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9C58D" w14:textId="6FF7F0CD" w:rsidR="000301CD" w:rsidRPr="006615A7" w:rsidRDefault="000301CD" w:rsidP="699BBF71">
      <w:pPr>
        <w:spacing w:line="300" w:lineRule="exact"/>
        <w:rPr>
          <w:b/>
          <w:bCs/>
          <w:color w:val="4472C4" w:themeColor="accent1"/>
          <w:sz w:val="36"/>
          <w:szCs w:val="36"/>
        </w:rPr>
      </w:pPr>
    </w:p>
    <w:p w14:paraId="7C52495E" w14:textId="147BA5AD" w:rsidR="699BBF71" w:rsidRDefault="699BBF71" w:rsidP="699BBF71">
      <w:pPr>
        <w:spacing w:line="300" w:lineRule="exact"/>
        <w:jc w:val="center"/>
        <w:rPr>
          <w:b/>
          <w:bCs/>
          <w:color w:val="4472C4" w:themeColor="accent1"/>
          <w:sz w:val="32"/>
          <w:szCs w:val="32"/>
        </w:rPr>
      </w:pPr>
      <w:r w:rsidRPr="6EB7D56D">
        <w:rPr>
          <w:b/>
          <w:bCs/>
          <w:color w:val="4472C4" w:themeColor="accent1"/>
          <w:sz w:val="32"/>
          <w:szCs w:val="32"/>
        </w:rPr>
        <w:t>Niger</w:t>
      </w:r>
    </w:p>
    <w:p w14:paraId="2F1C3C11" w14:textId="77777777" w:rsidR="00B177EC" w:rsidRPr="006615A7" w:rsidRDefault="00B177EC" w:rsidP="00FC4A11">
      <w:pPr>
        <w:spacing w:line="300" w:lineRule="exact"/>
        <w:rPr>
          <w:b/>
          <w:color w:val="4472C4" w:themeColor="accent1"/>
          <w:sz w:val="36"/>
          <w:szCs w:val="36"/>
        </w:rPr>
      </w:pPr>
    </w:p>
    <w:p w14:paraId="104F20A4" w14:textId="77CEDDF4" w:rsidR="00EA7614" w:rsidRDefault="000301CD" w:rsidP="002C42E8">
      <w:pPr>
        <w:spacing w:line="300" w:lineRule="exact"/>
        <w:jc w:val="center"/>
        <w:rPr>
          <w:b/>
          <w:color w:val="4471C4"/>
          <w:sz w:val="32"/>
          <w:szCs w:val="32"/>
        </w:rPr>
      </w:pPr>
      <w:r>
        <w:rPr>
          <w:b/>
          <w:color w:val="4471C4"/>
          <w:sz w:val="32"/>
        </w:rPr>
        <w:t>Justification de l'assistance pays ciblée du Cadre d'engagement des partenaires</w:t>
      </w:r>
    </w:p>
    <w:p w14:paraId="299FEA98" w14:textId="14379F3C" w:rsidR="00EA7614" w:rsidRPr="000301CD" w:rsidRDefault="000301CD" w:rsidP="002C42E8">
      <w:pPr>
        <w:spacing w:line="300" w:lineRule="exact"/>
        <w:jc w:val="center"/>
        <w:rPr>
          <w:bCs/>
          <w:color w:val="808080" w:themeColor="background1" w:themeShade="80"/>
          <w:sz w:val="32"/>
          <w:szCs w:val="32"/>
        </w:rPr>
      </w:pPr>
      <w:proofErr w:type="gramStart"/>
      <w:r>
        <w:rPr>
          <w:b/>
          <w:color w:val="4472C4" w:themeColor="accent1"/>
          <w:sz w:val="32"/>
        </w:rPr>
        <w:t>pour</w:t>
      </w:r>
      <w:proofErr w:type="gramEnd"/>
      <w:r>
        <w:rPr>
          <w:b/>
          <w:color w:val="4472C4" w:themeColor="accent1"/>
          <w:sz w:val="32"/>
        </w:rPr>
        <w:t xml:space="preserve"> la planification</w:t>
      </w:r>
      <w:r>
        <w:rPr>
          <w:b/>
          <w:sz w:val="32"/>
        </w:rPr>
        <w:t xml:space="preserve"> </w:t>
      </w:r>
      <w:r>
        <w:rPr>
          <w:b/>
          <w:color w:val="4471C4"/>
          <w:sz w:val="32"/>
        </w:rPr>
        <w:t xml:space="preserve">pluriannuelle 2022-2025 </w:t>
      </w:r>
    </w:p>
    <w:p w14:paraId="505C9912" w14:textId="77777777" w:rsidR="000301CD" w:rsidRPr="006615A7" w:rsidRDefault="000301CD" w:rsidP="00FC4A11">
      <w:pPr>
        <w:spacing w:line="300" w:lineRule="exact"/>
        <w:rPr>
          <w:bCs/>
          <w:color w:val="808080" w:themeColor="background1" w:themeShade="80"/>
        </w:rPr>
      </w:pPr>
    </w:p>
    <w:p w14:paraId="0E23D244" w14:textId="1D5F69EF" w:rsidR="000D0267" w:rsidRDefault="00322FAC" w:rsidP="006D15FC">
      <w:pPr>
        <w:spacing w:line="300" w:lineRule="exact"/>
        <w:jc w:val="both"/>
        <w:rPr>
          <w:bCs/>
          <w:color w:val="808080" w:themeColor="background1" w:themeShade="80"/>
        </w:rPr>
      </w:pPr>
      <w:r>
        <w:rPr>
          <w:color w:val="808080" w:themeColor="background1" w:themeShade="80"/>
        </w:rPr>
        <w:t xml:space="preserve">Utilisez ce modèle pour créer un argumentaire servant à contextualiser votre plan d'assistance pays ciblée pour la durée prévue et à montrer comment le soutien demandé à Gavi va vous aider à atteindre vos objectifs de vaccination.  </w:t>
      </w:r>
    </w:p>
    <w:p w14:paraId="1AB11C18" w14:textId="6CA2A9C1" w:rsidR="001C1D82" w:rsidRPr="0065351E" w:rsidRDefault="001C1D82" w:rsidP="008A1CA0">
      <w:pPr>
        <w:spacing w:line="300" w:lineRule="exact"/>
        <w:rPr>
          <w:i/>
          <w:color w:val="808080" w:themeColor="background1" w:themeShade="80"/>
        </w:rPr>
      </w:pPr>
    </w:p>
    <w:tbl>
      <w:tblPr>
        <w:tblStyle w:val="TableGrid"/>
        <w:tblW w:w="9552" w:type="dxa"/>
        <w:shd w:val="clear" w:color="auto" w:fill="FFFFFF" w:themeFill="background1"/>
        <w:tblLook w:val="04A0" w:firstRow="1" w:lastRow="0" w:firstColumn="1" w:lastColumn="0" w:noHBand="0" w:noVBand="1"/>
      </w:tblPr>
      <w:tblGrid>
        <w:gridCol w:w="2382"/>
        <w:gridCol w:w="858"/>
        <w:gridCol w:w="5410"/>
        <w:gridCol w:w="902"/>
      </w:tblGrid>
      <w:tr w:rsidR="00FB048D" w14:paraId="70C3917F" w14:textId="6D7D2D4E" w:rsidTr="006D15FC">
        <w:trPr>
          <w:trHeight w:val="294"/>
        </w:trPr>
        <w:tc>
          <w:tcPr>
            <w:tcW w:w="2382" w:type="dxa"/>
            <w:shd w:val="clear" w:color="auto" w:fill="DEEAF6" w:themeFill="accent5" w:themeFillTint="33"/>
          </w:tcPr>
          <w:p w14:paraId="7BD2C001" w14:textId="20F00943" w:rsidR="00FB048D" w:rsidRPr="00372D1F" w:rsidRDefault="00FB048D" w:rsidP="00FC4A11">
            <w:pPr>
              <w:spacing w:line="300" w:lineRule="exact"/>
              <w:rPr>
                <w:b/>
              </w:rPr>
            </w:pPr>
            <w:r>
              <w:rPr>
                <w:b/>
              </w:rPr>
              <w:t>Enveloppe totale</w:t>
            </w:r>
          </w:p>
        </w:tc>
        <w:tc>
          <w:tcPr>
            <w:tcW w:w="6268" w:type="dxa"/>
            <w:gridSpan w:val="2"/>
            <w:shd w:val="clear" w:color="auto" w:fill="DEEAF6" w:themeFill="accent5" w:themeFillTint="33"/>
          </w:tcPr>
          <w:p w14:paraId="5F1CD927" w14:textId="6426DCE3" w:rsidR="00FB048D" w:rsidRPr="00372D1F" w:rsidRDefault="00FB048D" w:rsidP="00FC4A11">
            <w:pPr>
              <w:spacing w:line="300" w:lineRule="exact"/>
              <w:rPr>
                <w:b/>
              </w:rPr>
            </w:pPr>
            <w:r>
              <w:rPr>
                <w:b/>
              </w:rPr>
              <w:t>Allocation indicative pour 2022-2025</w:t>
            </w:r>
          </w:p>
        </w:tc>
        <w:tc>
          <w:tcPr>
            <w:tcW w:w="902" w:type="dxa"/>
            <w:shd w:val="clear" w:color="auto" w:fill="DEEAF6" w:themeFill="accent5" w:themeFillTint="33"/>
          </w:tcPr>
          <w:p w14:paraId="7640021E" w14:textId="0969877A" w:rsidR="00FB048D" w:rsidRPr="00372D1F" w:rsidRDefault="00FB048D" w:rsidP="00FC4A11">
            <w:pPr>
              <w:spacing w:line="300" w:lineRule="exact"/>
              <w:rPr>
                <w:b/>
              </w:rPr>
            </w:pPr>
            <w:r>
              <w:rPr>
                <w:b/>
              </w:rPr>
              <w:t>%</w:t>
            </w:r>
          </w:p>
        </w:tc>
      </w:tr>
      <w:tr w:rsidR="00FB048D" w14:paraId="150C4E2A" w14:textId="117ACA42" w:rsidTr="006D15FC">
        <w:trPr>
          <w:trHeight w:val="302"/>
        </w:trPr>
        <w:tc>
          <w:tcPr>
            <w:tcW w:w="2382" w:type="dxa"/>
            <w:shd w:val="clear" w:color="auto" w:fill="FFFFFF" w:themeFill="background1"/>
          </w:tcPr>
          <w:p w14:paraId="731ED098" w14:textId="559C067D" w:rsidR="00FB048D" w:rsidRDefault="699BBF71" w:rsidP="699BBF71">
            <w:pPr>
              <w:spacing w:line="300" w:lineRule="exact"/>
              <w:rPr>
                <w:color w:val="808080" w:themeColor="background1" w:themeShade="80"/>
              </w:rPr>
            </w:pPr>
            <w:r w:rsidRPr="699BBF71">
              <w:rPr>
                <w:color w:val="808080" w:themeColor="background1" w:themeShade="80"/>
              </w:rPr>
              <w:t>$ 1,907,301 USD</w:t>
            </w:r>
          </w:p>
        </w:tc>
        <w:tc>
          <w:tcPr>
            <w:tcW w:w="858" w:type="dxa"/>
            <w:shd w:val="clear" w:color="auto" w:fill="E2EFD9" w:themeFill="accent6" w:themeFillTint="33"/>
          </w:tcPr>
          <w:p w14:paraId="7CFDAA42" w14:textId="1406FB5F" w:rsidR="00FB048D" w:rsidRPr="007530C5" w:rsidRDefault="00FB048D" w:rsidP="699BBF71">
            <w:pPr>
              <w:spacing w:line="300" w:lineRule="exact"/>
              <w:rPr>
                <w:b/>
                <w:bCs/>
              </w:rPr>
            </w:pPr>
            <w:r w:rsidRPr="699BBF71">
              <w:rPr>
                <w:b/>
                <w:bCs/>
              </w:rPr>
              <w:t>2022</w:t>
            </w:r>
          </w:p>
        </w:tc>
        <w:tc>
          <w:tcPr>
            <w:tcW w:w="5410" w:type="dxa"/>
            <w:shd w:val="clear" w:color="auto" w:fill="E2EFD9" w:themeFill="accent6" w:themeFillTint="33"/>
          </w:tcPr>
          <w:p w14:paraId="00353A5A" w14:textId="34048809" w:rsidR="00FB048D" w:rsidRPr="003F1471" w:rsidRDefault="699BBF71" w:rsidP="699BBF71">
            <w:pPr>
              <w:spacing w:line="300" w:lineRule="exact"/>
              <w:rPr>
                <w:color w:val="808080" w:themeColor="background1" w:themeShade="80"/>
              </w:rPr>
            </w:pPr>
            <w:r w:rsidRPr="699BBF71">
              <w:rPr>
                <w:color w:val="808080" w:themeColor="background1" w:themeShade="80"/>
              </w:rPr>
              <w:t>$ 1,907,301</w:t>
            </w:r>
            <w:r w:rsidR="00503BC7" w:rsidRPr="699BBF71">
              <w:rPr>
                <w:color w:val="808080" w:themeColor="background1" w:themeShade="80"/>
              </w:rPr>
              <w:t xml:space="preserve"> USD</w:t>
            </w:r>
          </w:p>
        </w:tc>
        <w:tc>
          <w:tcPr>
            <w:tcW w:w="902" w:type="dxa"/>
            <w:shd w:val="clear" w:color="auto" w:fill="E2EFD9" w:themeFill="accent6" w:themeFillTint="33"/>
          </w:tcPr>
          <w:p w14:paraId="2EADFDF3" w14:textId="34C0A37E" w:rsidR="00FB048D" w:rsidRDefault="699BBF71" w:rsidP="699BBF71">
            <w:pPr>
              <w:spacing w:line="300" w:lineRule="exact"/>
              <w:rPr>
                <w:color w:val="808080" w:themeColor="background1" w:themeShade="80"/>
                <w:lang w:val="en-GB"/>
              </w:rPr>
            </w:pPr>
            <w:r w:rsidRPr="699BBF71">
              <w:rPr>
                <w:color w:val="808080" w:themeColor="background1" w:themeShade="80"/>
                <w:lang w:val="en-GB"/>
              </w:rPr>
              <w:t>100%</w:t>
            </w:r>
          </w:p>
        </w:tc>
      </w:tr>
    </w:tbl>
    <w:p w14:paraId="1F6083B3" w14:textId="77777777" w:rsidR="00A47FCF" w:rsidRDefault="00A47FCF" w:rsidP="00FC4A11">
      <w:pPr>
        <w:spacing w:line="300" w:lineRule="exact"/>
        <w:rPr>
          <w:bCs/>
          <w:color w:val="808080" w:themeColor="background1" w:themeShade="80"/>
          <w:lang w:val="en-GB"/>
        </w:rPr>
      </w:pPr>
    </w:p>
    <w:p w14:paraId="030CF340" w14:textId="34A3E30E" w:rsidR="00650EB6" w:rsidRDefault="00FB7375" w:rsidP="00CE1F57">
      <w:pPr>
        <w:pStyle w:val="ListParagraph"/>
        <w:numPr>
          <w:ilvl w:val="0"/>
          <w:numId w:val="4"/>
        </w:numPr>
        <w:spacing w:line="300" w:lineRule="exact"/>
        <w:ind w:left="426"/>
        <w:rPr>
          <w:b/>
          <w:color w:val="84C650"/>
          <w:sz w:val="26"/>
          <w:szCs w:val="26"/>
        </w:rPr>
      </w:pPr>
      <w:r>
        <w:rPr>
          <w:b/>
          <w:color w:val="70AD47" w:themeColor="accent6"/>
          <w:sz w:val="26"/>
        </w:rPr>
        <w:t>Principaux objectifs du PEV et difficultés/goulots d'étranglement connus (0,5 page)</w:t>
      </w:r>
    </w:p>
    <w:p w14:paraId="52D793FC" w14:textId="77777777" w:rsidR="000E69CF" w:rsidRPr="006615A7" w:rsidRDefault="000E69CF" w:rsidP="00FC4A11">
      <w:pPr>
        <w:spacing w:line="300" w:lineRule="exact"/>
        <w:rPr>
          <w:bCs/>
          <w:color w:val="808080" w:themeColor="background1"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50EB6" w14:paraId="4DE8D376" w14:textId="77777777" w:rsidTr="11B3F259">
        <w:tc>
          <w:tcPr>
            <w:tcW w:w="9639" w:type="dxa"/>
            <w:tcBorders>
              <w:bottom w:val="single" w:sz="6" w:space="0" w:color="auto"/>
            </w:tcBorders>
            <w:shd w:val="clear" w:color="auto" w:fill="F2F2F2" w:themeFill="background1" w:themeFillShade="F2"/>
          </w:tcPr>
          <w:p w14:paraId="7976640A" w14:textId="4E0AAE28" w:rsidR="00650EB6" w:rsidRPr="00650EB6" w:rsidRDefault="00650EB6" w:rsidP="00871FCF">
            <w:pPr>
              <w:spacing w:line="300" w:lineRule="exact"/>
              <w:rPr>
                <w:b/>
                <w:i/>
                <w:iCs/>
                <w:color w:val="000000" w:themeColor="text1"/>
                <w:sz w:val="20"/>
                <w:szCs w:val="20"/>
              </w:rPr>
            </w:pPr>
            <w:r>
              <w:rPr>
                <w:b/>
                <w:i/>
                <w:sz w:val="20"/>
              </w:rPr>
              <w:t>1.1</w:t>
            </w:r>
            <w:r>
              <w:rPr>
                <w:b/>
                <w:i/>
                <w:sz w:val="20"/>
              </w:rPr>
              <w:tab/>
              <w:t xml:space="preserve">Veuillez indiquer tout contexte national qui est important pour comprendre la vision du pays et la demande d'assistance pays ciblée de Gavi. Quels effets spécifiques ces facteurs </w:t>
            </w:r>
            <w:r w:rsidR="004C15D1">
              <w:rPr>
                <w:b/>
                <w:i/>
                <w:sz w:val="20"/>
              </w:rPr>
              <w:t>ont-ils</w:t>
            </w:r>
            <w:r>
              <w:rPr>
                <w:b/>
                <w:i/>
                <w:sz w:val="20"/>
              </w:rPr>
              <w:t xml:space="preserve"> sur le programme national de </w:t>
            </w:r>
            <w:proofErr w:type="gramStart"/>
            <w:r>
              <w:rPr>
                <w:b/>
                <w:i/>
                <w:sz w:val="20"/>
              </w:rPr>
              <w:t>vaccination?</w:t>
            </w:r>
            <w:proofErr w:type="gramEnd"/>
          </w:p>
        </w:tc>
      </w:tr>
      <w:tr w:rsidR="00650EB6" w14:paraId="79578C2F" w14:textId="77777777" w:rsidTr="11B3F259">
        <w:tc>
          <w:tcPr>
            <w:tcW w:w="9639" w:type="dxa"/>
            <w:tcBorders>
              <w:top w:val="single" w:sz="6" w:space="0" w:color="auto"/>
              <w:left w:val="single" w:sz="6" w:space="0" w:color="auto"/>
              <w:bottom w:val="single" w:sz="6" w:space="0" w:color="auto"/>
              <w:right w:val="single" w:sz="6" w:space="0" w:color="auto"/>
            </w:tcBorders>
          </w:tcPr>
          <w:p w14:paraId="3E3B2247" w14:textId="714A4191" w:rsidR="00EE2BB0" w:rsidRPr="004F65ED" w:rsidRDefault="00EE2BB0" w:rsidP="00EE2BB0">
            <w:pPr>
              <w:spacing w:line="300" w:lineRule="exact"/>
              <w:jc w:val="both"/>
            </w:pPr>
            <w:r w:rsidRPr="004F65ED">
              <w:t>Le Niger est un pays enclavé de l’Afrique de l’Ouest, couvert à près de 80% par une zone sahélo désertique. Sa population totale est estimée en 2022 à 24 463 374 habitants. Il s’agit d’une population jeune (avec 40% des habitants ayant moins de 12 ans et 52% moins de 17 ans), caractérisée par une forte croissance démographique corroborée entre autres par une fécondité élevée (7,6 enfants par femme, EDS 2012).</w:t>
            </w:r>
            <w:r w:rsidR="00DE3C32">
              <w:t xml:space="preserve"> </w:t>
            </w:r>
            <w:r w:rsidR="00DE3C32" w:rsidRPr="00DE3C32">
              <w:t>L’accès au paquet minimum d’activités (PMA) des centres de santé dans un rayon de 0-5 km est de 53,6% (</w:t>
            </w:r>
            <w:r w:rsidR="00981A39">
              <w:t>Source : DS/MSP/P/AS 2021</w:t>
            </w:r>
            <w:r w:rsidR="00DE3C32" w:rsidRPr="00DE3C32">
              <w:t>).</w:t>
            </w:r>
          </w:p>
          <w:p w14:paraId="2ACB1CBA" w14:textId="1B9BBE9F" w:rsidR="00EE2BB0" w:rsidRPr="004F65ED" w:rsidRDefault="2AF71AD4" w:rsidP="00EE2BB0">
            <w:pPr>
              <w:spacing w:line="300" w:lineRule="exact"/>
              <w:jc w:val="both"/>
            </w:pPr>
            <w:r>
              <w:t xml:space="preserve">Le pays présente certaines spécificités notamment le flux migratoire surtout dans la région d’Agadez, l’insécurité du fait de  groupes armés sévissant dans </w:t>
            </w:r>
            <w:r w:rsidR="149CDED2">
              <w:t xml:space="preserve">28 des 72 districts des régions de Tillabéry, Tahoua, </w:t>
            </w:r>
            <w:r>
              <w:t xml:space="preserve">Diffa, </w:t>
            </w:r>
            <w:r w:rsidR="149CDED2">
              <w:t>Dosso</w:t>
            </w:r>
            <w:r>
              <w:t xml:space="preserve"> et Maradi, la transhumance, les déplacés internes et externes, la porosité des frontières, et l’exode saisonnier avec la naissanc</w:t>
            </w:r>
            <w:r w:rsidR="4047E3C0">
              <w:t>e</w:t>
            </w:r>
            <w:r>
              <w:t xml:space="preserve"> de zones périurbaines et des bidonvilles entrainant une </w:t>
            </w:r>
            <w:proofErr w:type="spellStart"/>
            <w:r>
              <w:t>in</w:t>
            </w:r>
            <w:r w:rsidR="005A1271">
              <w:t>é</w:t>
            </w:r>
            <w:r>
              <w:t>quité</w:t>
            </w:r>
            <w:proofErr w:type="spellEnd"/>
            <w:r>
              <w:t xml:space="preserve"> dans l’accès aux services de sant</w:t>
            </w:r>
            <w:r w:rsidR="005A1271">
              <w:t>é</w:t>
            </w:r>
            <w:r>
              <w:t xml:space="preserve"> en g</w:t>
            </w:r>
            <w:r w:rsidR="005A1271">
              <w:t>é</w:t>
            </w:r>
            <w:r>
              <w:t>n</w:t>
            </w:r>
            <w:r w:rsidR="005A1271">
              <w:t>é</w:t>
            </w:r>
            <w:r>
              <w:t xml:space="preserve">ral et la vaccination en particulier,  favorisant </w:t>
            </w:r>
            <w:r w:rsidR="533CBE72">
              <w:t>la</w:t>
            </w:r>
            <w:r>
              <w:t xml:space="preserve"> résurgence de maladies évitables par la vaccination. </w:t>
            </w:r>
          </w:p>
          <w:p w14:paraId="2256E448" w14:textId="4D7D5422" w:rsidR="004F65ED" w:rsidRPr="004F65ED" w:rsidRDefault="5C2CA680" w:rsidP="003D544F">
            <w:pPr>
              <w:spacing w:line="300" w:lineRule="exact"/>
              <w:jc w:val="both"/>
            </w:pPr>
            <w:r>
              <w:t>L’analys</w:t>
            </w:r>
            <w:r w:rsidR="6A43727C">
              <w:t>e</w:t>
            </w:r>
            <w:r>
              <w:t xml:space="preserve"> des données en fin d’année 2021 a révélé que </w:t>
            </w:r>
            <w:r w:rsidR="0B73888E">
              <w:t>23 071</w:t>
            </w:r>
            <w:r>
              <w:t xml:space="preserve"> enfants </w:t>
            </w:r>
            <w:r w:rsidR="0B73888E">
              <w:t xml:space="preserve">(répartis dans 33 districts sanitaires) </w:t>
            </w:r>
            <w:r>
              <w:t xml:space="preserve">n’ont pas eu accès aux services de vaccination </w:t>
            </w:r>
            <w:r w:rsidR="4047E3C0">
              <w:t xml:space="preserve">dans le pays </w:t>
            </w:r>
            <w:r>
              <w:t>(</w:t>
            </w:r>
            <w:r w:rsidR="4047E3C0">
              <w:t xml:space="preserve">enfants </w:t>
            </w:r>
            <w:r>
              <w:t>Zéro dose)</w:t>
            </w:r>
            <w:r w:rsidR="4047E3C0">
              <w:t>,</w:t>
            </w:r>
            <w:r>
              <w:t xml:space="preserve"> et </w:t>
            </w:r>
            <w:r w:rsidR="0B73888E">
              <w:t>58 665</w:t>
            </w:r>
            <w:r w:rsidR="248051CD">
              <w:t xml:space="preserve"> </w:t>
            </w:r>
            <w:r w:rsidR="0B73888E">
              <w:t xml:space="preserve">(répartis dans 71 districts) étaient </w:t>
            </w:r>
            <w:r w:rsidR="248051CD">
              <w:t>incomplètement vaccin</w:t>
            </w:r>
            <w:r w:rsidR="0B73888E">
              <w:t>é</w:t>
            </w:r>
            <w:r w:rsidR="248051CD">
              <w:t>s</w:t>
            </w:r>
            <w:r>
              <w:t>.</w:t>
            </w:r>
            <w:r w:rsidR="272ECE9D">
              <w:t xml:space="preserve"> </w:t>
            </w:r>
          </w:p>
          <w:p w14:paraId="202EA731" w14:textId="5C118540" w:rsidR="009F1B83" w:rsidRDefault="533CBE72" w:rsidP="00F279E3">
            <w:pPr>
              <w:spacing w:line="300" w:lineRule="exact"/>
              <w:jc w:val="both"/>
            </w:pPr>
            <w:r>
              <w:t>Beaucoup d’efforts ont été faits en</w:t>
            </w:r>
            <w:r w:rsidR="57C14696">
              <w:t xml:space="preserve"> </w:t>
            </w:r>
            <w:r>
              <w:t>matière de gestion efficace des vaccins</w:t>
            </w:r>
            <w:r w:rsidR="4047E3C0">
              <w:t>,</w:t>
            </w:r>
            <w:r>
              <w:t> faisant passer l</w:t>
            </w:r>
            <w:r w:rsidR="5C2CA680">
              <w:t>e</w:t>
            </w:r>
            <w:r w:rsidR="47BFAC9E">
              <w:t xml:space="preserve"> </w:t>
            </w:r>
            <w:r w:rsidR="272ECE9D">
              <w:t>score composite de</w:t>
            </w:r>
            <w:r w:rsidR="47BFAC9E">
              <w:t xml:space="preserve"> 66% </w:t>
            </w:r>
            <w:r>
              <w:t xml:space="preserve">en </w:t>
            </w:r>
            <w:r w:rsidR="47BFAC9E">
              <w:t xml:space="preserve">2014 à 83% </w:t>
            </w:r>
            <w:r>
              <w:t xml:space="preserve">en </w:t>
            </w:r>
            <w:r w:rsidR="47BFAC9E">
              <w:t xml:space="preserve">2020. </w:t>
            </w:r>
            <w:r w:rsidR="57C14696">
              <w:t>Cependant, 25% des points de prestations ne disposent pas d’E</w:t>
            </w:r>
            <w:r w:rsidR="4047E3C0">
              <w:t xml:space="preserve">quipements de </w:t>
            </w:r>
            <w:r w:rsidR="57C14696">
              <w:t>C</w:t>
            </w:r>
            <w:r w:rsidR="4047E3C0">
              <w:t xml:space="preserve">haîne du </w:t>
            </w:r>
            <w:r w:rsidR="57C14696">
              <w:t>F</w:t>
            </w:r>
            <w:r w:rsidR="4047E3C0">
              <w:t>roid (ECF)</w:t>
            </w:r>
            <w:r w:rsidR="57C14696">
              <w:t xml:space="preserve"> homologués et le service </w:t>
            </w:r>
            <w:proofErr w:type="gramStart"/>
            <w:r w:rsidR="57C14696">
              <w:t xml:space="preserve">d’approvisionnement  </w:t>
            </w:r>
            <w:r w:rsidR="09DB7CD3">
              <w:t>reste</w:t>
            </w:r>
            <w:proofErr w:type="gramEnd"/>
            <w:r w:rsidR="09DB7CD3">
              <w:t xml:space="preserve"> </w:t>
            </w:r>
            <w:r w:rsidR="57C14696">
              <w:t>assuré par l’Etat du Niger</w:t>
            </w:r>
            <w:r w:rsidR="09DB7CD3">
              <w:t xml:space="preserve"> en collaboration avec les partenaires</w:t>
            </w:r>
            <w:r w:rsidR="57C14696">
              <w:t xml:space="preserve">. </w:t>
            </w:r>
          </w:p>
          <w:p w14:paraId="3718DF73" w14:textId="401E85FB" w:rsidR="00DE3C32" w:rsidRPr="00D93035" w:rsidRDefault="00DE3C32" w:rsidP="00DE3C32">
            <w:pPr>
              <w:spacing w:line="300" w:lineRule="exact"/>
              <w:jc w:val="both"/>
            </w:pPr>
            <w:r w:rsidRPr="00D335C1">
              <w:t>Sur le plan épidémiologique, le pays est confronté à diverses épidémies, notamment la méningite, la rougeole, le choléra, la polio dérivée</w:t>
            </w:r>
            <w:r w:rsidR="000C50FC">
              <w:t xml:space="preserve"> de souche</w:t>
            </w:r>
            <w:r w:rsidRPr="00D335C1">
              <w:t xml:space="preserve"> vaccinale</w:t>
            </w:r>
            <w:r w:rsidR="000C50FC">
              <w:t>,</w:t>
            </w:r>
            <w:r w:rsidRPr="00D335C1">
              <w:t xml:space="preserve"> le tétanos maternel et néonatal, auxquelles s’ajoutent la pandémie de COVID-19 et le paludisme.</w:t>
            </w:r>
          </w:p>
          <w:p w14:paraId="4523FFA1" w14:textId="7D960251" w:rsidR="00DE3C32" w:rsidRPr="000A4E6C" w:rsidRDefault="149CDED2" w:rsidP="00DE3C32">
            <w:pPr>
              <w:spacing w:line="300" w:lineRule="exact"/>
              <w:jc w:val="both"/>
            </w:pPr>
            <w:r>
              <w:t xml:space="preserve">Les facteurs énumérés dans le contexte présenté ci-dessus, ont un impact négatif sur la performance du programme de vaccination du Niger, avec comme conséquences, </w:t>
            </w:r>
            <w:r>
              <w:lastRenderedPageBreak/>
              <w:t xml:space="preserve">l’enregistrement d’un nombre important d’enfants Zéro-Dose (ZD) et insuffisamment vaccinés (EIV) et l’existence de communautés faiblement touchées. Le système de santé est aussi confronté </w:t>
            </w:r>
            <w:r w:rsidR="00E35561">
              <w:t>aux</w:t>
            </w:r>
            <w:r>
              <w:t xml:space="preserve"> défis</w:t>
            </w:r>
            <w:r w:rsidR="00E35561">
              <w:t xml:space="preserve"> ci-dessous </w:t>
            </w:r>
            <w:r>
              <w:t>:</w:t>
            </w:r>
          </w:p>
          <w:p w14:paraId="5648EC67" w14:textId="1BCADF9E" w:rsidR="00156E79" w:rsidRPr="000F1BD7" w:rsidRDefault="00723123" w:rsidP="009F1B83">
            <w:pPr>
              <w:pStyle w:val="ListParagraph"/>
              <w:numPr>
                <w:ilvl w:val="0"/>
                <w:numId w:val="8"/>
              </w:numPr>
              <w:spacing w:line="300" w:lineRule="exact"/>
              <w:jc w:val="both"/>
            </w:pPr>
            <w:proofErr w:type="gramStart"/>
            <w:r>
              <w:t>l</w:t>
            </w:r>
            <w:r w:rsidR="00E35561">
              <w:t>’insuffisance</w:t>
            </w:r>
            <w:proofErr w:type="gramEnd"/>
            <w:r w:rsidR="00E35561">
              <w:t xml:space="preserve"> de l</w:t>
            </w:r>
            <w:r>
              <w:t xml:space="preserve">a </w:t>
            </w:r>
            <w:r w:rsidR="00156E79" w:rsidRPr="000F1BD7">
              <w:t xml:space="preserve">coordination et </w:t>
            </w:r>
            <w:r>
              <w:t xml:space="preserve">de la </w:t>
            </w:r>
            <w:r w:rsidR="00156E79" w:rsidRPr="000F1BD7">
              <w:t>planification des interventions</w:t>
            </w:r>
            <w:r>
              <w:t> ;</w:t>
            </w:r>
          </w:p>
          <w:p w14:paraId="0EC8427B" w14:textId="04645624" w:rsidR="009F1B83" w:rsidRPr="000F1BD7" w:rsidRDefault="000174E9" w:rsidP="009F1B83">
            <w:pPr>
              <w:pStyle w:val="ListParagraph"/>
              <w:numPr>
                <w:ilvl w:val="0"/>
                <w:numId w:val="8"/>
              </w:numPr>
              <w:spacing w:line="300" w:lineRule="exact"/>
              <w:jc w:val="both"/>
            </w:pPr>
            <w:proofErr w:type="gramStart"/>
            <w:r>
              <w:t>l</w:t>
            </w:r>
            <w:r w:rsidR="00E35561">
              <w:t>es</w:t>
            </w:r>
            <w:proofErr w:type="gramEnd"/>
            <w:r w:rsidR="00E35561">
              <w:t xml:space="preserve"> faibles performances de la</w:t>
            </w:r>
            <w:r w:rsidR="004F65ED" w:rsidRPr="000F1BD7">
              <w:t xml:space="preserve"> vaccination des enfants </w:t>
            </w:r>
            <w:r>
              <w:t xml:space="preserve">au cours </w:t>
            </w:r>
            <w:r w:rsidR="004F65ED" w:rsidRPr="000F1BD7">
              <w:t>de la deuxième année de vie</w:t>
            </w:r>
            <w:r w:rsidR="00E35561">
              <w:t xml:space="preserve"> (VAR2 et VPI2)</w:t>
            </w:r>
            <w:r>
              <w:t> ;</w:t>
            </w:r>
          </w:p>
          <w:p w14:paraId="12A22794" w14:textId="04FBB5F6" w:rsidR="009F1B83" w:rsidRPr="000F1BD7" w:rsidRDefault="00E35561" w:rsidP="009F1B83">
            <w:pPr>
              <w:pStyle w:val="ListParagraph"/>
              <w:numPr>
                <w:ilvl w:val="0"/>
                <w:numId w:val="8"/>
              </w:numPr>
              <w:spacing w:line="300" w:lineRule="exact"/>
              <w:jc w:val="both"/>
            </w:pPr>
            <w:proofErr w:type="gramStart"/>
            <w:r>
              <w:t>la</w:t>
            </w:r>
            <w:proofErr w:type="gramEnd"/>
            <w:r>
              <w:t xml:space="preserve"> survenue de ruptures de stocks d</w:t>
            </w:r>
            <w:r w:rsidR="009F1B83" w:rsidRPr="000F1BD7">
              <w:t>e vaccins</w:t>
            </w:r>
            <w:r w:rsidR="000174E9">
              <w:t xml:space="preserve"> à tous les niveaux ;</w:t>
            </w:r>
          </w:p>
          <w:p w14:paraId="71D51202" w14:textId="6D005A7E" w:rsidR="009F1B83" w:rsidRPr="000F1BD7" w:rsidRDefault="09DB7CD3" w:rsidP="009F1B83">
            <w:pPr>
              <w:pStyle w:val="ListParagraph"/>
              <w:numPr>
                <w:ilvl w:val="0"/>
                <w:numId w:val="8"/>
              </w:numPr>
              <w:spacing w:line="300" w:lineRule="exact"/>
              <w:jc w:val="both"/>
            </w:pPr>
            <w:proofErr w:type="gramStart"/>
            <w:r>
              <w:t>la</w:t>
            </w:r>
            <w:proofErr w:type="gramEnd"/>
            <w:r w:rsidR="00E35561">
              <w:t xml:space="preserve"> faible</w:t>
            </w:r>
            <w:r>
              <w:t xml:space="preserve"> </w:t>
            </w:r>
            <w:r w:rsidR="6E84F167">
              <w:t xml:space="preserve">couverture </w:t>
            </w:r>
            <w:r w:rsidR="00E35561">
              <w:t xml:space="preserve">en équipements solaires </w:t>
            </w:r>
            <w:r w:rsidR="57C14696">
              <w:t xml:space="preserve">des </w:t>
            </w:r>
            <w:r>
              <w:t>cases de santé</w:t>
            </w:r>
            <w:r w:rsidR="00E35561">
              <w:t xml:space="preserve"> </w:t>
            </w:r>
            <w:r>
              <w:t>;</w:t>
            </w:r>
          </w:p>
          <w:p w14:paraId="1620CE3D" w14:textId="419C9660" w:rsidR="009F1B83" w:rsidRPr="000F1BD7" w:rsidRDefault="000F1BD7" w:rsidP="009F1B83">
            <w:pPr>
              <w:pStyle w:val="ListParagraph"/>
              <w:numPr>
                <w:ilvl w:val="0"/>
                <w:numId w:val="8"/>
              </w:numPr>
              <w:spacing w:line="300" w:lineRule="exact"/>
              <w:jc w:val="both"/>
            </w:pPr>
            <w:proofErr w:type="gramStart"/>
            <w:r>
              <w:t>l</w:t>
            </w:r>
            <w:r w:rsidR="00E35561">
              <w:t>’insuffisance</w:t>
            </w:r>
            <w:proofErr w:type="gramEnd"/>
            <w:r w:rsidR="00E35561">
              <w:t xml:space="preserve"> de la </w:t>
            </w:r>
            <w:r w:rsidR="009F1B83" w:rsidRPr="000F1BD7">
              <w:t>maintenance des équipements</w:t>
            </w:r>
            <w:r w:rsidR="000C50FC">
              <w:t xml:space="preserve"> et</w:t>
            </w:r>
            <w:r w:rsidR="00E35561">
              <w:t xml:space="preserve"> de</w:t>
            </w:r>
            <w:r w:rsidR="000C50FC">
              <w:t xml:space="preserve"> l’utilisation des nouvelles technologies ;</w:t>
            </w:r>
          </w:p>
          <w:p w14:paraId="0394C937" w14:textId="7459EFCF" w:rsidR="009F1B83" w:rsidRPr="000F1BD7" w:rsidRDefault="00156E79" w:rsidP="009F1B83">
            <w:pPr>
              <w:pStyle w:val="ListParagraph"/>
              <w:numPr>
                <w:ilvl w:val="0"/>
                <w:numId w:val="8"/>
              </w:numPr>
              <w:spacing w:line="300" w:lineRule="exact"/>
              <w:jc w:val="both"/>
            </w:pPr>
            <w:proofErr w:type="gramStart"/>
            <w:r w:rsidRPr="000F1BD7">
              <w:t>la</w:t>
            </w:r>
            <w:proofErr w:type="gramEnd"/>
            <w:r w:rsidR="00E35561">
              <w:t xml:space="preserve"> faible</w:t>
            </w:r>
            <w:r w:rsidRPr="000F1BD7">
              <w:t xml:space="preserve"> maîtrise d</w:t>
            </w:r>
            <w:r w:rsidR="009F1B83" w:rsidRPr="000F1BD7">
              <w:t>es procédures d</w:t>
            </w:r>
            <w:r w:rsidR="00E35561">
              <w:t xml:space="preserve">’acquisition </w:t>
            </w:r>
            <w:r w:rsidR="000C50FC">
              <w:t>;</w:t>
            </w:r>
          </w:p>
          <w:p w14:paraId="587F00C7" w14:textId="717FB47A" w:rsidR="009F1B83" w:rsidRPr="000F1BD7" w:rsidRDefault="000C50FC" w:rsidP="009F1B83">
            <w:pPr>
              <w:pStyle w:val="ListParagraph"/>
              <w:numPr>
                <w:ilvl w:val="0"/>
                <w:numId w:val="8"/>
              </w:numPr>
              <w:spacing w:line="300" w:lineRule="exact"/>
              <w:jc w:val="both"/>
            </w:pPr>
            <w:proofErr w:type="gramStart"/>
            <w:r>
              <w:t>l</w:t>
            </w:r>
            <w:r w:rsidR="00E35561">
              <w:t>’insuffisance</w:t>
            </w:r>
            <w:proofErr w:type="gramEnd"/>
            <w:r w:rsidR="00E35561">
              <w:t xml:space="preserve"> </w:t>
            </w:r>
            <w:r>
              <w:t>d</w:t>
            </w:r>
            <w:r w:rsidR="009F1B83" w:rsidRPr="000F1BD7">
              <w:t>es ressources humaines à tous les niveaux</w:t>
            </w:r>
            <w:r w:rsidR="00E35561">
              <w:t>, particulièrement au niveau opérationnel</w:t>
            </w:r>
            <w:r w:rsidR="009F1B83" w:rsidRPr="000F1BD7">
              <w:t> ;</w:t>
            </w:r>
          </w:p>
          <w:p w14:paraId="1B4DABC3" w14:textId="4B3B94FF" w:rsidR="009F1B83" w:rsidRPr="000F1BD7" w:rsidRDefault="009F1B83" w:rsidP="009F1B83">
            <w:pPr>
              <w:pStyle w:val="ListParagraph"/>
              <w:numPr>
                <w:ilvl w:val="0"/>
                <w:numId w:val="8"/>
              </w:numPr>
              <w:spacing w:line="300" w:lineRule="exact"/>
              <w:jc w:val="both"/>
            </w:pPr>
            <w:proofErr w:type="gramStart"/>
            <w:r w:rsidRPr="000F1BD7">
              <w:t>l</w:t>
            </w:r>
            <w:r w:rsidR="00E35561">
              <w:t>’insuffisance</w:t>
            </w:r>
            <w:proofErr w:type="gramEnd"/>
            <w:r w:rsidR="00E35561">
              <w:t xml:space="preserve"> du</w:t>
            </w:r>
            <w:r w:rsidRPr="000F1BD7">
              <w:t xml:space="preserve"> suivi </w:t>
            </w:r>
            <w:r w:rsidR="000C50FC">
              <w:t xml:space="preserve">de l’utilisation </w:t>
            </w:r>
            <w:r w:rsidRPr="000F1BD7">
              <w:t>des vaccins au niveau opérationnel ;</w:t>
            </w:r>
          </w:p>
          <w:p w14:paraId="0DC306AC" w14:textId="4A3E5470" w:rsidR="009F1B83" w:rsidRPr="000F1BD7" w:rsidRDefault="000C50FC" w:rsidP="009F1B83">
            <w:pPr>
              <w:pStyle w:val="ListParagraph"/>
              <w:numPr>
                <w:ilvl w:val="0"/>
                <w:numId w:val="8"/>
              </w:numPr>
              <w:spacing w:line="300" w:lineRule="exact"/>
              <w:jc w:val="both"/>
            </w:pPr>
            <w:proofErr w:type="gramStart"/>
            <w:r>
              <w:t>l</w:t>
            </w:r>
            <w:r w:rsidR="00E35561">
              <w:t>’insuffisance</w:t>
            </w:r>
            <w:proofErr w:type="gramEnd"/>
            <w:r w:rsidR="00E35561">
              <w:t xml:space="preserve"> du </w:t>
            </w:r>
            <w:r w:rsidR="009F1B83" w:rsidRPr="000F1BD7">
              <w:t>suivi</w:t>
            </w:r>
            <w:r w:rsidR="00E35561">
              <w:t>-</w:t>
            </w:r>
            <w:r w:rsidR="009F1B83" w:rsidRPr="000F1BD7">
              <w:t>évaluation de la mise en œuvre y compris la qualité des données ;</w:t>
            </w:r>
          </w:p>
          <w:p w14:paraId="0DE3BC1F" w14:textId="12ED54B3" w:rsidR="009F1B83" w:rsidRPr="000F1BD7" w:rsidRDefault="009F1B83" w:rsidP="009F1B83">
            <w:pPr>
              <w:pStyle w:val="ListParagraph"/>
              <w:numPr>
                <w:ilvl w:val="0"/>
                <w:numId w:val="8"/>
              </w:numPr>
              <w:spacing w:line="300" w:lineRule="exact"/>
              <w:jc w:val="both"/>
            </w:pPr>
            <w:proofErr w:type="gramStart"/>
            <w:r w:rsidRPr="000F1BD7">
              <w:t>la</w:t>
            </w:r>
            <w:proofErr w:type="gramEnd"/>
            <w:r w:rsidRPr="000F1BD7">
              <w:t xml:space="preserve"> </w:t>
            </w:r>
            <w:r w:rsidR="00E35561">
              <w:t xml:space="preserve">faible </w:t>
            </w:r>
            <w:r w:rsidRPr="000F1BD7">
              <w:t>notification</w:t>
            </w:r>
            <w:r w:rsidR="00E35561" w:rsidRPr="000F1BD7">
              <w:t xml:space="preserve"> des Manifestations Adverses Post-Immunisation (MAPI</w:t>
            </w:r>
            <w:r w:rsidR="00E35561">
              <w:t>) surtout en routine</w:t>
            </w:r>
            <w:r w:rsidRPr="000F1BD7">
              <w:t xml:space="preserve">, </w:t>
            </w:r>
            <w:r w:rsidR="00E35561">
              <w:t xml:space="preserve">et l’insuffisance dans leur </w:t>
            </w:r>
            <w:r w:rsidRPr="000F1BD7">
              <w:t xml:space="preserve">classification et </w:t>
            </w:r>
            <w:r w:rsidR="00E35561">
              <w:t xml:space="preserve">leur </w:t>
            </w:r>
            <w:r w:rsidRPr="000F1BD7">
              <w:t>prise en charge ;</w:t>
            </w:r>
          </w:p>
          <w:p w14:paraId="78052B35" w14:textId="05296FA9" w:rsidR="00650EB6" w:rsidRPr="006615A7" w:rsidRDefault="57C14696">
            <w:pPr>
              <w:pStyle w:val="ListParagraph"/>
              <w:numPr>
                <w:ilvl w:val="0"/>
                <w:numId w:val="8"/>
              </w:numPr>
              <w:spacing w:line="300" w:lineRule="exact"/>
              <w:jc w:val="both"/>
              <w:rPr>
                <w:color w:val="92D050"/>
              </w:rPr>
            </w:pPr>
            <w:proofErr w:type="gramStart"/>
            <w:r>
              <w:t>l’hésitation</w:t>
            </w:r>
            <w:proofErr w:type="gramEnd"/>
            <w:r>
              <w:t xml:space="preserve"> à la vaccination et le faible engagement communautaire</w:t>
            </w:r>
            <w:r w:rsidR="00E35561">
              <w:t>, dans un contexte de faible utilisation des services de santé</w:t>
            </w:r>
            <w:r>
              <w:t>.</w:t>
            </w:r>
          </w:p>
        </w:tc>
      </w:tr>
    </w:tbl>
    <w:p w14:paraId="434C7691" w14:textId="7DA857FA" w:rsidR="000759BE" w:rsidRDefault="000759BE" w:rsidP="00FC4A11">
      <w:pPr>
        <w:spacing w:line="300" w:lineRule="exact"/>
        <w:rPr>
          <w:bCs/>
          <w:color w:val="808080" w:themeColor="background1" w:themeShade="80"/>
        </w:rPr>
      </w:pPr>
    </w:p>
    <w:p w14:paraId="5CAF378B" w14:textId="658F9E51" w:rsidR="004E4361" w:rsidRPr="00372D1F" w:rsidRDefault="004E4361" w:rsidP="00CE1F57">
      <w:pPr>
        <w:pStyle w:val="ListParagraph"/>
        <w:numPr>
          <w:ilvl w:val="0"/>
          <w:numId w:val="4"/>
        </w:numPr>
        <w:spacing w:line="300" w:lineRule="exact"/>
        <w:ind w:left="426"/>
        <w:rPr>
          <w:b/>
          <w:bCs/>
          <w:color w:val="84C650"/>
          <w:sz w:val="26"/>
          <w:szCs w:val="26"/>
        </w:rPr>
      </w:pPr>
      <w:r>
        <w:rPr>
          <w:b/>
          <w:color w:val="70AD47" w:themeColor="accent6"/>
          <w:sz w:val="26"/>
        </w:rPr>
        <w:t>Besoins actuels en AT de votre système de vaccination (1-2 pages)</w:t>
      </w:r>
    </w:p>
    <w:p w14:paraId="272993D5" w14:textId="7118A530" w:rsidR="0095370A" w:rsidRPr="00D93986" w:rsidRDefault="00EC2EA5" w:rsidP="00E50185">
      <w:pPr>
        <w:pStyle w:val="ListParagraph"/>
        <w:spacing w:line="300" w:lineRule="exact"/>
        <w:ind w:left="142"/>
        <w:rPr>
          <w:b/>
          <w:i/>
          <w:sz w:val="20"/>
          <w:szCs w:val="20"/>
        </w:rPr>
      </w:pPr>
      <w:r>
        <w:rPr>
          <w:b/>
          <w:i/>
          <w:sz w:val="20"/>
        </w:rPr>
        <w:t xml:space="preserve">Veuillez indiquer l'allocation prévue de l'assistance pays ciblée du Cadre d'engagement des partenaires par domaine d'investissement et objectif de haut niveau. Les domaines d'investissement soutenus par Gavi et une liste des objectifs sont disponibles, pour information, dans les </w:t>
      </w:r>
      <w:hyperlink r:id="rId13" w:history="1">
        <w:r>
          <w:rPr>
            <w:rStyle w:val="Hyperlink"/>
            <w:b/>
            <w:i/>
            <w:sz w:val="20"/>
          </w:rPr>
          <w:t>Directives sur le financement des programmes</w:t>
        </w:r>
      </w:hyperlink>
      <w:r>
        <w:rPr>
          <w:b/>
          <w:i/>
          <w:sz w:val="20"/>
        </w:rPr>
        <w:t xml:space="preserve"> de Gavi. Le pays peut planifier pour la durée restante de son actuelle subvention de RSS</w:t>
      </w:r>
    </w:p>
    <w:p w14:paraId="1D079834" w14:textId="76A69884" w:rsidR="00655D56" w:rsidRPr="006C63B1" w:rsidRDefault="6F69B425" w:rsidP="11B3F259">
      <w:pPr>
        <w:pStyle w:val="ListParagraph"/>
        <w:spacing w:line="300" w:lineRule="exact"/>
        <w:ind w:left="426"/>
        <w:rPr>
          <w:i/>
          <w:iCs/>
          <w:color w:val="808080" w:themeColor="background1" w:themeShade="80"/>
        </w:rPr>
      </w:pPr>
      <w:r w:rsidRPr="11B3F259">
        <w:rPr>
          <w:i/>
          <w:iCs/>
          <w:color w:val="808080" w:themeColor="background1" w:themeShade="80"/>
        </w:rPr>
        <w:t xml:space="preserve"> </w:t>
      </w:r>
      <w:r w:rsidR="318BA257" w:rsidRPr="11B3F259">
        <w:rPr>
          <w:i/>
          <w:iCs/>
          <w:color w:val="808080" w:themeColor="background1" w:themeShade="80"/>
        </w:rPr>
        <w:t>(N'hésitez pas à ajouter des lignes, si nécessaire)</w:t>
      </w:r>
    </w:p>
    <w:tbl>
      <w:tblPr>
        <w:tblStyle w:val="TableGrid"/>
        <w:tblW w:w="9493" w:type="dxa"/>
        <w:tblLayout w:type="fixed"/>
        <w:tblLook w:val="04A0" w:firstRow="1" w:lastRow="0" w:firstColumn="1" w:lastColumn="0" w:noHBand="0" w:noVBand="1"/>
      </w:tblPr>
      <w:tblGrid>
        <w:gridCol w:w="1843"/>
        <w:gridCol w:w="4767"/>
        <w:gridCol w:w="2015"/>
        <w:gridCol w:w="868"/>
      </w:tblGrid>
      <w:tr w:rsidR="00922254" w:rsidRPr="00DB7D8F" w14:paraId="4754848F" w14:textId="2B3AF5AA" w:rsidTr="0471568F">
        <w:tc>
          <w:tcPr>
            <w:tcW w:w="6610" w:type="dxa"/>
            <w:gridSpan w:val="2"/>
            <w:shd w:val="clear" w:color="auto" w:fill="DEEAF6" w:themeFill="accent5" w:themeFillTint="33"/>
          </w:tcPr>
          <w:p w14:paraId="60978116" w14:textId="77777777" w:rsidR="004D0C16" w:rsidRPr="00DB7D8F" w:rsidRDefault="004D0C16" w:rsidP="000F1BD7">
            <w:pPr>
              <w:spacing w:line="300" w:lineRule="exact"/>
              <w:rPr>
                <w:b/>
                <w:sz w:val="20"/>
                <w:szCs w:val="20"/>
              </w:rPr>
            </w:pPr>
            <w:r w:rsidRPr="00DB7D8F">
              <w:rPr>
                <w:b/>
                <w:sz w:val="20"/>
                <w:szCs w:val="20"/>
              </w:rPr>
              <w:t>Plan de haut niveau</w:t>
            </w:r>
          </w:p>
        </w:tc>
        <w:tc>
          <w:tcPr>
            <w:tcW w:w="2015" w:type="dxa"/>
            <w:shd w:val="clear" w:color="auto" w:fill="DEEAF6" w:themeFill="accent5" w:themeFillTint="33"/>
          </w:tcPr>
          <w:p w14:paraId="2F400D8C" w14:textId="754228F6" w:rsidR="004D0C16" w:rsidRPr="00DB7D8F" w:rsidRDefault="004D0C16" w:rsidP="00871FCF">
            <w:pPr>
              <w:spacing w:line="300" w:lineRule="exact"/>
              <w:rPr>
                <w:b/>
                <w:sz w:val="20"/>
                <w:szCs w:val="20"/>
              </w:rPr>
            </w:pPr>
            <w:r w:rsidRPr="00DB7D8F">
              <w:rPr>
                <w:b/>
                <w:sz w:val="20"/>
                <w:szCs w:val="20"/>
              </w:rPr>
              <w:t>Budget (USD)</w:t>
            </w:r>
          </w:p>
        </w:tc>
        <w:tc>
          <w:tcPr>
            <w:tcW w:w="868" w:type="dxa"/>
            <w:shd w:val="clear" w:color="auto" w:fill="DEEAF6" w:themeFill="accent5" w:themeFillTint="33"/>
            <w:vAlign w:val="center"/>
          </w:tcPr>
          <w:p w14:paraId="0FEF51FA" w14:textId="32409750" w:rsidR="004D0C16" w:rsidRPr="00DB7D8F" w:rsidRDefault="00131FD5" w:rsidP="000F1BD7">
            <w:pPr>
              <w:spacing w:line="300" w:lineRule="exact"/>
              <w:jc w:val="center"/>
              <w:rPr>
                <w:b/>
                <w:sz w:val="20"/>
                <w:szCs w:val="20"/>
              </w:rPr>
            </w:pPr>
            <w:r w:rsidRPr="00DB7D8F">
              <w:rPr>
                <w:b/>
                <w:sz w:val="20"/>
                <w:szCs w:val="20"/>
              </w:rPr>
              <w:t>%</w:t>
            </w:r>
          </w:p>
        </w:tc>
      </w:tr>
      <w:tr w:rsidR="00922254" w:rsidRPr="00DB7D8F" w14:paraId="65B29F5B" w14:textId="129D73A5" w:rsidTr="0471568F">
        <w:tc>
          <w:tcPr>
            <w:tcW w:w="6610" w:type="dxa"/>
            <w:gridSpan w:val="2"/>
            <w:shd w:val="clear" w:color="auto" w:fill="E2EFD9" w:themeFill="accent6" w:themeFillTint="33"/>
          </w:tcPr>
          <w:p w14:paraId="106E2D7B" w14:textId="77777777" w:rsidR="004D0C16" w:rsidRPr="00DB7D8F" w:rsidRDefault="004D0C16" w:rsidP="000F1BD7">
            <w:pPr>
              <w:spacing w:line="300" w:lineRule="exact"/>
              <w:jc w:val="right"/>
              <w:rPr>
                <w:b/>
                <w:sz w:val="20"/>
                <w:szCs w:val="20"/>
              </w:rPr>
            </w:pPr>
            <w:r w:rsidRPr="00DB7D8F">
              <w:rPr>
                <w:b/>
                <w:sz w:val="20"/>
                <w:szCs w:val="20"/>
              </w:rPr>
              <w:t>2022</w:t>
            </w:r>
          </w:p>
        </w:tc>
        <w:tc>
          <w:tcPr>
            <w:tcW w:w="2015" w:type="dxa"/>
            <w:shd w:val="clear" w:color="auto" w:fill="E2EFD9" w:themeFill="accent6" w:themeFillTint="33"/>
          </w:tcPr>
          <w:p w14:paraId="6DD37EC1" w14:textId="165A95D7" w:rsidR="004D0C16" w:rsidRPr="00DB7D8F" w:rsidRDefault="000A4E6C" w:rsidP="00871FCF">
            <w:pPr>
              <w:spacing w:line="300" w:lineRule="exact"/>
              <w:jc w:val="right"/>
              <w:rPr>
                <w:bCs/>
                <w:sz w:val="20"/>
                <w:szCs w:val="20"/>
                <w:lang w:val="en-GB"/>
              </w:rPr>
            </w:pPr>
            <w:r w:rsidRPr="00DB7D8F">
              <w:t>$ 1,907,301 USD</w:t>
            </w:r>
          </w:p>
        </w:tc>
        <w:tc>
          <w:tcPr>
            <w:tcW w:w="868" w:type="dxa"/>
            <w:shd w:val="clear" w:color="auto" w:fill="E2EFD9" w:themeFill="accent6" w:themeFillTint="33"/>
            <w:vAlign w:val="center"/>
          </w:tcPr>
          <w:p w14:paraId="3D6A3C6F" w14:textId="2DDD9D6C" w:rsidR="004D0C16" w:rsidRPr="00DB7D8F" w:rsidRDefault="000A4E6C" w:rsidP="000F1BD7">
            <w:pPr>
              <w:spacing w:line="300" w:lineRule="exact"/>
              <w:jc w:val="center"/>
              <w:rPr>
                <w:bCs/>
                <w:sz w:val="20"/>
                <w:szCs w:val="20"/>
                <w:lang w:val="en-GB"/>
              </w:rPr>
            </w:pPr>
            <w:r w:rsidRPr="00DB7D8F">
              <w:rPr>
                <w:bCs/>
                <w:sz w:val="20"/>
                <w:szCs w:val="20"/>
                <w:lang w:val="en-GB"/>
              </w:rPr>
              <w:t>100</w:t>
            </w:r>
          </w:p>
        </w:tc>
      </w:tr>
      <w:tr w:rsidR="008436D3" w:rsidRPr="00DB7D8F" w14:paraId="113A41E1" w14:textId="1B4A5F63" w:rsidTr="0471568F">
        <w:tc>
          <w:tcPr>
            <w:tcW w:w="1843" w:type="dxa"/>
            <w:vMerge w:val="restart"/>
            <w:shd w:val="clear" w:color="auto" w:fill="FFFFFF" w:themeFill="background1"/>
          </w:tcPr>
          <w:p w14:paraId="5BA08F20" w14:textId="7B2BEEFD" w:rsidR="008436D3" w:rsidRPr="000F1BD7" w:rsidRDefault="00BB0F1A" w:rsidP="008436D3">
            <w:pPr>
              <w:spacing w:line="300" w:lineRule="exact"/>
            </w:pPr>
            <w:r>
              <w:t>Prestation de services</w:t>
            </w:r>
          </w:p>
          <w:p w14:paraId="10985FF8" w14:textId="3550CB16" w:rsidR="008436D3" w:rsidRPr="000F1BD7" w:rsidRDefault="008436D3" w:rsidP="008436D3">
            <w:pPr>
              <w:spacing w:line="300" w:lineRule="exact"/>
            </w:pPr>
            <w:r w:rsidRPr="000F1BD7">
              <w:t xml:space="preserve"> </w:t>
            </w:r>
          </w:p>
        </w:tc>
        <w:tc>
          <w:tcPr>
            <w:tcW w:w="4767" w:type="dxa"/>
            <w:shd w:val="clear" w:color="auto" w:fill="FFFFFF" w:themeFill="background1"/>
          </w:tcPr>
          <w:p w14:paraId="40A674E0" w14:textId="02C02FF4" w:rsidR="008436D3" w:rsidRPr="000F1BD7" w:rsidRDefault="008436D3">
            <w:pPr>
              <w:spacing w:line="300" w:lineRule="exact"/>
            </w:pPr>
            <w:r w:rsidRPr="00DB7D8F">
              <w:t>Etendre les services de vaccination pour atteindre les enfants zéro dose et sous-vaccinés et les communautés</w:t>
            </w:r>
            <w:r w:rsidR="000C50FC">
              <w:t xml:space="preserve"> </w:t>
            </w:r>
            <w:r w:rsidR="006E4E1B">
              <w:t>difficiles d’accès</w:t>
            </w:r>
          </w:p>
        </w:tc>
        <w:tc>
          <w:tcPr>
            <w:tcW w:w="2015" w:type="dxa"/>
            <w:vMerge w:val="restart"/>
            <w:shd w:val="clear" w:color="auto" w:fill="FFFFFF" w:themeFill="background1"/>
            <w:vAlign w:val="center"/>
          </w:tcPr>
          <w:p w14:paraId="4CDE8FAA" w14:textId="7216EFB0" w:rsidR="008436D3" w:rsidRPr="008436D3" w:rsidRDefault="008436D3" w:rsidP="008436D3">
            <w:pPr>
              <w:spacing w:line="300" w:lineRule="exact"/>
              <w:jc w:val="right"/>
              <w:rPr>
                <w:bCs/>
                <w:szCs w:val="20"/>
              </w:rPr>
            </w:pPr>
            <w:r w:rsidRPr="008436D3">
              <w:rPr>
                <w:szCs w:val="20"/>
              </w:rPr>
              <w:t>323 273</w:t>
            </w:r>
          </w:p>
        </w:tc>
        <w:tc>
          <w:tcPr>
            <w:tcW w:w="868" w:type="dxa"/>
            <w:vMerge w:val="restart"/>
            <w:shd w:val="clear" w:color="auto" w:fill="FFFFFF" w:themeFill="background1"/>
            <w:vAlign w:val="center"/>
          </w:tcPr>
          <w:p w14:paraId="0F3A2B8A" w14:textId="74F629FF" w:rsidR="008436D3" w:rsidRPr="008436D3" w:rsidRDefault="008436D3" w:rsidP="008436D3">
            <w:pPr>
              <w:spacing w:line="300" w:lineRule="exact"/>
              <w:jc w:val="center"/>
              <w:rPr>
                <w:bCs/>
                <w:szCs w:val="20"/>
              </w:rPr>
            </w:pPr>
            <w:r w:rsidRPr="008436D3">
              <w:rPr>
                <w:bCs/>
                <w:szCs w:val="20"/>
                <w:lang w:val="en-GB"/>
              </w:rPr>
              <w:t>16,9%</w:t>
            </w:r>
          </w:p>
        </w:tc>
      </w:tr>
      <w:tr w:rsidR="008436D3" w:rsidRPr="00922254" w14:paraId="795A975C" w14:textId="61E0C5F4" w:rsidTr="0471568F">
        <w:tc>
          <w:tcPr>
            <w:tcW w:w="1843" w:type="dxa"/>
            <w:vMerge/>
          </w:tcPr>
          <w:p w14:paraId="02FE1568" w14:textId="5D95EC8C" w:rsidR="008436D3" w:rsidRPr="00922254" w:rsidRDefault="008436D3" w:rsidP="008436D3">
            <w:pPr>
              <w:spacing w:line="300" w:lineRule="exact"/>
              <w:rPr>
                <w:bCs/>
                <w:color w:val="00B0F0"/>
                <w:sz w:val="20"/>
                <w:szCs w:val="20"/>
              </w:rPr>
            </w:pPr>
          </w:p>
        </w:tc>
        <w:tc>
          <w:tcPr>
            <w:tcW w:w="4767" w:type="dxa"/>
            <w:shd w:val="clear" w:color="auto" w:fill="FFFFFF" w:themeFill="background1"/>
          </w:tcPr>
          <w:p w14:paraId="6887E0E4" w14:textId="79093642" w:rsidR="008436D3" w:rsidRPr="000A4E6C" w:rsidRDefault="1D5D5334" w:rsidP="008436D3">
            <w:pPr>
              <w:spacing w:line="300" w:lineRule="exact"/>
            </w:pPr>
            <w:r>
              <w:t xml:space="preserve">Intégrer la prestation de services pour améliorer l’efficacité, </w:t>
            </w:r>
            <w:proofErr w:type="gramStart"/>
            <w:r>
              <w:t>l’efficience  la</w:t>
            </w:r>
            <w:proofErr w:type="gramEnd"/>
            <w:r>
              <w:t xml:space="preserve"> régularité et/ou la fiabilité des activités de vaccination planifiées, en mettant l’accent sur les enfants zéro dose et sous-vaccinés et les communautés </w:t>
            </w:r>
            <w:r w:rsidR="6BF5B313">
              <w:t>difficiles d’accès</w:t>
            </w:r>
          </w:p>
        </w:tc>
        <w:tc>
          <w:tcPr>
            <w:tcW w:w="2015" w:type="dxa"/>
            <w:vMerge/>
            <w:vAlign w:val="center"/>
          </w:tcPr>
          <w:p w14:paraId="3FCB67D1" w14:textId="77777777" w:rsidR="008436D3" w:rsidRPr="008436D3" w:rsidRDefault="008436D3" w:rsidP="008436D3">
            <w:pPr>
              <w:spacing w:line="300" w:lineRule="exact"/>
              <w:jc w:val="right"/>
              <w:rPr>
                <w:bCs/>
                <w:szCs w:val="20"/>
              </w:rPr>
            </w:pPr>
          </w:p>
        </w:tc>
        <w:tc>
          <w:tcPr>
            <w:tcW w:w="868" w:type="dxa"/>
            <w:vMerge/>
            <w:vAlign w:val="center"/>
          </w:tcPr>
          <w:p w14:paraId="07171017" w14:textId="77777777" w:rsidR="008436D3" w:rsidRPr="008436D3" w:rsidRDefault="008436D3" w:rsidP="008436D3">
            <w:pPr>
              <w:spacing w:line="300" w:lineRule="exact"/>
              <w:jc w:val="center"/>
              <w:rPr>
                <w:bCs/>
                <w:szCs w:val="20"/>
              </w:rPr>
            </w:pPr>
          </w:p>
        </w:tc>
      </w:tr>
      <w:tr w:rsidR="008436D3" w:rsidRPr="00922254" w14:paraId="15918C24" w14:textId="77777777" w:rsidTr="0471568F">
        <w:tc>
          <w:tcPr>
            <w:tcW w:w="1843" w:type="dxa"/>
            <w:vMerge/>
          </w:tcPr>
          <w:p w14:paraId="651DF28A" w14:textId="366B5385" w:rsidR="008436D3" w:rsidRPr="00922254" w:rsidRDefault="008436D3" w:rsidP="008436D3">
            <w:pPr>
              <w:spacing w:line="300" w:lineRule="exact"/>
              <w:rPr>
                <w:color w:val="00B0F0"/>
                <w:sz w:val="20"/>
                <w:szCs w:val="20"/>
              </w:rPr>
            </w:pPr>
          </w:p>
        </w:tc>
        <w:tc>
          <w:tcPr>
            <w:tcW w:w="4767" w:type="dxa"/>
            <w:shd w:val="clear" w:color="auto" w:fill="FFFFFF" w:themeFill="background1"/>
          </w:tcPr>
          <w:p w14:paraId="48EE775E" w14:textId="61CE2C56" w:rsidR="008436D3" w:rsidRPr="000F1BD7" w:rsidRDefault="1D5D5334" w:rsidP="000174E9">
            <w:pPr>
              <w:spacing w:line="300" w:lineRule="exact"/>
            </w:pPr>
            <w:r>
              <w:t xml:space="preserve">Concevoir et mettre en œuvre des approches de vaccination tout au long de la vie pertinentes pour les programmes de vaccination soutenus par les </w:t>
            </w:r>
            <w:r w:rsidR="0ED1294F">
              <w:t>communautés</w:t>
            </w:r>
            <w:r w:rsidR="00E35561">
              <w:t xml:space="preserve">, afin d’atteindre les enfants Zéro Dose se </w:t>
            </w:r>
            <w:r w:rsidR="00E35561">
              <w:lastRenderedPageBreak/>
              <w:t>trouvant dans les zones désertiques, d’insécurité et en milieu péri-urbain.</w:t>
            </w:r>
          </w:p>
        </w:tc>
        <w:tc>
          <w:tcPr>
            <w:tcW w:w="2015" w:type="dxa"/>
            <w:vMerge/>
            <w:vAlign w:val="center"/>
          </w:tcPr>
          <w:p w14:paraId="7F6625D0" w14:textId="77777777" w:rsidR="008436D3" w:rsidRPr="008436D3" w:rsidRDefault="008436D3" w:rsidP="008436D3">
            <w:pPr>
              <w:spacing w:line="300" w:lineRule="exact"/>
              <w:jc w:val="right"/>
              <w:rPr>
                <w:bCs/>
                <w:szCs w:val="20"/>
              </w:rPr>
            </w:pPr>
          </w:p>
        </w:tc>
        <w:tc>
          <w:tcPr>
            <w:tcW w:w="868" w:type="dxa"/>
            <w:vMerge/>
            <w:vAlign w:val="center"/>
          </w:tcPr>
          <w:p w14:paraId="0CC5A682" w14:textId="77777777" w:rsidR="008436D3" w:rsidRPr="008436D3" w:rsidRDefault="008436D3" w:rsidP="008436D3">
            <w:pPr>
              <w:spacing w:line="300" w:lineRule="exact"/>
              <w:jc w:val="center"/>
              <w:rPr>
                <w:bCs/>
                <w:szCs w:val="20"/>
              </w:rPr>
            </w:pPr>
          </w:p>
        </w:tc>
      </w:tr>
      <w:tr w:rsidR="009522D6" w:rsidRPr="00922254" w14:paraId="0132C8B9" w14:textId="77777777" w:rsidTr="0471568F">
        <w:tc>
          <w:tcPr>
            <w:tcW w:w="1843" w:type="dxa"/>
            <w:shd w:val="clear" w:color="auto" w:fill="FFFFFF" w:themeFill="background1"/>
          </w:tcPr>
          <w:p w14:paraId="65482E1D" w14:textId="3180FB61" w:rsidR="009522D6" w:rsidRPr="000A4E6C" w:rsidRDefault="009522D6" w:rsidP="009522D6">
            <w:pPr>
              <w:spacing w:line="300" w:lineRule="exact"/>
            </w:pPr>
            <w:r w:rsidRPr="000A4E6C">
              <w:t>Ressources humaines pour la santé</w:t>
            </w:r>
          </w:p>
        </w:tc>
        <w:tc>
          <w:tcPr>
            <w:tcW w:w="4767" w:type="dxa"/>
            <w:shd w:val="clear" w:color="auto" w:fill="FFFFFF" w:themeFill="background1"/>
          </w:tcPr>
          <w:p w14:paraId="1D1DE993" w14:textId="63D00498" w:rsidR="009522D6" w:rsidRPr="000A4E6C" w:rsidRDefault="009522D6" w:rsidP="00DF6637">
            <w:pPr>
              <w:spacing w:line="300" w:lineRule="exact"/>
            </w:pPr>
            <w:r>
              <w:t>Mettre en place au profit du</w:t>
            </w:r>
            <w:r w:rsidRPr="000A4E6C">
              <w:t xml:space="preserve"> personnel de santé chargé de la vaccination </w:t>
            </w:r>
            <w:r w:rsidR="00DF6637">
              <w:t>un mécanisme de suivi</w:t>
            </w:r>
            <w:r>
              <w:t xml:space="preserve"> </w:t>
            </w:r>
            <w:r w:rsidRPr="000A4E6C">
              <w:t>de la performance, y compris la supervision formative et le développement</w:t>
            </w:r>
          </w:p>
        </w:tc>
        <w:tc>
          <w:tcPr>
            <w:tcW w:w="2015" w:type="dxa"/>
            <w:shd w:val="clear" w:color="auto" w:fill="FFFFFF" w:themeFill="background1"/>
            <w:vAlign w:val="center"/>
          </w:tcPr>
          <w:p w14:paraId="1F967A7B" w14:textId="1E025864" w:rsidR="009522D6" w:rsidRPr="009522D6" w:rsidRDefault="009522D6" w:rsidP="009522D6">
            <w:pPr>
              <w:spacing w:line="300" w:lineRule="exact"/>
              <w:jc w:val="right"/>
              <w:rPr>
                <w:bCs/>
                <w:szCs w:val="20"/>
              </w:rPr>
            </w:pPr>
            <w:r w:rsidRPr="006D15FC">
              <w:rPr>
                <w:sz w:val="20"/>
                <w:szCs w:val="20"/>
              </w:rPr>
              <w:t>50 000</w:t>
            </w:r>
          </w:p>
        </w:tc>
        <w:tc>
          <w:tcPr>
            <w:tcW w:w="868" w:type="dxa"/>
            <w:shd w:val="clear" w:color="auto" w:fill="FFFFFF" w:themeFill="background1"/>
            <w:vAlign w:val="center"/>
          </w:tcPr>
          <w:p w14:paraId="6AE57E7F" w14:textId="5B05B690" w:rsidR="009522D6" w:rsidRPr="009522D6" w:rsidRDefault="009522D6" w:rsidP="009522D6">
            <w:pPr>
              <w:spacing w:line="300" w:lineRule="exact"/>
              <w:jc w:val="center"/>
              <w:rPr>
                <w:bCs/>
                <w:szCs w:val="20"/>
              </w:rPr>
            </w:pPr>
            <w:r w:rsidRPr="006D15FC">
              <w:rPr>
                <w:sz w:val="20"/>
                <w:szCs w:val="20"/>
              </w:rPr>
              <w:t>2,6%</w:t>
            </w:r>
          </w:p>
        </w:tc>
      </w:tr>
      <w:tr w:rsidR="008436D3" w:rsidRPr="00922254" w14:paraId="1E6EDFF9" w14:textId="77777777" w:rsidTr="0471568F">
        <w:tc>
          <w:tcPr>
            <w:tcW w:w="1843" w:type="dxa"/>
            <w:vMerge w:val="restart"/>
            <w:shd w:val="clear" w:color="auto" w:fill="FFFFFF" w:themeFill="background1"/>
          </w:tcPr>
          <w:p w14:paraId="43AB95F1" w14:textId="77777777" w:rsidR="008436D3" w:rsidRPr="000B01A2" w:rsidRDefault="26CB8E4F" w:rsidP="008436D3">
            <w:pPr>
              <w:spacing w:line="300" w:lineRule="exact"/>
            </w:pPr>
            <w:r>
              <w:t xml:space="preserve">Chaîne d’approvisionnement </w:t>
            </w:r>
          </w:p>
          <w:p w14:paraId="49D517C2" w14:textId="77777777" w:rsidR="008436D3" w:rsidRPr="00922254" w:rsidRDefault="008436D3" w:rsidP="008436D3">
            <w:pPr>
              <w:spacing w:line="300" w:lineRule="exact"/>
              <w:rPr>
                <w:color w:val="00B0F0"/>
                <w:sz w:val="20"/>
                <w:szCs w:val="20"/>
              </w:rPr>
            </w:pPr>
            <w:r w:rsidRPr="00922254">
              <w:rPr>
                <w:color w:val="00B0F0"/>
                <w:sz w:val="20"/>
                <w:szCs w:val="20"/>
              </w:rPr>
              <w:t xml:space="preserve"> </w:t>
            </w:r>
          </w:p>
          <w:p w14:paraId="4F135524" w14:textId="5B0AB1A7" w:rsidR="008436D3" w:rsidRPr="00922254" w:rsidRDefault="008436D3" w:rsidP="008436D3">
            <w:pPr>
              <w:spacing w:line="300" w:lineRule="exact"/>
              <w:rPr>
                <w:color w:val="00B0F0"/>
                <w:sz w:val="20"/>
                <w:szCs w:val="20"/>
              </w:rPr>
            </w:pPr>
          </w:p>
        </w:tc>
        <w:tc>
          <w:tcPr>
            <w:tcW w:w="4767" w:type="dxa"/>
            <w:shd w:val="clear" w:color="auto" w:fill="FFFFFF" w:themeFill="background1"/>
          </w:tcPr>
          <w:p w14:paraId="33B62966" w14:textId="0539A209" w:rsidR="008436D3" w:rsidRPr="00922254" w:rsidRDefault="008436D3">
            <w:pPr>
              <w:spacing w:line="300" w:lineRule="exact"/>
              <w:rPr>
                <w:color w:val="00B0F0"/>
                <w:sz w:val="20"/>
                <w:szCs w:val="20"/>
              </w:rPr>
            </w:pPr>
            <w:r w:rsidRPr="00F426D4">
              <w:t>Améliorer</w:t>
            </w:r>
            <w:r w:rsidRPr="000B01A2">
              <w:t xml:space="preserve"> la conception de la chaîne d’approvisionnement des vaccins pour en améliorer l’efficacité et la disponibilité, en particulier </w:t>
            </w:r>
            <w:r w:rsidR="006E4E1B">
              <w:t>au</w:t>
            </w:r>
            <w:r w:rsidRPr="000B01A2">
              <w:t xml:space="preserve"> dernier kilomètre</w:t>
            </w:r>
          </w:p>
        </w:tc>
        <w:tc>
          <w:tcPr>
            <w:tcW w:w="2015" w:type="dxa"/>
            <w:vMerge w:val="restart"/>
            <w:shd w:val="clear" w:color="auto" w:fill="FFFFFF" w:themeFill="background1"/>
            <w:vAlign w:val="center"/>
          </w:tcPr>
          <w:p w14:paraId="6E5EEBA5" w14:textId="29876C54" w:rsidR="008436D3" w:rsidRPr="008436D3" w:rsidRDefault="008436D3" w:rsidP="008436D3">
            <w:pPr>
              <w:spacing w:line="300" w:lineRule="exact"/>
              <w:jc w:val="right"/>
              <w:rPr>
                <w:bCs/>
                <w:szCs w:val="20"/>
              </w:rPr>
            </w:pPr>
            <w:r w:rsidRPr="008436D3">
              <w:rPr>
                <w:bCs/>
                <w:szCs w:val="20"/>
              </w:rPr>
              <w:t>354 171</w:t>
            </w:r>
          </w:p>
        </w:tc>
        <w:tc>
          <w:tcPr>
            <w:tcW w:w="868" w:type="dxa"/>
            <w:vMerge w:val="restart"/>
            <w:shd w:val="clear" w:color="auto" w:fill="FFFFFF" w:themeFill="background1"/>
            <w:vAlign w:val="center"/>
          </w:tcPr>
          <w:p w14:paraId="4A82FE9E" w14:textId="4B53A22A" w:rsidR="008436D3" w:rsidRPr="008436D3" w:rsidRDefault="008436D3" w:rsidP="008436D3">
            <w:pPr>
              <w:spacing w:line="300" w:lineRule="exact"/>
              <w:jc w:val="center"/>
              <w:rPr>
                <w:bCs/>
                <w:szCs w:val="20"/>
              </w:rPr>
            </w:pPr>
            <w:r w:rsidRPr="008436D3">
              <w:rPr>
                <w:szCs w:val="20"/>
              </w:rPr>
              <w:t>18,6%</w:t>
            </w:r>
          </w:p>
        </w:tc>
      </w:tr>
      <w:tr w:rsidR="008436D3" w:rsidRPr="00922254" w14:paraId="2D197251" w14:textId="77777777" w:rsidTr="0471568F">
        <w:tc>
          <w:tcPr>
            <w:tcW w:w="1843" w:type="dxa"/>
            <w:vMerge/>
          </w:tcPr>
          <w:p w14:paraId="18FC1917" w14:textId="683E9373" w:rsidR="008436D3" w:rsidRPr="00922254" w:rsidRDefault="008436D3" w:rsidP="008436D3">
            <w:pPr>
              <w:spacing w:line="300" w:lineRule="exact"/>
              <w:rPr>
                <w:color w:val="00B0F0"/>
                <w:sz w:val="20"/>
                <w:szCs w:val="20"/>
              </w:rPr>
            </w:pPr>
          </w:p>
        </w:tc>
        <w:tc>
          <w:tcPr>
            <w:tcW w:w="4767" w:type="dxa"/>
            <w:shd w:val="clear" w:color="auto" w:fill="FFFFFF" w:themeFill="background1"/>
          </w:tcPr>
          <w:p w14:paraId="1A5B49D2" w14:textId="5B453DE1" w:rsidR="008436D3" w:rsidRPr="000B01A2" w:rsidRDefault="008436D3" w:rsidP="008436D3">
            <w:pPr>
              <w:spacing w:line="300" w:lineRule="exact"/>
            </w:pPr>
            <w:r w:rsidRPr="000B01A2">
              <w:t>Améliorer la gestion des stocks de vaccins et de dispositifs pour éviter les ruptures de stock au niveau des centres de santé</w:t>
            </w:r>
          </w:p>
        </w:tc>
        <w:tc>
          <w:tcPr>
            <w:tcW w:w="2015" w:type="dxa"/>
            <w:vMerge/>
            <w:vAlign w:val="center"/>
          </w:tcPr>
          <w:p w14:paraId="3B2BB530" w14:textId="77777777" w:rsidR="008436D3" w:rsidRPr="008436D3" w:rsidRDefault="008436D3" w:rsidP="008436D3">
            <w:pPr>
              <w:spacing w:line="300" w:lineRule="exact"/>
              <w:jc w:val="right"/>
              <w:rPr>
                <w:bCs/>
                <w:szCs w:val="20"/>
              </w:rPr>
            </w:pPr>
          </w:p>
        </w:tc>
        <w:tc>
          <w:tcPr>
            <w:tcW w:w="868" w:type="dxa"/>
            <w:vMerge/>
            <w:vAlign w:val="center"/>
          </w:tcPr>
          <w:p w14:paraId="16D2B93F" w14:textId="77777777" w:rsidR="008436D3" w:rsidRPr="008436D3" w:rsidRDefault="008436D3" w:rsidP="008436D3">
            <w:pPr>
              <w:spacing w:line="300" w:lineRule="exact"/>
              <w:jc w:val="center"/>
              <w:rPr>
                <w:bCs/>
                <w:szCs w:val="20"/>
              </w:rPr>
            </w:pPr>
          </w:p>
        </w:tc>
      </w:tr>
      <w:tr w:rsidR="008436D3" w:rsidRPr="00922254" w14:paraId="0783B542" w14:textId="77777777" w:rsidTr="0471568F">
        <w:tc>
          <w:tcPr>
            <w:tcW w:w="1843" w:type="dxa"/>
            <w:vMerge/>
          </w:tcPr>
          <w:p w14:paraId="1E6258A9" w14:textId="4EC21429" w:rsidR="008436D3" w:rsidRPr="00922254" w:rsidRDefault="008436D3" w:rsidP="008436D3">
            <w:pPr>
              <w:spacing w:line="300" w:lineRule="exact"/>
              <w:rPr>
                <w:color w:val="00B0F0"/>
                <w:sz w:val="20"/>
                <w:szCs w:val="20"/>
              </w:rPr>
            </w:pPr>
          </w:p>
        </w:tc>
        <w:tc>
          <w:tcPr>
            <w:tcW w:w="4767" w:type="dxa"/>
            <w:shd w:val="clear" w:color="auto" w:fill="FFFFFF" w:themeFill="background1"/>
          </w:tcPr>
          <w:p w14:paraId="3DF00191" w14:textId="08E62A92" w:rsidR="008436D3" w:rsidRPr="000B01A2" w:rsidRDefault="008436D3">
            <w:pPr>
              <w:spacing w:line="300" w:lineRule="exact"/>
            </w:pPr>
            <w:r w:rsidRPr="000B01A2">
              <w:t xml:space="preserve">Augmenter la capacité et la qualité de stockage et de distribution des vaccins pour améliorer la disponibilité des vaccins, en particulier </w:t>
            </w:r>
            <w:r w:rsidR="006E4E1B">
              <w:t>au</w:t>
            </w:r>
            <w:r w:rsidRPr="000B01A2">
              <w:t xml:space="preserve"> dernier kilomètre</w:t>
            </w:r>
          </w:p>
        </w:tc>
        <w:tc>
          <w:tcPr>
            <w:tcW w:w="2015" w:type="dxa"/>
            <w:vMerge/>
            <w:vAlign w:val="center"/>
          </w:tcPr>
          <w:p w14:paraId="3B78FE07" w14:textId="77777777" w:rsidR="008436D3" w:rsidRPr="008436D3" w:rsidRDefault="008436D3" w:rsidP="008436D3">
            <w:pPr>
              <w:spacing w:line="300" w:lineRule="exact"/>
              <w:jc w:val="right"/>
              <w:rPr>
                <w:bCs/>
                <w:szCs w:val="20"/>
              </w:rPr>
            </w:pPr>
          </w:p>
        </w:tc>
        <w:tc>
          <w:tcPr>
            <w:tcW w:w="868" w:type="dxa"/>
            <w:vMerge/>
            <w:vAlign w:val="center"/>
          </w:tcPr>
          <w:p w14:paraId="2BB63107" w14:textId="77777777" w:rsidR="008436D3" w:rsidRPr="008436D3" w:rsidRDefault="008436D3" w:rsidP="008436D3">
            <w:pPr>
              <w:spacing w:line="300" w:lineRule="exact"/>
              <w:jc w:val="center"/>
              <w:rPr>
                <w:bCs/>
                <w:szCs w:val="20"/>
              </w:rPr>
            </w:pPr>
          </w:p>
        </w:tc>
      </w:tr>
      <w:tr w:rsidR="008436D3" w:rsidRPr="00922254" w14:paraId="65825651" w14:textId="77777777" w:rsidTr="0471568F">
        <w:tc>
          <w:tcPr>
            <w:tcW w:w="1843" w:type="dxa"/>
            <w:vMerge/>
          </w:tcPr>
          <w:p w14:paraId="6AA06743" w14:textId="5ADF2C35" w:rsidR="008436D3" w:rsidRPr="00922254" w:rsidRDefault="008436D3" w:rsidP="008436D3">
            <w:pPr>
              <w:spacing w:line="300" w:lineRule="exact"/>
              <w:rPr>
                <w:color w:val="00B0F0"/>
                <w:sz w:val="20"/>
                <w:szCs w:val="20"/>
              </w:rPr>
            </w:pPr>
          </w:p>
        </w:tc>
        <w:tc>
          <w:tcPr>
            <w:tcW w:w="4767" w:type="dxa"/>
            <w:shd w:val="clear" w:color="auto" w:fill="FFFFFF" w:themeFill="background1"/>
          </w:tcPr>
          <w:p w14:paraId="26A65A92" w14:textId="71DA04FF" w:rsidR="008436D3" w:rsidRPr="000B01A2" w:rsidRDefault="008436D3" w:rsidP="008436D3">
            <w:pPr>
              <w:spacing w:line="300" w:lineRule="exact"/>
            </w:pPr>
            <w:r w:rsidRPr="000B01A2">
              <w:t>Renforcer les systèmes d’information sur la gestion logistique pour assurer le suivi en temps réel à tous les niveaux de la chaîne d’approvisionnement des vaccins</w:t>
            </w:r>
          </w:p>
        </w:tc>
        <w:tc>
          <w:tcPr>
            <w:tcW w:w="2015" w:type="dxa"/>
            <w:vMerge/>
            <w:vAlign w:val="center"/>
          </w:tcPr>
          <w:p w14:paraId="56ED55B9" w14:textId="77777777" w:rsidR="008436D3" w:rsidRPr="008436D3" w:rsidRDefault="008436D3" w:rsidP="008436D3">
            <w:pPr>
              <w:spacing w:line="300" w:lineRule="exact"/>
              <w:jc w:val="right"/>
              <w:rPr>
                <w:bCs/>
                <w:szCs w:val="20"/>
              </w:rPr>
            </w:pPr>
          </w:p>
        </w:tc>
        <w:tc>
          <w:tcPr>
            <w:tcW w:w="868" w:type="dxa"/>
            <w:vMerge/>
            <w:vAlign w:val="center"/>
          </w:tcPr>
          <w:p w14:paraId="69FE8D5F" w14:textId="77777777" w:rsidR="008436D3" w:rsidRPr="008436D3" w:rsidRDefault="008436D3" w:rsidP="008436D3">
            <w:pPr>
              <w:spacing w:line="300" w:lineRule="exact"/>
              <w:jc w:val="center"/>
              <w:rPr>
                <w:bCs/>
                <w:szCs w:val="20"/>
              </w:rPr>
            </w:pPr>
          </w:p>
        </w:tc>
      </w:tr>
      <w:tr w:rsidR="008436D3" w:rsidRPr="00922254" w14:paraId="751C62DD" w14:textId="77777777" w:rsidTr="0471568F">
        <w:tc>
          <w:tcPr>
            <w:tcW w:w="1843" w:type="dxa"/>
            <w:vMerge/>
          </w:tcPr>
          <w:p w14:paraId="57AEBFEA" w14:textId="001F8D6D" w:rsidR="008436D3" w:rsidRPr="00922254" w:rsidRDefault="008436D3" w:rsidP="008436D3">
            <w:pPr>
              <w:spacing w:line="300" w:lineRule="exact"/>
              <w:rPr>
                <w:color w:val="00B0F0"/>
                <w:sz w:val="20"/>
                <w:szCs w:val="20"/>
              </w:rPr>
            </w:pPr>
          </w:p>
        </w:tc>
        <w:tc>
          <w:tcPr>
            <w:tcW w:w="4767" w:type="dxa"/>
            <w:shd w:val="clear" w:color="auto" w:fill="FFFFFF" w:themeFill="background1"/>
          </w:tcPr>
          <w:p w14:paraId="66055770" w14:textId="256EE93C" w:rsidR="008436D3" w:rsidRPr="000B01A2" w:rsidRDefault="008436D3" w:rsidP="008436D3">
            <w:pPr>
              <w:spacing w:line="300" w:lineRule="exact"/>
            </w:pPr>
            <w:proofErr w:type="gramStart"/>
            <w:r w:rsidRPr="000B01A2">
              <w:t>Renforcer  la</w:t>
            </w:r>
            <w:proofErr w:type="gramEnd"/>
            <w:r w:rsidRPr="000B01A2">
              <w:t xml:space="preserve"> gestion des déchets pour réduire le risque d’infection et/ou l’impact environnemental</w:t>
            </w:r>
          </w:p>
        </w:tc>
        <w:tc>
          <w:tcPr>
            <w:tcW w:w="2015" w:type="dxa"/>
            <w:vMerge/>
            <w:vAlign w:val="center"/>
          </w:tcPr>
          <w:p w14:paraId="75F83EF2" w14:textId="77777777" w:rsidR="008436D3" w:rsidRPr="008436D3" w:rsidRDefault="008436D3" w:rsidP="008436D3">
            <w:pPr>
              <w:spacing w:line="300" w:lineRule="exact"/>
              <w:jc w:val="right"/>
              <w:rPr>
                <w:bCs/>
                <w:szCs w:val="20"/>
              </w:rPr>
            </w:pPr>
          </w:p>
        </w:tc>
        <w:tc>
          <w:tcPr>
            <w:tcW w:w="868" w:type="dxa"/>
            <w:vMerge/>
            <w:vAlign w:val="center"/>
          </w:tcPr>
          <w:p w14:paraId="4F93D342" w14:textId="77777777" w:rsidR="008436D3" w:rsidRPr="008436D3" w:rsidRDefault="008436D3" w:rsidP="008436D3">
            <w:pPr>
              <w:spacing w:line="300" w:lineRule="exact"/>
              <w:jc w:val="center"/>
              <w:rPr>
                <w:bCs/>
                <w:szCs w:val="20"/>
              </w:rPr>
            </w:pPr>
          </w:p>
        </w:tc>
      </w:tr>
      <w:tr w:rsidR="006E4E1B" w:rsidRPr="00922254" w14:paraId="7919479F" w14:textId="77777777" w:rsidTr="0471568F">
        <w:tc>
          <w:tcPr>
            <w:tcW w:w="1843" w:type="dxa"/>
            <w:vMerge w:val="restart"/>
            <w:shd w:val="clear" w:color="auto" w:fill="FFFFFF" w:themeFill="background1"/>
          </w:tcPr>
          <w:p w14:paraId="6A4FDE12" w14:textId="154D7FEB" w:rsidR="006E4E1B" w:rsidRPr="000F1BD7" w:rsidRDefault="006E4E1B" w:rsidP="008436D3">
            <w:pPr>
              <w:spacing w:line="300" w:lineRule="exact"/>
            </w:pPr>
            <w:r w:rsidRPr="000F1BD7">
              <w:t>Système d’information sanitaire et suivi et apprentissage</w:t>
            </w:r>
          </w:p>
        </w:tc>
        <w:tc>
          <w:tcPr>
            <w:tcW w:w="4767" w:type="dxa"/>
            <w:shd w:val="clear" w:color="auto" w:fill="FFFFFF" w:themeFill="background1"/>
          </w:tcPr>
          <w:p w14:paraId="15073B4C" w14:textId="1AE8A745" w:rsidR="006E4E1B" w:rsidRPr="00F426D4" w:rsidRDefault="006E4E1B">
            <w:pPr>
              <w:spacing w:line="300" w:lineRule="exact"/>
            </w:pPr>
            <w:r>
              <w:t>Mettre à l’échelle les interventions d’information numérique sur la santé en fonction des besoins, des priorités, des plans, des stratégies et de l’état de préparation du pays</w:t>
            </w:r>
          </w:p>
        </w:tc>
        <w:tc>
          <w:tcPr>
            <w:tcW w:w="2015" w:type="dxa"/>
            <w:vMerge w:val="restart"/>
            <w:shd w:val="clear" w:color="auto" w:fill="FFFFFF" w:themeFill="background1"/>
            <w:vAlign w:val="center"/>
          </w:tcPr>
          <w:p w14:paraId="517A9585" w14:textId="7B93224A" w:rsidR="006E4E1B" w:rsidRPr="008436D3" w:rsidRDefault="006E4E1B" w:rsidP="008436D3">
            <w:pPr>
              <w:spacing w:line="300" w:lineRule="exact"/>
              <w:jc w:val="right"/>
              <w:rPr>
                <w:bCs/>
                <w:szCs w:val="20"/>
              </w:rPr>
            </w:pPr>
            <w:r w:rsidRPr="008436D3">
              <w:rPr>
                <w:bCs/>
                <w:szCs w:val="20"/>
              </w:rPr>
              <w:t>513 255</w:t>
            </w:r>
          </w:p>
        </w:tc>
        <w:tc>
          <w:tcPr>
            <w:tcW w:w="868" w:type="dxa"/>
            <w:vMerge w:val="restart"/>
            <w:shd w:val="clear" w:color="auto" w:fill="FFFFFF" w:themeFill="background1"/>
            <w:vAlign w:val="center"/>
          </w:tcPr>
          <w:p w14:paraId="66C6F105" w14:textId="36D763B8" w:rsidR="006E4E1B" w:rsidRPr="008436D3" w:rsidRDefault="006E4E1B" w:rsidP="008436D3">
            <w:pPr>
              <w:spacing w:line="300" w:lineRule="exact"/>
              <w:jc w:val="center"/>
              <w:rPr>
                <w:szCs w:val="20"/>
              </w:rPr>
            </w:pPr>
            <w:r w:rsidRPr="008436D3">
              <w:rPr>
                <w:szCs w:val="20"/>
              </w:rPr>
              <w:t>26,9%</w:t>
            </w:r>
          </w:p>
        </w:tc>
      </w:tr>
      <w:tr w:rsidR="006E4E1B" w:rsidRPr="00922254" w14:paraId="24CEDE7F" w14:textId="77777777" w:rsidTr="0471568F">
        <w:tc>
          <w:tcPr>
            <w:tcW w:w="1843" w:type="dxa"/>
            <w:vMerge/>
          </w:tcPr>
          <w:p w14:paraId="6FF02415" w14:textId="68E0DB64" w:rsidR="006E4E1B" w:rsidRPr="00922254" w:rsidRDefault="006E4E1B" w:rsidP="008436D3">
            <w:pPr>
              <w:spacing w:line="300" w:lineRule="exact"/>
              <w:rPr>
                <w:color w:val="00B0F0"/>
                <w:sz w:val="20"/>
                <w:szCs w:val="20"/>
              </w:rPr>
            </w:pPr>
          </w:p>
        </w:tc>
        <w:tc>
          <w:tcPr>
            <w:tcW w:w="4767" w:type="dxa"/>
            <w:shd w:val="clear" w:color="auto" w:fill="FFFFFF" w:themeFill="background1"/>
          </w:tcPr>
          <w:p w14:paraId="6AA520F4" w14:textId="299BF69A" w:rsidR="006E4E1B" w:rsidRPr="000B01A2" w:rsidRDefault="006E4E1B" w:rsidP="008436D3">
            <w:pPr>
              <w:spacing w:line="300" w:lineRule="exact"/>
            </w:pPr>
            <w:r w:rsidRPr="00F426D4">
              <w:t>Améliorer la capacité d’utilisation</w:t>
            </w:r>
            <w:r w:rsidRPr="000B01A2">
              <w:t xml:space="preserve"> des données, les outils, la production de données factuelles et/ou mettre en place des systèmes de suivi et d’apprentissage liés, en particulier au niveau infranational</w:t>
            </w:r>
          </w:p>
        </w:tc>
        <w:tc>
          <w:tcPr>
            <w:tcW w:w="2015" w:type="dxa"/>
            <w:vMerge/>
            <w:vAlign w:val="center"/>
          </w:tcPr>
          <w:p w14:paraId="5BEE2899" w14:textId="20DDE47C" w:rsidR="006E4E1B" w:rsidRPr="008436D3" w:rsidRDefault="006E4E1B" w:rsidP="008436D3">
            <w:pPr>
              <w:spacing w:line="300" w:lineRule="exact"/>
              <w:jc w:val="right"/>
              <w:rPr>
                <w:bCs/>
                <w:szCs w:val="20"/>
              </w:rPr>
            </w:pPr>
          </w:p>
        </w:tc>
        <w:tc>
          <w:tcPr>
            <w:tcW w:w="868" w:type="dxa"/>
            <w:vMerge/>
            <w:vAlign w:val="center"/>
          </w:tcPr>
          <w:p w14:paraId="5A986E5D" w14:textId="74E2AB6D" w:rsidR="006E4E1B" w:rsidRPr="008436D3" w:rsidRDefault="006E4E1B" w:rsidP="008436D3">
            <w:pPr>
              <w:spacing w:line="300" w:lineRule="exact"/>
              <w:jc w:val="center"/>
              <w:rPr>
                <w:bCs/>
                <w:szCs w:val="20"/>
              </w:rPr>
            </w:pPr>
          </w:p>
        </w:tc>
      </w:tr>
      <w:tr w:rsidR="006E4E1B" w:rsidRPr="00922254" w14:paraId="703439A4" w14:textId="77777777" w:rsidTr="0471568F">
        <w:tc>
          <w:tcPr>
            <w:tcW w:w="1843" w:type="dxa"/>
            <w:vMerge/>
          </w:tcPr>
          <w:p w14:paraId="2DC84D57" w14:textId="77777777" w:rsidR="006E4E1B" w:rsidRPr="00922254" w:rsidRDefault="006E4E1B" w:rsidP="008436D3">
            <w:pPr>
              <w:spacing w:line="300" w:lineRule="exact"/>
              <w:rPr>
                <w:color w:val="00B0F0"/>
                <w:sz w:val="20"/>
                <w:szCs w:val="20"/>
              </w:rPr>
            </w:pPr>
          </w:p>
        </w:tc>
        <w:tc>
          <w:tcPr>
            <w:tcW w:w="4767" w:type="dxa"/>
            <w:shd w:val="clear" w:color="auto" w:fill="FFFFFF" w:themeFill="background1"/>
          </w:tcPr>
          <w:p w14:paraId="784BCAAF" w14:textId="79C2EA64" w:rsidR="006E4E1B" w:rsidRPr="000B01A2" w:rsidRDefault="006E4E1B" w:rsidP="008436D3">
            <w:pPr>
              <w:spacing w:line="300" w:lineRule="exact"/>
            </w:pPr>
            <w:r w:rsidRPr="000B01A2">
              <w:t>Veiller à ce que des informations opportunes et adaptées aux objectifs visés soient disponibles à tous les niveaux du système et qu’elles soient utilisées régulièrement et systématiquement pour améliorer la portée et les performances du programme</w:t>
            </w:r>
          </w:p>
        </w:tc>
        <w:tc>
          <w:tcPr>
            <w:tcW w:w="2015" w:type="dxa"/>
            <w:vMerge/>
            <w:vAlign w:val="center"/>
          </w:tcPr>
          <w:p w14:paraId="0EAB91BD" w14:textId="77777777" w:rsidR="006E4E1B" w:rsidRPr="008436D3" w:rsidRDefault="006E4E1B" w:rsidP="008436D3">
            <w:pPr>
              <w:spacing w:line="300" w:lineRule="exact"/>
              <w:jc w:val="right"/>
              <w:rPr>
                <w:bCs/>
                <w:szCs w:val="20"/>
              </w:rPr>
            </w:pPr>
          </w:p>
        </w:tc>
        <w:tc>
          <w:tcPr>
            <w:tcW w:w="868" w:type="dxa"/>
            <w:vMerge/>
            <w:vAlign w:val="center"/>
          </w:tcPr>
          <w:p w14:paraId="6702C45E" w14:textId="77777777" w:rsidR="006E4E1B" w:rsidRPr="008436D3" w:rsidRDefault="006E4E1B" w:rsidP="008436D3">
            <w:pPr>
              <w:spacing w:line="300" w:lineRule="exact"/>
              <w:jc w:val="center"/>
              <w:rPr>
                <w:bCs/>
                <w:szCs w:val="20"/>
              </w:rPr>
            </w:pPr>
          </w:p>
        </w:tc>
      </w:tr>
      <w:tr w:rsidR="006E4E1B" w:rsidRPr="00922254" w14:paraId="23B63D45" w14:textId="77777777" w:rsidTr="0471568F">
        <w:tc>
          <w:tcPr>
            <w:tcW w:w="1843" w:type="dxa"/>
            <w:vMerge/>
          </w:tcPr>
          <w:p w14:paraId="33F7CF8C" w14:textId="77777777" w:rsidR="006E4E1B" w:rsidRPr="00922254" w:rsidRDefault="006E4E1B" w:rsidP="008436D3">
            <w:pPr>
              <w:spacing w:line="300" w:lineRule="exact"/>
              <w:rPr>
                <w:color w:val="00B0F0"/>
                <w:sz w:val="20"/>
                <w:szCs w:val="20"/>
              </w:rPr>
            </w:pPr>
          </w:p>
        </w:tc>
        <w:tc>
          <w:tcPr>
            <w:tcW w:w="4767" w:type="dxa"/>
            <w:shd w:val="clear" w:color="auto" w:fill="FFFFFF" w:themeFill="background1"/>
          </w:tcPr>
          <w:p w14:paraId="44E1F138" w14:textId="537CD7F9" w:rsidR="006E4E1B" w:rsidRPr="000B01A2" w:rsidRDefault="006E4E1B" w:rsidP="008436D3">
            <w:pPr>
              <w:spacing w:line="300" w:lineRule="exact"/>
            </w:pPr>
            <w:r w:rsidRPr="000B01A2">
              <w:t>Renforcer les systèmes d’information pertinents pour l’identification et l’atteinte des enfants zéro dose et sous-vaccinés</w:t>
            </w:r>
          </w:p>
        </w:tc>
        <w:tc>
          <w:tcPr>
            <w:tcW w:w="2015" w:type="dxa"/>
            <w:vMerge/>
            <w:vAlign w:val="center"/>
          </w:tcPr>
          <w:p w14:paraId="2AEFD680" w14:textId="77777777" w:rsidR="006E4E1B" w:rsidRPr="008436D3" w:rsidRDefault="006E4E1B" w:rsidP="008436D3">
            <w:pPr>
              <w:spacing w:line="300" w:lineRule="exact"/>
              <w:jc w:val="right"/>
              <w:rPr>
                <w:bCs/>
                <w:szCs w:val="20"/>
              </w:rPr>
            </w:pPr>
          </w:p>
        </w:tc>
        <w:tc>
          <w:tcPr>
            <w:tcW w:w="868" w:type="dxa"/>
            <w:vMerge/>
            <w:vAlign w:val="center"/>
          </w:tcPr>
          <w:p w14:paraId="4E04A838" w14:textId="77777777" w:rsidR="006E4E1B" w:rsidRPr="008436D3" w:rsidRDefault="006E4E1B" w:rsidP="008436D3">
            <w:pPr>
              <w:spacing w:line="300" w:lineRule="exact"/>
              <w:jc w:val="center"/>
              <w:rPr>
                <w:bCs/>
                <w:szCs w:val="20"/>
              </w:rPr>
            </w:pPr>
          </w:p>
        </w:tc>
      </w:tr>
      <w:tr w:rsidR="006E4E1B" w:rsidRPr="00922254" w14:paraId="77499DC8" w14:textId="77777777" w:rsidTr="0471568F">
        <w:tc>
          <w:tcPr>
            <w:tcW w:w="1843" w:type="dxa"/>
            <w:vMerge w:val="restart"/>
            <w:shd w:val="clear" w:color="auto" w:fill="FFFFFF" w:themeFill="background1"/>
          </w:tcPr>
          <w:p w14:paraId="3B390F42" w14:textId="236E028C" w:rsidR="006E4E1B" w:rsidRPr="000F1BD7" w:rsidRDefault="61621FBC" w:rsidP="008436D3">
            <w:pPr>
              <w:spacing w:line="300" w:lineRule="exact"/>
            </w:pPr>
            <w:r>
              <w:lastRenderedPageBreak/>
              <w:t>Génération de la demande et engagement communautaire</w:t>
            </w:r>
          </w:p>
        </w:tc>
        <w:tc>
          <w:tcPr>
            <w:tcW w:w="4767" w:type="dxa"/>
            <w:shd w:val="clear" w:color="auto" w:fill="FFFFFF" w:themeFill="background1"/>
          </w:tcPr>
          <w:p w14:paraId="170B38FC" w14:textId="4476944E" w:rsidR="006E4E1B" w:rsidRPr="00CB2790" w:rsidRDefault="006E4E1B" w:rsidP="008436D3">
            <w:pPr>
              <w:spacing w:line="300" w:lineRule="exact"/>
              <w:rPr>
                <w:sz w:val="20"/>
                <w:szCs w:val="20"/>
              </w:rPr>
            </w:pPr>
            <w:r w:rsidRPr="00CB2790">
              <w:t>Concevoir et mettre en œuvre des interventions pour le changement social et comportemental</w:t>
            </w:r>
          </w:p>
        </w:tc>
        <w:tc>
          <w:tcPr>
            <w:tcW w:w="2015" w:type="dxa"/>
            <w:vMerge w:val="restart"/>
            <w:shd w:val="clear" w:color="auto" w:fill="FFFFFF" w:themeFill="background1"/>
            <w:vAlign w:val="center"/>
          </w:tcPr>
          <w:p w14:paraId="2495E581" w14:textId="3FED15CD" w:rsidR="006E4E1B" w:rsidRPr="008436D3" w:rsidRDefault="006E4E1B" w:rsidP="008436D3">
            <w:pPr>
              <w:spacing w:line="300" w:lineRule="exact"/>
              <w:jc w:val="right"/>
              <w:rPr>
                <w:bCs/>
                <w:szCs w:val="20"/>
              </w:rPr>
            </w:pPr>
            <w:r w:rsidRPr="008436D3">
              <w:rPr>
                <w:bCs/>
                <w:szCs w:val="20"/>
              </w:rPr>
              <w:t>226 206</w:t>
            </w:r>
          </w:p>
        </w:tc>
        <w:tc>
          <w:tcPr>
            <w:tcW w:w="868" w:type="dxa"/>
            <w:vMerge w:val="restart"/>
            <w:shd w:val="clear" w:color="auto" w:fill="FFFFFF" w:themeFill="background1"/>
            <w:vAlign w:val="center"/>
          </w:tcPr>
          <w:p w14:paraId="2592440E" w14:textId="056A37D0" w:rsidR="006E4E1B" w:rsidRPr="008436D3" w:rsidRDefault="006E4E1B" w:rsidP="008436D3">
            <w:pPr>
              <w:spacing w:line="300" w:lineRule="exact"/>
              <w:jc w:val="center"/>
              <w:rPr>
                <w:bCs/>
                <w:szCs w:val="20"/>
              </w:rPr>
            </w:pPr>
            <w:r w:rsidRPr="008436D3">
              <w:rPr>
                <w:szCs w:val="20"/>
              </w:rPr>
              <w:t>11,9%</w:t>
            </w:r>
          </w:p>
        </w:tc>
      </w:tr>
      <w:tr w:rsidR="006E4E1B" w:rsidRPr="00922254" w14:paraId="3275F9AC" w14:textId="77777777" w:rsidTr="0471568F">
        <w:tc>
          <w:tcPr>
            <w:tcW w:w="1843" w:type="dxa"/>
            <w:vMerge/>
          </w:tcPr>
          <w:p w14:paraId="28D08996" w14:textId="33D89600" w:rsidR="006E4E1B" w:rsidRPr="00922254" w:rsidRDefault="006E4E1B" w:rsidP="008436D3">
            <w:pPr>
              <w:spacing w:line="300" w:lineRule="exact"/>
              <w:rPr>
                <w:color w:val="00B0F0"/>
                <w:sz w:val="20"/>
                <w:szCs w:val="20"/>
              </w:rPr>
            </w:pPr>
          </w:p>
        </w:tc>
        <w:tc>
          <w:tcPr>
            <w:tcW w:w="4767" w:type="dxa"/>
            <w:shd w:val="clear" w:color="auto" w:fill="FFFFFF" w:themeFill="background1"/>
          </w:tcPr>
          <w:p w14:paraId="633AFE81" w14:textId="51BAD04B" w:rsidR="006E4E1B" w:rsidRPr="00CB2790" w:rsidRDefault="006E4E1B" w:rsidP="008436D3">
            <w:pPr>
              <w:spacing w:line="300" w:lineRule="exact"/>
              <w:rPr>
                <w:sz w:val="20"/>
                <w:szCs w:val="20"/>
              </w:rPr>
            </w:pPr>
            <w:r w:rsidRPr="00CB2790">
              <w:t>Soutenir le développement des systèmes d’information et de données sociales et comportementales, y compris l’écoute sociale</w:t>
            </w:r>
          </w:p>
        </w:tc>
        <w:tc>
          <w:tcPr>
            <w:tcW w:w="2015" w:type="dxa"/>
            <w:vMerge/>
            <w:vAlign w:val="center"/>
          </w:tcPr>
          <w:p w14:paraId="694291D9" w14:textId="77777777" w:rsidR="006E4E1B" w:rsidRPr="008436D3" w:rsidRDefault="006E4E1B" w:rsidP="008436D3">
            <w:pPr>
              <w:spacing w:line="300" w:lineRule="exact"/>
              <w:jc w:val="right"/>
              <w:rPr>
                <w:bCs/>
                <w:szCs w:val="20"/>
              </w:rPr>
            </w:pPr>
          </w:p>
        </w:tc>
        <w:tc>
          <w:tcPr>
            <w:tcW w:w="868" w:type="dxa"/>
            <w:vMerge/>
            <w:vAlign w:val="center"/>
          </w:tcPr>
          <w:p w14:paraId="39E21CC1" w14:textId="77777777" w:rsidR="006E4E1B" w:rsidRPr="008436D3" w:rsidRDefault="006E4E1B" w:rsidP="008436D3">
            <w:pPr>
              <w:spacing w:line="300" w:lineRule="exact"/>
              <w:jc w:val="center"/>
              <w:rPr>
                <w:bCs/>
                <w:szCs w:val="20"/>
              </w:rPr>
            </w:pPr>
          </w:p>
        </w:tc>
      </w:tr>
      <w:tr w:rsidR="006E4E1B" w:rsidRPr="00922254" w14:paraId="5E53335C" w14:textId="77777777" w:rsidTr="0471568F">
        <w:tc>
          <w:tcPr>
            <w:tcW w:w="1843" w:type="dxa"/>
            <w:vMerge/>
          </w:tcPr>
          <w:p w14:paraId="09166A0E" w14:textId="788B3148" w:rsidR="006E4E1B" w:rsidRPr="00922254" w:rsidRDefault="006E4E1B" w:rsidP="008436D3">
            <w:pPr>
              <w:spacing w:line="300" w:lineRule="exact"/>
              <w:rPr>
                <w:color w:val="00B0F0"/>
                <w:sz w:val="20"/>
                <w:szCs w:val="20"/>
              </w:rPr>
            </w:pPr>
          </w:p>
        </w:tc>
        <w:tc>
          <w:tcPr>
            <w:tcW w:w="4767" w:type="dxa"/>
            <w:shd w:val="clear" w:color="auto" w:fill="FFFFFF" w:themeFill="background1"/>
          </w:tcPr>
          <w:p w14:paraId="3BEF4259" w14:textId="4D218C8B" w:rsidR="006E4E1B" w:rsidRPr="00CB2790" w:rsidRDefault="006E4E1B" w:rsidP="008436D3">
            <w:pPr>
              <w:spacing w:line="300" w:lineRule="exact"/>
              <w:rPr>
                <w:sz w:val="20"/>
                <w:szCs w:val="20"/>
              </w:rPr>
            </w:pPr>
            <w:r w:rsidRPr="00CB2790">
              <w:t>Renforcer la capacité à concevoir, mettre en œuvre, suivre et/ou évaluer les activités de génération de la demande à tous les niveaux</w:t>
            </w:r>
          </w:p>
        </w:tc>
        <w:tc>
          <w:tcPr>
            <w:tcW w:w="2015" w:type="dxa"/>
            <w:vMerge/>
            <w:vAlign w:val="center"/>
          </w:tcPr>
          <w:p w14:paraId="64D13110" w14:textId="77777777" w:rsidR="006E4E1B" w:rsidRPr="008436D3" w:rsidRDefault="006E4E1B" w:rsidP="008436D3">
            <w:pPr>
              <w:spacing w:line="300" w:lineRule="exact"/>
              <w:jc w:val="right"/>
              <w:rPr>
                <w:bCs/>
                <w:szCs w:val="20"/>
              </w:rPr>
            </w:pPr>
          </w:p>
        </w:tc>
        <w:tc>
          <w:tcPr>
            <w:tcW w:w="868" w:type="dxa"/>
            <w:vMerge/>
            <w:vAlign w:val="center"/>
          </w:tcPr>
          <w:p w14:paraId="48541FC2" w14:textId="77777777" w:rsidR="006E4E1B" w:rsidRPr="008436D3" w:rsidRDefault="006E4E1B" w:rsidP="008436D3">
            <w:pPr>
              <w:spacing w:line="300" w:lineRule="exact"/>
              <w:jc w:val="center"/>
              <w:rPr>
                <w:bCs/>
                <w:szCs w:val="20"/>
              </w:rPr>
            </w:pPr>
          </w:p>
        </w:tc>
      </w:tr>
      <w:tr w:rsidR="006E4E1B" w:rsidRPr="00922254" w14:paraId="5E71FFEB" w14:textId="77777777" w:rsidTr="0471568F">
        <w:tc>
          <w:tcPr>
            <w:tcW w:w="1843" w:type="dxa"/>
            <w:vMerge/>
          </w:tcPr>
          <w:p w14:paraId="3ECD801E" w14:textId="77777777" w:rsidR="006E4E1B" w:rsidRPr="00922254" w:rsidRDefault="006E4E1B" w:rsidP="008436D3">
            <w:pPr>
              <w:spacing w:line="300" w:lineRule="exact"/>
              <w:rPr>
                <w:color w:val="00B0F0"/>
                <w:sz w:val="20"/>
                <w:szCs w:val="20"/>
              </w:rPr>
            </w:pPr>
          </w:p>
        </w:tc>
        <w:tc>
          <w:tcPr>
            <w:tcW w:w="4767" w:type="dxa"/>
            <w:shd w:val="clear" w:color="auto" w:fill="FFFFFF" w:themeFill="background1"/>
          </w:tcPr>
          <w:p w14:paraId="6CB8C747" w14:textId="1B19926E" w:rsidR="006E4E1B" w:rsidRPr="00CB2790" w:rsidRDefault="006E4E1B" w:rsidP="008436D3">
            <w:pPr>
              <w:spacing w:line="300" w:lineRule="exact"/>
              <w:rPr>
                <w:sz w:val="20"/>
                <w:szCs w:val="20"/>
              </w:rPr>
            </w:pPr>
            <w:r w:rsidRPr="00CB2790">
              <w:t>Renforcer le partenariat avec les acteurs locaux et communautaires pour améliorer la demande de la vaccination</w:t>
            </w:r>
          </w:p>
        </w:tc>
        <w:tc>
          <w:tcPr>
            <w:tcW w:w="2015" w:type="dxa"/>
            <w:vMerge/>
            <w:vAlign w:val="center"/>
          </w:tcPr>
          <w:p w14:paraId="07C1DA78" w14:textId="77777777" w:rsidR="006E4E1B" w:rsidRPr="008436D3" w:rsidRDefault="006E4E1B" w:rsidP="008436D3">
            <w:pPr>
              <w:spacing w:line="300" w:lineRule="exact"/>
              <w:jc w:val="right"/>
              <w:rPr>
                <w:bCs/>
                <w:szCs w:val="20"/>
              </w:rPr>
            </w:pPr>
          </w:p>
        </w:tc>
        <w:tc>
          <w:tcPr>
            <w:tcW w:w="868" w:type="dxa"/>
            <w:vMerge/>
            <w:vAlign w:val="center"/>
          </w:tcPr>
          <w:p w14:paraId="32E6E1D2" w14:textId="77777777" w:rsidR="006E4E1B" w:rsidRPr="008436D3" w:rsidRDefault="006E4E1B" w:rsidP="008436D3">
            <w:pPr>
              <w:spacing w:line="300" w:lineRule="exact"/>
              <w:jc w:val="center"/>
              <w:rPr>
                <w:bCs/>
                <w:szCs w:val="20"/>
              </w:rPr>
            </w:pPr>
          </w:p>
        </w:tc>
      </w:tr>
      <w:tr w:rsidR="008436D3" w:rsidRPr="00922254" w14:paraId="790EBDAA" w14:textId="77777777" w:rsidTr="0471568F">
        <w:tc>
          <w:tcPr>
            <w:tcW w:w="1843" w:type="dxa"/>
            <w:shd w:val="clear" w:color="auto" w:fill="FFFFFF" w:themeFill="background1"/>
          </w:tcPr>
          <w:p w14:paraId="2C874722" w14:textId="540000A9" w:rsidR="008436D3" w:rsidRPr="00DB7D8F" w:rsidRDefault="008436D3" w:rsidP="008436D3">
            <w:pPr>
              <w:spacing w:line="300" w:lineRule="exact"/>
            </w:pPr>
            <w:r w:rsidRPr="00DB7D8F">
              <w:t>Surveillance des maladies évitables par la vaccination</w:t>
            </w:r>
          </w:p>
        </w:tc>
        <w:tc>
          <w:tcPr>
            <w:tcW w:w="4767" w:type="dxa"/>
            <w:shd w:val="clear" w:color="auto" w:fill="FFFFFF" w:themeFill="background1"/>
          </w:tcPr>
          <w:p w14:paraId="5CC0C030" w14:textId="4C7F9941" w:rsidR="008436D3" w:rsidRPr="00DB7D8F" w:rsidRDefault="008436D3" w:rsidP="008436D3">
            <w:pPr>
              <w:spacing w:line="300" w:lineRule="exact"/>
            </w:pPr>
            <w:r w:rsidRPr="00DB7D8F">
              <w:t>Renforcer la capacité du pays à détecter, évaluer et répondre aux manifestations post-vaccinales indésirables graves</w:t>
            </w:r>
          </w:p>
        </w:tc>
        <w:tc>
          <w:tcPr>
            <w:tcW w:w="2015" w:type="dxa"/>
            <w:shd w:val="clear" w:color="auto" w:fill="FFFFFF" w:themeFill="background1"/>
            <w:vAlign w:val="center"/>
          </w:tcPr>
          <w:p w14:paraId="6999CD4C" w14:textId="56EBCDF9" w:rsidR="008436D3" w:rsidRPr="008436D3" w:rsidRDefault="008436D3" w:rsidP="008436D3">
            <w:pPr>
              <w:spacing w:line="300" w:lineRule="exact"/>
              <w:jc w:val="right"/>
              <w:rPr>
                <w:bCs/>
                <w:szCs w:val="20"/>
              </w:rPr>
            </w:pPr>
            <w:r w:rsidRPr="008436D3">
              <w:rPr>
                <w:bCs/>
                <w:szCs w:val="20"/>
              </w:rPr>
              <w:t>25 000</w:t>
            </w:r>
          </w:p>
        </w:tc>
        <w:tc>
          <w:tcPr>
            <w:tcW w:w="868" w:type="dxa"/>
            <w:shd w:val="clear" w:color="auto" w:fill="FFFFFF" w:themeFill="background1"/>
            <w:vAlign w:val="center"/>
          </w:tcPr>
          <w:p w14:paraId="4C65D0F9" w14:textId="2F49B821" w:rsidR="008436D3" w:rsidRPr="008436D3" w:rsidRDefault="008436D3" w:rsidP="008436D3">
            <w:pPr>
              <w:spacing w:line="300" w:lineRule="exact"/>
              <w:jc w:val="center"/>
              <w:rPr>
                <w:bCs/>
                <w:szCs w:val="20"/>
              </w:rPr>
            </w:pPr>
            <w:r w:rsidRPr="008436D3">
              <w:rPr>
                <w:szCs w:val="20"/>
              </w:rPr>
              <w:t>1,3%</w:t>
            </w:r>
          </w:p>
        </w:tc>
      </w:tr>
      <w:tr w:rsidR="008436D3" w:rsidRPr="00922254" w14:paraId="54DBBAC7" w14:textId="77777777" w:rsidTr="0471568F">
        <w:tc>
          <w:tcPr>
            <w:tcW w:w="1843" w:type="dxa"/>
            <w:vMerge w:val="restart"/>
            <w:shd w:val="clear" w:color="auto" w:fill="FFFFFF" w:themeFill="background1"/>
          </w:tcPr>
          <w:p w14:paraId="53DCD35C" w14:textId="2527451B" w:rsidR="008436D3" w:rsidRPr="00DB7D8F" w:rsidRDefault="008436D3" w:rsidP="008436D3">
            <w:pPr>
              <w:spacing w:line="300" w:lineRule="exact"/>
            </w:pPr>
            <w:r w:rsidRPr="00DB7D8F">
              <w:t>Gouvernance, politique, planification stratégique et gestion du programme</w:t>
            </w:r>
          </w:p>
        </w:tc>
        <w:tc>
          <w:tcPr>
            <w:tcW w:w="4767" w:type="dxa"/>
            <w:shd w:val="clear" w:color="auto" w:fill="FFFFFF" w:themeFill="background1"/>
          </w:tcPr>
          <w:p w14:paraId="59A5519A" w14:textId="64AB5173" w:rsidR="008436D3" w:rsidRPr="00DB7D8F" w:rsidRDefault="008436D3" w:rsidP="008436D3">
            <w:pPr>
              <w:spacing w:line="300" w:lineRule="exact"/>
            </w:pPr>
            <w:r>
              <w:t>R</w:t>
            </w:r>
            <w:r w:rsidRPr="00DB7D8F">
              <w:t>enforcer la capacité des structures de gouvernance et techniques en planification, coordination et suivi des progrès à tous les niveaux, en particulier pour atteindre les enfants zéro dose</w:t>
            </w:r>
          </w:p>
        </w:tc>
        <w:tc>
          <w:tcPr>
            <w:tcW w:w="2015" w:type="dxa"/>
            <w:vMerge w:val="restart"/>
            <w:shd w:val="clear" w:color="auto" w:fill="FFFFFF" w:themeFill="background1"/>
            <w:vAlign w:val="center"/>
          </w:tcPr>
          <w:p w14:paraId="36387157" w14:textId="3A298854" w:rsidR="008436D3" w:rsidRPr="008436D3" w:rsidRDefault="008436D3" w:rsidP="008436D3">
            <w:pPr>
              <w:spacing w:line="300" w:lineRule="exact"/>
              <w:jc w:val="right"/>
              <w:rPr>
                <w:bCs/>
                <w:szCs w:val="20"/>
              </w:rPr>
            </w:pPr>
            <w:r w:rsidRPr="008436D3">
              <w:rPr>
                <w:bCs/>
                <w:szCs w:val="20"/>
              </w:rPr>
              <w:t>227 541</w:t>
            </w:r>
          </w:p>
        </w:tc>
        <w:tc>
          <w:tcPr>
            <w:tcW w:w="868" w:type="dxa"/>
            <w:vMerge w:val="restart"/>
            <w:shd w:val="clear" w:color="auto" w:fill="FFFFFF" w:themeFill="background1"/>
            <w:vAlign w:val="center"/>
          </w:tcPr>
          <w:p w14:paraId="2E60DBC4" w14:textId="665FDD26" w:rsidR="008436D3" w:rsidRPr="008436D3" w:rsidRDefault="008436D3" w:rsidP="008436D3">
            <w:pPr>
              <w:spacing w:line="300" w:lineRule="exact"/>
              <w:jc w:val="center"/>
              <w:rPr>
                <w:bCs/>
                <w:szCs w:val="20"/>
              </w:rPr>
            </w:pPr>
            <w:r w:rsidRPr="008436D3">
              <w:rPr>
                <w:szCs w:val="20"/>
              </w:rPr>
              <w:t>11,9%</w:t>
            </w:r>
          </w:p>
        </w:tc>
      </w:tr>
      <w:tr w:rsidR="008436D3" w:rsidRPr="00922254" w14:paraId="18F12ED1" w14:textId="77777777" w:rsidTr="0471568F">
        <w:tc>
          <w:tcPr>
            <w:tcW w:w="1843" w:type="dxa"/>
            <w:vMerge/>
          </w:tcPr>
          <w:p w14:paraId="2E0108E8" w14:textId="77777777" w:rsidR="008436D3" w:rsidRPr="00DB7D8F" w:rsidRDefault="008436D3" w:rsidP="008436D3">
            <w:pPr>
              <w:spacing w:line="300" w:lineRule="exact"/>
            </w:pPr>
          </w:p>
        </w:tc>
        <w:tc>
          <w:tcPr>
            <w:tcW w:w="4767" w:type="dxa"/>
            <w:shd w:val="clear" w:color="auto" w:fill="FFFFFF" w:themeFill="background1"/>
          </w:tcPr>
          <w:p w14:paraId="78BF7F00" w14:textId="661178EC" w:rsidR="008436D3" w:rsidRPr="00DB7D8F" w:rsidRDefault="008436D3" w:rsidP="008436D3">
            <w:pPr>
              <w:spacing w:line="300" w:lineRule="exact"/>
            </w:pPr>
            <w:r>
              <w:t>R</w:t>
            </w:r>
            <w:r w:rsidRPr="00DB7D8F">
              <w:t>enforcer les systèmes de suivi et de gestion des performances du programme à tous les niveaux</w:t>
            </w:r>
          </w:p>
        </w:tc>
        <w:tc>
          <w:tcPr>
            <w:tcW w:w="2015" w:type="dxa"/>
            <w:vMerge/>
            <w:vAlign w:val="center"/>
          </w:tcPr>
          <w:p w14:paraId="65781138" w14:textId="77777777" w:rsidR="008436D3" w:rsidRPr="008436D3" w:rsidRDefault="008436D3" w:rsidP="008436D3">
            <w:pPr>
              <w:spacing w:line="300" w:lineRule="exact"/>
              <w:jc w:val="right"/>
              <w:rPr>
                <w:bCs/>
                <w:szCs w:val="20"/>
              </w:rPr>
            </w:pPr>
          </w:p>
        </w:tc>
        <w:tc>
          <w:tcPr>
            <w:tcW w:w="868" w:type="dxa"/>
            <w:vMerge/>
            <w:vAlign w:val="center"/>
          </w:tcPr>
          <w:p w14:paraId="4A3972AD" w14:textId="77777777" w:rsidR="008436D3" w:rsidRPr="008436D3" w:rsidRDefault="008436D3" w:rsidP="008436D3">
            <w:pPr>
              <w:spacing w:line="300" w:lineRule="exact"/>
              <w:jc w:val="center"/>
              <w:rPr>
                <w:bCs/>
                <w:szCs w:val="20"/>
              </w:rPr>
            </w:pPr>
          </w:p>
        </w:tc>
      </w:tr>
      <w:tr w:rsidR="00F43E6D" w:rsidRPr="00922254" w14:paraId="2D5C6CCF" w14:textId="77777777" w:rsidTr="0471568F">
        <w:tc>
          <w:tcPr>
            <w:tcW w:w="1843" w:type="dxa"/>
            <w:vMerge w:val="restart"/>
            <w:shd w:val="clear" w:color="auto" w:fill="FFFFFF" w:themeFill="background1"/>
          </w:tcPr>
          <w:p w14:paraId="02F07513" w14:textId="54E9AAC8" w:rsidR="00F43E6D" w:rsidRPr="00DB7D8F" w:rsidRDefault="00F43E6D" w:rsidP="00F43E6D">
            <w:pPr>
              <w:spacing w:line="300" w:lineRule="exact"/>
            </w:pPr>
          </w:p>
          <w:p w14:paraId="0784D89F" w14:textId="5DC81B17" w:rsidR="00F43E6D" w:rsidRPr="00DB7D8F" w:rsidRDefault="00F43E6D" w:rsidP="00F43E6D">
            <w:pPr>
              <w:spacing w:line="300" w:lineRule="exact"/>
            </w:pPr>
            <w:r w:rsidRPr="00DB7D8F">
              <w:t>Financement de la santé</w:t>
            </w:r>
          </w:p>
        </w:tc>
        <w:tc>
          <w:tcPr>
            <w:tcW w:w="4767" w:type="dxa"/>
            <w:shd w:val="clear" w:color="auto" w:fill="FFFFFF" w:themeFill="background1"/>
          </w:tcPr>
          <w:p w14:paraId="0E770FE0" w14:textId="39309D42" w:rsidR="00F43E6D" w:rsidRPr="00DB7D8F" w:rsidRDefault="00F43E6D" w:rsidP="00F43E6D">
            <w:pPr>
              <w:spacing w:line="300" w:lineRule="exact"/>
            </w:pPr>
            <w:r>
              <w:t>S</w:t>
            </w:r>
            <w:r w:rsidRPr="00DB7D8F">
              <w:t>outenir la planification des coûts d’approvisionnement des vaccins soutenus par Gavi ou non sur la base de prévisions de qualité des vaccins dans le cadre des budgets nationaux et infranationaux de santé</w:t>
            </w:r>
          </w:p>
        </w:tc>
        <w:tc>
          <w:tcPr>
            <w:tcW w:w="2015" w:type="dxa"/>
            <w:vMerge w:val="restart"/>
            <w:shd w:val="clear" w:color="auto" w:fill="FFFFFF" w:themeFill="background1"/>
            <w:vAlign w:val="center"/>
          </w:tcPr>
          <w:p w14:paraId="08A8BC20" w14:textId="7081A0D6" w:rsidR="00F43E6D" w:rsidRPr="009522D6" w:rsidRDefault="00F43E6D" w:rsidP="00F43E6D">
            <w:pPr>
              <w:spacing w:line="300" w:lineRule="exact"/>
              <w:jc w:val="right"/>
              <w:rPr>
                <w:bCs/>
                <w:szCs w:val="20"/>
              </w:rPr>
            </w:pPr>
            <w:r w:rsidRPr="006D15FC">
              <w:rPr>
                <w:bCs/>
                <w:szCs w:val="20"/>
              </w:rPr>
              <w:t>187</w:t>
            </w:r>
            <w:r>
              <w:rPr>
                <w:bCs/>
                <w:szCs w:val="20"/>
              </w:rPr>
              <w:t> </w:t>
            </w:r>
            <w:r w:rsidRPr="006D15FC">
              <w:rPr>
                <w:bCs/>
                <w:szCs w:val="20"/>
              </w:rPr>
              <w:t>855</w:t>
            </w:r>
          </w:p>
        </w:tc>
        <w:tc>
          <w:tcPr>
            <w:tcW w:w="868" w:type="dxa"/>
            <w:vMerge w:val="restart"/>
            <w:shd w:val="clear" w:color="auto" w:fill="FFFFFF" w:themeFill="background1"/>
            <w:vAlign w:val="center"/>
          </w:tcPr>
          <w:p w14:paraId="4C45D07F" w14:textId="58CB6AFA" w:rsidR="00F43E6D" w:rsidRPr="009522D6" w:rsidRDefault="00F43E6D" w:rsidP="00F43E6D">
            <w:pPr>
              <w:spacing w:line="300" w:lineRule="exact"/>
              <w:jc w:val="center"/>
              <w:rPr>
                <w:bCs/>
                <w:szCs w:val="20"/>
              </w:rPr>
            </w:pPr>
            <w:r w:rsidRPr="006D15FC">
              <w:rPr>
                <w:bCs/>
                <w:szCs w:val="20"/>
              </w:rPr>
              <w:t>9,8%</w:t>
            </w:r>
          </w:p>
        </w:tc>
      </w:tr>
      <w:tr w:rsidR="00F43E6D" w:rsidRPr="00922254" w14:paraId="0E4C44A1" w14:textId="77777777" w:rsidTr="0471568F">
        <w:tc>
          <w:tcPr>
            <w:tcW w:w="1843" w:type="dxa"/>
            <w:vMerge/>
          </w:tcPr>
          <w:p w14:paraId="497C9FDE" w14:textId="15874F0D" w:rsidR="00F43E6D" w:rsidRPr="00922254" w:rsidRDefault="00F43E6D" w:rsidP="00F43E6D">
            <w:pPr>
              <w:spacing w:line="300" w:lineRule="exact"/>
              <w:rPr>
                <w:color w:val="00B0F0"/>
                <w:sz w:val="20"/>
                <w:szCs w:val="20"/>
              </w:rPr>
            </w:pPr>
          </w:p>
        </w:tc>
        <w:tc>
          <w:tcPr>
            <w:tcW w:w="4767" w:type="dxa"/>
            <w:shd w:val="clear" w:color="auto" w:fill="FFFFFF" w:themeFill="background1"/>
          </w:tcPr>
          <w:p w14:paraId="4D0DF6C4" w14:textId="41268ADF" w:rsidR="00F43E6D" w:rsidRPr="00DB7D8F" w:rsidRDefault="00F43E6D" w:rsidP="00F43E6D">
            <w:pPr>
              <w:spacing w:line="300" w:lineRule="exact"/>
            </w:pPr>
            <w:r>
              <w:t>S</w:t>
            </w:r>
            <w:r w:rsidRPr="00DB7D8F">
              <w:t>outenir la budgétisation et le ciblage des ressources nationales pour la vaccination et/ou les soins de santé primaires (SSP), en tenant compte de l’équité</w:t>
            </w:r>
          </w:p>
        </w:tc>
        <w:tc>
          <w:tcPr>
            <w:tcW w:w="2015" w:type="dxa"/>
            <w:vMerge/>
          </w:tcPr>
          <w:p w14:paraId="2BC0A55B" w14:textId="77777777" w:rsidR="00F43E6D" w:rsidRPr="00922254" w:rsidRDefault="00F43E6D" w:rsidP="00F43E6D">
            <w:pPr>
              <w:spacing w:line="300" w:lineRule="exact"/>
              <w:jc w:val="right"/>
              <w:rPr>
                <w:bCs/>
                <w:color w:val="00B0F0"/>
                <w:sz w:val="20"/>
                <w:szCs w:val="20"/>
              </w:rPr>
            </w:pPr>
          </w:p>
        </w:tc>
        <w:tc>
          <w:tcPr>
            <w:tcW w:w="868" w:type="dxa"/>
            <w:vMerge/>
            <w:vAlign w:val="center"/>
          </w:tcPr>
          <w:p w14:paraId="189459F8" w14:textId="77777777" w:rsidR="00F43E6D" w:rsidRPr="00922254" w:rsidRDefault="00F43E6D" w:rsidP="00F43E6D">
            <w:pPr>
              <w:spacing w:line="300" w:lineRule="exact"/>
              <w:jc w:val="center"/>
              <w:rPr>
                <w:bCs/>
                <w:color w:val="00B0F0"/>
                <w:sz w:val="20"/>
                <w:szCs w:val="20"/>
              </w:rPr>
            </w:pPr>
          </w:p>
        </w:tc>
      </w:tr>
      <w:tr w:rsidR="00F43E6D" w:rsidRPr="00922254" w14:paraId="5D8DC93E" w14:textId="77777777" w:rsidTr="0471568F">
        <w:tc>
          <w:tcPr>
            <w:tcW w:w="1843" w:type="dxa"/>
            <w:vMerge/>
          </w:tcPr>
          <w:p w14:paraId="173E2ED8" w14:textId="77777777" w:rsidR="00F43E6D" w:rsidRPr="00922254" w:rsidRDefault="00F43E6D" w:rsidP="00F43E6D">
            <w:pPr>
              <w:spacing w:line="300" w:lineRule="exact"/>
              <w:rPr>
                <w:color w:val="00B0F0"/>
                <w:sz w:val="20"/>
                <w:szCs w:val="20"/>
              </w:rPr>
            </w:pPr>
          </w:p>
        </w:tc>
        <w:tc>
          <w:tcPr>
            <w:tcW w:w="4767" w:type="dxa"/>
            <w:shd w:val="clear" w:color="auto" w:fill="FFFFFF" w:themeFill="background1"/>
          </w:tcPr>
          <w:p w14:paraId="4797D5F5" w14:textId="48392054" w:rsidR="00F43E6D" w:rsidRPr="00DB7D8F" w:rsidRDefault="00F43E6D" w:rsidP="00F43E6D">
            <w:pPr>
              <w:spacing w:line="300" w:lineRule="exact"/>
            </w:pPr>
            <w:r w:rsidRPr="00DB7D8F">
              <w:t>Améliorer l’utilisation efficiente et le suivi des flux de fonds nationaux vers la première ligne, y compris pour atteindre les enfants zéro dose</w:t>
            </w:r>
            <w:r>
              <w:t xml:space="preserve">, </w:t>
            </w:r>
          </w:p>
        </w:tc>
        <w:tc>
          <w:tcPr>
            <w:tcW w:w="2015" w:type="dxa"/>
            <w:vMerge/>
          </w:tcPr>
          <w:p w14:paraId="26F7E867" w14:textId="77777777" w:rsidR="00F43E6D" w:rsidRPr="00922254" w:rsidRDefault="00F43E6D" w:rsidP="00F43E6D">
            <w:pPr>
              <w:spacing w:line="300" w:lineRule="exact"/>
              <w:jc w:val="right"/>
              <w:rPr>
                <w:bCs/>
                <w:color w:val="00B0F0"/>
                <w:sz w:val="20"/>
                <w:szCs w:val="20"/>
              </w:rPr>
            </w:pPr>
          </w:p>
        </w:tc>
        <w:tc>
          <w:tcPr>
            <w:tcW w:w="868" w:type="dxa"/>
            <w:vMerge/>
            <w:vAlign w:val="center"/>
          </w:tcPr>
          <w:p w14:paraId="0F9B8D70" w14:textId="77777777" w:rsidR="00F43E6D" w:rsidRPr="00922254" w:rsidRDefault="00F43E6D" w:rsidP="00F43E6D">
            <w:pPr>
              <w:spacing w:line="300" w:lineRule="exact"/>
              <w:jc w:val="center"/>
              <w:rPr>
                <w:bCs/>
                <w:color w:val="00B0F0"/>
                <w:sz w:val="20"/>
                <w:szCs w:val="20"/>
              </w:rPr>
            </w:pPr>
          </w:p>
        </w:tc>
      </w:tr>
    </w:tbl>
    <w:p w14:paraId="62A44A29" w14:textId="77777777" w:rsidR="00372D1F" w:rsidRDefault="00372D1F"/>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372D1F" w14:paraId="42B6E5C8" w14:textId="77777777" w:rsidTr="6EB7D56D">
        <w:tc>
          <w:tcPr>
            <w:tcW w:w="9498" w:type="dxa"/>
            <w:tcBorders>
              <w:bottom w:val="single" w:sz="4" w:space="0" w:color="auto"/>
            </w:tcBorders>
            <w:shd w:val="clear" w:color="auto" w:fill="F2F2F2" w:themeFill="background1" w:themeFillShade="F2"/>
          </w:tcPr>
          <w:p w14:paraId="5594A626" w14:textId="06689130" w:rsidR="00372D1F" w:rsidRPr="00B614D7" w:rsidRDefault="00372D1F" w:rsidP="00372D1F">
            <w:pPr>
              <w:spacing w:line="300" w:lineRule="exact"/>
              <w:rPr>
                <w:b/>
                <w:bCs/>
                <w:i/>
                <w:iCs/>
                <w:sz w:val="20"/>
                <w:szCs w:val="20"/>
              </w:rPr>
            </w:pPr>
            <w:r>
              <w:rPr>
                <w:b/>
                <w:i/>
                <w:sz w:val="20"/>
              </w:rPr>
              <w:t>2.1</w:t>
            </w:r>
            <w:r>
              <w:rPr>
                <w:b/>
                <w:i/>
                <w:sz w:val="20"/>
              </w:rPr>
              <w:tab/>
              <w:t>Veuillez indiquer et décrire les besoins d'AT actuels de votre système de vaccination, tels qu'harmonisés avec les investissements effectués par le gouvernement, Gavi et les donateurs bilatéraux/multilatéraux. Vos réponses fourniront le contexte et la justification de l'assistance pays ciblée de Gavi.</w:t>
            </w:r>
            <w:r>
              <w:rPr>
                <w:b/>
                <w:sz w:val="20"/>
              </w:rPr>
              <w:t xml:space="preserve"> </w:t>
            </w:r>
            <w:r>
              <w:rPr>
                <w:b/>
                <w:i/>
                <w:sz w:val="20"/>
              </w:rPr>
              <w:t>Veuillez noter explicitement la durée du soutien demandé</w:t>
            </w:r>
          </w:p>
        </w:tc>
      </w:tr>
      <w:tr w:rsidR="00372D1F" w14:paraId="19BE42B7" w14:textId="77777777" w:rsidTr="6EB7D56D">
        <w:tc>
          <w:tcPr>
            <w:tcW w:w="9498" w:type="dxa"/>
            <w:tcBorders>
              <w:top w:val="single" w:sz="4" w:space="0" w:color="auto"/>
              <w:left w:val="single" w:sz="4" w:space="0" w:color="auto"/>
              <w:bottom w:val="single" w:sz="4" w:space="0" w:color="auto"/>
              <w:right w:val="single" w:sz="4" w:space="0" w:color="auto"/>
            </w:tcBorders>
          </w:tcPr>
          <w:p w14:paraId="6B5F941A" w14:textId="650136DB" w:rsidR="001221C5" w:rsidRPr="006A13F9" w:rsidRDefault="1B08667D" w:rsidP="001221C5">
            <w:pPr>
              <w:spacing w:line="300" w:lineRule="exact"/>
              <w:jc w:val="both"/>
            </w:pPr>
            <w:r>
              <w:t xml:space="preserve">Le soutien demandé dans le cadre de présente soumission couvre la période de </w:t>
            </w:r>
            <w:proofErr w:type="gramStart"/>
            <w:r>
              <w:t xml:space="preserve">Octobre </w:t>
            </w:r>
            <w:r w:rsidR="7E0083E5">
              <w:t xml:space="preserve"> </w:t>
            </w:r>
            <w:r>
              <w:t>2022</w:t>
            </w:r>
            <w:proofErr w:type="gramEnd"/>
            <w:r>
              <w:t xml:space="preserve"> à Octobre </w:t>
            </w:r>
            <w:r w:rsidR="7E0083E5">
              <w:t xml:space="preserve"> </w:t>
            </w:r>
            <w:r>
              <w:t xml:space="preserve">2023. </w:t>
            </w:r>
          </w:p>
          <w:p w14:paraId="47993CA4" w14:textId="3694B1AD" w:rsidR="00C069CA" w:rsidRPr="006A13F9" w:rsidRDefault="001221C5" w:rsidP="00C91DE8">
            <w:pPr>
              <w:pStyle w:val="ListParagraph"/>
              <w:numPr>
                <w:ilvl w:val="0"/>
                <w:numId w:val="34"/>
              </w:numPr>
              <w:spacing w:line="300" w:lineRule="exact"/>
            </w:pPr>
            <w:r w:rsidRPr="006A13F9">
              <w:lastRenderedPageBreak/>
              <w:t xml:space="preserve">Dans le domaine de la </w:t>
            </w:r>
            <w:r w:rsidR="00C069CA" w:rsidRPr="006A13F9">
              <w:t>Chaine d’approvisionnement</w:t>
            </w:r>
            <w:r w:rsidRPr="006A13F9">
              <w:t xml:space="preserve">, l’assistance </w:t>
            </w:r>
            <w:r w:rsidR="00882AFC" w:rsidRPr="006A13F9">
              <w:t xml:space="preserve">contribuera à </w:t>
            </w:r>
            <w:r w:rsidRPr="006A13F9">
              <w:t>:</w:t>
            </w:r>
          </w:p>
          <w:p w14:paraId="4D90C9C5" w14:textId="7AA26EEF" w:rsidR="00CD25DF" w:rsidRPr="006A13F9" w:rsidRDefault="7E0083E5" w:rsidP="00CB2790">
            <w:pPr>
              <w:pStyle w:val="ListParagraph"/>
              <w:numPr>
                <w:ilvl w:val="0"/>
                <w:numId w:val="20"/>
              </w:numPr>
              <w:spacing w:line="300" w:lineRule="exact"/>
              <w:jc w:val="both"/>
            </w:pPr>
            <w:proofErr w:type="gramStart"/>
            <w:r>
              <w:t>l</w:t>
            </w:r>
            <w:r w:rsidR="53008350">
              <w:t>’amélioration</w:t>
            </w:r>
            <w:proofErr w:type="gramEnd"/>
            <w:r w:rsidR="53008350">
              <w:t xml:space="preserve"> de </w:t>
            </w:r>
            <w:r w:rsidR="0A93E31F">
              <w:t xml:space="preserve">la quantification des besoins, </w:t>
            </w:r>
            <w:r w:rsidR="53008350">
              <w:t xml:space="preserve">l’élaboration </w:t>
            </w:r>
            <w:r w:rsidR="7F1054C9">
              <w:t>des</w:t>
            </w:r>
            <w:r w:rsidR="0A93E31F">
              <w:t xml:space="preserve"> plan</w:t>
            </w:r>
            <w:r w:rsidR="7F1054C9">
              <w:t>s</w:t>
            </w:r>
            <w:r w:rsidR="0A93E31F">
              <w:t xml:space="preserve"> d’approvisionnement</w:t>
            </w:r>
            <w:r w:rsidR="53008350">
              <w:t xml:space="preserve"> adéquat</w:t>
            </w:r>
            <w:r>
              <w:t xml:space="preserve">s et </w:t>
            </w:r>
            <w:r w:rsidR="0A93E31F">
              <w:t xml:space="preserve">l’analyse des besoins </w:t>
            </w:r>
            <w:r w:rsidR="53008350">
              <w:t xml:space="preserve">en temps </w:t>
            </w:r>
            <w:r w:rsidR="0A93E31F">
              <w:t>réel</w:t>
            </w:r>
            <w:r w:rsidR="7F1054C9">
              <w:t> ;</w:t>
            </w:r>
          </w:p>
          <w:p w14:paraId="5E100630" w14:textId="6EA89EEF" w:rsidR="00164603" w:rsidRPr="006A13F9" w:rsidRDefault="00B41688" w:rsidP="00CB2790">
            <w:pPr>
              <w:pStyle w:val="ListParagraph"/>
              <w:numPr>
                <w:ilvl w:val="0"/>
                <w:numId w:val="20"/>
              </w:numPr>
              <w:spacing w:line="300" w:lineRule="exact"/>
              <w:jc w:val="both"/>
            </w:pPr>
            <w:proofErr w:type="gramStart"/>
            <w:r>
              <w:t>l’a</w:t>
            </w:r>
            <w:r w:rsidR="00164603" w:rsidRPr="006A13F9">
              <w:t>ccompagne</w:t>
            </w:r>
            <w:r>
              <w:t>ment</w:t>
            </w:r>
            <w:proofErr w:type="gramEnd"/>
            <w:r>
              <w:t xml:space="preserve"> du</w:t>
            </w:r>
            <w:r w:rsidR="00164603" w:rsidRPr="006A13F9">
              <w:t xml:space="preserve"> pays dans le processus du </w:t>
            </w:r>
            <w:proofErr w:type="spellStart"/>
            <w:r w:rsidR="00164603" w:rsidRPr="006A13F9">
              <w:t>procurement</w:t>
            </w:r>
            <w:proofErr w:type="spellEnd"/>
            <w:r w:rsidR="00164603" w:rsidRPr="006A13F9">
              <w:t> ;</w:t>
            </w:r>
          </w:p>
          <w:p w14:paraId="724C7B2A" w14:textId="10421F27" w:rsidR="00442B8D" w:rsidRPr="006A13F9" w:rsidRDefault="7E0083E5" w:rsidP="00CB2790">
            <w:pPr>
              <w:pStyle w:val="ListParagraph"/>
              <w:numPr>
                <w:ilvl w:val="0"/>
                <w:numId w:val="20"/>
              </w:numPr>
              <w:spacing w:line="300" w:lineRule="exact"/>
              <w:jc w:val="both"/>
            </w:pPr>
            <w:proofErr w:type="gramStart"/>
            <w:r>
              <w:t xml:space="preserve">Un </w:t>
            </w:r>
            <w:r w:rsidR="53008350">
              <w:t xml:space="preserve"> meilleur</w:t>
            </w:r>
            <w:proofErr w:type="gramEnd"/>
            <w:r w:rsidR="53008350">
              <w:t xml:space="preserve">  </w:t>
            </w:r>
            <w:r w:rsidR="682F7A2D">
              <w:t>suivi électronique des stocks de vaccins</w:t>
            </w:r>
            <w:r w:rsidR="1B08667D">
              <w:t xml:space="preserve"> par les  nouvelles technologies et aux différents niveaux ;</w:t>
            </w:r>
          </w:p>
          <w:p w14:paraId="3707055F" w14:textId="5D6A91C3" w:rsidR="00442B8D" w:rsidRPr="006A13F9" w:rsidRDefault="00B41688" w:rsidP="00CB2790">
            <w:pPr>
              <w:numPr>
                <w:ilvl w:val="0"/>
                <w:numId w:val="20"/>
              </w:numPr>
              <w:spacing w:before="60" w:after="60"/>
              <w:ind w:right="95"/>
              <w:contextualSpacing/>
              <w:jc w:val="both"/>
            </w:pPr>
            <w:proofErr w:type="gramStart"/>
            <w:r>
              <w:t>la</w:t>
            </w:r>
            <w:proofErr w:type="gramEnd"/>
            <w:r w:rsidR="00704F1B" w:rsidRPr="006A13F9">
              <w:t xml:space="preserve"> gestion adéquate et rationnelle des équipements de la chaine de froid (maintenance, </w:t>
            </w:r>
            <w:r w:rsidR="00442B8D" w:rsidRPr="006A13F9">
              <w:t>cartographie de contrôle de température froides</w:t>
            </w:r>
            <w:r w:rsidR="00704F1B" w:rsidRPr="006A13F9">
              <w:t xml:space="preserve">, inventaires, </w:t>
            </w:r>
            <w:r w:rsidR="00442B8D" w:rsidRPr="006A13F9">
              <w:t>s</w:t>
            </w:r>
            <w:r w:rsidR="00704F1B" w:rsidRPr="006A13F9">
              <w:t>urveillance des températures)</w:t>
            </w:r>
            <w:r w:rsidR="00442B8D" w:rsidRPr="006A13F9">
              <w:t> ;</w:t>
            </w:r>
          </w:p>
          <w:p w14:paraId="0B54B21B" w14:textId="7C1FA71A" w:rsidR="00DE6D29" w:rsidRPr="006A13F9" w:rsidRDefault="00442B8D" w:rsidP="00CB2790">
            <w:pPr>
              <w:pStyle w:val="ListParagraph"/>
              <w:numPr>
                <w:ilvl w:val="0"/>
                <w:numId w:val="20"/>
              </w:numPr>
              <w:spacing w:line="300" w:lineRule="exact"/>
              <w:jc w:val="both"/>
            </w:pPr>
            <w:proofErr w:type="gramStart"/>
            <w:r w:rsidRPr="006A13F9">
              <w:t>la</w:t>
            </w:r>
            <w:proofErr w:type="gramEnd"/>
            <w:r w:rsidRPr="006A13F9">
              <w:t xml:space="preserve"> </w:t>
            </w:r>
            <w:r w:rsidR="00DE6D29" w:rsidRPr="006A13F9">
              <w:t xml:space="preserve">poursuite </w:t>
            </w:r>
            <w:r w:rsidRPr="006A13F9">
              <w:t>du CCEOP</w:t>
            </w:r>
            <w:r w:rsidR="00164603" w:rsidRPr="006A13F9">
              <w:t xml:space="preserve"> 1</w:t>
            </w:r>
            <w:r w:rsidR="00DE6D29" w:rsidRPr="006A13F9">
              <w:t xml:space="preserve"> et 2 afin d’atteindre 100% de couverture des points de prestation y compris les cases de santé</w:t>
            </w:r>
            <w:r w:rsidR="00164603" w:rsidRPr="006A13F9">
              <w:t xml:space="preserve"> (élaboration du plan de déploiement, suivi du </w:t>
            </w:r>
            <w:proofErr w:type="spellStart"/>
            <w:r w:rsidR="00164603" w:rsidRPr="006A13F9">
              <w:t>procurement</w:t>
            </w:r>
            <w:proofErr w:type="spellEnd"/>
            <w:r w:rsidR="00164603" w:rsidRPr="006A13F9">
              <w:t xml:space="preserve"> et des installations) ;</w:t>
            </w:r>
          </w:p>
          <w:p w14:paraId="297EEF87" w14:textId="5B3E2C33" w:rsidR="00DE6D29" w:rsidRPr="006A13F9" w:rsidRDefault="00882AFC" w:rsidP="00CB2790">
            <w:pPr>
              <w:pStyle w:val="ListParagraph"/>
              <w:numPr>
                <w:ilvl w:val="0"/>
                <w:numId w:val="20"/>
              </w:numPr>
              <w:spacing w:line="300" w:lineRule="exact"/>
              <w:jc w:val="both"/>
            </w:pPr>
            <w:proofErr w:type="gramStart"/>
            <w:r w:rsidRPr="006A13F9">
              <w:t>l</w:t>
            </w:r>
            <w:r w:rsidR="00164603" w:rsidRPr="006A13F9">
              <w:t>a</w:t>
            </w:r>
            <w:proofErr w:type="gramEnd"/>
            <w:r w:rsidR="00164603" w:rsidRPr="006A13F9">
              <w:t xml:space="preserve"> réalisation </w:t>
            </w:r>
            <w:r w:rsidRPr="006A13F9">
              <w:t xml:space="preserve">de </w:t>
            </w:r>
            <w:r w:rsidR="00164603" w:rsidRPr="006A13F9">
              <w:t>l’</w:t>
            </w:r>
            <w:r w:rsidRPr="006A13F9">
              <w:t xml:space="preserve">Auto-Evaluation </w:t>
            </w:r>
            <w:r w:rsidR="00B41688">
              <w:t xml:space="preserve">de la </w:t>
            </w:r>
            <w:r w:rsidRPr="006A13F9">
              <w:t>Gestion Efficace de vaccins (GEV)</w:t>
            </w:r>
            <w:r w:rsidR="00B41688">
              <w:t xml:space="preserve"> et </w:t>
            </w:r>
            <w:r w:rsidR="00164603" w:rsidRPr="006A13F9">
              <w:t xml:space="preserve">le suivi </w:t>
            </w:r>
            <w:r w:rsidRPr="006A13F9">
              <w:t>du plan d’amélioration</w:t>
            </w:r>
            <w:r w:rsidR="00164603" w:rsidRPr="006A13F9">
              <w:t xml:space="preserve"> GEV</w:t>
            </w:r>
            <w:r w:rsidR="00DE6D29" w:rsidRPr="006A13F9">
              <w:t>.</w:t>
            </w:r>
          </w:p>
          <w:p w14:paraId="0914E531" w14:textId="189B52C6" w:rsidR="00A80789" w:rsidRPr="006A13F9" w:rsidRDefault="00442B8D" w:rsidP="00A80789">
            <w:pPr>
              <w:spacing w:line="300" w:lineRule="exact"/>
              <w:jc w:val="both"/>
              <w:rPr>
                <w:sz w:val="20"/>
                <w:szCs w:val="20"/>
              </w:rPr>
            </w:pPr>
            <w:r w:rsidRPr="006A13F9">
              <w:rPr>
                <w:sz w:val="20"/>
                <w:szCs w:val="20"/>
              </w:rPr>
              <w:t xml:space="preserve"> </w:t>
            </w:r>
          </w:p>
          <w:p w14:paraId="62FBC828" w14:textId="53B1DF21" w:rsidR="00164603" w:rsidRPr="006A13F9" w:rsidRDefault="00164603" w:rsidP="00C91DE8">
            <w:pPr>
              <w:pStyle w:val="ListParagraph"/>
              <w:numPr>
                <w:ilvl w:val="0"/>
                <w:numId w:val="34"/>
              </w:numPr>
              <w:spacing w:line="300" w:lineRule="exact"/>
            </w:pPr>
            <w:r w:rsidRPr="006A13F9">
              <w:t xml:space="preserve">Dans le domaine </w:t>
            </w:r>
            <w:r w:rsidR="004E6B8E">
              <w:t>de la prestation de services</w:t>
            </w:r>
            <w:r w:rsidRPr="006A13F9">
              <w:t>, l’assistance technique contribuera à :</w:t>
            </w:r>
          </w:p>
          <w:p w14:paraId="715D2247" w14:textId="7C9D9D5E" w:rsidR="006B600B" w:rsidRPr="006A13F9" w:rsidRDefault="544F198E" w:rsidP="00CB2790">
            <w:pPr>
              <w:pStyle w:val="ListParagraph"/>
              <w:numPr>
                <w:ilvl w:val="0"/>
                <w:numId w:val="20"/>
              </w:numPr>
              <w:spacing w:line="300" w:lineRule="exact"/>
              <w:jc w:val="both"/>
            </w:pPr>
            <w:r>
              <w:t xml:space="preserve">Cartographier les enfants </w:t>
            </w:r>
            <w:r w:rsidR="512464CC">
              <w:t>ZD</w:t>
            </w:r>
            <w:r>
              <w:t xml:space="preserve"> et </w:t>
            </w:r>
            <w:r w:rsidR="512464CC">
              <w:t>EIV</w:t>
            </w:r>
            <w:r>
              <w:t xml:space="preserve"> et les communautés </w:t>
            </w:r>
            <w:r w:rsidR="7E0083E5">
              <w:t xml:space="preserve">difficiles d’accès </w:t>
            </w:r>
            <w:r>
              <w:t xml:space="preserve">y compris ceux en situation humanitaire, et planifier les stratégies appropriées pour les atteindre et les </w:t>
            </w:r>
            <w:proofErr w:type="gramStart"/>
            <w:r>
              <w:t>vacciner;</w:t>
            </w:r>
            <w:proofErr w:type="gramEnd"/>
          </w:p>
          <w:p w14:paraId="1CF8F169" w14:textId="38C5555D" w:rsidR="006B600B" w:rsidRPr="006A13F9" w:rsidRDefault="00B41688" w:rsidP="00CB2790">
            <w:pPr>
              <w:pStyle w:val="ListParagraph"/>
              <w:numPr>
                <w:ilvl w:val="0"/>
                <w:numId w:val="20"/>
              </w:numPr>
              <w:spacing w:line="300" w:lineRule="exact"/>
              <w:jc w:val="both"/>
            </w:pPr>
            <w:proofErr w:type="gramStart"/>
            <w:r>
              <w:t>r</w:t>
            </w:r>
            <w:r w:rsidR="006B600B" w:rsidRPr="006A13F9">
              <w:t>enforcer</w:t>
            </w:r>
            <w:proofErr w:type="gramEnd"/>
            <w:r w:rsidR="006B600B" w:rsidRPr="006A13F9">
              <w:t xml:space="preserve"> l’administration des vaccins de la deuxième année de vie ;</w:t>
            </w:r>
          </w:p>
          <w:p w14:paraId="1552071D" w14:textId="056894D3" w:rsidR="006B600B" w:rsidRPr="006A13F9" w:rsidRDefault="512464CC" w:rsidP="00CB2790">
            <w:pPr>
              <w:pStyle w:val="ListParagraph"/>
              <w:numPr>
                <w:ilvl w:val="0"/>
                <w:numId w:val="20"/>
              </w:numPr>
              <w:spacing w:line="300" w:lineRule="exact"/>
              <w:jc w:val="both"/>
            </w:pPr>
            <w:proofErr w:type="gramStart"/>
            <w:r>
              <w:t>d</w:t>
            </w:r>
            <w:r w:rsidR="544F198E">
              <w:t>évelopper</w:t>
            </w:r>
            <w:proofErr w:type="gramEnd"/>
            <w:r w:rsidR="544F198E">
              <w:t xml:space="preserve"> des synergies entre les activités d’introduction de nouveaux vaccins et le rattrapage des enfants ZD et EIV</w:t>
            </w:r>
            <w:r w:rsidR="0058C7C1">
              <w:t> ;</w:t>
            </w:r>
          </w:p>
          <w:p w14:paraId="1FAD8AF1" w14:textId="4CA8EC2E" w:rsidR="11B3F259" w:rsidRDefault="11B3F259" w:rsidP="11B3F259">
            <w:pPr>
              <w:pStyle w:val="ListParagraph"/>
              <w:numPr>
                <w:ilvl w:val="0"/>
                <w:numId w:val="20"/>
              </w:numPr>
              <w:spacing w:line="300" w:lineRule="exact"/>
              <w:jc w:val="both"/>
            </w:pPr>
            <w:r w:rsidRPr="11B3F259">
              <w:t xml:space="preserve">Combiner de façon plus efficiente les stratégies avancées, mobiles et l'organisation de campagnes pour tenir compte du besoin d’une intégration dans l’offre de service qui </w:t>
            </w:r>
            <w:r w:rsidR="007A62A1">
              <w:t>p</w:t>
            </w:r>
            <w:r w:rsidRPr="11B3F259">
              <w:t>rend en compte d’autres services de santé primaire</w:t>
            </w:r>
          </w:p>
          <w:p w14:paraId="6B7108EE" w14:textId="6DA46856" w:rsidR="006B600B" w:rsidRPr="006A13F9" w:rsidRDefault="544F198E" w:rsidP="00CB2790">
            <w:pPr>
              <w:pStyle w:val="ListParagraph"/>
              <w:numPr>
                <w:ilvl w:val="0"/>
                <w:numId w:val="20"/>
              </w:numPr>
              <w:spacing w:line="300" w:lineRule="exact"/>
              <w:jc w:val="both"/>
            </w:pPr>
            <w:r>
              <w:t>Poursuivre la mise en œuvre de l’équité dans l'organisation de l’offre de services</w:t>
            </w:r>
            <w:r w:rsidR="0058C7C1">
              <w:t>.</w:t>
            </w:r>
          </w:p>
          <w:p w14:paraId="4BBC78A7" w14:textId="77777777" w:rsidR="006B600B" w:rsidRPr="006A13F9" w:rsidRDefault="006B600B" w:rsidP="006B600B">
            <w:pPr>
              <w:pStyle w:val="BodyText"/>
              <w:spacing w:line="276" w:lineRule="auto"/>
              <w:ind w:left="720"/>
              <w:jc w:val="both"/>
              <w:rPr>
                <w:rFonts w:ascii="Arial" w:eastAsia="Arial" w:hAnsi="Arial" w:cs="Arial"/>
                <w:i/>
                <w:iCs/>
                <w:sz w:val="20"/>
                <w:szCs w:val="20"/>
                <w:lang w:val="fr-FR" w:eastAsia="en-GB"/>
              </w:rPr>
            </w:pPr>
          </w:p>
          <w:p w14:paraId="3D7FE020" w14:textId="5E50E1DC" w:rsidR="006B600B" w:rsidRPr="006A13F9" w:rsidRDefault="006B600B" w:rsidP="00C91DE8">
            <w:pPr>
              <w:pStyle w:val="ListParagraph"/>
              <w:numPr>
                <w:ilvl w:val="0"/>
                <w:numId w:val="34"/>
              </w:numPr>
              <w:spacing w:line="300" w:lineRule="exact"/>
            </w:pPr>
            <w:r w:rsidRPr="006A13F9">
              <w:t xml:space="preserve">Dans le domaine de la gouvernance, politique, planification stratégique et gestion du </w:t>
            </w:r>
          </w:p>
          <w:p w14:paraId="6DC5F26E" w14:textId="77777777" w:rsidR="006B600B" w:rsidRPr="006A13F9" w:rsidRDefault="006B600B" w:rsidP="00CB2790">
            <w:pPr>
              <w:spacing w:line="300" w:lineRule="exact"/>
              <w:jc w:val="both"/>
            </w:pPr>
            <w:r w:rsidRPr="006A13F9">
              <w:t>Programme, l’assistance technique contribuera à :</w:t>
            </w:r>
          </w:p>
          <w:p w14:paraId="5F769C6A" w14:textId="59653025" w:rsidR="006B600B" w:rsidRPr="006A13F9" w:rsidRDefault="6F2063A4" w:rsidP="00CB2790">
            <w:pPr>
              <w:pStyle w:val="ListParagraph"/>
              <w:numPr>
                <w:ilvl w:val="0"/>
                <w:numId w:val="20"/>
              </w:numPr>
              <w:spacing w:line="300" w:lineRule="exact"/>
              <w:jc w:val="both"/>
            </w:pPr>
            <w:r>
              <w:t>Améliorer la performance et l’efficience dans l’utilisation des ressources du programme pour en assurer une absorption optimale transparente</w:t>
            </w:r>
            <w:r w:rsidR="007A62A1">
              <w:t> ;</w:t>
            </w:r>
          </w:p>
          <w:p w14:paraId="5DF258C0" w14:textId="596E4DA9" w:rsidR="006B600B" w:rsidRPr="006A13F9" w:rsidRDefault="6F2063A4" w:rsidP="00CB2790">
            <w:pPr>
              <w:pStyle w:val="ListParagraph"/>
              <w:numPr>
                <w:ilvl w:val="0"/>
                <w:numId w:val="20"/>
              </w:numPr>
              <w:spacing w:line="300" w:lineRule="exact"/>
              <w:jc w:val="both"/>
            </w:pPr>
            <w:proofErr w:type="gramStart"/>
            <w:r>
              <w:t xml:space="preserve">Améliorer </w:t>
            </w:r>
            <w:r w:rsidR="544F198E">
              <w:t xml:space="preserve"> la</w:t>
            </w:r>
            <w:proofErr w:type="gramEnd"/>
            <w:r w:rsidR="544F198E">
              <w:t xml:space="preserve"> fonctionnalité des organes de coordination à tous les niveaux (CCIA, GTTN, GTCV, Comités One Health, …) pour une prise de décision fondée sur des données factuelles, relatives aux introductions de vaccins, et aux campagnes préventives, ainsi que pour accorder la priorité aux enfants </w:t>
            </w:r>
            <w:r>
              <w:t>ZD</w:t>
            </w:r>
            <w:r w:rsidR="544F198E">
              <w:t xml:space="preserve"> et aux communautés </w:t>
            </w:r>
            <w:r>
              <w:t>difficiles d’accès </w:t>
            </w:r>
            <w:r w:rsidR="544F198E">
              <w:t>lors de la vaccination systématique ;</w:t>
            </w:r>
          </w:p>
          <w:p w14:paraId="3543A214" w14:textId="38A84C1C" w:rsidR="006B600B" w:rsidRPr="006A13F9" w:rsidRDefault="009522D6" w:rsidP="00CB2790">
            <w:pPr>
              <w:pStyle w:val="ListParagraph"/>
              <w:numPr>
                <w:ilvl w:val="0"/>
                <w:numId w:val="20"/>
              </w:numPr>
              <w:spacing w:line="300" w:lineRule="exact"/>
              <w:jc w:val="both"/>
            </w:pPr>
            <w:proofErr w:type="gramStart"/>
            <w:r>
              <w:t>s</w:t>
            </w:r>
            <w:r w:rsidR="006B600B" w:rsidRPr="006A13F9">
              <w:t>outenir</w:t>
            </w:r>
            <w:proofErr w:type="gramEnd"/>
            <w:r w:rsidR="006B600B" w:rsidRPr="006A13F9">
              <w:t xml:space="preserve"> les actions de planification pluriannuelle et la planification opérationnelle annuelle pour atteindre systématiquement les enfants ZD et EIV ;</w:t>
            </w:r>
          </w:p>
          <w:p w14:paraId="7EADBB6B" w14:textId="2B7CB340" w:rsidR="006B600B" w:rsidRPr="006A13F9" w:rsidRDefault="009522D6" w:rsidP="00CB2790">
            <w:pPr>
              <w:pStyle w:val="ListParagraph"/>
              <w:numPr>
                <w:ilvl w:val="0"/>
                <w:numId w:val="20"/>
              </w:numPr>
              <w:spacing w:line="300" w:lineRule="exact"/>
              <w:jc w:val="both"/>
            </w:pPr>
            <w:proofErr w:type="gramStart"/>
            <w:r>
              <w:t>r</w:t>
            </w:r>
            <w:r w:rsidR="006B600B" w:rsidRPr="006A13F9">
              <w:t>enforcer</w:t>
            </w:r>
            <w:proofErr w:type="gramEnd"/>
            <w:r w:rsidR="006B600B" w:rsidRPr="006A13F9">
              <w:t xml:space="preserve"> la gestion du PEV, y compris par l’utilisation de données numériques, afin d’identifier et de résoudre les goulots d’étranglement du programme ;</w:t>
            </w:r>
          </w:p>
          <w:p w14:paraId="69FBF61F" w14:textId="69F5795C" w:rsidR="006B600B" w:rsidRPr="006A13F9" w:rsidRDefault="009522D6" w:rsidP="00CB2790">
            <w:pPr>
              <w:pStyle w:val="ListParagraph"/>
              <w:numPr>
                <w:ilvl w:val="0"/>
                <w:numId w:val="20"/>
              </w:numPr>
              <w:spacing w:line="300" w:lineRule="exact"/>
              <w:jc w:val="both"/>
            </w:pPr>
            <w:proofErr w:type="gramStart"/>
            <w:r>
              <w:t>i</w:t>
            </w:r>
            <w:r w:rsidR="006B600B" w:rsidRPr="006A13F9">
              <w:t>nstituer</w:t>
            </w:r>
            <w:proofErr w:type="gramEnd"/>
            <w:r w:rsidR="006B600B" w:rsidRPr="006A13F9">
              <w:t xml:space="preserve"> un suivi et des revues de la performance du programme à tous les niveaux afin de résoudre des goulots d’étranglement du programme et contribuer à ajuster la mise en œuvre.</w:t>
            </w:r>
          </w:p>
          <w:p w14:paraId="54C5CF72" w14:textId="77777777" w:rsidR="006B600B" w:rsidRPr="006A13F9" w:rsidRDefault="006B600B" w:rsidP="006B600B">
            <w:pPr>
              <w:pStyle w:val="BodyText"/>
              <w:spacing w:line="276" w:lineRule="auto"/>
              <w:ind w:left="720"/>
              <w:jc w:val="both"/>
              <w:rPr>
                <w:rFonts w:ascii="Arial" w:eastAsia="Arial" w:hAnsi="Arial" w:cs="Arial"/>
                <w:i/>
                <w:iCs/>
                <w:sz w:val="20"/>
                <w:szCs w:val="20"/>
                <w:lang w:val="fr-FR" w:eastAsia="en-GB"/>
              </w:rPr>
            </w:pPr>
          </w:p>
          <w:p w14:paraId="1A2CF5D0" w14:textId="77777777" w:rsidR="00CB2790" w:rsidRPr="006A13F9" w:rsidRDefault="00CB2790" w:rsidP="000F1BD7">
            <w:pPr>
              <w:pStyle w:val="ListParagraph"/>
              <w:numPr>
                <w:ilvl w:val="0"/>
                <w:numId w:val="34"/>
              </w:numPr>
              <w:spacing w:line="300" w:lineRule="exact"/>
            </w:pPr>
            <w:r w:rsidRPr="006A13F9">
              <w:lastRenderedPageBreak/>
              <w:t>Dans le domaine des ressources humaines pour la santé, l’assistance technique contribuera à :</w:t>
            </w:r>
          </w:p>
          <w:p w14:paraId="692429FB" w14:textId="71DDF435" w:rsidR="00CB2790" w:rsidRPr="006A13F9" w:rsidRDefault="6F2063A4" w:rsidP="00CB2790">
            <w:pPr>
              <w:pStyle w:val="ListParagraph"/>
              <w:numPr>
                <w:ilvl w:val="0"/>
                <w:numId w:val="20"/>
              </w:numPr>
              <w:spacing w:line="300" w:lineRule="exact"/>
              <w:jc w:val="both"/>
            </w:pPr>
            <w:r>
              <w:t>Renforcer la capacite opérationne</w:t>
            </w:r>
            <w:r w:rsidR="007A62A1">
              <w:t>l</w:t>
            </w:r>
            <w:r>
              <w:t>l</w:t>
            </w:r>
            <w:r w:rsidR="007A62A1">
              <w:t>e</w:t>
            </w:r>
            <w:r>
              <w:t xml:space="preserve"> des équipes cadres de district pour une bonne planification et gestion d</w:t>
            </w:r>
            <w:r w:rsidR="007A62A1">
              <w:t>u</w:t>
            </w:r>
            <w:r>
              <w:t xml:space="preserve"> programme de vaccination au niveau opérationnel y compris l’utilisation adéquate et efficiente des ressources qui leur sont allouées</w:t>
            </w:r>
            <w:r w:rsidR="007A62A1">
              <w:t> ;</w:t>
            </w:r>
          </w:p>
          <w:p w14:paraId="3DF74E0D" w14:textId="03337AA4" w:rsidR="00CB2790" w:rsidRPr="006A13F9" w:rsidRDefault="6F2063A4" w:rsidP="00CB2790">
            <w:pPr>
              <w:pStyle w:val="ListParagraph"/>
              <w:numPr>
                <w:ilvl w:val="0"/>
                <w:numId w:val="20"/>
              </w:numPr>
              <w:spacing w:line="300" w:lineRule="exact"/>
              <w:jc w:val="both"/>
            </w:pPr>
            <w:proofErr w:type="gramStart"/>
            <w:r>
              <w:t>l’i</w:t>
            </w:r>
            <w:r w:rsidR="0058C7C1">
              <w:t>dentifi</w:t>
            </w:r>
            <w:r>
              <w:t>cation</w:t>
            </w:r>
            <w:proofErr w:type="gramEnd"/>
            <w:r>
              <w:t xml:space="preserve"> d</w:t>
            </w:r>
            <w:r w:rsidR="0058C7C1">
              <w:t>es besoins en formation</w:t>
            </w:r>
            <w:r w:rsidR="6F69B425">
              <w:t xml:space="preserve">  qui prenne en compte les capacités pour porter le programme d’immunisation au niveau </w:t>
            </w:r>
            <w:r w:rsidR="007A62A1">
              <w:t>o</w:t>
            </w:r>
            <w:r w:rsidR="6F69B425">
              <w:t>pérationnel ;</w:t>
            </w:r>
          </w:p>
          <w:p w14:paraId="49DEFF35" w14:textId="7F3977B4" w:rsidR="00CB2790" w:rsidRPr="006A13F9" w:rsidRDefault="009522D6" w:rsidP="00CB2790">
            <w:pPr>
              <w:pStyle w:val="ListParagraph"/>
              <w:numPr>
                <w:ilvl w:val="0"/>
                <w:numId w:val="20"/>
              </w:numPr>
              <w:spacing w:line="300" w:lineRule="exact"/>
              <w:jc w:val="both"/>
            </w:pPr>
            <w:proofErr w:type="gramStart"/>
            <w:r>
              <w:t>l’i</w:t>
            </w:r>
            <w:r w:rsidR="00CB2790" w:rsidRPr="006A13F9">
              <w:t>ntrodu</w:t>
            </w:r>
            <w:r>
              <w:t>ction</w:t>
            </w:r>
            <w:proofErr w:type="gramEnd"/>
            <w:r>
              <w:t xml:space="preserve"> </w:t>
            </w:r>
            <w:r w:rsidR="00CB2790" w:rsidRPr="006A13F9">
              <w:t>des méthodes et outils pour soutenir l’amélioration de la performance et du compte-rendu (instruments de supervision formative et de suivi) ;</w:t>
            </w:r>
          </w:p>
          <w:p w14:paraId="2ACDDF40" w14:textId="55EEB531" w:rsidR="00CB2790" w:rsidRPr="006A13F9" w:rsidRDefault="009522D6" w:rsidP="00CB2790">
            <w:pPr>
              <w:pStyle w:val="ListParagraph"/>
              <w:numPr>
                <w:ilvl w:val="0"/>
                <w:numId w:val="20"/>
              </w:numPr>
              <w:spacing w:line="300" w:lineRule="exact"/>
              <w:jc w:val="both"/>
            </w:pPr>
            <w:proofErr w:type="gramStart"/>
            <w:r>
              <w:t>l’i</w:t>
            </w:r>
            <w:r w:rsidR="00CB2790" w:rsidRPr="006A13F9">
              <w:t>ntrodu</w:t>
            </w:r>
            <w:r>
              <w:t>ction</w:t>
            </w:r>
            <w:proofErr w:type="gramEnd"/>
            <w:r>
              <w:t xml:space="preserve"> </w:t>
            </w:r>
            <w:r w:rsidR="00CB2790" w:rsidRPr="006A13F9">
              <w:t>des approches de supervision et de mentorat à distance et numériques</w:t>
            </w:r>
            <w:r>
              <w:t>.</w:t>
            </w:r>
          </w:p>
          <w:p w14:paraId="186808B7" w14:textId="77777777" w:rsidR="006B6F01" w:rsidRPr="006A13F9" w:rsidRDefault="006B6F01" w:rsidP="006B6F01">
            <w:pPr>
              <w:spacing w:line="300" w:lineRule="exact"/>
            </w:pPr>
          </w:p>
          <w:p w14:paraId="20CA5480" w14:textId="3B354C5C" w:rsidR="006B600B" w:rsidRPr="006A13F9" w:rsidRDefault="00CB2790" w:rsidP="000F1BD7">
            <w:pPr>
              <w:pStyle w:val="ListParagraph"/>
              <w:numPr>
                <w:ilvl w:val="0"/>
                <w:numId w:val="34"/>
              </w:numPr>
              <w:spacing w:line="300" w:lineRule="exact"/>
            </w:pPr>
            <w:r w:rsidRPr="006A13F9">
              <w:t xml:space="preserve">Dans le domaine de génération de la demande et de l’engagement communautaire, l’assistance technique contribuera à : </w:t>
            </w:r>
            <w:r w:rsidR="006B6F01" w:rsidRPr="006A13F9">
              <w:t xml:space="preserve"> </w:t>
            </w:r>
          </w:p>
          <w:p w14:paraId="4DF98122" w14:textId="32F901C9" w:rsidR="00CB2790" w:rsidRPr="006A13F9" w:rsidRDefault="009522D6" w:rsidP="00CB2790">
            <w:pPr>
              <w:pStyle w:val="ListParagraph"/>
              <w:numPr>
                <w:ilvl w:val="0"/>
                <w:numId w:val="20"/>
              </w:numPr>
              <w:spacing w:line="300" w:lineRule="exact"/>
              <w:jc w:val="both"/>
            </w:pPr>
            <w:proofErr w:type="gramStart"/>
            <w:r>
              <w:t>l</w:t>
            </w:r>
            <w:r w:rsidR="000F1BD7">
              <w:t>a</w:t>
            </w:r>
            <w:proofErr w:type="gramEnd"/>
            <w:r w:rsidR="000F1BD7">
              <w:t xml:space="preserve"> géné</w:t>
            </w:r>
            <w:r w:rsidR="00CB2790" w:rsidRPr="006A13F9">
              <w:t>ration et l’utilisation continue des évidences  sur les déterminants de la non vaccination pour l’élaboration, la mise en œuvre et le suivi des stratégies de communication basées sur les évidences socio comportementale</w:t>
            </w:r>
            <w:r>
              <w:t>s</w:t>
            </w:r>
            <w:r w:rsidR="00CB2790" w:rsidRPr="006A13F9">
              <w:t xml:space="preserve"> ;</w:t>
            </w:r>
          </w:p>
          <w:p w14:paraId="77DBC23A" w14:textId="71BC6E6A" w:rsidR="00CB2790" w:rsidRPr="006A13F9" w:rsidRDefault="009522D6" w:rsidP="00CB2790">
            <w:pPr>
              <w:pStyle w:val="ListParagraph"/>
              <w:numPr>
                <w:ilvl w:val="0"/>
                <w:numId w:val="20"/>
              </w:numPr>
              <w:spacing w:line="300" w:lineRule="exact"/>
              <w:jc w:val="both"/>
            </w:pPr>
            <w:proofErr w:type="gramStart"/>
            <w:r>
              <w:t>l</w:t>
            </w:r>
            <w:r w:rsidR="00CB2790" w:rsidRPr="006A13F9">
              <w:t>a</w:t>
            </w:r>
            <w:proofErr w:type="gramEnd"/>
            <w:r w:rsidR="00CB2790" w:rsidRPr="006A13F9">
              <w:t xml:space="preserve"> conception et la mise en œuvre des innovations technologiques et sociales  pour le renforcement de la demande et de l’engagement </w:t>
            </w:r>
            <w:r>
              <w:t>c</w:t>
            </w:r>
            <w:r w:rsidR="00CB2790" w:rsidRPr="006A13F9">
              <w:t>ommunautaire</w:t>
            </w:r>
            <w:r>
              <w:t xml:space="preserve"> </w:t>
            </w:r>
            <w:r w:rsidR="00CB2790" w:rsidRPr="006A13F9">
              <w:t>;</w:t>
            </w:r>
          </w:p>
          <w:p w14:paraId="44B712D9" w14:textId="0B58777D" w:rsidR="00CB2790" w:rsidRPr="006A13F9" w:rsidRDefault="6F2063A4" w:rsidP="00CB2790">
            <w:pPr>
              <w:pStyle w:val="ListParagraph"/>
              <w:numPr>
                <w:ilvl w:val="0"/>
                <w:numId w:val="20"/>
              </w:numPr>
              <w:spacing w:line="300" w:lineRule="exact"/>
              <w:jc w:val="both"/>
            </w:pPr>
            <w:proofErr w:type="gramStart"/>
            <w:r>
              <w:t>l</w:t>
            </w:r>
            <w:r w:rsidR="0058C7C1">
              <w:t>a</w:t>
            </w:r>
            <w:proofErr w:type="gramEnd"/>
            <w:r w:rsidR="0058C7C1">
              <w:t xml:space="preserve"> mobilisation et la mise en place de partenariats avec des OSC y compris les associations de la jeunesse et </w:t>
            </w:r>
            <w:r>
              <w:t>l</w:t>
            </w:r>
            <w:r w:rsidR="0058C7C1">
              <w:t>es organisations féminines pour la promotion et l’engagement communautaire en faveur de la vaccination ;</w:t>
            </w:r>
          </w:p>
          <w:p w14:paraId="3E5AD856" w14:textId="27D696D4" w:rsidR="00CB2790" w:rsidRPr="006A13F9" w:rsidRDefault="677630C6" w:rsidP="00CB2790">
            <w:pPr>
              <w:pStyle w:val="ListParagraph"/>
              <w:numPr>
                <w:ilvl w:val="0"/>
                <w:numId w:val="20"/>
              </w:numPr>
              <w:spacing w:line="300" w:lineRule="exact"/>
              <w:jc w:val="both"/>
            </w:pPr>
            <w:proofErr w:type="gramStart"/>
            <w:r>
              <w:t>l</w:t>
            </w:r>
            <w:r w:rsidR="0058C7C1">
              <w:t>e</w:t>
            </w:r>
            <w:proofErr w:type="gramEnd"/>
            <w:r w:rsidR="0058C7C1">
              <w:t xml:space="preserve"> renforcement de capacité des prestataires sur les approches innovantes de communication pour le changement social et comportemental ;</w:t>
            </w:r>
          </w:p>
          <w:p w14:paraId="286EC3EA" w14:textId="5BEC9EDF" w:rsidR="006B6F01" w:rsidRPr="006A13F9" w:rsidRDefault="677630C6" w:rsidP="00CB2790">
            <w:pPr>
              <w:pStyle w:val="ListParagraph"/>
              <w:numPr>
                <w:ilvl w:val="0"/>
                <w:numId w:val="20"/>
              </w:numPr>
              <w:spacing w:line="300" w:lineRule="exact"/>
            </w:pPr>
            <w:proofErr w:type="gramStart"/>
            <w:r>
              <w:t>l</w:t>
            </w:r>
            <w:r w:rsidR="0058C7C1">
              <w:t>e</w:t>
            </w:r>
            <w:proofErr w:type="gramEnd"/>
            <w:r w:rsidR="0058C7C1">
              <w:t xml:space="preserve"> renforcement des capacités des mères, le développement et la mise en œuvre de la stratégie de promotion de la masculinité positive / modèles masculins positifs favorables à la vaccination.</w:t>
            </w:r>
          </w:p>
          <w:p w14:paraId="27C99EDB" w14:textId="23339FE6" w:rsidR="006B600B" w:rsidRPr="006A13F9" w:rsidRDefault="006B600B" w:rsidP="006B600B">
            <w:pPr>
              <w:spacing w:line="300" w:lineRule="exact"/>
            </w:pPr>
          </w:p>
          <w:p w14:paraId="5CE4F5EC" w14:textId="77777777" w:rsidR="00493F19" w:rsidRPr="006A13F9" w:rsidRDefault="00493F19" w:rsidP="000F1BD7">
            <w:pPr>
              <w:pStyle w:val="ListParagraph"/>
              <w:numPr>
                <w:ilvl w:val="0"/>
                <w:numId w:val="34"/>
              </w:numPr>
              <w:spacing w:line="300" w:lineRule="exact"/>
            </w:pPr>
            <w:r w:rsidRPr="006A13F9">
              <w:t>Dans le domaine des systèmes d’information sanitaire et suivi et apprentissage, l’assistance technique contribuera à :</w:t>
            </w:r>
          </w:p>
          <w:p w14:paraId="56BB3D38" w14:textId="5790A168" w:rsidR="00493F19" w:rsidRPr="006A13F9" w:rsidRDefault="00F15E71" w:rsidP="00493F19">
            <w:pPr>
              <w:pStyle w:val="ListParagraph"/>
              <w:numPr>
                <w:ilvl w:val="0"/>
                <w:numId w:val="20"/>
              </w:numPr>
              <w:spacing w:line="300" w:lineRule="exact"/>
              <w:jc w:val="both"/>
            </w:pPr>
            <w:proofErr w:type="gramStart"/>
            <w:r>
              <w:t>r</w:t>
            </w:r>
            <w:r w:rsidR="00493F19" w:rsidRPr="006A13F9">
              <w:t>enforcer</w:t>
            </w:r>
            <w:proofErr w:type="gramEnd"/>
            <w:r w:rsidR="00493F19" w:rsidRPr="006A13F9">
              <w:t xml:space="preserve"> les capacités du programme de vaccination dans la production et l’utilisation des données de qualité pour une meilleure prise de décision en vue d’atteindre les enfants ZD/EIV ;</w:t>
            </w:r>
          </w:p>
          <w:p w14:paraId="6828690E" w14:textId="628D075E" w:rsidR="00493F19" w:rsidRPr="006A13F9" w:rsidRDefault="00F15E71" w:rsidP="00493F19">
            <w:pPr>
              <w:pStyle w:val="ListParagraph"/>
              <w:numPr>
                <w:ilvl w:val="0"/>
                <w:numId w:val="20"/>
              </w:numPr>
              <w:spacing w:line="300" w:lineRule="exact"/>
              <w:jc w:val="both"/>
            </w:pPr>
            <w:proofErr w:type="gramStart"/>
            <w:r>
              <w:t>r</w:t>
            </w:r>
            <w:r w:rsidR="00493F19" w:rsidRPr="006A13F9">
              <w:t>enforcer</w:t>
            </w:r>
            <w:proofErr w:type="gramEnd"/>
            <w:r w:rsidR="00493F19" w:rsidRPr="006A13F9">
              <w:t xml:space="preserve"> la capacité de rétroaction pour le partage et la triangulation de l’information à tous les niveaux du système afin d’améliorer la qualité des données ;</w:t>
            </w:r>
          </w:p>
          <w:p w14:paraId="71532483" w14:textId="57609343" w:rsidR="00493F19" w:rsidRPr="006A13F9" w:rsidRDefault="00F15E71" w:rsidP="00493F19">
            <w:pPr>
              <w:pStyle w:val="ListParagraph"/>
              <w:numPr>
                <w:ilvl w:val="0"/>
                <w:numId w:val="20"/>
              </w:numPr>
              <w:spacing w:line="300" w:lineRule="exact"/>
              <w:jc w:val="both"/>
            </w:pPr>
            <w:proofErr w:type="gramStart"/>
            <w:r>
              <w:t>s</w:t>
            </w:r>
            <w:r w:rsidR="00493F19" w:rsidRPr="006A13F9">
              <w:t>outenir</w:t>
            </w:r>
            <w:proofErr w:type="gramEnd"/>
            <w:r w:rsidR="00493F19" w:rsidRPr="006A13F9">
              <w:t xml:space="preserve"> l’interopérabilité et l’intégration des différents systèmes d’information au Système National d’Information Sanitaire</w:t>
            </w:r>
            <w:r>
              <w:t xml:space="preserve"> </w:t>
            </w:r>
            <w:r w:rsidR="00493F19" w:rsidRPr="006A13F9">
              <w:t>;</w:t>
            </w:r>
          </w:p>
          <w:p w14:paraId="1DAC9B0C" w14:textId="2EFE63AF" w:rsidR="00493F19" w:rsidRPr="006A13F9" w:rsidRDefault="00F15E71" w:rsidP="00493F19">
            <w:pPr>
              <w:pStyle w:val="ListParagraph"/>
              <w:numPr>
                <w:ilvl w:val="0"/>
                <w:numId w:val="20"/>
              </w:numPr>
              <w:spacing w:line="300" w:lineRule="exact"/>
              <w:jc w:val="both"/>
            </w:pPr>
            <w:proofErr w:type="gramStart"/>
            <w:r>
              <w:t>f</w:t>
            </w:r>
            <w:r w:rsidR="00493F19" w:rsidRPr="006A13F9">
              <w:t>aciliter</w:t>
            </w:r>
            <w:proofErr w:type="gramEnd"/>
            <w:r w:rsidR="00493F19" w:rsidRPr="006A13F9">
              <w:t xml:space="preserve"> l’intégration des sources de données y compris les données opérationnelles (séance de vaccination, données sur les stocks et les ressources humaines) et de surveillance des maladies ;</w:t>
            </w:r>
          </w:p>
          <w:p w14:paraId="01C4CCBE" w14:textId="5241CC3D" w:rsidR="00493F19" w:rsidRDefault="00F15E71" w:rsidP="00493F19">
            <w:pPr>
              <w:pStyle w:val="ListParagraph"/>
              <w:numPr>
                <w:ilvl w:val="0"/>
                <w:numId w:val="20"/>
              </w:numPr>
              <w:spacing w:line="300" w:lineRule="exact"/>
              <w:jc w:val="both"/>
            </w:pPr>
            <w:proofErr w:type="gramStart"/>
            <w:r>
              <w:t>m</w:t>
            </w:r>
            <w:r w:rsidR="00493F19" w:rsidRPr="006A13F9">
              <w:t>ettre</w:t>
            </w:r>
            <w:proofErr w:type="gramEnd"/>
            <w:r w:rsidR="00493F19" w:rsidRPr="006A13F9">
              <w:t xml:space="preserve"> en place un dispositif de suivi en temps réel des interventions pour accélérer le partage, l’analyse et l’utilisation des données pour améliorer les campagnes de vaccination</w:t>
            </w:r>
            <w:r>
              <w:t> ;</w:t>
            </w:r>
          </w:p>
          <w:p w14:paraId="080291C9" w14:textId="11610240" w:rsidR="00C73E70" w:rsidRDefault="00C73E70" w:rsidP="00493F19">
            <w:pPr>
              <w:pStyle w:val="ListParagraph"/>
              <w:numPr>
                <w:ilvl w:val="0"/>
                <w:numId w:val="20"/>
              </w:numPr>
              <w:spacing w:line="300" w:lineRule="exact"/>
              <w:jc w:val="both"/>
            </w:pPr>
            <w:proofErr w:type="gramStart"/>
            <w:r>
              <w:t>réalis</w:t>
            </w:r>
            <w:r w:rsidR="00F15E71">
              <w:t>er</w:t>
            </w:r>
            <w:proofErr w:type="gramEnd"/>
            <w:r>
              <w:t xml:space="preserve"> la revue externe du PEV</w:t>
            </w:r>
            <w:r w:rsidR="00F15E71">
              <w:t>.</w:t>
            </w:r>
          </w:p>
          <w:p w14:paraId="40C27B87" w14:textId="77777777" w:rsidR="000F1BD7" w:rsidRPr="006A13F9" w:rsidRDefault="000F1BD7" w:rsidP="000F1BD7">
            <w:pPr>
              <w:pStyle w:val="ListParagraph"/>
              <w:spacing w:line="300" w:lineRule="exact"/>
              <w:ind w:left="1080"/>
              <w:jc w:val="both"/>
            </w:pPr>
          </w:p>
          <w:p w14:paraId="75EF3D08" w14:textId="77777777" w:rsidR="00493F19" w:rsidRPr="006A13F9" w:rsidRDefault="00493F19" w:rsidP="000F1BD7">
            <w:pPr>
              <w:pStyle w:val="ListParagraph"/>
              <w:numPr>
                <w:ilvl w:val="0"/>
                <w:numId w:val="34"/>
              </w:numPr>
              <w:spacing w:line="300" w:lineRule="exact"/>
            </w:pPr>
            <w:r w:rsidRPr="006A13F9">
              <w:lastRenderedPageBreak/>
              <w:t>Dans le domaine de la surveillance des maladies évitables par la vaccination, l’assistance technique contribuera à :</w:t>
            </w:r>
          </w:p>
          <w:p w14:paraId="513DCBDD" w14:textId="1F97AE26" w:rsidR="00493F19" w:rsidRPr="006A13F9" w:rsidRDefault="37F8F451" w:rsidP="00493F19">
            <w:pPr>
              <w:pStyle w:val="ListParagraph"/>
              <w:numPr>
                <w:ilvl w:val="0"/>
                <w:numId w:val="20"/>
              </w:numPr>
              <w:spacing w:line="300" w:lineRule="exact"/>
              <w:jc w:val="both"/>
            </w:pPr>
            <w:r>
              <w:t xml:space="preserve">Renforcer la collaboration entre directions centrales impliquées du ministère pour plus de cohérence et d’efficience et de synergies dans la surveillance et l'utilisation des données de surveillance pour </w:t>
            </w:r>
            <w:r w:rsidR="00D43043">
              <w:t>les utiliser dans</w:t>
            </w:r>
            <w:r>
              <w:t xml:space="preserve"> les processus de planification et de prises de décision programmatique</w:t>
            </w:r>
            <w:r w:rsidR="00D43043">
              <w:t> ;</w:t>
            </w:r>
          </w:p>
          <w:p w14:paraId="76055BF5" w14:textId="7BBFD0CA" w:rsidR="00493F19" w:rsidRPr="006A13F9" w:rsidRDefault="37F8F451" w:rsidP="00493F19">
            <w:pPr>
              <w:pStyle w:val="ListParagraph"/>
              <w:numPr>
                <w:ilvl w:val="0"/>
                <w:numId w:val="20"/>
              </w:numPr>
              <w:spacing w:line="300" w:lineRule="exact"/>
              <w:jc w:val="both"/>
            </w:pPr>
            <w:proofErr w:type="gramStart"/>
            <w:r>
              <w:t>r</w:t>
            </w:r>
            <w:r w:rsidR="4AABE974">
              <w:t>enforcer</w:t>
            </w:r>
            <w:proofErr w:type="gramEnd"/>
            <w:r w:rsidR="4AABE974">
              <w:t xml:space="preserve"> les capacités des membres du comité technique national pour l’évaluation du lien de causalité pour les MAPI notifiés ;</w:t>
            </w:r>
          </w:p>
          <w:p w14:paraId="46A5C71B" w14:textId="12624AEB" w:rsidR="00493F19" w:rsidRPr="006A13F9" w:rsidRDefault="00AE57C2" w:rsidP="00493F19">
            <w:pPr>
              <w:pStyle w:val="ListParagraph"/>
              <w:numPr>
                <w:ilvl w:val="0"/>
                <w:numId w:val="20"/>
              </w:numPr>
              <w:spacing w:line="300" w:lineRule="exact"/>
              <w:jc w:val="both"/>
            </w:pPr>
            <w:proofErr w:type="gramStart"/>
            <w:r>
              <w:t>r</w:t>
            </w:r>
            <w:r w:rsidR="00493F19" w:rsidRPr="006A13F9">
              <w:t>enforcer</w:t>
            </w:r>
            <w:proofErr w:type="gramEnd"/>
            <w:r w:rsidR="00493F19" w:rsidRPr="006A13F9">
              <w:t xml:space="preserve"> les capacités des acteurs pour la notification, l’investigation, la classification et la prise en charge des cas de MAPI.</w:t>
            </w:r>
          </w:p>
          <w:p w14:paraId="45723DC0" w14:textId="77777777" w:rsidR="00684DEC" w:rsidRDefault="00684DEC" w:rsidP="00C069CA">
            <w:pPr>
              <w:spacing w:line="300" w:lineRule="exact"/>
            </w:pPr>
          </w:p>
          <w:p w14:paraId="6B605198" w14:textId="77777777" w:rsidR="00684DEC" w:rsidRPr="00684DEC" w:rsidRDefault="00684DEC" w:rsidP="00684DEC">
            <w:pPr>
              <w:pStyle w:val="ListParagraph"/>
              <w:numPr>
                <w:ilvl w:val="0"/>
                <w:numId w:val="34"/>
              </w:numPr>
              <w:spacing w:line="300" w:lineRule="exact"/>
            </w:pPr>
            <w:r w:rsidRPr="00684DEC">
              <w:t>Dans le domaine du financement de la santé, l’assistance technique contribuera à :</w:t>
            </w:r>
          </w:p>
          <w:p w14:paraId="529A2230" w14:textId="300D4AEB" w:rsidR="00F43E6D" w:rsidRDefault="00F43E6D" w:rsidP="00506721">
            <w:pPr>
              <w:pStyle w:val="ListParagraph"/>
              <w:numPr>
                <w:ilvl w:val="0"/>
                <w:numId w:val="20"/>
              </w:numPr>
              <w:spacing w:line="300" w:lineRule="exact"/>
              <w:jc w:val="both"/>
            </w:pPr>
            <w:proofErr w:type="gramStart"/>
            <w:r>
              <w:t>analyser</w:t>
            </w:r>
            <w:proofErr w:type="gramEnd"/>
            <w:r>
              <w:t xml:space="preserve"> des coûts de production des soins en périphérie ;</w:t>
            </w:r>
          </w:p>
          <w:p w14:paraId="70F286BE" w14:textId="42197CE0" w:rsidR="00F43E6D" w:rsidRDefault="00F43E6D" w:rsidP="00506721">
            <w:pPr>
              <w:pStyle w:val="ListParagraph"/>
              <w:numPr>
                <w:ilvl w:val="0"/>
                <w:numId w:val="20"/>
              </w:numPr>
              <w:spacing w:line="300" w:lineRule="exact"/>
              <w:jc w:val="both"/>
            </w:pPr>
            <w:proofErr w:type="gramStart"/>
            <w:r>
              <w:t>renforcer</w:t>
            </w:r>
            <w:proofErr w:type="gramEnd"/>
            <w:r>
              <w:t xml:space="preserve"> les capacités </w:t>
            </w:r>
            <w:r w:rsidRPr="00EC3F83">
              <w:t>au niveau national en financement de la santé</w:t>
            </w:r>
            <w:r>
              <w:t> ;</w:t>
            </w:r>
          </w:p>
          <w:p w14:paraId="39740B18" w14:textId="4BCCD73A" w:rsidR="00506721" w:rsidRPr="006A13F9" w:rsidRDefault="00F43E6D" w:rsidP="00506721">
            <w:pPr>
              <w:pStyle w:val="ListParagraph"/>
              <w:numPr>
                <w:ilvl w:val="0"/>
                <w:numId w:val="20"/>
              </w:numPr>
              <w:spacing w:line="300" w:lineRule="exact"/>
              <w:jc w:val="both"/>
            </w:pPr>
            <w:proofErr w:type="gramStart"/>
            <w:r>
              <w:t>r</w:t>
            </w:r>
            <w:r w:rsidR="37F8F451">
              <w:t>enforcer</w:t>
            </w:r>
            <w:proofErr w:type="gramEnd"/>
            <w:r w:rsidR="37F8F451">
              <w:t xml:space="preserve"> </w:t>
            </w:r>
            <w:r w:rsidR="41078738">
              <w:t>le p</w:t>
            </w:r>
            <w:r w:rsidR="29EAE2C7">
              <w:t xml:space="preserve">laidoyer pour le financement de la vaccination avec l’élaboration </w:t>
            </w:r>
            <w:r w:rsidR="37F8F451">
              <w:t>du dossier d’</w:t>
            </w:r>
            <w:r w:rsidR="29EAE2C7">
              <w:t>investiss</w:t>
            </w:r>
            <w:r w:rsidR="37F8F451">
              <w:t>e</w:t>
            </w:r>
            <w:r w:rsidR="29EAE2C7">
              <w:t>ment</w:t>
            </w:r>
            <w:r w:rsidR="41078738">
              <w:t> ;</w:t>
            </w:r>
          </w:p>
          <w:p w14:paraId="33DA7947" w14:textId="7CCC2FE7" w:rsidR="00506721" w:rsidRPr="006A13F9" w:rsidRDefault="00F43E6D">
            <w:pPr>
              <w:pStyle w:val="ListParagraph"/>
              <w:numPr>
                <w:ilvl w:val="0"/>
                <w:numId w:val="20"/>
              </w:numPr>
              <w:spacing w:line="300" w:lineRule="exact"/>
              <w:jc w:val="both"/>
            </w:pPr>
            <w:proofErr w:type="gramStart"/>
            <w:r>
              <w:t>renforcer</w:t>
            </w:r>
            <w:proofErr w:type="gramEnd"/>
            <w:r w:rsidRPr="006A13F9">
              <w:t xml:space="preserve"> </w:t>
            </w:r>
            <w:r w:rsidR="00AE57C2">
              <w:t>le</w:t>
            </w:r>
            <w:r w:rsidR="00506721" w:rsidRPr="006A13F9">
              <w:t xml:space="preserve"> processus de</w:t>
            </w:r>
            <w:r>
              <w:t xml:space="preserve"> planification et de priorisation à travers le budget programme </w:t>
            </w:r>
            <w:r w:rsidR="00AE57C2">
              <w:t xml:space="preserve">pour </w:t>
            </w:r>
            <w:r>
              <w:t xml:space="preserve">un financement adéquat de </w:t>
            </w:r>
            <w:r w:rsidR="00506721" w:rsidRPr="006A13F9">
              <w:t>l'achat des vaccins</w:t>
            </w:r>
            <w:r w:rsidR="00AE57C2">
              <w:t xml:space="preserve"> y compris la </w:t>
            </w:r>
            <w:r w:rsidR="00AE57C2" w:rsidRPr="006A13F9">
              <w:t>propos</w:t>
            </w:r>
            <w:r w:rsidR="00AE57C2">
              <w:t>ition d’</w:t>
            </w:r>
            <w:r w:rsidR="00AE57C2" w:rsidRPr="006A13F9">
              <w:t>une feuille de route décrivant les recommandations à court, moyen et long terme pour résoudre</w:t>
            </w:r>
            <w:r w:rsidR="00AE57C2" w:rsidRPr="006A13F9" w:rsidDel="00AE57C2">
              <w:t xml:space="preserve"> </w:t>
            </w:r>
            <w:r w:rsidR="00AE57C2">
              <w:t xml:space="preserve">les problèmes identifiés </w:t>
            </w:r>
            <w:r w:rsidR="00506721" w:rsidRPr="006A13F9">
              <w:t>;</w:t>
            </w:r>
          </w:p>
          <w:p w14:paraId="5F6B5F4D" w14:textId="1A5B3ED5" w:rsidR="00506721" w:rsidRPr="006A13F9" w:rsidRDefault="00297F38" w:rsidP="00506721">
            <w:pPr>
              <w:pStyle w:val="ListParagraph"/>
              <w:numPr>
                <w:ilvl w:val="0"/>
                <w:numId w:val="20"/>
              </w:numPr>
              <w:spacing w:line="300" w:lineRule="exact"/>
              <w:jc w:val="both"/>
            </w:pPr>
            <w:proofErr w:type="gramStart"/>
            <w:r>
              <w:t>s</w:t>
            </w:r>
            <w:r w:rsidR="00506721" w:rsidRPr="006A13F9">
              <w:t>outenir</w:t>
            </w:r>
            <w:proofErr w:type="gramEnd"/>
            <w:r w:rsidR="00506721" w:rsidRPr="006A13F9">
              <w:t xml:space="preserve"> l'élaboration ou la révision du budget annuel et pluriannuel (2022-2026) d'achat des vaccins, y compris, si nécessaire, l'élaboration d'un modèle de budgétisation normalisé et d'une procédure opérationnelle standard adaptée aux besoins du pays, ainsi que le renforcement des capacités en matière de calcul des coûts d'achat des vaccins ;</w:t>
            </w:r>
          </w:p>
          <w:p w14:paraId="7D9A0BA9" w14:textId="092470EE" w:rsidR="00F43E6D" w:rsidRPr="00684DEC" w:rsidRDefault="00297F38" w:rsidP="00F43E6D">
            <w:pPr>
              <w:pStyle w:val="ListParagraph"/>
              <w:numPr>
                <w:ilvl w:val="0"/>
                <w:numId w:val="20"/>
              </w:numPr>
              <w:spacing w:line="300" w:lineRule="exact"/>
              <w:jc w:val="both"/>
            </w:pPr>
            <w:proofErr w:type="gramStart"/>
            <w:r>
              <w:t>d</w:t>
            </w:r>
            <w:r w:rsidR="00506721" w:rsidRPr="006A13F9">
              <w:t>évelopper</w:t>
            </w:r>
            <w:proofErr w:type="gramEnd"/>
            <w:r w:rsidR="00506721" w:rsidRPr="006A13F9">
              <w:t xml:space="preserve"> des messages clés et préparer du matériel de plaidoyer afin de soutenir les efforts de plaidoyer </w:t>
            </w:r>
            <w:r w:rsidR="007A62A1">
              <w:t xml:space="preserve">(y compris par les OSC), </w:t>
            </w:r>
            <w:r w:rsidR="00506721" w:rsidRPr="006A13F9">
              <w:t>visant à garantir un budget gouvernemental suffisant pour l'achat des vaccins (adapté aux besoins du ministère de la santé et du ministère des finances).</w:t>
            </w:r>
          </w:p>
        </w:tc>
      </w:tr>
      <w:tr w:rsidR="0071439C" w14:paraId="0D9AF231" w14:textId="77777777" w:rsidTr="6EB7D56D">
        <w:tc>
          <w:tcPr>
            <w:tcW w:w="9498" w:type="dxa"/>
            <w:tcBorders>
              <w:top w:val="single" w:sz="4" w:space="0" w:color="auto"/>
              <w:bottom w:val="single" w:sz="4" w:space="0" w:color="auto"/>
            </w:tcBorders>
            <w:shd w:val="clear" w:color="auto" w:fill="F2F2F2" w:themeFill="background1" w:themeFillShade="F2"/>
          </w:tcPr>
          <w:p w14:paraId="316E44D1" w14:textId="77777777" w:rsidR="00FE6EFC" w:rsidRPr="006D15FC" w:rsidRDefault="00FE6EFC" w:rsidP="006D15FC"/>
          <w:p w14:paraId="14533925" w14:textId="50C71BD7" w:rsidR="00E165B4" w:rsidRPr="00D277C6" w:rsidRDefault="0071439C" w:rsidP="00CE1F57">
            <w:pPr>
              <w:pStyle w:val="ListParagraph"/>
              <w:numPr>
                <w:ilvl w:val="1"/>
                <w:numId w:val="4"/>
              </w:numPr>
              <w:spacing w:line="300" w:lineRule="exact"/>
              <w:ind w:left="316" w:hanging="316"/>
              <w:rPr>
                <w:b/>
                <w:bCs/>
                <w:i/>
                <w:iCs/>
                <w:sz w:val="20"/>
                <w:szCs w:val="20"/>
              </w:rPr>
            </w:pPr>
            <w:r>
              <w:rPr>
                <w:b/>
                <w:i/>
                <w:sz w:val="20"/>
              </w:rPr>
              <w:t xml:space="preserve">Comment l'assistance pays ciblée requise promeut-elle la mission de Gavi 5.0 </w:t>
            </w:r>
            <w:r w:rsidRPr="00D277C6">
              <w:rPr>
                <w:b/>
                <w:i/>
                <w:sz w:val="20"/>
              </w:rPr>
              <w:t xml:space="preserve">par contexte national, en insistant </w:t>
            </w:r>
            <w:proofErr w:type="gramStart"/>
            <w:r w:rsidRPr="00D277C6">
              <w:rPr>
                <w:b/>
                <w:i/>
                <w:sz w:val="20"/>
              </w:rPr>
              <w:t>sur:</w:t>
            </w:r>
            <w:proofErr w:type="gramEnd"/>
          </w:p>
          <w:p w14:paraId="2112DA8C" w14:textId="427D12AB" w:rsidR="00544D9B" w:rsidRPr="00D277C6" w:rsidRDefault="00544D9B" w:rsidP="00CE1F57">
            <w:pPr>
              <w:pStyle w:val="ListParagraph"/>
              <w:numPr>
                <w:ilvl w:val="0"/>
                <w:numId w:val="5"/>
              </w:numPr>
              <w:spacing w:line="300" w:lineRule="exact"/>
              <w:ind w:left="741"/>
              <w:rPr>
                <w:b/>
                <w:bCs/>
                <w:i/>
                <w:iCs/>
                <w:sz w:val="20"/>
                <w:szCs w:val="20"/>
              </w:rPr>
            </w:pPr>
            <w:proofErr w:type="gramStart"/>
            <w:r w:rsidRPr="00D277C6">
              <w:rPr>
                <w:b/>
                <w:i/>
                <w:sz w:val="20"/>
              </w:rPr>
              <w:t>l'identification</w:t>
            </w:r>
            <w:proofErr w:type="gramEnd"/>
            <w:r w:rsidRPr="00D277C6">
              <w:rPr>
                <w:b/>
                <w:i/>
                <w:sz w:val="20"/>
              </w:rPr>
              <w:t xml:space="preserve"> et l'atteinte des enfants et des communautés zéro dose et systématiquement oubliés;</w:t>
            </w:r>
          </w:p>
          <w:p w14:paraId="6B56EB6C" w14:textId="77777777" w:rsidR="00544D9B" w:rsidRPr="00D277C6" w:rsidRDefault="00544D9B" w:rsidP="00CE1F57">
            <w:pPr>
              <w:pStyle w:val="ListParagraph"/>
              <w:numPr>
                <w:ilvl w:val="0"/>
                <w:numId w:val="5"/>
              </w:numPr>
              <w:spacing w:line="300" w:lineRule="exact"/>
              <w:ind w:left="741"/>
              <w:rPr>
                <w:b/>
                <w:bCs/>
                <w:i/>
                <w:iCs/>
                <w:sz w:val="20"/>
                <w:szCs w:val="20"/>
              </w:rPr>
            </w:pPr>
            <w:proofErr w:type="gramStart"/>
            <w:r w:rsidRPr="00D277C6">
              <w:rPr>
                <w:b/>
                <w:i/>
                <w:sz w:val="20"/>
              </w:rPr>
              <w:t>l'amélioration</w:t>
            </w:r>
            <w:proofErr w:type="gramEnd"/>
            <w:r w:rsidRPr="00D277C6">
              <w:rPr>
                <w:b/>
                <w:i/>
                <w:sz w:val="20"/>
              </w:rPr>
              <w:t xml:space="preserve"> du compte-rendu des stocks et de la gestion des vaccins au niveau infranational;</w:t>
            </w:r>
          </w:p>
          <w:p w14:paraId="009281C7" w14:textId="11C0A77E" w:rsidR="00544D9B" w:rsidRPr="00D277C6" w:rsidRDefault="00CC34D7" w:rsidP="00CE1F57">
            <w:pPr>
              <w:pStyle w:val="ListParagraph"/>
              <w:numPr>
                <w:ilvl w:val="0"/>
                <w:numId w:val="5"/>
              </w:numPr>
              <w:spacing w:line="300" w:lineRule="exact"/>
              <w:ind w:left="741"/>
              <w:rPr>
                <w:b/>
                <w:bCs/>
                <w:i/>
                <w:iCs/>
                <w:sz w:val="20"/>
                <w:szCs w:val="20"/>
              </w:rPr>
            </w:pPr>
            <w:proofErr w:type="gramStart"/>
            <w:r w:rsidRPr="00D277C6">
              <w:rPr>
                <w:b/>
                <w:i/>
                <w:sz w:val="20"/>
              </w:rPr>
              <w:t>l</w:t>
            </w:r>
            <w:r w:rsidR="00544D9B" w:rsidRPr="00D277C6">
              <w:rPr>
                <w:b/>
                <w:i/>
                <w:sz w:val="20"/>
              </w:rPr>
              <w:t>e</w:t>
            </w:r>
            <w:proofErr w:type="gramEnd"/>
            <w:r w:rsidR="00544D9B" w:rsidRPr="00D277C6">
              <w:rPr>
                <w:b/>
                <w:i/>
                <w:sz w:val="20"/>
              </w:rPr>
              <w:t xml:space="preserve"> renforcement du leadership, de la gestion et de la coordination, comprenant l'utilisation de données pour la prise de décision;</w:t>
            </w:r>
          </w:p>
          <w:p w14:paraId="35EE3F38" w14:textId="2426627E" w:rsidR="00532C23" w:rsidRPr="00D277C6" w:rsidRDefault="009912B7" w:rsidP="00CE1F57">
            <w:pPr>
              <w:pStyle w:val="ListParagraph"/>
              <w:numPr>
                <w:ilvl w:val="0"/>
                <w:numId w:val="5"/>
              </w:numPr>
              <w:spacing w:line="300" w:lineRule="exact"/>
              <w:ind w:left="741"/>
              <w:rPr>
                <w:b/>
                <w:i/>
                <w:sz w:val="20"/>
                <w:szCs w:val="20"/>
              </w:rPr>
            </w:pPr>
            <w:proofErr w:type="gramStart"/>
            <w:r w:rsidRPr="00D277C6">
              <w:rPr>
                <w:b/>
                <w:i/>
                <w:sz w:val="20"/>
              </w:rPr>
              <w:t>l'introduction</w:t>
            </w:r>
            <w:proofErr w:type="gramEnd"/>
            <w:r w:rsidRPr="00D277C6">
              <w:rPr>
                <w:b/>
                <w:i/>
                <w:sz w:val="20"/>
              </w:rPr>
              <w:t xml:space="preserve"> et le déploiement à large échelle des vaccins;</w:t>
            </w:r>
          </w:p>
          <w:p w14:paraId="1DC79B3B" w14:textId="12E43179" w:rsidR="00FE6EFC" w:rsidRPr="006D15FC" w:rsidRDefault="00532C23">
            <w:pPr>
              <w:pStyle w:val="ListParagraph"/>
              <w:numPr>
                <w:ilvl w:val="0"/>
                <w:numId w:val="5"/>
              </w:numPr>
              <w:spacing w:line="300" w:lineRule="exact"/>
              <w:ind w:left="741"/>
              <w:rPr>
                <w:b/>
                <w:i/>
                <w:sz w:val="20"/>
                <w:szCs w:val="20"/>
              </w:rPr>
            </w:pPr>
            <w:proofErr w:type="gramStart"/>
            <w:r w:rsidRPr="00D277C6">
              <w:rPr>
                <w:b/>
                <w:i/>
                <w:sz w:val="20"/>
              </w:rPr>
              <w:t>la</w:t>
            </w:r>
            <w:proofErr w:type="gramEnd"/>
            <w:r w:rsidRPr="00D277C6">
              <w:rPr>
                <w:b/>
                <w:i/>
                <w:sz w:val="20"/>
              </w:rPr>
              <w:t xml:space="preserve"> viabilité des programmes.</w:t>
            </w:r>
          </w:p>
        </w:tc>
      </w:tr>
      <w:tr w:rsidR="0071439C" w:rsidRPr="006A272B" w14:paraId="0A3FAE65" w14:textId="77777777" w:rsidTr="6EB7D56D">
        <w:tc>
          <w:tcPr>
            <w:tcW w:w="9498" w:type="dxa"/>
            <w:tcBorders>
              <w:top w:val="single" w:sz="4" w:space="0" w:color="auto"/>
              <w:left w:val="single" w:sz="4" w:space="0" w:color="auto"/>
              <w:bottom w:val="single" w:sz="4" w:space="0" w:color="auto"/>
              <w:right w:val="single" w:sz="4" w:space="0" w:color="auto"/>
            </w:tcBorders>
          </w:tcPr>
          <w:p w14:paraId="29B61BF8" w14:textId="3DB4F387" w:rsidR="0071439C" w:rsidRPr="006A13F9" w:rsidRDefault="00C47277" w:rsidP="007B53D1">
            <w:pPr>
              <w:spacing w:line="300" w:lineRule="exact"/>
            </w:pPr>
            <w:r w:rsidRPr="006A13F9">
              <w:t>L’assistance technique travaillera avec les équipes du pays </w:t>
            </w:r>
            <w:r w:rsidR="00684DEC">
              <w:t xml:space="preserve">à </w:t>
            </w:r>
            <w:r w:rsidRPr="006A13F9">
              <w:t>:</w:t>
            </w:r>
          </w:p>
          <w:p w14:paraId="1BD6C506" w14:textId="77576EC3" w:rsidR="00FE6EFC" w:rsidRDefault="623946C1" w:rsidP="00684DEC">
            <w:pPr>
              <w:pStyle w:val="ListParagraph"/>
              <w:numPr>
                <w:ilvl w:val="0"/>
                <w:numId w:val="34"/>
              </w:numPr>
              <w:spacing w:line="300" w:lineRule="exact"/>
            </w:pPr>
            <w:r>
              <w:t>Identifier et mobiliser des acteurs et partenaires nouveaux pour optimiser l’atte</w:t>
            </w:r>
            <w:r w:rsidR="00D43043">
              <w:t>i</w:t>
            </w:r>
            <w:r>
              <w:t xml:space="preserve">nte des </w:t>
            </w:r>
            <w:proofErr w:type="gramStart"/>
            <w:r>
              <w:t>zéro doses</w:t>
            </w:r>
            <w:proofErr w:type="gramEnd"/>
            <w:r>
              <w:t xml:space="preserve"> et les communautés difficiles d’</w:t>
            </w:r>
            <w:proofErr w:type="spellStart"/>
            <w:r>
              <w:t>acces</w:t>
            </w:r>
            <w:proofErr w:type="spellEnd"/>
          </w:p>
          <w:p w14:paraId="44B8F9A1" w14:textId="4056A6A1" w:rsidR="00FE6EFC" w:rsidRDefault="623946C1" w:rsidP="00684DEC">
            <w:pPr>
              <w:pStyle w:val="ListParagraph"/>
              <w:numPr>
                <w:ilvl w:val="0"/>
                <w:numId w:val="34"/>
              </w:numPr>
              <w:spacing w:line="300" w:lineRule="exact"/>
            </w:pPr>
            <w:proofErr w:type="gramStart"/>
            <w:r>
              <w:t>cartographier</w:t>
            </w:r>
            <w:proofErr w:type="gramEnd"/>
            <w:r>
              <w:t xml:space="preserve"> les zones abritant les enfants </w:t>
            </w:r>
            <w:r w:rsidR="67CA240B">
              <w:t>ZD</w:t>
            </w:r>
            <w:r>
              <w:t xml:space="preserve"> et insuffisamment couvertes</w:t>
            </w:r>
            <w:r w:rsidR="67CA240B">
              <w:t> ;</w:t>
            </w:r>
          </w:p>
          <w:p w14:paraId="1CA30CEB" w14:textId="3BCDABED" w:rsidR="00493F19" w:rsidRPr="006A13F9" w:rsidRDefault="00FE6EFC" w:rsidP="00684DEC">
            <w:pPr>
              <w:pStyle w:val="ListParagraph"/>
              <w:numPr>
                <w:ilvl w:val="0"/>
                <w:numId w:val="34"/>
              </w:numPr>
              <w:spacing w:line="300" w:lineRule="exact"/>
            </w:pPr>
            <w:proofErr w:type="gramStart"/>
            <w:r>
              <w:lastRenderedPageBreak/>
              <w:t>produire</w:t>
            </w:r>
            <w:proofErr w:type="gramEnd"/>
            <w:r>
              <w:t xml:space="preserve"> des données de qualité analysées à tous les niveaux ;</w:t>
            </w:r>
            <w:r w:rsidR="00C47277" w:rsidRPr="006A13F9">
              <w:t xml:space="preserve"> </w:t>
            </w:r>
          </w:p>
          <w:p w14:paraId="1F39C25D" w14:textId="40BDFAB1" w:rsidR="00A04582" w:rsidRPr="006A13F9" w:rsidRDefault="00C47277" w:rsidP="00684DEC">
            <w:pPr>
              <w:pStyle w:val="ListParagraph"/>
              <w:numPr>
                <w:ilvl w:val="0"/>
                <w:numId w:val="34"/>
              </w:numPr>
              <w:spacing w:line="300" w:lineRule="exact"/>
            </w:pPr>
            <w:proofErr w:type="gramStart"/>
            <w:r w:rsidRPr="006A13F9">
              <w:t>renforcer</w:t>
            </w:r>
            <w:proofErr w:type="gramEnd"/>
            <w:r w:rsidRPr="006A13F9">
              <w:t xml:space="preserve"> la dynamique communautaire en faveur de la vaccination, à impliquer davantage des communautés</w:t>
            </w:r>
            <w:r w:rsidR="00FE6EFC">
              <w:t> ;</w:t>
            </w:r>
          </w:p>
          <w:p w14:paraId="26D2471D" w14:textId="050CCF5F" w:rsidR="00493F19" w:rsidRPr="006A13F9" w:rsidRDefault="00493F19" w:rsidP="00684DEC">
            <w:pPr>
              <w:pStyle w:val="ListParagraph"/>
              <w:numPr>
                <w:ilvl w:val="0"/>
                <w:numId w:val="34"/>
              </w:numPr>
              <w:spacing w:line="300" w:lineRule="exact"/>
            </w:pPr>
            <w:proofErr w:type="gramStart"/>
            <w:r w:rsidRPr="006A13F9">
              <w:t>amélior</w:t>
            </w:r>
            <w:r w:rsidR="00684DEC">
              <w:t>er</w:t>
            </w:r>
            <w:proofErr w:type="gramEnd"/>
            <w:r w:rsidR="00684DEC">
              <w:t xml:space="preserve"> le </w:t>
            </w:r>
            <w:r w:rsidRPr="006A13F9">
              <w:t xml:space="preserve">mécanisme de coordination et de planification pour une bonne mise </w:t>
            </w:r>
            <w:r w:rsidR="00684DEC">
              <w:t>en</w:t>
            </w:r>
            <w:r w:rsidRPr="006A13F9">
              <w:t xml:space="preserve"> œuvre des interventions et un meilleur suivi ;</w:t>
            </w:r>
          </w:p>
          <w:p w14:paraId="0DD0DFC5" w14:textId="77777777" w:rsidR="00FE6EFC" w:rsidRDefault="00CA2075" w:rsidP="00684DEC">
            <w:pPr>
              <w:pStyle w:val="ListParagraph"/>
              <w:numPr>
                <w:ilvl w:val="0"/>
                <w:numId w:val="34"/>
              </w:numPr>
              <w:spacing w:line="300" w:lineRule="exact"/>
            </w:pPr>
            <w:proofErr w:type="gramStart"/>
            <w:r w:rsidRPr="006A13F9">
              <w:t>renforcer</w:t>
            </w:r>
            <w:proofErr w:type="gramEnd"/>
            <w:r w:rsidRPr="006A13F9">
              <w:t xml:space="preserve"> la gestion des vaccins au quotidien au niveau district et CSI</w:t>
            </w:r>
            <w:r w:rsidR="00A04582" w:rsidRPr="006A13F9">
              <w:t>,</w:t>
            </w:r>
            <w:r w:rsidRPr="006A13F9">
              <w:t xml:space="preserve"> </w:t>
            </w:r>
          </w:p>
          <w:p w14:paraId="3B8272EE" w14:textId="440F36FC" w:rsidR="00684DEC" w:rsidRDefault="00FE6EFC" w:rsidP="00684DEC">
            <w:pPr>
              <w:pStyle w:val="ListParagraph"/>
              <w:numPr>
                <w:ilvl w:val="0"/>
                <w:numId w:val="34"/>
              </w:numPr>
              <w:spacing w:line="300" w:lineRule="exact"/>
            </w:pPr>
            <w:proofErr w:type="gramStart"/>
            <w:r>
              <w:t>poursuivre</w:t>
            </w:r>
            <w:proofErr w:type="gramEnd"/>
            <w:r>
              <w:t xml:space="preserve"> l’acquisition</w:t>
            </w:r>
            <w:r w:rsidR="00CA2075" w:rsidRPr="006A13F9">
              <w:t xml:space="preserve"> en faveur de la mise en œuv</w:t>
            </w:r>
            <w:r w:rsidR="00684DEC">
              <w:t>re du CCEOP1 et 2 de l’année 5 ;</w:t>
            </w:r>
          </w:p>
          <w:p w14:paraId="7ABD19A5" w14:textId="6A3E3782" w:rsidR="00C47277" w:rsidRPr="006A13F9" w:rsidRDefault="00684DEC" w:rsidP="00684DEC">
            <w:pPr>
              <w:pStyle w:val="ListParagraph"/>
              <w:numPr>
                <w:ilvl w:val="0"/>
                <w:numId w:val="34"/>
              </w:numPr>
              <w:spacing w:line="300" w:lineRule="exact"/>
            </w:pPr>
            <w:proofErr w:type="gramStart"/>
            <w:r>
              <w:t>améliorer</w:t>
            </w:r>
            <w:proofErr w:type="gramEnd"/>
            <w:r>
              <w:t xml:space="preserve"> la couverture du pays en </w:t>
            </w:r>
            <w:r w:rsidR="00CA2075" w:rsidRPr="006A13F9">
              <w:t xml:space="preserve">entrepôts </w:t>
            </w:r>
            <w:r>
              <w:t>au niveau régional et central ;</w:t>
            </w:r>
          </w:p>
          <w:p w14:paraId="0C49E76B" w14:textId="750391FA" w:rsidR="00684DEC" w:rsidRPr="00AA1788" w:rsidRDefault="00CA2075" w:rsidP="006D15FC">
            <w:pPr>
              <w:pStyle w:val="ListParagraph"/>
              <w:numPr>
                <w:ilvl w:val="0"/>
                <w:numId w:val="34"/>
              </w:numPr>
              <w:spacing w:line="300" w:lineRule="exact"/>
              <w:rPr>
                <w:i/>
                <w:iCs/>
                <w:color w:val="3333FF"/>
                <w:sz w:val="20"/>
                <w:szCs w:val="20"/>
              </w:rPr>
            </w:pPr>
            <w:proofErr w:type="gramStart"/>
            <w:r w:rsidRPr="006A13F9">
              <w:t>améliorer</w:t>
            </w:r>
            <w:proofErr w:type="gramEnd"/>
            <w:r w:rsidRPr="006A13F9">
              <w:t xml:space="preserve"> le système d’information à travers la mise en place de nouvelles technologies de suivi à distance d</w:t>
            </w:r>
            <w:r w:rsidR="00684DEC">
              <w:t>es vaccins,</w:t>
            </w:r>
            <w:r w:rsidRPr="006A13F9">
              <w:t xml:space="preserve"> d’analyse</w:t>
            </w:r>
            <w:r w:rsidR="00684DEC">
              <w:t xml:space="preserve"> et de</w:t>
            </w:r>
            <w:r w:rsidRPr="006A13F9">
              <w:t xml:space="preserve"> triangulation des données logistiques et de vaccination</w:t>
            </w:r>
            <w:r w:rsidR="006A13F9" w:rsidRPr="006A13F9">
              <w:t>.</w:t>
            </w:r>
          </w:p>
        </w:tc>
      </w:tr>
      <w:tr w:rsidR="002E0882" w14:paraId="733DCE72" w14:textId="77777777" w:rsidTr="6EB7D56D">
        <w:tc>
          <w:tcPr>
            <w:tcW w:w="9498" w:type="dxa"/>
            <w:tcBorders>
              <w:top w:val="single" w:sz="4" w:space="0" w:color="auto"/>
              <w:bottom w:val="single" w:sz="4" w:space="0" w:color="auto"/>
            </w:tcBorders>
            <w:shd w:val="clear" w:color="auto" w:fill="F2F2F2" w:themeFill="background1" w:themeFillShade="F2"/>
          </w:tcPr>
          <w:p w14:paraId="574AA49B" w14:textId="77777777" w:rsidR="0016420C" w:rsidRDefault="0016420C" w:rsidP="007B53D1">
            <w:pPr>
              <w:pStyle w:val="ListParagraph"/>
              <w:spacing w:line="300" w:lineRule="exact"/>
              <w:ind w:left="0"/>
              <w:rPr>
                <w:b/>
                <w:i/>
                <w:sz w:val="20"/>
              </w:rPr>
            </w:pPr>
          </w:p>
          <w:p w14:paraId="39970F96" w14:textId="2DF6B1C3" w:rsidR="002E0882" w:rsidRPr="00CF3BC4" w:rsidRDefault="002E0882" w:rsidP="007B53D1">
            <w:pPr>
              <w:pStyle w:val="ListParagraph"/>
              <w:spacing w:line="300" w:lineRule="exact"/>
              <w:ind w:left="0"/>
              <w:rPr>
                <w:b/>
                <w:bCs/>
                <w:i/>
                <w:iCs/>
                <w:color w:val="000000" w:themeColor="text1"/>
                <w:sz w:val="20"/>
                <w:szCs w:val="20"/>
              </w:rPr>
            </w:pPr>
            <w:r>
              <w:rPr>
                <w:b/>
                <w:i/>
                <w:sz w:val="20"/>
              </w:rPr>
              <w:t>2.3</w:t>
            </w:r>
            <w:r>
              <w:rPr>
                <w:b/>
                <w:i/>
                <w:sz w:val="20"/>
              </w:rPr>
              <w:tab/>
              <w:t>Comment utiliserez-vous les</w:t>
            </w:r>
            <w:r w:rsidR="005B010D">
              <w:rPr>
                <w:b/>
                <w:i/>
                <w:sz w:val="20"/>
              </w:rPr>
              <w:t xml:space="preserve"> nouvelles</w:t>
            </w:r>
            <w:r>
              <w:rPr>
                <w:b/>
                <w:i/>
                <w:sz w:val="20"/>
              </w:rPr>
              <w:t xml:space="preserve"> introductions de vaccins et les campagnes prévues pendant cette période pour renforcer encore les domaines indiqués à la question 2.2? </w:t>
            </w:r>
          </w:p>
        </w:tc>
      </w:tr>
      <w:tr w:rsidR="002E0882" w:rsidRPr="006A272B" w14:paraId="3B0C1B4D" w14:textId="77777777" w:rsidTr="6EB7D56D">
        <w:tc>
          <w:tcPr>
            <w:tcW w:w="9498" w:type="dxa"/>
            <w:tcBorders>
              <w:top w:val="single" w:sz="4" w:space="0" w:color="auto"/>
              <w:left w:val="single" w:sz="4" w:space="0" w:color="auto"/>
              <w:bottom w:val="single" w:sz="4" w:space="0" w:color="auto"/>
              <w:right w:val="single" w:sz="4" w:space="0" w:color="auto"/>
            </w:tcBorders>
          </w:tcPr>
          <w:p w14:paraId="63631643" w14:textId="77777777" w:rsidR="00AA1788" w:rsidRPr="006A13F9" w:rsidRDefault="0007134B" w:rsidP="00684DEC">
            <w:pPr>
              <w:spacing w:line="300" w:lineRule="exact"/>
              <w:jc w:val="both"/>
            </w:pPr>
            <w:r w:rsidRPr="006A13F9">
              <w:t>Les campagnes de vaccination et les nouvelles introduction</w:t>
            </w:r>
            <w:r w:rsidR="00AA1788" w:rsidRPr="006A13F9">
              <w:t>s</w:t>
            </w:r>
            <w:r w:rsidRPr="006A13F9">
              <w:t xml:space="preserve"> serviront d’opportunités pour renforcer la vaccination de routine </w:t>
            </w:r>
            <w:r w:rsidR="00AA1788" w:rsidRPr="006A13F9">
              <w:t>à travers :</w:t>
            </w:r>
          </w:p>
          <w:p w14:paraId="6BDB2EEF" w14:textId="581FE48F" w:rsidR="00AA1788" w:rsidRPr="006A13F9" w:rsidRDefault="00AA1788" w:rsidP="00684DEC">
            <w:pPr>
              <w:pStyle w:val="ListParagraph"/>
              <w:numPr>
                <w:ilvl w:val="0"/>
                <w:numId w:val="34"/>
              </w:numPr>
              <w:spacing w:line="300" w:lineRule="exact"/>
            </w:pPr>
            <w:proofErr w:type="gramStart"/>
            <w:r w:rsidRPr="006A13F9">
              <w:t>le</w:t>
            </w:r>
            <w:proofErr w:type="gramEnd"/>
            <w:r w:rsidRPr="006A13F9">
              <w:t xml:space="preserve"> renforcement des capacités des acteurs</w:t>
            </w:r>
            <w:r w:rsidR="00684DEC">
              <w:t>,</w:t>
            </w:r>
          </w:p>
          <w:p w14:paraId="0D7CBD77" w14:textId="5A902753" w:rsidR="00AA1788" w:rsidRPr="006A13F9" w:rsidRDefault="00AA1788" w:rsidP="00684DEC">
            <w:pPr>
              <w:pStyle w:val="ListParagraph"/>
              <w:numPr>
                <w:ilvl w:val="0"/>
                <w:numId w:val="34"/>
              </w:numPr>
              <w:spacing w:line="300" w:lineRule="exact"/>
            </w:pPr>
            <w:proofErr w:type="gramStart"/>
            <w:r w:rsidRPr="006A13F9">
              <w:t>le</w:t>
            </w:r>
            <w:proofErr w:type="gramEnd"/>
            <w:r w:rsidRPr="006A13F9">
              <w:t xml:space="preserve"> renforcement des capacités logistiques</w:t>
            </w:r>
            <w:r w:rsidR="00684DEC">
              <w:t>,</w:t>
            </w:r>
          </w:p>
          <w:p w14:paraId="1426D839" w14:textId="5743561D" w:rsidR="00A04582" w:rsidRPr="006A13F9" w:rsidRDefault="4B7275FA" w:rsidP="00684DEC">
            <w:pPr>
              <w:pStyle w:val="ListParagraph"/>
              <w:numPr>
                <w:ilvl w:val="0"/>
                <w:numId w:val="34"/>
              </w:numPr>
              <w:spacing w:line="300" w:lineRule="exact"/>
            </w:pPr>
            <w:proofErr w:type="gramStart"/>
            <w:r>
              <w:t>la</w:t>
            </w:r>
            <w:proofErr w:type="gramEnd"/>
            <w:r>
              <w:t xml:space="preserve"> révision et l’amélioration des supports et outils (planification, collecte, compilation, suivi, …)</w:t>
            </w:r>
            <w:r w:rsidR="00D43043">
              <w:t>,</w:t>
            </w:r>
          </w:p>
          <w:p w14:paraId="4AFA0652" w14:textId="70411C62" w:rsidR="11B3F259" w:rsidRDefault="11B3F259" w:rsidP="11B3F259">
            <w:pPr>
              <w:pStyle w:val="ListParagraph"/>
              <w:numPr>
                <w:ilvl w:val="0"/>
                <w:numId w:val="34"/>
              </w:numPr>
              <w:spacing w:line="300" w:lineRule="exact"/>
            </w:pPr>
            <w:r w:rsidRPr="11B3F259">
              <w:t xml:space="preserve">L'intégration </w:t>
            </w:r>
            <w:proofErr w:type="spellStart"/>
            <w:r w:rsidRPr="11B3F259">
              <w:t>ds</w:t>
            </w:r>
            <w:proofErr w:type="spellEnd"/>
            <w:r w:rsidRPr="11B3F259">
              <w:t xml:space="preserve"> services</w:t>
            </w:r>
            <w:r w:rsidR="00D43043">
              <w:t>,</w:t>
            </w:r>
          </w:p>
          <w:p w14:paraId="07EFF5A3" w14:textId="267B5C8E" w:rsidR="11B3F259" w:rsidRDefault="11B3F259" w:rsidP="11B3F259">
            <w:pPr>
              <w:pStyle w:val="ListParagraph"/>
              <w:numPr>
                <w:ilvl w:val="0"/>
                <w:numId w:val="34"/>
              </w:numPr>
              <w:spacing w:line="300" w:lineRule="exact"/>
            </w:pPr>
            <w:r w:rsidRPr="11B3F259">
              <w:t>Le développement de partenariats innovants</w:t>
            </w:r>
            <w:r w:rsidR="00D43043">
              <w:t>.</w:t>
            </w:r>
          </w:p>
          <w:p w14:paraId="4C21B823" w14:textId="77777777" w:rsidR="002E0882" w:rsidRPr="006A13F9" w:rsidRDefault="0007134B" w:rsidP="00684DEC">
            <w:pPr>
              <w:spacing w:line="300" w:lineRule="exact"/>
              <w:jc w:val="both"/>
            </w:pPr>
            <w:r w:rsidRPr="006A13F9">
              <w:t>Ces campagnes se</w:t>
            </w:r>
            <w:r w:rsidR="00AA1788" w:rsidRPr="006A13F9">
              <w:t xml:space="preserve">ront l’occasion de rechercher les </w:t>
            </w:r>
            <w:r w:rsidRPr="006A13F9">
              <w:t xml:space="preserve">enfants </w:t>
            </w:r>
            <w:r w:rsidR="00AA1788" w:rsidRPr="006A13F9">
              <w:t>zéro dose et/</w:t>
            </w:r>
            <w:r w:rsidRPr="006A13F9">
              <w:t>ou insuffisamment vaccinés dans toutes les aires de santé.</w:t>
            </w:r>
          </w:p>
          <w:p w14:paraId="2525ED44" w14:textId="44A1E77D" w:rsidR="00A04582" w:rsidRPr="006615A7" w:rsidRDefault="00A04582" w:rsidP="00684DEC">
            <w:pPr>
              <w:spacing w:line="300" w:lineRule="exact"/>
              <w:jc w:val="both"/>
            </w:pPr>
            <w:r w:rsidRPr="006A13F9">
              <w:t>Par ailleurs, les nouvelles introductions de vaccins et les campagnes constituent des occasions pour davantage renforcer la mise en œuvre de la communication de risque et susciter l’engagement communautaire.</w:t>
            </w:r>
          </w:p>
        </w:tc>
      </w:tr>
      <w:tr w:rsidR="00D353AF" w14:paraId="124CC764" w14:textId="77777777" w:rsidTr="6EB7D56D">
        <w:tc>
          <w:tcPr>
            <w:tcW w:w="9498" w:type="dxa"/>
            <w:tcBorders>
              <w:top w:val="single" w:sz="4" w:space="0" w:color="auto"/>
              <w:bottom w:val="single" w:sz="4" w:space="0" w:color="auto"/>
            </w:tcBorders>
            <w:shd w:val="clear" w:color="auto" w:fill="F2F2F2" w:themeFill="background1" w:themeFillShade="F2"/>
          </w:tcPr>
          <w:p w14:paraId="141DE16E" w14:textId="77777777" w:rsidR="00FE6EFC" w:rsidRDefault="00FE6EFC" w:rsidP="007B53D1">
            <w:pPr>
              <w:spacing w:line="300" w:lineRule="exact"/>
              <w:rPr>
                <w:b/>
                <w:i/>
                <w:color w:val="000000" w:themeColor="text1"/>
                <w:sz w:val="20"/>
              </w:rPr>
            </w:pPr>
          </w:p>
          <w:p w14:paraId="374B434F" w14:textId="250428AC" w:rsidR="00D353AF" w:rsidRDefault="00D353AF" w:rsidP="007B53D1">
            <w:pPr>
              <w:spacing w:line="300" w:lineRule="exact"/>
              <w:rPr>
                <w:b/>
                <w:i/>
                <w:iCs/>
                <w:color w:val="000000" w:themeColor="text1"/>
                <w:sz w:val="20"/>
                <w:szCs w:val="20"/>
              </w:rPr>
            </w:pPr>
            <w:r>
              <w:rPr>
                <w:b/>
                <w:i/>
                <w:color w:val="000000" w:themeColor="text1"/>
                <w:sz w:val="20"/>
              </w:rPr>
              <w:t>2.4</w:t>
            </w:r>
            <w:r w:rsidR="00FE6EFC">
              <w:rPr>
                <w:b/>
                <w:i/>
                <w:color w:val="000000" w:themeColor="text1"/>
                <w:sz w:val="20"/>
              </w:rPr>
              <w:t xml:space="preserve"> </w:t>
            </w:r>
            <w:r>
              <w:rPr>
                <w:b/>
                <w:i/>
                <w:color w:val="000000" w:themeColor="text1"/>
                <w:sz w:val="20"/>
              </w:rPr>
              <w:t xml:space="preserve">Décrivez comment l'assistance pays ciblée aidera à rétablir les services de vaccination systématique et toutes les autres activités de redressement liées à la Covid-19. </w:t>
            </w:r>
          </w:p>
          <w:p w14:paraId="5D61F6FA" w14:textId="122232DB" w:rsidR="00FE6EFC" w:rsidRPr="006D15FC" w:rsidRDefault="00D353AF" w:rsidP="007B53D1">
            <w:pPr>
              <w:spacing w:line="300" w:lineRule="exact"/>
              <w:rPr>
                <w:i/>
                <w:sz w:val="20"/>
              </w:rPr>
            </w:pPr>
            <w:r>
              <w:rPr>
                <w:i/>
                <w:sz w:val="20"/>
              </w:rPr>
              <w:t>Veuillez indiquer toute réallocation liée à la Covid-19 qui pourrait avoir eu lieu pour les fonds d'assistance pays ciblée précédents (le cas échéant</w:t>
            </w:r>
            <w:proofErr w:type="gramStart"/>
            <w:r>
              <w:rPr>
                <w:i/>
                <w:sz w:val="20"/>
              </w:rPr>
              <w:t>);</w:t>
            </w:r>
            <w:proofErr w:type="gramEnd"/>
            <w:r>
              <w:rPr>
                <w:i/>
                <w:sz w:val="20"/>
              </w:rPr>
              <w:t xml:space="preserve"> cette réallocation reste-t-elle pertinente pour cette proposition? </w:t>
            </w:r>
          </w:p>
        </w:tc>
      </w:tr>
      <w:tr w:rsidR="00D353AF" w14:paraId="14D7F47D" w14:textId="77777777" w:rsidTr="6EB7D56D">
        <w:tc>
          <w:tcPr>
            <w:tcW w:w="9498" w:type="dxa"/>
            <w:tcBorders>
              <w:top w:val="single" w:sz="4" w:space="0" w:color="auto"/>
              <w:left w:val="single" w:sz="4" w:space="0" w:color="auto"/>
              <w:bottom w:val="single" w:sz="4" w:space="0" w:color="auto"/>
              <w:right w:val="single" w:sz="4" w:space="0" w:color="auto"/>
            </w:tcBorders>
          </w:tcPr>
          <w:p w14:paraId="1A8C5262" w14:textId="4D4B7864" w:rsidR="00ED157F" w:rsidRPr="006A13F9" w:rsidRDefault="5C89F87F" w:rsidP="00684DEC">
            <w:pPr>
              <w:spacing w:line="300" w:lineRule="exact"/>
              <w:jc w:val="both"/>
            </w:pPr>
            <w:r>
              <w:t>L’assistance technique ciblée ne se limitera pas seulement à la mise en œuvre des activités liées à la COVID 19 mais apportera un appui technique intégrée aux activités de vaccination systématique</w:t>
            </w:r>
            <w:r w:rsidR="00D43043">
              <w:t xml:space="preserve">, non seulement du côté de l’offre, mais aussi en matière de la demande. Les activités de vaccination intensives et la recherche des Zéro Dose et enfants insuffisamment vaccinés seront </w:t>
            </w:r>
            <w:proofErr w:type="spellStart"/>
            <w:r w:rsidR="00D43043">
              <w:t>intrensifiées</w:t>
            </w:r>
            <w:proofErr w:type="spellEnd"/>
            <w:r w:rsidR="00D43043">
              <w:t>.</w:t>
            </w:r>
          </w:p>
          <w:p w14:paraId="4FEB327E" w14:textId="2837C8AE" w:rsidR="00ED157F" w:rsidRPr="006A13F9" w:rsidRDefault="00ED157F" w:rsidP="00684DEC">
            <w:pPr>
              <w:spacing w:line="300" w:lineRule="exact"/>
              <w:jc w:val="both"/>
            </w:pPr>
            <w:r w:rsidRPr="006A13F9">
              <w:t xml:space="preserve">La mise en œuvre du plan </w:t>
            </w:r>
            <w:r w:rsidR="00FE6EFC">
              <w:t xml:space="preserve">national </w:t>
            </w:r>
            <w:r w:rsidRPr="006A13F9">
              <w:t xml:space="preserve">de déploiement </w:t>
            </w:r>
            <w:r w:rsidR="00FE6EFC">
              <w:t>et de</w:t>
            </w:r>
            <w:r w:rsidR="00FE6EFC" w:rsidRPr="006A13F9">
              <w:t xml:space="preserve"> </w:t>
            </w:r>
            <w:r w:rsidRPr="006A13F9">
              <w:t>vaccination</w:t>
            </w:r>
            <w:r w:rsidR="00FE6EFC">
              <w:t xml:space="preserve"> (PNDV)</w:t>
            </w:r>
            <w:r w:rsidRPr="006A13F9">
              <w:t xml:space="preserve"> contre la COVID 19 contribuera également à renforcer la vaccination systématique en routine et en campagne. </w:t>
            </w:r>
          </w:p>
          <w:p w14:paraId="2689F064" w14:textId="7F1A762D" w:rsidR="00D353AF" w:rsidRPr="006615A7" w:rsidRDefault="00ED157F" w:rsidP="00684DEC">
            <w:pPr>
              <w:spacing w:line="300" w:lineRule="exact"/>
              <w:jc w:val="both"/>
              <w:rPr>
                <w:color w:val="92D050"/>
              </w:rPr>
            </w:pPr>
            <w:r w:rsidRPr="006A13F9">
              <w:t xml:space="preserve">Il n’y a pas </w:t>
            </w:r>
            <w:r w:rsidR="00A04582" w:rsidRPr="006A13F9">
              <w:t xml:space="preserve">eu </w:t>
            </w:r>
            <w:r w:rsidRPr="006A13F9">
              <w:t>de réallocation liée à la COVID 19</w:t>
            </w:r>
            <w:r w:rsidR="00FE6EFC">
              <w:t xml:space="preserve"> en faveur de la vaccination de routine.</w:t>
            </w:r>
          </w:p>
        </w:tc>
      </w:tr>
      <w:tr w:rsidR="00D353AF" w14:paraId="7CB90E66" w14:textId="77777777" w:rsidTr="6EB7D56D">
        <w:tc>
          <w:tcPr>
            <w:tcW w:w="9498" w:type="dxa"/>
            <w:tcBorders>
              <w:top w:val="single" w:sz="4" w:space="0" w:color="auto"/>
              <w:bottom w:val="single" w:sz="4" w:space="0" w:color="auto"/>
            </w:tcBorders>
            <w:shd w:val="clear" w:color="auto" w:fill="F2F2F2" w:themeFill="background1" w:themeFillShade="F2"/>
          </w:tcPr>
          <w:p w14:paraId="16F0D23E" w14:textId="77777777" w:rsidR="00FE6EFC" w:rsidRDefault="00FE6EFC" w:rsidP="007B53D1">
            <w:pPr>
              <w:spacing w:line="300" w:lineRule="exact"/>
              <w:rPr>
                <w:b/>
                <w:i/>
                <w:color w:val="000000" w:themeColor="text1"/>
                <w:sz w:val="20"/>
              </w:rPr>
            </w:pPr>
          </w:p>
          <w:p w14:paraId="341DF7D2" w14:textId="4505BEEB" w:rsidR="00FE6EFC" w:rsidRPr="006D15FC" w:rsidRDefault="00D353AF" w:rsidP="007B53D1">
            <w:pPr>
              <w:spacing w:line="300" w:lineRule="exact"/>
              <w:rPr>
                <w:b/>
                <w:i/>
                <w:color w:val="000000" w:themeColor="text1"/>
                <w:sz w:val="20"/>
              </w:rPr>
            </w:pPr>
            <w:r>
              <w:rPr>
                <w:b/>
                <w:i/>
                <w:color w:val="000000" w:themeColor="text1"/>
                <w:sz w:val="20"/>
              </w:rPr>
              <w:lastRenderedPageBreak/>
              <w:t>2.5</w:t>
            </w:r>
            <w:r>
              <w:rPr>
                <w:b/>
                <w:i/>
                <w:color w:val="000000" w:themeColor="text1"/>
                <w:sz w:val="20"/>
              </w:rPr>
              <w:tab/>
            </w:r>
            <w:r w:rsidR="004C140F" w:rsidRPr="004C140F">
              <w:rPr>
                <w:b/>
                <w:i/>
                <w:color w:val="000000" w:themeColor="text1"/>
                <w:sz w:val="20"/>
              </w:rPr>
              <w:t>Décrivez</w:t>
            </w:r>
            <w:r>
              <w:rPr>
                <w:b/>
                <w:i/>
                <w:color w:val="000000" w:themeColor="text1"/>
                <w:sz w:val="20"/>
              </w:rPr>
              <w:t xml:space="preserve"> comment l'assistance pays ciblée identifiera ou surmontera les obstacles </w:t>
            </w:r>
            <w:r w:rsidR="003D06ED" w:rsidRPr="003D06ED">
              <w:rPr>
                <w:b/>
                <w:i/>
                <w:color w:val="000000" w:themeColor="text1"/>
                <w:sz w:val="20"/>
              </w:rPr>
              <w:t xml:space="preserve">liés au genre </w:t>
            </w:r>
            <w:r>
              <w:rPr>
                <w:b/>
                <w:i/>
                <w:color w:val="000000" w:themeColor="text1"/>
                <w:sz w:val="20"/>
              </w:rPr>
              <w:t>déjà connus ou d'autres obstacles pour les activités de vaccination. Veuillez indiquer comment chaque partenaire peut aider à y faire face.</w:t>
            </w:r>
          </w:p>
        </w:tc>
      </w:tr>
      <w:tr w:rsidR="00D353AF" w14:paraId="251D4101" w14:textId="77777777" w:rsidTr="6EB7D56D">
        <w:trPr>
          <w:trHeight w:val="103"/>
        </w:trPr>
        <w:tc>
          <w:tcPr>
            <w:tcW w:w="9498" w:type="dxa"/>
            <w:tcBorders>
              <w:top w:val="single" w:sz="4" w:space="0" w:color="auto"/>
              <w:left w:val="single" w:sz="4" w:space="0" w:color="auto"/>
              <w:bottom w:val="single" w:sz="4" w:space="0" w:color="auto"/>
              <w:right w:val="single" w:sz="4" w:space="0" w:color="auto"/>
            </w:tcBorders>
            <w:shd w:val="clear" w:color="auto" w:fill="auto"/>
          </w:tcPr>
          <w:p w14:paraId="5DD741A7" w14:textId="57441F7D" w:rsidR="006C7F70" w:rsidRPr="006A13F9" w:rsidRDefault="236DFE82" w:rsidP="00684DEC">
            <w:pPr>
              <w:spacing w:line="300" w:lineRule="exact"/>
              <w:jc w:val="both"/>
            </w:pPr>
            <w:r>
              <w:lastRenderedPageBreak/>
              <w:t xml:space="preserve">Selon l’DESN 2017, il n’y a pas de différence significative selon le sexe. </w:t>
            </w:r>
          </w:p>
          <w:p w14:paraId="3FABA33F" w14:textId="314D4024" w:rsidR="006C7F70" w:rsidRDefault="006C7F70" w:rsidP="00684DEC">
            <w:pPr>
              <w:spacing w:line="300" w:lineRule="exact"/>
              <w:jc w:val="both"/>
            </w:pPr>
            <w:r w:rsidRPr="006A13F9">
              <w:t>Cependant, l'analyse des données sociales de l'enquête connaissances, attitudes et pratiques (CAP) menée en 2020 a identifié une diversité de raisons de non-vaccination des enfants dont le refus du mari/père (9,6%). Les initiatives de communication et d’engagement communa</w:t>
            </w:r>
            <w:r w:rsidR="00FE6EFC">
              <w:t>u</w:t>
            </w:r>
            <w:r w:rsidRPr="006A13F9">
              <w:t xml:space="preserve">taire seront développés en mettant l’accent sur des approches transformatrices des normes de genre soutenues par la capacitation des communautés et la promotion de la masculinité positive en faveur de la vaccination. </w:t>
            </w:r>
          </w:p>
          <w:p w14:paraId="3F9622DE" w14:textId="635676B5" w:rsidR="00D93109" w:rsidRPr="006A13F9" w:rsidRDefault="00D93109" w:rsidP="00217D4B">
            <w:pPr>
              <w:pStyle w:val="CommentText"/>
            </w:pPr>
            <w:r w:rsidRPr="006A13F9">
              <w:t>L’assistance technique</w:t>
            </w:r>
            <w:r>
              <w:t xml:space="preserve"> accompagnera aussi le processus de recrutement des ressources humaines pour la vaccination en tenant compte du genre pour assurer le respect des normes sociales, ainsi que l’aspect concernant le management / leadership, à travers l’implication des regroupements de femmes et des jeunes, afin de renforcer l'équilibre des forces entre hommes et femmes.</w:t>
            </w:r>
          </w:p>
          <w:p w14:paraId="626A5A76" w14:textId="67B5B5DE" w:rsidR="00D353AF" w:rsidRPr="00CF3BC4" w:rsidRDefault="00D353AF" w:rsidP="00217D4B">
            <w:pPr>
              <w:pStyle w:val="CommentText"/>
              <w:rPr>
                <w:b/>
                <w:bCs/>
                <w:i/>
                <w:iCs/>
              </w:rPr>
            </w:pPr>
          </w:p>
        </w:tc>
      </w:tr>
      <w:tr w:rsidR="00D353AF" w14:paraId="2605CFC3" w14:textId="77777777" w:rsidTr="6EB7D56D">
        <w:tc>
          <w:tcPr>
            <w:tcW w:w="9498" w:type="dxa"/>
            <w:tcBorders>
              <w:top w:val="single" w:sz="4" w:space="0" w:color="auto"/>
              <w:bottom w:val="single" w:sz="4" w:space="0" w:color="auto"/>
            </w:tcBorders>
            <w:shd w:val="clear" w:color="auto" w:fill="F2F2F2" w:themeFill="background1" w:themeFillShade="F2"/>
          </w:tcPr>
          <w:p w14:paraId="5E3B0665" w14:textId="77777777" w:rsidR="00A1203C" w:rsidRDefault="00A1203C" w:rsidP="007B53D1">
            <w:pPr>
              <w:spacing w:line="300" w:lineRule="exact"/>
              <w:rPr>
                <w:b/>
                <w:i/>
                <w:sz w:val="20"/>
              </w:rPr>
            </w:pPr>
          </w:p>
          <w:p w14:paraId="71D225EC" w14:textId="087A2287" w:rsidR="00A1203C" w:rsidRPr="006D15FC" w:rsidRDefault="00D353AF" w:rsidP="007B53D1">
            <w:pPr>
              <w:spacing w:line="300" w:lineRule="exact"/>
              <w:rPr>
                <w:b/>
                <w:i/>
                <w:sz w:val="20"/>
              </w:rPr>
            </w:pPr>
            <w:r>
              <w:rPr>
                <w:b/>
                <w:i/>
                <w:sz w:val="20"/>
              </w:rPr>
              <w:t>2.6</w:t>
            </w:r>
            <w:r>
              <w:rPr>
                <w:b/>
                <w:i/>
                <w:sz w:val="20"/>
              </w:rPr>
              <w:tab/>
              <w:t>Veuillez décrire comment vous avez hiérarchisé les interventions à soutenir par Gavi dans le cadre de l'assistance pays ciblée requise.</w:t>
            </w:r>
          </w:p>
        </w:tc>
      </w:tr>
      <w:tr w:rsidR="00D353AF" w14:paraId="4C4783D9" w14:textId="77777777" w:rsidTr="6EB7D56D">
        <w:tc>
          <w:tcPr>
            <w:tcW w:w="9498" w:type="dxa"/>
            <w:tcBorders>
              <w:top w:val="single" w:sz="4" w:space="0" w:color="auto"/>
              <w:left w:val="single" w:sz="4" w:space="0" w:color="auto"/>
              <w:bottom w:val="single" w:sz="4" w:space="0" w:color="auto"/>
              <w:right w:val="single" w:sz="4" w:space="0" w:color="auto"/>
            </w:tcBorders>
          </w:tcPr>
          <w:p w14:paraId="74124FC4" w14:textId="410EEE2C" w:rsidR="006A13F9" w:rsidRPr="006A13F9" w:rsidRDefault="4D47BECF" w:rsidP="00684DEC">
            <w:pPr>
              <w:spacing w:line="300" w:lineRule="exact"/>
              <w:jc w:val="both"/>
            </w:pPr>
            <w:r>
              <w:t xml:space="preserve">Les interventions à soutenir par Gavi dans le cadre de l'assistance pays ciblée découlent d’une analyse de la situation, qui a permis d’identifier les principaux défis du programme de vaccination au Niger. Ces derniers ont fait l’objet d’une priorisation selon leur degré d’importance et leur caractère d’urgence en vue d’atteindre les enfants ZD et communautés </w:t>
            </w:r>
            <w:r w:rsidR="25475195">
              <w:t>difficiles d’accès</w:t>
            </w:r>
            <w:r>
              <w:t>, avec des vaccins de qualité et avec la pleine participation communautaire.</w:t>
            </w:r>
          </w:p>
          <w:p w14:paraId="48003D96" w14:textId="7D566292" w:rsidR="008B4C21" w:rsidRPr="006A13F9" w:rsidRDefault="006A13F9" w:rsidP="00684DEC">
            <w:pPr>
              <w:spacing w:line="300" w:lineRule="exact"/>
              <w:jc w:val="both"/>
            </w:pPr>
            <w:r w:rsidRPr="006A13F9">
              <w:t>Les volets d’assistance technique retenus découlent de l’identification des domaines d’appui, mais aussi des besoins exprimés par le pays.</w:t>
            </w:r>
          </w:p>
        </w:tc>
      </w:tr>
    </w:tbl>
    <w:p w14:paraId="4DAF51E8" w14:textId="0B86255A" w:rsidR="007172E8" w:rsidRDefault="007172E8"/>
    <w:p w14:paraId="058C1B7B" w14:textId="4CE56EFB" w:rsidR="007172E8" w:rsidRPr="00264FC1" w:rsidRDefault="007172E8" w:rsidP="00CE1F57">
      <w:pPr>
        <w:pStyle w:val="ListParagraph"/>
        <w:numPr>
          <w:ilvl w:val="0"/>
          <w:numId w:val="4"/>
        </w:numPr>
        <w:spacing w:line="300" w:lineRule="exact"/>
        <w:ind w:left="426"/>
        <w:rPr>
          <w:b/>
          <w:bCs/>
          <w:color w:val="70AD47" w:themeColor="accent6"/>
          <w:sz w:val="26"/>
          <w:szCs w:val="26"/>
        </w:rPr>
      </w:pPr>
      <w:r>
        <w:rPr>
          <w:b/>
          <w:color w:val="70AD47" w:themeColor="accent6"/>
          <w:sz w:val="26"/>
        </w:rPr>
        <w:t>Diversification des partenaires (0,5 page)</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E80A44" w14:paraId="3D086D68" w14:textId="77777777" w:rsidTr="66A96B34">
        <w:trPr>
          <w:trHeight w:val="846"/>
        </w:trPr>
        <w:tc>
          <w:tcPr>
            <w:tcW w:w="9498" w:type="dxa"/>
            <w:shd w:val="clear" w:color="auto" w:fill="F2F2F2" w:themeFill="background1" w:themeFillShade="F2"/>
          </w:tcPr>
          <w:p w14:paraId="48DB8172" w14:textId="77777777" w:rsidR="0029673D" w:rsidRDefault="0029673D" w:rsidP="00E80A44">
            <w:pPr>
              <w:spacing w:line="300" w:lineRule="exact"/>
              <w:rPr>
                <w:b/>
                <w:i/>
                <w:color w:val="000000" w:themeColor="text1"/>
                <w:sz w:val="20"/>
              </w:rPr>
            </w:pPr>
          </w:p>
          <w:p w14:paraId="642D6855" w14:textId="508B50C3" w:rsidR="0029673D" w:rsidRPr="006D15FC" w:rsidRDefault="006D3657" w:rsidP="00E80A44">
            <w:pPr>
              <w:spacing w:line="300" w:lineRule="exact"/>
              <w:rPr>
                <w:b/>
                <w:i/>
                <w:sz w:val="20"/>
              </w:rPr>
            </w:pPr>
            <w:r>
              <w:rPr>
                <w:b/>
                <w:i/>
                <w:color w:val="000000" w:themeColor="text1"/>
                <w:sz w:val="20"/>
              </w:rPr>
              <w:t>3.1</w:t>
            </w:r>
            <w:r>
              <w:rPr>
                <w:b/>
                <w:i/>
                <w:color w:val="000000" w:themeColor="text1"/>
                <w:sz w:val="20"/>
              </w:rPr>
              <w:tab/>
              <w:t xml:space="preserve">Décrivez quels partenaires vous avez déjà </w:t>
            </w:r>
            <w:proofErr w:type="spellStart"/>
            <w:r w:rsidR="006615A7">
              <w:rPr>
                <w:b/>
                <w:i/>
                <w:color w:val="000000" w:themeColor="text1"/>
                <w:sz w:val="20"/>
              </w:rPr>
              <w:t>resensés</w:t>
            </w:r>
            <w:proofErr w:type="spellEnd"/>
            <w:r>
              <w:rPr>
                <w:b/>
                <w:i/>
                <w:color w:val="000000" w:themeColor="text1"/>
                <w:sz w:val="20"/>
              </w:rPr>
              <w:t xml:space="preserve">, y compris les partenaires de l'Alliance et les partenaires élargis (dont les partenaires mondiaux, les partenaires locaux et les OSC), afin de soutenir la mise en œuvre des </w:t>
            </w:r>
            <w:proofErr w:type="gramStart"/>
            <w:r>
              <w:rPr>
                <w:b/>
                <w:i/>
                <w:color w:val="000000" w:themeColor="text1"/>
                <w:sz w:val="20"/>
              </w:rPr>
              <w:t>activités?</w:t>
            </w:r>
            <w:proofErr w:type="gramEnd"/>
            <w:r>
              <w:rPr>
                <w:b/>
                <w:i/>
                <w:sz w:val="20"/>
              </w:rPr>
              <w:t xml:space="preserve"> (Référez-vous aux </w:t>
            </w:r>
            <w:hyperlink r:id="rId14" w:history="1">
              <w:r>
                <w:rPr>
                  <w:rStyle w:val="Hyperlink"/>
                  <w:b/>
                  <w:i/>
                  <w:sz w:val="20"/>
                </w:rPr>
                <w:t>Directives sur l'assistance pays ciblée du Cadre d'engagement des partenaires pour la planification pluriannuelle 2022-2025</w:t>
              </w:r>
            </w:hyperlink>
            <w:r>
              <w:rPr>
                <w:b/>
                <w:i/>
                <w:sz w:val="20"/>
              </w:rPr>
              <w:t xml:space="preserve">, pour </w:t>
            </w:r>
            <w:r w:rsidR="00D248D8" w:rsidRPr="00D248D8">
              <w:rPr>
                <w:b/>
                <w:i/>
                <w:sz w:val="20"/>
              </w:rPr>
              <w:t>connaître</w:t>
            </w:r>
            <w:r w:rsidR="00E74843">
              <w:rPr>
                <w:b/>
                <w:i/>
                <w:sz w:val="20"/>
              </w:rPr>
              <w:t xml:space="preserve"> </w:t>
            </w:r>
            <w:r w:rsidR="00D248D8">
              <w:rPr>
                <w:b/>
                <w:i/>
                <w:sz w:val="20"/>
              </w:rPr>
              <w:t xml:space="preserve">le </w:t>
            </w:r>
            <w:r>
              <w:rPr>
                <w:b/>
                <w:i/>
                <w:sz w:val="20"/>
              </w:rPr>
              <w:t>type d'institutions considérées comme des partenaires mondiaux ou locaux et des OSC)</w:t>
            </w:r>
          </w:p>
        </w:tc>
      </w:tr>
      <w:tr w:rsidR="00520598" w14:paraId="62BDF2A5" w14:textId="77777777" w:rsidTr="66A96B34">
        <w:tc>
          <w:tcPr>
            <w:tcW w:w="9498" w:type="dxa"/>
            <w:tcBorders>
              <w:top w:val="single" w:sz="4" w:space="0" w:color="auto"/>
              <w:left w:val="single" w:sz="4" w:space="0" w:color="auto"/>
              <w:bottom w:val="single" w:sz="4" w:space="0" w:color="auto"/>
              <w:right w:val="single" w:sz="4" w:space="0" w:color="auto"/>
            </w:tcBorders>
          </w:tcPr>
          <w:p w14:paraId="6A1D203E" w14:textId="77777777" w:rsidR="008B4C21" w:rsidRPr="006A13F9" w:rsidRDefault="008B4C21" w:rsidP="00684DEC">
            <w:pPr>
              <w:spacing w:line="300" w:lineRule="exact"/>
              <w:jc w:val="both"/>
            </w:pPr>
            <w:r w:rsidRPr="006A13F9">
              <w:t xml:space="preserve">Les partenaires </w:t>
            </w:r>
            <w:proofErr w:type="spellStart"/>
            <w:r w:rsidRPr="006A13F9">
              <w:t>resensés</w:t>
            </w:r>
            <w:proofErr w:type="spellEnd"/>
            <w:r w:rsidRPr="006A13F9">
              <w:t xml:space="preserve"> pour soutenir la mise en œuvre des activités sont :</w:t>
            </w:r>
          </w:p>
          <w:p w14:paraId="7A6AE733" w14:textId="155F83E4" w:rsidR="008B4C21" w:rsidRPr="006A13F9" w:rsidRDefault="008B4C21" w:rsidP="00684DEC">
            <w:pPr>
              <w:pStyle w:val="ListParagraph"/>
              <w:numPr>
                <w:ilvl w:val="0"/>
                <w:numId w:val="36"/>
              </w:numPr>
              <w:spacing w:line="300" w:lineRule="exact"/>
              <w:jc w:val="both"/>
            </w:pPr>
            <w:r w:rsidRPr="006A13F9">
              <w:t>Partenaires de l'Alliance : OMS,</w:t>
            </w:r>
            <w:r w:rsidR="006A13F9">
              <w:t xml:space="preserve"> </w:t>
            </w:r>
            <w:r w:rsidRPr="006A13F9">
              <w:t xml:space="preserve">UNICEF, CDC </w:t>
            </w:r>
            <w:proofErr w:type="spellStart"/>
            <w:r w:rsidRPr="006A13F9">
              <w:t>Foundation</w:t>
            </w:r>
            <w:proofErr w:type="spellEnd"/>
            <w:r w:rsidRPr="006A13F9">
              <w:t xml:space="preserve"> et la Banque Mondiale</w:t>
            </w:r>
          </w:p>
          <w:p w14:paraId="03D87041" w14:textId="0F6F9DF9" w:rsidR="008C526E" w:rsidRPr="006D15FC" w:rsidRDefault="0D4BABD6" w:rsidP="11B3F259">
            <w:pPr>
              <w:pStyle w:val="ListParagraph"/>
              <w:numPr>
                <w:ilvl w:val="0"/>
                <w:numId w:val="36"/>
              </w:numPr>
              <w:spacing w:line="300" w:lineRule="exact"/>
              <w:jc w:val="both"/>
              <w:rPr>
                <w:color w:val="92D050"/>
              </w:rPr>
            </w:pPr>
            <w:r>
              <w:t xml:space="preserve">Partenaires élargis : JSI, Expertise France, </w:t>
            </w:r>
            <w:r w:rsidR="00D93109" w:rsidRPr="00217D4B">
              <w:t>HISP WCA</w:t>
            </w:r>
            <w:r w:rsidR="00D93109">
              <w:t xml:space="preserve">, ASKAAN, </w:t>
            </w:r>
          </w:p>
          <w:p w14:paraId="18AA925F" w14:textId="753978DD" w:rsidR="008C526E" w:rsidRPr="006D15FC" w:rsidRDefault="00D93109" w:rsidP="00D93109">
            <w:pPr>
              <w:pStyle w:val="ListParagraph"/>
              <w:numPr>
                <w:ilvl w:val="0"/>
                <w:numId w:val="36"/>
              </w:numPr>
              <w:spacing w:line="300" w:lineRule="exact"/>
              <w:jc w:val="both"/>
              <w:rPr>
                <w:color w:val="92D050"/>
              </w:rPr>
            </w:pPr>
            <w:r>
              <w:t>Autres partenaires : Plateforme des Organisations d’Afrique Francophone pour le renforcement des Systèmes de Santé et de la Vaccination (O</w:t>
            </w:r>
            <w:r w:rsidR="0D4BABD6">
              <w:t>AFRES</w:t>
            </w:r>
            <w:r>
              <w:t>)</w:t>
            </w:r>
            <w:r w:rsidR="0D4BABD6">
              <w:t>, R</w:t>
            </w:r>
            <w:r>
              <w:t xml:space="preserve">egroupement des </w:t>
            </w:r>
            <w:r w:rsidR="0D4BABD6">
              <w:t>O</w:t>
            </w:r>
            <w:r>
              <w:t xml:space="preserve">NG et </w:t>
            </w:r>
            <w:r w:rsidR="0D4BABD6">
              <w:t>A</w:t>
            </w:r>
            <w:r>
              <w:t xml:space="preserve">ssociations du </w:t>
            </w:r>
            <w:r w:rsidR="0D4BABD6">
              <w:t>S</w:t>
            </w:r>
            <w:r>
              <w:t xml:space="preserve">ecteur de la </w:t>
            </w:r>
            <w:r w:rsidR="0D4BABD6">
              <w:t>S</w:t>
            </w:r>
            <w:r>
              <w:t xml:space="preserve">anté du </w:t>
            </w:r>
            <w:r w:rsidR="0D4BABD6">
              <w:t>N</w:t>
            </w:r>
            <w:r>
              <w:t>iger (ROASSN),</w:t>
            </w:r>
            <w:r w:rsidR="240676BC">
              <w:t xml:space="preserve"> </w:t>
            </w:r>
            <w:r>
              <w:rPr>
                <w:color w:val="92D050"/>
              </w:rPr>
              <w:t>W</w:t>
            </w:r>
            <w:r w:rsidR="11B3F259" w:rsidRPr="11B3F259">
              <w:rPr>
                <w:color w:val="92D050"/>
              </w:rPr>
              <w:t>orld</w:t>
            </w:r>
            <w:r>
              <w:rPr>
                <w:color w:val="92D050"/>
              </w:rPr>
              <w:t xml:space="preserve"> V</w:t>
            </w:r>
            <w:r w:rsidR="11B3F259" w:rsidRPr="11B3F259">
              <w:rPr>
                <w:color w:val="92D050"/>
              </w:rPr>
              <w:t>isio</w:t>
            </w:r>
            <w:r>
              <w:rPr>
                <w:color w:val="92D050"/>
              </w:rPr>
              <w:t>n</w:t>
            </w:r>
            <w:r w:rsidR="11B3F259" w:rsidRPr="11B3F259">
              <w:rPr>
                <w:color w:val="92D050"/>
              </w:rPr>
              <w:t xml:space="preserve">, </w:t>
            </w:r>
            <w:r>
              <w:rPr>
                <w:color w:val="92D050"/>
              </w:rPr>
              <w:t>OIM, CICR, Croix Rouge du Niger, MDM, MSF.</w:t>
            </w:r>
          </w:p>
        </w:tc>
      </w:tr>
      <w:tr w:rsidR="00520598" w14:paraId="72481A8B" w14:textId="77777777" w:rsidTr="66A96B34">
        <w:trPr>
          <w:trHeight w:val="620"/>
        </w:trPr>
        <w:tc>
          <w:tcPr>
            <w:tcW w:w="9498" w:type="dxa"/>
            <w:shd w:val="clear" w:color="auto" w:fill="F2F2F2" w:themeFill="background1" w:themeFillShade="F2"/>
          </w:tcPr>
          <w:p w14:paraId="2801CF07" w14:textId="77777777" w:rsidR="0029673D" w:rsidRDefault="0029673D" w:rsidP="699BBF71">
            <w:pPr>
              <w:spacing w:line="300" w:lineRule="exact"/>
              <w:rPr>
                <w:b/>
                <w:bCs/>
                <w:i/>
                <w:iCs/>
                <w:sz w:val="20"/>
                <w:szCs w:val="20"/>
              </w:rPr>
            </w:pPr>
          </w:p>
          <w:p w14:paraId="29991F07" w14:textId="0BA619C4" w:rsidR="0029673D" w:rsidRPr="006D15FC" w:rsidRDefault="6D8ED9D2" w:rsidP="699BBF71">
            <w:pPr>
              <w:spacing w:line="300" w:lineRule="exact"/>
              <w:rPr>
                <w:b/>
                <w:bCs/>
                <w:i/>
                <w:iCs/>
                <w:sz w:val="20"/>
                <w:szCs w:val="20"/>
              </w:rPr>
            </w:pPr>
            <w:r w:rsidRPr="699BBF71">
              <w:rPr>
                <w:b/>
                <w:bCs/>
                <w:i/>
                <w:iCs/>
                <w:sz w:val="20"/>
                <w:szCs w:val="20"/>
              </w:rPr>
              <w:t>3.2</w:t>
            </w:r>
            <w:r w:rsidR="00520598">
              <w:tab/>
            </w:r>
            <w:r w:rsidRPr="699BBF71">
              <w:rPr>
                <w:b/>
                <w:bCs/>
                <w:i/>
                <w:iCs/>
                <w:sz w:val="20"/>
                <w:szCs w:val="20"/>
              </w:rPr>
              <w:t>Veuillez indiquer exactement comment vous envisagez de collaborer avec des partenaires locaux.</w:t>
            </w:r>
          </w:p>
        </w:tc>
      </w:tr>
      <w:tr w:rsidR="00E80A44" w14:paraId="5B4D7083" w14:textId="77777777" w:rsidTr="66A96B34">
        <w:tc>
          <w:tcPr>
            <w:tcW w:w="9498" w:type="dxa"/>
            <w:tcBorders>
              <w:top w:val="single" w:sz="4" w:space="0" w:color="auto"/>
              <w:left w:val="single" w:sz="4" w:space="0" w:color="auto"/>
              <w:bottom w:val="single" w:sz="4" w:space="0" w:color="auto"/>
              <w:right w:val="single" w:sz="4" w:space="0" w:color="auto"/>
            </w:tcBorders>
          </w:tcPr>
          <w:p w14:paraId="2A947F2A" w14:textId="513A001B" w:rsidR="00E80A44" w:rsidRPr="00627A62" w:rsidRDefault="0D4BABD6" w:rsidP="00684DEC">
            <w:pPr>
              <w:spacing w:line="300" w:lineRule="exact"/>
              <w:jc w:val="both"/>
            </w:pPr>
            <w:r>
              <w:lastRenderedPageBreak/>
              <w:t xml:space="preserve">Pour une meilleure collaboration avec les partenaires locaux, un cadre de coordination </w:t>
            </w:r>
            <w:r w:rsidR="13E167F0">
              <w:t xml:space="preserve">sera mis en place </w:t>
            </w:r>
            <w:r>
              <w:t>avec des réunions périodiques</w:t>
            </w:r>
            <w:r w:rsidR="00D90189">
              <w:t>, autour des a</w:t>
            </w:r>
            <w:r w:rsidR="00217D4B">
              <w:t xml:space="preserve">utorités </w:t>
            </w:r>
            <w:proofErr w:type="spellStart"/>
            <w:r w:rsidR="00217D4B">
              <w:t>santaires</w:t>
            </w:r>
            <w:proofErr w:type="spellEnd"/>
            <w:r w:rsidR="00217D4B">
              <w:t>, en tenant compte des leçons apprises et constats faits</w:t>
            </w:r>
            <w:r>
              <w:t>.</w:t>
            </w:r>
          </w:p>
          <w:p w14:paraId="0599E913" w14:textId="77777777" w:rsidR="008B4C21" w:rsidRPr="00627A62" w:rsidRDefault="008B4C21" w:rsidP="00684DEC">
            <w:pPr>
              <w:spacing w:line="300" w:lineRule="exact"/>
              <w:jc w:val="both"/>
            </w:pPr>
            <w:r w:rsidRPr="00627A62">
              <w:t>Ces réunions se tiendront une fois par trimestre au cours desquelles une évaluation de la mise en œuvre sera faite, le niveau de performance du pays à travers les indicateurs du cadre de performance</w:t>
            </w:r>
            <w:r w:rsidR="002B6AE1" w:rsidRPr="00627A62">
              <w:t xml:space="preserve"> sera évalué</w:t>
            </w:r>
            <w:r w:rsidRPr="00627A62">
              <w:t>. Des points d’actions sanctionneront ces rencontres de coordination avec les autres partenaires.</w:t>
            </w:r>
          </w:p>
          <w:p w14:paraId="1358A9B0" w14:textId="275CBE16" w:rsidR="00862FE9" w:rsidRPr="00627A62" w:rsidRDefault="00862FE9" w:rsidP="00684DEC">
            <w:pPr>
              <w:spacing w:line="300" w:lineRule="exact"/>
              <w:jc w:val="both"/>
            </w:pPr>
            <w:r w:rsidRPr="00627A62">
              <w:t xml:space="preserve">Aussi, les réunions de CCIA, de partenaires techniques et financiers, et </w:t>
            </w:r>
            <w:r w:rsidR="00627A62" w:rsidRPr="00627A62">
              <w:t>PEV</w:t>
            </w:r>
            <w:r w:rsidRPr="00627A62">
              <w:t>-Partenaires serviront également de cadre d’échange.</w:t>
            </w:r>
          </w:p>
          <w:p w14:paraId="6420D9B9" w14:textId="3922FB9A" w:rsidR="00627A62" w:rsidRPr="006615A7" w:rsidRDefault="13E167F0" w:rsidP="00684DEC">
            <w:pPr>
              <w:spacing w:line="300" w:lineRule="exact"/>
              <w:jc w:val="both"/>
              <w:rPr>
                <w:color w:val="92D050"/>
              </w:rPr>
            </w:pPr>
            <w:r>
              <w:t>Les partenaires locaux seront mis à contribution pour faciliter la mise en œuvre et le suivi des interventions dans les zones d’accès difficile selon leur domaine d’expertise et leur avantage comparatif.</w:t>
            </w:r>
          </w:p>
        </w:tc>
      </w:tr>
      <w:tr w:rsidR="38F5364C" w14:paraId="5D1DCA18" w14:textId="77777777" w:rsidTr="66A96B34">
        <w:tc>
          <w:tcPr>
            <w:tcW w:w="9498" w:type="dxa"/>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1D354F05" w14:textId="77777777" w:rsidR="008C526E" w:rsidRDefault="008C526E" w:rsidP="704B32F1">
            <w:pPr>
              <w:spacing w:line="300" w:lineRule="exact"/>
              <w:rPr>
                <w:b/>
                <w:i/>
                <w:color w:val="000000" w:themeColor="text1"/>
                <w:sz w:val="20"/>
              </w:rPr>
            </w:pPr>
          </w:p>
          <w:p w14:paraId="59D43D0B" w14:textId="75B38A84" w:rsidR="008C526E" w:rsidRPr="006D15FC" w:rsidRDefault="3D5C2947" w:rsidP="704B32F1">
            <w:pPr>
              <w:spacing w:line="300" w:lineRule="exact"/>
              <w:rPr>
                <w:i/>
                <w:sz w:val="20"/>
              </w:rPr>
            </w:pPr>
            <w:r>
              <w:rPr>
                <w:b/>
                <w:i/>
                <w:color w:val="000000" w:themeColor="text1"/>
                <w:sz w:val="20"/>
              </w:rPr>
              <w:t>3.3</w:t>
            </w:r>
            <w:r>
              <w:rPr>
                <w:b/>
                <w:i/>
                <w:color w:val="000000" w:themeColor="text1"/>
                <w:sz w:val="20"/>
              </w:rPr>
              <w:tab/>
              <w:t xml:space="preserve">Veuillez indiquer l'allocation d'assistance pays ciblée aux partenaires locaux (uniquement) et décrire l'approche que vous utiliserez pour respecter la recommandation d'allouer 30% de l'assistance pays ciblée à des partenaires locaux au cours de la période de 2022-2025. </w:t>
            </w:r>
            <w:r>
              <w:rPr>
                <w:i/>
                <w:sz w:val="20"/>
              </w:rPr>
              <w:t xml:space="preserve">Prière de vous reporter à la Section 2.3 (3. </w:t>
            </w:r>
            <w:proofErr w:type="spellStart"/>
            <w:r w:rsidR="006615A7">
              <w:rPr>
                <w:i/>
                <w:sz w:val="20"/>
              </w:rPr>
              <w:t>Resensement</w:t>
            </w:r>
            <w:proofErr w:type="spellEnd"/>
            <w:r w:rsidR="006615A7">
              <w:rPr>
                <w:i/>
                <w:sz w:val="20"/>
              </w:rPr>
              <w:t xml:space="preserve"> </w:t>
            </w:r>
            <w:r>
              <w:rPr>
                <w:i/>
                <w:sz w:val="20"/>
              </w:rPr>
              <w:t>des partenaires) des Directives de planification de l'assistance pays ciblée du Cadre d'engagement des partenaires pour de plus amples informations.</w:t>
            </w:r>
          </w:p>
        </w:tc>
      </w:tr>
      <w:tr w:rsidR="38F5364C" w14:paraId="094E7639" w14:textId="77777777" w:rsidTr="66A96B34">
        <w:tc>
          <w:tcPr>
            <w:tcW w:w="9498" w:type="dxa"/>
            <w:tcBorders>
              <w:top w:val="single" w:sz="4" w:space="0" w:color="auto"/>
              <w:left w:val="single" w:sz="4" w:space="0" w:color="auto"/>
              <w:bottom w:val="single" w:sz="4" w:space="0" w:color="auto"/>
              <w:right w:val="single" w:sz="4" w:space="0" w:color="auto"/>
            </w:tcBorders>
          </w:tcPr>
          <w:p w14:paraId="7F3CECE7" w14:textId="209F0871" w:rsidR="005671B2" w:rsidRPr="005671B2" w:rsidRDefault="1857F4E7" w:rsidP="00217D4B">
            <w:pPr>
              <w:pStyle w:val="CommentText"/>
            </w:pPr>
            <w:r>
              <w:t>Un</w:t>
            </w:r>
            <w:r w:rsidR="007A30BD">
              <w:t xml:space="preserve">e sélection </w:t>
            </w:r>
            <w:r>
              <w:t xml:space="preserve">des partenaires locaux répondant aux critères sera </w:t>
            </w:r>
            <w:r w:rsidR="2CC250CB">
              <w:t>réalisé</w:t>
            </w:r>
            <w:r w:rsidR="007A30BD">
              <w:t xml:space="preserve">e en fonction des besoins et des valeurs ajoutées comparatives, </w:t>
            </w:r>
            <w:r w:rsidR="2CC250CB">
              <w:t>et ces derniers seront</w:t>
            </w:r>
            <w:r w:rsidR="68DA5E59">
              <w:t xml:space="preserve"> répertorié</w:t>
            </w:r>
            <w:r w:rsidR="2CC250CB">
              <w:t>s</w:t>
            </w:r>
            <w:r w:rsidR="68DA5E59">
              <w:t xml:space="preserve"> se</w:t>
            </w:r>
            <w:r w:rsidR="2CC250CB">
              <w:t>lon leurs zones d’intervention.</w:t>
            </w:r>
          </w:p>
          <w:p w14:paraId="64958F87" w14:textId="11290A48" w:rsidR="38F5364C" w:rsidRPr="006615A7" w:rsidRDefault="00862FE9" w:rsidP="00684DEC">
            <w:pPr>
              <w:spacing w:line="300" w:lineRule="exact"/>
              <w:jc w:val="both"/>
            </w:pPr>
            <w:r>
              <w:t xml:space="preserve">Les partenaires de l’Alliance veilleront à </w:t>
            </w:r>
            <w:r w:rsidR="005671B2">
              <w:t xml:space="preserve">la sélection des partenaires locaux capables d’accompagner le programme selon leur avantage comparatif, et au respect de l’allocation des </w:t>
            </w:r>
            <w:r>
              <w:t xml:space="preserve">30% </w:t>
            </w:r>
            <w:r w:rsidR="005671B2">
              <w:t>de la subvention.</w:t>
            </w:r>
          </w:p>
        </w:tc>
      </w:tr>
      <w:tr w:rsidR="009F19F8" w14:paraId="3821C077" w14:textId="77777777" w:rsidTr="66A96B34">
        <w:tc>
          <w:tcPr>
            <w:tcW w:w="9498" w:type="dxa"/>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7FC11C16" w14:textId="77777777" w:rsidR="008C526E" w:rsidRDefault="008C526E" w:rsidP="00752CEA">
            <w:pPr>
              <w:spacing w:line="300" w:lineRule="exact"/>
              <w:rPr>
                <w:b/>
                <w:i/>
                <w:color w:val="000000" w:themeColor="text1"/>
                <w:sz w:val="20"/>
              </w:rPr>
            </w:pPr>
          </w:p>
          <w:p w14:paraId="7F609ADB" w14:textId="1E81D420" w:rsidR="008C526E" w:rsidRPr="006D15FC" w:rsidRDefault="009F19F8" w:rsidP="00752CEA">
            <w:pPr>
              <w:spacing w:line="300" w:lineRule="exact"/>
              <w:rPr>
                <w:i/>
                <w:sz w:val="20"/>
              </w:rPr>
            </w:pPr>
            <w:r>
              <w:rPr>
                <w:b/>
                <w:i/>
                <w:color w:val="000000" w:themeColor="text1"/>
                <w:sz w:val="20"/>
              </w:rPr>
              <w:t>3.4</w:t>
            </w:r>
            <w:r>
              <w:rPr>
                <w:b/>
                <w:i/>
                <w:color w:val="000000" w:themeColor="text1"/>
                <w:sz w:val="20"/>
              </w:rPr>
              <w:tab/>
            </w:r>
            <w:r w:rsidRPr="00F104A0">
              <w:rPr>
                <w:b/>
                <w:i/>
                <w:color w:val="000000" w:themeColor="text1"/>
                <w:sz w:val="20"/>
              </w:rPr>
              <w:t>Veuillez noter l'allocation</w:t>
            </w:r>
            <w:r w:rsidRPr="00880860">
              <w:rPr>
                <w:b/>
                <w:i/>
                <w:color w:val="000000" w:themeColor="text1"/>
                <w:sz w:val="20"/>
              </w:rPr>
              <w:t xml:space="preserve"> d'assistance</w:t>
            </w:r>
            <w:r>
              <w:rPr>
                <w:b/>
                <w:i/>
                <w:color w:val="000000" w:themeColor="text1"/>
                <w:sz w:val="20"/>
              </w:rPr>
              <w:t xml:space="preserve"> pays ciblée aux OSC uniquement (qu'il s'agisse de partenaires </w:t>
            </w:r>
            <w:r w:rsidR="006E3CBA" w:rsidRPr="006E3CBA">
              <w:rPr>
                <w:b/>
                <w:i/>
                <w:color w:val="000000" w:themeColor="text1"/>
                <w:sz w:val="20"/>
              </w:rPr>
              <w:t>mondiaux</w:t>
            </w:r>
            <w:r w:rsidR="006E3CBA">
              <w:rPr>
                <w:b/>
                <w:i/>
                <w:color w:val="000000" w:themeColor="text1"/>
                <w:sz w:val="20"/>
              </w:rPr>
              <w:t xml:space="preserve"> </w:t>
            </w:r>
            <w:r>
              <w:rPr>
                <w:b/>
                <w:i/>
                <w:color w:val="000000" w:themeColor="text1"/>
                <w:sz w:val="20"/>
              </w:rPr>
              <w:t xml:space="preserve">ou de partenaires </w:t>
            </w:r>
            <w:r w:rsidR="00DC1FD3">
              <w:rPr>
                <w:b/>
                <w:i/>
                <w:color w:val="000000" w:themeColor="text1"/>
                <w:sz w:val="20"/>
              </w:rPr>
              <w:t xml:space="preserve">locaux </w:t>
            </w:r>
            <w:r>
              <w:rPr>
                <w:b/>
                <w:i/>
                <w:color w:val="000000" w:themeColor="text1"/>
                <w:sz w:val="20"/>
              </w:rPr>
              <w:t xml:space="preserve">élargis) et décrire l'approche que vous utiliserez pour respecter l'exigence d'allouer 10% des plafonds d'assistance pays ciblée, de financement accélérateur de l'équité et de RSS à la mise en œuvre des OSC (p. ex., si moins de 10% du financement de l'assistance pays ciblée sont alloués aux OSC, indiquez comment cela sera compensé aux OSC par l'allocation de RSS et le financement accélérateur de l'équité).  </w:t>
            </w:r>
            <w:r>
              <w:rPr>
                <w:i/>
                <w:sz w:val="20"/>
              </w:rPr>
              <w:t xml:space="preserve">Prière de vous reporter à la Section 2.3 (3. </w:t>
            </w:r>
            <w:proofErr w:type="spellStart"/>
            <w:r w:rsidR="006615A7">
              <w:rPr>
                <w:i/>
                <w:sz w:val="20"/>
              </w:rPr>
              <w:t>Resensement</w:t>
            </w:r>
            <w:proofErr w:type="spellEnd"/>
            <w:r w:rsidR="006615A7">
              <w:rPr>
                <w:i/>
                <w:sz w:val="20"/>
              </w:rPr>
              <w:t xml:space="preserve"> </w:t>
            </w:r>
            <w:r>
              <w:rPr>
                <w:i/>
                <w:sz w:val="20"/>
              </w:rPr>
              <w:t>des partenaires) des Directives de planification de l'assistance pays ciblée du Cadre d'engagement des partenaires pour de plus amples informations.</w:t>
            </w:r>
          </w:p>
        </w:tc>
      </w:tr>
      <w:tr w:rsidR="009F19F8" w14:paraId="3F43E4A9" w14:textId="77777777" w:rsidTr="66A96B34">
        <w:tc>
          <w:tcPr>
            <w:tcW w:w="9498" w:type="dxa"/>
            <w:tcBorders>
              <w:top w:val="single" w:sz="4" w:space="0" w:color="auto"/>
              <w:left w:val="single" w:sz="4" w:space="0" w:color="auto"/>
              <w:bottom w:val="single" w:sz="4" w:space="0" w:color="auto"/>
              <w:right w:val="single" w:sz="4" w:space="0" w:color="auto"/>
            </w:tcBorders>
          </w:tcPr>
          <w:p w14:paraId="457D6F4D" w14:textId="77777777" w:rsidR="005671B2" w:rsidRPr="005671B2" w:rsidRDefault="005671B2" w:rsidP="00684DEC">
            <w:pPr>
              <w:spacing w:line="300" w:lineRule="exact"/>
              <w:jc w:val="both"/>
            </w:pPr>
            <w:r w:rsidRPr="005671B2">
              <w:t xml:space="preserve">Pour respecter l'exigence d'allouer 10% des plafonds d'assistance pays ciblée, de financement accélérateur de l'équité et de RSS à la mise en œuvre, l’approche qui sera utilisée est de s’appuyer sur le réseau des ONG et Associations pour identifier les partenaires locaux de mise en œuvre selon leur avantage comparatif et leur milieu d’implantation. </w:t>
            </w:r>
          </w:p>
          <w:p w14:paraId="7823C74B" w14:textId="430F3938" w:rsidR="005671B2" w:rsidRPr="005671B2" w:rsidRDefault="005671B2" w:rsidP="00684DEC">
            <w:pPr>
              <w:spacing w:line="300" w:lineRule="exact"/>
              <w:jc w:val="both"/>
            </w:pPr>
            <w:r w:rsidRPr="005671B2">
              <w:t>Le recrutement de ces partenaires locaux sera fait selon les procédures de passation de marché en vigueur.</w:t>
            </w:r>
          </w:p>
          <w:p w14:paraId="01E16748" w14:textId="3A12EA6B" w:rsidR="009F19F8" w:rsidRPr="006615A7" w:rsidRDefault="005671B2" w:rsidP="00684DEC">
            <w:pPr>
              <w:spacing w:line="300" w:lineRule="exact"/>
              <w:jc w:val="both"/>
            </w:pPr>
            <w:r w:rsidRPr="005671B2">
              <w:t xml:space="preserve">Des activités à haut impact seront mises </w:t>
            </w:r>
            <w:proofErr w:type="gramStart"/>
            <w:r w:rsidRPr="005671B2">
              <w:t>en œuvres</w:t>
            </w:r>
            <w:proofErr w:type="gramEnd"/>
            <w:r w:rsidRPr="005671B2">
              <w:t xml:space="preserve"> avec la participation active des communautés pour soutenir la complémentarité des financements RSS et du financement accélérateur de l'équité.</w:t>
            </w:r>
          </w:p>
        </w:tc>
      </w:tr>
    </w:tbl>
    <w:p w14:paraId="0FF1AB89" w14:textId="696527F3" w:rsidR="001B5003" w:rsidRDefault="001B5003" w:rsidP="00372D1F">
      <w:pPr>
        <w:pStyle w:val="ListParagraph"/>
        <w:spacing w:line="300" w:lineRule="exact"/>
        <w:ind w:left="0"/>
        <w:jc w:val="right"/>
        <w:rPr>
          <w:b/>
          <w:color w:val="70AD47" w:themeColor="accent6"/>
          <w:sz w:val="26"/>
          <w:szCs w:val="26"/>
        </w:rPr>
      </w:pPr>
    </w:p>
    <w:p w14:paraId="79848434" w14:textId="2932C226" w:rsidR="009F0292" w:rsidRPr="006D15FC" w:rsidRDefault="009F0292" w:rsidP="00CE1F57">
      <w:pPr>
        <w:pStyle w:val="ListParagraph"/>
        <w:numPr>
          <w:ilvl w:val="0"/>
          <w:numId w:val="4"/>
        </w:numPr>
        <w:spacing w:line="300" w:lineRule="exact"/>
        <w:rPr>
          <w:b/>
          <w:color w:val="84C650"/>
          <w:sz w:val="26"/>
          <w:szCs w:val="26"/>
        </w:rPr>
      </w:pPr>
      <w:r>
        <w:rPr>
          <w:b/>
          <w:color w:val="70AD47" w:themeColor="accent6"/>
          <w:sz w:val="26"/>
        </w:rPr>
        <w:t xml:space="preserve">Enseignements tirés </w:t>
      </w:r>
      <w:r w:rsidR="00880860" w:rsidRPr="00880860">
        <w:rPr>
          <w:b/>
          <w:color w:val="70AD47" w:themeColor="accent6"/>
          <w:sz w:val="26"/>
        </w:rPr>
        <w:t xml:space="preserve">de l'expérience passée en matière d'assistance technique </w:t>
      </w:r>
      <w:r>
        <w:rPr>
          <w:b/>
          <w:color w:val="70AD47" w:themeColor="accent6"/>
          <w:sz w:val="26"/>
        </w:rPr>
        <w:t>(0,5 page)</w:t>
      </w:r>
    </w:p>
    <w:p w14:paraId="7E372E45" w14:textId="77777777" w:rsidR="0016420C" w:rsidRPr="0033192A" w:rsidRDefault="0016420C" w:rsidP="006D15FC">
      <w:pPr>
        <w:pStyle w:val="ListParagraph"/>
        <w:spacing w:line="300" w:lineRule="exact"/>
        <w:ind w:left="502"/>
        <w:rPr>
          <w:b/>
          <w:color w:val="84C65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9F0292" w14:paraId="3F8B0CB5" w14:textId="77777777" w:rsidTr="006D15FC">
        <w:tc>
          <w:tcPr>
            <w:tcW w:w="9498" w:type="dxa"/>
            <w:tcBorders>
              <w:bottom w:val="single" w:sz="4" w:space="0" w:color="auto"/>
            </w:tcBorders>
            <w:shd w:val="clear" w:color="auto" w:fill="F2F2F2" w:themeFill="background1" w:themeFillShade="F2"/>
          </w:tcPr>
          <w:p w14:paraId="6BD0AD08" w14:textId="376F045C" w:rsidR="009F0292" w:rsidRPr="00B614D7" w:rsidRDefault="0033192A" w:rsidP="00871FCF">
            <w:pPr>
              <w:spacing w:line="300" w:lineRule="exact"/>
              <w:rPr>
                <w:b/>
                <w:bCs/>
                <w:color w:val="92D050"/>
              </w:rPr>
            </w:pPr>
            <w:r>
              <w:rPr>
                <w:b/>
                <w:i/>
                <w:color w:val="000000" w:themeColor="text1"/>
                <w:sz w:val="20"/>
              </w:rPr>
              <w:t>4.1</w:t>
            </w:r>
            <w:r>
              <w:rPr>
                <w:b/>
                <w:i/>
                <w:color w:val="000000" w:themeColor="text1"/>
                <w:sz w:val="20"/>
              </w:rPr>
              <w:tab/>
              <w:t xml:space="preserve">Veuillez expliquer comment le plan d'assistance pays ciblée s'appuiera sur la performance passée, les enseignements tirés et les meilleures pratiques des activités d'assistance pays ciblée de votre précédent plan d'assistance pays ciblée, dont les contributions au programme national et le renforcement des connaissances/capacités, et comment cela a été pris en compte dans la présente planification et hiérarchisation de l'assistance pays ciblée. </w:t>
            </w:r>
            <w:r>
              <w:rPr>
                <w:b/>
                <w:i/>
                <w:sz w:val="20"/>
              </w:rPr>
              <w:t xml:space="preserve"> </w:t>
            </w:r>
          </w:p>
        </w:tc>
      </w:tr>
      <w:tr w:rsidR="009F0292" w14:paraId="690BE9DA" w14:textId="77777777" w:rsidTr="006D15FC">
        <w:tc>
          <w:tcPr>
            <w:tcW w:w="9498" w:type="dxa"/>
            <w:tcBorders>
              <w:top w:val="single" w:sz="4" w:space="0" w:color="auto"/>
              <w:left w:val="single" w:sz="4" w:space="0" w:color="auto"/>
              <w:bottom w:val="single" w:sz="4" w:space="0" w:color="auto"/>
              <w:right w:val="single" w:sz="4" w:space="0" w:color="auto"/>
            </w:tcBorders>
          </w:tcPr>
          <w:p w14:paraId="77B37E13" w14:textId="77777777" w:rsidR="005671B2" w:rsidRPr="00C91DE8" w:rsidRDefault="005671B2" w:rsidP="00684DEC">
            <w:pPr>
              <w:spacing w:line="300" w:lineRule="exact"/>
              <w:jc w:val="both"/>
            </w:pPr>
            <w:r w:rsidRPr="00C91DE8">
              <w:t>Tenant compte de la performance passée, les enseignements tirés et les meilleures pratiques des activités d'assistance pays de notre précédent plan, le nouveau plan se focalisera sur les piliers suivants :</w:t>
            </w:r>
          </w:p>
          <w:p w14:paraId="3BF8A6AD" w14:textId="1FF2FEA4" w:rsidR="005671B2" w:rsidRPr="00C91DE8" w:rsidRDefault="00C91DE8" w:rsidP="00684DEC">
            <w:pPr>
              <w:pStyle w:val="ListParagraph"/>
              <w:numPr>
                <w:ilvl w:val="0"/>
                <w:numId w:val="37"/>
              </w:numPr>
              <w:spacing w:line="300" w:lineRule="exact"/>
              <w:jc w:val="both"/>
            </w:pPr>
            <w:r>
              <w:t>Planification du TCA</w:t>
            </w:r>
            <w:r w:rsidRPr="00C91DE8">
              <w:t xml:space="preserve"> plus adaptée et harmonieuse</w:t>
            </w:r>
            <w:r w:rsidR="000F1BD7">
              <w:t xml:space="preserve">, en phase avec la stratégie nationale d’immunisation (NIS) </w:t>
            </w:r>
            <w:r w:rsidR="005671B2" w:rsidRPr="00C91DE8">
              <w:t>;</w:t>
            </w:r>
          </w:p>
          <w:p w14:paraId="4D1F01CE" w14:textId="77777777" w:rsidR="005671B2" w:rsidRPr="00C91DE8" w:rsidRDefault="005671B2" w:rsidP="00684DEC">
            <w:pPr>
              <w:pStyle w:val="ListParagraph"/>
              <w:numPr>
                <w:ilvl w:val="0"/>
                <w:numId w:val="37"/>
              </w:numPr>
              <w:spacing w:line="300" w:lineRule="exact"/>
              <w:jc w:val="both"/>
            </w:pPr>
            <w:r w:rsidRPr="00C91DE8">
              <w:t>Renforcement de la coordination, du suivi et de la mise en œuvre des interventions ;</w:t>
            </w:r>
          </w:p>
          <w:p w14:paraId="7327765D" w14:textId="71FDC483" w:rsidR="00C91DE8" w:rsidRPr="00C91DE8" w:rsidRDefault="00C91DE8" w:rsidP="00684DEC">
            <w:pPr>
              <w:pStyle w:val="ListParagraph"/>
              <w:numPr>
                <w:ilvl w:val="0"/>
                <w:numId w:val="37"/>
              </w:numPr>
              <w:spacing w:line="300" w:lineRule="exact"/>
              <w:jc w:val="both"/>
            </w:pPr>
            <w:r w:rsidRPr="00C91DE8">
              <w:t>Poursuite de la mise en œuvre de l’équité en vue de l’atteinte des enfants ZD et EIV ;</w:t>
            </w:r>
          </w:p>
          <w:p w14:paraId="39951633" w14:textId="6472AE49" w:rsidR="005671B2" w:rsidRPr="00C91DE8" w:rsidRDefault="00C91DE8" w:rsidP="00684DEC">
            <w:pPr>
              <w:pStyle w:val="ListParagraph"/>
              <w:numPr>
                <w:ilvl w:val="0"/>
                <w:numId w:val="37"/>
              </w:numPr>
              <w:spacing w:line="300" w:lineRule="exact"/>
              <w:jc w:val="both"/>
            </w:pPr>
            <w:r w:rsidRPr="00C91DE8">
              <w:t xml:space="preserve">Amélioration du processus de planification </w:t>
            </w:r>
            <w:r w:rsidR="005671B2" w:rsidRPr="00C91DE8">
              <w:t>pour faciliter</w:t>
            </w:r>
            <w:r w:rsidRPr="00C91DE8">
              <w:t xml:space="preserve"> la mise en œuvre des activités (validation à temps des PAA, élaboration des microplans) ;</w:t>
            </w:r>
          </w:p>
          <w:p w14:paraId="1E951B56" w14:textId="7DBEA9BE" w:rsidR="00C91DE8" w:rsidRPr="00C91DE8" w:rsidRDefault="00C91DE8" w:rsidP="00684DEC">
            <w:pPr>
              <w:pStyle w:val="ListParagraph"/>
              <w:numPr>
                <w:ilvl w:val="0"/>
                <w:numId w:val="37"/>
              </w:numPr>
              <w:spacing w:line="300" w:lineRule="exact"/>
              <w:jc w:val="both"/>
            </w:pPr>
            <w:r w:rsidRPr="00C91DE8">
              <w:t>Amélioration de la gestion des vaccins ;</w:t>
            </w:r>
          </w:p>
          <w:p w14:paraId="27817E9E" w14:textId="77777777" w:rsidR="005671B2" w:rsidRPr="00C91DE8" w:rsidRDefault="005671B2" w:rsidP="00684DEC">
            <w:pPr>
              <w:pStyle w:val="ListParagraph"/>
              <w:numPr>
                <w:ilvl w:val="0"/>
                <w:numId w:val="37"/>
              </w:numPr>
              <w:spacing w:line="300" w:lineRule="exact"/>
              <w:jc w:val="both"/>
            </w:pPr>
            <w:r w:rsidRPr="00C91DE8">
              <w:t>Introduction de tout nouveau vaccin ;</w:t>
            </w:r>
          </w:p>
          <w:p w14:paraId="2DE32FF1" w14:textId="4721ACBF" w:rsidR="005671B2" w:rsidRPr="00C91DE8" w:rsidRDefault="005671B2" w:rsidP="00684DEC">
            <w:pPr>
              <w:pStyle w:val="ListParagraph"/>
              <w:numPr>
                <w:ilvl w:val="0"/>
                <w:numId w:val="37"/>
              </w:numPr>
              <w:spacing w:line="300" w:lineRule="exact"/>
              <w:jc w:val="both"/>
            </w:pPr>
            <w:r w:rsidRPr="00C91DE8">
              <w:t xml:space="preserve">Mobilisation des ressources </w:t>
            </w:r>
            <w:r w:rsidR="00C91DE8" w:rsidRPr="00C91DE8">
              <w:t>internes pour l’achat des vaccins ;</w:t>
            </w:r>
          </w:p>
          <w:p w14:paraId="6E0ABCB3" w14:textId="28D27111" w:rsidR="008C526E" w:rsidRPr="006D15FC" w:rsidRDefault="005671B2" w:rsidP="006D15FC">
            <w:pPr>
              <w:pStyle w:val="ListParagraph"/>
              <w:numPr>
                <w:ilvl w:val="0"/>
                <w:numId w:val="37"/>
              </w:numPr>
              <w:spacing w:line="300" w:lineRule="exact"/>
              <w:jc w:val="both"/>
              <w:rPr>
                <w:color w:val="92D050"/>
              </w:rPr>
            </w:pPr>
            <w:r w:rsidRPr="00C91DE8">
              <w:t>Durabilité du programme de vaccination</w:t>
            </w:r>
            <w:r w:rsidR="00684DEC">
              <w:t>.</w:t>
            </w:r>
          </w:p>
          <w:p w14:paraId="54735EE2" w14:textId="79B70524" w:rsidR="009F0292" w:rsidRPr="008C526E" w:rsidRDefault="008C526E" w:rsidP="006D15FC">
            <w:pPr>
              <w:pStyle w:val="ListParagraph"/>
              <w:numPr>
                <w:ilvl w:val="0"/>
                <w:numId w:val="37"/>
              </w:numPr>
              <w:spacing w:line="300" w:lineRule="exact"/>
              <w:jc w:val="both"/>
              <w:rPr>
                <w:color w:val="92D050"/>
              </w:rPr>
            </w:pPr>
            <w:r>
              <w:t>E</w:t>
            </w:r>
            <w:r w:rsidR="005671B2" w:rsidRPr="00C91DE8">
              <w:t>largissement du partenariat à travers la sous-traitance avec les partenaires locaux pour la mise en œuvre et le suivi des interventions</w:t>
            </w:r>
            <w:r w:rsidR="00684DEC">
              <w:t>.</w:t>
            </w:r>
          </w:p>
        </w:tc>
      </w:tr>
    </w:tbl>
    <w:p w14:paraId="4B96F6BD" w14:textId="77777777" w:rsidR="009F0292" w:rsidRPr="006615A7" w:rsidRDefault="009F0292" w:rsidP="00372D1F">
      <w:pPr>
        <w:pStyle w:val="ListParagraph"/>
        <w:spacing w:line="300" w:lineRule="exact"/>
        <w:ind w:left="0"/>
        <w:jc w:val="right"/>
        <w:rPr>
          <w:b/>
          <w:color w:val="70AD47" w:themeColor="accent6"/>
          <w:sz w:val="26"/>
          <w:szCs w:val="26"/>
        </w:rPr>
      </w:pPr>
    </w:p>
    <w:p w14:paraId="11BFC6A9" w14:textId="753345FA" w:rsidR="00610D71" w:rsidRPr="006D15FC" w:rsidRDefault="003F0221" w:rsidP="00CE1F57">
      <w:pPr>
        <w:pStyle w:val="ListParagraph"/>
        <w:numPr>
          <w:ilvl w:val="0"/>
          <w:numId w:val="4"/>
        </w:numPr>
        <w:spacing w:line="300" w:lineRule="exact"/>
        <w:rPr>
          <w:b/>
          <w:bCs/>
          <w:color w:val="84C650"/>
          <w:sz w:val="26"/>
          <w:szCs w:val="26"/>
        </w:rPr>
      </w:pPr>
      <w:r>
        <w:rPr>
          <w:b/>
          <w:color w:val="70AD47" w:themeColor="accent6"/>
          <w:sz w:val="26"/>
        </w:rPr>
        <w:t>Harmonisation du plan One TCA avec les investissements de Gavi planifiés pour le futur (0,5 page)</w:t>
      </w:r>
    </w:p>
    <w:p w14:paraId="25F70481" w14:textId="77777777" w:rsidR="0016420C" w:rsidRPr="00A957C9" w:rsidRDefault="0016420C" w:rsidP="006D15FC">
      <w:pPr>
        <w:pStyle w:val="ListParagraph"/>
        <w:spacing w:line="300" w:lineRule="exact"/>
        <w:ind w:left="502"/>
        <w:rPr>
          <w:b/>
          <w:bCs/>
          <w:color w:val="84C65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A957C9" w14:paraId="3F6BA8B3" w14:textId="77777777" w:rsidTr="006D15FC">
        <w:tc>
          <w:tcPr>
            <w:tcW w:w="9498" w:type="dxa"/>
            <w:tcBorders>
              <w:bottom w:val="single" w:sz="4" w:space="0" w:color="auto"/>
            </w:tcBorders>
            <w:shd w:val="clear" w:color="auto" w:fill="F2F2F2" w:themeFill="background1" w:themeFillShade="F2"/>
          </w:tcPr>
          <w:p w14:paraId="518A3DA4" w14:textId="374D3D3B" w:rsidR="00A957C9" w:rsidRPr="00CF3BC4" w:rsidRDefault="007476F9" w:rsidP="00FC4A11">
            <w:pPr>
              <w:pStyle w:val="ListParagraph"/>
              <w:spacing w:line="300" w:lineRule="exact"/>
              <w:ind w:left="0"/>
              <w:rPr>
                <w:b/>
                <w:bCs/>
                <w:i/>
                <w:iCs/>
                <w:color w:val="84C650"/>
                <w:sz w:val="26"/>
                <w:szCs w:val="26"/>
              </w:rPr>
            </w:pPr>
            <w:r>
              <w:rPr>
                <w:b/>
                <w:i/>
                <w:sz w:val="20"/>
              </w:rPr>
              <w:t>5.1</w:t>
            </w:r>
            <w:r>
              <w:rPr>
                <w:b/>
                <w:i/>
                <w:sz w:val="20"/>
              </w:rPr>
              <w:tab/>
              <w:t>Veuillez dresser la liste de tous les futurs investissements de Gavi déjà prévus (p. ex. soutien aux</w:t>
            </w:r>
            <w:r w:rsidR="00824777">
              <w:rPr>
                <w:b/>
                <w:i/>
                <w:sz w:val="20"/>
              </w:rPr>
              <w:t xml:space="preserve"> </w:t>
            </w:r>
            <w:r w:rsidR="004927B0" w:rsidRPr="004927B0">
              <w:rPr>
                <w:b/>
                <w:i/>
                <w:sz w:val="20"/>
              </w:rPr>
              <w:t>nouveaux</w:t>
            </w:r>
            <w:r>
              <w:rPr>
                <w:b/>
                <w:i/>
                <w:sz w:val="20"/>
              </w:rPr>
              <w:t xml:space="preserve"> vaccins, POECF) qui requerraient un soutien d'AT au cours de la période planifiée, y compris le processus de planification de l'ensemble du portefeuille, et décrivez comment le plan d'assistance pays ciblée sera harmonisé avec les investissements planifiés actuels et/ou futurs de Gavi.</w:t>
            </w:r>
          </w:p>
        </w:tc>
      </w:tr>
      <w:tr w:rsidR="00A957C9" w:rsidRPr="006A272B" w14:paraId="7B4C9334" w14:textId="77777777" w:rsidTr="006D15FC">
        <w:trPr>
          <w:trHeight w:val="50"/>
        </w:trPr>
        <w:tc>
          <w:tcPr>
            <w:tcW w:w="9498" w:type="dxa"/>
            <w:tcBorders>
              <w:top w:val="single" w:sz="4" w:space="0" w:color="auto"/>
              <w:left w:val="single" w:sz="4" w:space="0" w:color="auto"/>
              <w:bottom w:val="single" w:sz="4" w:space="0" w:color="auto"/>
              <w:right w:val="single" w:sz="4" w:space="0" w:color="auto"/>
            </w:tcBorders>
          </w:tcPr>
          <w:p w14:paraId="465CCCAA" w14:textId="44AD0993" w:rsidR="00C91DE8" w:rsidRPr="000F1BD7" w:rsidRDefault="00C91DE8" w:rsidP="00684DEC">
            <w:pPr>
              <w:spacing w:line="300" w:lineRule="exact"/>
              <w:jc w:val="both"/>
            </w:pPr>
            <w:r w:rsidRPr="000F1BD7">
              <w:t>L</w:t>
            </w:r>
            <w:r w:rsidR="00684DEC">
              <w:t xml:space="preserve">es </w:t>
            </w:r>
            <w:r w:rsidRPr="000F1BD7">
              <w:t xml:space="preserve">futurs investissements de Gavi </w:t>
            </w:r>
            <w:r w:rsidR="00684DEC">
              <w:t>au</w:t>
            </w:r>
            <w:r w:rsidRPr="000F1BD7">
              <w:t xml:space="preserve"> Niger</w:t>
            </w:r>
            <w:r w:rsidR="00684DEC">
              <w:t xml:space="preserve"> sont</w:t>
            </w:r>
            <w:r w:rsidRPr="000F1BD7">
              <w:t> :</w:t>
            </w:r>
          </w:p>
          <w:p w14:paraId="71245EA9" w14:textId="39F36E7C" w:rsidR="00C91DE8" w:rsidRPr="000F1BD7" w:rsidRDefault="00C91DE8" w:rsidP="00684DEC">
            <w:pPr>
              <w:pStyle w:val="ListParagraph"/>
              <w:numPr>
                <w:ilvl w:val="0"/>
                <w:numId w:val="38"/>
              </w:numPr>
              <w:spacing w:line="300" w:lineRule="exact"/>
              <w:jc w:val="both"/>
            </w:pPr>
            <w:r w:rsidRPr="000F1BD7">
              <w:t>RSS 4</w:t>
            </w:r>
            <w:r w:rsidR="00684DEC">
              <w:t>,</w:t>
            </w:r>
          </w:p>
          <w:p w14:paraId="1B506F7C" w14:textId="388F6678" w:rsidR="00C91DE8" w:rsidRPr="000F1BD7" w:rsidRDefault="00C91DE8" w:rsidP="00684DEC">
            <w:pPr>
              <w:pStyle w:val="ListParagraph"/>
              <w:numPr>
                <w:ilvl w:val="0"/>
                <w:numId w:val="38"/>
              </w:numPr>
              <w:spacing w:line="300" w:lineRule="exact"/>
              <w:jc w:val="both"/>
            </w:pPr>
            <w:r w:rsidRPr="000F1BD7">
              <w:t>Introduction de nouveaux vaccins (</w:t>
            </w:r>
            <w:r w:rsidR="00684DEC">
              <w:t>p</w:t>
            </w:r>
            <w:r w:rsidRPr="000F1BD7">
              <w:t>aludisme et autres)</w:t>
            </w:r>
            <w:r w:rsidR="00684DEC">
              <w:t>,</w:t>
            </w:r>
          </w:p>
          <w:p w14:paraId="77D1A5B6" w14:textId="66A4B3E8" w:rsidR="00C91DE8" w:rsidRPr="000F1BD7" w:rsidRDefault="00C91DE8" w:rsidP="00684DEC">
            <w:pPr>
              <w:pStyle w:val="ListParagraph"/>
              <w:numPr>
                <w:ilvl w:val="0"/>
                <w:numId w:val="38"/>
              </w:numPr>
              <w:spacing w:line="300" w:lineRule="exact"/>
              <w:jc w:val="both"/>
            </w:pPr>
            <w:r w:rsidRPr="000F1BD7">
              <w:t>Financement accélérateur de l'équité</w:t>
            </w:r>
            <w:r w:rsidR="00684DEC">
              <w:t>,</w:t>
            </w:r>
          </w:p>
          <w:p w14:paraId="40CF23C3" w14:textId="4C7C4A0D" w:rsidR="00C91DE8" w:rsidRPr="000F1BD7" w:rsidRDefault="00C91DE8" w:rsidP="00684DEC">
            <w:pPr>
              <w:pStyle w:val="ListParagraph"/>
              <w:numPr>
                <w:ilvl w:val="0"/>
                <w:numId w:val="38"/>
              </w:numPr>
              <w:spacing w:line="300" w:lineRule="exact"/>
              <w:jc w:val="both"/>
            </w:pPr>
            <w:r w:rsidRPr="000F1BD7">
              <w:t>Campagnes de suivi contre la rougeole</w:t>
            </w:r>
            <w:r w:rsidR="007A30BD">
              <w:t>,</w:t>
            </w:r>
          </w:p>
          <w:p w14:paraId="51C4E5E1" w14:textId="5731BBE6" w:rsidR="007A30BD" w:rsidRDefault="00C91DE8" w:rsidP="00684DEC">
            <w:pPr>
              <w:pStyle w:val="ListParagraph"/>
              <w:numPr>
                <w:ilvl w:val="0"/>
                <w:numId w:val="38"/>
              </w:numPr>
              <w:spacing w:line="300" w:lineRule="exact"/>
              <w:jc w:val="both"/>
            </w:pPr>
            <w:r w:rsidRPr="000F1BD7">
              <w:t>CCEOP</w:t>
            </w:r>
            <w:r w:rsidR="007A30BD">
              <w:t>,</w:t>
            </w:r>
          </w:p>
          <w:p w14:paraId="26C85089" w14:textId="53F3EEA1" w:rsidR="00C91DE8" w:rsidRPr="000F1BD7" w:rsidRDefault="007A30BD" w:rsidP="00684DEC">
            <w:pPr>
              <w:pStyle w:val="ListParagraph"/>
              <w:numPr>
                <w:ilvl w:val="0"/>
                <w:numId w:val="38"/>
              </w:numPr>
              <w:spacing w:line="300" w:lineRule="exact"/>
              <w:jc w:val="both"/>
            </w:pPr>
            <w:r>
              <w:t>SFA IFS</w:t>
            </w:r>
            <w:r w:rsidR="00684DEC">
              <w:t>.</w:t>
            </w:r>
          </w:p>
          <w:p w14:paraId="2033B8FD" w14:textId="709F83BD" w:rsidR="00A957C9" w:rsidRPr="00C91DE8" w:rsidRDefault="00C91DE8" w:rsidP="00684DEC">
            <w:pPr>
              <w:spacing w:line="300" w:lineRule="exact"/>
              <w:jc w:val="both"/>
              <w:rPr>
                <w:color w:val="0000CC"/>
              </w:rPr>
            </w:pPr>
            <w:r w:rsidRPr="000F1BD7">
              <w:t>La planification de l’assistance technique qui se fait de façon inclusive tiendra compte de l’ensemble des investissements présents et futurs. Aussi lors de la rédaction du RSS4, le pays intégrera dans le plan de suivi la mobilisation et l’utilisation de ces différentes ressources pour assurer l’efficacité et l’efficience.</w:t>
            </w:r>
            <w:r>
              <w:rPr>
                <w:color w:val="0000CC"/>
              </w:rPr>
              <w:t xml:space="preserve"> </w:t>
            </w:r>
          </w:p>
        </w:tc>
      </w:tr>
    </w:tbl>
    <w:p w14:paraId="658606AB" w14:textId="77777777" w:rsidR="0090123D" w:rsidRPr="006615A7" w:rsidRDefault="0090123D" w:rsidP="00FC4A11">
      <w:pPr>
        <w:spacing w:line="300" w:lineRule="exact"/>
        <w:rPr>
          <w:b/>
          <w:color w:val="70AD47" w:themeColor="accent6"/>
          <w:sz w:val="26"/>
          <w:szCs w:val="26"/>
        </w:rPr>
      </w:pPr>
    </w:p>
    <w:p w14:paraId="603C9386" w14:textId="12619D78" w:rsidR="00AB4B2D" w:rsidRPr="006D15FC" w:rsidRDefault="00672E21" w:rsidP="00DE4BB0">
      <w:pPr>
        <w:pStyle w:val="ListParagraph"/>
        <w:numPr>
          <w:ilvl w:val="0"/>
          <w:numId w:val="4"/>
        </w:numPr>
        <w:spacing w:line="300" w:lineRule="exact"/>
        <w:ind w:left="426"/>
      </w:pPr>
      <w:r>
        <w:rPr>
          <w:b/>
          <w:color w:val="70AD47" w:themeColor="accent6"/>
          <w:sz w:val="26"/>
        </w:rPr>
        <w:t>Suivi de l'assistance pays ciblée (1 page)</w:t>
      </w:r>
    </w:p>
    <w:p w14:paraId="10749106" w14:textId="77777777" w:rsidR="0016420C" w:rsidRPr="006615A7" w:rsidRDefault="0016420C" w:rsidP="006D15FC">
      <w:pPr>
        <w:pStyle w:val="ListParagraph"/>
        <w:spacing w:line="300" w:lineRule="exact"/>
        <w:ind w:left="426"/>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A957C9" w:rsidRPr="00A957C9" w14:paraId="4BFA7B74" w14:textId="77777777" w:rsidTr="11B3F259">
        <w:tc>
          <w:tcPr>
            <w:tcW w:w="9498" w:type="dxa"/>
            <w:tcBorders>
              <w:bottom w:val="single" w:sz="4" w:space="0" w:color="auto"/>
            </w:tcBorders>
            <w:shd w:val="clear" w:color="auto" w:fill="F2F2F2" w:themeFill="background1" w:themeFillShade="F2"/>
          </w:tcPr>
          <w:p w14:paraId="4522328F" w14:textId="19D81915" w:rsidR="00AB4B2D" w:rsidRPr="00A957C9" w:rsidRDefault="0023395F" w:rsidP="00FC4A11">
            <w:pPr>
              <w:pStyle w:val="ListParagraph"/>
              <w:spacing w:line="300" w:lineRule="exact"/>
              <w:ind w:left="0"/>
              <w:rPr>
                <w:b/>
                <w:sz w:val="26"/>
                <w:szCs w:val="26"/>
              </w:rPr>
            </w:pPr>
            <w:r>
              <w:rPr>
                <w:b/>
                <w:i/>
                <w:sz w:val="20"/>
              </w:rPr>
              <w:lastRenderedPageBreak/>
              <w:t>6.1</w:t>
            </w:r>
            <w:r>
              <w:rPr>
                <w:b/>
                <w:i/>
                <w:sz w:val="20"/>
              </w:rPr>
              <w:tab/>
              <w:t xml:space="preserve">Veuillez fournir une description du mécanisme national d'assistance pays ciblée pour suivre et retracer les progrès de la mise en œuvre et générer les résultats du plan d'assistance pays ciblée dans leur ensemble. Comment ces informations seront-elles </w:t>
            </w:r>
            <w:r>
              <w:rPr>
                <w:b/>
                <w:bCs/>
                <w:i/>
                <w:sz w:val="20"/>
              </w:rPr>
              <w:t>utilisées</w:t>
            </w:r>
            <w:r>
              <w:rPr>
                <w:b/>
                <w:i/>
                <w:sz w:val="20"/>
              </w:rPr>
              <w:t xml:space="preserve"> pour ajuster et améliorer la mise en œuvre du programme ? A quelle fréquence les données sont-elles revues et utilisées et qui sera responsable de garantir que cette revue et cet apprentissage ont </w:t>
            </w:r>
            <w:proofErr w:type="gramStart"/>
            <w:r>
              <w:rPr>
                <w:b/>
                <w:i/>
                <w:sz w:val="20"/>
              </w:rPr>
              <w:t>lieu?</w:t>
            </w:r>
            <w:proofErr w:type="gramEnd"/>
          </w:p>
        </w:tc>
      </w:tr>
      <w:tr w:rsidR="00A957C9" w:rsidRPr="006A272B" w14:paraId="4CAB625F" w14:textId="77777777" w:rsidTr="11B3F259">
        <w:tc>
          <w:tcPr>
            <w:tcW w:w="9498" w:type="dxa"/>
            <w:tcBorders>
              <w:top w:val="single" w:sz="4" w:space="0" w:color="auto"/>
              <w:left w:val="single" w:sz="4" w:space="0" w:color="auto"/>
              <w:bottom w:val="single" w:sz="4" w:space="0" w:color="auto"/>
              <w:right w:val="single" w:sz="4" w:space="0" w:color="auto"/>
            </w:tcBorders>
          </w:tcPr>
          <w:p w14:paraId="4172F8A6" w14:textId="10138E5A" w:rsidR="000F1BD7" w:rsidRPr="00550658" w:rsidRDefault="007A30BD" w:rsidP="000F1BD7">
            <w:pPr>
              <w:spacing w:line="300" w:lineRule="exact"/>
              <w:jc w:val="both"/>
            </w:pPr>
            <w:r>
              <w:t>L</w:t>
            </w:r>
            <w:r w:rsidR="00550658" w:rsidRPr="00550658">
              <w:t>es m</w:t>
            </w:r>
            <w:r w:rsidR="000F1BD7" w:rsidRPr="00550658">
              <w:t>écanisme</w:t>
            </w:r>
            <w:r w:rsidR="00550658" w:rsidRPr="00550658">
              <w:t>s suivants</w:t>
            </w:r>
            <w:r w:rsidR="00550658">
              <w:t xml:space="preserve"> </w:t>
            </w:r>
            <w:r w:rsidR="00550658" w:rsidRPr="00550658">
              <w:t xml:space="preserve">seront mis </w:t>
            </w:r>
            <w:r w:rsidR="00893ED2">
              <w:t>à contribution</w:t>
            </w:r>
            <w:r w:rsidR="00550658" w:rsidRPr="00550658">
              <w:t xml:space="preserve"> </w:t>
            </w:r>
            <w:r w:rsidR="000F1BD7" w:rsidRPr="00550658">
              <w:t>pour suivre et retracer les progrès de la mise en œuvre et générer les résultats du plan d'assistance pays :</w:t>
            </w:r>
          </w:p>
          <w:p w14:paraId="3BF341C0" w14:textId="243AB610" w:rsidR="007A30BD" w:rsidRDefault="007A30BD" w:rsidP="007A30BD">
            <w:pPr>
              <w:pStyle w:val="ListParagraph"/>
              <w:numPr>
                <w:ilvl w:val="0"/>
                <w:numId w:val="38"/>
              </w:numPr>
              <w:spacing w:line="300" w:lineRule="exact"/>
              <w:jc w:val="both"/>
            </w:pPr>
            <w:r w:rsidRPr="007A30BD">
              <w:t xml:space="preserve">L’appui de l’assistance technique au niveau opérationnel sera mis en œuvre </w:t>
            </w:r>
            <w:r>
              <w:t xml:space="preserve">selon les avantages comparatifs, </w:t>
            </w:r>
            <w:r w:rsidRPr="007A30BD">
              <w:t>en commun accord avec la partie nationale pour prendre en compte les besoins identifiés localement</w:t>
            </w:r>
            <w:r>
              <w:t xml:space="preserve">. </w:t>
            </w:r>
          </w:p>
          <w:p w14:paraId="22F8254E" w14:textId="75A7A2EC" w:rsidR="001A5EAE" w:rsidRPr="00550658" w:rsidRDefault="6F69B425" w:rsidP="00550658">
            <w:pPr>
              <w:pStyle w:val="ListParagraph"/>
              <w:numPr>
                <w:ilvl w:val="0"/>
                <w:numId w:val="38"/>
              </w:numPr>
              <w:spacing w:line="300" w:lineRule="exact"/>
              <w:jc w:val="both"/>
            </w:pPr>
            <w:r>
              <w:t xml:space="preserve">Le niveau de mise en œuvre sera discuté </w:t>
            </w:r>
            <w:r w:rsidR="22CA6A1E">
              <w:t xml:space="preserve">mensuellement entre les partenaires principaux et </w:t>
            </w:r>
            <w:proofErr w:type="gramStart"/>
            <w:r w:rsidR="22CA6A1E">
              <w:t>élargis</w:t>
            </w:r>
            <w:r w:rsidR="007A30BD">
              <w:t xml:space="preserve"> </w:t>
            </w:r>
            <w:r w:rsidR="7419DADD">
              <w:t>,</w:t>
            </w:r>
            <w:proofErr w:type="gramEnd"/>
            <w:r w:rsidR="7419DADD">
              <w:t xml:space="preserve"> et les goulots seront adressés </w:t>
            </w:r>
            <w:r w:rsidR="22CA6A1E">
              <w:t xml:space="preserve">avec </w:t>
            </w:r>
            <w:r w:rsidR="7419DADD">
              <w:t xml:space="preserve">un </w:t>
            </w:r>
            <w:r w:rsidR="22CA6A1E">
              <w:t>feed-back à la partie nationale</w:t>
            </w:r>
            <w:r w:rsidR="7419DADD">
              <w:t>.</w:t>
            </w:r>
          </w:p>
          <w:p w14:paraId="754C43AD" w14:textId="76B0700A" w:rsidR="005C0C50" w:rsidRDefault="001A5EAE" w:rsidP="00550658">
            <w:pPr>
              <w:pStyle w:val="ListParagraph"/>
              <w:numPr>
                <w:ilvl w:val="0"/>
                <w:numId w:val="38"/>
              </w:numPr>
              <w:spacing w:line="300" w:lineRule="exact"/>
              <w:jc w:val="both"/>
            </w:pPr>
            <w:r w:rsidRPr="00550658">
              <w:t>Des réunions trimestrielles assorties de rapports seront organisées avec la partie nationale pour évaluer le niveau d’avancement du TCA au moyen de jalons définis dans le plan d’assistance.</w:t>
            </w:r>
            <w:r w:rsidR="00550658" w:rsidRPr="00550658">
              <w:t xml:space="preserve"> Une note technique d’assistance sera partagée avec toutes les parties prenantes au terme de ces réunions trimestrielles.</w:t>
            </w:r>
          </w:p>
          <w:p w14:paraId="15B79416" w14:textId="7223959D" w:rsidR="00CB2461" w:rsidRDefault="00CB2461" w:rsidP="00550658">
            <w:pPr>
              <w:pStyle w:val="ListParagraph"/>
              <w:numPr>
                <w:ilvl w:val="0"/>
                <w:numId w:val="38"/>
              </w:numPr>
              <w:spacing w:line="300" w:lineRule="exact"/>
              <w:jc w:val="both"/>
            </w:pPr>
            <w:r>
              <w:t xml:space="preserve">Les supervisions </w:t>
            </w:r>
            <w:r w:rsidR="008C526E">
              <w:t>se</w:t>
            </w:r>
            <w:r>
              <w:t>mestrielles conjointes avec la participation des différentes parties prenantes seront organisées pour le suivi de la mise en œuvre du plan d’assistance au pays.</w:t>
            </w:r>
          </w:p>
          <w:p w14:paraId="55453753" w14:textId="44E08DAB" w:rsidR="007A30BD" w:rsidRPr="00550658" w:rsidRDefault="007A30BD" w:rsidP="00550658">
            <w:pPr>
              <w:pStyle w:val="ListParagraph"/>
              <w:numPr>
                <w:ilvl w:val="0"/>
                <w:numId w:val="38"/>
              </w:numPr>
              <w:spacing w:line="300" w:lineRule="exact"/>
              <w:jc w:val="both"/>
            </w:pPr>
            <w:r>
              <w:t>Un rapport consolidé, impliquant tous les intervenants sera élaboré et partagé semestriellement.</w:t>
            </w:r>
          </w:p>
          <w:p w14:paraId="143D7E2A" w14:textId="5A2FA3F7" w:rsidR="000F1BD7" w:rsidRDefault="00550658" w:rsidP="000F1BD7">
            <w:pPr>
              <w:spacing w:line="300" w:lineRule="exact"/>
              <w:jc w:val="both"/>
              <w:rPr>
                <w:color w:val="0000CC"/>
              </w:rPr>
            </w:pPr>
            <w:r w:rsidRPr="00C40EF8">
              <w:t xml:space="preserve">Les </w:t>
            </w:r>
            <w:r w:rsidR="00C40EF8">
              <w:t>progrès</w:t>
            </w:r>
            <w:r w:rsidRPr="00550658">
              <w:t xml:space="preserve"> de la mise en œuvre du plan d'assistance pays</w:t>
            </w:r>
            <w:r w:rsidRPr="00C40EF8">
              <w:t xml:space="preserve"> seront aussi partagés </w:t>
            </w:r>
            <w:r w:rsidR="00C40EF8" w:rsidRPr="00C40EF8">
              <w:t>lors des revues à mi-parcours et annuelle</w:t>
            </w:r>
            <w:r w:rsidR="008C526E">
              <w:t xml:space="preserve"> et au cours du</w:t>
            </w:r>
            <w:r w:rsidR="00C40EF8" w:rsidRPr="00C40EF8">
              <w:t xml:space="preserve"> dialogue multipartite (évaluation conjointe).</w:t>
            </w:r>
          </w:p>
          <w:p w14:paraId="635EF35F" w14:textId="6909F4DE" w:rsidR="00AB4B2D" w:rsidRPr="006615A7" w:rsidRDefault="00C40EF8" w:rsidP="00C40EF8">
            <w:pPr>
              <w:spacing w:line="300" w:lineRule="exact"/>
              <w:jc w:val="both"/>
            </w:pPr>
            <w:r w:rsidRPr="00C40EF8">
              <w:t>Le rapportage des jalons sera fai</w:t>
            </w:r>
            <w:r w:rsidR="008C526E">
              <w:t>t</w:t>
            </w:r>
            <w:r w:rsidRPr="00C40EF8">
              <w:t xml:space="preserve"> selon une </w:t>
            </w:r>
            <w:r w:rsidR="000F1BD7" w:rsidRPr="00C40EF8">
              <w:t xml:space="preserve">fréquence </w:t>
            </w:r>
            <w:r w:rsidRPr="00C40EF8">
              <w:t>retenue (à la fin des mois de juin et novembre de chaque année) par le biais du Portail en ligne, sous la responsabilité des partenaires.</w:t>
            </w:r>
          </w:p>
        </w:tc>
      </w:tr>
    </w:tbl>
    <w:p w14:paraId="146AE6CC" w14:textId="77777777" w:rsidR="007612C6" w:rsidRPr="006615A7" w:rsidRDefault="007612C6" w:rsidP="00FC4A11">
      <w:pPr>
        <w:spacing w:line="300" w:lineRule="exact"/>
      </w:pPr>
    </w:p>
    <w:sectPr w:rsidR="007612C6" w:rsidRPr="006615A7" w:rsidSect="006D15FC">
      <w:headerReference w:type="even" r:id="rId15"/>
      <w:headerReference w:type="default" r:id="rId16"/>
      <w:footerReference w:type="even" r:id="rId17"/>
      <w:footerReference w:type="default" r:id="rId18"/>
      <w:headerReference w:type="first" r:id="rId19"/>
      <w:footerReference w:type="first" r:id="rId20"/>
      <w:pgSz w:w="12240" w:h="15840"/>
      <w:pgMar w:top="1418" w:right="1041" w:bottom="993"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01BE1" w14:textId="77777777" w:rsidR="00E414FD" w:rsidRDefault="00E414FD" w:rsidP="00431CA9">
      <w:pPr>
        <w:spacing w:line="240" w:lineRule="auto"/>
      </w:pPr>
      <w:r>
        <w:separator/>
      </w:r>
    </w:p>
  </w:endnote>
  <w:endnote w:type="continuationSeparator" w:id="0">
    <w:p w14:paraId="2CAC02C9" w14:textId="77777777" w:rsidR="00E414FD" w:rsidRDefault="00E414FD" w:rsidP="00431CA9">
      <w:pPr>
        <w:spacing w:line="240" w:lineRule="auto"/>
      </w:pPr>
      <w:r>
        <w:continuationSeparator/>
      </w:r>
    </w:p>
  </w:endnote>
  <w:endnote w:type="continuationNotice" w:id="1">
    <w:p w14:paraId="66DFAD96" w14:textId="77777777" w:rsidR="00E414FD" w:rsidRDefault="00E414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40B9" w14:textId="77777777" w:rsidR="00F43E6D" w:rsidRDefault="00F43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351603567"/>
      <w:docPartObj>
        <w:docPartGallery w:val="Page Numbers (Bottom of Page)"/>
        <w:docPartUnique/>
      </w:docPartObj>
    </w:sdtPr>
    <w:sdtEndPr>
      <w:rPr>
        <w:noProof/>
      </w:rPr>
    </w:sdtEndPr>
    <w:sdtContent>
      <w:p w14:paraId="25F050AA" w14:textId="59C85FE8" w:rsidR="00F43E6D" w:rsidRDefault="00F43E6D">
        <w:pPr>
          <w:pStyle w:val="Footer"/>
        </w:pPr>
        <w:r w:rsidRPr="00DA777C">
          <w:rPr>
            <w:sz w:val="20"/>
          </w:rPr>
          <w:fldChar w:fldCharType="begin"/>
        </w:r>
        <w:r w:rsidRPr="00DA777C">
          <w:rPr>
            <w:sz w:val="20"/>
          </w:rPr>
          <w:instrText xml:space="preserve"> PAGE   \* MERGEFORMAT </w:instrText>
        </w:r>
        <w:r w:rsidRPr="00DA777C">
          <w:rPr>
            <w:sz w:val="20"/>
          </w:rPr>
          <w:fldChar w:fldCharType="separate"/>
        </w:r>
        <w:r w:rsidR="00217D4B">
          <w:rPr>
            <w:noProof/>
            <w:sz w:val="20"/>
          </w:rPr>
          <w:t>12</w:t>
        </w:r>
        <w:r w:rsidRPr="00DA777C">
          <w:rPr>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0BCA" w14:textId="77777777" w:rsidR="00F43E6D" w:rsidRDefault="00F43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8C8C4" w14:textId="77777777" w:rsidR="00E414FD" w:rsidRDefault="00E414FD" w:rsidP="00431CA9">
      <w:pPr>
        <w:spacing w:line="240" w:lineRule="auto"/>
      </w:pPr>
      <w:r>
        <w:separator/>
      </w:r>
    </w:p>
  </w:footnote>
  <w:footnote w:type="continuationSeparator" w:id="0">
    <w:p w14:paraId="43F31083" w14:textId="77777777" w:rsidR="00E414FD" w:rsidRDefault="00E414FD" w:rsidP="00431CA9">
      <w:pPr>
        <w:spacing w:line="240" w:lineRule="auto"/>
      </w:pPr>
      <w:r>
        <w:continuationSeparator/>
      </w:r>
    </w:p>
  </w:footnote>
  <w:footnote w:type="continuationNotice" w:id="1">
    <w:p w14:paraId="06FE53AD" w14:textId="77777777" w:rsidR="00E414FD" w:rsidRDefault="00E414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6615" w14:textId="77777777" w:rsidR="00F43E6D" w:rsidRDefault="00F43E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7D54" w14:textId="6021F0DD" w:rsidR="00F43E6D" w:rsidRDefault="00F43E6D">
    <w:pPr>
      <w:pStyle w:val="Header"/>
    </w:pPr>
    <w:r>
      <w:rPr>
        <w:noProof/>
        <w:lang w:eastAsia="fr-FR"/>
      </w:rPr>
      <mc:AlternateContent>
        <mc:Choice Requires="wps">
          <w:drawing>
            <wp:anchor distT="0" distB="0" distL="114300" distR="114300" simplePos="0" relativeHeight="251658243" behindDoc="0" locked="0" layoutInCell="1" allowOverlap="1" wp14:anchorId="5C072E57" wp14:editId="6081769F">
              <wp:simplePos x="0" y="0"/>
              <wp:positionH relativeFrom="page">
                <wp:posOffset>1466215</wp:posOffset>
              </wp:positionH>
              <wp:positionV relativeFrom="topMargin">
                <wp:posOffset>52070</wp:posOffset>
              </wp:positionV>
              <wp:extent cx="6319482" cy="7943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482"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70C0"/>
                            </a:solidFill>
                            <a:miter lim="800000"/>
                            <a:headEnd/>
                            <a:tailEnd/>
                          </a14:hiddenLine>
                        </a:ext>
                      </a:extLst>
                    </wps:spPr>
                    <wps:txbx>
                      <w:txbxContent>
                        <w:p w14:paraId="70F2D3FD" w14:textId="30B324B9" w:rsidR="00F43E6D" w:rsidRDefault="00F43E6D" w:rsidP="00055BF9">
                          <w:pPr>
                            <w:rPr>
                              <w:b/>
                              <w:bCs/>
                              <w:color w:val="0070C0"/>
                              <w:sz w:val="24"/>
                              <w:szCs w:val="24"/>
                            </w:rPr>
                          </w:pPr>
                          <w:r>
                            <w:rPr>
                              <w:b/>
                              <w:color w:val="0070C0"/>
                              <w:sz w:val="24"/>
                            </w:rPr>
                            <w:t xml:space="preserve">Justification de l'assistance pays ciblée du Cadre d'engagement des partenaires  </w:t>
                          </w:r>
                        </w:p>
                        <w:p w14:paraId="4599C1BA" w14:textId="05E93B2F" w:rsidR="00F43E6D" w:rsidRPr="00C4436D" w:rsidRDefault="00F43E6D" w:rsidP="00055BF9">
                          <w:pPr>
                            <w:rPr>
                              <w:color w:val="0070C0"/>
                            </w:rPr>
                          </w:pPr>
                          <w:r>
                            <w:rPr>
                              <w:color w:val="0070C0"/>
                            </w:rPr>
                            <w:t>Avril 2022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dec="http://schemas.microsoft.com/office/drawing/2017/decorative" xmlns:a14="http://schemas.microsoft.com/office/drawing/2010/main" xmlns:a="http://schemas.openxmlformats.org/drawingml/2006/main">
          <w:pict w14:anchorId="5CE55ADD">
            <v:shapetype id="_x0000_t202" coordsize="21600,21600" o:spt="202" path="m,l,21600r21600,l21600,xe" w14:anchorId="5C072E57">
              <v:stroke joinstyle="miter"/>
              <v:path gradientshapeok="t" o:connecttype="rect"/>
            </v:shapetype>
            <v:shape id="Text Box 2" style="position:absolute;margin-left:115.45pt;margin-top:4.1pt;width:497.6pt;height:62.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spid="_x0000_s1026" filled="f" stroked="f" strokecolor="#0070c0"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">
              <v:textbox>
                <w:txbxContent>
                  <w:p w:rsidR="00F43E6D" w:rsidP="00055BF9" w:rsidRDefault="00F43E6D" w14:paraId="53D00C38" w14:textId="30B324B9">
                    <w:pPr>
                      <w:rPr>
                        <w:b/>
                        <w:bCs/>
                        <w:color w:val="0070C0"/>
                        <w:sz w:val="24"/>
                        <w:szCs w:val="24"/>
                      </w:rPr>
                    </w:pPr>
                    <w:r>
                      <w:rPr>
                        <w:b/>
                        <w:color w:val="0070C0"/>
                        <w:sz w:val="24"/>
                      </w:rPr>
                      <w:t xml:space="preserve">Justification de l'assistance pays ciblée du Cadre d'engagement des partenaires  </w:t>
                    </w:r>
                  </w:p>
                  <w:p w:rsidRPr="00C4436D" w:rsidR="00F43E6D" w:rsidP="00055BF9" w:rsidRDefault="00F43E6D" w14:paraId="7C7BE9AA" w14:textId="05E93B2F">
                    <w:pPr>
                      <w:rPr>
                        <w:color w:val="0070C0"/>
                      </w:rPr>
                    </w:pPr>
                    <w:r>
                      <w:rPr>
                        <w:color w:val="0070C0"/>
                      </w:rPr>
                      <w:t>Avril 2022</w:t>
                    </w:r>
                  </w:p>
                </w:txbxContent>
              </v:textbox>
              <w10:wrap anchorx="page" anchory="margin"/>
            </v:shape>
          </w:pict>
        </mc:Fallback>
      </mc:AlternateContent>
    </w:r>
    <w:r>
      <w:rPr>
        <w:noProof/>
        <w:lang w:eastAsia="fr-FR"/>
      </w:rPr>
      <mc:AlternateContent>
        <mc:Choice Requires="wps">
          <w:drawing>
            <wp:anchor distT="0" distB="0" distL="114299" distR="114299" simplePos="0" relativeHeight="251658242" behindDoc="0" locked="0" layoutInCell="1" allowOverlap="1" wp14:anchorId="604E1568" wp14:editId="341C3210">
              <wp:simplePos x="0" y="0"/>
              <wp:positionH relativeFrom="column">
                <wp:posOffset>551180</wp:posOffset>
              </wp:positionH>
              <wp:positionV relativeFrom="page">
                <wp:posOffset>197485</wp:posOffset>
              </wp:positionV>
              <wp:extent cx="0" cy="439420"/>
              <wp:effectExtent l="0" t="0" r="38100" b="368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9420"/>
                      </a:xfrm>
                      <a:prstGeom prst="line">
                        <a:avLst/>
                      </a:prstGeom>
                      <a:ln w="9525"/>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dec="http://schemas.microsoft.com/office/drawing/2017/decorative" xmlns:a14="http://schemas.microsoft.com/office/drawing/2010/main" xmlns:a="http://schemas.openxmlformats.org/drawingml/2006/main">
          <w:pict w14:anchorId="4D6DCF97">
            <v:line id="Straight Connector 14" style="position:absolute;z-index:25165824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o:spid="_x0000_s1026" strokecolor="#5b9bd5 [3208]" from="43.4pt,15.55pt" to="43.4pt,50.15pt" w14:anchorId="58FB66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">
              <v:stroke joinstyle="miter"/>
              <o:lock v:ext="edit" shapetype="f"/>
              <w10:wrap anchory="page"/>
            </v:line>
          </w:pict>
        </mc:Fallback>
      </mc:AlternateContent>
    </w:r>
    <w:r>
      <w:rPr>
        <w:noProof/>
        <w:lang w:eastAsia="fr-FR"/>
      </w:rPr>
      <mc:AlternateContent>
        <mc:Choice Requires="wps">
          <w:drawing>
            <wp:anchor distT="0" distB="0" distL="114300" distR="114300" simplePos="0" relativeHeight="251658240" behindDoc="1" locked="0" layoutInCell="1" allowOverlap="1" wp14:anchorId="3333C187" wp14:editId="76107EC5">
              <wp:simplePos x="0" y="0"/>
              <wp:positionH relativeFrom="page">
                <wp:align>right</wp:align>
              </wp:positionH>
              <wp:positionV relativeFrom="page">
                <wp:posOffset>-259161</wp:posOffset>
              </wp:positionV>
              <wp:extent cx="7771765" cy="1119773"/>
              <wp:effectExtent l="0" t="0" r="63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1765" cy="1119773"/>
                      </a:xfrm>
                      <a:prstGeom prst="rect">
                        <a:avLst/>
                      </a:prstGeom>
                      <a:solidFill>
                        <a:srgbClr val="F2F2F1"/>
                      </a:solidFill>
                      <a:ln w="6350" cap="flat" cmpd="sng" algn="ctr">
                        <a:noFill/>
                        <a:prstDash val="solid"/>
                        <a:miter lim="800000"/>
                      </a:ln>
                      <a:effectLst/>
                    </wps:spPr>
                    <wps:txbx>
                      <w:txbxContent>
                        <w:p w14:paraId="3DB0E3A5" w14:textId="77777777" w:rsidR="00F43E6D" w:rsidRDefault="00F43E6D" w:rsidP="008924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dec="http://schemas.microsoft.com/office/drawing/2017/decorative" xmlns:a14="http://schemas.microsoft.com/office/drawing/2010/main" xmlns:a="http://schemas.openxmlformats.org/drawingml/2006/main">
          <w:pict w14:anchorId="041FC7F7">
            <v:rect id="Rectangle 8" style="position:absolute;margin-left:560.75pt;margin-top:-20.4pt;width:611.95pt;height:88.1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spid="_x0000_s1027" fillcolor="#f2f2f1" stroked="f" strokeweight=".5pt" w14:anchorId="3333C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">
              <v:path arrowok="t"/>
              <v:textbox>
                <w:txbxContent>
                  <w:p w:rsidR="00F43E6D" w:rsidP="00892432" w:rsidRDefault="00F43E6D" w14:paraId="672A6659" w14:textId="77777777">
                    <w:pPr>
                      <w:jc w:val="center"/>
                    </w:pPr>
                  </w:p>
                </w:txbxContent>
              </v:textbox>
              <w10:wrap anchorx="page" anchory="page"/>
            </v:rect>
          </w:pict>
        </mc:Fallback>
      </mc:AlternateContent>
    </w:r>
    <w:r>
      <w:rPr>
        <w:noProof/>
        <w:lang w:eastAsia="fr-FR"/>
      </w:rPr>
      <w:drawing>
        <wp:anchor distT="0" distB="0" distL="114300" distR="114300" simplePos="0" relativeHeight="251658241" behindDoc="1" locked="0" layoutInCell="1" allowOverlap="1" wp14:anchorId="2E2C20EE" wp14:editId="2A5E81A6">
          <wp:simplePos x="0" y="0"/>
          <wp:positionH relativeFrom="margin">
            <wp:posOffset>-687687</wp:posOffset>
          </wp:positionH>
          <wp:positionV relativeFrom="page">
            <wp:posOffset>191153</wp:posOffset>
          </wp:positionV>
          <wp:extent cx="1186180" cy="439420"/>
          <wp:effectExtent l="0" t="0" r="0" b="5080"/>
          <wp:wrapTight wrapText="bothSides">
            <wp:wrapPolygon edited="0">
              <wp:start x="15495" y="0"/>
              <wp:lineTo x="2313" y="3121"/>
              <wp:lineTo x="0" y="4370"/>
              <wp:lineTo x="0" y="9988"/>
              <wp:lineTo x="925" y="19977"/>
              <wp:lineTo x="925" y="21225"/>
              <wp:lineTo x="18501" y="21225"/>
              <wp:lineTo x="19889" y="19977"/>
              <wp:lineTo x="21276" y="13110"/>
              <wp:lineTo x="21276" y="7491"/>
              <wp:lineTo x="20120" y="1873"/>
              <wp:lineTo x="18964" y="0"/>
              <wp:lineTo x="15495" y="0"/>
            </wp:wrapPolygon>
          </wp:wrapTight>
          <wp:docPr id="1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0297" t="21860" r="10744" b="21696"/>
                  <a:stretch/>
                </pic:blipFill>
                <pic:spPr bwMode="auto">
                  <a:xfrm>
                    <a:off x="0" y="0"/>
                    <a:ext cx="1186180"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9630A" w14:textId="77777777" w:rsidR="00F43E6D" w:rsidRDefault="00F43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65D1"/>
    <w:multiLevelType w:val="hybridMultilevel"/>
    <w:tmpl w:val="EE5A9B86"/>
    <w:lvl w:ilvl="0" w:tplc="DF124B6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F1D64"/>
    <w:multiLevelType w:val="hybridMultilevel"/>
    <w:tmpl w:val="573296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90B05"/>
    <w:multiLevelType w:val="hybridMultilevel"/>
    <w:tmpl w:val="EE501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128BF"/>
    <w:multiLevelType w:val="hybridMultilevel"/>
    <w:tmpl w:val="A87885EA"/>
    <w:lvl w:ilvl="0" w:tplc="02A2694A">
      <w:start w:val="1"/>
      <w:numFmt w:val="bullet"/>
      <w:lvlText w:val=""/>
      <w:lvlJc w:val="left"/>
      <w:pPr>
        <w:tabs>
          <w:tab w:val="num" w:pos="720"/>
        </w:tabs>
        <w:ind w:left="720" w:hanging="360"/>
      </w:pPr>
      <w:rPr>
        <w:rFonts w:ascii="Wingdings" w:hAnsi="Wingdings" w:hint="default"/>
      </w:rPr>
    </w:lvl>
    <w:lvl w:ilvl="1" w:tplc="DE18EF06" w:tentative="1">
      <w:start w:val="1"/>
      <w:numFmt w:val="bullet"/>
      <w:lvlText w:val=""/>
      <w:lvlJc w:val="left"/>
      <w:pPr>
        <w:tabs>
          <w:tab w:val="num" w:pos="1440"/>
        </w:tabs>
        <w:ind w:left="1440" w:hanging="360"/>
      </w:pPr>
      <w:rPr>
        <w:rFonts w:ascii="Wingdings" w:hAnsi="Wingdings" w:hint="default"/>
      </w:rPr>
    </w:lvl>
    <w:lvl w:ilvl="2" w:tplc="4C26AF78" w:tentative="1">
      <w:start w:val="1"/>
      <w:numFmt w:val="bullet"/>
      <w:lvlText w:val=""/>
      <w:lvlJc w:val="left"/>
      <w:pPr>
        <w:tabs>
          <w:tab w:val="num" w:pos="2160"/>
        </w:tabs>
        <w:ind w:left="2160" w:hanging="360"/>
      </w:pPr>
      <w:rPr>
        <w:rFonts w:ascii="Wingdings" w:hAnsi="Wingdings" w:hint="default"/>
      </w:rPr>
    </w:lvl>
    <w:lvl w:ilvl="3" w:tplc="35FC93FA" w:tentative="1">
      <w:start w:val="1"/>
      <w:numFmt w:val="bullet"/>
      <w:lvlText w:val=""/>
      <w:lvlJc w:val="left"/>
      <w:pPr>
        <w:tabs>
          <w:tab w:val="num" w:pos="2880"/>
        </w:tabs>
        <w:ind w:left="2880" w:hanging="360"/>
      </w:pPr>
      <w:rPr>
        <w:rFonts w:ascii="Wingdings" w:hAnsi="Wingdings" w:hint="default"/>
      </w:rPr>
    </w:lvl>
    <w:lvl w:ilvl="4" w:tplc="52D8B816" w:tentative="1">
      <w:start w:val="1"/>
      <w:numFmt w:val="bullet"/>
      <w:lvlText w:val=""/>
      <w:lvlJc w:val="left"/>
      <w:pPr>
        <w:tabs>
          <w:tab w:val="num" w:pos="3600"/>
        </w:tabs>
        <w:ind w:left="3600" w:hanging="360"/>
      </w:pPr>
      <w:rPr>
        <w:rFonts w:ascii="Wingdings" w:hAnsi="Wingdings" w:hint="default"/>
      </w:rPr>
    </w:lvl>
    <w:lvl w:ilvl="5" w:tplc="AB3EF2B4" w:tentative="1">
      <w:start w:val="1"/>
      <w:numFmt w:val="bullet"/>
      <w:lvlText w:val=""/>
      <w:lvlJc w:val="left"/>
      <w:pPr>
        <w:tabs>
          <w:tab w:val="num" w:pos="4320"/>
        </w:tabs>
        <w:ind w:left="4320" w:hanging="360"/>
      </w:pPr>
      <w:rPr>
        <w:rFonts w:ascii="Wingdings" w:hAnsi="Wingdings" w:hint="default"/>
      </w:rPr>
    </w:lvl>
    <w:lvl w:ilvl="6" w:tplc="75FA6B26" w:tentative="1">
      <w:start w:val="1"/>
      <w:numFmt w:val="bullet"/>
      <w:lvlText w:val=""/>
      <w:lvlJc w:val="left"/>
      <w:pPr>
        <w:tabs>
          <w:tab w:val="num" w:pos="5040"/>
        </w:tabs>
        <w:ind w:left="5040" w:hanging="360"/>
      </w:pPr>
      <w:rPr>
        <w:rFonts w:ascii="Wingdings" w:hAnsi="Wingdings" w:hint="default"/>
      </w:rPr>
    </w:lvl>
    <w:lvl w:ilvl="7" w:tplc="15D012F8" w:tentative="1">
      <w:start w:val="1"/>
      <w:numFmt w:val="bullet"/>
      <w:lvlText w:val=""/>
      <w:lvlJc w:val="left"/>
      <w:pPr>
        <w:tabs>
          <w:tab w:val="num" w:pos="5760"/>
        </w:tabs>
        <w:ind w:left="5760" w:hanging="360"/>
      </w:pPr>
      <w:rPr>
        <w:rFonts w:ascii="Wingdings" w:hAnsi="Wingdings" w:hint="default"/>
      </w:rPr>
    </w:lvl>
    <w:lvl w:ilvl="8" w:tplc="029ED03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4A76E3"/>
    <w:multiLevelType w:val="hybridMultilevel"/>
    <w:tmpl w:val="55DEBCE0"/>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6DE7965"/>
    <w:multiLevelType w:val="hybridMultilevel"/>
    <w:tmpl w:val="B448BD20"/>
    <w:lvl w:ilvl="0" w:tplc="F58A30A8">
      <w:start w:val="1"/>
      <w:numFmt w:val="bullet"/>
      <w:lvlText w:val="•"/>
      <w:lvlJc w:val="left"/>
      <w:pPr>
        <w:tabs>
          <w:tab w:val="num" w:pos="720"/>
        </w:tabs>
        <w:ind w:left="720" w:hanging="360"/>
      </w:pPr>
      <w:rPr>
        <w:rFonts w:ascii="Arial" w:hAnsi="Arial" w:hint="default"/>
      </w:rPr>
    </w:lvl>
    <w:lvl w:ilvl="1" w:tplc="05C49D2E" w:tentative="1">
      <w:start w:val="1"/>
      <w:numFmt w:val="bullet"/>
      <w:lvlText w:val="•"/>
      <w:lvlJc w:val="left"/>
      <w:pPr>
        <w:tabs>
          <w:tab w:val="num" w:pos="1440"/>
        </w:tabs>
        <w:ind w:left="1440" w:hanging="360"/>
      </w:pPr>
      <w:rPr>
        <w:rFonts w:ascii="Arial" w:hAnsi="Arial" w:hint="default"/>
      </w:rPr>
    </w:lvl>
    <w:lvl w:ilvl="2" w:tplc="59B874F2" w:tentative="1">
      <w:start w:val="1"/>
      <w:numFmt w:val="bullet"/>
      <w:lvlText w:val="•"/>
      <w:lvlJc w:val="left"/>
      <w:pPr>
        <w:tabs>
          <w:tab w:val="num" w:pos="2160"/>
        </w:tabs>
        <w:ind w:left="2160" w:hanging="360"/>
      </w:pPr>
      <w:rPr>
        <w:rFonts w:ascii="Arial" w:hAnsi="Arial" w:hint="default"/>
      </w:rPr>
    </w:lvl>
    <w:lvl w:ilvl="3" w:tplc="CE2E5808" w:tentative="1">
      <w:start w:val="1"/>
      <w:numFmt w:val="bullet"/>
      <w:lvlText w:val="•"/>
      <w:lvlJc w:val="left"/>
      <w:pPr>
        <w:tabs>
          <w:tab w:val="num" w:pos="2880"/>
        </w:tabs>
        <w:ind w:left="2880" w:hanging="360"/>
      </w:pPr>
      <w:rPr>
        <w:rFonts w:ascii="Arial" w:hAnsi="Arial" w:hint="default"/>
      </w:rPr>
    </w:lvl>
    <w:lvl w:ilvl="4" w:tplc="933CDE9E" w:tentative="1">
      <w:start w:val="1"/>
      <w:numFmt w:val="bullet"/>
      <w:lvlText w:val="•"/>
      <w:lvlJc w:val="left"/>
      <w:pPr>
        <w:tabs>
          <w:tab w:val="num" w:pos="3600"/>
        </w:tabs>
        <w:ind w:left="3600" w:hanging="360"/>
      </w:pPr>
      <w:rPr>
        <w:rFonts w:ascii="Arial" w:hAnsi="Arial" w:hint="default"/>
      </w:rPr>
    </w:lvl>
    <w:lvl w:ilvl="5" w:tplc="FFAE3B18" w:tentative="1">
      <w:start w:val="1"/>
      <w:numFmt w:val="bullet"/>
      <w:lvlText w:val="•"/>
      <w:lvlJc w:val="left"/>
      <w:pPr>
        <w:tabs>
          <w:tab w:val="num" w:pos="4320"/>
        </w:tabs>
        <w:ind w:left="4320" w:hanging="360"/>
      </w:pPr>
      <w:rPr>
        <w:rFonts w:ascii="Arial" w:hAnsi="Arial" w:hint="default"/>
      </w:rPr>
    </w:lvl>
    <w:lvl w:ilvl="6" w:tplc="578613AA" w:tentative="1">
      <w:start w:val="1"/>
      <w:numFmt w:val="bullet"/>
      <w:lvlText w:val="•"/>
      <w:lvlJc w:val="left"/>
      <w:pPr>
        <w:tabs>
          <w:tab w:val="num" w:pos="5040"/>
        </w:tabs>
        <w:ind w:left="5040" w:hanging="360"/>
      </w:pPr>
      <w:rPr>
        <w:rFonts w:ascii="Arial" w:hAnsi="Arial" w:hint="default"/>
      </w:rPr>
    </w:lvl>
    <w:lvl w:ilvl="7" w:tplc="E7DEE3F0" w:tentative="1">
      <w:start w:val="1"/>
      <w:numFmt w:val="bullet"/>
      <w:lvlText w:val="•"/>
      <w:lvlJc w:val="left"/>
      <w:pPr>
        <w:tabs>
          <w:tab w:val="num" w:pos="5760"/>
        </w:tabs>
        <w:ind w:left="5760" w:hanging="360"/>
      </w:pPr>
      <w:rPr>
        <w:rFonts w:ascii="Arial" w:hAnsi="Arial" w:hint="default"/>
      </w:rPr>
    </w:lvl>
    <w:lvl w:ilvl="8" w:tplc="251298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235AC8"/>
    <w:multiLevelType w:val="hybridMultilevel"/>
    <w:tmpl w:val="00808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C65619"/>
    <w:multiLevelType w:val="hybridMultilevel"/>
    <w:tmpl w:val="93CEB0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FD3C87"/>
    <w:multiLevelType w:val="hybridMultilevel"/>
    <w:tmpl w:val="D7AEE12E"/>
    <w:lvl w:ilvl="0" w:tplc="141E4BA8">
      <w:start w:val="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4B1D28"/>
    <w:multiLevelType w:val="hybridMultilevel"/>
    <w:tmpl w:val="84D68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5E3D7D"/>
    <w:multiLevelType w:val="hybridMultilevel"/>
    <w:tmpl w:val="B7EC4874"/>
    <w:lvl w:ilvl="0" w:tplc="EBC6D42C">
      <w:start w:val="1"/>
      <w:numFmt w:val="decimal"/>
      <w:lvlText w:val="%1."/>
      <w:lvlJc w:val="left"/>
      <w:pPr>
        <w:ind w:left="720" w:hanging="360"/>
      </w:pPr>
      <w:rPr>
        <w:rFonts w:ascii="Arial" w:eastAsia="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21719"/>
    <w:multiLevelType w:val="hybridMultilevel"/>
    <w:tmpl w:val="1F7ADB46"/>
    <w:lvl w:ilvl="0" w:tplc="B50E6DA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7C6D7E"/>
    <w:multiLevelType w:val="hybridMultilevel"/>
    <w:tmpl w:val="7A14AE9C"/>
    <w:lvl w:ilvl="0" w:tplc="B50E6DA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415373"/>
    <w:multiLevelType w:val="hybridMultilevel"/>
    <w:tmpl w:val="2EC6D8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CC12130"/>
    <w:multiLevelType w:val="hybridMultilevel"/>
    <w:tmpl w:val="D556D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D31B0"/>
    <w:multiLevelType w:val="multilevel"/>
    <w:tmpl w:val="0DE68E2A"/>
    <w:styleLink w:val="CurrentList3"/>
    <w:lvl w:ilvl="0">
      <w:start w:val="1"/>
      <w:numFmt w:val="none"/>
      <w:lvlText w:val="3."/>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F76AE2"/>
    <w:multiLevelType w:val="hybridMultilevel"/>
    <w:tmpl w:val="FB14DD6E"/>
    <w:lvl w:ilvl="0" w:tplc="149E6818">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284B8D"/>
    <w:multiLevelType w:val="multilevel"/>
    <w:tmpl w:val="899CCA90"/>
    <w:styleLink w:val="CurrentList2"/>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A04CD8"/>
    <w:multiLevelType w:val="hybridMultilevel"/>
    <w:tmpl w:val="8B34D0AC"/>
    <w:lvl w:ilvl="0" w:tplc="5840E8A0">
      <w:start w:val="6"/>
      <w:numFmt w:val="bullet"/>
      <w:lvlText w:val="-"/>
      <w:lvlJc w:val="left"/>
      <w:pPr>
        <w:ind w:left="360" w:hanging="360"/>
      </w:pPr>
      <w:rPr>
        <w:rFonts w:ascii="Calibri" w:eastAsiaTheme="minorHAnsi" w:hAnsi="Calibri" w:cs="Calibri"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C792C0F"/>
    <w:multiLevelType w:val="multilevel"/>
    <w:tmpl w:val="295ABEB2"/>
    <w:lvl w:ilvl="0">
      <w:start w:val="1"/>
      <w:numFmt w:val="decimal"/>
      <w:lvlText w:val="%1."/>
      <w:lvlJc w:val="left"/>
      <w:pPr>
        <w:ind w:left="502" w:hanging="360"/>
      </w:pPr>
      <w:rPr>
        <w:rFonts w:hint="default"/>
        <w:b/>
        <w:bCs/>
        <w:color w:val="70AD47" w:themeColor="accent6"/>
        <w:sz w:val="24"/>
        <w:szCs w:val="24"/>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3E551581"/>
    <w:multiLevelType w:val="hybridMultilevel"/>
    <w:tmpl w:val="31EA4540"/>
    <w:lvl w:ilvl="0" w:tplc="B50E6DA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3071A3"/>
    <w:multiLevelType w:val="hybridMultilevel"/>
    <w:tmpl w:val="AD004D80"/>
    <w:lvl w:ilvl="0" w:tplc="804EB790">
      <w:start w:val="1"/>
      <w:numFmt w:val="bullet"/>
      <w:lvlText w:val="•"/>
      <w:lvlJc w:val="left"/>
      <w:pPr>
        <w:tabs>
          <w:tab w:val="num" w:pos="720"/>
        </w:tabs>
        <w:ind w:left="720" w:hanging="360"/>
      </w:pPr>
      <w:rPr>
        <w:rFonts w:ascii="Arial" w:hAnsi="Arial" w:hint="default"/>
        <w:color w:val="auto"/>
      </w:rPr>
    </w:lvl>
    <w:lvl w:ilvl="1" w:tplc="255EE370" w:tentative="1">
      <w:start w:val="1"/>
      <w:numFmt w:val="bullet"/>
      <w:lvlText w:val="•"/>
      <w:lvlJc w:val="left"/>
      <w:pPr>
        <w:tabs>
          <w:tab w:val="num" w:pos="1440"/>
        </w:tabs>
        <w:ind w:left="1440" w:hanging="360"/>
      </w:pPr>
      <w:rPr>
        <w:rFonts w:ascii="Arial" w:hAnsi="Arial" w:hint="default"/>
      </w:rPr>
    </w:lvl>
    <w:lvl w:ilvl="2" w:tplc="EF46F6E6" w:tentative="1">
      <w:start w:val="1"/>
      <w:numFmt w:val="bullet"/>
      <w:lvlText w:val="•"/>
      <w:lvlJc w:val="left"/>
      <w:pPr>
        <w:tabs>
          <w:tab w:val="num" w:pos="2160"/>
        </w:tabs>
        <w:ind w:left="2160" w:hanging="360"/>
      </w:pPr>
      <w:rPr>
        <w:rFonts w:ascii="Arial" w:hAnsi="Arial" w:hint="default"/>
      </w:rPr>
    </w:lvl>
    <w:lvl w:ilvl="3" w:tplc="90987DCC" w:tentative="1">
      <w:start w:val="1"/>
      <w:numFmt w:val="bullet"/>
      <w:lvlText w:val="•"/>
      <w:lvlJc w:val="left"/>
      <w:pPr>
        <w:tabs>
          <w:tab w:val="num" w:pos="2880"/>
        </w:tabs>
        <w:ind w:left="2880" w:hanging="360"/>
      </w:pPr>
      <w:rPr>
        <w:rFonts w:ascii="Arial" w:hAnsi="Arial" w:hint="default"/>
      </w:rPr>
    </w:lvl>
    <w:lvl w:ilvl="4" w:tplc="A33A7DD6" w:tentative="1">
      <w:start w:val="1"/>
      <w:numFmt w:val="bullet"/>
      <w:lvlText w:val="•"/>
      <w:lvlJc w:val="left"/>
      <w:pPr>
        <w:tabs>
          <w:tab w:val="num" w:pos="3600"/>
        </w:tabs>
        <w:ind w:left="3600" w:hanging="360"/>
      </w:pPr>
      <w:rPr>
        <w:rFonts w:ascii="Arial" w:hAnsi="Arial" w:hint="default"/>
      </w:rPr>
    </w:lvl>
    <w:lvl w:ilvl="5" w:tplc="F6AA5900" w:tentative="1">
      <w:start w:val="1"/>
      <w:numFmt w:val="bullet"/>
      <w:lvlText w:val="•"/>
      <w:lvlJc w:val="left"/>
      <w:pPr>
        <w:tabs>
          <w:tab w:val="num" w:pos="4320"/>
        </w:tabs>
        <w:ind w:left="4320" w:hanging="360"/>
      </w:pPr>
      <w:rPr>
        <w:rFonts w:ascii="Arial" w:hAnsi="Arial" w:hint="default"/>
      </w:rPr>
    </w:lvl>
    <w:lvl w:ilvl="6" w:tplc="DDBE7540" w:tentative="1">
      <w:start w:val="1"/>
      <w:numFmt w:val="bullet"/>
      <w:lvlText w:val="•"/>
      <w:lvlJc w:val="left"/>
      <w:pPr>
        <w:tabs>
          <w:tab w:val="num" w:pos="5040"/>
        </w:tabs>
        <w:ind w:left="5040" w:hanging="360"/>
      </w:pPr>
      <w:rPr>
        <w:rFonts w:ascii="Arial" w:hAnsi="Arial" w:hint="default"/>
      </w:rPr>
    </w:lvl>
    <w:lvl w:ilvl="7" w:tplc="ABE89392" w:tentative="1">
      <w:start w:val="1"/>
      <w:numFmt w:val="bullet"/>
      <w:lvlText w:val="•"/>
      <w:lvlJc w:val="left"/>
      <w:pPr>
        <w:tabs>
          <w:tab w:val="num" w:pos="5760"/>
        </w:tabs>
        <w:ind w:left="5760" w:hanging="360"/>
      </w:pPr>
      <w:rPr>
        <w:rFonts w:ascii="Arial" w:hAnsi="Arial" w:hint="default"/>
      </w:rPr>
    </w:lvl>
    <w:lvl w:ilvl="8" w:tplc="F698CB6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947172"/>
    <w:multiLevelType w:val="hybridMultilevel"/>
    <w:tmpl w:val="F014E662"/>
    <w:lvl w:ilvl="0" w:tplc="04090001">
      <w:start w:val="1"/>
      <w:numFmt w:val="bullet"/>
      <w:lvlText w:val=""/>
      <w:lvlJc w:val="left"/>
      <w:pPr>
        <w:ind w:left="4897"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3" w15:restartNumberingAfterBreak="0">
    <w:nsid w:val="45F20533"/>
    <w:multiLevelType w:val="hybridMultilevel"/>
    <w:tmpl w:val="471096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46321FFC"/>
    <w:multiLevelType w:val="hybridMultilevel"/>
    <w:tmpl w:val="7FF08530"/>
    <w:lvl w:ilvl="0" w:tplc="FE361C5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F735FD"/>
    <w:multiLevelType w:val="hybridMultilevel"/>
    <w:tmpl w:val="0622A3FE"/>
    <w:lvl w:ilvl="0" w:tplc="EBB2D264">
      <w:start w:val="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FEB36BD"/>
    <w:multiLevelType w:val="hybridMultilevel"/>
    <w:tmpl w:val="79842056"/>
    <w:lvl w:ilvl="0" w:tplc="05D4FDDA">
      <w:start w:val="1"/>
      <w:numFmt w:val="bullet"/>
      <w:lvlText w:val="•"/>
      <w:lvlJc w:val="left"/>
      <w:pPr>
        <w:tabs>
          <w:tab w:val="num" w:pos="720"/>
        </w:tabs>
        <w:ind w:left="720" w:hanging="360"/>
      </w:pPr>
      <w:rPr>
        <w:rFonts w:ascii="Arial" w:hAnsi="Arial" w:hint="default"/>
      </w:rPr>
    </w:lvl>
    <w:lvl w:ilvl="1" w:tplc="508809DA" w:tentative="1">
      <w:start w:val="1"/>
      <w:numFmt w:val="bullet"/>
      <w:lvlText w:val="•"/>
      <w:lvlJc w:val="left"/>
      <w:pPr>
        <w:tabs>
          <w:tab w:val="num" w:pos="1440"/>
        </w:tabs>
        <w:ind w:left="1440" w:hanging="360"/>
      </w:pPr>
      <w:rPr>
        <w:rFonts w:ascii="Arial" w:hAnsi="Arial" w:hint="default"/>
      </w:rPr>
    </w:lvl>
    <w:lvl w:ilvl="2" w:tplc="6E52BBF8" w:tentative="1">
      <w:start w:val="1"/>
      <w:numFmt w:val="bullet"/>
      <w:lvlText w:val="•"/>
      <w:lvlJc w:val="left"/>
      <w:pPr>
        <w:tabs>
          <w:tab w:val="num" w:pos="2160"/>
        </w:tabs>
        <w:ind w:left="2160" w:hanging="360"/>
      </w:pPr>
      <w:rPr>
        <w:rFonts w:ascii="Arial" w:hAnsi="Arial" w:hint="default"/>
      </w:rPr>
    </w:lvl>
    <w:lvl w:ilvl="3" w:tplc="BF3C0368" w:tentative="1">
      <w:start w:val="1"/>
      <w:numFmt w:val="bullet"/>
      <w:lvlText w:val="•"/>
      <w:lvlJc w:val="left"/>
      <w:pPr>
        <w:tabs>
          <w:tab w:val="num" w:pos="2880"/>
        </w:tabs>
        <w:ind w:left="2880" w:hanging="360"/>
      </w:pPr>
      <w:rPr>
        <w:rFonts w:ascii="Arial" w:hAnsi="Arial" w:hint="default"/>
      </w:rPr>
    </w:lvl>
    <w:lvl w:ilvl="4" w:tplc="201C12C0" w:tentative="1">
      <w:start w:val="1"/>
      <w:numFmt w:val="bullet"/>
      <w:lvlText w:val="•"/>
      <w:lvlJc w:val="left"/>
      <w:pPr>
        <w:tabs>
          <w:tab w:val="num" w:pos="3600"/>
        </w:tabs>
        <w:ind w:left="3600" w:hanging="360"/>
      </w:pPr>
      <w:rPr>
        <w:rFonts w:ascii="Arial" w:hAnsi="Arial" w:hint="default"/>
      </w:rPr>
    </w:lvl>
    <w:lvl w:ilvl="5" w:tplc="B5F03FB4" w:tentative="1">
      <w:start w:val="1"/>
      <w:numFmt w:val="bullet"/>
      <w:lvlText w:val="•"/>
      <w:lvlJc w:val="left"/>
      <w:pPr>
        <w:tabs>
          <w:tab w:val="num" w:pos="4320"/>
        </w:tabs>
        <w:ind w:left="4320" w:hanging="360"/>
      </w:pPr>
      <w:rPr>
        <w:rFonts w:ascii="Arial" w:hAnsi="Arial" w:hint="default"/>
      </w:rPr>
    </w:lvl>
    <w:lvl w:ilvl="6" w:tplc="3B2A3B36" w:tentative="1">
      <w:start w:val="1"/>
      <w:numFmt w:val="bullet"/>
      <w:lvlText w:val="•"/>
      <w:lvlJc w:val="left"/>
      <w:pPr>
        <w:tabs>
          <w:tab w:val="num" w:pos="5040"/>
        </w:tabs>
        <w:ind w:left="5040" w:hanging="360"/>
      </w:pPr>
      <w:rPr>
        <w:rFonts w:ascii="Arial" w:hAnsi="Arial" w:hint="default"/>
      </w:rPr>
    </w:lvl>
    <w:lvl w:ilvl="7" w:tplc="DB32CCAA" w:tentative="1">
      <w:start w:val="1"/>
      <w:numFmt w:val="bullet"/>
      <w:lvlText w:val="•"/>
      <w:lvlJc w:val="left"/>
      <w:pPr>
        <w:tabs>
          <w:tab w:val="num" w:pos="5760"/>
        </w:tabs>
        <w:ind w:left="5760" w:hanging="360"/>
      </w:pPr>
      <w:rPr>
        <w:rFonts w:ascii="Arial" w:hAnsi="Arial" w:hint="default"/>
      </w:rPr>
    </w:lvl>
    <w:lvl w:ilvl="8" w:tplc="252C840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19E64B9"/>
    <w:multiLevelType w:val="hybridMultilevel"/>
    <w:tmpl w:val="B65A49C0"/>
    <w:lvl w:ilvl="0" w:tplc="B50E6DA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F21254"/>
    <w:multiLevelType w:val="hybridMultilevel"/>
    <w:tmpl w:val="C99294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5D44DF"/>
    <w:multiLevelType w:val="hybridMultilevel"/>
    <w:tmpl w:val="ABA6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961FC"/>
    <w:multiLevelType w:val="hybridMultilevel"/>
    <w:tmpl w:val="AA52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984EC4"/>
    <w:multiLevelType w:val="hybridMultilevel"/>
    <w:tmpl w:val="E102837C"/>
    <w:lvl w:ilvl="0" w:tplc="B50E6DA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B9D70EF"/>
    <w:multiLevelType w:val="hybridMultilevel"/>
    <w:tmpl w:val="AFE8F8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E1D3D41"/>
    <w:multiLevelType w:val="hybridMultilevel"/>
    <w:tmpl w:val="BFB2C6E8"/>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6190953"/>
    <w:multiLevelType w:val="hybridMultilevel"/>
    <w:tmpl w:val="DC6A596E"/>
    <w:lvl w:ilvl="0" w:tplc="5A46B114">
      <w:start w:val="1"/>
      <w:numFmt w:val="bullet"/>
      <w:lvlText w:val="•"/>
      <w:lvlJc w:val="left"/>
      <w:pPr>
        <w:tabs>
          <w:tab w:val="num" w:pos="720"/>
        </w:tabs>
        <w:ind w:left="720" w:hanging="360"/>
      </w:pPr>
      <w:rPr>
        <w:rFonts w:ascii="Arial" w:hAnsi="Arial" w:hint="default"/>
      </w:rPr>
    </w:lvl>
    <w:lvl w:ilvl="1" w:tplc="C298BDC4" w:tentative="1">
      <w:start w:val="1"/>
      <w:numFmt w:val="bullet"/>
      <w:lvlText w:val="•"/>
      <w:lvlJc w:val="left"/>
      <w:pPr>
        <w:tabs>
          <w:tab w:val="num" w:pos="1440"/>
        </w:tabs>
        <w:ind w:left="1440" w:hanging="360"/>
      </w:pPr>
      <w:rPr>
        <w:rFonts w:ascii="Arial" w:hAnsi="Arial" w:hint="default"/>
      </w:rPr>
    </w:lvl>
    <w:lvl w:ilvl="2" w:tplc="8118E06A" w:tentative="1">
      <w:start w:val="1"/>
      <w:numFmt w:val="bullet"/>
      <w:lvlText w:val="•"/>
      <w:lvlJc w:val="left"/>
      <w:pPr>
        <w:tabs>
          <w:tab w:val="num" w:pos="2160"/>
        </w:tabs>
        <w:ind w:left="2160" w:hanging="360"/>
      </w:pPr>
      <w:rPr>
        <w:rFonts w:ascii="Arial" w:hAnsi="Arial" w:hint="default"/>
      </w:rPr>
    </w:lvl>
    <w:lvl w:ilvl="3" w:tplc="BD528BFA" w:tentative="1">
      <w:start w:val="1"/>
      <w:numFmt w:val="bullet"/>
      <w:lvlText w:val="•"/>
      <w:lvlJc w:val="left"/>
      <w:pPr>
        <w:tabs>
          <w:tab w:val="num" w:pos="2880"/>
        </w:tabs>
        <w:ind w:left="2880" w:hanging="360"/>
      </w:pPr>
      <w:rPr>
        <w:rFonts w:ascii="Arial" w:hAnsi="Arial" w:hint="default"/>
      </w:rPr>
    </w:lvl>
    <w:lvl w:ilvl="4" w:tplc="790A10B8" w:tentative="1">
      <w:start w:val="1"/>
      <w:numFmt w:val="bullet"/>
      <w:lvlText w:val="•"/>
      <w:lvlJc w:val="left"/>
      <w:pPr>
        <w:tabs>
          <w:tab w:val="num" w:pos="3600"/>
        </w:tabs>
        <w:ind w:left="3600" w:hanging="360"/>
      </w:pPr>
      <w:rPr>
        <w:rFonts w:ascii="Arial" w:hAnsi="Arial" w:hint="default"/>
      </w:rPr>
    </w:lvl>
    <w:lvl w:ilvl="5" w:tplc="DD848E34" w:tentative="1">
      <w:start w:val="1"/>
      <w:numFmt w:val="bullet"/>
      <w:lvlText w:val="•"/>
      <w:lvlJc w:val="left"/>
      <w:pPr>
        <w:tabs>
          <w:tab w:val="num" w:pos="4320"/>
        </w:tabs>
        <w:ind w:left="4320" w:hanging="360"/>
      </w:pPr>
      <w:rPr>
        <w:rFonts w:ascii="Arial" w:hAnsi="Arial" w:hint="default"/>
      </w:rPr>
    </w:lvl>
    <w:lvl w:ilvl="6" w:tplc="C3345CA6" w:tentative="1">
      <w:start w:val="1"/>
      <w:numFmt w:val="bullet"/>
      <w:lvlText w:val="•"/>
      <w:lvlJc w:val="left"/>
      <w:pPr>
        <w:tabs>
          <w:tab w:val="num" w:pos="5040"/>
        </w:tabs>
        <w:ind w:left="5040" w:hanging="360"/>
      </w:pPr>
      <w:rPr>
        <w:rFonts w:ascii="Arial" w:hAnsi="Arial" w:hint="default"/>
      </w:rPr>
    </w:lvl>
    <w:lvl w:ilvl="7" w:tplc="A68CE0B8" w:tentative="1">
      <w:start w:val="1"/>
      <w:numFmt w:val="bullet"/>
      <w:lvlText w:val="•"/>
      <w:lvlJc w:val="left"/>
      <w:pPr>
        <w:tabs>
          <w:tab w:val="num" w:pos="5760"/>
        </w:tabs>
        <w:ind w:left="5760" w:hanging="360"/>
      </w:pPr>
      <w:rPr>
        <w:rFonts w:ascii="Arial" w:hAnsi="Arial" w:hint="default"/>
      </w:rPr>
    </w:lvl>
    <w:lvl w:ilvl="8" w:tplc="728AAA8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EC2990"/>
    <w:multiLevelType w:val="hybridMultilevel"/>
    <w:tmpl w:val="8D14D51A"/>
    <w:lvl w:ilvl="0" w:tplc="B50E6DA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3710741"/>
    <w:multiLevelType w:val="hybridMultilevel"/>
    <w:tmpl w:val="06123B5C"/>
    <w:lvl w:ilvl="0" w:tplc="75E43664">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4082585"/>
    <w:multiLevelType w:val="hybridMultilevel"/>
    <w:tmpl w:val="0F744E48"/>
    <w:lvl w:ilvl="0" w:tplc="F3686048">
      <w:numFmt w:val="bullet"/>
      <w:lvlText w:val="-"/>
      <w:lvlJc w:val="left"/>
      <w:pPr>
        <w:ind w:left="501" w:hanging="360"/>
      </w:pPr>
      <w:rPr>
        <w:rFonts w:ascii="Arial" w:eastAsia="Calibri" w:hAnsi="Arial" w:cs="Arial" w:hint="default"/>
      </w:rPr>
    </w:lvl>
    <w:lvl w:ilvl="1" w:tplc="AD762828" w:tentative="1">
      <w:start w:val="1"/>
      <w:numFmt w:val="bullet"/>
      <w:lvlText w:val="o"/>
      <w:lvlJc w:val="left"/>
      <w:pPr>
        <w:ind w:left="1221" w:hanging="360"/>
      </w:pPr>
      <w:rPr>
        <w:rFonts w:ascii="Courier New" w:hAnsi="Courier New" w:cs="Courier New" w:hint="default"/>
      </w:rPr>
    </w:lvl>
    <w:lvl w:ilvl="2" w:tplc="095C63DC" w:tentative="1">
      <w:start w:val="1"/>
      <w:numFmt w:val="bullet"/>
      <w:lvlText w:val=""/>
      <w:lvlJc w:val="left"/>
      <w:pPr>
        <w:ind w:left="1941" w:hanging="360"/>
      </w:pPr>
      <w:rPr>
        <w:rFonts w:ascii="Wingdings" w:hAnsi="Wingdings" w:hint="default"/>
      </w:rPr>
    </w:lvl>
    <w:lvl w:ilvl="3" w:tplc="6114D5AE" w:tentative="1">
      <w:start w:val="1"/>
      <w:numFmt w:val="bullet"/>
      <w:lvlText w:val=""/>
      <w:lvlJc w:val="left"/>
      <w:pPr>
        <w:ind w:left="2661" w:hanging="360"/>
      </w:pPr>
      <w:rPr>
        <w:rFonts w:ascii="Symbol" w:hAnsi="Symbol" w:hint="default"/>
      </w:rPr>
    </w:lvl>
    <w:lvl w:ilvl="4" w:tplc="0C568CC2" w:tentative="1">
      <w:start w:val="1"/>
      <w:numFmt w:val="bullet"/>
      <w:lvlText w:val="o"/>
      <w:lvlJc w:val="left"/>
      <w:pPr>
        <w:ind w:left="3381" w:hanging="360"/>
      </w:pPr>
      <w:rPr>
        <w:rFonts w:ascii="Courier New" w:hAnsi="Courier New" w:cs="Courier New" w:hint="default"/>
      </w:rPr>
    </w:lvl>
    <w:lvl w:ilvl="5" w:tplc="8FD09922" w:tentative="1">
      <w:start w:val="1"/>
      <w:numFmt w:val="bullet"/>
      <w:lvlText w:val=""/>
      <w:lvlJc w:val="left"/>
      <w:pPr>
        <w:ind w:left="4101" w:hanging="360"/>
      </w:pPr>
      <w:rPr>
        <w:rFonts w:ascii="Wingdings" w:hAnsi="Wingdings" w:hint="default"/>
      </w:rPr>
    </w:lvl>
    <w:lvl w:ilvl="6" w:tplc="3E6C46E4" w:tentative="1">
      <w:start w:val="1"/>
      <w:numFmt w:val="bullet"/>
      <w:lvlText w:val=""/>
      <w:lvlJc w:val="left"/>
      <w:pPr>
        <w:ind w:left="4821" w:hanging="360"/>
      </w:pPr>
      <w:rPr>
        <w:rFonts w:ascii="Symbol" w:hAnsi="Symbol" w:hint="default"/>
      </w:rPr>
    </w:lvl>
    <w:lvl w:ilvl="7" w:tplc="16F2C8D8" w:tentative="1">
      <w:start w:val="1"/>
      <w:numFmt w:val="bullet"/>
      <w:lvlText w:val="o"/>
      <w:lvlJc w:val="left"/>
      <w:pPr>
        <w:ind w:left="5541" w:hanging="360"/>
      </w:pPr>
      <w:rPr>
        <w:rFonts w:ascii="Courier New" w:hAnsi="Courier New" w:cs="Courier New" w:hint="default"/>
      </w:rPr>
    </w:lvl>
    <w:lvl w:ilvl="8" w:tplc="98382AF2" w:tentative="1">
      <w:start w:val="1"/>
      <w:numFmt w:val="bullet"/>
      <w:lvlText w:val=""/>
      <w:lvlJc w:val="left"/>
      <w:pPr>
        <w:ind w:left="6261" w:hanging="360"/>
      </w:pPr>
      <w:rPr>
        <w:rFonts w:ascii="Wingdings" w:hAnsi="Wingdings" w:hint="default"/>
      </w:rPr>
    </w:lvl>
  </w:abstractNum>
  <w:abstractNum w:abstractNumId="38" w15:restartNumberingAfterBreak="0">
    <w:nsid w:val="777B77A0"/>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9B7F54"/>
    <w:multiLevelType w:val="hybridMultilevel"/>
    <w:tmpl w:val="03566706"/>
    <w:lvl w:ilvl="0" w:tplc="8390977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3014485">
    <w:abstractNumId w:val="38"/>
  </w:num>
  <w:num w:numId="2" w16cid:durableId="1902208688">
    <w:abstractNumId w:val="17"/>
  </w:num>
  <w:num w:numId="3" w16cid:durableId="525212388">
    <w:abstractNumId w:val="15"/>
  </w:num>
  <w:num w:numId="4" w16cid:durableId="1483228198">
    <w:abstractNumId w:val="19"/>
  </w:num>
  <w:num w:numId="5" w16cid:durableId="2071995811">
    <w:abstractNumId w:val="22"/>
  </w:num>
  <w:num w:numId="6" w16cid:durableId="825441505">
    <w:abstractNumId w:val="3"/>
  </w:num>
  <w:num w:numId="7" w16cid:durableId="497311015">
    <w:abstractNumId w:val="26"/>
  </w:num>
  <w:num w:numId="8" w16cid:durableId="339939894">
    <w:abstractNumId w:val="21"/>
  </w:num>
  <w:num w:numId="9" w16cid:durableId="538978479">
    <w:abstractNumId w:val="5"/>
  </w:num>
  <w:num w:numId="10" w16cid:durableId="1979872148">
    <w:abstractNumId w:val="29"/>
  </w:num>
  <w:num w:numId="11" w16cid:durableId="2096397922">
    <w:abstractNumId w:val="14"/>
  </w:num>
  <w:num w:numId="12" w16cid:durableId="1931313067">
    <w:abstractNumId w:val="2"/>
  </w:num>
  <w:num w:numId="13" w16cid:durableId="1069379144">
    <w:abstractNumId w:val="34"/>
  </w:num>
  <w:num w:numId="14" w16cid:durableId="280504460">
    <w:abstractNumId w:val="23"/>
  </w:num>
  <w:num w:numId="15" w16cid:durableId="1357538019">
    <w:abstractNumId w:val="18"/>
  </w:num>
  <w:num w:numId="16" w16cid:durableId="1375042096">
    <w:abstractNumId w:val="30"/>
  </w:num>
  <w:num w:numId="17" w16cid:durableId="2067676958">
    <w:abstractNumId w:val="24"/>
  </w:num>
  <w:num w:numId="18" w16cid:durableId="964889497">
    <w:abstractNumId w:val="16"/>
  </w:num>
  <w:num w:numId="19" w16cid:durableId="1345866429">
    <w:abstractNumId w:val="10"/>
  </w:num>
  <w:num w:numId="20" w16cid:durableId="453135156">
    <w:abstractNumId w:val="25"/>
  </w:num>
  <w:num w:numId="21" w16cid:durableId="1152941711">
    <w:abstractNumId w:val="37"/>
  </w:num>
  <w:num w:numId="22" w16cid:durableId="951786975">
    <w:abstractNumId w:val="4"/>
  </w:num>
  <w:num w:numId="23" w16cid:durableId="2119333440">
    <w:abstractNumId w:val="36"/>
  </w:num>
  <w:num w:numId="24" w16cid:durableId="487592886">
    <w:abstractNumId w:val="13"/>
  </w:num>
  <w:num w:numId="25" w16cid:durableId="1111360299">
    <w:abstractNumId w:val="1"/>
  </w:num>
  <w:num w:numId="26" w16cid:durableId="618218320">
    <w:abstractNumId w:val="32"/>
  </w:num>
  <w:num w:numId="27" w16cid:durableId="1703287709">
    <w:abstractNumId w:val="9"/>
  </w:num>
  <w:num w:numId="28" w16cid:durableId="123354693">
    <w:abstractNumId w:val="8"/>
  </w:num>
  <w:num w:numId="29" w16cid:durableId="1798137231">
    <w:abstractNumId w:val="33"/>
  </w:num>
  <w:num w:numId="30" w16cid:durableId="1374229706">
    <w:abstractNumId w:val="6"/>
  </w:num>
  <w:num w:numId="31" w16cid:durableId="1881740636">
    <w:abstractNumId w:val="28"/>
  </w:num>
  <w:num w:numId="32" w16cid:durableId="1242524917">
    <w:abstractNumId w:val="11"/>
  </w:num>
  <w:num w:numId="33" w16cid:durableId="1009865146">
    <w:abstractNumId w:val="39"/>
  </w:num>
  <w:num w:numId="34" w16cid:durableId="1276328000">
    <w:abstractNumId w:val="35"/>
  </w:num>
  <w:num w:numId="35" w16cid:durableId="1997563343">
    <w:abstractNumId w:val="0"/>
  </w:num>
  <w:num w:numId="36" w16cid:durableId="37899577">
    <w:abstractNumId w:val="20"/>
  </w:num>
  <w:num w:numId="37" w16cid:durableId="2028671474">
    <w:abstractNumId w:val="27"/>
  </w:num>
  <w:num w:numId="38" w16cid:durableId="1093744546">
    <w:abstractNumId w:val="31"/>
  </w:num>
  <w:num w:numId="39" w16cid:durableId="1265920637">
    <w:abstractNumId w:val="12"/>
  </w:num>
  <w:num w:numId="40" w16cid:durableId="146199562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szAwNQGSlqamlko6SsGpxcWZ+XkgBYaWtQC5HfxoLQAAAA=="/>
  </w:docVars>
  <w:rsids>
    <w:rsidRoot w:val="00BD4BCE"/>
    <w:rsid w:val="0000278E"/>
    <w:rsid w:val="00002CAE"/>
    <w:rsid w:val="00002D07"/>
    <w:rsid w:val="00003862"/>
    <w:rsid w:val="0000542A"/>
    <w:rsid w:val="0000599F"/>
    <w:rsid w:val="00005F0A"/>
    <w:rsid w:val="00006038"/>
    <w:rsid w:val="0000717A"/>
    <w:rsid w:val="00007EAE"/>
    <w:rsid w:val="0001063F"/>
    <w:rsid w:val="00011B02"/>
    <w:rsid w:val="00011B86"/>
    <w:rsid w:val="000123F6"/>
    <w:rsid w:val="0001244B"/>
    <w:rsid w:val="00012FFC"/>
    <w:rsid w:val="00014AFF"/>
    <w:rsid w:val="00014F67"/>
    <w:rsid w:val="00015D31"/>
    <w:rsid w:val="00016A9B"/>
    <w:rsid w:val="00016C3F"/>
    <w:rsid w:val="000174E9"/>
    <w:rsid w:val="00017DD0"/>
    <w:rsid w:val="00017FBF"/>
    <w:rsid w:val="00020272"/>
    <w:rsid w:val="00023D98"/>
    <w:rsid w:val="00024F57"/>
    <w:rsid w:val="000251A6"/>
    <w:rsid w:val="00025589"/>
    <w:rsid w:val="00025BBE"/>
    <w:rsid w:val="00025C70"/>
    <w:rsid w:val="00027322"/>
    <w:rsid w:val="00027D74"/>
    <w:rsid w:val="000301CD"/>
    <w:rsid w:val="00030751"/>
    <w:rsid w:val="000313E1"/>
    <w:rsid w:val="00031A36"/>
    <w:rsid w:val="0003251B"/>
    <w:rsid w:val="00034931"/>
    <w:rsid w:val="000357F6"/>
    <w:rsid w:val="000369C9"/>
    <w:rsid w:val="00037694"/>
    <w:rsid w:val="000378BB"/>
    <w:rsid w:val="000400A6"/>
    <w:rsid w:val="00040A2E"/>
    <w:rsid w:val="00041E9B"/>
    <w:rsid w:val="00042592"/>
    <w:rsid w:val="0004304D"/>
    <w:rsid w:val="000439C4"/>
    <w:rsid w:val="00043A07"/>
    <w:rsid w:val="00044437"/>
    <w:rsid w:val="000449D1"/>
    <w:rsid w:val="000449DE"/>
    <w:rsid w:val="00051114"/>
    <w:rsid w:val="000511DA"/>
    <w:rsid w:val="0005232A"/>
    <w:rsid w:val="00052358"/>
    <w:rsid w:val="000529E3"/>
    <w:rsid w:val="000538E2"/>
    <w:rsid w:val="00053C8E"/>
    <w:rsid w:val="00054939"/>
    <w:rsid w:val="00054E05"/>
    <w:rsid w:val="00055A30"/>
    <w:rsid w:val="00055BF9"/>
    <w:rsid w:val="00056DDF"/>
    <w:rsid w:val="00060071"/>
    <w:rsid w:val="00060794"/>
    <w:rsid w:val="00061950"/>
    <w:rsid w:val="0006207D"/>
    <w:rsid w:val="000629D3"/>
    <w:rsid w:val="00063358"/>
    <w:rsid w:val="000660A3"/>
    <w:rsid w:val="0006633A"/>
    <w:rsid w:val="0006639D"/>
    <w:rsid w:val="000663B9"/>
    <w:rsid w:val="00066A17"/>
    <w:rsid w:val="00066E42"/>
    <w:rsid w:val="00067D86"/>
    <w:rsid w:val="0007134B"/>
    <w:rsid w:val="00071836"/>
    <w:rsid w:val="00071E35"/>
    <w:rsid w:val="000728A2"/>
    <w:rsid w:val="000728B2"/>
    <w:rsid w:val="00072D93"/>
    <w:rsid w:val="000731C0"/>
    <w:rsid w:val="000759BE"/>
    <w:rsid w:val="00076373"/>
    <w:rsid w:val="000779B1"/>
    <w:rsid w:val="00077FE0"/>
    <w:rsid w:val="0008165C"/>
    <w:rsid w:val="0008192A"/>
    <w:rsid w:val="000820EE"/>
    <w:rsid w:val="000840D7"/>
    <w:rsid w:val="0008474E"/>
    <w:rsid w:val="00084999"/>
    <w:rsid w:val="00085506"/>
    <w:rsid w:val="00085C9D"/>
    <w:rsid w:val="0008622F"/>
    <w:rsid w:val="0008793A"/>
    <w:rsid w:val="00090755"/>
    <w:rsid w:val="00091225"/>
    <w:rsid w:val="000915AC"/>
    <w:rsid w:val="0009314C"/>
    <w:rsid w:val="00094439"/>
    <w:rsid w:val="000A22D4"/>
    <w:rsid w:val="000A2B1A"/>
    <w:rsid w:val="000A2FAE"/>
    <w:rsid w:val="000A3E9E"/>
    <w:rsid w:val="000A3F37"/>
    <w:rsid w:val="000A4B39"/>
    <w:rsid w:val="000A4E6C"/>
    <w:rsid w:val="000A5C09"/>
    <w:rsid w:val="000A6141"/>
    <w:rsid w:val="000A6514"/>
    <w:rsid w:val="000A6AC3"/>
    <w:rsid w:val="000A7C47"/>
    <w:rsid w:val="000B01A2"/>
    <w:rsid w:val="000B0314"/>
    <w:rsid w:val="000B1003"/>
    <w:rsid w:val="000B136D"/>
    <w:rsid w:val="000B179D"/>
    <w:rsid w:val="000B4252"/>
    <w:rsid w:val="000B519F"/>
    <w:rsid w:val="000B57CE"/>
    <w:rsid w:val="000B6F36"/>
    <w:rsid w:val="000B7057"/>
    <w:rsid w:val="000B752A"/>
    <w:rsid w:val="000B7B44"/>
    <w:rsid w:val="000C00DA"/>
    <w:rsid w:val="000C1057"/>
    <w:rsid w:val="000C118A"/>
    <w:rsid w:val="000C25DD"/>
    <w:rsid w:val="000C25E7"/>
    <w:rsid w:val="000C37B2"/>
    <w:rsid w:val="000C50FC"/>
    <w:rsid w:val="000C5A6A"/>
    <w:rsid w:val="000C6449"/>
    <w:rsid w:val="000C7FB1"/>
    <w:rsid w:val="000D0267"/>
    <w:rsid w:val="000D048D"/>
    <w:rsid w:val="000D3849"/>
    <w:rsid w:val="000D4A27"/>
    <w:rsid w:val="000D4C95"/>
    <w:rsid w:val="000D5DEA"/>
    <w:rsid w:val="000D5E7B"/>
    <w:rsid w:val="000D7667"/>
    <w:rsid w:val="000E08AF"/>
    <w:rsid w:val="000E092B"/>
    <w:rsid w:val="000E0FA6"/>
    <w:rsid w:val="000E16B2"/>
    <w:rsid w:val="000E28EF"/>
    <w:rsid w:val="000E2A0C"/>
    <w:rsid w:val="000E387E"/>
    <w:rsid w:val="000E45DD"/>
    <w:rsid w:val="000E5047"/>
    <w:rsid w:val="000E5E39"/>
    <w:rsid w:val="000E6346"/>
    <w:rsid w:val="000E68BF"/>
    <w:rsid w:val="000E69CF"/>
    <w:rsid w:val="000E6BC0"/>
    <w:rsid w:val="000F1AA4"/>
    <w:rsid w:val="000F1BD7"/>
    <w:rsid w:val="000F309B"/>
    <w:rsid w:val="000F34D2"/>
    <w:rsid w:val="000F494D"/>
    <w:rsid w:val="000F4B25"/>
    <w:rsid w:val="000F51E0"/>
    <w:rsid w:val="000F62B5"/>
    <w:rsid w:val="000F7405"/>
    <w:rsid w:val="000F74FF"/>
    <w:rsid w:val="000F7CEA"/>
    <w:rsid w:val="0010039E"/>
    <w:rsid w:val="00100A48"/>
    <w:rsid w:val="0010231B"/>
    <w:rsid w:val="00102BA3"/>
    <w:rsid w:val="00102D7C"/>
    <w:rsid w:val="001052BA"/>
    <w:rsid w:val="0010613E"/>
    <w:rsid w:val="00106608"/>
    <w:rsid w:val="00106CE4"/>
    <w:rsid w:val="001072A0"/>
    <w:rsid w:val="00107D9F"/>
    <w:rsid w:val="00112041"/>
    <w:rsid w:val="00112228"/>
    <w:rsid w:val="00112852"/>
    <w:rsid w:val="0011324C"/>
    <w:rsid w:val="0011340A"/>
    <w:rsid w:val="001135FC"/>
    <w:rsid w:val="001151FB"/>
    <w:rsid w:val="00115DB0"/>
    <w:rsid w:val="00116509"/>
    <w:rsid w:val="00120084"/>
    <w:rsid w:val="00120220"/>
    <w:rsid w:val="00120AAE"/>
    <w:rsid w:val="001221C5"/>
    <w:rsid w:val="0012478F"/>
    <w:rsid w:val="00125F79"/>
    <w:rsid w:val="00131FD5"/>
    <w:rsid w:val="00133193"/>
    <w:rsid w:val="001360DB"/>
    <w:rsid w:val="00136630"/>
    <w:rsid w:val="001409AB"/>
    <w:rsid w:val="00140BF0"/>
    <w:rsid w:val="001416C5"/>
    <w:rsid w:val="00142231"/>
    <w:rsid w:val="0014327F"/>
    <w:rsid w:val="00143CCE"/>
    <w:rsid w:val="0014527F"/>
    <w:rsid w:val="00146789"/>
    <w:rsid w:val="001472C1"/>
    <w:rsid w:val="001477C4"/>
    <w:rsid w:val="00147F9B"/>
    <w:rsid w:val="00150D82"/>
    <w:rsid w:val="0015170E"/>
    <w:rsid w:val="00151B12"/>
    <w:rsid w:val="001543AD"/>
    <w:rsid w:val="00155110"/>
    <w:rsid w:val="00156E79"/>
    <w:rsid w:val="00160C34"/>
    <w:rsid w:val="00161593"/>
    <w:rsid w:val="00162C55"/>
    <w:rsid w:val="00162F02"/>
    <w:rsid w:val="001634CF"/>
    <w:rsid w:val="00163B04"/>
    <w:rsid w:val="00163F8E"/>
    <w:rsid w:val="0016420C"/>
    <w:rsid w:val="0016435C"/>
    <w:rsid w:val="00164603"/>
    <w:rsid w:val="001651AF"/>
    <w:rsid w:val="001665A3"/>
    <w:rsid w:val="00166D25"/>
    <w:rsid w:val="001708D2"/>
    <w:rsid w:val="001711B8"/>
    <w:rsid w:val="0017125B"/>
    <w:rsid w:val="00171C81"/>
    <w:rsid w:val="00171FC5"/>
    <w:rsid w:val="0017292E"/>
    <w:rsid w:val="00173991"/>
    <w:rsid w:val="00174D23"/>
    <w:rsid w:val="00175B5E"/>
    <w:rsid w:val="00180F6B"/>
    <w:rsid w:val="00181B12"/>
    <w:rsid w:val="001821EA"/>
    <w:rsid w:val="001822DB"/>
    <w:rsid w:val="00182F5F"/>
    <w:rsid w:val="00183082"/>
    <w:rsid w:val="00183CE0"/>
    <w:rsid w:val="00184FFA"/>
    <w:rsid w:val="00185093"/>
    <w:rsid w:val="001850E7"/>
    <w:rsid w:val="00185112"/>
    <w:rsid w:val="00185924"/>
    <w:rsid w:val="00186FF8"/>
    <w:rsid w:val="001903BE"/>
    <w:rsid w:val="0019040A"/>
    <w:rsid w:val="00190C9A"/>
    <w:rsid w:val="00190D29"/>
    <w:rsid w:val="00191568"/>
    <w:rsid w:val="00191597"/>
    <w:rsid w:val="001919B1"/>
    <w:rsid w:val="001921A9"/>
    <w:rsid w:val="001925CC"/>
    <w:rsid w:val="00192FE8"/>
    <w:rsid w:val="001930A7"/>
    <w:rsid w:val="00193633"/>
    <w:rsid w:val="00194067"/>
    <w:rsid w:val="00194786"/>
    <w:rsid w:val="0019681F"/>
    <w:rsid w:val="0019737F"/>
    <w:rsid w:val="00197BA9"/>
    <w:rsid w:val="001A1634"/>
    <w:rsid w:val="001A2B4F"/>
    <w:rsid w:val="001A2BBC"/>
    <w:rsid w:val="001A2C5C"/>
    <w:rsid w:val="001A378C"/>
    <w:rsid w:val="001A4060"/>
    <w:rsid w:val="001A42A3"/>
    <w:rsid w:val="001A5C97"/>
    <w:rsid w:val="001A5EAE"/>
    <w:rsid w:val="001A6804"/>
    <w:rsid w:val="001A69D7"/>
    <w:rsid w:val="001A701E"/>
    <w:rsid w:val="001B0284"/>
    <w:rsid w:val="001B032E"/>
    <w:rsid w:val="001B0487"/>
    <w:rsid w:val="001B0F6A"/>
    <w:rsid w:val="001B12D7"/>
    <w:rsid w:val="001B197D"/>
    <w:rsid w:val="001B19F2"/>
    <w:rsid w:val="001B2DC5"/>
    <w:rsid w:val="001B31AC"/>
    <w:rsid w:val="001B5003"/>
    <w:rsid w:val="001B6E82"/>
    <w:rsid w:val="001B7196"/>
    <w:rsid w:val="001B790D"/>
    <w:rsid w:val="001C1877"/>
    <w:rsid w:val="001C1D82"/>
    <w:rsid w:val="001C2586"/>
    <w:rsid w:val="001C259F"/>
    <w:rsid w:val="001C2745"/>
    <w:rsid w:val="001C3904"/>
    <w:rsid w:val="001C3A94"/>
    <w:rsid w:val="001C3D34"/>
    <w:rsid w:val="001C3EC1"/>
    <w:rsid w:val="001C406E"/>
    <w:rsid w:val="001C467D"/>
    <w:rsid w:val="001C4DB8"/>
    <w:rsid w:val="001C77D7"/>
    <w:rsid w:val="001D1572"/>
    <w:rsid w:val="001D18B0"/>
    <w:rsid w:val="001D193C"/>
    <w:rsid w:val="001D3CC6"/>
    <w:rsid w:val="001D4CBA"/>
    <w:rsid w:val="001D540C"/>
    <w:rsid w:val="001D591E"/>
    <w:rsid w:val="001D5ACA"/>
    <w:rsid w:val="001D5C6A"/>
    <w:rsid w:val="001D6E9E"/>
    <w:rsid w:val="001E1AB1"/>
    <w:rsid w:val="001E1B7F"/>
    <w:rsid w:val="001E1C11"/>
    <w:rsid w:val="001E1E64"/>
    <w:rsid w:val="001E3FED"/>
    <w:rsid w:val="001E6363"/>
    <w:rsid w:val="001E7090"/>
    <w:rsid w:val="001E7F8D"/>
    <w:rsid w:val="001F1286"/>
    <w:rsid w:val="001F3298"/>
    <w:rsid w:val="001F56B2"/>
    <w:rsid w:val="001F5945"/>
    <w:rsid w:val="001F7004"/>
    <w:rsid w:val="001F7E34"/>
    <w:rsid w:val="0020034E"/>
    <w:rsid w:val="00203B04"/>
    <w:rsid w:val="00204900"/>
    <w:rsid w:val="00206145"/>
    <w:rsid w:val="00206C09"/>
    <w:rsid w:val="002074A9"/>
    <w:rsid w:val="00207BBE"/>
    <w:rsid w:val="002101DE"/>
    <w:rsid w:val="002117C8"/>
    <w:rsid w:val="00212F37"/>
    <w:rsid w:val="00213F13"/>
    <w:rsid w:val="00214406"/>
    <w:rsid w:val="00214B69"/>
    <w:rsid w:val="00214CAA"/>
    <w:rsid w:val="002157CF"/>
    <w:rsid w:val="00216124"/>
    <w:rsid w:val="0021646F"/>
    <w:rsid w:val="00217C23"/>
    <w:rsid w:val="00217D4B"/>
    <w:rsid w:val="002205D1"/>
    <w:rsid w:val="002214F0"/>
    <w:rsid w:val="0022163D"/>
    <w:rsid w:val="00222FD0"/>
    <w:rsid w:val="00224526"/>
    <w:rsid w:val="0022530F"/>
    <w:rsid w:val="00225EDA"/>
    <w:rsid w:val="002274E0"/>
    <w:rsid w:val="002279A5"/>
    <w:rsid w:val="00227BBB"/>
    <w:rsid w:val="0023057A"/>
    <w:rsid w:val="0023071D"/>
    <w:rsid w:val="00232758"/>
    <w:rsid w:val="0023299A"/>
    <w:rsid w:val="0023395F"/>
    <w:rsid w:val="00235256"/>
    <w:rsid w:val="00235947"/>
    <w:rsid w:val="0023766B"/>
    <w:rsid w:val="002430BB"/>
    <w:rsid w:val="00244787"/>
    <w:rsid w:val="002451D2"/>
    <w:rsid w:val="00245E87"/>
    <w:rsid w:val="00246A98"/>
    <w:rsid w:val="002510AA"/>
    <w:rsid w:val="002518B4"/>
    <w:rsid w:val="00253B51"/>
    <w:rsid w:val="00254FF2"/>
    <w:rsid w:val="00255484"/>
    <w:rsid w:val="00255A57"/>
    <w:rsid w:val="002571F1"/>
    <w:rsid w:val="00257A1B"/>
    <w:rsid w:val="00260780"/>
    <w:rsid w:val="00261C06"/>
    <w:rsid w:val="00261E2E"/>
    <w:rsid w:val="00262241"/>
    <w:rsid w:val="00262983"/>
    <w:rsid w:val="00263283"/>
    <w:rsid w:val="00263335"/>
    <w:rsid w:val="002639F3"/>
    <w:rsid w:val="00263D91"/>
    <w:rsid w:val="00264286"/>
    <w:rsid w:val="00264C96"/>
    <w:rsid w:val="00264FC1"/>
    <w:rsid w:val="002659D4"/>
    <w:rsid w:val="00267ABF"/>
    <w:rsid w:val="00267D2E"/>
    <w:rsid w:val="002703E1"/>
    <w:rsid w:val="00270AE6"/>
    <w:rsid w:val="00270F74"/>
    <w:rsid w:val="00270FC9"/>
    <w:rsid w:val="002733FB"/>
    <w:rsid w:val="00273B72"/>
    <w:rsid w:val="00274298"/>
    <w:rsid w:val="00274F89"/>
    <w:rsid w:val="0027606E"/>
    <w:rsid w:val="002768B0"/>
    <w:rsid w:val="00276FD7"/>
    <w:rsid w:val="0028001A"/>
    <w:rsid w:val="00280B5B"/>
    <w:rsid w:val="00282C24"/>
    <w:rsid w:val="00282E76"/>
    <w:rsid w:val="002840C8"/>
    <w:rsid w:val="00284412"/>
    <w:rsid w:val="00284A22"/>
    <w:rsid w:val="00284C0F"/>
    <w:rsid w:val="002857C1"/>
    <w:rsid w:val="002859B6"/>
    <w:rsid w:val="00285A19"/>
    <w:rsid w:val="00285B59"/>
    <w:rsid w:val="00285B73"/>
    <w:rsid w:val="002901E0"/>
    <w:rsid w:val="00291921"/>
    <w:rsid w:val="00291E7D"/>
    <w:rsid w:val="00292233"/>
    <w:rsid w:val="00293BA5"/>
    <w:rsid w:val="00294171"/>
    <w:rsid w:val="00294306"/>
    <w:rsid w:val="00294C50"/>
    <w:rsid w:val="0029673D"/>
    <w:rsid w:val="00296E78"/>
    <w:rsid w:val="00297346"/>
    <w:rsid w:val="002977CA"/>
    <w:rsid w:val="00297D0F"/>
    <w:rsid w:val="00297F38"/>
    <w:rsid w:val="002A0F02"/>
    <w:rsid w:val="002A2C17"/>
    <w:rsid w:val="002A44A9"/>
    <w:rsid w:val="002A46AE"/>
    <w:rsid w:val="002A4F84"/>
    <w:rsid w:val="002A5CBE"/>
    <w:rsid w:val="002A5CE7"/>
    <w:rsid w:val="002A6AF5"/>
    <w:rsid w:val="002A791F"/>
    <w:rsid w:val="002B0630"/>
    <w:rsid w:val="002B0C61"/>
    <w:rsid w:val="002B1AC5"/>
    <w:rsid w:val="002B1B80"/>
    <w:rsid w:val="002B3ECA"/>
    <w:rsid w:val="002B6243"/>
    <w:rsid w:val="002B63B0"/>
    <w:rsid w:val="002B6AE1"/>
    <w:rsid w:val="002B6D64"/>
    <w:rsid w:val="002B6DCF"/>
    <w:rsid w:val="002C00AC"/>
    <w:rsid w:val="002C0185"/>
    <w:rsid w:val="002C0581"/>
    <w:rsid w:val="002C0F5F"/>
    <w:rsid w:val="002C1CAC"/>
    <w:rsid w:val="002C2EF7"/>
    <w:rsid w:val="002C3C49"/>
    <w:rsid w:val="002C3CE1"/>
    <w:rsid w:val="002C42E8"/>
    <w:rsid w:val="002C6AD3"/>
    <w:rsid w:val="002C6F61"/>
    <w:rsid w:val="002C728E"/>
    <w:rsid w:val="002C73F5"/>
    <w:rsid w:val="002D31D5"/>
    <w:rsid w:val="002D5862"/>
    <w:rsid w:val="002D6BED"/>
    <w:rsid w:val="002D7310"/>
    <w:rsid w:val="002D7B91"/>
    <w:rsid w:val="002E03AD"/>
    <w:rsid w:val="002E0882"/>
    <w:rsid w:val="002E0983"/>
    <w:rsid w:val="002E0A55"/>
    <w:rsid w:val="002E3451"/>
    <w:rsid w:val="002E38C1"/>
    <w:rsid w:val="002E5FF8"/>
    <w:rsid w:val="002E652B"/>
    <w:rsid w:val="002E71FA"/>
    <w:rsid w:val="002F5CD9"/>
    <w:rsid w:val="002F61AD"/>
    <w:rsid w:val="002F62C0"/>
    <w:rsid w:val="002F6E43"/>
    <w:rsid w:val="002F736A"/>
    <w:rsid w:val="002F7947"/>
    <w:rsid w:val="002F799C"/>
    <w:rsid w:val="003011B5"/>
    <w:rsid w:val="00301307"/>
    <w:rsid w:val="0030149C"/>
    <w:rsid w:val="003036DC"/>
    <w:rsid w:val="003043B2"/>
    <w:rsid w:val="00304ACD"/>
    <w:rsid w:val="003060DE"/>
    <w:rsid w:val="00306D02"/>
    <w:rsid w:val="00306F64"/>
    <w:rsid w:val="00306F8D"/>
    <w:rsid w:val="00307D24"/>
    <w:rsid w:val="0031007B"/>
    <w:rsid w:val="0031009F"/>
    <w:rsid w:val="0031153A"/>
    <w:rsid w:val="003124F7"/>
    <w:rsid w:val="00314A20"/>
    <w:rsid w:val="00315E25"/>
    <w:rsid w:val="003161B5"/>
    <w:rsid w:val="00316220"/>
    <w:rsid w:val="00316DE0"/>
    <w:rsid w:val="00317A88"/>
    <w:rsid w:val="00317ECE"/>
    <w:rsid w:val="0032033D"/>
    <w:rsid w:val="00320689"/>
    <w:rsid w:val="00321652"/>
    <w:rsid w:val="00322A79"/>
    <w:rsid w:val="00322FAC"/>
    <w:rsid w:val="00323561"/>
    <w:rsid w:val="003239B9"/>
    <w:rsid w:val="0032454D"/>
    <w:rsid w:val="00325B21"/>
    <w:rsid w:val="003268D0"/>
    <w:rsid w:val="00330401"/>
    <w:rsid w:val="0033136F"/>
    <w:rsid w:val="00331590"/>
    <w:rsid w:val="0033192A"/>
    <w:rsid w:val="003325BE"/>
    <w:rsid w:val="0033266B"/>
    <w:rsid w:val="00332ACA"/>
    <w:rsid w:val="00332E3F"/>
    <w:rsid w:val="003333A3"/>
    <w:rsid w:val="00334629"/>
    <w:rsid w:val="00334887"/>
    <w:rsid w:val="00334BDE"/>
    <w:rsid w:val="00336291"/>
    <w:rsid w:val="00337C8A"/>
    <w:rsid w:val="0034188F"/>
    <w:rsid w:val="003427FA"/>
    <w:rsid w:val="00342EB5"/>
    <w:rsid w:val="00343A42"/>
    <w:rsid w:val="003449D6"/>
    <w:rsid w:val="00344FEB"/>
    <w:rsid w:val="003452F4"/>
    <w:rsid w:val="00346234"/>
    <w:rsid w:val="00346802"/>
    <w:rsid w:val="0034776E"/>
    <w:rsid w:val="003503D1"/>
    <w:rsid w:val="00352AE9"/>
    <w:rsid w:val="00352FA5"/>
    <w:rsid w:val="003536EC"/>
    <w:rsid w:val="00353728"/>
    <w:rsid w:val="003542E9"/>
    <w:rsid w:val="0035504E"/>
    <w:rsid w:val="00356B27"/>
    <w:rsid w:val="00356C0F"/>
    <w:rsid w:val="00356CDE"/>
    <w:rsid w:val="00357A29"/>
    <w:rsid w:val="00360703"/>
    <w:rsid w:val="00360B97"/>
    <w:rsid w:val="00364218"/>
    <w:rsid w:val="003649C6"/>
    <w:rsid w:val="00364C4B"/>
    <w:rsid w:val="003658FC"/>
    <w:rsid w:val="00367AE5"/>
    <w:rsid w:val="00367BF6"/>
    <w:rsid w:val="003707B5"/>
    <w:rsid w:val="00372C37"/>
    <w:rsid w:val="00372D1F"/>
    <w:rsid w:val="003741E6"/>
    <w:rsid w:val="0037484A"/>
    <w:rsid w:val="00374D05"/>
    <w:rsid w:val="003753AB"/>
    <w:rsid w:val="0037595F"/>
    <w:rsid w:val="0037615E"/>
    <w:rsid w:val="003814E6"/>
    <w:rsid w:val="003816F7"/>
    <w:rsid w:val="00381F32"/>
    <w:rsid w:val="003822DF"/>
    <w:rsid w:val="00382DB2"/>
    <w:rsid w:val="00383F2B"/>
    <w:rsid w:val="00385206"/>
    <w:rsid w:val="00385FED"/>
    <w:rsid w:val="003873AF"/>
    <w:rsid w:val="00387639"/>
    <w:rsid w:val="003901C3"/>
    <w:rsid w:val="003905D3"/>
    <w:rsid w:val="00390EC4"/>
    <w:rsid w:val="0039120B"/>
    <w:rsid w:val="003914E6"/>
    <w:rsid w:val="003922DE"/>
    <w:rsid w:val="00392496"/>
    <w:rsid w:val="00393332"/>
    <w:rsid w:val="00393D45"/>
    <w:rsid w:val="00393E88"/>
    <w:rsid w:val="0039400D"/>
    <w:rsid w:val="003940CD"/>
    <w:rsid w:val="003954DD"/>
    <w:rsid w:val="003957C0"/>
    <w:rsid w:val="00395D29"/>
    <w:rsid w:val="00396A81"/>
    <w:rsid w:val="00397AF0"/>
    <w:rsid w:val="00397BD4"/>
    <w:rsid w:val="003A0D3A"/>
    <w:rsid w:val="003A1BAB"/>
    <w:rsid w:val="003A28B9"/>
    <w:rsid w:val="003A55C8"/>
    <w:rsid w:val="003A583B"/>
    <w:rsid w:val="003A678D"/>
    <w:rsid w:val="003A7036"/>
    <w:rsid w:val="003A7614"/>
    <w:rsid w:val="003B1B93"/>
    <w:rsid w:val="003B1E3B"/>
    <w:rsid w:val="003B2284"/>
    <w:rsid w:val="003B2419"/>
    <w:rsid w:val="003B28B9"/>
    <w:rsid w:val="003B4433"/>
    <w:rsid w:val="003B4A72"/>
    <w:rsid w:val="003B5750"/>
    <w:rsid w:val="003B5C01"/>
    <w:rsid w:val="003B5FC8"/>
    <w:rsid w:val="003B66D3"/>
    <w:rsid w:val="003C048B"/>
    <w:rsid w:val="003C13C9"/>
    <w:rsid w:val="003C19A5"/>
    <w:rsid w:val="003C19FE"/>
    <w:rsid w:val="003C5E20"/>
    <w:rsid w:val="003C66EE"/>
    <w:rsid w:val="003C6773"/>
    <w:rsid w:val="003C71A4"/>
    <w:rsid w:val="003C77E0"/>
    <w:rsid w:val="003D0156"/>
    <w:rsid w:val="003D0473"/>
    <w:rsid w:val="003D06ED"/>
    <w:rsid w:val="003D0D8C"/>
    <w:rsid w:val="003D16BF"/>
    <w:rsid w:val="003D2384"/>
    <w:rsid w:val="003D2828"/>
    <w:rsid w:val="003D4323"/>
    <w:rsid w:val="003D544F"/>
    <w:rsid w:val="003D545D"/>
    <w:rsid w:val="003E289A"/>
    <w:rsid w:val="003E28A0"/>
    <w:rsid w:val="003E3C72"/>
    <w:rsid w:val="003E52F0"/>
    <w:rsid w:val="003E6779"/>
    <w:rsid w:val="003F0221"/>
    <w:rsid w:val="003F0CF3"/>
    <w:rsid w:val="003F129C"/>
    <w:rsid w:val="003F1471"/>
    <w:rsid w:val="003F1888"/>
    <w:rsid w:val="003F27C4"/>
    <w:rsid w:val="003F29B4"/>
    <w:rsid w:val="003F3455"/>
    <w:rsid w:val="003F3D2A"/>
    <w:rsid w:val="003F3F50"/>
    <w:rsid w:val="003F54AE"/>
    <w:rsid w:val="003F62C8"/>
    <w:rsid w:val="004010B7"/>
    <w:rsid w:val="004023A3"/>
    <w:rsid w:val="0040248D"/>
    <w:rsid w:val="004034F2"/>
    <w:rsid w:val="004039BD"/>
    <w:rsid w:val="00406338"/>
    <w:rsid w:val="00406DAA"/>
    <w:rsid w:val="0041092A"/>
    <w:rsid w:val="00412BE5"/>
    <w:rsid w:val="004145FE"/>
    <w:rsid w:val="00414627"/>
    <w:rsid w:val="004151A0"/>
    <w:rsid w:val="004161CC"/>
    <w:rsid w:val="0041751A"/>
    <w:rsid w:val="00420376"/>
    <w:rsid w:val="00421904"/>
    <w:rsid w:val="00423711"/>
    <w:rsid w:val="00423A70"/>
    <w:rsid w:val="00423DFC"/>
    <w:rsid w:val="004240CD"/>
    <w:rsid w:val="00424360"/>
    <w:rsid w:val="004249A7"/>
    <w:rsid w:val="00424A13"/>
    <w:rsid w:val="00425A3C"/>
    <w:rsid w:val="004264ED"/>
    <w:rsid w:val="00426D6B"/>
    <w:rsid w:val="00427165"/>
    <w:rsid w:val="00427E30"/>
    <w:rsid w:val="0043175C"/>
    <w:rsid w:val="00431CA9"/>
    <w:rsid w:val="004327BC"/>
    <w:rsid w:val="004333D4"/>
    <w:rsid w:val="00433D48"/>
    <w:rsid w:val="00434C26"/>
    <w:rsid w:val="004400C8"/>
    <w:rsid w:val="00442B8D"/>
    <w:rsid w:val="004435AF"/>
    <w:rsid w:val="00444495"/>
    <w:rsid w:val="00444F75"/>
    <w:rsid w:val="0044714D"/>
    <w:rsid w:val="00451FC2"/>
    <w:rsid w:val="00452C3B"/>
    <w:rsid w:val="00453430"/>
    <w:rsid w:val="004534BC"/>
    <w:rsid w:val="00453CB5"/>
    <w:rsid w:val="00454285"/>
    <w:rsid w:val="0045525C"/>
    <w:rsid w:val="00455E02"/>
    <w:rsid w:val="0045621C"/>
    <w:rsid w:val="004571E5"/>
    <w:rsid w:val="004574D6"/>
    <w:rsid w:val="0046030E"/>
    <w:rsid w:val="0046062C"/>
    <w:rsid w:val="00460674"/>
    <w:rsid w:val="00460A66"/>
    <w:rsid w:val="00463C66"/>
    <w:rsid w:val="00464113"/>
    <w:rsid w:val="00465598"/>
    <w:rsid w:val="00466DBC"/>
    <w:rsid w:val="00467632"/>
    <w:rsid w:val="00470005"/>
    <w:rsid w:val="004718A7"/>
    <w:rsid w:val="00471A7D"/>
    <w:rsid w:val="00471B91"/>
    <w:rsid w:val="00472199"/>
    <w:rsid w:val="00472667"/>
    <w:rsid w:val="00472FB1"/>
    <w:rsid w:val="004745FD"/>
    <w:rsid w:val="0047570D"/>
    <w:rsid w:val="00477627"/>
    <w:rsid w:val="00480B35"/>
    <w:rsid w:val="0048253E"/>
    <w:rsid w:val="00482A9D"/>
    <w:rsid w:val="00482E7C"/>
    <w:rsid w:val="0048306F"/>
    <w:rsid w:val="00483273"/>
    <w:rsid w:val="0048350E"/>
    <w:rsid w:val="004843BC"/>
    <w:rsid w:val="004849BD"/>
    <w:rsid w:val="00485F2C"/>
    <w:rsid w:val="00486519"/>
    <w:rsid w:val="0048676E"/>
    <w:rsid w:val="00486A4E"/>
    <w:rsid w:val="00486FE9"/>
    <w:rsid w:val="004875F4"/>
    <w:rsid w:val="00487E95"/>
    <w:rsid w:val="004905F8"/>
    <w:rsid w:val="004927B0"/>
    <w:rsid w:val="00493B22"/>
    <w:rsid w:val="00493F19"/>
    <w:rsid w:val="00493FAD"/>
    <w:rsid w:val="00494980"/>
    <w:rsid w:val="00495278"/>
    <w:rsid w:val="00495355"/>
    <w:rsid w:val="004954E9"/>
    <w:rsid w:val="00496961"/>
    <w:rsid w:val="00497815"/>
    <w:rsid w:val="004979CC"/>
    <w:rsid w:val="004A0005"/>
    <w:rsid w:val="004A0816"/>
    <w:rsid w:val="004A2F87"/>
    <w:rsid w:val="004A3512"/>
    <w:rsid w:val="004A4825"/>
    <w:rsid w:val="004A4D76"/>
    <w:rsid w:val="004A6165"/>
    <w:rsid w:val="004B47C0"/>
    <w:rsid w:val="004B4BBC"/>
    <w:rsid w:val="004B632A"/>
    <w:rsid w:val="004B7F95"/>
    <w:rsid w:val="004C0594"/>
    <w:rsid w:val="004C0A98"/>
    <w:rsid w:val="004C140F"/>
    <w:rsid w:val="004C158F"/>
    <w:rsid w:val="004C15D1"/>
    <w:rsid w:val="004C1640"/>
    <w:rsid w:val="004C1E1C"/>
    <w:rsid w:val="004C5FEA"/>
    <w:rsid w:val="004C6B53"/>
    <w:rsid w:val="004C7286"/>
    <w:rsid w:val="004C728C"/>
    <w:rsid w:val="004D044B"/>
    <w:rsid w:val="004D0C16"/>
    <w:rsid w:val="004D1017"/>
    <w:rsid w:val="004D14AB"/>
    <w:rsid w:val="004D2D29"/>
    <w:rsid w:val="004D3289"/>
    <w:rsid w:val="004D3E3C"/>
    <w:rsid w:val="004D43C1"/>
    <w:rsid w:val="004D4AB2"/>
    <w:rsid w:val="004D4F17"/>
    <w:rsid w:val="004D4F34"/>
    <w:rsid w:val="004D5408"/>
    <w:rsid w:val="004D6C66"/>
    <w:rsid w:val="004D7715"/>
    <w:rsid w:val="004D7AF2"/>
    <w:rsid w:val="004E088E"/>
    <w:rsid w:val="004E1A4F"/>
    <w:rsid w:val="004E2247"/>
    <w:rsid w:val="004E2955"/>
    <w:rsid w:val="004E2AE6"/>
    <w:rsid w:val="004E356B"/>
    <w:rsid w:val="004E4361"/>
    <w:rsid w:val="004E467F"/>
    <w:rsid w:val="004E4DD0"/>
    <w:rsid w:val="004E5A90"/>
    <w:rsid w:val="004E6249"/>
    <w:rsid w:val="004E6B8E"/>
    <w:rsid w:val="004E6CFE"/>
    <w:rsid w:val="004E6E54"/>
    <w:rsid w:val="004F0591"/>
    <w:rsid w:val="004F0A8F"/>
    <w:rsid w:val="004F1203"/>
    <w:rsid w:val="004F3B7A"/>
    <w:rsid w:val="004F3C18"/>
    <w:rsid w:val="004F42B6"/>
    <w:rsid w:val="004F450A"/>
    <w:rsid w:val="004F4B1C"/>
    <w:rsid w:val="004F5915"/>
    <w:rsid w:val="004F65ED"/>
    <w:rsid w:val="004F6829"/>
    <w:rsid w:val="00500509"/>
    <w:rsid w:val="00500E2A"/>
    <w:rsid w:val="0050279C"/>
    <w:rsid w:val="00503BC7"/>
    <w:rsid w:val="00504F79"/>
    <w:rsid w:val="00505896"/>
    <w:rsid w:val="005062C6"/>
    <w:rsid w:val="00506684"/>
    <w:rsid w:val="00506721"/>
    <w:rsid w:val="005067E6"/>
    <w:rsid w:val="00507313"/>
    <w:rsid w:val="005077A3"/>
    <w:rsid w:val="005101DC"/>
    <w:rsid w:val="005113A3"/>
    <w:rsid w:val="00511402"/>
    <w:rsid w:val="0051199B"/>
    <w:rsid w:val="005134D4"/>
    <w:rsid w:val="00513C55"/>
    <w:rsid w:val="0051452F"/>
    <w:rsid w:val="0051581E"/>
    <w:rsid w:val="00516796"/>
    <w:rsid w:val="00516B63"/>
    <w:rsid w:val="0051704F"/>
    <w:rsid w:val="00520598"/>
    <w:rsid w:val="00520D45"/>
    <w:rsid w:val="00522400"/>
    <w:rsid w:val="005224B0"/>
    <w:rsid w:val="005227AD"/>
    <w:rsid w:val="005232B1"/>
    <w:rsid w:val="005243A8"/>
    <w:rsid w:val="005244E2"/>
    <w:rsid w:val="005248FE"/>
    <w:rsid w:val="0052503C"/>
    <w:rsid w:val="00525F66"/>
    <w:rsid w:val="0053127B"/>
    <w:rsid w:val="005314B0"/>
    <w:rsid w:val="00531545"/>
    <w:rsid w:val="00532C21"/>
    <w:rsid w:val="00532C23"/>
    <w:rsid w:val="0053378F"/>
    <w:rsid w:val="00534259"/>
    <w:rsid w:val="0053439E"/>
    <w:rsid w:val="00534F85"/>
    <w:rsid w:val="00535915"/>
    <w:rsid w:val="00535E76"/>
    <w:rsid w:val="005369FC"/>
    <w:rsid w:val="00536C3A"/>
    <w:rsid w:val="005374BC"/>
    <w:rsid w:val="0053755B"/>
    <w:rsid w:val="00540197"/>
    <w:rsid w:val="00540A06"/>
    <w:rsid w:val="00543846"/>
    <w:rsid w:val="00544D9B"/>
    <w:rsid w:val="00544DBF"/>
    <w:rsid w:val="00545688"/>
    <w:rsid w:val="005472AB"/>
    <w:rsid w:val="00547752"/>
    <w:rsid w:val="0054784D"/>
    <w:rsid w:val="00550658"/>
    <w:rsid w:val="00550B90"/>
    <w:rsid w:val="005516FE"/>
    <w:rsid w:val="00551D5F"/>
    <w:rsid w:val="00553C62"/>
    <w:rsid w:val="0055427F"/>
    <w:rsid w:val="00554377"/>
    <w:rsid w:val="00554633"/>
    <w:rsid w:val="00554C81"/>
    <w:rsid w:val="00555A71"/>
    <w:rsid w:val="0055632E"/>
    <w:rsid w:val="0056073B"/>
    <w:rsid w:val="00561317"/>
    <w:rsid w:val="005640D8"/>
    <w:rsid w:val="00564856"/>
    <w:rsid w:val="005654A4"/>
    <w:rsid w:val="005656E2"/>
    <w:rsid w:val="00565B2C"/>
    <w:rsid w:val="00565DD4"/>
    <w:rsid w:val="00565E37"/>
    <w:rsid w:val="005663CD"/>
    <w:rsid w:val="005671B2"/>
    <w:rsid w:val="005672DA"/>
    <w:rsid w:val="0056779A"/>
    <w:rsid w:val="00571E26"/>
    <w:rsid w:val="00573627"/>
    <w:rsid w:val="00573C30"/>
    <w:rsid w:val="0057409D"/>
    <w:rsid w:val="005747C1"/>
    <w:rsid w:val="005747F6"/>
    <w:rsid w:val="005757FA"/>
    <w:rsid w:val="00577B41"/>
    <w:rsid w:val="00580063"/>
    <w:rsid w:val="00580F57"/>
    <w:rsid w:val="00581E16"/>
    <w:rsid w:val="0058345B"/>
    <w:rsid w:val="005838AC"/>
    <w:rsid w:val="00584D15"/>
    <w:rsid w:val="00584D47"/>
    <w:rsid w:val="005857FE"/>
    <w:rsid w:val="00585AE8"/>
    <w:rsid w:val="00585D4A"/>
    <w:rsid w:val="00585E34"/>
    <w:rsid w:val="0058636E"/>
    <w:rsid w:val="0058661C"/>
    <w:rsid w:val="00586639"/>
    <w:rsid w:val="00587396"/>
    <w:rsid w:val="005876B5"/>
    <w:rsid w:val="0058C7C1"/>
    <w:rsid w:val="0059098F"/>
    <w:rsid w:val="00592554"/>
    <w:rsid w:val="00593006"/>
    <w:rsid w:val="005930E9"/>
    <w:rsid w:val="00593487"/>
    <w:rsid w:val="00593828"/>
    <w:rsid w:val="005939B8"/>
    <w:rsid w:val="00594771"/>
    <w:rsid w:val="00594DFE"/>
    <w:rsid w:val="005954F8"/>
    <w:rsid w:val="00596004"/>
    <w:rsid w:val="00596B8C"/>
    <w:rsid w:val="005A0AD4"/>
    <w:rsid w:val="005A0B38"/>
    <w:rsid w:val="005A108B"/>
    <w:rsid w:val="005A1271"/>
    <w:rsid w:val="005A2CF2"/>
    <w:rsid w:val="005A341E"/>
    <w:rsid w:val="005A37E3"/>
    <w:rsid w:val="005A38B5"/>
    <w:rsid w:val="005A5036"/>
    <w:rsid w:val="005A53C2"/>
    <w:rsid w:val="005A5414"/>
    <w:rsid w:val="005A6518"/>
    <w:rsid w:val="005A6689"/>
    <w:rsid w:val="005B010D"/>
    <w:rsid w:val="005B054F"/>
    <w:rsid w:val="005B0899"/>
    <w:rsid w:val="005B154B"/>
    <w:rsid w:val="005B274B"/>
    <w:rsid w:val="005B2B1A"/>
    <w:rsid w:val="005B340A"/>
    <w:rsid w:val="005B3633"/>
    <w:rsid w:val="005B4481"/>
    <w:rsid w:val="005B46BB"/>
    <w:rsid w:val="005B5997"/>
    <w:rsid w:val="005B626B"/>
    <w:rsid w:val="005C0C50"/>
    <w:rsid w:val="005C0DFC"/>
    <w:rsid w:val="005C0EB2"/>
    <w:rsid w:val="005C15CE"/>
    <w:rsid w:val="005C22EA"/>
    <w:rsid w:val="005C25AF"/>
    <w:rsid w:val="005C2A9E"/>
    <w:rsid w:val="005C3EFD"/>
    <w:rsid w:val="005C4118"/>
    <w:rsid w:val="005C4ADC"/>
    <w:rsid w:val="005C6289"/>
    <w:rsid w:val="005D02A2"/>
    <w:rsid w:val="005D0F9E"/>
    <w:rsid w:val="005D20D8"/>
    <w:rsid w:val="005D23B7"/>
    <w:rsid w:val="005D3CD6"/>
    <w:rsid w:val="005D520B"/>
    <w:rsid w:val="005D6304"/>
    <w:rsid w:val="005D694A"/>
    <w:rsid w:val="005D752C"/>
    <w:rsid w:val="005E0072"/>
    <w:rsid w:val="005E0593"/>
    <w:rsid w:val="005E0C17"/>
    <w:rsid w:val="005E1B90"/>
    <w:rsid w:val="005E2A50"/>
    <w:rsid w:val="005E2B5E"/>
    <w:rsid w:val="005E4B32"/>
    <w:rsid w:val="005E54E1"/>
    <w:rsid w:val="005E55F4"/>
    <w:rsid w:val="005E5647"/>
    <w:rsid w:val="005E564C"/>
    <w:rsid w:val="005E639D"/>
    <w:rsid w:val="005E728F"/>
    <w:rsid w:val="005E77C8"/>
    <w:rsid w:val="005F0001"/>
    <w:rsid w:val="005F0401"/>
    <w:rsid w:val="005F0DDE"/>
    <w:rsid w:val="005F0F57"/>
    <w:rsid w:val="005F1B86"/>
    <w:rsid w:val="005F1D82"/>
    <w:rsid w:val="005F1E73"/>
    <w:rsid w:val="005F2060"/>
    <w:rsid w:val="005F209A"/>
    <w:rsid w:val="005F26FC"/>
    <w:rsid w:val="005F478A"/>
    <w:rsid w:val="005F59D5"/>
    <w:rsid w:val="005F644C"/>
    <w:rsid w:val="005F6AD5"/>
    <w:rsid w:val="005F77C5"/>
    <w:rsid w:val="005F793E"/>
    <w:rsid w:val="00600378"/>
    <w:rsid w:val="0060363A"/>
    <w:rsid w:val="00603CB9"/>
    <w:rsid w:val="006071F2"/>
    <w:rsid w:val="00607CB7"/>
    <w:rsid w:val="00610321"/>
    <w:rsid w:val="00610D71"/>
    <w:rsid w:val="00610E21"/>
    <w:rsid w:val="00610E68"/>
    <w:rsid w:val="00611995"/>
    <w:rsid w:val="00611D39"/>
    <w:rsid w:val="00611F92"/>
    <w:rsid w:val="00613368"/>
    <w:rsid w:val="00614F7D"/>
    <w:rsid w:val="0061573A"/>
    <w:rsid w:val="00615B5C"/>
    <w:rsid w:val="00617429"/>
    <w:rsid w:val="00620417"/>
    <w:rsid w:val="0062156F"/>
    <w:rsid w:val="00621D99"/>
    <w:rsid w:val="00623B11"/>
    <w:rsid w:val="006251FE"/>
    <w:rsid w:val="006258BD"/>
    <w:rsid w:val="00625987"/>
    <w:rsid w:val="00625E52"/>
    <w:rsid w:val="0062744B"/>
    <w:rsid w:val="00627650"/>
    <w:rsid w:val="00627A62"/>
    <w:rsid w:val="00627F55"/>
    <w:rsid w:val="006303D1"/>
    <w:rsid w:val="00630859"/>
    <w:rsid w:val="00630A26"/>
    <w:rsid w:val="00632F5E"/>
    <w:rsid w:val="00634874"/>
    <w:rsid w:val="00635575"/>
    <w:rsid w:val="006361FF"/>
    <w:rsid w:val="00636C2A"/>
    <w:rsid w:val="00636D45"/>
    <w:rsid w:val="006371B7"/>
    <w:rsid w:val="00640091"/>
    <w:rsid w:val="0064099D"/>
    <w:rsid w:val="00641187"/>
    <w:rsid w:val="006412E7"/>
    <w:rsid w:val="00641B37"/>
    <w:rsid w:val="0064338F"/>
    <w:rsid w:val="0064386B"/>
    <w:rsid w:val="00643AAD"/>
    <w:rsid w:val="00643F51"/>
    <w:rsid w:val="00645F0B"/>
    <w:rsid w:val="00646BBB"/>
    <w:rsid w:val="00650576"/>
    <w:rsid w:val="00650EB6"/>
    <w:rsid w:val="00652197"/>
    <w:rsid w:val="00652297"/>
    <w:rsid w:val="00652E87"/>
    <w:rsid w:val="0065351E"/>
    <w:rsid w:val="00654BBD"/>
    <w:rsid w:val="00655D56"/>
    <w:rsid w:val="0065655B"/>
    <w:rsid w:val="00656ECA"/>
    <w:rsid w:val="006615A7"/>
    <w:rsid w:val="006615C2"/>
    <w:rsid w:val="00661FAD"/>
    <w:rsid w:val="006624F7"/>
    <w:rsid w:val="00662ACF"/>
    <w:rsid w:val="00664DD8"/>
    <w:rsid w:val="00665CC3"/>
    <w:rsid w:val="00667C35"/>
    <w:rsid w:val="00670384"/>
    <w:rsid w:val="00670738"/>
    <w:rsid w:val="00671D7C"/>
    <w:rsid w:val="00672E21"/>
    <w:rsid w:val="00672E58"/>
    <w:rsid w:val="0067359C"/>
    <w:rsid w:val="00673D74"/>
    <w:rsid w:val="00673E18"/>
    <w:rsid w:val="006753F3"/>
    <w:rsid w:val="00676509"/>
    <w:rsid w:val="006771AB"/>
    <w:rsid w:val="00680245"/>
    <w:rsid w:val="00680F5A"/>
    <w:rsid w:val="00682F34"/>
    <w:rsid w:val="00682FE0"/>
    <w:rsid w:val="006837CE"/>
    <w:rsid w:val="00684504"/>
    <w:rsid w:val="00684DEC"/>
    <w:rsid w:val="00685B65"/>
    <w:rsid w:val="0068649A"/>
    <w:rsid w:val="006868B9"/>
    <w:rsid w:val="00687CD8"/>
    <w:rsid w:val="006904AE"/>
    <w:rsid w:val="00691302"/>
    <w:rsid w:val="00691486"/>
    <w:rsid w:val="00691A7C"/>
    <w:rsid w:val="00692022"/>
    <w:rsid w:val="00692D14"/>
    <w:rsid w:val="00694DE8"/>
    <w:rsid w:val="00695034"/>
    <w:rsid w:val="006972FB"/>
    <w:rsid w:val="00697AD0"/>
    <w:rsid w:val="00697EED"/>
    <w:rsid w:val="006A0128"/>
    <w:rsid w:val="006A0DD8"/>
    <w:rsid w:val="006A1097"/>
    <w:rsid w:val="006A11FB"/>
    <w:rsid w:val="006A13F9"/>
    <w:rsid w:val="006A256E"/>
    <w:rsid w:val="006A272B"/>
    <w:rsid w:val="006A403F"/>
    <w:rsid w:val="006A458E"/>
    <w:rsid w:val="006A4C71"/>
    <w:rsid w:val="006A5757"/>
    <w:rsid w:val="006A5966"/>
    <w:rsid w:val="006A5CF1"/>
    <w:rsid w:val="006A659D"/>
    <w:rsid w:val="006A79C5"/>
    <w:rsid w:val="006B090C"/>
    <w:rsid w:val="006B0F9B"/>
    <w:rsid w:val="006B1FBD"/>
    <w:rsid w:val="006B4EDC"/>
    <w:rsid w:val="006B4F8F"/>
    <w:rsid w:val="006B600B"/>
    <w:rsid w:val="006B6F01"/>
    <w:rsid w:val="006B7C73"/>
    <w:rsid w:val="006C01EA"/>
    <w:rsid w:val="006C10B8"/>
    <w:rsid w:val="006C1146"/>
    <w:rsid w:val="006C1ABF"/>
    <w:rsid w:val="006C1E0D"/>
    <w:rsid w:val="006C2E7C"/>
    <w:rsid w:val="006C39BF"/>
    <w:rsid w:val="006C41D0"/>
    <w:rsid w:val="006C47A8"/>
    <w:rsid w:val="006C566A"/>
    <w:rsid w:val="006C63B1"/>
    <w:rsid w:val="006C67C1"/>
    <w:rsid w:val="006C6B4C"/>
    <w:rsid w:val="006C700E"/>
    <w:rsid w:val="006C7F70"/>
    <w:rsid w:val="006D01E1"/>
    <w:rsid w:val="006D15FC"/>
    <w:rsid w:val="006D1F74"/>
    <w:rsid w:val="006D3657"/>
    <w:rsid w:val="006D37EB"/>
    <w:rsid w:val="006D4530"/>
    <w:rsid w:val="006D49D3"/>
    <w:rsid w:val="006D4F0A"/>
    <w:rsid w:val="006D5892"/>
    <w:rsid w:val="006D647D"/>
    <w:rsid w:val="006D76FF"/>
    <w:rsid w:val="006E0314"/>
    <w:rsid w:val="006E0F0D"/>
    <w:rsid w:val="006E2714"/>
    <w:rsid w:val="006E3A34"/>
    <w:rsid w:val="006E3CBA"/>
    <w:rsid w:val="006E44BE"/>
    <w:rsid w:val="006E4609"/>
    <w:rsid w:val="006E489B"/>
    <w:rsid w:val="006E4E1B"/>
    <w:rsid w:val="006E52F6"/>
    <w:rsid w:val="006E7767"/>
    <w:rsid w:val="006E788B"/>
    <w:rsid w:val="006F39D8"/>
    <w:rsid w:val="006F3C12"/>
    <w:rsid w:val="006F61B1"/>
    <w:rsid w:val="006F6339"/>
    <w:rsid w:val="00700CC3"/>
    <w:rsid w:val="0070125B"/>
    <w:rsid w:val="00702895"/>
    <w:rsid w:val="00704813"/>
    <w:rsid w:val="00704F1B"/>
    <w:rsid w:val="0070520E"/>
    <w:rsid w:val="007054E6"/>
    <w:rsid w:val="00706DEC"/>
    <w:rsid w:val="007114C3"/>
    <w:rsid w:val="007122E8"/>
    <w:rsid w:val="007132AB"/>
    <w:rsid w:val="007134F7"/>
    <w:rsid w:val="0071439C"/>
    <w:rsid w:val="007172E8"/>
    <w:rsid w:val="00717EEB"/>
    <w:rsid w:val="007203BA"/>
    <w:rsid w:val="00722948"/>
    <w:rsid w:val="00722F56"/>
    <w:rsid w:val="00723123"/>
    <w:rsid w:val="00723F80"/>
    <w:rsid w:val="00725AA6"/>
    <w:rsid w:val="00725FE0"/>
    <w:rsid w:val="00727B9A"/>
    <w:rsid w:val="00727D92"/>
    <w:rsid w:val="007319F9"/>
    <w:rsid w:val="00731B29"/>
    <w:rsid w:val="007327EA"/>
    <w:rsid w:val="0073302E"/>
    <w:rsid w:val="007330BC"/>
    <w:rsid w:val="00734900"/>
    <w:rsid w:val="00734C99"/>
    <w:rsid w:val="007353BF"/>
    <w:rsid w:val="00735D79"/>
    <w:rsid w:val="00736B6D"/>
    <w:rsid w:val="0074043C"/>
    <w:rsid w:val="007419F1"/>
    <w:rsid w:val="00741EDB"/>
    <w:rsid w:val="00743B3F"/>
    <w:rsid w:val="007454E0"/>
    <w:rsid w:val="00746130"/>
    <w:rsid w:val="00746E5E"/>
    <w:rsid w:val="007476F9"/>
    <w:rsid w:val="00750687"/>
    <w:rsid w:val="00750C4F"/>
    <w:rsid w:val="00751093"/>
    <w:rsid w:val="00752561"/>
    <w:rsid w:val="00752CEA"/>
    <w:rsid w:val="007530C5"/>
    <w:rsid w:val="00753754"/>
    <w:rsid w:val="00753F43"/>
    <w:rsid w:val="007544B9"/>
    <w:rsid w:val="00754731"/>
    <w:rsid w:val="00755728"/>
    <w:rsid w:val="007557B1"/>
    <w:rsid w:val="00755F05"/>
    <w:rsid w:val="00756954"/>
    <w:rsid w:val="00756B11"/>
    <w:rsid w:val="00756C4E"/>
    <w:rsid w:val="00756F59"/>
    <w:rsid w:val="0075753A"/>
    <w:rsid w:val="00760AA6"/>
    <w:rsid w:val="00760FCB"/>
    <w:rsid w:val="00761232"/>
    <w:rsid w:val="007612C6"/>
    <w:rsid w:val="007612EC"/>
    <w:rsid w:val="00761962"/>
    <w:rsid w:val="0076309A"/>
    <w:rsid w:val="00764768"/>
    <w:rsid w:val="007663ED"/>
    <w:rsid w:val="00766585"/>
    <w:rsid w:val="007665AF"/>
    <w:rsid w:val="007711D9"/>
    <w:rsid w:val="00771DA0"/>
    <w:rsid w:val="00771FC9"/>
    <w:rsid w:val="0077252A"/>
    <w:rsid w:val="00773AA4"/>
    <w:rsid w:val="00773F49"/>
    <w:rsid w:val="00773F9D"/>
    <w:rsid w:val="00775AC8"/>
    <w:rsid w:val="00775FA2"/>
    <w:rsid w:val="00776B79"/>
    <w:rsid w:val="007770F8"/>
    <w:rsid w:val="007771F1"/>
    <w:rsid w:val="00777596"/>
    <w:rsid w:val="00777960"/>
    <w:rsid w:val="00780382"/>
    <w:rsid w:val="00780650"/>
    <w:rsid w:val="007828C0"/>
    <w:rsid w:val="00785EC4"/>
    <w:rsid w:val="007860B6"/>
    <w:rsid w:val="00787014"/>
    <w:rsid w:val="007906EB"/>
    <w:rsid w:val="00791188"/>
    <w:rsid w:val="007920FE"/>
    <w:rsid w:val="0079410B"/>
    <w:rsid w:val="0079577C"/>
    <w:rsid w:val="00797CEE"/>
    <w:rsid w:val="007A01FE"/>
    <w:rsid w:val="007A03B7"/>
    <w:rsid w:val="007A0BE8"/>
    <w:rsid w:val="007A140D"/>
    <w:rsid w:val="007A286E"/>
    <w:rsid w:val="007A2907"/>
    <w:rsid w:val="007A30BD"/>
    <w:rsid w:val="007A3140"/>
    <w:rsid w:val="007A3D9B"/>
    <w:rsid w:val="007A3FC1"/>
    <w:rsid w:val="007A5A29"/>
    <w:rsid w:val="007A62A1"/>
    <w:rsid w:val="007A68ED"/>
    <w:rsid w:val="007A7B07"/>
    <w:rsid w:val="007B008C"/>
    <w:rsid w:val="007B0489"/>
    <w:rsid w:val="007B0839"/>
    <w:rsid w:val="007B0B7F"/>
    <w:rsid w:val="007B138C"/>
    <w:rsid w:val="007B2DAD"/>
    <w:rsid w:val="007B3D50"/>
    <w:rsid w:val="007B42BF"/>
    <w:rsid w:val="007B4D35"/>
    <w:rsid w:val="007B53D1"/>
    <w:rsid w:val="007B57CE"/>
    <w:rsid w:val="007B6820"/>
    <w:rsid w:val="007B693C"/>
    <w:rsid w:val="007B6CDD"/>
    <w:rsid w:val="007C037E"/>
    <w:rsid w:val="007C0B45"/>
    <w:rsid w:val="007C1739"/>
    <w:rsid w:val="007C1FA0"/>
    <w:rsid w:val="007C242F"/>
    <w:rsid w:val="007C4006"/>
    <w:rsid w:val="007C4268"/>
    <w:rsid w:val="007C5BD8"/>
    <w:rsid w:val="007C635F"/>
    <w:rsid w:val="007D092D"/>
    <w:rsid w:val="007D192B"/>
    <w:rsid w:val="007D22B4"/>
    <w:rsid w:val="007D28B7"/>
    <w:rsid w:val="007D3491"/>
    <w:rsid w:val="007D354C"/>
    <w:rsid w:val="007D3D6D"/>
    <w:rsid w:val="007D48DC"/>
    <w:rsid w:val="007D5474"/>
    <w:rsid w:val="007E04D4"/>
    <w:rsid w:val="007E2A2A"/>
    <w:rsid w:val="007E38FB"/>
    <w:rsid w:val="007E45E5"/>
    <w:rsid w:val="007E5321"/>
    <w:rsid w:val="007E7455"/>
    <w:rsid w:val="007F0C16"/>
    <w:rsid w:val="007F0EE6"/>
    <w:rsid w:val="007F1297"/>
    <w:rsid w:val="007F129C"/>
    <w:rsid w:val="007F2F8B"/>
    <w:rsid w:val="007F5746"/>
    <w:rsid w:val="007F67C7"/>
    <w:rsid w:val="007F6CEF"/>
    <w:rsid w:val="007F6E37"/>
    <w:rsid w:val="00800B08"/>
    <w:rsid w:val="00801057"/>
    <w:rsid w:val="00801224"/>
    <w:rsid w:val="0080146B"/>
    <w:rsid w:val="0080167C"/>
    <w:rsid w:val="00801AFB"/>
    <w:rsid w:val="0080260C"/>
    <w:rsid w:val="00802DCD"/>
    <w:rsid w:val="00802ECA"/>
    <w:rsid w:val="00803DC8"/>
    <w:rsid w:val="00804F18"/>
    <w:rsid w:val="00806832"/>
    <w:rsid w:val="008071BE"/>
    <w:rsid w:val="0080767E"/>
    <w:rsid w:val="0081033F"/>
    <w:rsid w:val="00810AF0"/>
    <w:rsid w:val="00813F4B"/>
    <w:rsid w:val="00814B4D"/>
    <w:rsid w:val="0081613E"/>
    <w:rsid w:val="00817047"/>
    <w:rsid w:val="008177A2"/>
    <w:rsid w:val="0082176F"/>
    <w:rsid w:val="0082199C"/>
    <w:rsid w:val="008226E1"/>
    <w:rsid w:val="008237C2"/>
    <w:rsid w:val="00824777"/>
    <w:rsid w:val="00825A5E"/>
    <w:rsid w:val="00826985"/>
    <w:rsid w:val="00826D88"/>
    <w:rsid w:val="00830620"/>
    <w:rsid w:val="00830DDC"/>
    <w:rsid w:val="00831282"/>
    <w:rsid w:val="0083230A"/>
    <w:rsid w:val="008323B2"/>
    <w:rsid w:val="008341B6"/>
    <w:rsid w:val="00834560"/>
    <w:rsid w:val="00834E25"/>
    <w:rsid w:val="00834F20"/>
    <w:rsid w:val="00834F37"/>
    <w:rsid w:val="008361E1"/>
    <w:rsid w:val="00836211"/>
    <w:rsid w:val="00836389"/>
    <w:rsid w:val="0084111C"/>
    <w:rsid w:val="0084226D"/>
    <w:rsid w:val="00843074"/>
    <w:rsid w:val="008436D3"/>
    <w:rsid w:val="00844137"/>
    <w:rsid w:val="008447E6"/>
    <w:rsid w:val="00845548"/>
    <w:rsid w:val="00845CF8"/>
    <w:rsid w:val="0084686E"/>
    <w:rsid w:val="00846A75"/>
    <w:rsid w:val="00847933"/>
    <w:rsid w:val="0085019F"/>
    <w:rsid w:val="008502A9"/>
    <w:rsid w:val="0085070C"/>
    <w:rsid w:val="0085207D"/>
    <w:rsid w:val="00852796"/>
    <w:rsid w:val="0085341F"/>
    <w:rsid w:val="00853875"/>
    <w:rsid w:val="0085389A"/>
    <w:rsid w:val="00854111"/>
    <w:rsid w:val="00854489"/>
    <w:rsid w:val="008551A7"/>
    <w:rsid w:val="00855992"/>
    <w:rsid w:val="008565C4"/>
    <w:rsid w:val="0085754C"/>
    <w:rsid w:val="00860039"/>
    <w:rsid w:val="008606B9"/>
    <w:rsid w:val="00861752"/>
    <w:rsid w:val="00861B69"/>
    <w:rsid w:val="00861D56"/>
    <w:rsid w:val="00862143"/>
    <w:rsid w:val="00862FE9"/>
    <w:rsid w:val="00863767"/>
    <w:rsid w:val="00863A24"/>
    <w:rsid w:val="00863A71"/>
    <w:rsid w:val="00865136"/>
    <w:rsid w:val="00865910"/>
    <w:rsid w:val="00865EE9"/>
    <w:rsid w:val="008660D4"/>
    <w:rsid w:val="00870E1D"/>
    <w:rsid w:val="00871DA2"/>
    <w:rsid w:val="00871FCF"/>
    <w:rsid w:val="008721B8"/>
    <w:rsid w:val="00872770"/>
    <w:rsid w:val="008750A5"/>
    <w:rsid w:val="00875A58"/>
    <w:rsid w:val="00876030"/>
    <w:rsid w:val="008779D5"/>
    <w:rsid w:val="0088037D"/>
    <w:rsid w:val="00880860"/>
    <w:rsid w:val="00881023"/>
    <w:rsid w:val="008810FA"/>
    <w:rsid w:val="00881396"/>
    <w:rsid w:val="00881459"/>
    <w:rsid w:val="0088199F"/>
    <w:rsid w:val="00882AFC"/>
    <w:rsid w:val="00883710"/>
    <w:rsid w:val="00883783"/>
    <w:rsid w:val="008837F3"/>
    <w:rsid w:val="008839F8"/>
    <w:rsid w:val="00884A05"/>
    <w:rsid w:val="008902E6"/>
    <w:rsid w:val="00890C73"/>
    <w:rsid w:val="00891051"/>
    <w:rsid w:val="00892432"/>
    <w:rsid w:val="00892829"/>
    <w:rsid w:val="00893ED2"/>
    <w:rsid w:val="008940AB"/>
    <w:rsid w:val="00894285"/>
    <w:rsid w:val="0089522A"/>
    <w:rsid w:val="008966DB"/>
    <w:rsid w:val="008975C2"/>
    <w:rsid w:val="008A13A1"/>
    <w:rsid w:val="008A1CA0"/>
    <w:rsid w:val="008A1D4B"/>
    <w:rsid w:val="008A5244"/>
    <w:rsid w:val="008A79C9"/>
    <w:rsid w:val="008B2F8A"/>
    <w:rsid w:val="008B3B43"/>
    <w:rsid w:val="008B3BA6"/>
    <w:rsid w:val="008B3F7B"/>
    <w:rsid w:val="008B4C21"/>
    <w:rsid w:val="008B5064"/>
    <w:rsid w:val="008B5523"/>
    <w:rsid w:val="008C2F6D"/>
    <w:rsid w:val="008C343B"/>
    <w:rsid w:val="008C4465"/>
    <w:rsid w:val="008C4702"/>
    <w:rsid w:val="008C50F9"/>
    <w:rsid w:val="008C526E"/>
    <w:rsid w:val="008C5969"/>
    <w:rsid w:val="008C5B93"/>
    <w:rsid w:val="008C6A16"/>
    <w:rsid w:val="008C7464"/>
    <w:rsid w:val="008C753C"/>
    <w:rsid w:val="008D1187"/>
    <w:rsid w:val="008D13DC"/>
    <w:rsid w:val="008D19E6"/>
    <w:rsid w:val="008D24DC"/>
    <w:rsid w:val="008D2934"/>
    <w:rsid w:val="008D34C1"/>
    <w:rsid w:val="008D3F16"/>
    <w:rsid w:val="008D3F8B"/>
    <w:rsid w:val="008D4BE6"/>
    <w:rsid w:val="008D4C22"/>
    <w:rsid w:val="008D64C9"/>
    <w:rsid w:val="008D7F55"/>
    <w:rsid w:val="008E1249"/>
    <w:rsid w:val="008E14DB"/>
    <w:rsid w:val="008E1B0F"/>
    <w:rsid w:val="008E21D7"/>
    <w:rsid w:val="008E2600"/>
    <w:rsid w:val="008E29B9"/>
    <w:rsid w:val="008E30ED"/>
    <w:rsid w:val="008E3202"/>
    <w:rsid w:val="008E517E"/>
    <w:rsid w:val="008E6030"/>
    <w:rsid w:val="008E6274"/>
    <w:rsid w:val="008F3180"/>
    <w:rsid w:val="008F35C0"/>
    <w:rsid w:val="008F3634"/>
    <w:rsid w:val="008F421E"/>
    <w:rsid w:val="008F422C"/>
    <w:rsid w:val="008F50F8"/>
    <w:rsid w:val="008F56BC"/>
    <w:rsid w:val="008F6B3C"/>
    <w:rsid w:val="0090123D"/>
    <w:rsid w:val="009017D7"/>
    <w:rsid w:val="00903D2C"/>
    <w:rsid w:val="00904751"/>
    <w:rsid w:val="00905BB2"/>
    <w:rsid w:val="00906672"/>
    <w:rsid w:val="00906989"/>
    <w:rsid w:val="00907DB1"/>
    <w:rsid w:val="009102E2"/>
    <w:rsid w:val="00911E33"/>
    <w:rsid w:val="009133D1"/>
    <w:rsid w:val="009134F7"/>
    <w:rsid w:val="00914FFD"/>
    <w:rsid w:val="00915114"/>
    <w:rsid w:val="009151C0"/>
    <w:rsid w:val="009213AB"/>
    <w:rsid w:val="00922254"/>
    <w:rsid w:val="0092449D"/>
    <w:rsid w:val="0092482D"/>
    <w:rsid w:val="0092551E"/>
    <w:rsid w:val="00925949"/>
    <w:rsid w:val="00925F5B"/>
    <w:rsid w:val="00925F94"/>
    <w:rsid w:val="0092713F"/>
    <w:rsid w:val="009304BF"/>
    <w:rsid w:val="009307D7"/>
    <w:rsid w:val="00930E42"/>
    <w:rsid w:val="00930E5E"/>
    <w:rsid w:val="009311BA"/>
    <w:rsid w:val="00931DE6"/>
    <w:rsid w:val="009330ED"/>
    <w:rsid w:val="009342E6"/>
    <w:rsid w:val="00934393"/>
    <w:rsid w:val="00934ACE"/>
    <w:rsid w:val="00935177"/>
    <w:rsid w:val="00936CAE"/>
    <w:rsid w:val="0094128B"/>
    <w:rsid w:val="009433FD"/>
    <w:rsid w:val="00943C34"/>
    <w:rsid w:val="00945993"/>
    <w:rsid w:val="0094628D"/>
    <w:rsid w:val="00946312"/>
    <w:rsid w:val="00946339"/>
    <w:rsid w:val="009469F4"/>
    <w:rsid w:val="00946C49"/>
    <w:rsid w:val="0095142E"/>
    <w:rsid w:val="00951E18"/>
    <w:rsid w:val="009522D6"/>
    <w:rsid w:val="0095370A"/>
    <w:rsid w:val="0095469D"/>
    <w:rsid w:val="00955158"/>
    <w:rsid w:val="009552CA"/>
    <w:rsid w:val="00955361"/>
    <w:rsid w:val="009569EF"/>
    <w:rsid w:val="00957085"/>
    <w:rsid w:val="00963359"/>
    <w:rsid w:val="00963AC6"/>
    <w:rsid w:val="0096492D"/>
    <w:rsid w:val="00964BBB"/>
    <w:rsid w:val="00964C87"/>
    <w:rsid w:val="00965030"/>
    <w:rsid w:val="0096631A"/>
    <w:rsid w:val="009667C4"/>
    <w:rsid w:val="00966ADA"/>
    <w:rsid w:val="00966BB1"/>
    <w:rsid w:val="00967CFF"/>
    <w:rsid w:val="009714C8"/>
    <w:rsid w:val="00971806"/>
    <w:rsid w:val="00971B8A"/>
    <w:rsid w:val="00972AF4"/>
    <w:rsid w:val="009731D8"/>
    <w:rsid w:val="00974727"/>
    <w:rsid w:val="0097530B"/>
    <w:rsid w:val="009756EF"/>
    <w:rsid w:val="00977070"/>
    <w:rsid w:val="009771ED"/>
    <w:rsid w:val="009772C9"/>
    <w:rsid w:val="009802A0"/>
    <w:rsid w:val="00981A39"/>
    <w:rsid w:val="0098207C"/>
    <w:rsid w:val="0098245F"/>
    <w:rsid w:val="009829EE"/>
    <w:rsid w:val="009834B5"/>
    <w:rsid w:val="0098415C"/>
    <w:rsid w:val="00984606"/>
    <w:rsid w:val="00984A76"/>
    <w:rsid w:val="00985BDE"/>
    <w:rsid w:val="00985D25"/>
    <w:rsid w:val="009912B7"/>
    <w:rsid w:val="009924CF"/>
    <w:rsid w:val="00992659"/>
    <w:rsid w:val="009928DD"/>
    <w:rsid w:val="00993015"/>
    <w:rsid w:val="009933D1"/>
    <w:rsid w:val="0099431C"/>
    <w:rsid w:val="00994470"/>
    <w:rsid w:val="009948E5"/>
    <w:rsid w:val="00994D6A"/>
    <w:rsid w:val="00994E9B"/>
    <w:rsid w:val="009A0033"/>
    <w:rsid w:val="009A13B4"/>
    <w:rsid w:val="009A19DB"/>
    <w:rsid w:val="009A1E47"/>
    <w:rsid w:val="009A2150"/>
    <w:rsid w:val="009A2D50"/>
    <w:rsid w:val="009A3C28"/>
    <w:rsid w:val="009A49B5"/>
    <w:rsid w:val="009A5EFC"/>
    <w:rsid w:val="009A5F3B"/>
    <w:rsid w:val="009B07F0"/>
    <w:rsid w:val="009B1228"/>
    <w:rsid w:val="009B1FAA"/>
    <w:rsid w:val="009B21B5"/>
    <w:rsid w:val="009B3DBB"/>
    <w:rsid w:val="009B5438"/>
    <w:rsid w:val="009B5502"/>
    <w:rsid w:val="009B7A42"/>
    <w:rsid w:val="009B7CDD"/>
    <w:rsid w:val="009C08E7"/>
    <w:rsid w:val="009C0B87"/>
    <w:rsid w:val="009C1BB4"/>
    <w:rsid w:val="009C20B6"/>
    <w:rsid w:val="009C292C"/>
    <w:rsid w:val="009C2DB2"/>
    <w:rsid w:val="009C3BCE"/>
    <w:rsid w:val="009C4377"/>
    <w:rsid w:val="009C4A4F"/>
    <w:rsid w:val="009C62B6"/>
    <w:rsid w:val="009C7A68"/>
    <w:rsid w:val="009C7BFC"/>
    <w:rsid w:val="009D01A4"/>
    <w:rsid w:val="009D07BA"/>
    <w:rsid w:val="009D0A48"/>
    <w:rsid w:val="009D1051"/>
    <w:rsid w:val="009D1E3E"/>
    <w:rsid w:val="009D2454"/>
    <w:rsid w:val="009D263A"/>
    <w:rsid w:val="009D2DBE"/>
    <w:rsid w:val="009D46F1"/>
    <w:rsid w:val="009D4A7C"/>
    <w:rsid w:val="009D4A88"/>
    <w:rsid w:val="009D68F5"/>
    <w:rsid w:val="009D6E90"/>
    <w:rsid w:val="009D7988"/>
    <w:rsid w:val="009D7AE5"/>
    <w:rsid w:val="009E0259"/>
    <w:rsid w:val="009E04F1"/>
    <w:rsid w:val="009E0EA2"/>
    <w:rsid w:val="009E10E0"/>
    <w:rsid w:val="009E1A7E"/>
    <w:rsid w:val="009E251F"/>
    <w:rsid w:val="009E385D"/>
    <w:rsid w:val="009E57DA"/>
    <w:rsid w:val="009E5993"/>
    <w:rsid w:val="009E671B"/>
    <w:rsid w:val="009E67A7"/>
    <w:rsid w:val="009E7463"/>
    <w:rsid w:val="009E78AA"/>
    <w:rsid w:val="009F0292"/>
    <w:rsid w:val="009F1795"/>
    <w:rsid w:val="009F19F8"/>
    <w:rsid w:val="009F1B83"/>
    <w:rsid w:val="009F3923"/>
    <w:rsid w:val="009F4958"/>
    <w:rsid w:val="009F6873"/>
    <w:rsid w:val="009F7930"/>
    <w:rsid w:val="00A00119"/>
    <w:rsid w:val="00A03A9E"/>
    <w:rsid w:val="00A03D2C"/>
    <w:rsid w:val="00A03E8B"/>
    <w:rsid w:val="00A04582"/>
    <w:rsid w:val="00A04AAF"/>
    <w:rsid w:val="00A0555C"/>
    <w:rsid w:val="00A05A7D"/>
    <w:rsid w:val="00A06E5B"/>
    <w:rsid w:val="00A07150"/>
    <w:rsid w:val="00A0721C"/>
    <w:rsid w:val="00A107FA"/>
    <w:rsid w:val="00A1203C"/>
    <w:rsid w:val="00A1289D"/>
    <w:rsid w:val="00A13F0F"/>
    <w:rsid w:val="00A14542"/>
    <w:rsid w:val="00A1573C"/>
    <w:rsid w:val="00A204F4"/>
    <w:rsid w:val="00A213CA"/>
    <w:rsid w:val="00A22BA9"/>
    <w:rsid w:val="00A23E9F"/>
    <w:rsid w:val="00A266E6"/>
    <w:rsid w:val="00A26F75"/>
    <w:rsid w:val="00A27B13"/>
    <w:rsid w:val="00A3055C"/>
    <w:rsid w:val="00A30624"/>
    <w:rsid w:val="00A31D8E"/>
    <w:rsid w:val="00A31F0D"/>
    <w:rsid w:val="00A32072"/>
    <w:rsid w:val="00A334A7"/>
    <w:rsid w:val="00A33919"/>
    <w:rsid w:val="00A3485F"/>
    <w:rsid w:val="00A34FBD"/>
    <w:rsid w:val="00A362B8"/>
    <w:rsid w:val="00A36389"/>
    <w:rsid w:val="00A36B96"/>
    <w:rsid w:val="00A37219"/>
    <w:rsid w:val="00A37A8C"/>
    <w:rsid w:val="00A4007B"/>
    <w:rsid w:val="00A40811"/>
    <w:rsid w:val="00A40C69"/>
    <w:rsid w:val="00A42713"/>
    <w:rsid w:val="00A44774"/>
    <w:rsid w:val="00A47FCF"/>
    <w:rsid w:val="00A50132"/>
    <w:rsid w:val="00A5400A"/>
    <w:rsid w:val="00A5480B"/>
    <w:rsid w:val="00A578CA"/>
    <w:rsid w:val="00A5791E"/>
    <w:rsid w:val="00A61551"/>
    <w:rsid w:val="00A61D95"/>
    <w:rsid w:val="00A63AA7"/>
    <w:rsid w:val="00A641D3"/>
    <w:rsid w:val="00A64E34"/>
    <w:rsid w:val="00A7018F"/>
    <w:rsid w:val="00A70C81"/>
    <w:rsid w:val="00A7282C"/>
    <w:rsid w:val="00A73334"/>
    <w:rsid w:val="00A733BF"/>
    <w:rsid w:val="00A77372"/>
    <w:rsid w:val="00A80397"/>
    <w:rsid w:val="00A80789"/>
    <w:rsid w:val="00A81F6C"/>
    <w:rsid w:val="00A82597"/>
    <w:rsid w:val="00A82901"/>
    <w:rsid w:val="00A8339B"/>
    <w:rsid w:val="00A83A41"/>
    <w:rsid w:val="00A84F18"/>
    <w:rsid w:val="00A8620B"/>
    <w:rsid w:val="00A90E6D"/>
    <w:rsid w:val="00A9157A"/>
    <w:rsid w:val="00A919E9"/>
    <w:rsid w:val="00A93C67"/>
    <w:rsid w:val="00A93EDB"/>
    <w:rsid w:val="00A94C10"/>
    <w:rsid w:val="00A95102"/>
    <w:rsid w:val="00A95515"/>
    <w:rsid w:val="00A957C9"/>
    <w:rsid w:val="00A95F01"/>
    <w:rsid w:val="00A971D1"/>
    <w:rsid w:val="00A97226"/>
    <w:rsid w:val="00A9737C"/>
    <w:rsid w:val="00AA0A83"/>
    <w:rsid w:val="00AA12AB"/>
    <w:rsid w:val="00AA1505"/>
    <w:rsid w:val="00AA1788"/>
    <w:rsid w:val="00AA22E2"/>
    <w:rsid w:val="00AA32F8"/>
    <w:rsid w:val="00AA39CC"/>
    <w:rsid w:val="00AA41A0"/>
    <w:rsid w:val="00AA543E"/>
    <w:rsid w:val="00AA5E54"/>
    <w:rsid w:val="00AA6EB5"/>
    <w:rsid w:val="00AB3458"/>
    <w:rsid w:val="00AB4AEE"/>
    <w:rsid w:val="00AB4B2D"/>
    <w:rsid w:val="00AB5B93"/>
    <w:rsid w:val="00AB60BE"/>
    <w:rsid w:val="00AB6961"/>
    <w:rsid w:val="00AB6B19"/>
    <w:rsid w:val="00AB7056"/>
    <w:rsid w:val="00AB7F9F"/>
    <w:rsid w:val="00AC1805"/>
    <w:rsid w:val="00AC1D96"/>
    <w:rsid w:val="00AC1F31"/>
    <w:rsid w:val="00AC3BD9"/>
    <w:rsid w:val="00AC55EB"/>
    <w:rsid w:val="00AC7583"/>
    <w:rsid w:val="00AC783B"/>
    <w:rsid w:val="00AD0A42"/>
    <w:rsid w:val="00AD10CE"/>
    <w:rsid w:val="00AD17F8"/>
    <w:rsid w:val="00AD2EDF"/>
    <w:rsid w:val="00AD4720"/>
    <w:rsid w:val="00AD5447"/>
    <w:rsid w:val="00AD656C"/>
    <w:rsid w:val="00AD6CEE"/>
    <w:rsid w:val="00AE07B9"/>
    <w:rsid w:val="00AE2304"/>
    <w:rsid w:val="00AE241B"/>
    <w:rsid w:val="00AE2D4D"/>
    <w:rsid w:val="00AE43EB"/>
    <w:rsid w:val="00AE57C2"/>
    <w:rsid w:val="00AE6C92"/>
    <w:rsid w:val="00AE6DF2"/>
    <w:rsid w:val="00AF0472"/>
    <w:rsid w:val="00AF0863"/>
    <w:rsid w:val="00AF103C"/>
    <w:rsid w:val="00AF226A"/>
    <w:rsid w:val="00AF4BE7"/>
    <w:rsid w:val="00AF5816"/>
    <w:rsid w:val="00AF78DB"/>
    <w:rsid w:val="00B00A2A"/>
    <w:rsid w:val="00B00E22"/>
    <w:rsid w:val="00B00F4C"/>
    <w:rsid w:val="00B015EE"/>
    <w:rsid w:val="00B01B27"/>
    <w:rsid w:val="00B0235E"/>
    <w:rsid w:val="00B037E3"/>
    <w:rsid w:val="00B040AC"/>
    <w:rsid w:val="00B05758"/>
    <w:rsid w:val="00B0585F"/>
    <w:rsid w:val="00B05E8E"/>
    <w:rsid w:val="00B06122"/>
    <w:rsid w:val="00B07323"/>
    <w:rsid w:val="00B07701"/>
    <w:rsid w:val="00B07B94"/>
    <w:rsid w:val="00B10AB6"/>
    <w:rsid w:val="00B10FF1"/>
    <w:rsid w:val="00B127C8"/>
    <w:rsid w:val="00B13769"/>
    <w:rsid w:val="00B1393A"/>
    <w:rsid w:val="00B153E5"/>
    <w:rsid w:val="00B15634"/>
    <w:rsid w:val="00B16600"/>
    <w:rsid w:val="00B1726D"/>
    <w:rsid w:val="00B177EC"/>
    <w:rsid w:val="00B224F9"/>
    <w:rsid w:val="00B22F29"/>
    <w:rsid w:val="00B247AA"/>
    <w:rsid w:val="00B276DA"/>
    <w:rsid w:val="00B27A76"/>
    <w:rsid w:val="00B27DEC"/>
    <w:rsid w:val="00B29BBB"/>
    <w:rsid w:val="00B30348"/>
    <w:rsid w:val="00B315AD"/>
    <w:rsid w:val="00B330AE"/>
    <w:rsid w:val="00B3364C"/>
    <w:rsid w:val="00B33C79"/>
    <w:rsid w:val="00B34599"/>
    <w:rsid w:val="00B36B73"/>
    <w:rsid w:val="00B4070C"/>
    <w:rsid w:val="00B41597"/>
    <w:rsid w:val="00B41688"/>
    <w:rsid w:val="00B42E72"/>
    <w:rsid w:val="00B43CE1"/>
    <w:rsid w:val="00B43DEC"/>
    <w:rsid w:val="00B43F39"/>
    <w:rsid w:val="00B45BEE"/>
    <w:rsid w:val="00B47A21"/>
    <w:rsid w:val="00B519E1"/>
    <w:rsid w:val="00B5279A"/>
    <w:rsid w:val="00B5323A"/>
    <w:rsid w:val="00B53A90"/>
    <w:rsid w:val="00B53AA3"/>
    <w:rsid w:val="00B56B46"/>
    <w:rsid w:val="00B56D41"/>
    <w:rsid w:val="00B57375"/>
    <w:rsid w:val="00B57E22"/>
    <w:rsid w:val="00B60765"/>
    <w:rsid w:val="00B614D7"/>
    <w:rsid w:val="00B61754"/>
    <w:rsid w:val="00B628BF"/>
    <w:rsid w:val="00B629E6"/>
    <w:rsid w:val="00B631B0"/>
    <w:rsid w:val="00B64A9D"/>
    <w:rsid w:val="00B664EF"/>
    <w:rsid w:val="00B70E7E"/>
    <w:rsid w:val="00B71A5B"/>
    <w:rsid w:val="00B735BA"/>
    <w:rsid w:val="00B7388D"/>
    <w:rsid w:val="00B738B0"/>
    <w:rsid w:val="00B741D0"/>
    <w:rsid w:val="00B74F8E"/>
    <w:rsid w:val="00B7503B"/>
    <w:rsid w:val="00B763A2"/>
    <w:rsid w:val="00B76951"/>
    <w:rsid w:val="00B80406"/>
    <w:rsid w:val="00B80521"/>
    <w:rsid w:val="00B80F5B"/>
    <w:rsid w:val="00B81CA4"/>
    <w:rsid w:val="00B8308C"/>
    <w:rsid w:val="00B8351A"/>
    <w:rsid w:val="00B83554"/>
    <w:rsid w:val="00B85287"/>
    <w:rsid w:val="00B87772"/>
    <w:rsid w:val="00B87DEF"/>
    <w:rsid w:val="00B90616"/>
    <w:rsid w:val="00B91314"/>
    <w:rsid w:val="00B91F37"/>
    <w:rsid w:val="00B920A1"/>
    <w:rsid w:val="00B92D45"/>
    <w:rsid w:val="00B9327B"/>
    <w:rsid w:val="00B9516E"/>
    <w:rsid w:val="00B954F8"/>
    <w:rsid w:val="00B95590"/>
    <w:rsid w:val="00B962BB"/>
    <w:rsid w:val="00B96E0F"/>
    <w:rsid w:val="00BA0EF3"/>
    <w:rsid w:val="00BA2282"/>
    <w:rsid w:val="00BA2633"/>
    <w:rsid w:val="00BA38C9"/>
    <w:rsid w:val="00BA47C3"/>
    <w:rsid w:val="00BA5928"/>
    <w:rsid w:val="00BA5D62"/>
    <w:rsid w:val="00BA6719"/>
    <w:rsid w:val="00BA72E0"/>
    <w:rsid w:val="00BB0F1A"/>
    <w:rsid w:val="00BB3C52"/>
    <w:rsid w:val="00BB46C4"/>
    <w:rsid w:val="00BB4710"/>
    <w:rsid w:val="00BB4D47"/>
    <w:rsid w:val="00BB59CD"/>
    <w:rsid w:val="00BB5A9F"/>
    <w:rsid w:val="00BB600C"/>
    <w:rsid w:val="00BB6BB7"/>
    <w:rsid w:val="00BB7DFC"/>
    <w:rsid w:val="00BB7F65"/>
    <w:rsid w:val="00BC022A"/>
    <w:rsid w:val="00BC14BC"/>
    <w:rsid w:val="00BC1F75"/>
    <w:rsid w:val="00BC2729"/>
    <w:rsid w:val="00BC3B83"/>
    <w:rsid w:val="00BC3D1C"/>
    <w:rsid w:val="00BC43FB"/>
    <w:rsid w:val="00BC5CF9"/>
    <w:rsid w:val="00BC6114"/>
    <w:rsid w:val="00BD0046"/>
    <w:rsid w:val="00BD0839"/>
    <w:rsid w:val="00BD0DBA"/>
    <w:rsid w:val="00BD172E"/>
    <w:rsid w:val="00BD1DE9"/>
    <w:rsid w:val="00BD1FEE"/>
    <w:rsid w:val="00BD237D"/>
    <w:rsid w:val="00BD2F19"/>
    <w:rsid w:val="00BD3894"/>
    <w:rsid w:val="00BD3BE4"/>
    <w:rsid w:val="00BD422B"/>
    <w:rsid w:val="00BD4BCE"/>
    <w:rsid w:val="00BD4E5D"/>
    <w:rsid w:val="00BD4EFD"/>
    <w:rsid w:val="00BD5EF9"/>
    <w:rsid w:val="00BD62EA"/>
    <w:rsid w:val="00BD6671"/>
    <w:rsid w:val="00BD7134"/>
    <w:rsid w:val="00BE01DD"/>
    <w:rsid w:val="00BE0DA0"/>
    <w:rsid w:val="00BE2AB1"/>
    <w:rsid w:val="00BE411F"/>
    <w:rsid w:val="00BE4270"/>
    <w:rsid w:val="00BE5426"/>
    <w:rsid w:val="00BE5C69"/>
    <w:rsid w:val="00BE66F8"/>
    <w:rsid w:val="00BE715D"/>
    <w:rsid w:val="00BE7CDD"/>
    <w:rsid w:val="00BF04C1"/>
    <w:rsid w:val="00BF2033"/>
    <w:rsid w:val="00BF26E3"/>
    <w:rsid w:val="00BF2ABC"/>
    <w:rsid w:val="00BF431C"/>
    <w:rsid w:val="00BF442C"/>
    <w:rsid w:val="00BF4A4B"/>
    <w:rsid w:val="00BF4D04"/>
    <w:rsid w:val="00BF6818"/>
    <w:rsid w:val="00BF6855"/>
    <w:rsid w:val="00BF6BFF"/>
    <w:rsid w:val="00C007F4"/>
    <w:rsid w:val="00C01C22"/>
    <w:rsid w:val="00C058BA"/>
    <w:rsid w:val="00C069CA"/>
    <w:rsid w:val="00C06BE6"/>
    <w:rsid w:val="00C06F3E"/>
    <w:rsid w:val="00C078E2"/>
    <w:rsid w:val="00C07B99"/>
    <w:rsid w:val="00C11049"/>
    <w:rsid w:val="00C1185B"/>
    <w:rsid w:val="00C12C54"/>
    <w:rsid w:val="00C14E8F"/>
    <w:rsid w:val="00C1617F"/>
    <w:rsid w:val="00C21E0A"/>
    <w:rsid w:val="00C21F4F"/>
    <w:rsid w:val="00C2241D"/>
    <w:rsid w:val="00C22B50"/>
    <w:rsid w:val="00C235A7"/>
    <w:rsid w:val="00C24068"/>
    <w:rsid w:val="00C24424"/>
    <w:rsid w:val="00C245E7"/>
    <w:rsid w:val="00C25AE2"/>
    <w:rsid w:val="00C26435"/>
    <w:rsid w:val="00C26B13"/>
    <w:rsid w:val="00C30EA5"/>
    <w:rsid w:val="00C31E67"/>
    <w:rsid w:val="00C327B6"/>
    <w:rsid w:val="00C32FE5"/>
    <w:rsid w:val="00C33B48"/>
    <w:rsid w:val="00C33EE7"/>
    <w:rsid w:val="00C3495D"/>
    <w:rsid w:val="00C34D1D"/>
    <w:rsid w:val="00C34D52"/>
    <w:rsid w:val="00C36406"/>
    <w:rsid w:val="00C36C18"/>
    <w:rsid w:val="00C372DD"/>
    <w:rsid w:val="00C3792E"/>
    <w:rsid w:val="00C40EF8"/>
    <w:rsid w:val="00C42CE1"/>
    <w:rsid w:val="00C43795"/>
    <w:rsid w:val="00C44092"/>
    <w:rsid w:val="00C4436D"/>
    <w:rsid w:val="00C44856"/>
    <w:rsid w:val="00C47277"/>
    <w:rsid w:val="00C47384"/>
    <w:rsid w:val="00C4790D"/>
    <w:rsid w:val="00C47E15"/>
    <w:rsid w:val="00C503CA"/>
    <w:rsid w:val="00C509D9"/>
    <w:rsid w:val="00C517A1"/>
    <w:rsid w:val="00C5322D"/>
    <w:rsid w:val="00C544F6"/>
    <w:rsid w:val="00C5465C"/>
    <w:rsid w:val="00C55C42"/>
    <w:rsid w:val="00C567F1"/>
    <w:rsid w:val="00C56F79"/>
    <w:rsid w:val="00C577A1"/>
    <w:rsid w:val="00C577EF"/>
    <w:rsid w:val="00C600CF"/>
    <w:rsid w:val="00C60296"/>
    <w:rsid w:val="00C60546"/>
    <w:rsid w:val="00C637F3"/>
    <w:rsid w:val="00C64508"/>
    <w:rsid w:val="00C6514E"/>
    <w:rsid w:val="00C705BD"/>
    <w:rsid w:val="00C70BE6"/>
    <w:rsid w:val="00C722AA"/>
    <w:rsid w:val="00C7272D"/>
    <w:rsid w:val="00C73E70"/>
    <w:rsid w:val="00C74683"/>
    <w:rsid w:val="00C75F46"/>
    <w:rsid w:val="00C77EAA"/>
    <w:rsid w:val="00C824AD"/>
    <w:rsid w:val="00C8328F"/>
    <w:rsid w:val="00C8352F"/>
    <w:rsid w:val="00C8399B"/>
    <w:rsid w:val="00C86A98"/>
    <w:rsid w:val="00C905CF"/>
    <w:rsid w:val="00C90697"/>
    <w:rsid w:val="00C90AA3"/>
    <w:rsid w:val="00C91DE8"/>
    <w:rsid w:val="00C932C9"/>
    <w:rsid w:val="00C934B5"/>
    <w:rsid w:val="00C93788"/>
    <w:rsid w:val="00C937AE"/>
    <w:rsid w:val="00C9453B"/>
    <w:rsid w:val="00C9592E"/>
    <w:rsid w:val="00C95FE6"/>
    <w:rsid w:val="00C96033"/>
    <w:rsid w:val="00C96818"/>
    <w:rsid w:val="00C97F61"/>
    <w:rsid w:val="00CA07E1"/>
    <w:rsid w:val="00CA07EB"/>
    <w:rsid w:val="00CA2075"/>
    <w:rsid w:val="00CA2465"/>
    <w:rsid w:val="00CA3612"/>
    <w:rsid w:val="00CA3E7A"/>
    <w:rsid w:val="00CA4D5E"/>
    <w:rsid w:val="00CA5031"/>
    <w:rsid w:val="00CA6B8C"/>
    <w:rsid w:val="00CA730D"/>
    <w:rsid w:val="00CB111D"/>
    <w:rsid w:val="00CB1544"/>
    <w:rsid w:val="00CB1764"/>
    <w:rsid w:val="00CB1BE3"/>
    <w:rsid w:val="00CB1F78"/>
    <w:rsid w:val="00CB2461"/>
    <w:rsid w:val="00CB2790"/>
    <w:rsid w:val="00CB2E8F"/>
    <w:rsid w:val="00CB38A5"/>
    <w:rsid w:val="00CB4531"/>
    <w:rsid w:val="00CB4A35"/>
    <w:rsid w:val="00CB5C26"/>
    <w:rsid w:val="00CB6930"/>
    <w:rsid w:val="00CB6D26"/>
    <w:rsid w:val="00CB72C7"/>
    <w:rsid w:val="00CB7C93"/>
    <w:rsid w:val="00CC05EA"/>
    <w:rsid w:val="00CC2B39"/>
    <w:rsid w:val="00CC33F7"/>
    <w:rsid w:val="00CC34D7"/>
    <w:rsid w:val="00CC4071"/>
    <w:rsid w:val="00CC569F"/>
    <w:rsid w:val="00CC6703"/>
    <w:rsid w:val="00CC6960"/>
    <w:rsid w:val="00CC726B"/>
    <w:rsid w:val="00CC75C5"/>
    <w:rsid w:val="00CD0801"/>
    <w:rsid w:val="00CD099E"/>
    <w:rsid w:val="00CD166C"/>
    <w:rsid w:val="00CD1A34"/>
    <w:rsid w:val="00CD1C0A"/>
    <w:rsid w:val="00CD1F99"/>
    <w:rsid w:val="00CD25DF"/>
    <w:rsid w:val="00CD323D"/>
    <w:rsid w:val="00CD3E63"/>
    <w:rsid w:val="00CD4C26"/>
    <w:rsid w:val="00CD54EB"/>
    <w:rsid w:val="00CD598D"/>
    <w:rsid w:val="00CE0D54"/>
    <w:rsid w:val="00CE180C"/>
    <w:rsid w:val="00CE1F57"/>
    <w:rsid w:val="00CE2E2F"/>
    <w:rsid w:val="00CE3BD9"/>
    <w:rsid w:val="00CE3BF7"/>
    <w:rsid w:val="00CE4793"/>
    <w:rsid w:val="00CE5E0B"/>
    <w:rsid w:val="00CE610A"/>
    <w:rsid w:val="00CE643F"/>
    <w:rsid w:val="00CE6445"/>
    <w:rsid w:val="00CE6886"/>
    <w:rsid w:val="00CE7301"/>
    <w:rsid w:val="00CF3BC4"/>
    <w:rsid w:val="00CF47BD"/>
    <w:rsid w:val="00CF5598"/>
    <w:rsid w:val="00CF60FF"/>
    <w:rsid w:val="00D02684"/>
    <w:rsid w:val="00D02A57"/>
    <w:rsid w:val="00D04EFA"/>
    <w:rsid w:val="00D05B3C"/>
    <w:rsid w:val="00D06096"/>
    <w:rsid w:val="00D110D7"/>
    <w:rsid w:val="00D117EE"/>
    <w:rsid w:val="00D11C6B"/>
    <w:rsid w:val="00D124FC"/>
    <w:rsid w:val="00D13E22"/>
    <w:rsid w:val="00D146BA"/>
    <w:rsid w:val="00D14702"/>
    <w:rsid w:val="00D15CB4"/>
    <w:rsid w:val="00D17E32"/>
    <w:rsid w:val="00D20DCB"/>
    <w:rsid w:val="00D20DF4"/>
    <w:rsid w:val="00D2109B"/>
    <w:rsid w:val="00D21A5D"/>
    <w:rsid w:val="00D229FB"/>
    <w:rsid w:val="00D22E59"/>
    <w:rsid w:val="00D23EB7"/>
    <w:rsid w:val="00D248D8"/>
    <w:rsid w:val="00D26F3F"/>
    <w:rsid w:val="00D277C6"/>
    <w:rsid w:val="00D312C1"/>
    <w:rsid w:val="00D31784"/>
    <w:rsid w:val="00D33290"/>
    <w:rsid w:val="00D335C1"/>
    <w:rsid w:val="00D338B0"/>
    <w:rsid w:val="00D344CB"/>
    <w:rsid w:val="00D3460D"/>
    <w:rsid w:val="00D353AF"/>
    <w:rsid w:val="00D359F1"/>
    <w:rsid w:val="00D35D47"/>
    <w:rsid w:val="00D369A3"/>
    <w:rsid w:val="00D37417"/>
    <w:rsid w:val="00D374B6"/>
    <w:rsid w:val="00D407BD"/>
    <w:rsid w:val="00D41E9E"/>
    <w:rsid w:val="00D43043"/>
    <w:rsid w:val="00D430A2"/>
    <w:rsid w:val="00D44D03"/>
    <w:rsid w:val="00D44FBD"/>
    <w:rsid w:val="00D45AF2"/>
    <w:rsid w:val="00D4639E"/>
    <w:rsid w:val="00D47702"/>
    <w:rsid w:val="00D503CB"/>
    <w:rsid w:val="00D5081F"/>
    <w:rsid w:val="00D533B6"/>
    <w:rsid w:val="00D53786"/>
    <w:rsid w:val="00D53E62"/>
    <w:rsid w:val="00D542F2"/>
    <w:rsid w:val="00D54625"/>
    <w:rsid w:val="00D5485E"/>
    <w:rsid w:val="00D54AE9"/>
    <w:rsid w:val="00D5697F"/>
    <w:rsid w:val="00D57494"/>
    <w:rsid w:val="00D57AF5"/>
    <w:rsid w:val="00D57F9D"/>
    <w:rsid w:val="00D5C6D6"/>
    <w:rsid w:val="00D60262"/>
    <w:rsid w:val="00D603BC"/>
    <w:rsid w:val="00D60E8C"/>
    <w:rsid w:val="00D634C1"/>
    <w:rsid w:val="00D67838"/>
    <w:rsid w:val="00D67985"/>
    <w:rsid w:val="00D706E5"/>
    <w:rsid w:val="00D71E33"/>
    <w:rsid w:val="00D72665"/>
    <w:rsid w:val="00D739D5"/>
    <w:rsid w:val="00D740FF"/>
    <w:rsid w:val="00D77BD9"/>
    <w:rsid w:val="00D810A9"/>
    <w:rsid w:val="00D812A2"/>
    <w:rsid w:val="00D81EE2"/>
    <w:rsid w:val="00D8344B"/>
    <w:rsid w:val="00D8419A"/>
    <w:rsid w:val="00D86723"/>
    <w:rsid w:val="00D8693B"/>
    <w:rsid w:val="00D86950"/>
    <w:rsid w:val="00D86FD6"/>
    <w:rsid w:val="00D8775C"/>
    <w:rsid w:val="00D87A24"/>
    <w:rsid w:val="00D87E53"/>
    <w:rsid w:val="00D90189"/>
    <w:rsid w:val="00D90799"/>
    <w:rsid w:val="00D93109"/>
    <w:rsid w:val="00D93986"/>
    <w:rsid w:val="00D95683"/>
    <w:rsid w:val="00D9703F"/>
    <w:rsid w:val="00D9723A"/>
    <w:rsid w:val="00DA0D20"/>
    <w:rsid w:val="00DA3172"/>
    <w:rsid w:val="00DA43B8"/>
    <w:rsid w:val="00DA488C"/>
    <w:rsid w:val="00DA4C59"/>
    <w:rsid w:val="00DA6323"/>
    <w:rsid w:val="00DA650B"/>
    <w:rsid w:val="00DA777C"/>
    <w:rsid w:val="00DA7E56"/>
    <w:rsid w:val="00DB14B3"/>
    <w:rsid w:val="00DB2D75"/>
    <w:rsid w:val="00DB3EDA"/>
    <w:rsid w:val="00DB41DD"/>
    <w:rsid w:val="00DB5141"/>
    <w:rsid w:val="00DB594A"/>
    <w:rsid w:val="00DB6CFE"/>
    <w:rsid w:val="00DB7620"/>
    <w:rsid w:val="00DB7D8F"/>
    <w:rsid w:val="00DC0C9D"/>
    <w:rsid w:val="00DC1A8D"/>
    <w:rsid w:val="00DC1FD3"/>
    <w:rsid w:val="00DC26D7"/>
    <w:rsid w:val="00DC271B"/>
    <w:rsid w:val="00DC2D5A"/>
    <w:rsid w:val="00DC3133"/>
    <w:rsid w:val="00DC403E"/>
    <w:rsid w:val="00DC4D30"/>
    <w:rsid w:val="00DC7614"/>
    <w:rsid w:val="00DC791F"/>
    <w:rsid w:val="00DD1A2A"/>
    <w:rsid w:val="00DD2766"/>
    <w:rsid w:val="00DD2899"/>
    <w:rsid w:val="00DD391A"/>
    <w:rsid w:val="00DD55D2"/>
    <w:rsid w:val="00DD56F7"/>
    <w:rsid w:val="00DD5888"/>
    <w:rsid w:val="00DD6A66"/>
    <w:rsid w:val="00DD7030"/>
    <w:rsid w:val="00DE0688"/>
    <w:rsid w:val="00DE0955"/>
    <w:rsid w:val="00DE166A"/>
    <w:rsid w:val="00DE24F0"/>
    <w:rsid w:val="00DE3352"/>
    <w:rsid w:val="00DE3474"/>
    <w:rsid w:val="00DE3C32"/>
    <w:rsid w:val="00DE4592"/>
    <w:rsid w:val="00DE4627"/>
    <w:rsid w:val="00DE4BB0"/>
    <w:rsid w:val="00DE4D0F"/>
    <w:rsid w:val="00DE4D1D"/>
    <w:rsid w:val="00DE5AFD"/>
    <w:rsid w:val="00DE5E3E"/>
    <w:rsid w:val="00DE6D29"/>
    <w:rsid w:val="00DE6F78"/>
    <w:rsid w:val="00DF12FC"/>
    <w:rsid w:val="00DF310C"/>
    <w:rsid w:val="00DF5364"/>
    <w:rsid w:val="00DF5556"/>
    <w:rsid w:val="00DF5786"/>
    <w:rsid w:val="00DF6110"/>
    <w:rsid w:val="00DF620C"/>
    <w:rsid w:val="00DF6637"/>
    <w:rsid w:val="00DF666C"/>
    <w:rsid w:val="00DF6BD8"/>
    <w:rsid w:val="00DF76B5"/>
    <w:rsid w:val="00E00C2F"/>
    <w:rsid w:val="00E019BA"/>
    <w:rsid w:val="00E02B9C"/>
    <w:rsid w:val="00E03DAD"/>
    <w:rsid w:val="00E040FC"/>
    <w:rsid w:val="00E047E9"/>
    <w:rsid w:val="00E04E95"/>
    <w:rsid w:val="00E0590A"/>
    <w:rsid w:val="00E065D7"/>
    <w:rsid w:val="00E06C83"/>
    <w:rsid w:val="00E10AB9"/>
    <w:rsid w:val="00E1116B"/>
    <w:rsid w:val="00E11E27"/>
    <w:rsid w:val="00E125AC"/>
    <w:rsid w:val="00E13397"/>
    <w:rsid w:val="00E14236"/>
    <w:rsid w:val="00E14E31"/>
    <w:rsid w:val="00E152B4"/>
    <w:rsid w:val="00E165B4"/>
    <w:rsid w:val="00E20111"/>
    <w:rsid w:val="00E21200"/>
    <w:rsid w:val="00E2368E"/>
    <w:rsid w:val="00E27DDF"/>
    <w:rsid w:val="00E301B9"/>
    <w:rsid w:val="00E31C0C"/>
    <w:rsid w:val="00E31CCA"/>
    <w:rsid w:val="00E334DD"/>
    <w:rsid w:val="00E3372F"/>
    <w:rsid w:val="00E350B1"/>
    <w:rsid w:val="00E35401"/>
    <w:rsid w:val="00E35561"/>
    <w:rsid w:val="00E36C1A"/>
    <w:rsid w:val="00E40D15"/>
    <w:rsid w:val="00E411A6"/>
    <w:rsid w:val="00E414FD"/>
    <w:rsid w:val="00E41678"/>
    <w:rsid w:val="00E42186"/>
    <w:rsid w:val="00E42B24"/>
    <w:rsid w:val="00E4535E"/>
    <w:rsid w:val="00E45644"/>
    <w:rsid w:val="00E45B47"/>
    <w:rsid w:val="00E45BF0"/>
    <w:rsid w:val="00E4643C"/>
    <w:rsid w:val="00E47E48"/>
    <w:rsid w:val="00E50185"/>
    <w:rsid w:val="00E50D7D"/>
    <w:rsid w:val="00E5302A"/>
    <w:rsid w:val="00E5405A"/>
    <w:rsid w:val="00E54974"/>
    <w:rsid w:val="00E54F0E"/>
    <w:rsid w:val="00E5596D"/>
    <w:rsid w:val="00E559E2"/>
    <w:rsid w:val="00E55CFA"/>
    <w:rsid w:val="00E560BA"/>
    <w:rsid w:val="00E57E81"/>
    <w:rsid w:val="00E6011C"/>
    <w:rsid w:val="00E612D0"/>
    <w:rsid w:val="00E62FE0"/>
    <w:rsid w:val="00E646CA"/>
    <w:rsid w:val="00E65BFB"/>
    <w:rsid w:val="00E66C80"/>
    <w:rsid w:val="00E6756F"/>
    <w:rsid w:val="00E707CA"/>
    <w:rsid w:val="00E7088E"/>
    <w:rsid w:val="00E72955"/>
    <w:rsid w:val="00E730C9"/>
    <w:rsid w:val="00E7392A"/>
    <w:rsid w:val="00E74843"/>
    <w:rsid w:val="00E749E3"/>
    <w:rsid w:val="00E74BD5"/>
    <w:rsid w:val="00E74D02"/>
    <w:rsid w:val="00E74E32"/>
    <w:rsid w:val="00E75139"/>
    <w:rsid w:val="00E761FE"/>
    <w:rsid w:val="00E77DE7"/>
    <w:rsid w:val="00E802EF"/>
    <w:rsid w:val="00E80A44"/>
    <w:rsid w:val="00E82CF0"/>
    <w:rsid w:val="00E85E40"/>
    <w:rsid w:val="00E86A94"/>
    <w:rsid w:val="00E870AB"/>
    <w:rsid w:val="00E87819"/>
    <w:rsid w:val="00E90265"/>
    <w:rsid w:val="00E90615"/>
    <w:rsid w:val="00E91C65"/>
    <w:rsid w:val="00E940B9"/>
    <w:rsid w:val="00E9452A"/>
    <w:rsid w:val="00E94841"/>
    <w:rsid w:val="00E94D13"/>
    <w:rsid w:val="00E95219"/>
    <w:rsid w:val="00E96752"/>
    <w:rsid w:val="00EA0CEE"/>
    <w:rsid w:val="00EA0E8B"/>
    <w:rsid w:val="00EA1792"/>
    <w:rsid w:val="00EA335A"/>
    <w:rsid w:val="00EA3669"/>
    <w:rsid w:val="00EA4DE2"/>
    <w:rsid w:val="00EA552E"/>
    <w:rsid w:val="00EA5601"/>
    <w:rsid w:val="00EA70FD"/>
    <w:rsid w:val="00EA7614"/>
    <w:rsid w:val="00EA76B2"/>
    <w:rsid w:val="00EB0821"/>
    <w:rsid w:val="00EB0A8B"/>
    <w:rsid w:val="00EB2414"/>
    <w:rsid w:val="00EB2808"/>
    <w:rsid w:val="00EB3BA9"/>
    <w:rsid w:val="00EB49FD"/>
    <w:rsid w:val="00EB52EA"/>
    <w:rsid w:val="00EB5619"/>
    <w:rsid w:val="00EB65C1"/>
    <w:rsid w:val="00EB74F8"/>
    <w:rsid w:val="00EB769C"/>
    <w:rsid w:val="00EC0A18"/>
    <w:rsid w:val="00EC1023"/>
    <w:rsid w:val="00EC2386"/>
    <w:rsid w:val="00EC26AC"/>
    <w:rsid w:val="00EC2702"/>
    <w:rsid w:val="00EC2A95"/>
    <w:rsid w:val="00EC2EA5"/>
    <w:rsid w:val="00EC339A"/>
    <w:rsid w:val="00EC3A56"/>
    <w:rsid w:val="00EC3DE8"/>
    <w:rsid w:val="00EC3F83"/>
    <w:rsid w:val="00EC5390"/>
    <w:rsid w:val="00EC589D"/>
    <w:rsid w:val="00EC6BB0"/>
    <w:rsid w:val="00EC7215"/>
    <w:rsid w:val="00EC7231"/>
    <w:rsid w:val="00EC7322"/>
    <w:rsid w:val="00ED0818"/>
    <w:rsid w:val="00ED081D"/>
    <w:rsid w:val="00ED1252"/>
    <w:rsid w:val="00ED1332"/>
    <w:rsid w:val="00ED157F"/>
    <w:rsid w:val="00ED2634"/>
    <w:rsid w:val="00ED2A79"/>
    <w:rsid w:val="00ED6218"/>
    <w:rsid w:val="00ED6C0E"/>
    <w:rsid w:val="00ED6D3A"/>
    <w:rsid w:val="00ED6DE9"/>
    <w:rsid w:val="00ED7372"/>
    <w:rsid w:val="00EE13B6"/>
    <w:rsid w:val="00EE1563"/>
    <w:rsid w:val="00EE2AA0"/>
    <w:rsid w:val="00EE2BB0"/>
    <w:rsid w:val="00EE4729"/>
    <w:rsid w:val="00EE566A"/>
    <w:rsid w:val="00EE5EF0"/>
    <w:rsid w:val="00EF03AD"/>
    <w:rsid w:val="00EF113D"/>
    <w:rsid w:val="00EF23F6"/>
    <w:rsid w:val="00EF2FBD"/>
    <w:rsid w:val="00EF41C8"/>
    <w:rsid w:val="00EF4894"/>
    <w:rsid w:val="00EF52EE"/>
    <w:rsid w:val="00EF56A6"/>
    <w:rsid w:val="00EF5DFB"/>
    <w:rsid w:val="00EF7B57"/>
    <w:rsid w:val="00F005FE"/>
    <w:rsid w:val="00F00D89"/>
    <w:rsid w:val="00F02CD4"/>
    <w:rsid w:val="00F05612"/>
    <w:rsid w:val="00F0655E"/>
    <w:rsid w:val="00F10203"/>
    <w:rsid w:val="00F104A0"/>
    <w:rsid w:val="00F10DE4"/>
    <w:rsid w:val="00F12878"/>
    <w:rsid w:val="00F13976"/>
    <w:rsid w:val="00F14791"/>
    <w:rsid w:val="00F15E71"/>
    <w:rsid w:val="00F171DD"/>
    <w:rsid w:val="00F173AF"/>
    <w:rsid w:val="00F2096C"/>
    <w:rsid w:val="00F20DC1"/>
    <w:rsid w:val="00F21D2A"/>
    <w:rsid w:val="00F233E7"/>
    <w:rsid w:val="00F23535"/>
    <w:rsid w:val="00F23ECB"/>
    <w:rsid w:val="00F257BF"/>
    <w:rsid w:val="00F2661D"/>
    <w:rsid w:val="00F279E3"/>
    <w:rsid w:val="00F308AB"/>
    <w:rsid w:val="00F31F21"/>
    <w:rsid w:val="00F33D98"/>
    <w:rsid w:val="00F34BAC"/>
    <w:rsid w:val="00F35D4E"/>
    <w:rsid w:val="00F362F4"/>
    <w:rsid w:val="00F36B32"/>
    <w:rsid w:val="00F3721F"/>
    <w:rsid w:val="00F426D4"/>
    <w:rsid w:val="00F43296"/>
    <w:rsid w:val="00F43E6D"/>
    <w:rsid w:val="00F443BD"/>
    <w:rsid w:val="00F45522"/>
    <w:rsid w:val="00F46409"/>
    <w:rsid w:val="00F464AE"/>
    <w:rsid w:val="00F466B8"/>
    <w:rsid w:val="00F47DA8"/>
    <w:rsid w:val="00F50774"/>
    <w:rsid w:val="00F50E6F"/>
    <w:rsid w:val="00F53489"/>
    <w:rsid w:val="00F5445C"/>
    <w:rsid w:val="00F54926"/>
    <w:rsid w:val="00F54B62"/>
    <w:rsid w:val="00F54B76"/>
    <w:rsid w:val="00F54C32"/>
    <w:rsid w:val="00F55034"/>
    <w:rsid w:val="00F55D6B"/>
    <w:rsid w:val="00F5697C"/>
    <w:rsid w:val="00F574D5"/>
    <w:rsid w:val="00F605F9"/>
    <w:rsid w:val="00F6082D"/>
    <w:rsid w:val="00F61481"/>
    <w:rsid w:val="00F61C33"/>
    <w:rsid w:val="00F62E65"/>
    <w:rsid w:val="00F6367E"/>
    <w:rsid w:val="00F64903"/>
    <w:rsid w:val="00F6622C"/>
    <w:rsid w:val="00F6689B"/>
    <w:rsid w:val="00F6698C"/>
    <w:rsid w:val="00F67578"/>
    <w:rsid w:val="00F67EDF"/>
    <w:rsid w:val="00F70423"/>
    <w:rsid w:val="00F70D0E"/>
    <w:rsid w:val="00F7103C"/>
    <w:rsid w:val="00F72137"/>
    <w:rsid w:val="00F723F1"/>
    <w:rsid w:val="00F726D5"/>
    <w:rsid w:val="00F73FF8"/>
    <w:rsid w:val="00F74481"/>
    <w:rsid w:val="00F75612"/>
    <w:rsid w:val="00F76935"/>
    <w:rsid w:val="00F76A64"/>
    <w:rsid w:val="00F80A5F"/>
    <w:rsid w:val="00F80A7D"/>
    <w:rsid w:val="00F82AF0"/>
    <w:rsid w:val="00F847FF"/>
    <w:rsid w:val="00F84AE8"/>
    <w:rsid w:val="00F85295"/>
    <w:rsid w:val="00F91B66"/>
    <w:rsid w:val="00F93606"/>
    <w:rsid w:val="00F9472A"/>
    <w:rsid w:val="00F95412"/>
    <w:rsid w:val="00F97889"/>
    <w:rsid w:val="00FA04B1"/>
    <w:rsid w:val="00FA0AC0"/>
    <w:rsid w:val="00FA0D06"/>
    <w:rsid w:val="00FA0F24"/>
    <w:rsid w:val="00FA1982"/>
    <w:rsid w:val="00FA19C2"/>
    <w:rsid w:val="00FA23AF"/>
    <w:rsid w:val="00FA2E0E"/>
    <w:rsid w:val="00FA6F69"/>
    <w:rsid w:val="00FA7F9E"/>
    <w:rsid w:val="00FB048D"/>
    <w:rsid w:val="00FB065F"/>
    <w:rsid w:val="00FB0963"/>
    <w:rsid w:val="00FB18F4"/>
    <w:rsid w:val="00FB2AB5"/>
    <w:rsid w:val="00FB3569"/>
    <w:rsid w:val="00FB4334"/>
    <w:rsid w:val="00FB7375"/>
    <w:rsid w:val="00FC2518"/>
    <w:rsid w:val="00FC27E9"/>
    <w:rsid w:val="00FC2E1B"/>
    <w:rsid w:val="00FC42D7"/>
    <w:rsid w:val="00FC4A11"/>
    <w:rsid w:val="00FC5A9E"/>
    <w:rsid w:val="00FC6A27"/>
    <w:rsid w:val="00FC6D6F"/>
    <w:rsid w:val="00FC76F6"/>
    <w:rsid w:val="00FD05CA"/>
    <w:rsid w:val="00FD27FA"/>
    <w:rsid w:val="00FD2934"/>
    <w:rsid w:val="00FD2B4C"/>
    <w:rsid w:val="00FD397F"/>
    <w:rsid w:val="00FD4292"/>
    <w:rsid w:val="00FD5008"/>
    <w:rsid w:val="00FD6F4C"/>
    <w:rsid w:val="00FD778D"/>
    <w:rsid w:val="00FE1BC9"/>
    <w:rsid w:val="00FE2A60"/>
    <w:rsid w:val="00FE53B0"/>
    <w:rsid w:val="00FE670E"/>
    <w:rsid w:val="00FE6EFC"/>
    <w:rsid w:val="00FF00C8"/>
    <w:rsid w:val="00FF02BB"/>
    <w:rsid w:val="00FF0674"/>
    <w:rsid w:val="00FF0C52"/>
    <w:rsid w:val="00FF1750"/>
    <w:rsid w:val="00FF19D7"/>
    <w:rsid w:val="00FF19EE"/>
    <w:rsid w:val="00FF1D71"/>
    <w:rsid w:val="00FF2C35"/>
    <w:rsid w:val="00FF31C1"/>
    <w:rsid w:val="00FF45B2"/>
    <w:rsid w:val="00FF460F"/>
    <w:rsid w:val="00FF6184"/>
    <w:rsid w:val="00FF7A65"/>
    <w:rsid w:val="00FF7F4C"/>
    <w:rsid w:val="0127F11C"/>
    <w:rsid w:val="0144117D"/>
    <w:rsid w:val="01940749"/>
    <w:rsid w:val="01DA9506"/>
    <w:rsid w:val="01DCF0E0"/>
    <w:rsid w:val="02177440"/>
    <w:rsid w:val="0236C2C0"/>
    <w:rsid w:val="0266E86B"/>
    <w:rsid w:val="027BEC80"/>
    <w:rsid w:val="029B7D7B"/>
    <w:rsid w:val="02A8B731"/>
    <w:rsid w:val="02D09E76"/>
    <w:rsid w:val="030F1F19"/>
    <w:rsid w:val="032BA92C"/>
    <w:rsid w:val="03672A75"/>
    <w:rsid w:val="03D03FB1"/>
    <w:rsid w:val="03DFD29E"/>
    <w:rsid w:val="041D2136"/>
    <w:rsid w:val="0427137D"/>
    <w:rsid w:val="04594EF3"/>
    <w:rsid w:val="0463215A"/>
    <w:rsid w:val="0471568F"/>
    <w:rsid w:val="04828E15"/>
    <w:rsid w:val="04B63F4F"/>
    <w:rsid w:val="05410E7F"/>
    <w:rsid w:val="05C5739E"/>
    <w:rsid w:val="05FDC2CB"/>
    <w:rsid w:val="0632FCD2"/>
    <w:rsid w:val="063CF83E"/>
    <w:rsid w:val="06446B8C"/>
    <w:rsid w:val="064E8E3F"/>
    <w:rsid w:val="0651C982"/>
    <w:rsid w:val="065C64F9"/>
    <w:rsid w:val="06F60DDE"/>
    <w:rsid w:val="075533B5"/>
    <w:rsid w:val="077D115B"/>
    <w:rsid w:val="07F90ED3"/>
    <w:rsid w:val="0828BE6B"/>
    <w:rsid w:val="083F98C7"/>
    <w:rsid w:val="08473C56"/>
    <w:rsid w:val="0861878D"/>
    <w:rsid w:val="08783D74"/>
    <w:rsid w:val="09367DE7"/>
    <w:rsid w:val="096C65D7"/>
    <w:rsid w:val="09752946"/>
    <w:rsid w:val="09A0FF0A"/>
    <w:rsid w:val="09BE687E"/>
    <w:rsid w:val="09DB7CD3"/>
    <w:rsid w:val="09FCB555"/>
    <w:rsid w:val="0A93E31F"/>
    <w:rsid w:val="0AF88E2F"/>
    <w:rsid w:val="0B103690"/>
    <w:rsid w:val="0B1054CB"/>
    <w:rsid w:val="0B73888E"/>
    <w:rsid w:val="0B95C32F"/>
    <w:rsid w:val="0C391661"/>
    <w:rsid w:val="0C6B32C6"/>
    <w:rsid w:val="0CD18340"/>
    <w:rsid w:val="0CE6C6D2"/>
    <w:rsid w:val="0D172931"/>
    <w:rsid w:val="0D2BFA75"/>
    <w:rsid w:val="0D440878"/>
    <w:rsid w:val="0D4BABD6"/>
    <w:rsid w:val="0D8AC546"/>
    <w:rsid w:val="0DB75D26"/>
    <w:rsid w:val="0E3F1FAF"/>
    <w:rsid w:val="0E567752"/>
    <w:rsid w:val="0EC0BC2F"/>
    <w:rsid w:val="0ED1294F"/>
    <w:rsid w:val="0F2695A7"/>
    <w:rsid w:val="0F5FCC5D"/>
    <w:rsid w:val="0F8D0193"/>
    <w:rsid w:val="0FA4A511"/>
    <w:rsid w:val="1030F000"/>
    <w:rsid w:val="10559C24"/>
    <w:rsid w:val="10AF8292"/>
    <w:rsid w:val="10C77BFF"/>
    <w:rsid w:val="1139A341"/>
    <w:rsid w:val="1158F1C1"/>
    <w:rsid w:val="116124E4"/>
    <w:rsid w:val="117E7BF5"/>
    <w:rsid w:val="11B3F259"/>
    <w:rsid w:val="11E2C0DB"/>
    <w:rsid w:val="11F07066"/>
    <w:rsid w:val="120504B3"/>
    <w:rsid w:val="120953FD"/>
    <w:rsid w:val="1299CAFF"/>
    <w:rsid w:val="12D59147"/>
    <w:rsid w:val="1332C8A5"/>
    <w:rsid w:val="137E913C"/>
    <w:rsid w:val="13C97C32"/>
    <w:rsid w:val="13E167F0"/>
    <w:rsid w:val="144B18B2"/>
    <w:rsid w:val="149CDED2"/>
    <w:rsid w:val="14E9B95B"/>
    <w:rsid w:val="154E6E4F"/>
    <w:rsid w:val="156C709F"/>
    <w:rsid w:val="1573F883"/>
    <w:rsid w:val="15A86953"/>
    <w:rsid w:val="15B8465E"/>
    <w:rsid w:val="16208AC0"/>
    <w:rsid w:val="167ED604"/>
    <w:rsid w:val="16ABD386"/>
    <w:rsid w:val="16B1DDD1"/>
    <w:rsid w:val="16C06816"/>
    <w:rsid w:val="184080AA"/>
    <w:rsid w:val="1840E64C"/>
    <w:rsid w:val="1857F4E7"/>
    <w:rsid w:val="1866ACA6"/>
    <w:rsid w:val="18779747"/>
    <w:rsid w:val="188FB6D3"/>
    <w:rsid w:val="18943C20"/>
    <w:rsid w:val="1924054C"/>
    <w:rsid w:val="1968B5D2"/>
    <w:rsid w:val="1B04300A"/>
    <w:rsid w:val="1B048633"/>
    <w:rsid w:val="1B08667D"/>
    <w:rsid w:val="1BD4C1B7"/>
    <w:rsid w:val="1BE46828"/>
    <w:rsid w:val="1C28FAB6"/>
    <w:rsid w:val="1C9FA9EC"/>
    <w:rsid w:val="1CFDA188"/>
    <w:rsid w:val="1D5D5334"/>
    <w:rsid w:val="1DE8DF7D"/>
    <w:rsid w:val="1DF06761"/>
    <w:rsid w:val="1E81FB5E"/>
    <w:rsid w:val="1E918394"/>
    <w:rsid w:val="1EDB86DD"/>
    <w:rsid w:val="1EE640CD"/>
    <w:rsid w:val="1F133E4F"/>
    <w:rsid w:val="1F540A14"/>
    <w:rsid w:val="203C32B6"/>
    <w:rsid w:val="203E8FC7"/>
    <w:rsid w:val="207B20C2"/>
    <w:rsid w:val="208DB2D3"/>
    <w:rsid w:val="213597B1"/>
    <w:rsid w:val="2173EF7E"/>
    <w:rsid w:val="21E5E3EF"/>
    <w:rsid w:val="22BC50A0"/>
    <w:rsid w:val="22CA6A1E"/>
    <w:rsid w:val="232472AA"/>
    <w:rsid w:val="2335B85F"/>
    <w:rsid w:val="2335EB30"/>
    <w:rsid w:val="23572F85"/>
    <w:rsid w:val="236D47B3"/>
    <w:rsid w:val="236DFE82"/>
    <w:rsid w:val="237907D3"/>
    <w:rsid w:val="23BCAC80"/>
    <w:rsid w:val="23BFBAD3"/>
    <w:rsid w:val="23DF278E"/>
    <w:rsid w:val="240676BC"/>
    <w:rsid w:val="2429D5E3"/>
    <w:rsid w:val="248051CD"/>
    <w:rsid w:val="250C2A66"/>
    <w:rsid w:val="2516F8EC"/>
    <w:rsid w:val="252924B2"/>
    <w:rsid w:val="25475195"/>
    <w:rsid w:val="25639E99"/>
    <w:rsid w:val="25AE62FB"/>
    <w:rsid w:val="25B67736"/>
    <w:rsid w:val="261A631F"/>
    <w:rsid w:val="26333270"/>
    <w:rsid w:val="26A179E0"/>
    <w:rsid w:val="26CB8E4F"/>
    <w:rsid w:val="272CB665"/>
    <w:rsid w:val="272ECE9D"/>
    <w:rsid w:val="2732DC71"/>
    <w:rsid w:val="273E812F"/>
    <w:rsid w:val="277C50BC"/>
    <w:rsid w:val="27CA4ED3"/>
    <w:rsid w:val="27D4A41C"/>
    <w:rsid w:val="27D4B8B2"/>
    <w:rsid w:val="280C3370"/>
    <w:rsid w:val="28ED1264"/>
    <w:rsid w:val="2918211D"/>
    <w:rsid w:val="291D19D4"/>
    <w:rsid w:val="293C868F"/>
    <w:rsid w:val="29650497"/>
    <w:rsid w:val="298F0E45"/>
    <w:rsid w:val="29B2029C"/>
    <w:rsid w:val="29B31CA7"/>
    <w:rsid w:val="29EAE2C7"/>
    <w:rsid w:val="2AF71AD4"/>
    <w:rsid w:val="2AFBC1F9"/>
    <w:rsid w:val="2B205435"/>
    <w:rsid w:val="2B7DB66D"/>
    <w:rsid w:val="2BB2273D"/>
    <w:rsid w:val="2CB22C93"/>
    <w:rsid w:val="2CC250CB"/>
    <w:rsid w:val="2CE28EF2"/>
    <w:rsid w:val="2D452D99"/>
    <w:rsid w:val="2D4DBAEA"/>
    <w:rsid w:val="2D53791D"/>
    <w:rsid w:val="2DBFE9CA"/>
    <w:rsid w:val="2DD127E1"/>
    <w:rsid w:val="2DECACDD"/>
    <w:rsid w:val="2E4AA436"/>
    <w:rsid w:val="2E626AD2"/>
    <w:rsid w:val="2F013E8A"/>
    <w:rsid w:val="2F0F00E9"/>
    <w:rsid w:val="2F3ECA62"/>
    <w:rsid w:val="2F829A74"/>
    <w:rsid w:val="2F92698C"/>
    <w:rsid w:val="2FA6FAD3"/>
    <w:rsid w:val="2FBA86FB"/>
    <w:rsid w:val="2FD46499"/>
    <w:rsid w:val="3004A8BD"/>
    <w:rsid w:val="30FA96BF"/>
    <w:rsid w:val="313196FF"/>
    <w:rsid w:val="317034FA"/>
    <w:rsid w:val="318BA257"/>
    <w:rsid w:val="320BA99E"/>
    <w:rsid w:val="3228E1AD"/>
    <w:rsid w:val="3257E760"/>
    <w:rsid w:val="32818005"/>
    <w:rsid w:val="32A6E661"/>
    <w:rsid w:val="32C492C3"/>
    <w:rsid w:val="32C64423"/>
    <w:rsid w:val="32DC4290"/>
    <w:rsid w:val="32FA64E2"/>
    <w:rsid w:val="3323B89A"/>
    <w:rsid w:val="334A73EE"/>
    <w:rsid w:val="337AB4A9"/>
    <w:rsid w:val="33FA254B"/>
    <w:rsid w:val="348BB948"/>
    <w:rsid w:val="34D5F597"/>
    <w:rsid w:val="351CFC39"/>
    <w:rsid w:val="35251529"/>
    <w:rsid w:val="353FA472"/>
    <w:rsid w:val="35772A0E"/>
    <w:rsid w:val="35A43028"/>
    <w:rsid w:val="35AE58AD"/>
    <w:rsid w:val="35D3FC2F"/>
    <w:rsid w:val="364610DD"/>
    <w:rsid w:val="36484DB1"/>
    <w:rsid w:val="364D96BF"/>
    <w:rsid w:val="368390F8"/>
    <w:rsid w:val="3684DEAC"/>
    <w:rsid w:val="369A68DD"/>
    <w:rsid w:val="36C5ED99"/>
    <w:rsid w:val="36F6E7B3"/>
    <w:rsid w:val="3720DB47"/>
    <w:rsid w:val="3738652F"/>
    <w:rsid w:val="373BB1A3"/>
    <w:rsid w:val="373F886C"/>
    <w:rsid w:val="37907C02"/>
    <w:rsid w:val="379D2EB9"/>
    <w:rsid w:val="37F8F451"/>
    <w:rsid w:val="3864AB4C"/>
    <w:rsid w:val="38A08456"/>
    <w:rsid w:val="38F5364C"/>
    <w:rsid w:val="393FA91A"/>
    <w:rsid w:val="3957844C"/>
    <w:rsid w:val="3957A287"/>
    <w:rsid w:val="3978D72C"/>
    <w:rsid w:val="39D0EC0B"/>
    <w:rsid w:val="3A5B0CBA"/>
    <w:rsid w:val="3AEC4FAB"/>
    <w:rsid w:val="3B290834"/>
    <w:rsid w:val="3B7329F6"/>
    <w:rsid w:val="3B744F4B"/>
    <w:rsid w:val="3B9296B1"/>
    <w:rsid w:val="3BE877DD"/>
    <w:rsid w:val="3C6EB1AD"/>
    <w:rsid w:val="3C8C4D9D"/>
    <w:rsid w:val="3C96157A"/>
    <w:rsid w:val="3CEBA27B"/>
    <w:rsid w:val="3D5C2947"/>
    <w:rsid w:val="3D773EBE"/>
    <w:rsid w:val="3DC66899"/>
    <w:rsid w:val="3F26D7BE"/>
    <w:rsid w:val="3F367E2F"/>
    <w:rsid w:val="3FA02142"/>
    <w:rsid w:val="3FB838EA"/>
    <w:rsid w:val="3FC8260D"/>
    <w:rsid w:val="4007DEA5"/>
    <w:rsid w:val="401848B5"/>
    <w:rsid w:val="403F1335"/>
    <w:rsid w:val="4047E3C0"/>
    <w:rsid w:val="409348AA"/>
    <w:rsid w:val="40D0A732"/>
    <w:rsid w:val="41078738"/>
    <w:rsid w:val="41427D68"/>
    <w:rsid w:val="417A1661"/>
    <w:rsid w:val="418E7E7B"/>
    <w:rsid w:val="41E3999B"/>
    <w:rsid w:val="4251D70C"/>
    <w:rsid w:val="42AA5FDB"/>
    <w:rsid w:val="42EC4CDC"/>
    <w:rsid w:val="4368BE89"/>
    <w:rsid w:val="43ADCA0E"/>
    <w:rsid w:val="43C7895C"/>
    <w:rsid w:val="43D2806D"/>
    <w:rsid w:val="4464B56E"/>
    <w:rsid w:val="44C623C0"/>
    <w:rsid w:val="454889BA"/>
    <w:rsid w:val="454E8158"/>
    <w:rsid w:val="455CF97A"/>
    <w:rsid w:val="4584277F"/>
    <w:rsid w:val="45F10F96"/>
    <w:rsid w:val="460E66A7"/>
    <w:rsid w:val="46236731"/>
    <w:rsid w:val="465AD0E4"/>
    <w:rsid w:val="4672FD22"/>
    <w:rsid w:val="4687CE66"/>
    <w:rsid w:val="47313D95"/>
    <w:rsid w:val="4731522B"/>
    <w:rsid w:val="47372111"/>
    <w:rsid w:val="47AA9BAF"/>
    <w:rsid w:val="47B8361B"/>
    <w:rsid w:val="47BFAC9E"/>
    <w:rsid w:val="47FD2D0A"/>
    <w:rsid w:val="4822846D"/>
    <w:rsid w:val="485A31FC"/>
    <w:rsid w:val="48716051"/>
    <w:rsid w:val="48844D83"/>
    <w:rsid w:val="4920188E"/>
    <w:rsid w:val="49204B5F"/>
    <w:rsid w:val="49618003"/>
    <w:rsid w:val="4991EEC4"/>
    <w:rsid w:val="4995988E"/>
    <w:rsid w:val="49AC775E"/>
    <w:rsid w:val="49B15B7F"/>
    <w:rsid w:val="49B17015"/>
    <w:rsid w:val="4A0B5683"/>
    <w:rsid w:val="4AABE974"/>
    <w:rsid w:val="4ACBB049"/>
    <w:rsid w:val="4ADA4FE6"/>
    <w:rsid w:val="4AF0B533"/>
    <w:rsid w:val="4B6BE3E3"/>
    <w:rsid w:val="4B7275FA"/>
    <w:rsid w:val="4B9FF076"/>
    <w:rsid w:val="4C07D5A0"/>
    <w:rsid w:val="4C122AE9"/>
    <w:rsid w:val="4C33BF82"/>
    <w:rsid w:val="4C5B631A"/>
    <w:rsid w:val="4C64C5FC"/>
    <w:rsid w:val="4D1920AB"/>
    <w:rsid w:val="4D255023"/>
    <w:rsid w:val="4D47BECF"/>
    <w:rsid w:val="4D7A5F71"/>
    <w:rsid w:val="4D9F5029"/>
    <w:rsid w:val="4E0D1B47"/>
    <w:rsid w:val="4E4DD800"/>
    <w:rsid w:val="4E53A0F5"/>
    <w:rsid w:val="4E6BC79A"/>
    <w:rsid w:val="4E7D5954"/>
    <w:rsid w:val="4EAA4240"/>
    <w:rsid w:val="4F791A6C"/>
    <w:rsid w:val="4FCD0F00"/>
    <w:rsid w:val="4FDAA9F5"/>
    <w:rsid w:val="5034A4F9"/>
    <w:rsid w:val="507D08DB"/>
    <w:rsid w:val="50F60D95"/>
    <w:rsid w:val="50F99924"/>
    <w:rsid w:val="512464CC"/>
    <w:rsid w:val="519CBA3D"/>
    <w:rsid w:val="51C1DECF"/>
    <w:rsid w:val="51C4D427"/>
    <w:rsid w:val="520E5DA2"/>
    <w:rsid w:val="52EC6866"/>
    <w:rsid w:val="53008350"/>
    <w:rsid w:val="5304AFC2"/>
    <w:rsid w:val="530A5E2C"/>
    <w:rsid w:val="533CBE72"/>
    <w:rsid w:val="53BB553F"/>
    <w:rsid w:val="53C8B335"/>
    <w:rsid w:val="53D02683"/>
    <w:rsid w:val="53E83486"/>
    <w:rsid w:val="54155043"/>
    <w:rsid w:val="544F198E"/>
    <w:rsid w:val="546EE41D"/>
    <w:rsid w:val="54A69334"/>
    <w:rsid w:val="54D390B6"/>
    <w:rsid w:val="54F30D77"/>
    <w:rsid w:val="54FFB2C5"/>
    <w:rsid w:val="55533545"/>
    <w:rsid w:val="56291386"/>
    <w:rsid w:val="563B4058"/>
    <w:rsid w:val="5641A138"/>
    <w:rsid w:val="56B7E395"/>
    <w:rsid w:val="56BAC590"/>
    <w:rsid w:val="56E094B4"/>
    <w:rsid w:val="571F3DD0"/>
    <w:rsid w:val="574C3B52"/>
    <w:rsid w:val="575F896E"/>
    <w:rsid w:val="576BA80D"/>
    <w:rsid w:val="5783D44B"/>
    <w:rsid w:val="57913241"/>
    <w:rsid w:val="57A07F3C"/>
    <w:rsid w:val="57C08CD4"/>
    <w:rsid w:val="57C14696"/>
    <w:rsid w:val="57ED5785"/>
    <w:rsid w:val="57F3D7E7"/>
    <w:rsid w:val="5842BCAC"/>
    <w:rsid w:val="590951B3"/>
    <w:rsid w:val="59760802"/>
    <w:rsid w:val="599806A7"/>
    <w:rsid w:val="599A63B8"/>
    <w:rsid w:val="599FACC6"/>
    <w:rsid w:val="5A2A98C2"/>
    <w:rsid w:val="5A89F811"/>
    <w:rsid w:val="5B41B7E0"/>
    <w:rsid w:val="5B61249B"/>
    <w:rsid w:val="5B613931"/>
    <w:rsid w:val="5B75EBFC"/>
    <w:rsid w:val="5BCB9128"/>
    <w:rsid w:val="5C2CA680"/>
    <w:rsid w:val="5C89F87F"/>
    <w:rsid w:val="5C91BF21"/>
    <w:rsid w:val="5C984008"/>
    <w:rsid w:val="5D125766"/>
    <w:rsid w:val="5D1B8EC4"/>
    <w:rsid w:val="5D3AFB7F"/>
    <w:rsid w:val="5D947318"/>
    <w:rsid w:val="5E01A22C"/>
    <w:rsid w:val="5E06CCB9"/>
    <w:rsid w:val="5E36274C"/>
    <w:rsid w:val="5E476269"/>
    <w:rsid w:val="5E6EEEC3"/>
    <w:rsid w:val="5EBDB819"/>
    <w:rsid w:val="5EE4ACB8"/>
    <w:rsid w:val="5F14D263"/>
    <w:rsid w:val="5F25C82E"/>
    <w:rsid w:val="5F4440D7"/>
    <w:rsid w:val="5F46CE48"/>
    <w:rsid w:val="5F50341F"/>
    <w:rsid w:val="5F7E886E"/>
    <w:rsid w:val="5FC9B185"/>
    <w:rsid w:val="6015146D"/>
    <w:rsid w:val="601BC825"/>
    <w:rsid w:val="6056A67F"/>
    <w:rsid w:val="60EC9CDD"/>
    <w:rsid w:val="6130780D"/>
    <w:rsid w:val="6140FE6A"/>
    <w:rsid w:val="61621FBC"/>
    <w:rsid w:val="61852A03"/>
    <w:rsid w:val="61E01ED6"/>
    <w:rsid w:val="6206E4BE"/>
    <w:rsid w:val="623946C1"/>
    <w:rsid w:val="623B4BE9"/>
    <w:rsid w:val="62985A80"/>
    <w:rsid w:val="62CB2E14"/>
    <w:rsid w:val="62EAE236"/>
    <w:rsid w:val="630A6387"/>
    <w:rsid w:val="640DD48E"/>
    <w:rsid w:val="6422BD39"/>
    <w:rsid w:val="64431148"/>
    <w:rsid w:val="6508E4F1"/>
    <w:rsid w:val="651F76D7"/>
    <w:rsid w:val="656ED8A1"/>
    <w:rsid w:val="65BF7CB9"/>
    <w:rsid w:val="65E467DF"/>
    <w:rsid w:val="667195E1"/>
    <w:rsid w:val="66A96B34"/>
    <w:rsid w:val="66D4B2B9"/>
    <w:rsid w:val="66E7D212"/>
    <w:rsid w:val="6718AA4D"/>
    <w:rsid w:val="6721BDC2"/>
    <w:rsid w:val="672CC901"/>
    <w:rsid w:val="677630C6"/>
    <w:rsid w:val="67CA240B"/>
    <w:rsid w:val="67D63830"/>
    <w:rsid w:val="67F89A3B"/>
    <w:rsid w:val="67FAF74C"/>
    <w:rsid w:val="6800405A"/>
    <w:rsid w:val="680B29DD"/>
    <w:rsid w:val="682F7A2D"/>
    <w:rsid w:val="68378847"/>
    <w:rsid w:val="6860BC45"/>
    <w:rsid w:val="68A88974"/>
    <w:rsid w:val="68A9914E"/>
    <w:rsid w:val="68DA5E59"/>
    <w:rsid w:val="696AF9EA"/>
    <w:rsid w:val="6978DA39"/>
    <w:rsid w:val="699BBF71"/>
    <w:rsid w:val="69C4F4EE"/>
    <w:rsid w:val="69D9E46D"/>
    <w:rsid w:val="6A3817C6"/>
    <w:rsid w:val="6A43727C"/>
    <w:rsid w:val="6A83539C"/>
    <w:rsid w:val="6A945C6F"/>
    <w:rsid w:val="6AD2F957"/>
    <w:rsid w:val="6B2DD2F7"/>
    <w:rsid w:val="6BBA349A"/>
    <w:rsid w:val="6BC37658"/>
    <w:rsid w:val="6BF5B313"/>
    <w:rsid w:val="6C796364"/>
    <w:rsid w:val="6CA20334"/>
    <w:rsid w:val="6CDAC9DC"/>
    <w:rsid w:val="6D037186"/>
    <w:rsid w:val="6D06986E"/>
    <w:rsid w:val="6D5D6C8A"/>
    <w:rsid w:val="6D7D8EC8"/>
    <w:rsid w:val="6D8014C3"/>
    <w:rsid w:val="6D8ED9D2"/>
    <w:rsid w:val="6D9AF02B"/>
    <w:rsid w:val="6DF4912E"/>
    <w:rsid w:val="6E0F0EDC"/>
    <w:rsid w:val="6E84F167"/>
    <w:rsid w:val="6EAA8C57"/>
    <w:rsid w:val="6EB7D56D"/>
    <w:rsid w:val="6EE0B1B3"/>
    <w:rsid w:val="6F2063A4"/>
    <w:rsid w:val="6F6440F0"/>
    <w:rsid w:val="6F69B425"/>
    <w:rsid w:val="6F74C70F"/>
    <w:rsid w:val="6F83A406"/>
    <w:rsid w:val="6F991F6F"/>
    <w:rsid w:val="6FCBE018"/>
    <w:rsid w:val="7010A436"/>
    <w:rsid w:val="704B32F1"/>
    <w:rsid w:val="7077662A"/>
    <w:rsid w:val="707EA580"/>
    <w:rsid w:val="709B298C"/>
    <w:rsid w:val="70E710E7"/>
    <w:rsid w:val="71608D3C"/>
    <w:rsid w:val="71906CB9"/>
    <w:rsid w:val="71AAC337"/>
    <w:rsid w:val="71AC7497"/>
    <w:rsid w:val="71FC5847"/>
    <w:rsid w:val="71FFC529"/>
    <w:rsid w:val="7221E27B"/>
    <w:rsid w:val="7292111C"/>
    <w:rsid w:val="72B3583D"/>
    <w:rsid w:val="72D2C4F8"/>
    <w:rsid w:val="73254CAE"/>
    <w:rsid w:val="732C2A6F"/>
    <w:rsid w:val="732CBFFC"/>
    <w:rsid w:val="73503969"/>
    <w:rsid w:val="73911A01"/>
    <w:rsid w:val="73B6E0AB"/>
    <w:rsid w:val="73EE2898"/>
    <w:rsid w:val="7419DADD"/>
    <w:rsid w:val="742EB407"/>
    <w:rsid w:val="747553EF"/>
    <w:rsid w:val="74EED044"/>
    <w:rsid w:val="754AC86F"/>
    <w:rsid w:val="7607E5DB"/>
    <w:rsid w:val="761E95A3"/>
    <w:rsid w:val="766A1BCF"/>
    <w:rsid w:val="76744F65"/>
    <w:rsid w:val="76BABCBC"/>
    <w:rsid w:val="76EC02A5"/>
    <w:rsid w:val="772A4A8A"/>
    <w:rsid w:val="773A68C8"/>
    <w:rsid w:val="775AF02C"/>
    <w:rsid w:val="77E0E29F"/>
    <w:rsid w:val="77E3A526"/>
    <w:rsid w:val="77F135ED"/>
    <w:rsid w:val="7842D083"/>
    <w:rsid w:val="785234BA"/>
    <w:rsid w:val="789148F7"/>
    <w:rsid w:val="78AA4B8D"/>
    <w:rsid w:val="78C60F07"/>
    <w:rsid w:val="78D113A2"/>
    <w:rsid w:val="792BD304"/>
    <w:rsid w:val="79637FC5"/>
    <w:rsid w:val="799AE726"/>
    <w:rsid w:val="799DC7E8"/>
    <w:rsid w:val="79A5A021"/>
    <w:rsid w:val="79DFDE15"/>
    <w:rsid w:val="7A214860"/>
    <w:rsid w:val="7A410FB3"/>
    <w:rsid w:val="7A5978A5"/>
    <w:rsid w:val="7ADFB152"/>
    <w:rsid w:val="7B177C64"/>
    <w:rsid w:val="7B1AC306"/>
    <w:rsid w:val="7B250C5A"/>
    <w:rsid w:val="7B2FE556"/>
    <w:rsid w:val="7B6363BF"/>
    <w:rsid w:val="7B74BE0A"/>
    <w:rsid w:val="7B9582F2"/>
    <w:rsid w:val="7BC12847"/>
    <w:rsid w:val="7BD0E394"/>
    <w:rsid w:val="7BDCE014"/>
    <w:rsid w:val="7C116F33"/>
    <w:rsid w:val="7C24A8F0"/>
    <w:rsid w:val="7CC69EC5"/>
    <w:rsid w:val="7CF18FFC"/>
    <w:rsid w:val="7E0083E5"/>
    <w:rsid w:val="7E93CDE7"/>
    <w:rsid w:val="7EB33AA2"/>
    <w:rsid w:val="7ED346FA"/>
    <w:rsid w:val="7F1054C9"/>
    <w:rsid w:val="7F6A3A98"/>
    <w:rsid w:val="7FB6A4D5"/>
    <w:rsid w:val="7FCED113"/>
    <w:rsid w:val="7FDE8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C811D"/>
  <w15:chartTrackingRefBased/>
  <w15:docId w15:val="{4023C21F-A91B-43ED-B40F-55517EC1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BCE"/>
    <w:pPr>
      <w:spacing w:after="0" w:line="276" w:lineRule="auto"/>
    </w:pPr>
    <w:rPr>
      <w:rFonts w:ascii="Arial" w:eastAsia="Arial" w:hAnsi="Arial" w:cs="Arial"/>
      <w:lang w:eastAsia="en-GB"/>
    </w:rPr>
  </w:style>
  <w:style w:type="paragraph" w:styleId="Heading1">
    <w:name w:val="heading 1"/>
    <w:basedOn w:val="Normal"/>
    <w:next w:val="Normal"/>
    <w:link w:val="Heading1Char"/>
    <w:uiPriority w:val="9"/>
    <w:qFormat/>
    <w:rsid w:val="00BD4BCE"/>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BCE"/>
    <w:rPr>
      <w:rFonts w:ascii="Arial" w:eastAsia="Arial" w:hAnsi="Arial" w:cs="Arial"/>
      <w:sz w:val="40"/>
      <w:szCs w:val="40"/>
      <w:lang w:val="fr-FR" w:eastAsia="en-GB"/>
    </w:rPr>
  </w:style>
  <w:style w:type="paragraph" w:styleId="CommentText">
    <w:name w:val="annotation text"/>
    <w:basedOn w:val="Normal"/>
    <w:link w:val="CommentTextChar"/>
    <w:uiPriority w:val="99"/>
    <w:unhideWhenUsed/>
    <w:rsid w:val="00BD4BCE"/>
    <w:pPr>
      <w:spacing w:line="240" w:lineRule="auto"/>
    </w:pPr>
    <w:rPr>
      <w:sz w:val="20"/>
      <w:szCs w:val="20"/>
    </w:rPr>
  </w:style>
  <w:style w:type="character" w:customStyle="1" w:styleId="CommentTextChar">
    <w:name w:val="Comment Text Char"/>
    <w:basedOn w:val="DefaultParagraphFont"/>
    <w:link w:val="CommentText"/>
    <w:uiPriority w:val="99"/>
    <w:rsid w:val="00BD4BCE"/>
    <w:rPr>
      <w:rFonts w:ascii="Arial" w:eastAsia="Arial" w:hAnsi="Arial" w:cs="Arial"/>
      <w:sz w:val="20"/>
      <w:szCs w:val="20"/>
      <w:lang w:val="fr-FR" w:eastAsia="en-GB"/>
    </w:rPr>
  </w:style>
  <w:style w:type="character" w:styleId="CommentReference">
    <w:name w:val="annotation reference"/>
    <w:basedOn w:val="DefaultParagraphFont"/>
    <w:uiPriority w:val="99"/>
    <w:semiHidden/>
    <w:unhideWhenUsed/>
    <w:rsid w:val="00BD4BCE"/>
    <w:rPr>
      <w:sz w:val="16"/>
      <w:szCs w:val="16"/>
    </w:rPr>
  </w:style>
  <w:style w:type="paragraph" w:customStyle="1" w:styleId="paragraph">
    <w:name w:val="paragraph"/>
    <w:basedOn w:val="Normal"/>
    <w:rsid w:val="00BD4BC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BD4BCE"/>
  </w:style>
  <w:style w:type="character" w:customStyle="1" w:styleId="eop">
    <w:name w:val="eop"/>
    <w:basedOn w:val="DefaultParagraphFont"/>
    <w:rsid w:val="00BD4BCE"/>
  </w:style>
  <w:style w:type="character" w:customStyle="1" w:styleId="spellingerror">
    <w:name w:val="spellingerror"/>
    <w:basedOn w:val="DefaultParagraphFont"/>
    <w:rsid w:val="00BD4BCE"/>
  </w:style>
  <w:style w:type="paragraph" w:styleId="Header">
    <w:name w:val="header"/>
    <w:basedOn w:val="Normal"/>
    <w:link w:val="HeaderChar"/>
    <w:uiPriority w:val="99"/>
    <w:unhideWhenUsed/>
    <w:rsid w:val="00431CA9"/>
    <w:pPr>
      <w:tabs>
        <w:tab w:val="center" w:pos="4680"/>
        <w:tab w:val="right" w:pos="9360"/>
      </w:tabs>
      <w:spacing w:line="240" w:lineRule="auto"/>
    </w:pPr>
  </w:style>
  <w:style w:type="character" w:customStyle="1" w:styleId="HeaderChar">
    <w:name w:val="Header Char"/>
    <w:basedOn w:val="DefaultParagraphFont"/>
    <w:link w:val="Header"/>
    <w:uiPriority w:val="99"/>
    <w:rsid w:val="00431CA9"/>
    <w:rPr>
      <w:rFonts w:ascii="Arial" w:eastAsia="Arial" w:hAnsi="Arial" w:cs="Arial"/>
      <w:lang w:val="fr-FR" w:eastAsia="en-GB"/>
    </w:rPr>
  </w:style>
  <w:style w:type="paragraph" w:styleId="Footer">
    <w:name w:val="footer"/>
    <w:basedOn w:val="Normal"/>
    <w:link w:val="FooterChar"/>
    <w:uiPriority w:val="99"/>
    <w:unhideWhenUsed/>
    <w:rsid w:val="00431CA9"/>
    <w:pPr>
      <w:tabs>
        <w:tab w:val="center" w:pos="4680"/>
        <w:tab w:val="right" w:pos="9360"/>
      </w:tabs>
      <w:spacing w:line="240" w:lineRule="auto"/>
    </w:pPr>
  </w:style>
  <w:style w:type="character" w:customStyle="1" w:styleId="FooterChar">
    <w:name w:val="Footer Char"/>
    <w:basedOn w:val="DefaultParagraphFont"/>
    <w:link w:val="Footer"/>
    <w:uiPriority w:val="99"/>
    <w:rsid w:val="00431CA9"/>
    <w:rPr>
      <w:rFonts w:ascii="Arial" w:eastAsia="Arial" w:hAnsi="Arial" w:cs="Arial"/>
      <w:lang w:val="fr-FR" w:eastAsia="en-GB"/>
    </w:rPr>
  </w:style>
  <w:style w:type="paragraph" w:styleId="ListParagraph">
    <w:name w:val="List Paragraph"/>
    <w:aliases w:val="Citation List,references,Bullet Points,Liste Paragraf,List Bullet-OpsManual,Table of contents numbered,List Paragraph Char Char,List Paragraph1,Bullets,Graphic,Resume Title,Ha,Text,Use Case List Paragraph,Proposal Bullet List,bl,lp1"/>
    <w:basedOn w:val="Normal"/>
    <w:link w:val="ListParagraphChar"/>
    <w:uiPriority w:val="34"/>
    <w:qFormat/>
    <w:rsid w:val="000B7B44"/>
    <w:pPr>
      <w:ind w:left="720"/>
      <w:contextualSpacing/>
    </w:pPr>
  </w:style>
  <w:style w:type="paragraph" w:styleId="CommentSubject">
    <w:name w:val="annotation subject"/>
    <w:basedOn w:val="CommentText"/>
    <w:next w:val="CommentText"/>
    <w:link w:val="CommentSubjectChar"/>
    <w:uiPriority w:val="99"/>
    <w:semiHidden/>
    <w:unhideWhenUsed/>
    <w:rsid w:val="007A3FC1"/>
    <w:rPr>
      <w:b/>
      <w:bCs/>
    </w:rPr>
  </w:style>
  <w:style w:type="character" w:customStyle="1" w:styleId="CommentSubjectChar">
    <w:name w:val="Comment Subject Char"/>
    <w:basedOn w:val="CommentTextChar"/>
    <w:link w:val="CommentSubject"/>
    <w:uiPriority w:val="99"/>
    <w:semiHidden/>
    <w:rsid w:val="007A3FC1"/>
    <w:rPr>
      <w:rFonts w:ascii="Arial" w:eastAsia="Arial" w:hAnsi="Arial" w:cs="Arial"/>
      <w:b/>
      <w:bCs/>
      <w:sz w:val="20"/>
      <w:szCs w:val="20"/>
      <w:lang w:val="fr-FR" w:eastAsia="en-GB"/>
    </w:rPr>
  </w:style>
  <w:style w:type="table" w:styleId="TableGrid">
    <w:name w:val="Table Grid"/>
    <w:basedOn w:val="TableNormal"/>
    <w:uiPriority w:val="39"/>
    <w:rsid w:val="00185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references Char,Bullet Points Char,Liste Paragraf Char,List Bullet-OpsManual Char,Table of contents numbered Char,List Paragraph Char Char Char,List Paragraph1 Char,Bullets Char,Graphic Char,Resume Title Char"/>
    <w:link w:val="ListParagraph"/>
    <w:uiPriority w:val="34"/>
    <w:qFormat/>
    <w:locked/>
    <w:rsid w:val="00AA32F8"/>
    <w:rPr>
      <w:rFonts w:ascii="Arial" w:eastAsia="Arial" w:hAnsi="Arial" w:cs="Arial"/>
      <w:lang w:val="fr-FR" w:eastAsia="en-GB"/>
    </w:rPr>
  </w:style>
  <w:style w:type="character" w:customStyle="1" w:styleId="Mention1">
    <w:name w:val="Mention1"/>
    <w:basedOn w:val="DefaultParagraphFont"/>
    <w:uiPriority w:val="99"/>
    <w:unhideWhenUsed/>
    <w:rsid w:val="00AA32F8"/>
    <w:rPr>
      <w:color w:val="2B579A"/>
      <w:shd w:val="clear" w:color="auto" w:fill="E6E6E6"/>
    </w:rPr>
  </w:style>
  <w:style w:type="character" w:customStyle="1" w:styleId="UnresolvedMention1">
    <w:name w:val="Unresolved Mention1"/>
    <w:basedOn w:val="DefaultParagraphFont"/>
    <w:uiPriority w:val="99"/>
    <w:unhideWhenUsed/>
    <w:rsid w:val="00806832"/>
    <w:rPr>
      <w:color w:val="605E5C"/>
      <w:shd w:val="clear" w:color="auto" w:fill="E1DFDD"/>
    </w:rPr>
  </w:style>
  <w:style w:type="paragraph" w:styleId="Title">
    <w:name w:val="Title"/>
    <w:basedOn w:val="Normal"/>
    <w:link w:val="TitleChar"/>
    <w:uiPriority w:val="10"/>
    <w:qFormat/>
    <w:rsid w:val="00806832"/>
    <w:pPr>
      <w:spacing w:before="240" w:after="60" w:line="240" w:lineRule="auto"/>
      <w:jc w:val="center"/>
      <w:outlineLvl w:val="0"/>
    </w:pPr>
    <w:rPr>
      <w:rFonts w:eastAsia="MS Mincho"/>
      <w:b/>
      <w:bCs/>
      <w:kern w:val="28"/>
      <w:sz w:val="32"/>
      <w:szCs w:val="32"/>
      <w:lang w:eastAsia="ja-JP"/>
    </w:rPr>
  </w:style>
  <w:style w:type="character" w:customStyle="1" w:styleId="TitleChar">
    <w:name w:val="Title Char"/>
    <w:basedOn w:val="DefaultParagraphFont"/>
    <w:link w:val="Title"/>
    <w:uiPriority w:val="10"/>
    <w:rsid w:val="00806832"/>
    <w:rPr>
      <w:rFonts w:ascii="Arial" w:eastAsia="MS Mincho" w:hAnsi="Arial" w:cs="Arial"/>
      <w:b/>
      <w:bCs/>
      <w:kern w:val="28"/>
      <w:sz w:val="32"/>
      <w:szCs w:val="32"/>
      <w:lang w:eastAsia="ja-JP"/>
    </w:rPr>
  </w:style>
  <w:style w:type="paragraph" w:styleId="Revision">
    <w:name w:val="Revision"/>
    <w:hidden/>
    <w:uiPriority w:val="99"/>
    <w:semiHidden/>
    <w:rsid w:val="002518B4"/>
    <w:pPr>
      <w:spacing w:after="0" w:line="240" w:lineRule="auto"/>
    </w:pPr>
    <w:rPr>
      <w:rFonts w:ascii="Arial" w:eastAsia="Arial" w:hAnsi="Arial" w:cs="Arial"/>
      <w:lang w:eastAsia="en-GB"/>
    </w:rPr>
  </w:style>
  <w:style w:type="character" w:styleId="Hyperlink">
    <w:name w:val="Hyperlink"/>
    <w:basedOn w:val="DefaultParagraphFont"/>
    <w:uiPriority w:val="99"/>
    <w:unhideWhenUsed/>
    <w:rsid w:val="00775AC8"/>
    <w:rPr>
      <w:color w:val="0563C1" w:themeColor="hyperlink"/>
      <w:u w:val="single"/>
    </w:rPr>
  </w:style>
  <w:style w:type="character" w:styleId="FollowedHyperlink">
    <w:name w:val="FollowedHyperlink"/>
    <w:basedOn w:val="DefaultParagraphFont"/>
    <w:uiPriority w:val="99"/>
    <w:semiHidden/>
    <w:unhideWhenUsed/>
    <w:rsid w:val="0032033D"/>
    <w:rPr>
      <w:color w:val="954F72" w:themeColor="followedHyperlink"/>
      <w:u w:val="single"/>
    </w:rPr>
  </w:style>
  <w:style w:type="paragraph" w:styleId="NormalWeb">
    <w:name w:val="Normal (Web)"/>
    <w:basedOn w:val="Normal"/>
    <w:uiPriority w:val="99"/>
    <w:semiHidden/>
    <w:unhideWhenUsed/>
    <w:rsid w:val="003427F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4E4361"/>
    <w:pPr>
      <w:numPr>
        <w:numId w:val="1"/>
      </w:numPr>
    </w:pPr>
  </w:style>
  <w:style w:type="numbering" w:customStyle="1" w:styleId="CurrentList2">
    <w:name w:val="Current List2"/>
    <w:uiPriority w:val="99"/>
    <w:rsid w:val="00F73FF8"/>
    <w:pPr>
      <w:numPr>
        <w:numId w:val="2"/>
      </w:numPr>
    </w:pPr>
  </w:style>
  <w:style w:type="numbering" w:customStyle="1" w:styleId="CurrentList3">
    <w:name w:val="Current List3"/>
    <w:uiPriority w:val="99"/>
    <w:rsid w:val="001E1C11"/>
    <w:pPr>
      <w:numPr>
        <w:numId w:val="3"/>
      </w:numPr>
    </w:pPr>
  </w:style>
  <w:style w:type="paragraph" w:styleId="NoSpacing">
    <w:name w:val="No Spacing"/>
    <w:uiPriority w:val="1"/>
    <w:qFormat/>
    <w:rsid w:val="00284A22"/>
    <w:pPr>
      <w:spacing w:after="0" w:line="240" w:lineRule="auto"/>
    </w:pPr>
    <w:rPr>
      <w:rFonts w:ascii="Arial" w:eastAsia="Arial" w:hAnsi="Arial" w:cs="Arial"/>
      <w:lang w:eastAsia="en-GB"/>
    </w:rPr>
  </w:style>
  <w:style w:type="paragraph" w:styleId="FootnoteText">
    <w:name w:val="footnote text"/>
    <w:basedOn w:val="Normal"/>
    <w:link w:val="FootnoteTextChar"/>
    <w:uiPriority w:val="99"/>
    <w:semiHidden/>
    <w:unhideWhenUsed/>
    <w:rsid w:val="00D77BD9"/>
    <w:pPr>
      <w:spacing w:line="240" w:lineRule="auto"/>
    </w:pPr>
    <w:rPr>
      <w:sz w:val="20"/>
      <w:szCs w:val="20"/>
    </w:rPr>
  </w:style>
  <w:style w:type="character" w:customStyle="1" w:styleId="FootnoteTextChar">
    <w:name w:val="Footnote Text Char"/>
    <w:basedOn w:val="DefaultParagraphFont"/>
    <w:link w:val="FootnoteText"/>
    <w:uiPriority w:val="99"/>
    <w:semiHidden/>
    <w:rsid w:val="00D77BD9"/>
    <w:rPr>
      <w:rFonts w:ascii="Arial" w:eastAsia="Arial" w:hAnsi="Arial" w:cs="Arial"/>
      <w:sz w:val="20"/>
      <w:szCs w:val="20"/>
      <w:lang w:val="fr-FR" w:eastAsia="en-GB"/>
    </w:rPr>
  </w:style>
  <w:style w:type="character" w:styleId="FootnoteReference">
    <w:name w:val="footnote reference"/>
    <w:basedOn w:val="DefaultParagraphFont"/>
    <w:uiPriority w:val="99"/>
    <w:semiHidden/>
    <w:unhideWhenUsed/>
    <w:rsid w:val="00D77BD9"/>
    <w:rPr>
      <w:vertAlign w:val="superscript"/>
    </w:rPr>
  </w:style>
  <w:style w:type="paragraph" w:styleId="BodyText">
    <w:name w:val="Body Text"/>
    <w:basedOn w:val="Normal"/>
    <w:link w:val="BodyTextChar"/>
    <w:uiPriority w:val="1"/>
    <w:qFormat/>
    <w:rsid w:val="00DE6D29"/>
    <w:pPr>
      <w:widowControl w:val="0"/>
      <w:spacing w:line="240" w:lineRule="auto"/>
      <w:ind w:left="118"/>
    </w:pPr>
    <w:rPr>
      <w:rFonts w:ascii="Arial Narrow" w:eastAsia="Arial Narrow" w:hAnsi="Arial Narrow" w:cs="Times New Roman"/>
      <w:lang w:val="en-US" w:eastAsia="en-US"/>
    </w:rPr>
  </w:style>
  <w:style w:type="character" w:customStyle="1" w:styleId="BodyTextChar">
    <w:name w:val="Body Text Char"/>
    <w:basedOn w:val="DefaultParagraphFont"/>
    <w:link w:val="BodyText"/>
    <w:uiPriority w:val="1"/>
    <w:rsid w:val="00DE6D29"/>
    <w:rPr>
      <w:rFonts w:ascii="Arial Narrow" w:eastAsia="Arial Narrow" w:hAnsi="Arial Narrow" w:cs="Times New Roman"/>
      <w:lang w:val="en-US"/>
    </w:rPr>
  </w:style>
  <w:style w:type="paragraph" w:styleId="BalloonText">
    <w:name w:val="Balloon Text"/>
    <w:basedOn w:val="Normal"/>
    <w:link w:val="BalloonTextChar"/>
    <w:uiPriority w:val="99"/>
    <w:semiHidden/>
    <w:unhideWhenUsed/>
    <w:rsid w:val="0072312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123"/>
    <w:rPr>
      <w:rFonts w:ascii="Segoe UI" w:eastAsia="Arial" w:hAnsi="Segoe UI" w:cs="Segoe UI"/>
      <w:sz w:val="18"/>
      <w:szCs w:val="18"/>
      <w:lang w:eastAsia="en-GB"/>
    </w:rPr>
  </w:style>
  <w:style w:type="character" w:customStyle="1" w:styleId="UnresolvedMention2">
    <w:name w:val="Unresolved Mention2"/>
    <w:basedOn w:val="DefaultParagraphFont"/>
    <w:uiPriority w:val="99"/>
    <w:unhideWhenUsed/>
    <w:rsid w:val="009E10E0"/>
    <w:rPr>
      <w:color w:val="605E5C"/>
      <w:shd w:val="clear" w:color="auto" w:fill="E1DFDD"/>
    </w:rPr>
  </w:style>
  <w:style w:type="character" w:customStyle="1" w:styleId="Mention2">
    <w:name w:val="Mention2"/>
    <w:basedOn w:val="DefaultParagraphFont"/>
    <w:uiPriority w:val="99"/>
    <w:unhideWhenUsed/>
    <w:rsid w:val="009E10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88888">
      <w:bodyDiv w:val="1"/>
      <w:marLeft w:val="0"/>
      <w:marRight w:val="0"/>
      <w:marTop w:val="0"/>
      <w:marBottom w:val="0"/>
      <w:divBdr>
        <w:top w:val="none" w:sz="0" w:space="0" w:color="auto"/>
        <w:left w:val="none" w:sz="0" w:space="0" w:color="auto"/>
        <w:bottom w:val="none" w:sz="0" w:space="0" w:color="auto"/>
        <w:right w:val="none" w:sz="0" w:space="0" w:color="auto"/>
      </w:divBdr>
    </w:div>
    <w:div w:id="509443600">
      <w:bodyDiv w:val="1"/>
      <w:marLeft w:val="0"/>
      <w:marRight w:val="0"/>
      <w:marTop w:val="0"/>
      <w:marBottom w:val="0"/>
      <w:divBdr>
        <w:top w:val="none" w:sz="0" w:space="0" w:color="auto"/>
        <w:left w:val="none" w:sz="0" w:space="0" w:color="auto"/>
        <w:bottom w:val="none" w:sz="0" w:space="0" w:color="auto"/>
        <w:right w:val="none" w:sz="0" w:space="0" w:color="auto"/>
      </w:divBdr>
      <w:divsChild>
        <w:div w:id="401874833">
          <w:marLeft w:val="360"/>
          <w:marRight w:val="0"/>
          <w:marTop w:val="200"/>
          <w:marBottom w:val="0"/>
          <w:divBdr>
            <w:top w:val="none" w:sz="0" w:space="0" w:color="auto"/>
            <w:left w:val="none" w:sz="0" w:space="0" w:color="auto"/>
            <w:bottom w:val="none" w:sz="0" w:space="0" w:color="auto"/>
            <w:right w:val="none" w:sz="0" w:space="0" w:color="auto"/>
          </w:divBdr>
        </w:div>
        <w:div w:id="960770461">
          <w:marLeft w:val="360"/>
          <w:marRight w:val="0"/>
          <w:marTop w:val="200"/>
          <w:marBottom w:val="0"/>
          <w:divBdr>
            <w:top w:val="none" w:sz="0" w:space="0" w:color="auto"/>
            <w:left w:val="none" w:sz="0" w:space="0" w:color="auto"/>
            <w:bottom w:val="none" w:sz="0" w:space="0" w:color="auto"/>
            <w:right w:val="none" w:sz="0" w:space="0" w:color="auto"/>
          </w:divBdr>
        </w:div>
        <w:div w:id="1456412308">
          <w:marLeft w:val="360"/>
          <w:marRight w:val="0"/>
          <w:marTop w:val="200"/>
          <w:marBottom w:val="0"/>
          <w:divBdr>
            <w:top w:val="none" w:sz="0" w:space="0" w:color="auto"/>
            <w:left w:val="none" w:sz="0" w:space="0" w:color="auto"/>
            <w:bottom w:val="none" w:sz="0" w:space="0" w:color="auto"/>
            <w:right w:val="none" w:sz="0" w:space="0" w:color="auto"/>
          </w:divBdr>
        </w:div>
        <w:div w:id="1645233109">
          <w:marLeft w:val="360"/>
          <w:marRight w:val="0"/>
          <w:marTop w:val="200"/>
          <w:marBottom w:val="0"/>
          <w:divBdr>
            <w:top w:val="none" w:sz="0" w:space="0" w:color="auto"/>
            <w:left w:val="none" w:sz="0" w:space="0" w:color="auto"/>
            <w:bottom w:val="none" w:sz="0" w:space="0" w:color="auto"/>
            <w:right w:val="none" w:sz="0" w:space="0" w:color="auto"/>
          </w:divBdr>
        </w:div>
        <w:div w:id="1992100372">
          <w:marLeft w:val="360"/>
          <w:marRight w:val="0"/>
          <w:marTop w:val="200"/>
          <w:marBottom w:val="0"/>
          <w:divBdr>
            <w:top w:val="none" w:sz="0" w:space="0" w:color="auto"/>
            <w:left w:val="none" w:sz="0" w:space="0" w:color="auto"/>
            <w:bottom w:val="none" w:sz="0" w:space="0" w:color="auto"/>
            <w:right w:val="none" w:sz="0" w:space="0" w:color="auto"/>
          </w:divBdr>
        </w:div>
      </w:divsChild>
    </w:div>
    <w:div w:id="559102086">
      <w:bodyDiv w:val="1"/>
      <w:marLeft w:val="0"/>
      <w:marRight w:val="0"/>
      <w:marTop w:val="0"/>
      <w:marBottom w:val="0"/>
      <w:divBdr>
        <w:top w:val="none" w:sz="0" w:space="0" w:color="auto"/>
        <w:left w:val="none" w:sz="0" w:space="0" w:color="auto"/>
        <w:bottom w:val="none" w:sz="0" w:space="0" w:color="auto"/>
        <w:right w:val="none" w:sz="0" w:space="0" w:color="auto"/>
      </w:divBdr>
      <w:divsChild>
        <w:div w:id="778570844">
          <w:marLeft w:val="446"/>
          <w:marRight w:val="0"/>
          <w:marTop w:val="0"/>
          <w:marBottom w:val="0"/>
          <w:divBdr>
            <w:top w:val="none" w:sz="0" w:space="0" w:color="auto"/>
            <w:left w:val="none" w:sz="0" w:space="0" w:color="auto"/>
            <w:bottom w:val="none" w:sz="0" w:space="0" w:color="auto"/>
            <w:right w:val="none" w:sz="0" w:space="0" w:color="auto"/>
          </w:divBdr>
        </w:div>
        <w:div w:id="2123526703">
          <w:marLeft w:val="446"/>
          <w:marRight w:val="0"/>
          <w:marTop w:val="0"/>
          <w:marBottom w:val="0"/>
          <w:divBdr>
            <w:top w:val="none" w:sz="0" w:space="0" w:color="auto"/>
            <w:left w:val="none" w:sz="0" w:space="0" w:color="auto"/>
            <w:bottom w:val="none" w:sz="0" w:space="0" w:color="auto"/>
            <w:right w:val="none" w:sz="0" w:space="0" w:color="auto"/>
          </w:divBdr>
        </w:div>
      </w:divsChild>
    </w:div>
    <w:div w:id="634679841">
      <w:bodyDiv w:val="1"/>
      <w:marLeft w:val="0"/>
      <w:marRight w:val="0"/>
      <w:marTop w:val="0"/>
      <w:marBottom w:val="0"/>
      <w:divBdr>
        <w:top w:val="none" w:sz="0" w:space="0" w:color="auto"/>
        <w:left w:val="none" w:sz="0" w:space="0" w:color="auto"/>
        <w:bottom w:val="none" w:sz="0" w:space="0" w:color="auto"/>
        <w:right w:val="none" w:sz="0" w:space="0" w:color="auto"/>
      </w:divBdr>
    </w:div>
    <w:div w:id="714697641">
      <w:bodyDiv w:val="1"/>
      <w:marLeft w:val="0"/>
      <w:marRight w:val="0"/>
      <w:marTop w:val="0"/>
      <w:marBottom w:val="0"/>
      <w:divBdr>
        <w:top w:val="none" w:sz="0" w:space="0" w:color="auto"/>
        <w:left w:val="none" w:sz="0" w:space="0" w:color="auto"/>
        <w:bottom w:val="none" w:sz="0" w:space="0" w:color="auto"/>
        <w:right w:val="none" w:sz="0" w:space="0" w:color="auto"/>
      </w:divBdr>
      <w:divsChild>
        <w:div w:id="485634332">
          <w:marLeft w:val="547"/>
          <w:marRight w:val="0"/>
          <w:marTop w:val="0"/>
          <w:marBottom w:val="0"/>
          <w:divBdr>
            <w:top w:val="none" w:sz="0" w:space="0" w:color="auto"/>
            <w:left w:val="none" w:sz="0" w:space="0" w:color="auto"/>
            <w:bottom w:val="none" w:sz="0" w:space="0" w:color="auto"/>
            <w:right w:val="none" w:sz="0" w:space="0" w:color="auto"/>
          </w:divBdr>
        </w:div>
        <w:div w:id="832451658">
          <w:marLeft w:val="547"/>
          <w:marRight w:val="0"/>
          <w:marTop w:val="0"/>
          <w:marBottom w:val="0"/>
          <w:divBdr>
            <w:top w:val="none" w:sz="0" w:space="0" w:color="auto"/>
            <w:left w:val="none" w:sz="0" w:space="0" w:color="auto"/>
            <w:bottom w:val="none" w:sz="0" w:space="0" w:color="auto"/>
            <w:right w:val="none" w:sz="0" w:space="0" w:color="auto"/>
          </w:divBdr>
        </w:div>
        <w:div w:id="1220674050">
          <w:marLeft w:val="547"/>
          <w:marRight w:val="0"/>
          <w:marTop w:val="0"/>
          <w:marBottom w:val="0"/>
          <w:divBdr>
            <w:top w:val="none" w:sz="0" w:space="0" w:color="auto"/>
            <w:left w:val="none" w:sz="0" w:space="0" w:color="auto"/>
            <w:bottom w:val="none" w:sz="0" w:space="0" w:color="auto"/>
            <w:right w:val="none" w:sz="0" w:space="0" w:color="auto"/>
          </w:divBdr>
        </w:div>
        <w:div w:id="1766029581">
          <w:marLeft w:val="547"/>
          <w:marRight w:val="0"/>
          <w:marTop w:val="0"/>
          <w:marBottom w:val="0"/>
          <w:divBdr>
            <w:top w:val="none" w:sz="0" w:space="0" w:color="auto"/>
            <w:left w:val="none" w:sz="0" w:space="0" w:color="auto"/>
            <w:bottom w:val="none" w:sz="0" w:space="0" w:color="auto"/>
            <w:right w:val="none" w:sz="0" w:space="0" w:color="auto"/>
          </w:divBdr>
        </w:div>
        <w:div w:id="2067297246">
          <w:marLeft w:val="547"/>
          <w:marRight w:val="0"/>
          <w:marTop w:val="0"/>
          <w:marBottom w:val="0"/>
          <w:divBdr>
            <w:top w:val="none" w:sz="0" w:space="0" w:color="auto"/>
            <w:left w:val="none" w:sz="0" w:space="0" w:color="auto"/>
            <w:bottom w:val="none" w:sz="0" w:space="0" w:color="auto"/>
            <w:right w:val="none" w:sz="0" w:space="0" w:color="auto"/>
          </w:divBdr>
        </w:div>
      </w:divsChild>
    </w:div>
    <w:div w:id="1101102392">
      <w:bodyDiv w:val="1"/>
      <w:marLeft w:val="0"/>
      <w:marRight w:val="0"/>
      <w:marTop w:val="0"/>
      <w:marBottom w:val="0"/>
      <w:divBdr>
        <w:top w:val="none" w:sz="0" w:space="0" w:color="auto"/>
        <w:left w:val="none" w:sz="0" w:space="0" w:color="auto"/>
        <w:bottom w:val="none" w:sz="0" w:space="0" w:color="auto"/>
        <w:right w:val="none" w:sz="0" w:space="0" w:color="auto"/>
      </w:divBdr>
      <w:divsChild>
        <w:div w:id="56902325">
          <w:marLeft w:val="547"/>
          <w:marRight w:val="0"/>
          <w:marTop w:val="0"/>
          <w:marBottom w:val="0"/>
          <w:divBdr>
            <w:top w:val="none" w:sz="0" w:space="0" w:color="auto"/>
            <w:left w:val="none" w:sz="0" w:space="0" w:color="auto"/>
            <w:bottom w:val="none" w:sz="0" w:space="0" w:color="auto"/>
            <w:right w:val="none" w:sz="0" w:space="0" w:color="auto"/>
          </w:divBdr>
        </w:div>
      </w:divsChild>
    </w:div>
    <w:div w:id="1352146983">
      <w:bodyDiv w:val="1"/>
      <w:marLeft w:val="0"/>
      <w:marRight w:val="0"/>
      <w:marTop w:val="0"/>
      <w:marBottom w:val="0"/>
      <w:divBdr>
        <w:top w:val="none" w:sz="0" w:space="0" w:color="auto"/>
        <w:left w:val="none" w:sz="0" w:space="0" w:color="auto"/>
        <w:bottom w:val="none" w:sz="0" w:space="0" w:color="auto"/>
        <w:right w:val="none" w:sz="0" w:space="0" w:color="auto"/>
      </w:divBdr>
      <w:divsChild>
        <w:div w:id="341594493">
          <w:marLeft w:val="360"/>
          <w:marRight w:val="0"/>
          <w:marTop w:val="200"/>
          <w:marBottom w:val="0"/>
          <w:divBdr>
            <w:top w:val="none" w:sz="0" w:space="0" w:color="auto"/>
            <w:left w:val="none" w:sz="0" w:space="0" w:color="auto"/>
            <w:bottom w:val="none" w:sz="0" w:space="0" w:color="auto"/>
            <w:right w:val="none" w:sz="0" w:space="0" w:color="auto"/>
          </w:divBdr>
        </w:div>
      </w:divsChild>
    </w:div>
    <w:div w:id="1539397317">
      <w:bodyDiv w:val="1"/>
      <w:marLeft w:val="0"/>
      <w:marRight w:val="0"/>
      <w:marTop w:val="0"/>
      <w:marBottom w:val="0"/>
      <w:divBdr>
        <w:top w:val="none" w:sz="0" w:space="0" w:color="auto"/>
        <w:left w:val="none" w:sz="0" w:space="0" w:color="auto"/>
        <w:bottom w:val="none" w:sz="0" w:space="0" w:color="auto"/>
        <w:right w:val="none" w:sz="0" w:space="0" w:color="auto"/>
      </w:divBdr>
      <w:divsChild>
        <w:div w:id="572273363">
          <w:marLeft w:val="0"/>
          <w:marRight w:val="0"/>
          <w:marTop w:val="0"/>
          <w:marBottom w:val="0"/>
          <w:divBdr>
            <w:top w:val="none" w:sz="0" w:space="0" w:color="auto"/>
            <w:left w:val="none" w:sz="0" w:space="0" w:color="auto"/>
            <w:bottom w:val="none" w:sz="0" w:space="0" w:color="auto"/>
            <w:right w:val="none" w:sz="0" w:space="0" w:color="auto"/>
          </w:divBdr>
          <w:divsChild>
            <w:div w:id="37357810">
              <w:marLeft w:val="0"/>
              <w:marRight w:val="0"/>
              <w:marTop w:val="0"/>
              <w:marBottom w:val="0"/>
              <w:divBdr>
                <w:top w:val="none" w:sz="0" w:space="0" w:color="auto"/>
                <w:left w:val="none" w:sz="0" w:space="0" w:color="auto"/>
                <w:bottom w:val="none" w:sz="0" w:space="0" w:color="auto"/>
                <w:right w:val="none" w:sz="0" w:space="0" w:color="auto"/>
              </w:divBdr>
              <w:divsChild>
                <w:div w:id="2144106564">
                  <w:marLeft w:val="0"/>
                  <w:marRight w:val="0"/>
                  <w:marTop w:val="0"/>
                  <w:marBottom w:val="0"/>
                  <w:divBdr>
                    <w:top w:val="none" w:sz="0" w:space="0" w:color="auto"/>
                    <w:left w:val="none" w:sz="0" w:space="0" w:color="auto"/>
                    <w:bottom w:val="none" w:sz="0" w:space="0" w:color="auto"/>
                    <w:right w:val="none" w:sz="0" w:space="0" w:color="auto"/>
                  </w:divBdr>
                </w:div>
              </w:divsChild>
            </w:div>
            <w:div w:id="478692110">
              <w:marLeft w:val="0"/>
              <w:marRight w:val="0"/>
              <w:marTop w:val="0"/>
              <w:marBottom w:val="0"/>
              <w:divBdr>
                <w:top w:val="none" w:sz="0" w:space="0" w:color="auto"/>
                <w:left w:val="none" w:sz="0" w:space="0" w:color="auto"/>
                <w:bottom w:val="none" w:sz="0" w:space="0" w:color="auto"/>
                <w:right w:val="none" w:sz="0" w:space="0" w:color="auto"/>
              </w:divBdr>
              <w:divsChild>
                <w:div w:id="866674073">
                  <w:marLeft w:val="0"/>
                  <w:marRight w:val="0"/>
                  <w:marTop w:val="0"/>
                  <w:marBottom w:val="0"/>
                  <w:divBdr>
                    <w:top w:val="none" w:sz="0" w:space="0" w:color="auto"/>
                    <w:left w:val="none" w:sz="0" w:space="0" w:color="auto"/>
                    <w:bottom w:val="none" w:sz="0" w:space="0" w:color="auto"/>
                    <w:right w:val="none" w:sz="0" w:space="0" w:color="auto"/>
                  </w:divBdr>
                </w:div>
                <w:div w:id="908659193">
                  <w:marLeft w:val="0"/>
                  <w:marRight w:val="0"/>
                  <w:marTop w:val="0"/>
                  <w:marBottom w:val="0"/>
                  <w:divBdr>
                    <w:top w:val="none" w:sz="0" w:space="0" w:color="auto"/>
                    <w:left w:val="none" w:sz="0" w:space="0" w:color="auto"/>
                    <w:bottom w:val="none" w:sz="0" w:space="0" w:color="auto"/>
                    <w:right w:val="none" w:sz="0" w:space="0" w:color="auto"/>
                  </w:divBdr>
                </w:div>
              </w:divsChild>
            </w:div>
            <w:div w:id="563680221">
              <w:marLeft w:val="0"/>
              <w:marRight w:val="0"/>
              <w:marTop w:val="0"/>
              <w:marBottom w:val="0"/>
              <w:divBdr>
                <w:top w:val="none" w:sz="0" w:space="0" w:color="auto"/>
                <w:left w:val="none" w:sz="0" w:space="0" w:color="auto"/>
                <w:bottom w:val="none" w:sz="0" w:space="0" w:color="auto"/>
                <w:right w:val="none" w:sz="0" w:space="0" w:color="auto"/>
              </w:divBdr>
              <w:divsChild>
                <w:div w:id="1096101502">
                  <w:marLeft w:val="0"/>
                  <w:marRight w:val="0"/>
                  <w:marTop w:val="0"/>
                  <w:marBottom w:val="0"/>
                  <w:divBdr>
                    <w:top w:val="none" w:sz="0" w:space="0" w:color="auto"/>
                    <w:left w:val="none" w:sz="0" w:space="0" w:color="auto"/>
                    <w:bottom w:val="none" w:sz="0" w:space="0" w:color="auto"/>
                    <w:right w:val="none" w:sz="0" w:space="0" w:color="auto"/>
                  </w:divBdr>
                </w:div>
              </w:divsChild>
            </w:div>
            <w:div w:id="862061366">
              <w:marLeft w:val="0"/>
              <w:marRight w:val="0"/>
              <w:marTop w:val="0"/>
              <w:marBottom w:val="0"/>
              <w:divBdr>
                <w:top w:val="none" w:sz="0" w:space="0" w:color="auto"/>
                <w:left w:val="none" w:sz="0" w:space="0" w:color="auto"/>
                <w:bottom w:val="none" w:sz="0" w:space="0" w:color="auto"/>
                <w:right w:val="none" w:sz="0" w:space="0" w:color="auto"/>
              </w:divBdr>
              <w:divsChild>
                <w:div w:id="811171557">
                  <w:marLeft w:val="0"/>
                  <w:marRight w:val="0"/>
                  <w:marTop w:val="0"/>
                  <w:marBottom w:val="0"/>
                  <w:divBdr>
                    <w:top w:val="none" w:sz="0" w:space="0" w:color="auto"/>
                    <w:left w:val="none" w:sz="0" w:space="0" w:color="auto"/>
                    <w:bottom w:val="none" w:sz="0" w:space="0" w:color="auto"/>
                    <w:right w:val="none" w:sz="0" w:space="0" w:color="auto"/>
                  </w:divBdr>
                </w:div>
              </w:divsChild>
            </w:div>
            <w:div w:id="1411927330">
              <w:marLeft w:val="0"/>
              <w:marRight w:val="0"/>
              <w:marTop w:val="0"/>
              <w:marBottom w:val="0"/>
              <w:divBdr>
                <w:top w:val="none" w:sz="0" w:space="0" w:color="auto"/>
                <w:left w:val="none" w:sz="0" w:space="0" w:color="auto"/>
                <w:bottom w:val="none" w:sz="0" w:space="0" w:color="auto"/>
                <w:right w:val="none" w:sz="0" w:space="0" w:color="auto"/>
              </w:divBdr>
              <w:divsChild>
                <w:div w:id="287396759">
                  <w:marLeft w:val="0"/>
                  <w:marRight w:val="0"/>
                  <w:marTop w:val="0"/>
                  <w:marBottom w:val="0"/>
                  <w:divBdr>
                    <w:top w:val="none" w:sz="0" w:space="0" w:color="auto"/>
                    <w:left w:val="none" w:sz="0" w:space="0" w:color="auto"/>
                    <w:bottom w:val="none" w:sz="0" w:space="0" w:color="auto"/>
                    <w:right w:val="none" w:sz="0" w:space="0" w:color="auto"/>
                  </w:divBdr>
                </w:div>
                <w:div w:id="1500923814">
                  <w:marLeft w:val="0"/>
                  <w:marRight w:val="0"/>
                  <w:marTop w:val="0"/>
                  <w:marBottom w:val="0"/>
                  <w:divBdr>
                    <w:top w:val="none" w:sz="0" w:space="0" w:color="auto"/>
                    <w:left w:val="none" w:sz="0" w:space="0" w:color="auto"/>
                    <w:bottom w:val="none" w:sz="0" w:space="0" w:color="auto"/>
                    <w:right w:val="none" w:sz="0" w:space="0" w:color="auto"/>
                  </w:divBdr>
                </w:div>
              </w:divsChild>
            </w:div>
            <w:div w:id="2097747082">
              <w:marLeft w:val="0"/>
              <w:marRight w:val="0"/>
              <w:marTop w:val="0"/>
              <w:marBottom w:val="0"/>
              <w:divBdr>
                <w:top w:val="none" w:sz="0" w:space="0" w:color="auto"/>
                <w:left w:val="none" w:sz="0" w:space="0" w:color="auto"/>
                <w:bottom w:val="none" w:sz="0" w:space="0" w:color="auto"/>
                <w:right w:val="none" w:sz="0" w:space="0" w:color="auto"/>
              </w:divBdr>
              <w:divsChild>
                <w:div w:id="2123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101029">
      <w:bodyDiv w:val="1"/>
      <w:marLeft w:val="0"/>
      <w:marRight w:val="0"/>
      <w:marTop w:val="0"/>
      <w:marBottom w:val="0"/>
      <w:divBdr>
        <w:top w:val="none" w:sz="0" w:space="0" w:color="auto"/>
        <w:left w:val="none" w:sz="0" w:space="0" w:color="auto"/>
        <w:bottom w:val="none" w:sz="0" w:space="0" w:color="auto"/>
        <w:right w:val="none" w:sz="0" w:space="0" w:color="auto"/>
      </w:divBdr>
      <w:divsChild>
        <w:div w:id="309098310">
          <w:marLeft w:val="0"/>
          <w:marRight w:val="0"/>
          <w:marTop w:val="0"/>
          <w:marBottom w:val="0"/>
          <w:divBdr>
            <w:top w:val="none" w:sz="0" w:space="0" w:color="auto"/>
            <w:left w:val="none" w:sz="0" w:space="0" w:color="auto"/>
            <w:bottom w:val="none" w:sz="0" w:space="0" w:color="auto"/>
            <w:right w:val="none" w:sz="0" w:space="0" w:color="auto"/>
          </w:divBdr>
          <w:divsChild>
            <w:div w:id="239684054">
              <w:marLeft w:val="0"/>
              <w:marRight w:val="0"/>
              <w:marTop w:val="0"/>
              <w:marBottom w:val="0"/>
              <w:divBdr>
                <w:top w:val="none" w:sz="0" w:space="0" w:color="auto"/>
                <w:left w:val="none" w:sz="0" w:space="0" w:color="auto"/>
                <w:bottom w:val="none" w:sz="0" w:space="0" w:color="auto"/>
                <w:right w:val="none" w:sz="0" w:space="0" w:color="auto"/>
              </w:divBdr>
              <w:divsChild>
                <w:div w:id="1331443089">
                  <w:marLeft w:val="0"/>
                  <w:marRight w:val="0"/>
                  <w:marTop w:val="0"/>
                  <w:marBottom w:val="0"/>
                  <w:divBdr>
                    <w:top w:val="none" w:sz="0" w:space="0" w:color="auto"/>
                    <w:left w:val="none" w:sz="0" w:space="0" w:color="auto"/>
                    <w:bottom w:val="none" w:sz="0" w:space="0" w:color="auto"/>
                    <w:right w:val="none" w:sz="0" w:space="0" w:color="auto"/>
                  </w:divBdr>
                </w:div>
              </w:divsChild>
            </w:div>
            <w:div w:id="879901245">
              <w:marLeft w:val="0"/>
              <w:marRight w:val="0"/>
              <w:marTop w:val="0"/>
              <w:marBottom w:val="0"/>
              <w:divBdr>
                <w:top w:val="none" w:sz="0" w:space="0" w:color="auto"/>
                <w:left w:val="none" w:sz="0" w:space="0" w:color="auto"/>
                <w:bottom w:val="none" w:sz="0" w:space="0" w:color="auto"/>
                <w:right w:val="none" w:sz="0" w:space="0" w:color="auto"/>
              </w:divBdr>
              <w:divsChild>
                <w:div w:id="584648199">
                  <w:marLeft w:val="0"/>
                  <w:marRight w:val="0"/>
                  <w:marTop w:val="0"/>
                  <w:marBottom w:val="0"/>
                  <w:divBdr>
                    <w:top w:val="none" w:sz="0" w:space="0" w:color="auto"/>
                    <w:left w:val="none" w:sz="0" w:space="0" w:color="auto"/>
                    <w:bottom w:val="none" w:sz="0" w:space="0" w:color="auto"/>
                    <w:right w:val="none" w:sz="0" w:space="0" w:color="auto"/>
                  </w:divBdr>
                </w:div>
                <w:div w:id="1619753760">
                  <w:marLeft w:val="0"/>
                  <w:marRight w:val="0"/>
                  <w:marTop w:val="0"/>
                  <w:marBottom w:val="0"/>
                  <w:divBdr>
                    <w:top w:val="none" w:sz="0" w:space="0" w:color="auto"/>
                    <w:left w:val="none" w:sz="0" w:space="0" w:color="auto"/>
                    <w:bottom w:val="none" w:sz="0" w:space="0" w:color="auto"/>
                    <w:right w:val="none" w:sz="0" w:space="0" w:color="auto"/>
                  </w:divBdr>
                </w:div>
              </w:divsChild>
            </w:div>
            <w:div w:id="1192648869">
              <w:marLeft w:val="0"/>
              <w:marRight w:val="0"/>
              <w:marTop w:val="0"/>
              <w:marBottom w:val="0"/>
              <w:divBdr>
                <w:top w:val="none" w:sz="0" w:space="0" w:color="auto"/>
                <w:left w:val="none" w:sz="0" w:space="0" w:color="auto"/>
                <w:bottom w:val="none" w:sz="0" w:space="0" w:color="auto"/>
                <w:right w:val="none" w:sz="0" w:space="0" w:color="auto"/>
              </w:divBdr>
              <w:divsChild>
                <w:div w:id="1102336681">
                  <w:marLeft w:val="0"/>
                  <w:marRight w:val="0"/>
                  <w:marTop w:val="0"/>
                  <w:marBottom w:val="0"/>
                  <w:divBdr>
                    <w:top w:val="none" w:sz="0" w:space="0" w:color="auto"/>
                    <w:left w:val="none" w:sz="0" w:space="0" w:color="auto"/>
                    <w:bottom w:val="none" w:sz="0" w:space="0" w:color="auto"/>
                    <w:right w:val="none" w:sz="0" w:space="0" w:color="auto"/>
                  </w:divBdr>
                </w:div>
              </w:divsChild>
            </w:div>
            <w:div w:id="1455521570">
              <w:marLeft w:val="0"/>
              <w:marRight w:val="0"/>
              <w:marTop w:val="0"/>
              <w:marBottom w:val="0"/>
              <w:divBdr>
                <w:top w:val="none" w:sz="0" w:space="0" w:color="auto"/>
                <w:left w:val="none" w:sz="0" w:space="0" w:color="auto"/>
                <w:bottom w:val="none" w:sz="0" w:space="0" w:color="auto"/>
                <w:right w:val="none" w:sz="0" w:space="0" w:color="auto"/>
              </w:divBdr>
              <w:divsChild>
                <w:div w:id="21977477">
                  <w:marLeft w:val="0"/>
                  <w:marRight w:val="0"/>
                  <w:marTop w:val="0"/>
                  <w:marBottom w:val="0"/>
                  <w:divBdr>
                    <w:top w:val="none" w:sz="0" w:space="0" w:color="auto"/>
                    <w:left w:val="none" w:sz="0" w:space="0" w:color="auto"/>
                    <w:bottom w:val="none" w:sz="0" w:space="0" w:color="auto"/>
                    <w:right w:val="none" w:sz="0" w:space="0" w:color="auto"/>
                  </w:divBdr>
                </w:div>
              </w:divsChild>
            </w:div>
            <w:div w:id="1835871347">
              <w:marLeft w:val="0"/>
              <w:marRight w:val="0"/>
              <w:marTop w:val="0"/>
              <w:marBottom w:val="0"/>
              <w:divBdr>
                <w:top w:val="none" w:sz="0" w:space="0" w:color="auto"/>
                <w:left w:val="none" w:sz="0" w:space="0" w:color="auto"/>
                <w:bottom w:val="none" w:sz="0" w:space="0" w:color="auto"/>
                <w:right w:val="none" w:sz="0" w:space="0" w:color="auto"/>
              </w:divBdr>
              <w:divsChild>
                <w:div w:id="219098264">
                  <w:marLeft w:val="0"/>
                  <w:marRight w:val="0"/>
                  <w:marTop w:val="0"/>
                  <w:marBottom w:val="0"/>
                  <w:divBdr>
                    <w:top w:val="none" w:sz="0" w:space="0" w:color="auto"/>
                    <w:left w:val="none" w:sz="0" w:space="0" w:color="auto"/>
                    <w:bottom w:val="none" w:sz="0" w:space="0" w:color="auto"/>
                    <w:right w:val="none" w:sz="0" w:space="0" w:color="auto"/>
                  </w:divBdr>
                </w:div>
                <w:div w:id="1577786666">
                  <w:marLeft w:val="0"/>
                  <w:marRight w:val="0"/>
                  <w:marTop w:val="0"/>
                  <w:marBottom w:val="0"/>
                  <w:divBdr>
                    <w:top w:val="none" w:sz="0" w:space="0" w:color="auto"/>
                    <w:left w:val="none" w:sz="0" w:space="0" w:color="auto"/>
                    <w:bottom w:val="none" w:sz="0" w:space="0" w:color="auto"/>
                    <w:right w:val="none" w:sz="0" w:space="0" w:color="auto"/>
                  </w:divBdr>
                </w:div>
              </w:divsChild>
            </w:div>
            <w:div w:id="2061131726">
              <w:marLeft w:val="0"/>
              <w:marRight w:val="0"/>
              <w:marTop w:val="0"/>
              <w:marBottom w:val="0"/>
              <w:divBdr>
                <w:top w:val="none" w:sz="0" w:space="0" w:color="auto"/>
                <w:left w:val="none" w:sz="0" w:space="0" w:color="auto"/>
                <w:bottom w:val="none" w:sz="0" w:space="0" w:color="auto"/>
                <w:right w:val="none" w:sz="0" w:space="0" w:color="auto"/>
              </w:divBdr>
              <w:divsChild>
                <w:div w:id="7884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90156">
      <w:bodyDiv w:val="1"/>
      <w:marLeft w:val="0"/>
      <w:marRight w:val="0"/>
      <w:marTop w:val="0"/>
      <w:marBottom w:val="0"/>
      <w:divBdr>
        <w:top w:val="none" w:sz="0" w:space="0" w:color="auto"/>
        <w:left w:val="none" w:sz="0" w:space="0" w:color="auto"/>
        <w:bottom w:val="none" w:sz="0" w:space="0" w:color="auto"/>
        <w:right w:val="none" w:sz="0" w:space="0" w:color="auto"/>
      </w:divBdr>
    </w:div>
    <w:div w:id="1959143772">
      <w:bodyDiv w:val="1"/>
      <w:marLeft w:val="0"/>
      <w:marRight w:val="0"/>
      <w:marTop w:val="0"/>
      <w:marBottom w:val="0"/>
      <w:divBdr>
        <w:top w:val="none" w:sz="0" w:space="0" w:color="auto"/>
        <w:left w:val="none" w:sz="0" w:space="0" w:color="auto"/>
        <w:bottom w:val="none" w:sz="0" w:space="0" w:color="auto"/>
        <w:right w:val="none" w:sz="0" w:space="0" w:color="auto"/>
      </w:divBdr>
      <w:divsChild>
        <w:div w:id="221715588">
          <w:marLeft w:val="547"/>
          <w:marRight w:val="0"/>
          <w:marTop w:val="0"/>
          <w:marBottom w:val="0"/>
          <w:divBdr>
            <w:top w:val="none" w:sz="0" w:space="0" w:color="auto"/>
            <w:left w:val="none" w:sz="0" w:space="0" w:color="auto"/>
            <w:bottom w:val="none" w:sz="0" w:space="0" w:color="auto"/>
            <w:right w:val="none" w:sz="0" w:space="0" w:color="auto"/>
          </w:divBdr>
        </w:div>
        <w:div w:id="273899872">
          <w:marLeft w:val="547"/>
          <w:marRight w:val="0"/>
          <w:marTop w:val="0"/>
          <w:marBottom w:val="0"/>
          <w:divBdr>
            <w:top w:val="none" w:sz="0" w:space="0" w:color="auto"/>
            <w:left w:val="none" w:sz="0" w:space="0" w:color="auto"/>
            <w:bottom w:val="none" w:sz="0" w:space="0" w:color="auto"/>
            <w:right w:val="none" w:sz="0" w:space="0" w:color="auto"/>
          </w:divBdr>
        </w:div>
        <w:div w:id="584607708">
          <w:marLeft w:val="547"/>
          <w:marRight w:val="0"/>
          <w:marTop w:val="0"/>
          <w:marBottom w:val="0"/>
          <w:divBdr>
            <w:top w:val="none" w:sz="0" w:space="0" w:color="auto"/>
            <w:left w:val="none" w:sz="0" w:space="0" w:color="auto"/>
            <w:bottom w:val="none" w:sz="0" w:space="0" w:color="auto"/>
            <w:right w:val="none" w:sz="0" w:space="0" w:color="auto"/>
          </w:divBdr>
        </w:div>
        <w:div w:id="698438180">
          <w:marLeft w:val="547"/>
          <w:marRight w:val="0"/>
          <w:marTop w:val="0"/>
          <w:marBottom w:val="0"/>
          <w:divBdr>
            <w:top w:val="none" w:sz="0" w:space="0" w:color="auto"/>
            <w:left w:val="none" w:sz="0" w:space="0" w:color="auto"/>
            <w:bottom w:val="none" w:sz="0" w:space="0" w:color="auto"/>
            <w:right w:val="none" w:sz="0" w:space="0" w:color="auto"/>
          </w:divBdr>
        </w:div>
        <w:div w:id="723602919">
          <w:marLeft w:val="547"/>
          <w:marRight w:val="0"/>
          <w:marTop w:val="0"/>
          <w:marBottom w:val="0"/>
          <w:divBdr>
            <w:top w:val="none" w:sz="0" w:space="0" w:color="auto"/>
            <w:left w:val="none" w:sz="0" w:space="0" w:color="auto"/>
            <w:bottom w:val="none" w:sz="0" w:space="0" w:color="auto"/>
            <w:right w:val="none" w:sz="0" w:space="0" w:color="auto"/>
          </w:divBdr>
        </w:div>
        <w:div w:id="1466774677">
          <w:marLeft w:val="547"/>
          <w:marRight w:val="0"/>
          <w:marTop w:val="0"/>
          <w:marBottom w:val="0"/>
          <w:divBdr>
            <w:top w:val="none" w:sz="0" w:space="0" w:color="auto"/>
            <w:left w:val="none" w:sz="0" w:space="0" w:color="auto"/>
            <w:bottom w:val="none" w:sz="0" w:space="0" w:color="auto"/>
            <w:right w:val="none" w:sz="0" w:space="0" w:color="auto"/>
          </w:divBdr>
        </w:div>
        <w:div w:id="1677153179">
          <w:marLeft w:val="547"/>
          <w:marRight w:val="0"/>
          <w:marTop w:val="0"/>
          <w:marBottom w:val="0"/>
          <w:divBdr>
            <w:top w:val="none" w:sz="0" w:space="0" w:color="auto"/>
            <w:left w:val="none" w:sz="0" w:space="0" w:color="auto"/>
            <w:bottom w:val="none" w:sz="0" w:space="0" w:color="auto"/>
            <w:right w:val="none" w:sz="0" w:space="0" w:color="auto"/>
          </w:divBdr>
        </w:div>
        <w:div w:id="1732268543">
          <w:marLeft w:val="547"/>
          <w:marRight w:val="0"/>
          <w:marTop w:val="0"/>
          <w:marBottom w:val="0"/>
          <w:divBdr>
            <w:top w:val="none" w:sz="0" w:space="0" w:color="auto"/>
            <w:left w:val="none" w:sz="0" w:space="0" w:color="auto"/>
            <w:bottom w:val="none" w:sz="0" w:space="0" w:color="auto"/>
            <w:right w:val="none" w:sz="0" w:space="0" w:color="auto"/>
          </w:divBdr>
        </w:div>
        <w:div w:id="1752194216">
          <w:marLeft w:val="547"/>
          <w:marRight w:val="0"/>
          <w:marTop w:val="0"/>
          <w:marBottom w:val="0"/>
          <w:divBdr>
            <w:top w:val="none" w:sz="0" w:space="0" w:color="auto"/>
            <w:left w:val="none" w:sz="0" w:space="0" w:color="auto"/>
            <w:bottom w:val="none" w:sz="0" w:space="0" w:color="auto"/>
            <w:right w:val="none" w:sz="0" w:space="0" w:color="auto"/>
          </w:divBdr>
        </w:div>
      </w:divsChild>
    </w:div>
    <w:div w:id="210403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avi.org/fr/actualites/librarie-de-documents/directives-de-financement-du-programme-gav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avi.org/news/document-library/support/tca-guidelin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A43C8DD-7982-43B9-B1AB-BA3DB70F9F30}">
    <t:Anchor>
      <t:Comment id="1598432536"/>
    </t:Anchor>
    <t:History>
      <t:Event id="{150CC8DA-67DB-4E73-AB3C-B8ABB2F2B172}" time="2021-07-28T10:36:11.111Z">
        <t:Attribution userId="S::ssingh@gavi.org::3c2f2231-3942-4bb8-9d90-8435c098fb31" userProvider="AD" userName="Smita Singh"/>
        <t:Anchor>
          <t:Comment id="98129769"/>
        </t:Anchor>
        <t:Create/>
      </t:Event>
      <t:Event id="{153BB033-02ED-47D3-BFE0-04FA1F5241FF}" time="2021-07-28T10:36:11.111Z">
        <t:Attribution userId="S::ssingh@gavi.org::3c2f2231-3942-4bb8-9d90-8435c098fb31" userProvider="AD" userName="Smita Singh"/>
        <t:Anchor>
          <t:Comment id="98129769"/>
        </t:Anchor>
        <t:Assign userId="S::rsoundardjee@gavi.org::c337124f-86db-4ef7-b062-924dc22f0008" userProvider="AD" userName="Riswana Soundardjee"/>
      </t:Event>
      <t:Event id="{BC8A21B9-3DBD-46D2-8062-54407F6CE020}" time="2021-07-28T10:36:11.111Z">
        <t:Attribution userId="S::ssingh@gavi.org::3c2f2231-3942-4bb8-9d90-8435c098fb31" userProvider="AD" userName="Smita Singh"/>
        <t:Anchor>
          <t:Comment id="98129769"/>
        </t:Anchor>
        <t:SetTitle title="@Riswana Soundardjee I've expanded this - does it looks okay n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MD2A55DAQTUQ-1169143380-957755</_dlc_DocId>
    <_dlc_DocIdUrl xmlns="55894003-98dc-4f3e-8669-85b90bdbcc8c">
      <Url>https://gavinet.sharepoint.com/teams/PAP/srp/_layouts/15/DocIdRedir.aspx?ID=MD2A55DAQTUQ-1169143380-957755</Url>
      <Description>MD2A55DAQTUQ-1169143380-957755</Description>
    </_dlc_DocIdUrl>
    <_dlc_DocIdPersistId xmlns="55894003-98dc-4f3e-8669-85b90bdbcc8c">false</_dlc_DocIdPersistId>
    <lcf76f155ced4ddcb4097134ff3c332f xmlns="5c2490db-6e42-4989-a0fb-d6ff54a6a7d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93cb0222-e980-4273-ad97-85dba3159c09" ContentTypeId="0x0101009954897F3EE3CC4ABB9FB9EDAC9CDEBC"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ABCCA-2525-4A32-B18C-E44E28EFC753}">
  <ds:schemaRefs>
    <ds:schemaRef ds:uri="http://schemas.microsoft.com/office/2006/metadata/properties"/>
    <ds:schemaRef ds:uri="http://schemas.microsoft.com/office/infopath/2007/PartnerControls"/>
    <ds:schemaRef ds:uri="d0706217-df7c-4bf4-936d-b09aa3b837af"/>
    <ds:schemaRef ds:uri="55894003-98dc-4f3e-8669-85b90bdbcc8c"/>
    <ds:schemaRef ds:uri="5c2490db-6e42-4989-a0fb-d6ff54a6a7de"/>
  </ds:schemaRefs>
</ds:datastoreItem>
</file>

<file path=customXml/itemProps2.xml><?xml version="1.0" encoding="utf-8"?>
<ds:datastoreItem xmlns:ds="http://schemas.openxmlformats.org/officeDocument/2006/customXml" ds:itemID="{90C3FDF2-B6F6-4AFC-BCE9-4D6C81C61BD8}">
  <ds:schemaRefs>
    <ds:schemaRef ds:uri="http://schemas.openxmlformats.org/officeDocument/2006/bibliography"/>
  </ds:schemaRefs>
</ds:datastoreItem>
</file>

<file path=customXml/itemProps3.xml><?xml version="1.0" encoding="utf-8"?>
<ds:datastoreItem xmlns:ds="http://schemas.openxmlformats.org/officeDocument/2006/customXml" ds:itemID="{7128A578-D6CE-4B46-9B14-9ECAFD982273}">
  <ds:schemaRefs>
    <ds:schemaRef ds:uri="Microsoft.SharePoint.Taxonomy.ContentTypeSync"/>
  </ds:schemaRefs>
</ds:datastoreItem>
</file>

<file path=customXml/itemProps4.xml><?xml version="1.0" encoding="utf-8"?>
<ds:datastoreItem xmlns:ds="http://schemas.openxmlformats.org/officeDocument/2006/customXml" ds:itemID="{B510E385-F15C-49C0-BF1D-0F2315539B29}">
  <ds:schemaRefs>
    <ds:schemaRef ds:uri="http://schemas.microsoft.com/sharepoint/v3/contenttype/forms"/>
  </ds:schemaRefs>
</ds:datastoreItem>
</file>

<file path=customXml/itemProps5.xml><?xml version="1.0" encoding="utf-8"?>
<ds:datastoreItem xmlns:ds="http://schemas.openxmlformats.org/officeDocument/2006/customXml" ds:itemID="{404F728E-98BA-48D5-8C0D-AFF4B98B0BF5}">
  <ds:schemaRefs>
    <ds:schemaRef ds:uri="http://schemas.microsoft.com/sharepoint/events"/>
  </ds:schemaRefs>
</ds:datastoreItem>
</file>

<file path=customXml/itemProps6.xml><?xml version="1.0" encoding="utf-8"?>
<ds:datastoreItem xmlns:ds="http://schemas.openxmlformats.org/officeDocument/2006/customXml" ds:itemID="{EF51E5C7-E616-4731-9A0E-5C760B4B7122}"/>
</file>

<file path=docProps/app.xml><?xml version="1.0" encoding="utf-8"?>
<Properties xmlns="http://schemas.openxmlformats.org/officeDocument/2006/extended-properties" xmlns:vt="http://schemas.openxmlformats.org/officeDocument/2006/docPropsVTypes">
  <Template>Normal.dotm</Template>
  <TotalTime>2</TotalTime>
  <Pages>12</Pages>
  <Words>4699</Words>
  <Characters>26787</Characters>
  <Application>Microsoft Office Word</Application>
  <DocSecurity>0</DocSecurity>
  <Lines>223</Lines>
  <Paragraphs>62</Paragraphs>
  <ScaleCrop>false</ScaleCrop>
  <Company/>
  <LinksUpToDate>false</LinksUpToDate>
  <CharactersWithSpaces>31424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seeee</dc:title>
  <dc:subject/>
  <dc:creator>Stephanie Phipps (Consultant)</dc:creator>
  <cp:keywords/>
  <dc:description/>
  <cp:lastModifiedBy>Eoin Gormley</cp:lastModifiedBy>
  <cp:revision>12</cp:revision>
  <cp:lastPrinted>2022-04-21T18:22:00Z</cp:lastPrinted>
  <dcterms:created xsi:type="dcterms:W3CDTF">2022-05-26T11:26:00Z</dcterms:created>
  <dcterms:modified xsi:type="dcterms:W3CDTF">2022-06-01T17:07:00Z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SharedWithUsers">
    <vt:lpwstr/>
  </property>
  <property fmtid="{D5CDD505-2E9C-101B-9397-08002B2CF9AE}" pid="4" name="MSIP_Label_0a957285-7815-485a-9751-5b273b784ad5_Enabled">
    <vt:lpwstr>true</vt:lpwstr>
  </property>
  <property fmtid="{D5CDD505-2E9C-101B-9397-08002B2CF9AE}" pid="5" name="MSIP_Label_0a957285-7815-485a-9751-5b273b784ad5_SetDate">
    <vt:lpwstr>2021-06-28T14:41:48Z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b3f6c006-4701-4f2b-898d-0000134ac9f8</vt:lpwstr>
  </property>
  <property fmtid="{D5CDD505-2E9C-101B-9397-08002B2CF9AE}" pid="10" name="MSIP_Label_0a957285-7815-485a-9751-5b273b784ad5_ContentBits">
    <vt:lpwstr>0</vt:lpwstr>
  </property>
  <property fmtid="{D5CDD505-2E9C-101B-9397-08002B2CF9AE}" pid="11" name="_dlc_DocIdItemGuid">
    <vt:lpwstr>29a83e51-2256-40b5-aa87-e59d49890c2c</vt:lpwstr>
  </property>
  <property fmtid="{D5CDD505-2E9C-101B-9397-08002B2CF9AE}" pid="12" name="Lang">
    <vt:lpwstr/>
  </property>
  <property fmtid="{D5CDD505-2E9C-101B-9397-08002B2CF9AE}" pid="13" name="TaxKeyword">
    <vt:lpwstr/>
  </property>
  <property fmtid="{D5CDD505-2E9C-101B-9397-08002B2CF9AE}" pid="14" name="Risk">
    <vt:lpwstr/>
  </property>
  <property fmtid="{D5CDD505-2E9C-101B-9397-08002B2CF9AE}" pid="15" name="Health">
    <vt:lpwstr/>
  </property>
  <property fmtid="{D5CDD505-2E9C-101B-9397-08002B2CF9AE}" pid="16" name="Vaccine">
    <vt:lpwstr/>
  </property>
  <property fmtid="{D5CDD505-2E9C-101B-9397-08002B2CF9AE}" pid="17" name="Governance">
    <vt:lpwstr/>
  </property>
  <property fmtid="{D5CDD505-2E9C-101B-9397-08002B2CF9AE}" pid="18" name="Country">
    <vt:lpwstr/>
  </property>
  <property fmtid="{D5CDD505-2E9C-101B-9397-08002B2CF9AE}" pid="19" name="International Development">
    <vt:lpwstr/>
  </property>
  <property fmtid="{D5CDD505-2E9C-101B-9397-08002B2CF9AE}" pid="20" name="Market Shaping">
    <vt:lpwstr/>
  </property>
  <property fmtid="{D5CDD505-2E9C-101B-9397-08002B2CF9AE}" pid="21" name="Programme and project management">
    <vt:lpwstr/>
  </property>
  <property fmtid="{D5CDD505-2E9C-101B-9397-08002B2CF9AE}" pid="22" name="Strategy and Policy">
    <vt:lpwstr/>
  </property>
  <property fmtid="{D5CDD505-2E9C-101B-9397-08002B2CF9AE}" pid="23" name="Stakeholder">
    <vt:lpwstr/>
  </property>
  <property fmtid="{D5CDD505-2E9C-101B-9397-08002B2CF9AE}" pid="24" name="Document Type">
    <vt:lpwstr/>
  </property>
  <property fmtid="{D5CDD505-2E9C-101B-9397-08002B2CF9AE}" pid="25" name="Finance">
    <vt:lpwstr/>
  </property>
  <property fmtid="{D5CDD505-2E9C-101B-9397-08002B2CF9AE}" pid="26" name="Country Type">
    <vt:lpwstr/>
  </property>
  <property fmtid="{D5CDD505-2E9C-101B-9397-08002B2CF9AE}" pid="27" name="Health System Strengthening">
    <vt:lpwstr/>
  </property>
  <property fmtid="{D5CDD505-2E9C-101B-9397-08002B2CF9AE}" pid="28" name="Location1">
    <vt:lpwstr/>
  </property>
  <property fmtid="{D5CDD505-2E9C-101B-9397-08002B2CF9AE}" pid="29" name="IT Systems">
    <vt:lpwstr/>
  </property>
  <property fmtid="{D5CDD505-2E9C-101B-9397-08002B2CF9AE}" pid="30" name="Depto">
    <vt:lpwstr/>
  </property>
  <property fmtid="{D5CDD505-2E9C-101B-9397-08002B2CF9AE}" pid="31" name="Order">
    <vt:r8>95686700</vt:r8>
  </property>
  <property fmtid="{D5CDD505-2E9C-101B-9397-08002B2CF9AE}" pid="32" name="Topic">
    <vt:lpwstr/>
  </property>
  <property fmtid="{D5CDD505-2E9C-101B-9397-08002B2CF9AE}" pid="33" name="xd_Signature">
    <vt:bool>false</vt:bool>
  </property>
  <property fmtid="{D5CDD505-2E9C-101B-9397-08002B2CF9AE}" pid="34" name="xd_ProgID">
    <vt:lpwstr/>
  </property>
  <property fmtid="{D5CDD505-2E9C-101B-9397-08002B2CF9AE}" pid="35" name="TemplateUrl">
    <vt:lpwstr/>
  </property>
  <property fmtid="{D5CDD505-2E9C-101B-9397-08002B2CF9AE}" pid="36" name="ComplianceAssetId">
    <vt:lpwstr/>
  </property>
  <property fmtid="{D5CDD505-2E9C-101B-9397-08002B2CF9AE}" pid="37" name="Attendees">
    <vt:lpwstr/>
  </property>
  <property fmtid="{D5CDD505-2E9C-101B-9397-08002B2CF9AE}" pid="38" name="_ExtendedDescription">
    <vt:lpwstr/>
  </property>
  <property fmtid="{D5CDD505-2E9C-101B-9397-08002B2CF9AE}" pid="39" name="TriggerFlowInfo">
    <vt:lpwstr/>
  </property>
  <property fmtid="{D5CDD505-2E9C-101B-9397-08002B2CF9AE}" pid="40" name="MediaServiceImageTags">
    <vt:lpwstr/>
  </property>
  <property fmtid="{D5CDD505-2E9C-101B-9397-08002B2CF9AE}" pid="42" name="Test">
    <vt:lpwstr/>
  </property>
  <property fmtid="{D5CDD505-2E9C-101B-9397-08002B2CF9AE}" pid="43" name="kfa83adfad8641678ddaedda80d7e126">
    <vt:lpwstr/>
  </property>
</Properties>
</file>