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B4EBD" w:rsidRDefault="007649B3">
      <w:pPr>
        <w:tabs>
          <w:tab w:val="left" w:pos="415"/>
          <w:tab w:val="center" w:pos="4513"/>
        </w:tabs>
        <w:spacing w:before="60" w:after="60" w:line="240" w:lineRule="auto"/>
        <w:rPr>
          <w:color w:val="0070C0"/>
          <w:sz w:val="20"/>
          <w:szCs w:val="20"/>
        </w:rPr>
      </w:pPr>
      <w:r>
        <w:rPr>
          <w:b/>
          <w:color w:val="0070C0"/>
          <w:sz w:val="28"/>
          <w:szCs w:val="28"/>
        </w:rPr>
        <w:tab/>
      </w:r>
      <w:r>
        <w:rPr>
          <w:b/>
          <w:color w:val="0070C0"/>
          <w:sz w:val="28"/>
          <w:szCs w:val="28"/>
        </w:rPr>
        <w:tab/>
        <w:t>Costed Extension of an Existing HSS Grant</w:t>
      </w:r>
    </w:p>
    <w:p w14:paraId="00000002" w14:textId="77777777" w:rsidR="007B4EBD" w:rsidRDefault="007649B3">
      <w:pPr>
        <w:spacing w:before="60" w:after="60" w:line="240" w:lineRule="auto"/>
        <w:jc w:val="center"/>
        <w:rPr>
          <w:b/>
          <w:sz w:val="28"/>
          <w:szCs w:val="28"/>
        </w:rPr>
      </w:pPr>
      <w:r>
        <w:rPr>
          <w:b/>
          <w:sz w:val="28"/>
          <w:szCs w:val="28"/>
        </w:rPr>
        <w:t>LAO PDR: Rationale for Extension</w:t>
      </w:r>
    </w:p>
    <w:p w14:paraId="00000003" w14:textId="77777777" w:rsidR="007B4EBD" w:rsidRDefault="007B4EBD">
      <w:pPr>
        <w:spacing w:before="60" w:after="60" w:line="240" w:lineRule="auto"/>
        <w:jc w:val="center"/>
        <w:rPr>
          <w:i/>
          <w:color w:val="0070C0"/>
          <w:sz w:val="20"/>
          <w:szCs w:val="20"/>
        </w:rPr>
      </w:pPr>
    </w:p>
    <w:tbl>
      <w:tblPr>
        <w:tblStyle w:val="16"/>
        <w:tblW w:w="8996" w:type="dxa"/>
        <w:tblBorders>
          <w:top w:val="single" w:sz="12" w:space="0" w:color="0070C0"/>
          <w:left w:val="single" w:sz="12" w:space="0" w:color="0070C0"/>
          <w:bottom w:val="single" w:sz="12" w:space="0" w:color="0070C0"/>
          <w:right w:val="single" w:sz="12" w:space="0" w:color="0070C0"/>
          <w:insideH w:val="single" w:sz="4" w:space="0" w:color="BFBFBF"/>
          <w:insideV w:val="single" w:sz="4" w:space="0" w:color="BFBFBF"/>
        </w:tblBorders>
        <w:tblLayout w:type="fixed"/>
        <w:tblLook w:val="0400" w:firstRow="0" w:lastRow="0" w:firstColumn="0" w:lastColumn="0" w:noHBand="0" w:noVBand="1"/>
      </w:tblPr>
      <w:tblGrid>
        <w:gridCol w:w="8996"/>
      </w:tblGrid>
      <w:tr w:rsidR="007B4EBD" w14:paraId="61F44512" w14:textId="77777777">
        <w:tc>
          <w:tcPr>
            <w:tcW w:w="8996" w:type="dxa"/>
            <w:shd w:val="clear" w:color="auto" w:fill="auto"/>
          </w:tcPr>
          <w:p w14:paraId="00000005" w14:textId="2EE44980" w:rsidR="007B4EBD" w:rsidRDefault="007649B3" w:rsidP="004D3F6B">
            <w:pPr>
              <w:spacing w:line="276" w:lineRule="auto"/>
              <w:ind w:left="127" w:right="222"/>
            </w:pPr>
            <w:r>
              <w:rPr>
                <w:b/>
              </w:rPr>
              <w:t xml:space="preserve">The Rationale for Extension presents the rationale and objectives for the additional activities to be funded to an existing Health System Strengthening (HSS) grant. </w:t>
            </w:r>
          </w:p>
          <w:p w14:paraId="00000006" w14:textId="77777777" w:rsidR="007B4EBD" w:rsidRPr="004D3F6B" w:rsidRDefault="007649B3">
            <w:pPr>
              <w:spacing w:line="276" w:lineRule="auto"/>
              <w:rPr>
                <w:i/>
                <w:sz w:val="21"/>
              </w:rPr>
            </w:pPr>
            <w:r>
              <w:t xml:space="preserve">  </w:t>
            </w:r>
            <w:r w:rsidRPr="004D3F6B">
              <w:rPr>
                <w:i/>
                <w:sz w:val="21"/>
              </w:rPr>
              <w:t>Overview of the proposal</w:t>
            </w:r>
          </w:p>
          <w:p w14:paraId="00000007" w14:textId="77777777" w:rsidR="007B4EBD" w:rsidRPr="004D3F6B" w:rsidRDefault="007649B3">
            <w:pPr>
              <w:spacing w:line="276" w:lineRule="auto"/>
              <w:ind w:left="119" w:right="222"/>
              <w:rPr>
                <w:sz w:val="21"/>
              </w:rPr>
            </w:pPr>
            <w:r w:rsidRPr="004D3F6B">
              <w:rPr>
                <w:sz w:val="21"/>
              </w:rPr>
              <w:t xml:space="preserve">This rationale builds on the HSS3 proposal and associated budget that was reviewed and approved in 2019 for a total amount of USD 11,746,978. </w:t>
            </w:r>
            <w:r w:rsidRPr="004D3F6B">
              <w:rPr>
                <w:sz w:val="21"/>
                <w:u w:val="single"/>
              </w:rPr>
              <w:t>The extension request is for an amount of USD 976,000.</w:t>
            </w:r>
            <w:r w:rsidRPr="004D3F6B">
              <w:rPr>
                <w:sz w:val="21"/>
              </w:rPr>
              <w:t xml:space="preserve"> </w:t>
            </w:r>
          </w:p>
          <w:p w14:paraId="394B4656" w14:textId="77777777" w:rsidR="009A7D3C" w:rsidRDefault="009A7D3C">
            <w:pPr>
              <w:spacing w:line="276" w:lineRule="auto"/>
              <w:ind w:left="119" w:right="222"/>
            </w:pPr>
          </w:p>
          <w:p w14:paraId="00000008" w14:textId="77777777" w:rsidR="007B4EBD" w:rsidRDefault="007649B3">
            <w:pPr>
              <w:numPr>
                <w:ilvl w:val="0"/>
                <w:numId w:val="2"/>
              </w:numPr>
              <w:pBdr>
                <w:top w:val="nil"/>
                <w:left w:val="nil"/>
                <w:bottom w:val="nil"/>
                <w:right w:val="nil"/>
                <w:between w:val="nil"/>
              </w:pBdr>
              <w:spacing w:before="0" w:line="276" w:lineRule="auto"/>
              <w:ind w:right="222"/>
              <w:rPr>
                <w:rFonts w:cs="Arial"/>
                <w:sz w:val="22"/>
                <w:szCs w:val="22"/>
              </w:rPr>
            </w:pPr>
            <w:r>
              <w:rPr>
                <w:rFonts w:cs="Arial"/>
                <w:sz w:val="22"/>
                <w:szCs w:val="22"/>
              </w:rPr>
              <w:t xml:space="preserve">The former proposal was based on robust analysis of country data and evidence of progress made (or persistent challenges) on the coverage and equity situation. </w:t>
            </w:r>
          </w:p>
          <w:p w14:paraId="0000000A" w14:textId="06E47F8E" w:rsidR="007B4EBD" w:rsidRPr="00AB75A1" w:rsidRDefault="007649B3" w:rsidP="004D3F6B">
            <w:pPr>
              <w:numPr>
                <w:ilvl w:val="0"/>
                <w:numId w:val="2"/>
              </w:numPr>
              <w:pBdr>
                <w:top w:val="nil"/>
                <w:left w:val="nil"/>
                <w:bottom w:val="nil"/>
                <w:right w:val="nil"/>
                <w:between w:val="nil"/>
              </w:pBdr>
              <w:spacing w:before="0" w:line="276" w:lineRule="auto"/>
              <w:ind w:right="222"/>
            </w:pPr>
            <w:r>
              <w:rPr>
                <w:rFonts w:cs="Arial"/>
                <w:sz w:val="22"/>
                <w:szCs w:val="22"/>
              </w:rPr>
              <w:t xml:space="preserve">The grant extension is expected to be anchored to the </w:t>
            </w:r>
            <w:r>
              <w:rPr>
                <w:sz w:val="22"/>
                <w:szCs w:val="22"/>
              </w:rPr>
              <w:t>country's health</w:t>
            </w:r>
            <w:r>
              <w:rPr>
                <w:rFonts w:cs="Arial"/>
                <w:sz w:val="22"/>
                <w:szCs w:val="22"/>
              </w:rPr>
              <w:t xml:space="preserve"> sector context, providing the rationale for the proposed objectives and related activities.</w:t>
            </w:r>
          </w:p>
          <w:p w14:paraId="0000000B" w14:textId="77777777" w:rsidR="007B4EBD" w:rsidRDefault="007649B3">
            <w:pPr>
              <w:spacing w:line="276" w:lineRule="auto"/>
              <w:ind w:left="127" w:right="222"/>
              <w:rPr>
                <w:i/>
              </w:rPr>
            </w:pPr>
            <w:r>
              <w:rPr>
                <w:i/>
              </w:rPr>
              <w:t>Independent review process</w:t>
            </w:r>
          </w:p>
          <w:p w14:paraId="0000000C" w14:textId="77777777" w:rsidR="007B4EBD" w:rsidRDefault="007649B3">
            <w:pPr>
              <w:numPr>
                <w:ilvl w:val="0"/>
                <w:numId w:val="2"/>
              </w:numPr>
              <w:pBdr>
                <w:top w:val="nil"/>
                <w:left w:val="nil"/>
                <w:bottom w:val="nil"/>
                <w:right w:val="nil"/>
                <w:between w:val="nil"/>
              </w:pBdr>
              <w:spacing w:before="0" w:line="276" w:lineRule="auto"/>
              <w:ind w:right="222"/>
              <w:rPr>
                <w:rFonts w:cs="Arial"/>
                <w:sz w:val="22"/>
                <w:szCs w:val="22"/>
              </w:rPr>
            </w:pPr>
            <w:r>
              <w:rPr>
                <w:rFonts w:cs="Arial"/>
                <w:sz w:val="22"/>
                <w:szCs w:val="22"/>
              </w:rPr>
              <w:t xml:space="preserve">The request for a costed extension will be reviewed by Gavi’s Independent Review Committee (IRC) and the review will be focused on the additional activities totalling USD 976,000. The recommendation to Gavi will be documented in the form of an IRC report. </w:t>
            </w:r>
          </w:p>
          <w:p w14:paraId="0000000D" w14:textId="77777777" w:rsidR="007B4EBD" w:rsidRDefault="007649B3">
            <w:pPr>
              <w:numPr>
                <w:ilvl w:val="0"/>
                <w:numId w:val="2"/>
              </w:numPr>
              <w:pBdr>
                <w:top w:val="nil"/>
                <w:left w:val="nil"/>
                <w:bottom w:val="nil"/>
                <w:right w:val="nil"/>
                <w:between w:val="nil"/>
              </w:pBdr>
              <w:spacing w:before="0" w:line="276" w:lineRule="auto"/>
              <w:ind w:right="222"/>
              <w:rPr>
                <w:rFonts w:cs="Arial"/>
                <w:sz w:val="22"/>
                <w:szCs w:val="22"/>
              </w:rPr>
            </w:pPr>
            <w:r>
              <w:rPr>
                <w:rFonts w:cs="Arial"/>
                <w:sz w:val="22"/>
                <w:szCs w:val="22"/>
              </w:rPr>
              <w:t>The documents required for this review in addition to this rationale for extension are listed below:</w:t>
            </w:r>
          </w:p>
          <w:p w14:paraId="0000000E" w14:textId="77777777" w:rsidR="007B4EBD" w:rsidRDefault="007649B3">
            <w:pPr>
              <w:numPr>
                <w:ilvl w:val="1"/>
                <w:numId w:val="2"/>
              </w:numPr>
              <w:pBdr>
                <w:top w:val="nil"/>
                <w:left w:val="nil"/>
                <w:bottom w:val="nil"/>
                <w:right w:val="nil"/>
                <w:between w:val="nil"/>
              </w:pBdr>
              <w:spacing w:before="0" w:line="276" w:lineRule="auto"/>
              <w:ind w:right="222"/>
              <w:rPr>
                <w:rFonts w:cs="Arial"/>
                <w:sz w:val="22"/>
                <w:szCs w:val="22"/>
              </w:rPr>
            </w:pPr>
            <w:r>
              <w:rPr>
                <w:rFonts w:cs="Arial"/>
                <w:sz w:val="22"/>
                <w:szCs w:val="22"/>
              </w:rPr>
              <w:t>Gavi budgeting and planning template is completed to complement the objectives presented. This should be reflected in the country’s own operational budget and workplan.</w:t>
            </w:r>
          </w:p>
          <w:p w14:paraId="0000000F" w14:textId="77777777" w:rsidR="007B4EBD" w:rsidRDefault="007649B3">
            <w:pPr>
              <w:numPr>
                <w:ilvl w:val="1"/>
                <w:numId w:val="2"/>
              </w:numPr>
              <w:pBdr>
                <w:top w:val="nil"/>
                <w:left w:val="nil"/>
                <w:bottom w:val="nil"/>
                <w:right w:val="nil"/>
                <w:between w:val="nil"/>
              </w:pBdr>
              <w:spacing w:before="0" w:line="276" w:lineRule="auto"/>
              <w:ind w:right="222"/>
              <w:rPr>
                <w:rFonts w:cs="Arial"/>
                <w:sz w:val="22"/>
                <w:szCs w:val="22"/>
              </w:rPr>
            </w:pPr>
            <w:r>
              <w:rPr>
                <w:rFonts w:cs="Arial"/>
                <w:sz w:val="22"/>
                <w:szCs w:val="22"/>
              </w:rPr>
              <w:t>Signatures of both the Minister of Health and Minister of Finance or their delegated authority are required to endorse the final extension request before submission to Gavi.</w:t>
            </w:r>
          </w:p>
          <w:p w14:paraId="00000010" w14:textId="77777777" w:rsidR="007B4EBD" w:rsidRDefault="007649B3">
            <w:pPr>
              <w:numPr>
                <w:ilvl w:val="0"/>
                <w:numId w:val="2"/>
              </w:numPr>
              <w:pBdr>
                <w:top w:val="nil"/>
                <w:left w:val="nil"/>
                <w:bottom w:val="nil"/>
                <w:right w:val="nil"/>
                <w:between w:val="nil"/>
              </w:pBdr>
              <w:spacing w:before="0" w:line="276" w:lineRule="auto"/>
              <w:ind w:right="222"/>
              <w:rPr>
                <w:rFonts w:cs="Arial"/>
                <w:sz w:val="22"/>
                <w:szCs w:val="22"/>
              </w:rPr>
            </w:pPr>
            <w:r>
              <w:rPr>
                <w:rFonts w:cs="Arial"/>
                <w:sz w:val="22"/>
                <w:szCs w:val="22"/>
              </w:rPr>
              <w:t>Additional documents will also be shared with the IRC:</w:t>
            </w:r>
          </w:p>
          <w:p w14:paraId="00000011" w14:textId="77777777" w:rsidR="007B4EBD" w:rsidRDefault="007649B3">
            <w:pPr>
              <w:numPr>
                <w:ilvl w:val="1"/>
                <w:numId w:val="2"/>
              </w:numPr>
              <w:pBdr>
                <w:top w:val="nil"/>
                <w:left w:val="nil"/>
                <w:bottom w:val="nil"/>
                <w:right w:val="nil"/>
                <w:between w:val="nil"/>
              </w:pBdr>
              <w:spacing w:before="0" w:line="276" w:lineRule="auto"/>
              <w:ind w:right="222"/>
              <w:rPr>
                <w:rFonts w:cs="Arial"/>
                <w:sz w:val="22"/>
                <w:szCs w:val="22"/>
              </w:rPr>
            </w:pPr>
            <w:r>
              <w:rPr>
                <w:rFonts w:cs="Arial"/>
                <w:sz w:val="22"/>
                <w:szCs w:val="22"/>
              </w:rPr>
              <w:t>Previous reprogramming / application from 2019 including the IRC report</w:t>
            </w:r>
          </w:p>
          <w:p w14:paraId="00000012" w14:textId="504FF97E" w:rsidR="007B4EBD" w:rsidRDefault="007649B3">
            <w:pPr>
              <w:numPr>
                <w:ilvl w:val="1"/>
                <w:numId w:val="2"/>
              </w:numPr>
              <w:pBdr>
                <w:top w:val="nil"/>
                <w:left w:val="nil"/>
                <w:bottom w:val="nil"/>
                <w:right w:val="nil"/>
                <w:between w:val="nil"/>
              </w:pBdr>
              <w:spacing w:before="0" w:line="276" w:lineRule="auto"/>
              <w:ind w:right="222"/>
              <w:rPr>
                <w:rFonts w:cs="Arial"/>
                <w:sz w:val="22"/>
                <w:szCs w:val="22"/>
              </w:rPr>
            </w:pPr>
            <w:r>
              <w:rPr>
                <w:rFonts w:cs="Arial"/>
                <w:sz w:val="22"/>
                <w:szCs w:val="22"/>
              </w:rPr>
              <w:t xml:space="preserve">The </w:t>
            </w:r>
            <w:r w:rsidR="00FA57F8">
              <w:rPr>
                <w:rFonts w:cs="Arial"/>
                <w:sz w:val="22"/>
                <w:szCs w:val="22"/>
              </w:rPr>
              <w:t xml:space="preserve">2020 </w:t>
            </w:r>
            <w:r>
              <w:rPr>
                <w:rFonts w:cs="Arial"/>
                <w:sz w:val="22"/>
                <w:szCs w:val="22"/>
              </w:rPr>
              <w:t>Multi-Stakeholder Dialogue (MSD) report</w:t>
            </w:r>
          </w:p>
          <w:p w14:paraId="00000013" w14:textId="509701F4" w:rsidR="007B4EBD" w:rsidRDefault="007649B3">
            <w:pPr>
              <w:numPr>
                <w:ilvl w:val="1"/>
                <w:numId w:val="2"/>
              </w:numPr>
              <w:pBdr>
                <w:top w:val="nil"/>
                <w:left w:val="nil"/>
                <w:bottom w:val="nil"/>
                <w:right w:val="nil"/>
                <w:between w:val="nil"/>
              </w:pBdr>
              <w:spacing w:before="0" w:line="276" w:lineRule="auto"/>
              <w:ind w:right="222"/>
              <w:rPr>
                <w:rFonts w:cs="Arial"/>
                <w:sz w:val="22"/>
                <w:szCs w:val="22"/>
              </w:rPr>
            </w:pPr>
            <w:r>
              <w:rPr>
                <w:rFonts w:cs="Arial"/>
                <w:sz w:val="22"/>
                <w:szCs w:val="22"/>
              </w:rPr>
              <w:t>The 2019-2023 comprehensive Multi-Year Plan for immunisation (</w:t>
            </w:r>
            <w:proofErr w:type="spellStart"/>
            <w:r>
              <w:rPr>
                <w:rFonts w:cs="Arial"/>
                <w:sz w:val="22"/>
                <w:szCs w:val="22"/>
              </w:rPr>
              <w:t>cMYP</w:t>
            </w:r>
            <w:proofErr w:type="spellEnd"/>
            <w:r>
              <w:rPr>
                <w:rFonts w:cs="Arial"/>
                <w:sz w:val="22"/>
                <w:szCs w:val="22"/>
              </w:rPr>
              <w:t>)</w:t>
            </w:r>
          </w:p>
          <w:p w14:paraId="4C32E081" w14:textId="49941FDB" w:rsidR="00FA57F8" w:rsidRDefault="00FA57F8">
            <w:pPr>
              <w:numPr>
                <w:ilvl w:val="1"/>
                <w:numId w:val="2"/>
              </w:numPr>
              <w:pBdr>
                <w:top w:val="nil"/>
                <w:left w:val="nil"/>
                <w:bottom w:val="nil"/>
                <w:right w:val="nil"/>
                <w:between w:val="nil"/>
              </w:pBdr>
              <w:spacing w:before="0" w:line="276" w:lineRule="auto"/>
              <w:ind w:right="222"/>
              <w:rPr>
                <w:rFonts w:cs="Arial"/>
                <w:sz w:val="22"/>
                <w:szCs w:val="22"/>
              </w:rPr>
            </w:pPr>
            <w:r>
              <w:rPr>
                <w:rFonts w:cs="Arial"/>
                <w:sz w:val="22"/>
                <w:szCs w:val="22"/>
              </w:rPr>
              <w:t>The 2021-25 Lao PDR RMNCAH Strategy and Action Plan</w:t>
            </w:r>
          </w:p>
          <w:p w14:paraId="00000015" w14:textId="06FE2C14" w:rsidR="007B4EBD" w:rsidRPr="009F4FE5" w:rsidRDefault="007649B3" w:rsidP="004D3F6B">
            <w:pPr>
              <w:numPr>
                <w:ilvl w:val="1"/>
                <w:numId w:val="2"/>
              </w:numPr>
              <w:pBdr>
                <w:top w:val="nil"/>
                <w:left w:val="nil"/>
                <w:bottom w:val="nil"/>
                <w:right w:val="nil"/>
                <w:between w:val="nil"/>
              </w:pBdr>
              <w:spacing w:before="0" w:line="276" w:lineRule="auto"/>
              <w:ind w:right="222"/>
            </w:pPr>
            <w:r>
              <w:rPr>
                <w:rFonts w:cs="Arial"/>
                <w:sz w:val="22"/>
                <w:szCs w:val="22"/>
              </w:rPr>
              <w:t>The current Grant Performance Framework (GPF) as reflected in the Gavi Country Portal</w:t>
            </w:r>
          </w:p>
          <w:p w14:paraId="00000016" w14:textId="77777777" w:rsidR="007B4EBD" w:rsidRDefault="007649B3">
            <w:pPr>
              <w:spacing w:line="276" w:lineRule="auto"/>
              <w:ind w:left="119" w:right="222"/>
              <w:jc w:val="both"/>
              <w:rPr>
                <w:i/>
              </w:rPr>
            </w:pPr>
            <w:r>
              <w:rPr>
                <w:i/>
              </w:rPr>
              <w:t>Next steps following the independent review process</w:t>
            </w:r>
          </w:p>
          <w:p w14:paraId="00000017" w14:textId="77777777" w:rsidR="007B4EBD" w:rsidRDefault="007649B3">
            <w:pPr>
              <w:numPr>
                <w:ilvl w:val="0"/>
                <w:numId w:val="2"/>
              </w:numPr>
              <w:pBdr>
                <w:top w:val="nil"/>
                <w:left w:val="nil"/>
                <w:bottom w:val="nil"/>
                <w:right w:val="nil"/>
                <w:between w:val="nil"/>
              </w:pBdr>
              <w:spacing w:before="0" w:line="276" w:lineRule="auto"/>
              <w:ind w:right="222"/>
              <w:rPr>
                <w:rFonts w:cs="Arial"/>
                <w:sz w:val="22"/>
                <w:szCs w:val="22"/>
              </w:rPr>
            </w:pPr>
            <w:r>
              <w:rPr>
                <w:rFonts w:cs="Arial"/>
                <w:sz w:val="22"/>
                <w:szCs w:val="22"/>
              </w:rPr>
              <w:t xml:space="preserve">Following the independent review there will be a period for Lao PDR to respond to any ‘issues to be addressed’ as highlighted in the IRC report ahead of final Gavi approval and disbursement. </w:t>
            </w:r>
          </w:p>
        </w:tc>
      </w:tr>
    </w:tbl>
    <w:p w14:paraId="00000018" w14:textId="77777777" w:rsidR="007B4EBD" w:rsidRDefault="007B4EBD">
      <w:pPr>
        <w:spacing w:before="60" w:after="60" w:line="240" w:lineRule="auto"/>
        <w:rPr>
          <w:b/>
          <w:sz w:val="24"/>
          <w:szCs w:val="24"/>
        </w:rPr>
        <w:sectPr w:rsidR="007B4EBD">
          <w:headerReference w:type="even" r:id="rId9"/>
          <w:headerReference w:type="default" r:id="rId10"/>
          <w:footerReference w:type="even" r:id="rId11"/>
          <w:footerReference w:type="default" r:id="rId12"/>
          <w:headerReference w:type="first" r:id="rId13"/>
          <w:footerReference w:type="first" r:id="rId14"/>
          <w:pgSz w:w="11906" w:h="16838"/>
          <w:pgMar w:top="412" w:right="1440" w:bottom="426" w:left="1440" w:header="708" w:footer="305" w:gutter="0"/>
          <w:pgNumType w:start="1"/>
          <w:cols w:space="720"/>
        </w:sectPr>
      </w:pPr>
    </w:p>
    <w:p w14:paraId="00000019" w14:textId="77777777" w:rsidR="007B4EBD" w:rsidRDefault="007649B3">
      <w:pPr>
        <w:keepNext/>
        <w:keepLines/>
        <w:pBdr>
          <w:top w:val="nil"/>
          <w:left w:val="nil"/>
          <w:bottom w:val="nil"/>
          <w:right w:val="nil"/>
          <w:between w:val="nil"/>
        </w:pBdr>
        <w:spacing w:before="260" w:line="259" w:lineRule="auto"/>
        <w:rPr>
          <w:rFonts w:ascii="Calibri" w:eastAsia="Calibri" w:hAnsi="Calibri" w:cs="Calibri"/>
          <w:b/>
          <w:color w:val="00A03A"/>
          <w:sz w:val="28"/>
          <w:szCs w:val="28"/>
        </w:rPr>
      </w:pPr>
      <w:r>
        <w:rPr>
          <w:rFonts w:cs="Arial"/>
          <w:b/>
          <w:color w:val="00A03A"/>
          <w:sz w:val="26"/>
          <w:szCs w:val="26"/>
        </w:rPr>
        <w:lastRenderedPageBreak/>
        <w:t xml:space="preserve">Part A: Overview of the current Health System Strengthening (HSS) support </w:t>
      </w:r>
    </w:p>
    <w:p w14:paraId="0000001A" w14:textId="77777777" w:rsidR="007B4EBD" w:rsidRDefault="007649B3">
      <w:pPr>
        <w:pBdr>
          <w:top w:val="nil"/>
          <w:left w:val="nil"/>
          <w:bottom w:val="nil"/>
          <w:right w:val="nil"/>
          <w:between w:val="nil"/>
        </w:pBdr>
        <w:spacing w:line="240" w:lineRule="auto"/>
        <w:jc w:val="both"/>
        <w:rPr>
          <w:rFonts w:cs="Arial"/>
          <w:b/>
          <w:color w:val="00B050"/>
          <w:sz w:val="28"/>
          <w:szCs w:val="28"/>
        </w:rPr>
      </w:pPr>
      <w:r>
        <w:rPr>
          <w:noProof/>
          <w:lang w:val="en-US"/>
        </w:rPr>
        <mc:AlternateContent>
          <mc:Choice Requires="wps">
            <w:drawing>
              <wp:anchor distT="0" distB="0" distL="114300" distR="114300" simplePos="0" relativeHeight="251658240" behindDoc="0" locked="0" layoutInCell="1" hidden="0" allowOverlap="1" wp14:anchorId="149C176D" wp14:editId="433B69EB">
                <wp:simplePos x="0" y="0"/>
                <wp:positionH relativeFrom="column">
                  <wp:posOffset>38101</wp:posOffset>
                </wp:positionH>
                <wp:positionV relativeFrom="paragraph">
                  <wp:posOffset>190500</wp:posOffset>
                </wp:positionV>
                <wp:extent cx="391188" cy="144697"/>
                <wp:effectExtent l="0" t="0" r="0" b="0"/>
                <wp:wrapNone/>
                <wp:docPr id="42170" name="Rectangle 42170"/>
                <wp:cNvGraphicFramePr/>
                <a:graphic xmlns:a="http://schemas.openxmlformats.org/drawingml/2006/main">
                  <a:graphicData uri="http://schemas.microsoft.com/office/word/2010/wordprocessingShape">
                    <wps:wsp>
                      <wps:cNvSpPr/>
                      <wps:spPr>
                        <a:xfrm>
                          <a:off x="5155169" y="3712414"/>
                          <a:ext cx="381663" cy="135172"/>
                        </a:xfrm>
                        <a:prstGeom prst="rect">
                          <a:avLst/>
                        </a:prstGeom>
                        <a:solidFill>
                          <a:srgbClr val="D8D8D8"/>
                        </a:solidFill>
                        <a:ln w="9525" cap="flat" cmpd="sng">
                          <a:solidFill>
                            <a:schemeClr val="dk1"/>
                          </a:solidFill>
                          <a:prstDash val="solid"/>
                          <a:miter lim="800000"/>
                          <a:headEnd type="none" w="sm" len="sm"/>
                          <a:tailEnd type="none" w="sm" len="sm"/>
                        </a:ln>
                      </wps:spPr>
                      <wps:txbx>
                        <w:txbxContent>
                          <w:p w14:paraId="7603A2A9" w14:textId="77777777" w:rsidR="00896419" w:rsidRDefault="00896419">
                            <w:pPr>
                              <w:spacing w:line="258" w:lineRule="auto"/>
                              <w:textDirection w:val="btLr"/>
                            </w:pPr>
                          </w:p>
                        </w:txbxContent>
                      </wps:txbx>
                      <wps:bodyPr spcFirstLastPara="1" wrap="square" lIns="91425" tIns="45700" rIns="91425" bIns="45700" anchor="ctr" anchorCtr="0">
                        <a:noAutofit/>
                      </wps:bodyPr>
                    </wps:wsp>
                  </a:graphicData>
                </a:graphic>
              </wp:anchor>
            </w:drawing>
          </mc:Choice>
          <mc:Fallback>
            <w:pict>
              <v:rect w14:anchorId="149C176D" id="Rectangle 42170" o:spid="_x0000_s1026" style="position:absolute;left:0;text-align:left;margin-left:3pt;margin-top:15pt;width:30.8pt;height:11.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" fillcolor="#d8d8d8" strokecolor="black [3200]">
                <v:stroke startarrowwidth="narrow" startarrowlength="short" endarrowwidth="narrow" endarrowlength="short"/>
                <v:textbox inset="2.53958mm,1.2694mm,2.53958mm,1.2694mm">
                  <w:txbxContent>
                    <w:p w14:paraId="7603A2A9" w14:textId="77777777" w:rsidR="00896419" w:rsidRDefault="00896419">
                      <w:pPr>
                        <w:spacing w:line="258" w:lineRule="auto"/>
                        <w:textDirection w:val="btLr"/>
                      </w:pPr>
                    </w:p>
                  </w:txbxContent>
                </v:textbox>
              </v:rect>
            </w:pict>
          </mc:Fallback>
        </mc:AlternateContent>
      </w:r>
    </w:p>
    <w:p w14:paraId="0000001B" w14:textId="77777777" w:rsidR="007B4EBD" w:rsidRDefault="007649B3">
      <w:pPr>
        <w:rPr>
          <w:b/>
          <w:sz w:val="20"/>
          <w:szCs w:val="20"/>
        </w:rPr>
      </w:pPr>
      <w:r>
        <w:tab/>
      </w:r>
      <w:r>
        <w:rPr>
          <w:b/>
          <w:sz w:val="20"/>
          <w:szCs w:val="20"/>
        </w:rPr>
        <w:t>All grey boxes to be pre-filled by the Gavi Secretariat</w:t>
      </w:r>
    </w:p>
    <w:p w14:paraId="0000001C" w14:textId="77777777" w:rsidR="007B4EBD" w:rsidRDefault="007649B3">
      <w:pPr>
        <w:rPr>
          <w:b/>
          <w:sz w:val="20"/>
          <w:szCs w:val="20"/>
        </w:rPr>
      </w:pPr>
      <w:r>
        <w:rPr>
          <w:b/>
          <w:sz w:val="20"/>
          <w:szCs w:val="20"/>
        </w:rPr>
        <w:tab/>
        <w:t>All white boxes to be filled by Country</w:t>
      </w:r>
      <w:r>
        <w:rPr>
          <w:noProof/>
          <w:lang w:val="en-US"/>
        </w:rPr>
        <mc:AlternateContent>
          <mc:Choice Requires="wps">
            <w:drawing>
              <wp:anchor distT="0" distB="0" distL="114300" distR="114300" simplePos="0" relativeHeight="251659264" behindDoc="0" locked="0" layoutInCell="1" hidden="0" allowOverlap="1" wp14:anchorId="595B347C" wp14:editId="1AF96A44">
                <wp:simplePos x="0" y="0"/>
                <wp:positionH relativeFrom="column">
                  <wp:posOffset>38101</wp:posOffset>
                </wp:positionH>
                <wp:positionV relativeFrom="paragraph">
                  <wp:posOffset>12700</wp:posOffset>
                </wp:positionV>
                <wp:extent cx="391160" cy="133350"/>
                <wp:effectExtent l="0" t="0" r="0" b="0"/>
                <wp:wrapNone/>
                <wp:docPr id="42171" name="Rectangle 42171"/>
                <wp:cNvGraphicFramePr/>
                <a:graphic xmlns:a="http://schemas.openxmlformats.org/drawingml/2006/main">
                  <a:graphicData uri="http://schemas.microsoft.com/office/word/2010/wordprocessingShape">
                    <wps:wsp>
                      <wps:cNvSpPr/>
                      <wps:spPr>
                        <a:xfrm>
                          <a:off x="5155183" y="3718088"/>
                          <a:ext cx="381635" cy="123825"/>
                        </a:xfrm>
                        <a:prstGeom prst="rect">
                          <a:avLst/>
                        </a:prstGeom>
                        <a:solidFill>
                          <a:schemeClr val="lt1"/>
                        </a:solidFill>
                        <a:ln w="9525" cap="flat" cmpd="sng">
                          <a:solidFill>
                            <a:schemeClr val="dk1"/>
                          </a:solidFill>
                          <a:prstDash val="solid"/>
                          <a:miter lim="800000"/>
                          <a:headEnd type="none" w="sm" len="sm"/>
                          <a:tailEnd type="none" w="sm" len="sm"/>
                        </a:ln>
                      </wps:spPr>
                      <wps:txbx>
                        <w:txbxContent>
                          <w:p w14:paraId="71D49E9D" w14:textId="77777777" w:rsidR="00896419" w:rsidRDefault="00896419">
                            <w:pPr>
                              <w:spacing w:line="258" w:lineRule="auto"/>
                              <w:textDirection w:val="btLr"/>
                            </w:pPr>
                          </w:p>
                        </w:txbxContent>
                      </wps:txbx>
                      <wps:bodyPr spcFirstLastPara="1" wrap="square" lIns="91425" tIns="45700" rIns="91425" bIns="45700" anchor="ctr" anchorCtr="0">
                        <a:noAutofit/>
                      </wps:bodyPr>
                    </wps:wsp>
                  </a:graphicData>
                </a:graphic>
              </wp:anchor>
            </w:drawing>
          </mc:Choice>
          <mc:Fallback>
            <w:pict>
              <v:rect w14:anchorId="595B347C" id="Rectangle 42171" o:spid="_x0000_s1027" style="position:absolute;margin-left:3pt;margin-top:1pt;width:30.8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" fillcolor="white [3201]" strokecolor="black [3200]">
                <v:stroke startarrowwidth="narrow" startarrowlength="short" endarrowwidth="narrow" endarrowlength="short"/>
                <v:textbox inset="2.53958mm,1.2694mm,2.53958mm,1.2694mm">
                  <w:txbxContent>
                    <w:p w14:paraId="71D49E9D" w14:textId="77777777" w:rsidR="00896419" w:rsidRDefault="00896419">
                      <w:pPr>
                        <w:spacing w:line="258" w:lineRule="auto"/>
                        <w:textDirection w:val="btLr"/>
                      </w:pPr>
                    </w:p>
                  </w:txbxContent>
                </v:textbox>
              </v:rect>
            </w:pict>
          </mc:Fallback>
        </mc:AlternateContent>
      </w:r>
    </w:p>
    <w:p w14:paraId="0000001D" w14:textId="77777777" w:rsidR="007B4EBD" w:rsidRDefault="007649B3">
      <w:pPr>
        <w:pStyle w:val="Heading1"/>
        <w:numPr>
          <w:ilvl w:val="0"/>
          <w:numId w:val="1"/>
        </w:numPr>
        <w:spacing w:before="120"/>
        <w:rPr>
          <w:rFonts w:ascii="Arial" w:eastAsia="Arial" w:hAnsi="Arial" w:cs="Arial"/>
          <w:sz w:val="26"/>
          <w:szCs w:val="26"/>
        </w:rPr>
      </w:pPr>
      <w:r>
        <w:rPr>
          <w:rFonts w:ascii="Arial" w:eastAsia="Arial" w:hAnsi="Arial" w:cs="Arial"/>
          <w:sz w:val="26"/>
          <w:szCs w:val="26"/>
        </w:rPr>
        <w:t xml:space="preserve">Financial support requested </w:t>
      </w:r>
    </w:p>
    <w:p w14:paraId="0000001E" w14:textId="77777777" w:rsidR="007B4EBD" w:rsidRDefault="007649B3">
      <w:pPr>
        <w:pStyle w:val="Heading2"/>
        <w:numPr>
          <w:ilvl w:val="1"/>
          <w:numId w:val="1"/>
        </w:numPr>
        <w:ind w:left="426" w:hanging="426"/>
        <w:rPr>
          <w:rFonts w:ascii="Arial" w:eastAsia="Arial" w:hAnsi="Arial" w:cs="Arial"/>
          <w:sz w:val="22"/>
          <w:szCs w:val="22"/>
        </w:rPr>
      </w:pPr>
      <w:bookmarkStart w:id="0" w:name="_heading=h.gjdgxs" w:colFirst="0" w:colLast="0"/>
      <w:bookmarkEnd w:id="0"/>
      <w:r>
        <w:rPr>
          <w:rFonts w:ascii="Arial" w:eastAsia="Arial" w:hAnsi="Arial" w:cs="Arial"/>
          <w:sz w:val="22"/>
          <w:szCs w:val="22"/>
        </w:rPr>
        <w:t xml:space="preserve">Currently active Gavi financial support specific to HSS (only grants already approved but not yet closed; figures include funds rolled into HSS) </w:t>
      </w:r>
    </w:p>
    <w:tbl>
      <w:tblPr>
        <w:tblStyle w:val="15"/>
        <w:tblW w:w="1504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3325"/>
        <w:gridCol w:w="3036"/>
        <w:gridCol w:w="3039"/>
        <w:gridCol w:w="3035"/>
        <w:gridCol w:w="2605"/>
      </w:tblGrid>
      <w:tr w:rsidR="007B4EBD" w14:paraId="04D5F449" w14:textId="77777777">
        <w:trPr>
          <w:trHeight w:val="63"/>
        </w:trPr>
        <w:tc>
          <w:tcPr>
            <w:tcW w:w="3325" w:type="dxa"/>
            <w:shd w:val="clear" w:color="auto" w:fill="D9D9D9"/>
            <w:vAlign w:val="center"/>
          </w:tcPr>
          <w:p w14:paraId="0000001F" w14:textId="77777777" w:rsidR="007B4EBD" w:rsidRDefault="007649B3">
            <w:pPr>
              <w:spacing w:line="240" w:lineRule="auto"/>
              <w:rPr>
                <w:b/>
              </w:rPr>
            </w:pPr>
            <w:r>
              <w:rPr>
                <w:b/>
              </w:rPr>
              <w:t xml:space="preserve">Type of support </w:t>
            </w:r>
          </w:p>
        </w:tc>
        <w:tc>
          <w:tcPr>
            <w:tcW w:w="3036" w:type="dxa"/>
            <w:shd w:val="clear" w:color="auto" w:fill="D9D9D9"/>
            <w:vAlign w:val="center"/>
          </w:tcPr>
          <w:p w14:paraId="00000020" w14:textId="77777777" w:rsidR="007B4EBD" w:rsidRDefault="007649B3">
            <w:pPr>
              <w:spacing w:line="240" w:lineRule="auto"/>
              <w:rPr>
                <w:b/>
              </w:rPr>
            </w:pPr>
            <w:r>
              <w:rPr>
                <w:b/>
              </w:rPr>
              <w:t>Amount committed</w:t>
            </w:r>
          </w:p>
        </w:tc>
        <w:tc>
          <w:tcPr>
            <w:tcW w:w="3039" w:type="dxa"/>
            <w:shd w:val="clear" w:color="auto" w:fill="D9D9D9"/>
            <w:vAlign w:val="center"/>
          </w:tcPr>
          <w:p w14:paraId="00000021" w14:textId="77777777" w:rsidR="007B4EBD" w:rsidRDefault="007649B3">
            <w:pPr>
              <w:spacing w:line="240" w:lineRule="auto"/>
              <w:rPr>
                <w:b/>
              </w:rPr>
            </w:pPr>
            <w:r>
              <w:rPr>
                <w:b/>
              </w:rPr>
              <w:t>Amount approved</w:t>
            </w:r>
          </w:p>
        </w:tc>
        <w:tc>
          <w:tcPr>
            <w:tcW w:w="3035" w:type="dxa"/>
            <w:shd w:val="clear" w:color="auto" w:fill="D9D9D9"/>
            <w:vAlign w:val="center"/>
          </w:tcPr>
          <w:p w14:paraId="00000022" w14:textId="77777777" w:rsidR="007B4EBD" w:rsidRDefault="007649B3">
            <w:pPr>
              <w:spacing w:line="240" w:lineRule="auto"/>
              <w:rPr>
                <w:b/>
              </w:rPr>
            </w:pPr>
            <w:r>
              <w:rPr>
                <w:b/>
              </w:rPr>
              <w:t>Amount disbursed</w:t>
            </w:r>
          </w:p>
        </w:tc>
        <w:tc>
          <w:tcPr>
            <w:tcW w:w="2605" w:type="dxa"/>
            <w:shd w:val="clear" w:color="auto" w:fill="D9D9D9"/>
            <w:vAlign w:val="center"/>
          </w:tcPr>
          <w:p w14:paraId="00000023" w14:textId="77777777" w:rsidR="007B4EBD" w:rsidRDefault="007649B3">
            <w:pPr>
              <w:spacing w:line="240" w:lineRule="auto"/>
              <w:rPr>
                <w:b/>
              </w:rPr>
            </w:pPr>
            <w:r>
              <w:rPr>
                <w:b/>
              </w:rPr>
              <w:t>Year(s) of support</w:t>
            </w:r>
          </w:p>
        </w:tc>
      </w:tr>
      <w:tr w:rsidR="007B4EBD" w14:paraId="1F0942C1" w14:textId="77777777">
        <w:trPr>
          <w:trHeight w:val="63"/>
        </w:trPr>
        <w:tc>
          <w:tcPr>
            <w:tcW w:w="3325" w:type="dxa"/>
            <w:shd w:val="clear" w:color="auto" w:fill="F2F2F2"/>
          </w:tcPr>
          <w:p w14:paraId="00000024" w14:textId="77777777" w:rsidR="007B4EBD" w:rsidRDefault="007B4EBD">
            <w:pPr>
              <w:spacing w:line="240" w:lineRule="auto"/>
              <w:rPr>
                <w:i/>
                <w:sz w:val="18"/>
                <w:szCs w:val="18"/>
              </w:rPr>
            </w:pPr>
          </w:p>
        </w:tc>
        <w:tc>
          <w:tcPr>
            <w:tcW w:w="3036" w:type="dxa"/>
            <w:shd w:val="clear" w:color="auto" w:fill="F2F2F2"/>
          </w:tcPr>
          <w:p w14:paraId="00000025" w14:textId="77777777" w:rsidR="007B4EBD" w:rsidRDefault="007B4EBD">
            <w:pPr>
              <w:spacing w:line="240" w:lineRule="auto"/>
              <w:rPr>
                <w:i/>
                <w:sz w:val="18"/>
                <w:szCs w:val="18"/>
              </w:rPr>
            </w:pPr>
          </w:p>
        </w:tc>
        <w:tc>
          <w:tcPr>
            <w:tcW w:w="3039" w:type="dxa"/>
            <w:shd w:val="clear" w:color="auto" w:fill="F2F2F2"/>
          </w:tcPr>
          <w:p w14:paraId="00000026" w14:textId="77777777" w:rsidR="007B4EBD" w:rsidRDefault="007B4EBD">
            <w:pPr>
              <w:spacing w:line="240" w:lineRule="auto"/>
              <w:rPr>
                <w:i/>
                <w:sz w:val="18"/>
                <w:szCs w:val="18"/>
              </w:rPr>
            </w:pPr>
          </w:p>
        </w:tc>
        <w:tc>
          <w:tcPr>
            <w:tcW w:w="3035" w:type="dxa"/>
            <w:shd w:val="clear" w:color="auto" w:fill="F2F2F2"/>
          </w:tcPr>
          <w:p w14:paraId="00000027" w14:textId="77777777" w:rsidR="007B4EBD" w:rsidRDefault="007B4EBD">
            <w:pPr>
              <w:spacing w:line="240" w:lineRule="auto"/>
              <w:rPr>
                <w:i/>
                <w:sz w:val="18"/>
                <w:szCs w:val="18"/>
              </w:rPr>
            </w:pPr>
          </w:p>
        </w:tc>
        <w:tc>
          <w:tcPr>
            <w:tcW w:w="2605" w:type="dxa"/>
            <w:shd w:val="clear" w:color="auto" w:fill="F2F2F2"/>
          </w:tcPr>
          <w:p w14:paraId="00000028" w14:textId="77777777" w:rsidR="007B4EBD" w:rsidRDefault="007B4EBD">
            <w:pPr>
              <w:spacing w:line="240" w:lineRule="auto"/>
              <w:rPr>
                <w:i/>
                <w:sz w:val="18"/>
                <w:szCs w:val="18"/>
              </w:rPr>
            </w:pPr>
          </w:p>
        </w:tc>
      </w:tr>
      <w:tr w:rsidR="007B4EBD" w14:paraId="41529C5D" w14:textId="77777777">
        <w:trPr>
          <w:trHeight w:val="63"/>
        </w:trPr>
        <w:tc>
          <w:tcPr>
            <w:tcW w:w="3325" w:type="dxa"/>
            <w:shd w:val="clear" w:color="auto" w:fill="F2F2F2"/>
          </w:tcPr>
          <w:p w14:paraId="00000029" w14:textId="77777777" w:rsidR="007B4EBD" w:rsidRDefault="007B4EBD">
            <w:pPr>
              <w:spacing w:line="240" w:lineRule="auto"/>
              <w:rPr>
                <w:b/>
                <w:i/>
                <w:sz w:val="18"/>
                <w:szCs w:val="18"/>
              </w:rPr>
            </w:pPr>
          </w:p>
        </w:tc>
        <w:tc>
          <w:tcPr>
            <w:tcW w:w="3036" w:type="dxa"/>
            <w:shd w:val="clear" w:color="auto" w:fill="F2F2F2"/>
          </w:tcPr>
          <w:p w14:paraId="0000002A" w14:textId="77777777" w:rsidR="007B4EBD" w:rsidRDefault="007B4EBD">
            <w:pPr>
              <w:spacing w:line="240" w:lineRule="auto"/>
              <w:rPr>
                <w:i/>
                <w:sz w:val="18"/>
                <w:szCs w:val="18"/>
              </w:rPr>
            </w:pPr>
          </w:p>
        </w:tc>
        <w:tc>
          <w:tcPr>
            <w:tcW w:w="3039" w:type="dxa"/>
            <w:shd w:val="clear" w:color="auto" w:fill="F2F2F2"/>
          </w:tcPr>
          <w:p w14:paraId="0000002B" w14:textId="77777777" w:rsidR="007B4EBD" w:rsidRDefault="007B4EBD">
            <w:pPr>
              <w:spacing w:line="240" w:lineRule="auto"/>
              <w:rPr>
                <w:i/>
                <w:sz w:val="18"/>
                <w:szCs w:val="18"/>
              </w:rPr>
            </w:pPr>
          </w:p>
        </w:tc>
        <w:tc>
          <w:tcPr>
            <w:tcW w:w="3035" w:type="dxa"/>
            <w:shd w:val="clear" w:color="auto" w:fill="F2F2F2"/>
          </w:tcPr>
          <w:p w14:paraId="0000002C" w14:textId="77777777" w:rsidR="007B4EBD" w:rsidRDefault="007B4EBD">
            <w:pPr>
              <w:spacing w:line="240" w:lineRule="auto"/>
              <w:rPr>
                <w:i/>
                <w:sz w:val="18"/>
                <w:szCs w:val="18"/>
              </w:rPr>
            </w:pPr>
          </w:p>
        </w:tc>
        <w:tc>
          <w:tcPr>
            <w:tcW w:w="2605" w:type="dxa"/>
            <w:shd w:val="clear" w:color="auto" w:fill="F2F2F2"/>
          </w:tcPr>
          <w:p w14:paraId="0000002D" w14:textId="77777777" w:rsidR="007B4EBD" w:rsidRDefault="007B4EBD">
            <w:pPr>
              <w:spacing w:line="240" w:lineRule="auto"/>
              <w:rPr>
                <w:i/>
                <w:sz w:val="18"/>
                <w:szCs w:val="18"/>
              </w:rPr>
            </w:pPr>
          </w:p>
        </w:tc>
      </w:tr>
    </w:tbl>
    <w:p w14:paraId="0000002E" w14:textId="77777777" w:rsidR="007B4EBD" w:rsidRDefault="007B4EBD">
      <w:pPr>
        <w:spacing w:before="20" w:after="20" w:line="240" w:lineRule="auto"/>
        <w:rPr>
          <w:color w:val="000000"/>
          <w:sz w:val="20"/>
          <w:szCs w:val="20"/>
        </w:rPr>
      </w:pPr>
    </w:p>
    <w:p w14:paraId="0000002F" w14:textId="77777777" w:rsidR="007B4EBD" w:rsidRDefault="007649B3">
      <w:pPr>
        <w:pStyle w:val="Heading2"/>
        <w:numPr>
          <w:ilvl w:val="1"/>
          <w:numId w:val="1"/>
        </w:numPr>
        <w:ind w:left="6805" w:hanging="6805"/>
        <w:rPr>
          <w:rFonts w:ascii="Arial" w:eastAsia="Arial" w:hAnsi="Arial" w:cs="Arial"/>
          <w:sz w:val="22"/>
          <w:szCs w:val="22"/>
        </w:rPr>
      </w:pPr>
      <w:r>
        <w:rPr>
          <w:rFonts w:ascii="Arial" w:eastAsia="Arial" w:hAnsi="Arial" w:cs="Arial"/>
          <w:sz w:val="22"/>
          <w:szCs w:val="22"/>
        </w:rPr>
        <w:t xml:space="preserve">New financial support requested: </w:t>
      </w:r>
      <w:r>
        <w:rPr>
          <w:rFonts w:ascii="Arial" w:eastAsia="Arial" w:hAnsi="Arial" w:cs="Arial"/>
          <w:b w:val="0"/>
          <w:color w:val="0070C0"/>
          <w:sz w:val="18"/>
          <w:szCs w:val="18"/>
        </w:rPr>
        <w:t>Country to complete table below. For all types of vaccine support and guidelines, please refer to:</w:t>
      </w:r>
      <w:r>
        <w:rPr>
          <w:rFonts w:ascii="Arial" w:eastAsia="Arial" w:hAnsi="Arial" w:cs="Arial"/>
          <w:b w:val="0"/>
          <w:sz w:val="18"/>
          <w:szCs w:val="18"/>
        </w:rPr>
        <w:t xml:space="preserve"> </w:t>
      </w:r>
      <w:hyperlink r:id="rId15">
        <w:r>
          <w:rPr>
            <w:rFonts w:ascii="Arial" w:eastAsia="Arial" w:hAnsi="Arial" w:cs="Arial"/>
            <w:b w:val="0"/>
            <w:sz w:val="18"/>
            <w:szCs w:val="18"/>
            <w:u w:val="single"/>
          </w:rPr>
          <w:t>http://www.gavi.org/support/process/apply/</w:t>
        </w:r>
      </w:hyperlink>
    </w:p>
    <w:tbl>
      <w:tblPr>
        <w:tblStyle w:val="14"/>
        <w:tblW w:w="10716" w:type="dxa"/>
        <w:tblInd w:w="-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369"/>
        <w:gridCol w:w="2347"/>
      </w:tblGrid>
      <w:tr w:rsidR="007B4EBD" w14:paraId="194562BF" w14:textId="77777777">
        <w:trPr>
          <w:trHeight w:val="20"/>
        </w:trPr>
        <w:tc>
          <w:tcPr>
            <w:tcW w:w="8369" w:type="dxa"/>
            <w:tcBorders>
              <w:top w:val="single" w:sz="4" w:space="0" w:color="A6A6A6"/>
              <w:left w:val="single" w:sz="4" w:space="0" w:color="A6A6A6"/>
              <w:bottom w:val="single" w:sz="4" w:space="0" w:color="A6A6A6"/>
              <w:right w:val="single" w:sz="4" w:space="0" w:color="A6A6A6"/>
            </w:tcBorders>
            <w:shd w:val="clear" w:color="auto" w:fill="FFFFFF"/>
          </w:tcPr>
          <w:p w14:paraId="00000030" w14:textId="77777777" w:rsidR="007B4EBD" w:rsidRDefault="007649B3">
            <w:pPr>
              <w:pBdr>
                <w:top w:val="nil"/>
                <w:left w:val="nil"/>
                <w:bottom w:val="nil"/>
                <w:right w:val="nil"/>
                <w:between w:val="nil"/>
              </w:pBdr>
              <w:spacing w:before="0" w:line="240" w:lineRule="auto"/>
              <w:rPr>
                <w:rFonts w:cs="Arial"/>
                <w:b/>
                <w:sz w:val="22"/>
                <w:szCs w:val="22"/>
              </w:rPr>
            </w:pPr>
            <w:r>
              <w:rPr>
                <w:rFonts w:cs="Arial"/>
                <w:b/>
                <w:sz w:val="22"/>
                <w:szCs w:val="22"/>
              </w:rPr>
              <w:t xml:space="preserve">Target start and end date for financial support: </w:t>
            </w:r>
          </w:p>
        </w:tc>
        <w:tc>
          <w:tcPr>
            <w:tcW w:w="2347" w:type="dxa"/>
            <w:tcBorders>
              <w:top w:val="single" w:sz="4" w:space="0" w:color="A6A6A6"/>
              <w:left w:val="single" w:sz="4" w:space="0" w:color="A6A6A6"/>
              <w:bottom w:val="single" w:sz="4" w:space="0" w:color="A6A6A6"/>
              <w:right w:val="single" w:sz="4" w:space="0" w:color="A6A6A6"/>
            </w:tcBorders>
            <w:shd w:val="clear" w:color="auto" w:fill="F2F2F2"/>
          </w:tcPr>
          <w:p w14:paraId="00000031" w14:textId="77777777" w:rsidR="007B4EBD" w:rsidRDefault="007649B3">
            <w:pPr>
              <w:pStyle w:val="Heading2"/>
              <w:spacing w:before="0" w:after="0" w:line="240" w:lineRule="auto"/>
              <w:outlineLvl w:val="1"/>
              <w:rPr>
                <w:rFonts w:ascii="Arial" w:eastAsia="Arial" w:hAnsi="Arial" w:cs="Arial"/>
                <w:sz w:val="20"/>
                <w:szCs w:val="20"/>
              </w:rPr>
            </w:pPr>
            <w:r>
              <w:rPr>
                <w:rFonts w:ascii="Arial" w:eastAsia="Arial" w:hAnsi="Arial" w:cs="Arial"/>
                <w:b w:val="0"/>
                <w:color w:val="000000"/>
                <w:sz w:val="20"/>
                <w:szCs w:val="20"/>
              </w:rPr>
              <w:t xml:space="preserve">  </w:t>
            </w:r>
          </w:p>
        </w:tc>
      </w:tr>
      <w:tr w:rsidR="007B4EBD" w14:paraId="15E9ED64" w14:textId="77777777">
        <w:trPr>
          <w:trHeight w:val="470"/>
        </w:trPr>
        <w:tc>
          <w:tcPr>
            <w:tcW w:w="8369" w:type="dxa"/>
            <w:tcBorders>
              <w:top w:val="single" w:sz="4" w:space="0" w:color="A6A6A6"/>
              <w:left w:val="single" w:sz="4" w:space="0" w:color="A6A6A6"/>
              <w:bottom w:val="single" w:sz="4" w:space="0" w:color="A6A6A6"/>
              <w:right w:val="single" w:sz="4" w:space="0" w:color="A6A6A6"/>
            </w:tcBorders>
            <w:shd w:val="clear" w:color="auto" w:fill="D9D9D9"/>
          </w:tcPr>
          <w:p w14:paraId="00000032" w14:textId="77777777" w:rsidR="007B4EBD" w:rsidRDefault="007649B3">
            <w:pPr>
              <w:pBdr>
                <w:top w:val="nil"/>
                <w:left w:val="nil"/>
                <w:bottom w:val="nil"/>
                <w:right w:val="nil"/>
                <w:between w:val="nil"/>
              </w:pBdr>
              <w:spacing w:before="0" w:line="240" w:lineRule="auto"/>
              <w:rPr>
                <w:rFonts w:cs="Arial"/>
                <w:color w:val="0070C0"/>
                <w:sz w:val="22"/>
                <w:szCs w:val="22"/>
              </w:rPr>
            </w:pPr>
            <w:r>
              <w:rPr>
                <w:rFonts w:cs="Arial"/>
                <w:sz w:val="22"/>
                <w:szCs w:val="22"/>
              </w:rPr>
              <w:t xml:space="preserve">Please note the </w:t>
            </w:r>
            <w:r>
              <w:rPr>
                <w:rFonts w:cs="Arial"/>
                <w:b/>
                <w:sz w:val="22"/>
                <w:szCs w:val="22"/>
              </w:rPr>
              <w:t>country’s total HSS ceiling</w:t>
            </w:r>
            <w:r>
              <w:rPr>
                <w:rFonts w:cs="Arial"/>
                <w:sz w:val="22"/>
                <w:szCs w:val="22"/>
              </w:rPr>
              <w:t xml:space="preserve"> for the coming 5 years: </w:t>
            </w:r>
            <w:r>
              <w:rPr>
                <w:rFonts w:cs="Arial"/>
                <w:color w:val="0070C0"/>
                <w:sz w:val="22"/>
                <w:szCs w:val="22"/>
              </w:rPr>
              <w:t>(US$ ceiling amount)</w:t>
            </w:r>
          </w:p>
          <w:p w14:paraId="00000033" w14:textId="77777777" w:rsidR="007B4EBD" w:rsidRDefault="007649B3">
            <w:pPr>
              <w:pBdr>
                <w:top w:val="nil"/>
                <w:left w:val="nil"/>
                <w:bottom w:val="nil"/>
                <w:right w:val="nil"/>
                <w:between w:val="nil"/>
              </w:pBdr>
              <w:spacing w:before="0" w:line="240" w:lineRule="auto"/>
              <w:rPr>
                <w:rFonts w:cs="Arial"/>
                <w:i/>
                <w:sz w:val="22"/>
                <w:szCs w:val="22"/>
              </w:rPr>
            </w:pPr>
            <w:r>
              <w:rPr>
                <w:rFonts w:cs="Arial"/>
                <w:i/>
                <w:color w:val="0070C0"/>
                <w:sz w:val="22"/>
                <w:szCs w:val="22"/>
              </w:rPr>
              <w:t>This amount reflects total grant value based on addition funds rolled in.</w:t>
            </w:r>
          </w:p>
        </w:tc>
        <w:tc>
          <w:tcPr>
            <w:tcW w:w="2347" w:type="dxa"/>
            <w:tcBorders>
              <w:top w:val="single" w:sz="4" w:space="0" w:color="A6A6A6"/>
              <w:left w:val="single" w:sz="4" w:space="0" w:color="A6A6A6"/>
              <w:right w:val="single" w:sz="4" w:space="0" w:color="A6A6A6"/>
            </w:tcBorders>
            <w:shd w:val="clear" w:color="auto" w:fill="F2F2F2"/>
            <w:vAlign w:val="center"/>
          </w:tcPr>
          <w:p w14:paraId="00000034" w14:textId="77777777" w:rsidR="007B4EBD" w:rsidRDefault="007649B3">
            <w:pPr>
              <w:pStyle w:val="Heading2"/>
              <w:spacing w:before="0" w:after="0" w:line="240" w:lineRule="auto"/>
              <w:jc w:val="center"/>
              <w:outlineLvl w:val="1"/>
              <w:rPr>
                <w:rFonts w:ascii="Arial" w:eastAsia="Arial" w:hAnsi="Arial" w:cs="Arial"/>
                <w:color w:val="000000"/>
                <w:sz w:val="18"/>
                <w:szCs w:val="18"/>
              </w:rPr>
            </w:pPr>
            <w:r>
              <w:rPr>
                <w:rFonts w:ascii="Arial" w:eastAsia="Arial" w:hAnsi="Arial" w:cs="Arial"/>
                <w:color w:val="000000"/>
                <w:sz w:val="18"/>
                <w:szCs w:val="18"/>
              </w:rPr>
              <w:t>976,000</w:t>
            </w:r>
          </w:p>
          <w:p w14:paraId="00000035" w14:textId="77777777" w:rsidR="007B4EBD" w:rsidRDefault="007B4EBD">
            <w:pPr>
              <w:spacing w:line="240" w:lineRule="auto"/>
              <w:jc w:val="center"/>
            </w:pPr>
          </w:p>
        </w:tc>
      </w:tr>
      <w:tr w:rsidR="007B4EBD" w14:paraId="4A44CB0D" w14:textId="77777777">
        <w:trPr>
          <w:trHeight w:val="20"/>
        </w:trPr>
        <w:tc>
          <w:tcPr>
            <w:tcW w:w="8369" w:type="dxa"/>
            <w:tcBorders>
              <w:top w:val="single" w:sz="4" w:space="0" w:color="A6A6A6"/>
              <w:left w:val="single" w:sz="4" w:space="0" w:color="A6A6A6"/>
              <w:bottom w:val="single" w:sz="4" w:space="0" w:color="A6A6A6"/>
              <w:right w:val="single" w:sz="4" w:space="0" w:color="A6A6A6"/>
            </w:tcBorders>
            <w:shd w:val="clear" w:color="auto" w:fill="D9D9D9"/>
          </w:tcPr>
          <w:p w14:paraId="00000036" w14:textId="77777777" w:rsidR="007B4EBD" w:rsidRDefault="007649B3">
            <w:pPr>
              <w:spacing w:line="240" w:lineRule="auto"/>
              <w:rPr>
                <w:b/>
              </w:rPr>
            </w:pPr>
            <w:r>
              <w:rPr>
                <w:b/>
              </w:rPr>
              <w:t>Health Systems Strengthening support (HSS)</w:t>
            </w:r>
          </w:p>
        </w:tc>
        <w:tc>
          <w:tcPr>
            <w:tcW w:w="2347" w:type="dxa"/>
            <w:tcBorders>
              <w:top w:val="single" w:sz="4" w:space="0" w:color="A6A6A6"/>
              <w:left w:val="single" w:sz="4" w:space="0" w:color="A6A6A6"/>
              <w:bottom w:val="single" w:sz="4" w:space="0" w:color="A6A6A6"/>
              <w:right w:val="single" w:sz="4" w:space="0" w:color="A6A6A6"/>
            </w:tcBorders>
            <w:shd w:val="clear" w:color="auto" w:fill="D9D9D9"/>
          </w:tcPr>
          <w:p w14:paraId="00000037" w14:textId="77777777" w:rsidR="007B4EBD" w:rsidRDefault="007649B3">
            <w:pPr>
              <w:spacing w:line="240" w:lineRule="auto"/>
              <w:jc w:val="center"/>
              <w:rPr>
                <w:b/>
              </w:rPr>
            </w:pPr>
            <w:r>
              <w:rPr>
                <w:b/>
              </w:rPr>
              <w:t>2022</w:t>
            </w:r>
          </w:p>
        </w:tc>
      </w:tr>
      <w:tr w:rsidR="007B4EBD" w14:paraId="4C2E94A1" w14:textId="77777777">
        <w:trPr>
          <w:trHeight w:val="20"/>
        </w:trPr>
        <w:tc>
          <w:tcPr>
            <w:tcW w:w="8369" w:type="dxa"/>
            <w:tcBorders>
              <w:top w:val="single" w:sz="4" w:space="0" w:color="A6A6A6"/>
              <w:left w:val="single" w:sz="4" w:space="0" w:color="A6A6A6"/>
              <w:bottom w:val="single" w:sz="4" w:space="0" w:color="A6A6A6"/>
              <w:right w:val="single" w:sz="4" w:space="0" w:color="A6A6A6"/>
            </w:tcBorders>
          </w:tcPr>
          <w:p w14:paraId="00000038" w14:textId="77777777" w:rsidR="007B4EBD" w:rsidRDefault="007649B3">
            <w:pPr>
              <w:spacing w:line="240" w:lineRule="auto"/>
              <w:rPr>
                <w:i/>
                <w:color w:val="0070C0"/>
              </w:rPr>
            </w:pPr>
            <w:r>
              <w:rPr>
                <w:i/>
                <w:color w:val="0070C0"/>
              </w:rPr>
              <w:t xml:space="preserve">Objective 1: </w:t>
            </w:r>
            <w:r>
              <w:t>Information, data and systems for decision-making, including surveillance</w:t>
            </w:r>
          </w:p>
        </w:tc>
        <w:tc>
          <w:tcPr>
            <w:tcW w:w="2347" w:type="dxa"/>
            <w:tcBorders>
              <w:top w:val="single" w:sz="4" w:space="0" w:color="A6A6A6"/>
              <w:left w:val="single" w:sz="4" w:space="0" w:color="A6A6A6"/>
              <w:bottom w:val="single" w:sz="4" w:space="0" w:color="A6A6A6"/>
              <w:right w:val="single" w:sz="4" w:space="0" w:color="A6A6A6"/>
            </w:tcBorders>
            <w:shd w:val="clear" w:color="auto" w:fill="auto"/>
          </w:tcPr>
          <w:p w14:paraId="00000039" w14:textId="708EE7D4" w:rsidR="007B4EBD" w:rsidRPr="00F73D19" w:rsidRDefault="00C24457" w:rsidP="00F73D19">
            <w:pPr>
              <w:spacing w:line="240" w:lineRule="auto"/>
              <w:jc w:val="right"/>
              <w:rPr>
                <w:sz w:val="18"/>
                <w:szCs w:val="18"/>
              </w:rPr>
            </w:pPr>
            <w:r w:rsidRPr="00F73D19">
              <w:rPr>
                <w:sz w:val="18"/>
                <w:szCs w:val="18"/>
              </w:rPr>
              <w:t xml:space="preserve">$ 41,000 </w:t>
            </w:r>
          </w:p>
        </w:tc>
      </w:tr>
      <w:tr w:rsidR="007B4EBD" w14:paraId="3208B556" w14:textId="77777777">
        <w:trPr>
          <w:trHeight w:val="20"/>
        </w:trPr>
        <w:tc>
          <w:tcPr>
            <w:tcW w:w="8369" w:type="dxa"/>
            <w:tcBorders>
              <w:top w:val="single" w:sz="4" w:space="0" w:color="A6A6A6"/>
              <w:left w:val="single" w:sz="4" w:space="0" w:color="A6A6A6"/>
              <w:bottom w:val="single" w:sz="4" w:space="0" w:color="A6A6A6"/>
              <w:right w:val="single" w:sz="4" w:space="0" w:color="A6A6A6"/>
            </w:tcBorders>
          </w:tcPr>
          <w:p w14:paraId="0000003A" w14:textId="77777777" w:rsidR="007B4EBD" w:rsidRDefault="007649B3">
            <w:pPr>
              <w:spacing w:line="240" w:lineRule="auto"/>
              <w:rPr>
                <w:i/>
              </w:rPr>
            </w:pPr>
            <w:r>
              <w:rPr>
                <w:i/>
                <w:color w:val="0070C0"/>
              </w:rPr>
              <w:t xml:space="preserve">Objective 2: </w:t>
            </w:r>
            <w:r>
              <w:t>Leadership and governance (political commitment, legislation, programme management and advisory bodies (NITAG and ICC)</w:t>
            </w:r>
          </w:p>
        </w:tc>
        <w:tc>
          <w:tcPr>
            <w:tcW w:w="2347" w:type="dxa"/>
            <w:tcBorders>
              <w:top w:val="single" w:sz="4" w:space="0" w:color="A6A6A6"/>
              <w:left w:val="single" w:sz="4" w:space="0" w:color="A6A6A6"/>
              <w:bottom w:val="single" w:sz="4" w:space="0" w:color="A6A6A6"/>
              <w:right w:val="single" w:sz="4" w:space="0" w:color="A6A6A6"/>
            </w:tcBorders>
            <w:shd w:val="clear" w:color="auto" w:fill="auto"/>
          </w:tcPr>
          <w:p w14:paraId="0000003B" w14:textId="35609BC3" w:rsidR="007B4EBD" w:rsidRPr="00F73D19" w:rsidRDefault="002174C9" w:rsidP="00B7564B">
            <w:pPr>
              <w:spacing w:line="240" w:lineRule="auto"/>
              <w:jc w:val="right"/>
              <w:rPr>
                <w:sz w:val="18"/>
                <w:szCs w:val="18"/>
              </w:rPr>
            </w:pPr>
            <w:r w:rsidRPr="002174C9">
              <w:rPr>
                <w:sz w:val="18"/>
                <w:szCs w:val="18"/>
              </w:rPr>
              <w:t xml:space="preserve">$ 294,000 </w:t>
            </w:r>
          </w:p>
        </w:tc>
      </w:tr>
      <w:tr w:rsidR="007B4EBD" w14:paraId="13217DB6" w14:textId="77777777">
        <w:trPr>
          <w:trHeight w:val="20"/>
        </w:trPr>
        <w:tc>
          <w:tcPr>
            <w:tcW w:w="8369" w:type="dxa"/>
            <w:tcBorders>
              <w:top w:val="single" w:sz="4" w:space="0" w:color="A6A6A6"/>
              <w:left w:val="single" w:sz="4" w:space="0" w:color="A6A6A6"/>
              <w:bottom w:val="single" w:sz="4" w:space="0" w:color="A6A6A6"/>
              <w:right w:val="single" w:sz="4" w:space="0" w:color="A6A6A6"/>
            </w:tcBorders>
          </w:tcPr>
          <w:p w14:paraId="0000003C" w14:textId="77777777" w:rsidR="007B4EBD" w:rsidRDefault="007649B3">
            <w:pPr>
              <w:spacing w:line="240" w:lineRule="auto"/>
              <w:rPr>
                <w:i/>
                <w:color w:val="0070C0"/>
              </w:rPr>
            </w:pPr>
            <w:r>
              <w:rPr>
                <w:i/>
                <w:color w:val="0070C0"/>
              </w:rPr>
              <w:t xml:space="preserve">Objective 3: </w:t>
            </w:r>
            <w:r>
              <w:t>Immunisation performance and service delivery (coverage and equity)</w:t>
            </w:r>
          </w:p>
        </w:tc>
        <w:tc>
          <w:tcPr>
            <w:tcW w:w="2347" w:type="dxa"/>
            <w:tcBorders>
              <w:top w:val="single" w:sz="4" w:space="0" w:color="A6A6A6"/>
              <w:left w:val="single" w:sz="4" w:space="0" w:color="A6A6A6"/>
              <w:bottom w:val="single" w:sz="4" w:space="0" w:color="A6A6A6"/>
              <w:right w:val="single" w:sz="4" w:space="0" w:color="A6A6A6"/>
            </w:tcBorders>
            <w:shd w:val="clear" w:color="auto" w:fill="auto"/>
          </w:tcPr>
          <w:p w14:paraId="0000003D" w14:textId="56446978" w:rsidR="007B4EBD" w:rsidRPr="00F73D19" w:rsidRDefault="00F73D19" w:rsidP="00F73D19">
            <w:pPr>
              <w:spacing w:line="240" w:lineRule="auto"/>
              <w:jc w:val="right"/>
              <w:rPr>
                <w:sz w:val="18"/>
                <w:szCs w:val="18"/>
              </w:rPr>
            </w:pPr>
            <w:r w:rsidRPr="00F73D19">
              <w:rPr>
                <w:sz w:val="18"/>
                <w:szCs w:val="18"/>
              </w:rPr>
              <w:t>$ 480,000</w:t>
            </w:r>
          </w:p>
        </w:tc>
      </w:tr>
      <w:tr w:rsidR="007B4EBD" w14:paraId="06E05DF4" w14:textId="77777777">
        <w:trPr>
          <w:trHeight w:val="20"/>
        </w:trPr>
        <w:tc>
          <w:tcPr>
            <w:tcW w:w="8369" w:type="dxa"/>
            <w:tcBorders>
              <w:top w:val="single" w:sz="4" w:space="0" w:color="A6A6A6"/>
              <w:left w:val="single" w:sz="4" w:space="0" w:color="A6A6A6"/>
              <w:bottom w:val="single" w:sz="4" w:space="0" w:color="A6A6A6"/>
              <w:right w:val="single" w:sz="4" w:space="0" w:color="A6A6A6"/>
            </w:tcBorders>
          </w:tcPr>
          <w:p w14:paraId="0000003E" w14:textId="77777777" w:rsidR="007B4EBD" w:rsidRDefault="007649B3">
            <w:pPr>
              <w:spacing w:line="240" w:lineRule="auto"/>
              <w:rPr>
                <w:b/>
              </w:rPr>
            </w:pPr>
            <w:r>
              <w:rPr>
                <w:i/>
                <w:color w:val="0070C0"/>
              </w:rPr>
              <w:t>Objective 4:</w:t>
            </w:r>
            <w:r>
              <w:rPr>
                <w:b/>
              </w:rPr>
              <w:t xml:space="preserve"> </w:t>
            </w:r>
            <w:r>
              <w:t>Vaccine supply (vaccine regulation, procurement and cold chain)</w:t>
            </w:r>
          </w:p>
        </w:tc>
        <w:tc>
          <w:tcPr>
            <w:tcW w:w="2347" w:type="dxa"/>
            <w:tcBorders>
              <w:top w:val="single" w:sz="4" w:space="0" w:color="A6A6A6"/>
              <w:left w:val="single" w:sz="4" w:space="0" w:color="A6A6A6"/>
              <w:bottom w:val="single" w:sz="4" w:space="0" w:color="A6A6A6"/>
              <w:right w:val="single" w:sz="4" w:space="0" w:color="A6A6A6"/>
            </w:tcBorders>
            <w:shd w:val="clear" w:color="auto" w:fill="auto"/>
          </w:tcPr>
          <w:p w14:paraId="0000003F" w14:textId="198F1470" w:rsidR="007B4EBD" w:rsidRPr="00F73D19" w:rsidRDefault="00F73D19" w:rsidP="00F73D19">
            <w:pPr>
              <w:spacing w:line="240" w:lineRule="auto"/>
              <w:jc w:val="right"/>
              <w:rPr>
                <w:sz w:val="18"/>
                <w:szCs w:val="18"/>
              </w:rPr>
            </w:pPr>
            <w:r w:rsidRPr="00F73D19">
              <w:rPr>
                <w:sz w:val="18"/>
                <w:szCs w:val="18"/>
              </w:rPr>
              <w:t>$160,000</w:t>
            </w:r>
          </w:p>
        </w:tc>
      </w:tr>
      <w:tr w:rsidR="007B4EBD" w14:paraId="6880FAE8" w14:textId="77777777">
        <w:trPr>
          <w:trHeight w:val="20"/>
        </w:trPr>
        <w:tc>
          <w:tcPr>
            <w:tcW w:w="8369" w:type="dxa"/>
            <w:tcBorders>
              <w:top w:val="single" w:sz="4" w:space="0" w:color="A6A6A6"/>
              <w:left w:val="single" w:sz="4" w:space="0" w:color="A6A6A6"/>
              <w:bottom w:val="single" w:sz="4" w:space="0" w:color="A6A6A6"/>
              <w:right w:val="single" w:sz="4" w:space="0" w:color="A6A6A6"/>
            </w:tcBorders>
            <w:shd w:val="clear" w:color="auto" w:fill="BDD7EE"/>
          </w:tcPr>
          <w:p w14:paraId="00000040" w14:textId="77777777" w:rsidR="007B4EBD" w:rsidRDefault="007649B3">
            <w:pPr>
              <w:spacing w:line="240" w:lineRule="auto"/>
              <w:jc w:val="right"/>
              <w:rPr>
                <w:b/>
              </w:rPr>
            </w:pPr>
            <w:r>
              <w:rPr>
                <w:b/>
              </w:rPr>
              <w:t>Total ADDITIONAL HSIS support requested (US$)</w:t>
            </w:r>
          </w:p>
        </w:tc>
        <w:tc>
          <w:tcPr>
            <w:tcW w:w="2347" w:type="dxa"/>
            <w:tcBorders>
              <w:top w:val="single" w:sz="4" w:space="0" w:color="A6A6A6"/>
              <w:left w:val="single" w:sz="4" w:space="0" w:color="A6A6A6"/>
              <w:bottom w:val="single" w:sz="4" w:space="0" w:color="A6A6A6"/>
              <w:right w:val="single" w:sz="4" w:space="0" w:color="A6A6A6"/>
            </w:tcBorders>
            <w:shd w:val="clear" w:color="auto" w:fill="BDD7EE"/>
          </w:tcPr>
          <w:p w14:paraId="00000041" w14:textId="77777777" w:rsidR="007B4EBD" w:rsidRDefault="007649B3">
            <w:pPr>
              <w:spacing w:line="240" w:lineRule="auto"/>
              <w:jc w:val="right"/>
              <w:rPr>
                <w:b/>
                <w:sz w:val="18"/>
                <w:szCs w:val="18"/>
              </w:rPr>
            </w:pPr>
            <w:r>
              <w:rPr>
                <w:b/>
                <w:sz w:val="18"/>
                <w:szCs w:val="18"/>
              </w:rPr>
              <w:t>976,000</w:t>
            </w:r>
          </w:p>
        </w:tc>
      </w:tr>
      <w:tr w:rsidR="007B4EBD" w14:paraId="372688FF" w14:textId="77777777">
        <w:trPr>
          <w:trHeight w:val="20"/>
        </w:trPr>
        <w:tc>
          <w:tcPr>
            <w:tcW w:w="8369" w:type="dxa"/>
            <w:tcBorders>
              <w:top w:val="single" w:sz="4" w:space="0" w:color="A6A6A6"/>
              <w:left w:val="single" w:sz="4" w:space="0" w:color="A6A6A6"/>
              <w:bottom w:val="single" w:sz="4" w:space="0" w:color="A6A6A6"/>
              <w:right w:val="single" w:sz="4" w:space="0" w:color="A6A6A6"/>
            </w:tcBorders>
            <w:shd w:val="clear" w:color="auto" w:fill="BDD7EE"/>
          </w:tcPr>
          <w:p w14:paraId="00000042" w14:textId="77777777" w:rsidR="007B4EBD" w:rsidRDefault="007649B3">
            <w:pPr>
              <w:spacing w:line="240" w:lineRule="auto"/>
              <w:jc w:val="right"/>
              <w:rPr>
                <w:b/>
              </w:rPr>
            </w:pPr>
            <w:r>
              <w:rPr>
                <w:b/>
              </w:rPr>
              <w:t>Percent of total grant for which additional funds are requested</w:t>
            </w:r>
          </w:p>
        </w:tc>
        <w:tc>
          <w:tcPr>
            <w:tcW w:w="2347" w:type="dxa"/>
            <w:tcBorders>
              <w:top w:val="single" w:sz="4" w:space="0" w:color="A6A6A6"/>
              <w:left w:val="single" w:sz="4" w:space="0" w:color="A6A6A6"/>
              <w:bottom w:val="single" w:sz="4" w:space="0" w:color="A6A6A6"/>
              <w:right w:val="single" w:sz="4" w:space="0" w:color="A6A6A6"/>
            </w:tcBorders>
            <w:shd w:val="clear" w:color="auto" w:fill="BDD7EE"/>
          </w:tcPr>
          <w:p w14:paraId="00000043" w14:textId="77777777" w:rsidR="007B4EBD" w:rsidRDefault="007649B3">
            <w:pPr>
              <w:spacing w:line="240" w:lineRule="auto"/>
              <w:jc w:val="center"/>
              <w:rPr>
                <w:b/>
                <w:sz w:val="18"/>
                <w:szCs w:val="18"/>
              </w:rPr>
            </w:pPr>
            <w:r>
              <w:rPr>
                <w:b/>
                <w:sz w:val="18"/>
                <w:szCs w:val="18"/>
              </w:rPr>
              <w:t>12%</w:t>
            </w:r>
          </w:p>
        </w:tc>
      </w:tr>
    </w:tbl>
    <w:p w14:paraId="00000044" w14:textId="77777777" w:rsidR="007B4EBD" w:rsidRDefault="007B4EBD">
      <w:pPr>
        <w:spacing w:before="60" w:after="60" w:line="240" w:lineRule="auto"/>
        <w:rPr>
          <w:sz w:val="20"/>
          <w:szCs w:val="20"/>
        </w:rPr>
      </w:pPr>
    </w:p>
    <w:p w14:paraId="00000045" w14:textId="77777777" w:rsidR="007B4EBD" w:rsidRDefault="007649B3">
      <w:pPr>
        <w:pStyle w:val="Heading2"/>
        <w:numPr>
          <w:ilvl w:val="1"/>
          <w:numId w:val="1"/>
        </w:numPr>
        <w:spacing w:after="0" w:line="240" w:lineRule="auto"/>
        <w:ind w:left="6805" w:hanging="6805"/>
        <w:rPr>
          <w:rFonts w:ascii="Arial" w:eastAsia="Arial" w:hAnsi="Arial" w:cs="Arial"/>
          <w:color w:val="0070C0"/>
          <w:sz w:val="22"/>
          <w:szCs w:val="22"/>
        </w:rPr>
      </w:pPr>
      <w:r>
        <w:rPr>
          <w:rFonts w:ascii="Arial" w:eastAsia="Arial" w:hAnsi="Arial" w:cs="Arial"/>
          <w:sz w:val="22"/>
          <w:szCs w:val="22"/>
        </w:rPr>
        <w:t xml:space="preserve">Country health and immunisation data and national health planning and budgeting cycle </w:t>
      </w:r>
      <w:r>
        <w:rPr>
          <w:rFonts w:ascii="Arial" w:eastAsia="Arial" w:hAnsi="Arial" w:cs="Arial"/>
          <w:b w:val="0"/>
          <w:color w:val="0070C0"/>
          <w:sz w:val="18"/>
          <w:szCs w:val="18"/>
        </w:rPr>
        <w:t>Country to complete table below</w:t>
      </w:r>
      <w:r>
        <w:rPr>
          <w:rFonts w:ascii="Arial" w:eastAsia="Arial" w:hAnsi="Arial" w:cs="Arial"/>
          <w:b w:val="0"/>
          <w:color w:val="0070C0"/>
          <w:sz w:val="18"/>
          <w:szCs w:val="18"/>
        </w:rPr>
        <w:br/>
      </w:r>
    </w:p>
    <w:tbl>
      <w:tblPr>
        <w:tblStyle w:val="13"/>
        <w:tblW w:w="10489"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6519"/>
        <w:gridCol w:w="1986"/>
        <w:gridCol w:w="1984"/>
      </w:tblGrid>
      <w:tr w:rsidR="007B4EBD" w14:paraId="5C627BFF" w14:textId="77777777">
        <w:trPr>
          <w:trHeight w:val="20"/>
        </w:trPr>
        <w:tc>
          <w:tcPr>
            <w:tcW w:w="6519" w:type="dxa"/>
            <w:tcBorders>
              <w:top w:val="single" w:sz="4" w:space="0" w:color="A6A6A6"/>
              <w:left w:val="single" w:sz="4" w:space="0" w:color="A6A6A6"/>
              <w:bottom w:val="single" w:sz="4" w:space="0" w:color="A6A6A6"/>
              <w:right w:val="single" w:sz="4" w:space="0" w:color="A6A6A6"/>
            </w:tcBorders>
            <w:shd w:val="clear" w:color="auto" w:fill="F2F2F2"/>
            <w:tcMar>
              <w:top w:w="0" w:type="dxa"/>
              <w:left w:w="108" w:type="dxa"/>
              <w:bottom w:w="0" w:type="dxa"/>
              <w:right w:w="108" w:type="dxa"/>
            </w:tcMar>
            <w:vAlign w:val="center"/>
          </w:tcPr>
          <w:p w14:paraId="00000046" w14:textId="77777777" w:rsidR="007B4EBD" w:rsidRDefault="007649B3">
            <w:pPr>
              <w:spacing w:line="240" w:lineRule="auto"/>
              <w:rPr>
                <w:sz w:val="20"/>
                <w:szCs w:val="20"/>
              </w:rPr>
            </w:pPr>
            <w:r>
              <w:rPr>
                <w:b/>
                <w:color w:val="000000"/>
                <w:sz w:val="20"/>
                <w:szCs w:val="20"/>
              </w:rPr>
              <w:t>Country health and immunisation data</w:t>
            </w:r>
            <w:r>
              <w:rPr>
                <w:sz w:val="20"/>
                <w:szCs w:val="20"/>
              </w:rPr>
              <w:t xml:space="preserve"> - All figures in US$</w:t>
            </w:r>
          </w:p>
        </w:tc>
        <w:tc>
          <w:tcPr>
            <w:tcW w:w="198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00000047" w14:textId="77777777" w:rsidR="007B4EBD" w:rsidRDefault="007649B3">
            <w:pPr>
              <w:spacing w:line="240" w:lineRule="auto"/>
              <w:jc w:val="center"/>
              <w:rPr>
                <w:b/>
                <w:sz w:val="18"/>
                <w:szCs w:val="18"/>
              </w:rPr>
            </w:pPr>
            <w:r>
              <w:rPr>
                <w:b/>
                <w:sz w:val="18"/>
                <w:szCs w:val="18"/>
              </w:rPr>
              <w:t>2020</w:t>
            </w:r>
          </w:p>
        </w:tc>
        <w:tc>
          <w:tcPr>
            <w:tcW w:w="1984"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00000048" w14:textId="77777777" w:rsidR="007B4EBD" w:rsidRDefault="007649B3">
            <w:pPr>
              <w:spacing w:line="240" w:lineRule="auto"/>
              <w:jc w:val="center"/>
              <w:rPr>
                <w:b/>
                <w:color w:val="000000"/>
                <w:sz w:val="18"/>
                <w:szCs w:val="18"/>
              </w:rPr>
            </w:pPr>
            <w:r>
              <w:rPr>
                <w:b/>
                <w:sz w:val="18"/>
                <w:szCs w:val="18"/>
              </w:rPr>
              <w:t>2021</w:t>
            </w:r>
          </w:p>
        </w:tc>
      </w:tr>
      <w:tr w:rsidR="007B4EBD" w14:paraId="493BCBEA" w14:textId="77777777">
        <w:trPr>
          <w:trHeight w:val="20"/>
        </w:trPr>
        <w:tc>
          <w:tcPr>
            <w:tcW w:w="6519" w:type="dxa"/>
            <w:shd w:val="clear" w:color="auto" w:fill="auto"/>
            <w:tcMar>
              <w:top w:w="0" w:type="dxa"/>
              <w:left w:w="108" w:type="dxa"/>
              <w:bottom w:w="0" w:type="dxa"/>
              <w:right w:w="108" w:type="dxa"/>
            </w:tcMar>
            <w:vAlign w:val="center"/>
          </w:tcPr>
          <w:p w14:paraId="00000049" w14:textId="77777777" w:rsidR="007B4EBD" w:rsidRDefault="007649B3">
            <w:pPr>
              <w:spacing w:line="240" w:lineRule="auto"/>
              <w:rPr>
                <w:b/>
                <w:color w:val="000000"/>
                <w:sz w:val="20"/>
                <w:szCs w:val="20"/>
              </w:rPr>
            </w:pPr>
            <w:r>
              <w:rPr>
                <w:b/>
                <w:color w:val="000000"/>
                <w:sz w:val="20"/>
                <w:szCs w:val="20"/>
              </w:rPr>
              <w:t>Total government expenditures (past year)</w:t>
            </w:r>
          </w:p>
        </w:tc>
        <w:tc>
          <w:tcPr>
            <w:tcW w:w="1986" w:type="dxa"/>
            <w:shd w:val="clear" w:color="auto" w:fill="auto"/>
            <w:tcMar>
              <w:top w:w="0" w:type="dxa"/>
              <w:left w:w="108" w:type="dxa"/>
              <w:bottom w:w="0" w:type="dxa"/>
              <w:right w:w="108" w:type="dxa"/>
            </w:tcMar>
            <w:vAlign w:val="center"/>
          </w:tcPr>
          <w:p w14:paraId="0000004A" w14:textId="77777777" w:rsidR="007B4EBD" w:rsidRDefault="007649B3">
            <w:pPr>
              <w:spacing w:line="240" w:lineRule="auto"/>
              <w:rPr>
                <w:color w:val="000000"/>
                <w:sz w:val="18"/>
                <w:szCs w:val="18"/>
              </w:rPr>
            </w:pPr>
            <w:r>
              <w:rPr>
                <w:sz w:val="18"/>
                <w:szCs w:val="18"/>
              </w:rPr>
              <w:t>$3,327,761,000.00</w:t>
            </w:r>
          </w:p>
        </w:tc>
        <w:tc>
          <w:tcPr>
            <w:tcW w:w="1984" w:type="dxa"/>
            <w:shd w:val="clear" w:color="auto" w:fill="A6A6A6"/>
            <w:tcMar>
              <w:top w:w="0" w:type="dxa"/>
              <w:left w:w="108" w:type="dxa"/>
              <w:bottom w:w="0" w:type="dxa"/>
              <w:right w:w="108" w:type="dxa"/>
            </w:tcMar>
            <w:vAlign w:val="center"/>
          </w:tcPr>
          <w:p w14:paraId="0000004B" w14:textId="77777777" w:rsidR="007B4EBD" w:rsidRDefault="007649B3">
            <w:pPr>
              <w:spacing w:line="240" w:lineRule="auto"/>
              <w:rPr>
                <w:color w:val="000000"/>
                <w:sz w:val="18"/>
                <w:szCs w:val="18"/>
              </w:rPr>
            </w:pPr>
            <w:r>
              <w:rPr>
                <w:color w:val="000000"/>
                <w:sz w:val="18"/>
                <w:szCs w:val="18"/>
              </w:rPr>
              <w:t>Not applicable</w:t>
            </w:r>
          </w:p>
        </w:tc>
      </w:tr>
      <w:tr w:rsidR="007B4EBD" w14:paraId="160AA787" w14:textId="77777777">
        <w:trPr>
          <w:trHeight w:val="20"/>
        </w:trPr>
        <w:tc>
          <w:tcPr>
            <w:tcW w:w="6519" w:type="dxa"/>
            <w:shd w:val="clear" w:color="auto" w:fill="auto"/>
            <w:tcMar>
              <w:top w:w="0" w:type="dxa"/>
              <w:left w:w="108" w:type="dxa"/>
              <w:bottom w:w="0" w:type="dxa"/>
              <w:right w:w="108" w:type="dxa"/>
            </w:tcMar>
            <w:vAlign w:val="center"/>
          </w:tcPr>
          <w:p w14:paraId="0000004C" w14:textId="77777777" w:rsidR="007B4EBD" w:rsidRDefault="007649B3">
            <w:pPr>
              <w:spacing w:line="240" w:lineRule="auto"/>
              <w:rPr>
                <w:b/>
                <w:color w:val="000000"/>
                <w:sz w:val="20"/>
                <w:szCs w:val="20"/>
              </w:rPr>
            </w:pPr>
            <w:r>
              <w:rPr>
                <w:b/>
                <w:color w:val="000000"/>
                <w:sz w:val="20"/>
                <w:szCs w:val="20"/>
              </w:rPr>
              <w:t>Total government health expenditures (past year)</w:t>
            </w:r>
          </w:p>
        </w:tc>
        <w:tc>
          <w:tcPr>
            <w:tcW w:w="1986" w:type="dxa"/>
            <w:shd w:val="clear" w:color="auto" w:fill="auto"/>
            <w:tcMar>
              <w:top w:w="0" w:type="dxa"/>
              <w:left w:w="108" w:type="dxa"/>
              <w:bottom w:w="0" w:type="dxa"/>
              <w:right w:w="108" w:type="dxa"/>
            </w:tcMar>
            <w:vAlign w:val="center"/>
          </w:tcPr>
          <w:p w14:paraId="0000004D" w14:textId="77777777" w:rsidR="007B4EBD" w:rsidRDefault="007649B3">
            <w:pPr>
              <w:spacing w:line="240" w:lineRule="auto"/>
              <w:rPr>
                <w:b/>
                <w:color w:val="000000"/>
                <w:sz w:val="18"/>
                <w:szCs w:val="18"/>
              </w:rPr>
            </w:pPr>
            <w:r>
              <w:rPr>
                <w:b/>
                <w:color w:val="000000"/>
                <w:sz w:val="18"/>
                <w:szCs w:val="18"/>
              </w:rPr>
              <w:t>$</w:t>
            </w:r>
            <w:r>
              <w:rPr>
                <w:sz w:val="18"/>
                <w:szCs w:val="18"/>
              </w:rPr>
              <w:t>186,691,113.00</w:t>
            </w:r>
          </w:p>
        </w:tc>
        <w:tc>
          <w:tcPr>
            <w:tcW w:w="1984" w:type="dxa"/>
            <w:shd w:val="clear" w:color="auto" w:fill="A6A6A6"/>
            <w:tcMar>
              <w:top w:w="0" w:type="dxa"/>
              <w:left w:w="108" w:type="dxa"/>
              <w:bottom w:w="0" w:type="dxa"/>
              <w:right w:w="108" w:type="dxa"/>
            </w:tcMar>
            <w:vAlign w:val="center"/>
          </w:tcPr>
          <w:p w14:paraId="0000004E" w14:textId="77777777" w:rsidR="007B4EBD" w:rsidRDefault="007649B3">
            <w:pPr>
              <w:spacing w:line="240" w:lineRule="auto"/>
              <w:rPr>
                <w:b/>
                <w:color w:val="000000"/>
                <w:sz w:val="18"/>
                <w:szCs w:val="18"/>
              </w:rPr>
            </w:pPr>
            <w:r>
              <w:rPr>
                <w:color w:val="000000"/>
                <w:sz w:val="18"/>
                <w:szCs w:val="18"/>
              </w:rPr>
              <w:t>Not applicable</w:t>
            </w:r>
          </w:p>
        </w:tc>
      </w:tr>
      <w:tr w:rsidR="007B4EBD" w14:paraId="31C99F84" w14:textId="77777777">
        <w:trPr>
          <w:trHeight w:val="20"/>
        </w:trPr>
        <w:tc>
          <w:tcPr>
            <w:tcW w:w="6519" w:type="dxa"/>
            <w:shd w:val="clear" w:color="auto" w:fill="auto"/>
            <w:tcMar>
              <w:top w:w="0" w:type="dxa"/>
              <w:left w:w="108" w:type="dxa"/>
              <w:bottom w:w="0" w:type="dxa"/>
              <w:right w:w="108" w:type="dxa"/>
            </w:tcMar>
            <w:vAlign w:val="center"/>
          </w:tcPr>
          <w:p w14:paraId="0000004F" w14:textId="77777777" w:rsidR="007B4EBD" w:rsidRDefault="007649B3">
            <w:pPr>
              <w:spacing w:line="240" w:lineRule="auto"/>
              <w:rPr>
                <w:b/>
                <w:color w:val="000000"/>
                <w:sz w:val="20"/>
                <w:szCs w:val="20"/>
              </w:rPr>
            </w:pPr>
            <w:r>
              <w:rPr>
                <w:b/>
                <w:color w:val="000000"/>
                <w:sz w:val="20"/>
                <w:szCs w:val="20"/>
              </w:rPr>
              <w:lastRenderedPageBreak/>
              <w:t>Immunisation budget (past &amp; current year)</w:t>
            </w:r>
          </w:p>
        </w:tc>
        <w:tc>
          <w:tcPr>
            <w:tcW w:w="1986" w:type="dxa"/>
            <w:shd w:val="clear" w:color="auto" w:fill="auto"/>
            <w:tcMar>
              <w:top w:w="0" w:type="dxa"/>
              <w:left w:w="108" w:type="dxa"/>
              <w:bottom w:w="0" w:type="dxa"/>
              <w:right w:w="108" w:type="dxa"/>
            </w:tcMar>
            <w:vAlign w:val="center"/>
          </w:tcPr>
          <w:p w14:paraId="00000050" w14:textId="77777777" w:rsidR="007B4EBD" w:rsidRDefault="007649B3">
            <w:pPr>
              <w:spacing w:line="240" w:lineRule="auto"/>
              <w:rPr>
                <w:b/>
                <w:color w:val="000000"/>
                <w:sz w:val="18"/>
                <w:szCs w:val="18"/>
              </w:rPr>
            </w:pPr>
            <w:r>
              <w:rPr>
                <w:b/>
                <w:color w:val="000000"/>
                <w:sz w:val="18"/>
                <w:szCs w:val="18"/>
              </w:rPr>
              <w:t>$</w:t>
            </w:r>
            <w:r>
              <w:rPr>
                <w:sz w:val="18"/>
                <w:szCs w:val="18"/>
              </w:rPr>
              <w:t>3,235,454.00</w:t>
            </w:r>
          </w:p>
        </w:tc>
        <w:tc>
          <w:tcPr>
            <w:tcW w:w="1984" w:type="dxa"/>
            <w:shd w:val="clear" w:color="auto" w:fill="auto"/>
            <w:tcMar>
              <w:top w:w="0" w:type="dxa"/>
              <w:left w:w="108" w:type="dxa"/>
              <w:bottom w:w="0" w:type="dxa"/>
              <w:right w:w="108" w:type="dxa"/>
            </w:tcMar>
            <w:vAlign w:val="center"/>
          </w:tcPr>
          <w:p w14:paraId="00000051" w14:textId="77777777" w:rsidR="007B4EBD" w:rsidRDefault="007649B3">
            <w:pPr>
              <w:spacing w:line="240" w:lineRule="auto"/>
              <w:rPr>
                <w:b/>
                <w:color w:val="000000"/>
                <w:sz w:val="18"/>
                <w:szCs w:val="18"/>
              </w:rPr>
            </w:pPr>
            <w:r>
              <w:rPr>
                <w:b/>
                <w:color w:val="000000"/>
                <w:sz w:val="18"/>
                <w:szCs w:val="18"/>
              </w:rPr>
              <w:t>$</w:t>
            </w:r>
          </w:p>
        </w:tc>
      </w:tr>
    </w:tbl>
    <w:p w14:paraId="00000052" w14:textId="77777777" w:rsidR="007B4EBD" w:rsidRDefault="007B4EBD">
      <w:pPr>
        <w:rPr>
          <w:sz w:val="20"/>
          <w:szCs w:val="20"/>
        </w:rPr>
      </w:pPr>
    </w:p>
    <w:p w14:paraId="00000053" w14:textId="77777777" w:rsidR="007B4EBD" w:rsidRDefault="007649B3">
      <w:pPr>
        <w:keepNext/>
        <w:keepLines/>
        <w:numPr>
          <w:ilvl w:val="1"/>
          <w:numId w:val="1"/>
        </w:numPr>
        <w:spacing w:before="60" w:after="120"/>
        <w:ind w:left="6805" w:hanging="6805"/>
        <w:rPr>
          <w:b/>
          <w:color w:val="005CB9"/>
        </w:rPr>
      </w:pPr>
      <w:r>
        <w:rPr>
          <w:b/>
          <w:color w:val="005CB9"/>
        </w:rPr>
        <w:t>National health planning and budgeting cycle, and national planning cycle for immunisation</w:t>
      </w:r>
    </w:p>
    <w:tbl>
      <w:tblPr>
        <w:tblStyle w:val="12"/>
        <w:tblW w:w="10487"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6519"/>
        <w:gridCol w:w="1984"/>
        <w:gridCol w:w="1984"/>
      </w:tblGrid>
      <w:tr w:rsidR="007B4EBD" w14:paraId="1EF94AA5" w14:textId="77777777">
        <w:trPr>
          <w:trHeight w:val="20"/>
        </w:trPr>
        <w:tc>
          <w:tcPr>
            <w:tcW w:w="6519" w:type="dxa"/>
            <w:shd w:val="clear" w:color="auto" w:fill="D9D9D9"/>
            <w:tcMar>
              <w:top w:w="0" w:type="dxa"/>
              <w:left w:w="108" w:type="dxa"/>
              <w:bottom w:w="0" w:type="dxa"/>
              <w:right w:w="108" w:type="dxa"/>
            </w:tcMar>
            <w:vAlign w:val="center"/>
          </w:tcPr>
          <w:p w14:paraId="00000054" w14:textId="77777777" w:rsidR="007B4EBD" w:rsidRDefault="007649B3">
            <w:pPr>
              <w:spacing w:line="240" w:lineRule="auto"/>
              <w:rPr>
                <w:b/>
                <w:color w:val="000000"/>
                <w:sz w:val="20"/>
                <w:szCs w:val="20"/>
              </w:rPr>
            </w:pPr>
            <w:r>
              <w:rPr>
                <w:b/>
                <w:color w:val="000000"/>
                <w:sz w:val="20"/>
                <w:szCs w:val="20"/>
              </w:rPr>
              <w:t>National cycles</w:t>
            </w:r>
          </w:p>
        </w:tc>
        <w:tc>
          <w:tcPr>
            <w:tcW w:w="1984" w:type="dxa"/>
            <w:shd w:val="clear" w:color="auto" w:fill="D9D9D9"/>
            <w:tcMar>
              <w:top w:w="0" w:type="dxa"/>
              <w:left w:w="108" w:type="dxa"/>
              <w:bottom w:w="0" w:type="dxa"/>
              <w:right w:w="108" w:type="dxa"/>
            </w:tcMar>
            <w:vAlign w:val="center"/>
          </w:tcPr>
          <w:p w14:paraId="00000055" w14:textId="77777777" w:rsidR="007B4EBD" w:rsidRDefault="007649B3">
            <w:pPr>
              <w:spacing w:line="240" w:lineRule="auto"/>
              <w:jc w:val="center"/>
              <w:rPr>
                <w:b/>
                <w:color w:val="000000"/>
                <w:sz w:val="20"/>
                <w:szCs w:val="20"/>
              </w:rPr>
            </w:pPr>
            <w:r>
              <w:rPr>
                <w:b/>
                <w:color w:val="000000"/>
                <w:sz w:val="20"/>
                <w:szCs w:val="20"/>
              </w:rPr>
              <w:t>From</w:t>
            </w:r>
          </w:p>
        </w:tc>
        <w:tc>
          <w:tcPr>
            <w:tcW w:w="1984" w:type="dxa"/>
            <w:shd w:val="clear" w:color="auto" w:fill="D9D9D9"/>
            <w:tcMar>
              <w:top w:w="0" w:type="dxa"/>
              <w:left w:w="108" w:type="dxa"/>
              <w:bottom w:w="0" w:type="dxa"/>
              <w:right w:w="108" w:type="dxa"/>
            </w:tcMar>
            <w:vAlign w:val="center"/>
          </w:tcPr>
          <w:p w14:paraId="00000056" w14:textId="77777777" w:rsidR="007B4EBD" w:rsidRDefault="007649B3">
            <w:pPr>
              <w:spacing w:line="240" w:lineRule="auto"/>
              <w:jc w:val="center"/>
              <w:rPr>
                <w:b/>
                <w:color w:val="000000"/>
                <w:sz w:val="20"/>
                <w:szCs w:val="20"/>
              </w:rPr>
            </w:pPr>
            <w:r>
              <w:rPr>
                <w:b/>
                <w:color w:val="000000"/>
                <w:sz w:val="20"/>
                <w:szCs w:val="20"/>
              </w:rPr>
              <w:t>To</w:t>
            </w:r>
          </w:p>
        </w:tc>
      </w:tr>
      <w:tr w:rsidR="007B4EBD" w14:paraId="5CB15E8D" w14:textId="77777777">
        <w:trPr>
          <w:trHeight w:val="20"/>
        </w:trPr>
        <w:tc>
          <w:tcPr>
            <w:tcW w:w="6519" w:type="dxa"/>
            <w:shd w:val="clear" w:color="auto" w:fill="F2F2F2"/>
            <w:tcMar>
              <w:top w:w="0" w:type="dxa"/>
              <w:left w:w="108" w:type="dxa"/>
              <w:bottom w:w="0" w:type="dxa"/>
              <w:right w:w="108" w:type="dxa"/>
            </w:tcMar>
            <w:vAlign w:val="center"/>
          </w:tcPr>
          <w:p w14:paraId="00000057" w14:textId="77777777" w:rsidR="007B4EBD" w:rsidRDefault="007649B3">
            <w:pPr>
              <w:spacing w:line="240" w:lineRule="auto"/>
              <w:rPr>
                <w:b/>
                <w:color w:val="000000"/>
                <w:sz w:val="20"/>
                <w:szCs w:val="20"/>
              </w:rPr>
            </w:pPr>
            <w:r>
              <w:rPr>
                <w:b/>
                <w:color w:val="000000"/>
                <w:sz w:val="20"/>
                <w:szCs w:val="20"/>
              </w:rPr>
              <w:t>Years of National Health Plan</w:t>
            </w:r>
          </w:p>
        </w:tc>
        <w:tc>
          <w:tcPr>
            <w:tcW w:w="1984" w:type="dxa"/>
            <w:shd w:val="clear" w:color="auto" w:fill="auto"/>
            <w:tcMar>
              <w:top w:w="0" w:type="dxa"/>
              <w:left w:w="108" w:type="dxa"/>
              <w:bottom w:w="0" w:type="dxa"/>
              <w:right w:w="108" w:type="dxa"/>
            </w:tcMar>
            <w:vAlign w:val="center"/>
          </w:tcPr>
          <w:p w14:paraId="00000058" w14:textId="77777777" w:rsidR="007B4EBD" w:rsidRDefault="007649B3">
            <w:pPr>
              <w:spacing w:line="240" w:lineRule="auto"/>
              <w:jc w:val="center"/>
              <w:rPr>
                <w:sz w:val="18"/>
                <w:szCs w:val="18"/>
              </w:rPr>
            </w:pPr>
            <w:r>
              <w:rPr>
                <w:sz w:val="18"/>
                <w:szCs w:val="18"/>
              </w:rPr>
              <w:t>2014</w:t>
            </w:r>
          </w:p>
        </w:tc>
        <w:tc>
          <w:tcPr>
            <w:tcW w:w="1984" w:type="dxa"/>
            <w:shd w:val="clear" w:color="auto" w:fill="auto"/>
            <w:tcMar>
              <w:top w:w="0" w:type="dxa"/>
              <w:left w:w="108" w:type="dxa"/>
              <w:bottom w:w="0" w:type="dxa"/>
              <w:right w:w="108" w:type="dxa"/>
            </w:tcMar>
            <w:vAlign w:val="center"/>
          </w:tcPr>
          <w:p w14:paraId="00000059" w14:textId="77777777" w:rsidR="007B4EBD" w:rsidRDefault="007649B3">
            <w:pPr>
              <w:spacing w:line="240" w:lineRule="auto"/>
              <w:jc w:val="center"/>
              <w:rPr>
                <w:color w:val="000000"/>
                <w:sz w:val="18"/>
                <w:szCs w:val="18"/>
              </w:rPr>
            </w:pPr>
            <w:r>
              <w:rPr>
                <w:color w:val="000000"/>
                <w:sz w:val="18"/>
                <w:szCs w:val="18"/>
              </w:rPr>
              <w:t>2025</w:t>
            </w:r>
          </w:p>
        </w:tc>
      </w:tr>
      <w:tr w:rsidR="007B4EBD" w14:paraId="1B85336C" w14:textId="77777777">
        <w:trPr>
          <w:trHeight w:val="20"/>
        </w:trPr>
        <w:tc>
          <w:tcPr>
            <w:tcW w:w="6519" w:type="dxa"/>
            <w:shd w:val="clear" w:color="auto" w:fill="F2F2F2"/>
            <w:tcMar>
              <w:top w:w="0" w:type="dxa"/>
              <w:left w:w="108" w:type="dxa"/>
              <w:bottom w:w="0" w:type="dxa"/>
              <w:right w:w="108" w:type="dxa"/>
            </w:tcMar>
            <w:vAlign w:val="center"/>
          </w:tcPr>
          <w:p w14:paraId="0000005A" w14:textId="77777777" w:rsidR="007B4EBD" w:rsidRDefault="007649B3">
            <w:pPr>
              <w:spacing w:line="240" w:lineRule="auto"/>
              <w:rPr>
                <w:b/>
                <w:color w:val="000000"/>
                <w:sz w:val="20"/>
                <w:szCs w:val="20"/>
              </w:rPr>
            </w:pPr>
            <w:r>
              <w:rPr>
                <w:b/>
                <w:color w:val="000000"/>
                <w:sz w:val="20"/>
                <w:szCs w:val="20"/>
              </w:rPr>
              <w:t>Years of immunisation strategy (</w:t>
            </w:r>
            <w:proofErr w:type="gramStart"/>
            <w:r>
              <w:rPr>
                <w:b/>
                <w:color w:val="000000"/>
                <w:sz w:val="20"/>
                <w:szCs w:val="20"/>
              </w:rPr>
              <w:t>e.g.</w:t>
            </w:r>
            <w:proofErr w:type="gramEnd"/>
            <w:r>
              <w:rPr>
                <w:b/>
                <w:color w:val="000000"/>
                <w:sz w:val="20"/>
                <w:szCs w:val="20"/>
              </w:rPr>
              <w:t xml:space="preserve"> </w:t>
            </w:r>
            <w:proofErr w:type="spellStart"/>
            <w:r>
              <w:rPr>
                <w:b/>
                <w:color w:val="000000"/>
                <w:sz w:val="20"/>
                <w:szCs w:val="20"/>
              </w:rPr>
              <w:t>cMYP</w:t>
            </w:r>
            <w:proofErr w:type="spellEnd"/>
            <w:r>
              <w:rPr>
                <w:b/>
                <w:color w:val="000000"/>
                <w:sz w:val="20"/>
                <w:szCs w:val="20"/>
              </w:rPr>
              <w:t>)</w:t>
            </w:r>
          </w:p>
        </w:tc>
        <w:tc>
          <w:tcPr>
            <w:tcW w:w="1984" w:type="dxa"/>
            <w:shd w:val="clear" w:color="auto" w:fill="auto"/>
            <w:tcMar>
              <w:top w:w="0" w:type="dxa"/>
              <w:left w:w="108" w:type="dxa"/>
              <w:bottom w:w="0" w:type="dxa"/>
              <w:right w:w="108" w:type="dxa"/>
            </w:tcMar>
            <w:vAlign w:val="center"/>
          </w:tcPr>
          <w:p w14:paraId="0000005B" w14:textId="77777777" w:rsidR="007B4EBD" w:rsidRDefault="007649B3">
            <w:pPr>
              <w:spacing w:line="240" w:lineRule="auto"/>
              <w:jc w:val="center"/>
              <w:rPr>
                <w:sz w:val="18"/>
                <w:szCs w:val="18"/>
              </w:rPr>
            </w:pPr>
            <w:r>
              <w:rPr>
                <w:sz w:val="18"/>
                <w:szCs w:val="18"/>
              </w:rPr>
              <w:t>2019</w:t>
            </w:r>
          </w:p>
        </w:tc>
        <w:tc>
          <w:tcPr>
            <w:tcW w:w="1984" w:type="dxa"/>
            <w:shd w:val="clear" w:color="auto" w:fill="auto"/>
            <w:tcMar>
              <w:top w:w="0" w:type="dxa"/>
              <w:left w:w="108" w:type="dxa"/>
              <w:bottom w:w="0" w:type="dxa"/>
              <w:right w:w="108" w:type="dxa"/>
            </w:tcMar>
            <w:vAlign w:val="center"/>
          </w:tcPr>
          <w:p w14:paraId="0000005C" w14:textId="77777777" w:rsidR="007B4EBD" w:rsidRDefault="007649B3">
            <w:pPr>
              <w:spacing w:line="240" w:lineRule="auto"/>
              <w:jc w:val="center"/>
              <w:rPr>
                <w:color w:val="000000"/>
                <w:sz w:val="18"/>
                <w:szCs w:val="18"/>
              </w:rPr>
            </w:pPr>
            <w:r>
              <w:rPr>
                <w:color w:val="000000"/>
                <w:sz w:val="18"/>
                <w:szCs w:val="18"/>
              </w:rPr>
              <w:t>2023</w:t>
            </w:r>
          </w:p>
        </w:tc>
      </w:tr>
      <w:tr w:rsidR="007B4EBD" w14:paraId="601274CC" w14:textId="77777777">
        <w:trPr>
          <w:trHeight w:val="20"/>
        </w:trPr>
        <w:tc>
          <w:tcPr>
            <w:tcW w:w="6519" w:type="dxa"/>
            <w:shd w:val="clear" w:color="auto" w:fill="F2F2F2"/>
            <w:tcMar>
              <w:top w:w="0" w:type="dxa"/>
              <w:left w:w="108" w:type="dxa"/>
              <w:bottom w:w="0" w:type="dxa"/>
              <w:right w:w="108" w:type="dxa"/>
            </w:tcMar>
            <w:vAlign w:val="center"/>
          </w:tcPr>
          <w:p w14:paraId="0000005D" w14:textId="77777777" w:rsidR="007B4EBD" w:rsidRDefault="007649B3">
            <w:pPr>
              <w:spacing w:line="240" w:lineRule="auto"/>
              <w:rPr>
                <w:b/>
                <w:color w:val="000000"/>
                <w:sz w:val="20"/>
                <w:szCs w:val="20"/>
              </w:rPr>
            </w:pPr>
            <w:r>
              <w:rPr>
                <w:b/>
                <w:color w:val="000000"/>
                <w:sz w:val="20"/>
                <w:szCs w:val="20"/>
              </w:rPr>
              <w:t>Start and end dates of fiscal period</w:t>
            </w:r>
          </w:p>
        </w:tc>
        <w:tc>
          <w:tcPr>
            <w:tcW w:w="1984" w:type="dxa"/>
            <w:shd w:val="clear" w:color="auto" w:fill="auto"/>
            <w:tcMar>
              <w:top w:w="0" w:type="dxa"/>
              <w:left w:w="108" w:type="dxa"/>
              <w:bottom w:w="0" w:type="dxa"/>
              <w:right w:w="108" w:type="dxa"/>
            </w:tcMar>
            <w:vAlign w:val="center"/>
          </w:tcPr>
          <w:p w14:paraId="0000005E" w14:textId="77777777" w:rsidR="007B4EBD" w:rsidRDefault="007649B3">
            <w:pPr>
              <w:spacing w:line="240" w:lineRule="auto"/>
              <w:jc w:val="center"/>
              <w:rPr>
                <w:sz w:val="18"/>
                <w:szCs w:val="18"/>
              </w:rPr>
            </w:pPr>
            <w:r>
              <w:rPr>
                <w:sz w:val="18"/>
                <w:szCs w:val="18"/>
              </w:rPr>
              <w:t>1 January</w:t>
            </w:r>
          </w:p>
        </w:tc>
        <w:tc>
          <w:tcPr>
            <w:tcW w:w="1984" w:type="dxa"/>
            <w:shd w:val="clear" w:color="auto" w:fill="auto"/>
            <w:tcMar>
              <w:top w:w="0" w:type="dxa"/>
              <w:left w:w="108" w:type="dxa"/>
              <w:bottom w:w="0" w:type="dxa"/>
              <w:right w:w="108" w:type="dxa"/>
            </w:tcMar>
            <w:vAlign w:val="center"/>
          </w:tcPr>
          <w:p w14:paraId="0000005F" w14:textId="77777777" w:rsidR="007B4EBD" w:rsidRDefault="007649B3">
            <w:pPr>
              <w:spacing w:line="240" w:lineRule="auto"/>
              <w:jc w:val="center"/>
              <w:rPr>
                <w:color w:val="000000"/>
                <w:sz w:val="18"/>
                <w:szCs w:val="18"/>
              </w:rPr>
            </w:pPr>
            <w:r>
              <w:rPr>
                <w:color w:val="000000"/>
                <w:sz w:val="18"/>
                <w:szCs w:val="18"/>
              </w:rPr>
              <w:t>31 December</w:t>
            </w:r>
          </w:p>
        </w:tc>
      </w:tr>
    </w:tbl>
    <w:p w14:paraId="00000060" w14:textId="77777777" w:rsidR="007B4EBD" w:rsidRDefault="007B4EBD">
      <w:pPr>
        <w:spacing w:before="60" w:after="60" w:line="240" w:lineRule="auto"/>
        <w:rPr>
          <w:b/>
          <w:sz w:val="24"/>
          <w:szCs w:val="24"/>
        </w:rPr>
        <w:sectPr w:rsidR="007B4EBD">
          <w:headerReference w:type="even" r:id="rId16"/>
          <w:headerReference w:type="default" r:id="rId17"/>
          <w:headerReference w:type="first" r:id="rId18"/>
          <w:pgSz w:w="16838" w:h="11906" w:orient="landscape"/>
          <w:pgMar w:top="709" w:right="567" w:bottom="232" w:left="851" w:header="278" w:footer="306" w:gutter="0"/>
          <w:cols w:space="720"/>
        </w:sectPr>
      </w:pPr>
    </w:p>
    <w:p w14:paraId="00000061" w14:textId="77777777" w:rsidR="007B4EBD" w:rsidRDefault="007649B3">
      <w:pPr>
        <w:pStyle w:val="Heading1"/>
        <w:rPr>
          <w:rFonts w:ascii="Arial" w:eastAsia="Arial" w:hAnsi="Arial" w:cs="Arial"/>
          <w:sz w:val="26"/>
          <w:szCs w:val="26"/>
        </w:rPr>
      </w:pPr>
      <w:r>
        <w:rPr>
          <w:rFonts w:ascii="Arial" w:eastAsia="Arial" w:hAnsi="Arial" w:cs="Arial"/>
          <w:sz w:val="26"/>
          <w:szCs w:val="26"/>
        </w:rPr>
        <w:lastRenderedPageBreak/>
        <w:t>Part B: Past performance of Gavi HSS support, implementation challenges and lessons</w:t>
      </w:r>
    </w:p>
    <w:p w14:paraId="00000062" w14:textId="77777777" w:rsidR="007B4EBD" w:rsidRDefault="007649B3">
      <w:pPr>
        <w:pStyle w:val="Heading1"/>
        <w:numPr>
          <w:ilvl w:val="0"/>
          <w:numId w:val="1"/>
        </w:numPr>
        <w:rPr>
          <w:rFonts w:ascii="Arial" w:eastAsia="Arial" w:hAnsi="Arial" w:cs="Arial"/>
          <w:sz w:val="26"/>
          <w:szCs w:val="26"/>
        </w:rPr>
      </w:pPr>
      <w:r>
        <w:rPr>
          <w:rFonts w:ascii="Arial" w:eastAsia="Arial" w:hAnsi="Arial" w:cs="Arial"/>
          <w:sz w:val="26"/>
          <w:szCs w:val="26"/>
        </w:rPr>
        <w:t>Programmatic performance</w:t>
      </w:r>
    </w:p>
    <w:p w14:paraId="00000063" w14:textId="77777777" w:rsidR="007B4EBD" w:rsidRDefault="007B4EBD"/>
    <w:p w14:paraId="00000064" w14:textId="77777777" w:rsidR="007B4EBD" w:rsidRPr="004D0035" w:rsidRDefault="007649B3">
      <w:pPr>
        <w:sectPr w:rsidR="007B4EBD" w:rsidRPr="004D0035">
          <w:footerReference w:type="even" r:id="rId19"/>
          <w:footerReference w:type="default" r:id="rId20"/>
          <w:pgSz w:w="11906" w:h="16838"/>
          <w:pgMar w:top="1440" w:right="1440" w:bottom="1440" w:left="1440" w:header="720" w:footer="720" w:gutter="0"/>
          <w:cols w:space="720"/>
        </w:sectPr>
      </w:pPr>
      <w:bookmarkStart w:id="1" w:name="_heading=h.30j0zll" w:colFirst="0" w:colLast="0"/>
      <w:bookmarkEnd w:id="1"/>
      <w:r w:rsidRPr="004D0035">
        <w:t xml:space="preserve">The table listed below summarises the </w:t>
      </w:r>
      <w:sdt>
        <w:sdtPr>
          <w:tag w:val="goog_rdk_0"/>
          <w:id w:val="-2028090773"/>
        </w:sdtPr>
        <w:sdtEndPr/>
        <w:sdtContent/>
      </w:sdt>
      <w:r w:rsidRPr="004D0035">
        <w:t>HSS key milestones achieved in 2020:</w:t>
      </w:r>
    </w:p>
    <w:p w14:paraId="00000065" w14:textId="77777777" w:rsidR="007B4EBD" w:rsidRPr="00F73D19" w:rsidRDefault="007B4EBD">
      <w:pPr>
        <w:rPr>
          <w:sz w:val="24"/>
        </w:rPr>
      </w:pPr>
    </w:p>
    <w:p w14:paraId="00000066" w14:textId="77777777" w:rsidR="007B4EBD" w:rsidRPr="00F73D19" w:rsidRDefault="007B4EBD">
      <w:pPr>
        <w:spacing w:line="259" w:lineRule="auto"/>
        <w:rPr>
          <w:color w:val="000000"/>
          <w:sz w:val="24"/>
        </w:rPr>
      </w:pPr>
    </w:p>
    <w:tbl>
      <w:tblPr>
        <w:tblStyle w:val="11"/>
        <w:tblW w:w="9628" w:type="dxa"/>
        <w:jc w:val="center"/>
        <w:tblLayout w:type="fixed"/>
        <w:tblLook w:val="0400" w:firstRow="0" w:lastRow="0" w:firstColumn="0" w:lastColumn="0" w:noHBand="0" w:noVBand="1"/>
      </w:tblPr>
      <w:tblGrid>
        <w:gridCol w:w="812"/>
        <w:gridCol w:w="5596"/>
        <w:gridCol w:w="981"/>
        <w:gridCol w:w="981"/>
        <w:gridCol w:w="1258"/>
      </w:tblGrid>
      <w:tr w:rsidR="007B4EBD" w:rsidRPr="00F73D19" w14:paraId="01FFD49C" w14:textId="77777777">
        <w:trPr>
          <w:trHeight w:val="424"/>
          <w:jc w:val="center"/>
        </w:trPr>
        <w:tc>
          <w:tcPr>
            <w:tcW w:w="81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000067" w14:textId="77777777" w:rsidR="007B4EBD" w:rsidRPr="004D3F6B" w:rsidRDefault="007649B3">
            <w:pPr>
              <w:spacing w:line="259" w:lineRule="auto"/>
              <w:jc w:val="center"/>
              <w:rPr>
                <w:color w:val="000000"/>
                <w:sz w:val="28"/>
              </w:rPr>
            </w:pPr>
            <w:r w:rsidRPr="004D3F6B">
              <w:rPr>
                <w:b/>
                <w:color w:val="000000"/>
                <w:sz w:val="20"/>
                <w:szCs w:val="18"/>
              </w:rPr>
              <w:t xml:space="preserve">HSS </w:t>
            </w:r>
            <w:proofErr w:type="spellStart"/>
            <w:r w:rsidRPr="004D3F6B">
              <w:rPr>
                <w:b/>
                <w:color w:val="000000"/>
                <w:sz w:val="20"/>
                <w:szCs w:val="18"/>
              </w:rPr>
              <w:t>obj</w:t>
            </w:r>
            <w:proofErr w:type="spellEnd"/>
          </w:p>
        </w:tc>
        <w:tc>
          <w:tcPr>
            <w:tcW w:w="559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000068" w14:textId="77777777" w:rsidR="007B4EBD" w:rsidRPr="004D3F6B" w:rsidRDefault="007649B3">
            <w:pPr>
              <w:spacing w:line="259" w:lineRule="auto"/>
              <w:ind w:left="1"/>
              <w:rPr>
                <w:color w:val="000000"/>
                <w:sz w:val="28"/>
              </w:rPr>
            </w:pPr>
            <w:r w:rsidRPr="004D3F6B">
              <w:rPr>
                <w:b/>
                <w:color w:val="000000"/>
                <w:sz w:val="20"/>
                <w:szCs w:val="18"/>
              </w:rPr>
              <w:t xml:space="preserve">Indicators </w:t>
            </w:r>
          </w:p>
        </w:tc>
        <w:tc>
          <w:tcPr>
            <w:tcW w:w="98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000069" w14:textId="77777777" w:rsidR="007B4EBD" w:rsidRPr="004D3F6B" w:rsidRDefault="007649B3">
            <w:pPr>
              <w:spacing w:line="259" w:lineRule="auto"/>
              <w:ind w:right="48"/>
              <w:jc w:val="center"/>
              <w:rPr>
                <w:color w:val="000000"/>
                <w:sz w:val="28"/>
              </w:rPr>
            </w:pPr>
            <w:r w:rsidRPr="004D3F6B">
              <w:rPr>
                <w:b/>
                <w:color w:val="000000"/>
                <w:sz w:val="20"/>
                <w:szCs w:val="18"/>
              </w:rPr>
              <w:t>2019</w:t>
            </w:r>
          </w:p>
        </w:tc>
        <w:tc>
          <w:tcPr>
            <w:tcW w:w="98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00006A" w14:textId="77777777" w:rsidR="007B4EBD" w:rsidRPr="004D3F6B" w:rsidRDefault="007649B3">
            <w:pPr>
              <w:spacing w:line="259" w:lineRule="auto"/>
              <w:ind w:right="48"/>
              <w:jc w:val="center"/>
              <w:rPr>
                <w:color w:val="000000"/>
                <w:sz w:val="28"/>
              </w:rPr>
            </w:pPr>
            <w:r w:rsidRPr="004D3F6B">
              <w:rPr>
                <w:b/>
                <w:color w:val="000000"/>
                <w:sz w:val="20"/>
                <w:szCs w:val="18"/>
              </w:rPr>
              <w:t>2020</w:t>
            </w:r>
          </w:p>
        </w:tc>
        <w:tc>
          <w:tcPr>
            <w:tcW w:w="125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00006B" w14:textId="77777777" w:rsidR="007B4EBD" w:rsidRPr="004D3F6B" w:rsidRDefault="007649B3">
            <w:pPr>
              <w:spacing w:line="259" w:lineRule="auto"/>
              <w:ind w:right="51"/>
              <w:jc w:val="center"/>
              <w:rPr>
                <w:color w:val="000000"/>
                <w:sz w:val="28"/>
              </w:rPr>
            </w:pPr>
            <w:r w:rsidRPr="004D3F6B">
              <w:rPr>
                <w:b/>
                <w:color w:val="000000"/>
                <w:sz w:val="20"/>
                <w:szCs w:val="18"/>
              </w:rPr>
              <w:t xml:space="preserve">% </w:t>
            </w:r>
            <w:proofErr w:type="gramStart"/>
            <w:r w:rsidRPr="004D3F6B">
              <w:rPr>
                <w:b/>
                <w:color w:val="000000"/>
                <w:sz w:val="20"/>
                <w:szCs w:val="18"/>
              </w:rPr>
              <w:t>change</w:t>
            </w:r>
            <w:proofErr w:type="gramEnd"/>
          </w:p>
          <w:p w14:paraId="0000006C" w14:textId="77777777" w:rsidR="007B4EBD" w:rsidRPr="004D3F6B" w:rsidRDefault="007649B3">
            <w:pPr>
              <w:spacing w:line="259" w:lineRule="auto"/>
              <w:ind w:right="49"/>
              <w:jc w:val="center"/>
              <w:rPr>
                <w:color w:val="000000"/>
                <w:sz w:val="28"/>
              </w:rPr>
            </w:pPr>
            <w:r w:rsidRPr="004D3F6B">
              <w:rPr>
                <w:b/>
                <w:color w:val="000000"/>
                <w:sz w:val="20"/>
                <w:szCs w:val="18"/>
              </w:rPr>
              <w:t>2019-2020</w:t>
            </w:r>
          </w:p>
        </w:tc>
      </w:tr>
      <w:tr w:rsidR="007B4EBD" w:rsidRPr="00F73D19" w14:paraId="4E8C2290" w14:textId="77777777">
        <w:trPr>
          <w:trHeight w:val="424"/>
          <w:jc w:val="center"/>
        </w:trPr>
        <w:tc>
          <w:tcPr>
            <w:tcW w:w="812" w:type="dxa"/>
            <w:vMerge w:val="restart"/>
            <w:tcBorders>
              <w:top w:val="single" w:sz="4" w:space="0" w:color="000000"/>
              <w:left w:val="single" w:sz="4" w:space="0" w:color="000000"/>
              <w:bottom w:val="single" w:sz="4" w:space="0" w:color="000000"/>
              <w:right w:val="single" w:sz="4" w:space="0" w:color="000000"/>
            </w:tcBorders>
            <w:vAlign w:val="center"/>
          </w:tcPr>
          <w:p w14:paraId="0000006D" w14:textId="77777777" w:rsidR="007B4EBD" w:rsidRPr="004D3F6B" w:rsidRDefault="007649B3">
            <w:pPr>
              <w:spacing w:line="259" w:lineRule="auto"/>
              <w:rPr>
                <w:color w:val="000000"/>
                <w:sz w:val="28"/>
              </w:rPr>
            </w:pPr>
            <w:r w:rsidRPr="004D3F6B">
              <w:rPr>
                <w:b/>
                <w:color w:val="000000"/>
                <w:sz w:val="20"/>
                <w:szCs w:val="18"/>
              </w:rPr>
              <w:t xml:space="preserve">OBJ-1 </w:t>
            </w:r>
          </w:p>
          <w:p w14:paraId="0000006E" w14:textId="77777777" w:rsidR="007B4EBD" w:rsidRPr="004D3F6B" w:rsidRDefault="007649B3">
            <w:pPr>
              <w:spacing w:line="259" w:lineRule="auto"/>
              <w:rPr>
                <w:color w:val="000000"/>
                <w:sz w:val="28"/>
              </w:rPr>
            </w:pPr>
            <w:r w:rsidRPr="004D3F6B">
              <w:rPr>
                <w:b/>
                <w:color w:val="000000"/>
                <w:sz w:val="20"/>
                <w:szCs w:val="18"/>
              </w:rPr>
              <w:t xml:space="preserve"> </w:t>
            </w:r>
          </w:p>
        </w:tc>
        <w:tc>
          <w:tcPr>
            <w:tcW w:w="5596" w:type="dxa"/>
            <w:tcBorders>
              <w:top w:val="single" w:sz="4" w:space="0" w:color="000000"/>
              <w:left w:val="single" w:sz="4" w:space="0" w:color="000000"/>
              <w:bottom w:val="single" w:sz="4" w:space="0" w:color="000000"/>
              <w:right w:val="single" w:sz="4" w:space="0" w:color="000000"/>
            </w:tcBorders>
            <w:vAlign w:val="center"/>
          </w:tcPr>
          <w:p w14:paraId="0000006F" w14:textId="75727E38" w:rsidR="007B4EBD" w:rsidRPr="004D3F6B" w:rsidRDefault="007649B3">
            <w:pPr>
              <w:spacing w:line="259" w:lineRule="auto"/>
              <w:ind w:left="1"/>
              <w:rPr>
                <w:color w:val="000000"/>
                <w:sz w:val="28"/>
              </w:rPr>
            </w:pPr>
            <w:r w:rsidRPr="004D3F6B">
              <w:rPr>
                <w:color w:val="000000"/>
                <w:sz w:val="20"/>
                <w:szCs w:val="18"/>
              </w:rPr>
              <w:t xml:space="preserve">Number of </w:t>
            </w:r>
            <w:r w:rsidR="00C7593A">
              <w:rPr>
                <w:color w:val="000000"/>
                <w:sz w:val="20"/>
                <w:szCs w:val="18"/>
              </w:rPr>
              <w:t xml:space="preserve">Maternal Child Health (MCH) </w:t>
            </w:r>
            <w:r w:rsidRPr="004D3F6B">
              <w:rPr>
                <w:color w:val="000000"/>
                <w:sz w:val="20"/>
                <w:szCs w:val="18"/>
              </w:rPr>
              <w:t>/</w:t>
            </w:r>
            <w:r w:rsidR="00C7593A">
              <w:rPr>
                <w:color w:val="000000"/>
                <w:sz w:val="20"/>
                <w:szCs w:val="18"/>
              </w:rPr>
              <w:t xml:space="preserve"> </w:t>
            </w:r>
            <w:r w:rsidR="00C7593A" w:rsidRPr="00C7593A">
              <w:rPr>
                <w:color w:val="000000"/>
                <w:sz w:val="20"/>
                <w:szCs w:val="18"/>
              </w:rPr>
              <w:t>Expanded Program</w:t>
            </w:r>
            <w:r w:rsidR="0062398C">
              <w:rPr>
                <w:color w:val="000000"/>
                <w:sz w:val="20"/>
                <w:szCs w:val="18"/>
              </w:rPr>
              <w:t>me</w:t>
            </w:r>
            <w:r w:rsidR="00C7593A" w:rsidRPr="00C7593A">
              <w:rPr>
                <w:color w:val="000000"/>
                <w:sz w:val="20"/>
                <w:szCs w:val="18"/>
              </w:rPr>
              <w:t xml:space="preserve"> on Immunization </w:t>
            </w:r>
            <w:r w:rsidR="00C7593A">
              <w:rPr>
                <w:color w:val="000000"/>
                <w:sz w:val="20"/>
                <w:szCs w:val="18"/>
              </w:rPr>
              <w:t>(</w:t>
            </w:r>
            <w:r w:rsidRPr="004D3F6B">
              <w:rPr>
                <w:color w:val="000000"/>
                <w:sz w:val="20"/>
                <w:szCs w:val="18"/>
              </w:rPr>
              <w:t>EPI</w:t>
            </w:r>
            <w:r w:rsidR="00C7593A">
              <w:rPr>
                <w:color w:val="000000"/>
                <w:sz w:val="20"/>
                <w:szCs w:val="18"/>
              </w:rPr>
              <w:t>)</w:t>
            </w:r>
            <w:r w:rsidRPr="004D3F6B">
              <w:rPr>
                <w:color w:val="000000"/>
                <w:sz w:val="20"/>
                <w:szCs w:val="18"/>
              </w:rPr>
              <w:t xml:space="preserve"> managers trained on</w:t>
            </w:r>
            <w:r w:rsidR="00C7593A">
              <w:rPr>
                <w:color w:val="000000"/>
                <w:sz w:val="20"/>
                <w:szCs w:val="18"/>
              </w:rPr>
              <w:t xml:space="preserve"> Supportive Supervision (</w:t>
            </w:r>
            <w:r w:rsidRPr="004D3F6B">
              <w:rPr>
                <w:color w:val="000000"/>
                <w:sz w:val="20"/>
                <w:szCs w:val="18"/>
              </w:rPr>
              <w:t>S</w:t>
            </w:r>
            <w:r w:rsidR="00C7593A">
              <w:rPr>
                <w:color w:val="000000"/>
                <w:sz w:val="20"/>
                <w:szCs w:val="18"/>
              </w:rPr>
              <w:t>S)</w:t>
            </w:r>
            <w:r w:rsidRPr="004D3F6B">
              <w:rPr>
                <w:color w:val="000000"/>
                <w:sz w:val="20"/>
                <w:szCs w:val="18"/>
              </w:rPr>
              <w:t xml:space="preserve"> </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70" w14:textId="77777777" w:rsidR="007B4EBD" w:rsidRPr="004D3F6B" w:rsidRDefault="007649B3">
            <w:pPr>
              <w:spacing w:line="259" w:lineRule="auto"/>
              <w:ind w:right="48"/>
              <w:jc w:val="center"/>
              <w:rPr>
                <w:color w:val="000000"/>
                <w:sz w:val="28"/>
              </w:rPr>
            </w:pPr>
            <w:r w:rsidRPr="004D3F6B">
              <w:rPr>
                <w:color w:val="000000"/>
                <w:sz w:val="20"/>
                <w:szCs w:val="18"/>
              </w:rPr>
              <w:t>150</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71" w14:textId="77777777" w:rsidR="007B4EBD" w:rsidRPr="004D3F6B" w:rsidRDefault="007649B3">
            <w:pPr>
              <w:spacing w:line="259" w:lineRule="auto"/>
              <w:ind w:right="48"/>
              <w:jc w:val="center"/>
              <w:rPr>
                <w:color w:val="000000"/>
                <w:sz w:val="28"/>
              </w:rPr>
            </w:pPr>
            <w:r w:rsidRPr="004D3F6B">
              <w:rPr>
                <w:color w:val="000000"/>
                <w:sz w:val="20"/>
                <w:szCs w:val="18"/>
              </w:rPr>
              <w:t>204</w:t>
            </w:r>
          </w:p>
        </w:tc>
        <w:tc>
          <w:tcPr>
            <w:tcW w:w="125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0000072" w14:textId="77777777" w:rsidR="007B4EBD" w:rsidRPr="004D3F6B" w:rsidRDefault="007649B3">
            <w:pPr>
              <w:spacing w:line="259" w:lineRule="auto"/>
              <w:ind w:right="48"/>
              <w:jc w:val="center"/>
              <w:rPr>
                <w:color w:val="000000"/>
                <w:sz w:val="28"/>
              </w:rPr>
            </w:pPr>
            <w:r w:rsidRPr="004D3F6B">
              <w:rPr>
                <w:color w:val="000000"/>
                <w:sz w:val="20"/>
                <w:szCs w:val="18"/>
              </w:rPr>
              <w:t>36%</w:t>
            </w:r>
          </w:p>
        </w:tc>
      </w:tr>
      <w:tr w:rsidR="007B4EBD" w:rsidRPr="00F73D19" w14:paraId="7116C980" w14:textId="77777777">
        <w:trPr>
          <w:trHeight w:val="422"/>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14:paraId="00000073" w14:textId="77777777" w:rsidR="007B4EBD" w:rsidRPr="004D3F6B" w:rsidRDefault="007B4EBD">
            <w:pPr>
              <w:widowControl w:val="0"/>
              <w:pBdr>
                <w:top w:val="nil"/>
                <w:left w:val="nil"/>
                <w:bottom w:val="nil"/>
                <w:right w:val="nil"/>
                <w:between w:val="nil"/>
              </w:pBdr>
              <w:spacing w:line="276" w:lineRule="auto"/>
              <w:rPr>
                <w:color w:val="000000"/>
                <w:sz w:val="28"/>
              </w:rPr>
            </w:pPr>
          </w:p>
        </w:tc>
        <w:tc>
          <w:tcPr>
            <w:tcW w:w="5596" w:type="dxa"/>
            <w:tcBorders>
              <w:top w:val="single" w:sz="4" w:space="0" w:color="000000"/>
              <w:left w:val="single" w:sz="4" w:space="0" w:color="000000"/>
              <w:bottom w:val="single" w:sz="4" w:space="0" w:color="000000"/>
              <w:right w:val="single" w:sz="4" w:space="0" w:color="000000"/>
            </w:tcBorders>
            <w:vAlign w:val="center"/>
          </w:tcPr>
          <w:p w14:paraId="00000074" w14:textId="77777777" w:rsidR="007B4EBD" w:rsidRPr="004D3F6B" w:rsidRDefault="007649B3">
            <w:pPr>
              <w:spacing w:line="259" w:lineRule="auto"/>
              <w:ind w:left="1"/>
              <w:rPr>
                <w:color w:val="000000"/>
                <w:sz w:val="28"/>
              </w:rPr>
            </w:pPr>
            <w:r w:rsidRPr="004D3F6B">
              <w:rPr>
                <w:color w:val="000000"/>
                <w:sz w:val="20"/>
                <w:szCs w:val="18"/>
              </w:rPr>
              <w:t xml:space="preserve">Percent of facilities received MCH/EPI service delivery funds on time </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75" w14:textId="77777777" w:rsidR="007B4EBD" w:rsidRPr="004D3F6B" w:rsidRDefault="007649B3">
            <w:pPr>
              <w:spacing w:line="259" w:lineRule="auto"/>
              <w:ind w:right="48"/>
              <w:jc w:val="center"/>
              <w:rPr>
                <w:color w:val="000000"/>
                <w:sz w:val="28"/>
              </w:rPr>
            </w:pPr>
            <w:r w:rsidRPr="004D3F6B">
              <w:rPr>
                <w:color w:val="000000"/>
                <w:sz w:val="20"/>
                <w:szCs w:val="18"/>
              </w:rPr>
              <w:t>85%</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76" w14:textId="77777777" w:rsidR="007B4EBD" w:rsidRPr="004D3F6B" w:rsidRDefault="007649B3">
            <w:pPr>
              <w:spacing w:line="259" w:lineRule="auto"/>
              <w:ind w:right="48"/>
              <w:jc w:val="center"/>
              <w:rPr>
                <w:color w:val="000000"/>
                <w:sz w:val="28"/>
              </w:rPr>
            </w:pPr>
            <w:r w:rsidRPr="004D3F6B">
              <w:rPr>
                <w:color w:val="000000"/>
                <w:sz w:val="20"/>
                <w:szCs w:val="18"/>
              </w:rPr>
              <w:t>90%</w:t>
            </w:r>
          </w:p>
        </w:tc>
        <w:tc>
          <w:tcPr>
            <w:tcW w:w="125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0000077" w14:textId="77777777" w:rsidR="007B4EBD" w:rsidRPr="004D3F6B" w:rsidRDefault="007649B3">
            <w:pPr>
              <w:spacing w:line="259" w:lineRule="auto"/>
              <w:ind w:right="48"/>
              <w:jc w:val="center"/>
              <w:rPr>
                <w:color w:val="000000"/>
                <w:sz w:val="28"/>
              </w:rPr>
            </w:pPr>
            <w:r w:rsidRPr="004D3F6B">
              <w:rPr>
                <w:color w:val="000000"/>
                <w:sz w:val="20"/>
                <w:szCs w:val="18"/>
              </w:rPr>
              <w:t>5%</w:t>
            </w:r>
          </w:p>
        </w:tc>
      </w:tr>
      <w:tr w:rsidR="007B4EBD" w:rsidRPr="00F73D19" w14:paraId="123D2685" w14:textId="77777777">
        <w:trPr>
          <w:trHeight w:val="426"/>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14:paraId="00000078" w14:textId="77777777" w:rsidR="007B4EBD" w:rsidRPr="004D3F6B" w:rsidRDefault="007B4EBD">
            <w:pPr>
              <w:widowControl w:val="0"/>
              <w:pBdr>
                <w:top w:val="nil"/>
                <w:left w:val="nil"/>
                <w:bottom w:val="nil"/>
                <w:right w:val="nil"/>
                <w:between w:val="nil"/>
              </w:pBdr>
              <w:spacing w:line="276" w:lineRule="auto"/>
              <w:rPr>
                <w:color w:val="000000"/>
                <w:sz w:val="28"/>
              </w:rPr>
            </w:pPr>
          </w:p>
        </w:tc>
        <w:tc>
          <w:tcPr>
            <w:tcW w:w="5596" w:type="dxa"/>
            <w:tcBorders>
              <w:top w:val="single" w:sz="4" w:space="0" w:color="000000"/>
              <w:left w:val="single" w:sz="4" w:space="0" w:color="000000"/>
              <w:bottom w:val="single" w:sz="4" w:space="0" w:color="000000"/>
              <w:right w:val="single" w:sz="4" w:space="0" w:color="000000"/>
            </w:tcBorders>
            <w:vAlign w:val="center"/>
          </w:tcPr>
          <w:p w14:paraId="00000079" w14:textId="77777777" w:rsidR="007B4EBD" w:rsidRPr="004D3F6B" w:rsidRDefault="007649B3">
            <w:pPr>
              <w:spacing w:line="259" w:lineRule="auto"/>
              <w:ind w:left="1" w:right="7"/>
              <w:rPr>
                <w:color w:val="000000"/>
                <w:sz w:val="28"/>
              </w:rPr>
            </w:pPr>
            <w:r w:rsidRPr="004D3F6B">
              <w:rPr>
                <w:color w:val="000000"/>
                <w:sz w:val="20"/>
                <w:szCs w:val="18"/>
              </w:rPr>
              <w:t xml:space="preserve">Percent of timely submission of quarterly provincial financial statements  </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7A" w14:textId="77777777" w:rsidR="007B4EBD" w:rsidRPr="004D3F6B" w:rsidRDefault="007649B3">
            <w:pPr>
              <w:spacing w:line="259" w:lineRule="auto"/>
              <w:ind w:right="50"/>
              <w:jc w:val="center"/>
              <w:rPr>
                <w:color w:val="000000"/>
                <w:sz w:val="28"/>
              </w:rPr>
            </w:pPr>
            <w:r w:rsidRPr="004D3F6B">
              <w:rPr>
                <w:color w:val="000000"/>
                <w:sz w:val="20"/>
                <w:szCs w:val="18"/>
              </w:rPr>
              <w:t>NA</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7B" w14:textId="77777777" w:rsidR="007B4EBD" w:rsidRPr="004D3F6B" w:rsidRDefault="007649B3">
            <w:pPr>
              <w:spacing w:line="259" w:lineRule="auto"/>
              <w:ind w:right="50"/>
              <w:jc w:val="center"/>
              <w:rPr>
                <w:color w:val="000000"/>
                <w:sz w:val="28"/>
              </w:rPr>
            </w:pPr>
            <w:r w:rsidRPr="004D3F6B">
              <w:rPr>
                <w:color w:val="000000"/>
                <w:sz w:val="20"/>
                <w:szCs w:val="18"/>
              </w:rPr>
              <w:t>NA</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07C" w14:textId="77777777" w:rsidR="007B4EBD" w:rsidRPr="004D3F6B" w:rsidRDefault="007649B3">
            <w:pPr>
              <w:spacing w:line="259" w:lineRule="auto"/>
              <w:ind w:right="50"/>
              <w:jc w:val="center"/>
              <w:rPr>
                <w:color w:val="000000"/>
                <w:sz w:val="28"/>
              </w:rPr>
            </w:pPr>
            <w:r w:rsidRPr="004D3F6B">
              <w:rPr>
                <w:color w:val="000000"/>
                <w:sz w:val="20"/>
                <w:szCs w:val="18"/>
              </w:rPr>
              <w:t>NA</w:t>
            </w:r>
          </w:p>
        </w:tc>
      </w:tr>
      <w:tr w:rsidR="007B4EBD" w:rsidRPr="00F73D19" w14:paraId="4EFB68E6" w14:textId="77777777">
        <w:trPr>
          <w:trHeight w:val="422"/>
          <w:jc w:val="center"/>
        </w:trPr>
        <w:tc>
          <w:tcPr>
            <w:tcW w:w="812" w:type="dxa"/>
            <w:vMerge w:val="restart"/>
            <w:tcBorders>
              <w:top w:val="single" w:sz="4" w:space="0" w:color="000000"/>
              <w:left w:val="single" w:sz="4" w:space="0" w:color="000000"/>
              <w:bottom w:val="single" w:sz="4" w:space="0" w:color="000000"/>
              <w:right w:val="single" w:sz="4" w:space="0" w:color="000000"/>
            </w:tcBorders>
            <w:vAlign w:val="center"/>
          </w:tcPr>
          <w:p w14:paraId="0000007D" w14:textId="77777777" w:rsidR="007B4EBD" w:rsidRPr="004D3F6B" w:rsidRDefault="007649B3">
            <w:pPr>
              <w:spacing w:line="259" w:lineRule="auto"/>
              <w:rPr>
                <w:color w:val="000000"/>
                <w:sz w:val="28"/>
              </w:rPr>
            </w:pPr>
            <w:r w:rsidRPr="004D3F6B">
              <w:rPr>
                <w:b/>
                <w:color w:val="000000"/>
                <w:sz w:val="20"/>
                <w:szCs w:val="18"/>
              </w:rPr>
              <w:t xml:space="preserve">OBJ-2 </w:t>
            </w:r>
          </w:p>
          <w:p w14:paraId="0000007E" w14:textId="77777777" w:rsidR="007B4EBD" w:rsidRPr="004D3F6B" w:rsidRDefault="007649B3">
            <w:pPr>
              <w:spacing w:line="259" w:lineRule="auto"/>
              <w:rPr>
                <w:color w:val="000000"/>
                <w:sz w:val="28"/>
              </w:rPr>
            </w:pPr>
            <w:r w:rsidRPr="004D3F6B">
              <w:rPr>
                <w:b/>
                <w:color w:val="000000"/>
                <w:sz w:val="20"/>
                <w:szCs w:val="18"/>
              </w:rPr>
              <w:t xml:space="preserve"> </w:t>
            </w:r>
          </w:p>
        </w:tc>
        <w:tc>
          <w:tcPr>
            <w:tcW w:w="5596" w:type="dxa"/>
            <w:tcBorders>
              <w:top w:val="single" w:sz="4" w:space="0" w:color="000000"/>
              <w:left w:val="single" w:sz="4" w:space="0" w:color="000000"/>
              <w:bottom w:val="single" w:sz="4" w:space="0" w:color="000000"/>
              <w:right w:val="single" w:sz="4" w:space="0" w:color="000000"/>
            </w:tcBorders>
            <w:vAlign w:val="center"/>
          </w:tcPr>
          <w:p w14:paraId="0000007F" w14:textId="7280ACB3" w:rsidR="007B4EBD" w:rsidRPr="004D3F6B" w:rsidRDefault="007649B3">
            <w:pPr>
              <w:spacing w:line="259" w:lineRule="auto"/>
              <w:ind w:left="1"/>
              <w:rPr>
                <w:color w:val="000000"/>
                <w:sz w:val="28"/>
              </w:rPr>
            </w:pPr>
            <w:r w:rsidRPr="004D3F6B">
              <w:rPr>
                <w:color w:val="000000"/>
                <w:sz w:val="20"/>
                <w:szCs w:val="18"/>
              </w:rPr>
              <w:t>C</w:t>
            </w:r>
            <w:r w:rsidR="00C7593A">
              <w:rPr>
                <w:color w:val="000000"/>
                <w:sz w:val="20"/>
                <w:szCs w:val="18"/>
              </w:rPr>
              <w:t>old Chain Equipment (C</w:t>
            </w:r>
            <w:r w:rsidRPr="004D3F6B">
              <w:rPr>
                <w:color w:val="000000"/>
                <w:sz w:val="20"/>
                <w:szCs w:val="18"/>
              </w:rPr>
              <w:t>CE</w:t>
            </w:r>
            <w:r w:rsidR="00C7593A">
              <w:rPr>
                <w:color w:val="000000"/>
                <w:sz w:val="20"/>
                <w:szCs w:val="18"/>
              </w:rPr>
              <w:t>)</w:t>
            </w:r>
            <w:r w:rsidRPr="004D3F6B">
              <w:rPr>
                <w:color w:val="000000"/>
                <w:sz w:val="20"/>
                <w:szCs w:val="18"/>
              </w:rPr>
              <w:t xml:space="preserve"> expansion in existing equipped sites </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80" w14:textId="77777777" w:rsidR="007B4EBD" w:rsidRPr="004D3F6B" w:rsidRDefault="007649B3">
            <w:pPr>
              <w:spacing w:line="259" w:lineRule="auto"/>
              <w:ind w:right="48"/>
              <w:jc w:val="center"/>
              <w:rPr>
                <w:color w:val="000000"/>
                <w:sz w:val="28"/>
              </w:rPr>
            </w:pPr>
            <w:r w:rsidRPr="004D3F6B">
              <w:rPr>
                <w:color w:val="000000"/>
                <w:sz w:val="20"/>
                <w:szCs w:val="18"/>
              </w:rPr>
              <w:t>0%</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81" w14:textId="77777777" w:rsidR="007B4EBD" w:rsidRPr="004D3F6B" w:rsidRDefault="007649B3">
            <w:pPr>
              <w:spacing w:line="259" w:lineRule="auto"/>
              <w:ind w:right="48"/>
              <w:jc w:val="center"/>
              <w:rPr>
                <w:color w:val="000000"/>
                <w:sz w:val="28"/>
              </w:rPr>
            </w:pPr>
            <w:r w:rsidRPr="004D3F6B">
              <w:rPr>
                <w:color w:val="000000"/>
                <w:sz w:val="20"/>
                <w:szCs w:val="18"/>
              </w:rPr>
              <w:t>0%</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082" w14:textId="77777777" w:rsidR="007B4EBD" w:rsidRPr="004D3F6B" w:rsidRDefault="007649B3">
            <w:pPr>
              <w:spacing w:line="259" w:lineRule="auto"/>
              <w:ind w:right="48"/>
              <w:jc w:val="center"/>
              <w:rPr>
                <w:color w:val="000000"/>
                <w:sz w:val="28"/>
              </w:rPr>
            </w:pPr>
            <w:r w:rsidRPr="004D3F6B">
              <w:rPr>
                <w:color w:val="000000"/>
                <w:sz w:val="20"/>
                <w:szCs w:val="18"/>
              </w:rPr>
              <w:t>0%</w:t>
            </w:r>
          </w:p>
        </w:tc>
      </w:tr>
      <w:tr w:rsidR="007B4EBD" w:rsidRPr="00F73D19" w14:paraId="1DF41C51" w14:textId="77777777">
        <w:trPr>
          <w:trHeight w:val="426"/>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14:paraId="00000083" w14:textId="77777777" w:rsidR="007B4EBD" w:rsidRPr="004D3F6B" w:rsidRDefault="007B4EBD">
            <w:pPr>
              <w:widowControl w:val="0"/>
              <w:pBdr>
                <w:top w:val="nil"/>
                <w:left w:val="nil"/>
                <w:bottom w:val="nil"/>
                <w:right w:val="nil"/>
                <w:between w:val="nil"/>
              </w:pBdr>
              <w:spacing w:line="276" w:lineRule="auto"/>
              <w:rPr>
                <w:color w:val="000000"/>
                <w:sz w:val="28"/>
              </w:rPr>
            </w:pPr>
          </w:p>
        </w:tc>
        <w:tc>
          <w:tcPr>
            <w:tcW w:w="5596" w:type="dxa"/>
            <w:tcBorders>
              <w:top w:val="single" w:sz="4" w:space="0" w:color="000000"/>
              <w:left w:val="single" w:sz="4" w:space="0" w:color="000000"/>
              <w:bottom w:val="single" w:sz="4" w:space="0" w:color="000000"/>
              <w:right w:val="single" w:sz="4" w:space="0" w:color="000000"/>
            </w:tcBorders>
            <w:vAlign w:val="center"/>
          </w:tcPr>
          <w:p w14:paraId="00000084" w14:textId="77777777" w:rsidR="007B4EBD" w:rsidRPr="004D3F6B" w:rsidRDefault="007649B3">
            <w:pPr>
              <w:spacing w:line="259" w:lineRule="auto"/>
              <w:ind w:left="1"/>
              <w:rPr>
                <w:color w:val="000000"/>
                <w:sz w:val="28"/>
              </w:rPr>
            </w:pPr>
            <w:r w:rsidRPr="004D3F6B">
              <w:rPr>
                <w:color w:val="000000"/>
                <w:sz w:val="20"/>
                <w:szCs w:val="18"/>
              </w:rPr>
              <w:t xml:space="preserve">CCE extension in unequipped existing and/or new sites which reduced proportionately outreach services </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85" w14:textId="77777777" w:rsidR="007B4EBD" w:rsidRPr="004D3F6B" w:rsidRDefault="007649B3">
            <w:pPr>
              <w:spacing w:line="259" w:lineRule="auto"/>
              <w:ind w:right="48"/>
              <w:jc w:val="center"/>
              <w:rPr>
                <w:color w:val="000000"/>
                <w:sz w:val="28"/>
              </w:rPr>
            </w:pPr>
            <w:r w:rsidRPr="004D3F6B">
              <w:rPr>
                <w:color w:val="000000"/>
                <w:sz w:val="20"/>
                <w:szCs w:val="18"/>
              </w:rPr>
              <w:t>0%</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86" w14:textId="77777777" w:rsidR="007B4EBD" w:rsidRPr="004D3F6B" w:rsidRDefault="007649B3">
            <w:pPr>
              <w:spacing w:line="259" w:lineRule="auto"/>
              <w:ind w:right="48"/>
              <w:jc w:val="center"/>
              <w:rPr>
                <w:color w:val="000000"/>
                <w:sz w:val="28"/>
              </w:rPr>
            </w:pPr>
            <w:r w:rsidRPr="004D3F6B">
              <w:rPr>
                <w:color w:val="000000"/>
                <w:sz w:val="20"/>
                <w:szCs w:val="18"/>
              </w:rPr>
              <w:t>0%</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087" w14:textId="77777777" w:rsidR="007B4EBD" w:rsidRPr="004D3F6B" w:rsidRDefault="007649B3">
            <w:pPr>
              <w:spacing w:line="259" w:lineRule="auto"/>
              <w:ind w:right="48"/>
              <w:jc w:val="center"/>
              <w:rPr>
                <w:color w:val="000000"/>
                <w:sz w:val="28"/>
              </w:rPr>
            </w:pPr>
            <w:r w:rsidRPr="004D3F6B">
              <w:rPr>
                <w:color w:val="000000"/>
                <w:sz w:val="20"/>
                <w:szCs w:val="18"/>
              </w:rPr>
              <w:t>0%</w:t>
            </w:r>
          </w:p>
        </w:tc>
      </w:tr>
      <w:tr w:rsidR="007B4EBD" w:rsidRPr="00F73D19" w14:paraId="38EF2452" w14:textId="77777777">
        <w:trPr>
          <w:trHeight w:val="422"/>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14:paraId="00000088" w14:textId="77777777" w:rsidR="007B4EBD" w:rsidRPr="004D3F6B" w:rsidRDefault="007B4EBD">
            <w:pPr>
              <w:widowControl w:val="0"/>
              <w:pBdr>
                <w:top w:val="nil"/>
                <w:left w:val="nil"/>
                <w:bottom w:val="nil"/>
                <w:right w:val="nil"/>
                <w:between w:val="nil"/>
              </w:pBdr>
              <w:spacing w:line="276" w:lineRule="auto"/>
              <w:rPr>
                <w:color w:val="000000"/>
                <w:sz w:val="28"/>
              </w:rPr>
            </w:pPr>
          </w:p>
        </w:tc>
        <w:tc>
          <w:tcPr>
            <w:tcW w:w="5596" w:type="dxa"/>
            <w:tcBorders>
              <w:top w:val="single" w:sz="4" w:space="0" w:color="000000"/>
              <w:left w:val="single" w:sz="4" w:space="0" w:color="000000"/>
              <w:bottom w:val="single" w:sz="4" w:space="0" w:color="000000"/>
              <w:right w:val="single" w:sz="4" w:space="0" w:color="000000"/>
            </w:tcBorders>
            <w:vAlign w:val="center"/>
          </w:tcPr>
          <w:p w14:paraId="00000089" w14:textId="77777777" w:rsidR="007B4EBD" w:rsidRPr="004D3F6B" w:rsidRDefault="007649B3">
            <w:pPr>
              <w:spacing w:line="259" w:lineRule="auto"/>
              <w:ind w:left="1"/>
              <w:rPr>
                <w:color w:val="000000"/>
                <w:sz w:val="28"/>
              </w:rPr>
            </w:pPr>
            <w:r w:rsidRPr="004D3F6B">
              <w:rPr>
                <w:color w:val="000000"/>
                <w:sz w:val="20"/>
                <w:szCs w:val="18"/>
              </w:rPr>
              <w:t xml:space="preserve">CCE replacement/rehabilitation in existing equipped sites </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8A" w14:textId="77777777" w:rsidR="007B4EBD" w:rsidRPr="004D3F6B" w:rsidRDefault="007649B3">
            <w:pPr>
              <w:spacing w:line="259" w:lineRule="auto"/>
              <w:ind w:right="48"/>
              <w:jc w:val="center"/>
              <w:rPr>
                <w:color w:val="000000"/>
                <w:sz w:val="28"/>
              </w:rPr>
            </w:pPr>
            <w:r w:rsidRPr="004D3F6B">
              <w:rPr>
                <w:color w:val="000000"/>
                <w:sz w:val="20"/>
                <w:szCs w:val="18"/>
              </w:rPr>
              <w:t>10%</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8B" w14:textId="77777777" w:rsidR="007B4EBD" w:rsidRPr="004D3F6B" w:rsidRDefault="007649B3">
            <w:pPr>
              <w:spacing w:line="259" w:lineRule="auto"/>
              <w:ind w:right="48"/>
              <w:jc w:val="center"/>
              <w:rPr>
                <w:color w:val="000000"/>
                <w:sz w:val="28"/>
              </w:rPr>
            </w:pPr>
            <w:r w:rsidRPr="004D3F6B">
              <w:rPr>
                <w:color w:val="000000"/>
                <w:sz w:val="20"/>
                <w:szCs w:val="18"/>
              </w:rPr>
              <w:t>0%</w:t>
            </w:r>
          </w:p>
        </w:tc>
        <w:tc>
          <w:tcPr>
            <w:tcW w:w="125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000008C" w14:textId="77777777" w:rsidR="007B4EBD" w:rsidRPr="004D3F6B" w:rsidRDefault="007649B3">
            <w:pPr>
              <w:spacing w:line="259" w:lineRule="auto"/>
              <w:ind w:right="48"/>
              <w:jc w:val="center"/>
              <w:rPr>
                <w:color w:val="000000"/>
                <w:sz w:val="28"/>
              </w:rPr>
            </w:pPr>
            <w:r w:rsidRPr="004D3F6B">
              <w:rPr>
                <w:color w:val="000000"/>
                <w:sz w:val="20"/>
                <w:szCs w:val="18"/>
              </w:rPr>
              <w:t>-10%</w:t>
            </w:r>
          </w:p>
        </w:tc>
      </w:tr>
      <w:tr w:rsidR="007B4EBD" w:rsidRPr="00F73D19" w14:paraId="49512FE9" w14:textId="77777777">
        <w:trPr>
          <w:trHeight w:val="424"/>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14:paraId="0000008D" w14:textId="77777777" w:rsidR="007B4EBD" w:rsidRPr="004D3F6B" w:rsidRDefault="007B4EBD">
            <w:pPr>
              <w:widowControl w:val="0"/>
              <w:pBdr>
                <w:top w:val="nil"/>
                <w:left w:val="nil"/>
                <w:bottom w:val="nil"/>
                <w:right w:val="nil"/>
                <w:between w:val="nil"/>
              </w:pBdr>
              <w:spacing w:line="276" w:lineRule="auto"/>
              <w:rPr>
                <w:color w:val="000000"/>
                <w:sz w:val="28"/>
              </w:rPr>
            </w:pPr>
          </w:p>
        </w:tc>
        <w:tc>
          <w:tcPr>
            <w:tcW w:w="5596" w:type="dxa"/>
            <w:tcBorders>
              <w:top w:val="single" w:sz="4" w:space="0" w:color="000000"/>
              <w:left w:val="single" w:sz="4" w:space="0" w:color="000000"/>
              <w:bottom w:val="single" w:sz="4" w:space="0" w:color="000000"/>
              <w:right w:val="single" w:sz="4" w:space="0" w:color="000000"/>
            </w:tcBorders>
            <w:vAlign w:val="center"/>
          </w:tcPr>
          <w:p w14:paraId="0000008E" w14:textId="77777777" w:rsidR="007B4EBD" w:rsidRPr="004D3F6B" w:rsidRDefault="007649B3">
            <w:pPr>
              <w:spacing w:line="259" w:lineRule="auto"/>
              <w:ind w:left="1"/>
              <w:rPr>
                <w:color w:val="000000"/>
                <w:sz w:val="28"/>
              </w:rPr>
            </w:pPr>
            <w:r w:rsidRPr="004D3F6B">
              <w:rPr>
                <w:color w:val="000000"/>
                <w:sz w:val="20"/>
                <w:szCs w:val="18"/>
              </w:rPr>
              <w:t xml:space="preserve">Cold room expansion in existing equipped sites </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8F" w14:textId="77777777" w:rsidR="007B4EBD" w:rsidRPr="004D3F6B" w:rsidRDefault="007649B3">
            <w:pPr>
              <w:spacing w:line="259" w:lineRule="auto"/>
              <w:ind w:right="48"/>
              <w:jc w:val="center"/>
              <w:rPr>
                <w:color w:val="000000"/>
                <w:sz w:val="28"/>
              </w:rPr>
            </w:pPr>
            <w:r w:rsidRPr="004D3F6B">
              <w:rPr>
                <w:color w:val="000000"/>
                <w:sz w:val="20"/>
                <w:szCs w:val="18"/>
              </w:rPr>
              <w:t>33%</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90" w14:textId="77777777" w:rsidR="007B4EBD" w:rsidRPr="004D3F6B" w:rsidRDefault="007649B3">
            <w:pPr>
              <w:spacing w:line="259" w:lineRule="auto"/>
              <w:ind w:right="48"/>
              <w:jc w:val="center"/>
              <w:rPr>
                <w:color w:val="000000"/>
                <w:sz w:val="28"/>
              </w:rPr>
            </w:pPr>
            <w:r w:rsidRPr="004D3F6B">
              <w:rPr>
                <w:color w:val="000000"/>
                <w:sz w:val="20"/>
                <w:szCs w:val="18"/>
              </w:rPr>
              <w:t>33%</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091" w14:textId="77777777" w:rsidR="007B4EBD" w:rsidRPr="004D3F6B" w:rsidRDefault="007649B3">
            <w:pPr>
              <w:spacing w:line="259" w:lineRule="auto"/>
              <w:ind w:right="48"/>
              <w:jc w:val="center"/>
              <w:rPr>
                <w:color w:val="000000"/>
                <w:sz w:val="28"/>
              </w:rPr>
            </w:pPr>
            <w:r w:rsidRPr="004D3F6B">
              <w:rPr>
                <w:color w:val="000000"/>
                <w:sz w:val="20"/>
                <w:szCs w:val="18"/>
              </w:rPr>
              <w:t>0%</w:t>
            </w:r>
          </w:p>
        </w:tc>
      </w:tr>
      <w:tr w:rsidR="007B4EBD" w:rsidRPr="00F73D19" w14:paraId="4AA7DA7B" w14:textId="77777777">
        <w:trPr>
          <w:trHeight w:val="427"/>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14:paraId="00000092" w14:textId="77777777" w:rsidR="007B4EBD" w:rsidRPr="004D3F6B" w:rsidRDefault="007B4EBD">
            <w:pPr>
              <w:widowControl w:val="0"/>
              <w:pBdr>
                <w:top w:val="nil"/>
                <w:left w:val="nil"/>
                <w:bottom w:val="nil"/>
                <w:right w:val="nil"/>
                <w:between w:val="nil"/>
              </w:pBdr>
              <w:spacing w:line="276" w:lineRule="auto"/>
              <w:rPr>
                <w:color w:val="000000"/>
                <w:sz w:val="28"/>
              </w:rPr>
            </w:pPr>
          </w:p>
        </w:tc>
        <w:tc>
          <w:tcPr>
            <w:tcW w:w="5596" w:type="dxa"/>
            <w:tcBorders>
              <w:top w:val="single" w:sz="4" w:space="0" w:color="000000"/>
              <w:left w:val="single" w:sz="4" w:space="0" w:color="000000"/>
              <w:bottom w:val="single" w:sz="4" w:space="0" w:color="000000"/>
              <w:right w:val="single" w:sz="4" w:space="0" w:color="000000"/>
            </w:tcBorders>
            <w:vAlign w:val="center"/>
          </w:tcPr>
          <w:p w14:paraId="00000093" w14:textId="77777777" w:rsidR="007B4EBD" w:rsidRPr="004D3F6B" w:rsidRDefault="007649B3">
            <w:pPr>
              <w:spacing w:line="259" w:lineRule="auto"/>
              <w:ind w:left="1"/>
              <w:rPr>
                <w:color w:val="000000"/>
                <w:sz w:val="28"/>
              </w:rPr>
            </w:pPr>
            <w:r w:rsidRPr="004D3F6B">
              <w:rPr>
                <w:color w:val="000000"/>
                <w:sz w:val="20"/>
                <w:szCs w:val="18"/>
              </w:rPr>
              <w:t xml:space="preserve">Number of cold chain hubs established in the last year </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94" w14:textId="77777777" w:rsidR="007B4EBD" w:rsidRPr="004D3F6B" w:rsidRDefault="007649B3">
            <w:pPr>
              <w:spacing w:line="259" w:lineRule="auto"/>
              <w:ind w:right="51"/>
              <w:jc w:val="center"/>
              <w:rPr>
                <w:color w:val="000000"/>
                <w:sz w:val="28"/>
              </w:rPr>
            </w:pPr>
            <w:r w:rsidRPr="004D3F6B">
              <w:rPr>
                <w:color w:val="000000"/>
                <w:sz w:val="20"/>
                <w:szCs w:val="18"/>
              </w:rPr>
              <w:t>0</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95" w14:textId="77777777" w:rsidR="007B4EBD" w:rsidRPr="004D3F6B" w:rsidRDefault="007649B3">
            <w:pPr>
              <w:spacing w:line="259" w:lineRule="auto"/>
              <w:ind w:right="51"/>
              <w:jc w:val="center"/>
              <w:rPr>
                <w:color w:val="000000"/>
                <w:sz w:val="28"/>
              </w:rPr>
            </w:pPr>
            <w:r w:rsidRPr="004D3F6B">
              <w:rPr>
                <w:color w:val="000000"/>
                <w:sz w:val="20"/>
                <w:szCs w:val="18"/>
              </w:rPr>
              <w:t>6</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096" w14:textId="77777777" w:rsidR="007B4EBD" w:rsidRPr="004D3F6B" w:rsidRDefault="007649B3">
            <w:pPr>
              <w:spacing w:line="259" w:lineRule="auto"/>
              <w:ind w:right="50"/>
              <w:jc w:val="center"/>
              <w:rPr>
                <w:color w:val="000000"/>
                <w:sz w:val="28"/>
              </w:rPr>
            </w:pPr>
            <w:r w:rsidRPr="004D3F6B">
              <w:rPr>
                <w:color w:val="000000"/>
                <w:sz w:val="20"/>
                <w:szCs w:val="18"/>
              </w:rPr>
              <w:t>NA</w:t>
            </w:r>
          </w:p>
        </w:tc>
      </w:tr>
      <w:tr w:rsidR="007B4EBD" w:rsidRPr="00F73D19" w14:paraId="24757C8C" w14:textId="77777777">
        <w:trPr>
          <w:trHeight w:val="422"/>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14:paraId="00000097" w14:textId="77777777" w:rsidR="007B4EBD" w:rsidRPr="004D3F6B" w:rsidRDefault="007B4EBD">
            <w:pPr>
              <w:widowControl w:val="0"/>
              <w:pBdr>
                <w:top w:val="nil"/>
                <w:left w:val="nil"/>
                <w:bottom w:val="nil"/>
                <w:right w:val="nil"/>
                <w:between w:val="nil"/>
              </w:pBdr>
              <w:spacing w:line="276" w:lineRule="auto"/>
              <w:rPr>
                <w:color w:val="000000"/>
                <w:sz w:val="28"/>
              </w:rPr>
            </w:pPr>
          </w:p>
        </w:tc>
        <w:tc>
          <w:tcPr>
            <w:tcW w:w="5596" w:type="dxa"/>
            <w:tcBorders>
              <w:top w:val="single" w:sz="4" w:space="0" w:color="000000"/>
              <w:left w:val="single" w:sz="4" w:space="0" w:color="000000"/>
              <w:bottom w:val="single" w:sz="4" w:space="0" w:color="000000"/>
              <w:right w:val="single" w:sz="4" w:space="0" w:color="000000"/>
            </w:tcBorders>
            <w:vAlign w:val="center"/>
          </w:tcPr>
          <w:p w14:paraId="00000098" w14:textId="77777777" w:rsidR="007B4EBD" w:rsidRPr="004D3F6B" w:rsidRDefault="007649B3">
            <w:pPr>
              <w:spacing w:line="259" w:lineRule="auto"/>
              <w:ind w:left="1"/>
              <w:rPr>
                <w:color w:val="000000"/>
                <w:sz w:val="28"/>
              </w:rPr>
            </w:pPr>
            <w:r w:rsidRPr="004D3F6B">
              <w:rPr>
                <w:color w:val="000000"/>
                <w:sz w:val="20"/>
                <w:szCs w:val="18"/>
              </w:rPr>
              <w:t xml:space="preserve">% </w:t>
            </w:r>
            <w:proofErr w:type="gramStart"/>
            <w:r w:rsidRPr="004D3F6B">
              <w:rPr>
                <w:color w:val="000000"/>
                <w:sz w:val="20"/>
                <w:szCs w:val="18"/>
              </w:rPr>
              <w:t>of</w:t>
            </w:r>
            <w:proofErr w:type="gramEnd"/>
            <w:r w:rsidRPr="004D3F6B">
              <w:rPr>
                <w:color w:val="000000"/>
                <w:sz w:val="20"/>
                <w:szCs w:val="18"/>
              </w:rPr>
              <w:t xml:space="preserve"> facilities offering immunisation services as per the revised </w:t>
            </w:r>
            <w:proofErr w:type="spellStart"/>
            <w:r w:rsidRPr="004D3F6B">
              <w:rPr>
                <w:color w:val="000000"/>
                <w:sz w:val="20"/>
                <w:szCs w:val="18"/>
              </w:rPr>
              <w:t>microplan</w:t>
            </w:r>
            <w:proofErr w:type="spellEnd"/>
            <w:r w:rsidRPr="004D3F6B">
              <w:rPr>
                <w:color w:val="000000"/>
                <w:sz w:val="20"/>
                <w:szCs w:val="18"/>
              </w:rPr>
              <w:t xml:space="preserve"> guidelines </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99" w14:textId="77777777" w:rsidR="007B4EBD" w:rsidRPr="004D3F6B" w:rsidRDefault="007649B3">
            <w:pPr>
              <w:spacing w:line="259" w:lineRule="auto"/>
              <w:ind w:right="48"/>
              <w:jc w:val="center"/>
              <w:rPr>
                <w:color w:val="000000"/>
                <w:sz w:val="28"/>
              </w:rPr>
            </w:pPr>
            <w:r w:rsidRPr="004D3F6B">
              <w:rPr>
                <w:color w:val="000000"/>
                <w:sz w:val="20"/>
                <w:szCs w:val="18"/>
              </w:rPr>
              <w:t>80%</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9A" w14:textId="77777777" w:rsidR="007B4EBD" w:rsidRPr="004D3F6B" w:rsidRDefault="007649B3">
            <w:pPr>
              <w:spacing w:line="259" w:lineRule="auto"/>
              <w:ind w:right="48"/>
              <w:jc w:val="center"/>
              <w:rPr>
                <w:color w:val="000000"/>
                <w:sz w:val="28"/>
              </w:rPr>
            </w:pPr>
            <w:r w:rsidRPr="004D3F6B">
              <w:rPr>
                <w:color w:val="000000"/>
                <w:sz w:val="20"/>
                <w:szCs w:val="18"/>
              </w:rPr>
              <w:t>85%</w:t>
            </w:r>
          </w:p>
        </w:tc>
        <w:tc>
          <w:tcPr>
            <w:tcW w:w="125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000009B" w14:textId="77777777" w:rsidR="007B4EBD" w:rsidRPr="004D3F6B" w:rsidRDefault="007649B3">
            <w:pPr>
              <w:spacing w:line="259" w:lineRule="auto"/>
              <w:ind w:right="48"/>
              <w:jc w:val="center"/>
              <w:rPr>
                <w:color w:val="000000"/>
                <w:sz w:val="28"/>
              </w:rPr>
            </w:pPr>
            <w:r w:rsidRPr="004D3F6B">
              <w:rPr>
                <w:color w:val="000000"/>
                <w:sz w:val="20"/>
                <w:szCs w:val="18"/>
              </w:rPr>
              <w:t>5%</w:t>
            </w:r>
          </w:p>
        </w:tc>
      </w:tr>
      <w:tr w:rsidR="007B4EBD" w:rsidRPr="00F73D19" w14:paraId="4A37D4DC" w14:textId="77777777">
        <w:trPr>
          <w:trHeight w:val="426"/>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14:paraId="0000009C" w14:textId="77777777" w:rsidR="007B4EBD" w:rsidRPr="004D3F6B" w:rsidRDefault="007B4EBD">
            <w:pPr>
              <w:widowControl w:val="0"/>
              <w:pBdr>
                <w:top w:val="nil"/>
                <w:left w:val="nil"/>
                <w:bottom w:val="nil"/>
                <w:right w:val="nil"/>
                <w:between w:val="nil"/>
              </w:pBdr>
              <w:spacing w:line="276" w:lineRule="auto"/>
              <w:rPr>
                <w:color w:val="000000"/>
                <w:sz w:val="28"/>
              </w:rPr>
            </w:pPr>
          </w:p>
        </w:tc>
        <w:tc>
          <w:tcPr>
            <w:tcW w:w="5596" w:type="dxa"/>
            <w:tcBorders>
              <w:top w:val="single" w:sz="4" w:space="0" w:color="000000"/>
              <w:left w:val="single" w:sz="4" w:space="0" w:color="000000"/>
              <w:bottom w:val="single" w:sz="4" w:space="0" w:color="000000"/>
              <w:right w:val="single" w:sz="4" w:space="0" w:color="000000"/>
            </w:tcBorders>
            <w:vAlign w:val="center"/>
          </w:tcPr>
          <w:p w14:paraId="0000009D" w14:textId="77777777" w:rsidR="007B4EBD" w:rsidRPr="004D3F6B" w:rsidRDefault="007649B3">
            <w:pPr>
              <w:spacing w:line="259" w:lineRule="auto"/>
              <w:ind w:left="1" w:right="11"/>
              <w:rPr>
                <w:color w:val="000000"/>
                <w:sz w:val="28"/>
              </w:rPr>
            </w:pPr>
            <w:r w:rsidRPr="004D3F6B">
              <w:rPr>
                <w:color w:val="000000"/>
                <w:sz w:val="20"/>
                <w:szCs w:val="18"/>
              </w:rPr>
              <w:t xml:space="preserve">Percent of outreach immunisation activities conducted in identified High risk areas </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9E" w14:textId="77777777" w:rsidR="007B4EBD" w:rsidRPr="004D3F6B" w:rsidRDefault="007649B3">
            <w:pPr>
              <w:spacing w:line="259" w:lineRule="auto"/>
              <w:ind w:right="48"/>
              <w:jc w:val="center"/>
              <w:rPr>
                <w:color w:val="000000"/>
                <w:sz w:val="28"/>
              </w:rPr>
            </w:pPr>
            <w:r w:rsidRPr="004D3F6B">
              <w:rPr>
                <w:color w:val="000000"/>
                <w:sz w:val="20"/>
                <w:szCs w:val="18"/>
              </w:rPr>
              <w:t>80%</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9F" w14:textId="77777777" w:rsidR="007B4EBD" w:rsidRPr="004D3F6B" w:rsidRDefault="007649B3">
            <w:pPr>
              <w:spacing w:line="259" w:lineRule="auto"/>
              <w:ind w:right="48"/>
              <w:jc w:val="center"/>
              <w:rPr>
                <w:color w:val="000000"/>
                <w:sz w:val="28"/>
              </w:rPr>
            </w:pPr>
            <w:r w:rsidRPr="004D3F6B">
              <w:rPr>
                <w:color w:val="000000"/>
                <w:sz w:val="20"/>
                <w:szCs w:val="18"/>
              </w:rPr>
              <w:t>80%</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0A0" w14:textId="77777777" w:rsidR="007B4EBD" w:rsidRPr="004D3F6B" w:rsidRDefault="007649B3">
            <w:pPr>
              <w:spacing w:line="259" w:lineRule="auto"/>
              <w:ind w:right="48"/>
              <w:jc w:val="center"/>
              <w:rPr>
                <w:color w:val="000000"/>
                <w:sz w:val="28"/>
              </w:rPr>
            </w:pPr>
            <w:r w:rsidRPr="004D3F6B">
              <w:rPr>
                <w:color w:val="000000"/>
                <w:sz w:val="20"/>
                <w:szCs w:val="18"/>
              </w:rPr>
              <w:t>0%</w:t>
            </w:r>
          </w:p>
        </w:tc>
      </w:tr>
      <w:tr w:rsidR="007B4EBD" w:rsidRPr="00F73D19" w14:paraId="5AEDD922" w14:textId="77777777">
        <w:trPr>
          <w:trHeight w:val="422"/>
          <w:jc w:val="center"/>
        </w:trPr>
        <w:tc>
          <w:tcPr>
            <w:tcW w:w="812" w:type="dxa"/>
            <w:tcBorders>
              <w:top w:val="single" w:sz="4" w:space="0" w:color="000000"/>
              <w:left w:val="single" w:sz="4" w:space="0" w:color="000000"/>
              <w:bottom w:val="single" w:sz="4" w:space="0" w:color="000000"/>
              <w:right w:val="single" w:sz="4" w:space="0" w:color="000000"/>
            </w:tcBorders>
            <w:vAlign w:val="center"/>
          </w:tcPr>
          <w:p w14:paraId="000000A1" w14:textId="77777777" w:rsidR="007B4EBD" w:rsidRPr="004D3F6B" w:rsidRDefault="007649B3">
            <w:pPr>
              <w:spacing w:line="259" w:lineRule="auto"/>
              <w:rPr>
                <w:color w:val="000000"/>
                <w:sz w:val="28"/>
              </w:rPr>
            </w:pPr>
            <w:r w:rsidRPr="004D3F6B">
              <w:rPr>
                <w:b/>
                <w:color w:val="000000"/>
                <w:sz w:val="20"/>
                <w:szCs w:val="18"/>
              </w:rPr>
              <w:t xml:space="preserve">OBJ-3 </w:t>
            </w:r>
          </w:p>
          <w:p w14:paraId="000000A2" w14:textId="77777777" w:rsidR="007B4EBD" w:rsidRPr="004D3F6B" w:rsidRDefault="007649B3">
            <w:pPr>
              <w:spacing w:line="259" w:lineRule="auto"/>
              <w:rPr>
                <w:color w:val="000000"/>
                <w:sz w:val="28"/>
              </w:rPr>
            </w:pPr>
            <w:r w:rsidRPr="004D3F6B">
              <w:rPr>
                <w:b/>
                <w:color w:val="000000"/>
                <w:sz w:val="20"/>
                <w:szCs w:val="18"/>
              </w:rPr>
              <w:t xml:space="preserve"> </w:t>
            </w:r>
          </w:p>
        </w:tc>
        <w:tc>
          <w:tcPr>
            <w:tcW w:w="5596" w:type="dxa"/>
            <w:tcBorders>
              <w:top w:val="single" w:sz="4" w:space="0" w:color="000000"/>
              <w:left w:val="single" w:sz="4" w:space="0" w:color="000000"/>
              <w:bottom w:val="single" w:sz="4" w:space="0" w:color="000000"/>
              <w:right w:val="single" w:sz="4" w:space="0" w:color="000000"/>
            </w:tcBorders>
            <w:vAlign w:val="center"/>
          </w:tcPr>
          <w:p w14:paraId="000000A3" w14:textId="77777777" w:rsidR="007B4EBD" w:rsidRPr="004D3F6B" w:rsidRDefault="007649B3">
            <w:pPr>
              <w:spacing w:line="259" w:lineRule="auto"/>
              <w:ind w:left="1"/>
              <w:rPr>
                <w:color w:val="000000"/>
                <w:sz w:val="28"/>
              </w:rPr>
            </w:pPr>
            <w:r w:rsidRPr="004D3F6B">
              <w:rPr>
                <w:color w:val="000000"/>
                <w:sz w:val="20"/>
                <w:szCs w:val="18"/>
              </w:rPr>
              <w:t xml:space="preserve">Percent of social mobilisation activity per villages implemented </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A4" w14:textId="77777777" w:rsidR="007B4EBD" w:rsidRPr="004D3F6B" w:rsidRDefault="007649B3">
            <w:pPr>
              <w:spacing w:line="259" w:lineRule="auto"/>
              <w:ind w:right="48"/>
              <w:jc w:val="center"/>
              <w:rPr>
                <w:color w:val="000000"/>
                <w:sz w:val="28"/>
              </w:rPr>
            </w:pPr>
            <w:r w:rsidRPr="004D3F6B">
              <w:rPr>
                <w:color w:val="000000"/>
                <w:sz w:val="20"/>
                <w:szCs w:val="18"/>
              </w:rPr>
              <w:t>85%</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A5" w14:textId="77777777" w:rsidR="007B4EBD" w:rsidRPr="004D3F6B" w:rsidRDefault="007649B3">
            <w:pPr>
              <w:spacing w:line="259" w:lineRule="auto"/>
              <w:ind w:right="48"/>
              <w:jc w:val="center"/>
              <w:rPr>
                <w:color w:val="000000"/>
                <w:sz w:val="28"/>
              </w:rPr>
            </w:pPr>
            <w:r w:rsidRPr="004D3F6B">
              <w:rPr>
                <w:color w:val="000000"/>
                <w:sz w:val="20"/>
                <w:szCs w:val="18"/>
              </w:rPr>
              <w:t>80%</w:t>
            </w:r>
          </w:p>
        </w:tc>
        <w:tc>
          <w:tcPr>
            <w:tcW w:w="125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00000A6" w14:textId="77777777" w:rsidR="007B4EBD" w:rsidRPr="004D3F6B" w:rsidRDefault="007649B3">
            <w:pPr>
              <w:spacing w:line="259" w:lineRule="auto"/>
              <w:ind w:right="48"/>
              <w:jc w:val="center"/>
              <w:rPr>
                <w:color w:val="000000"/>
                <w:sz w:val="28"/>
              </w:rPr>
            </w:pPr>
            <w:r w:rsidRPr="004D3F6B">
              <w:rPr>
                <w:color w:val="000000"/>
                <w:sz w:val="20"/>
                <w:szCs w:val="18"/>
              </w:rPr>
              <w:t>-5%</w:t>
            </w:r>
          </w:p>
        </w:tc>
      </w:tr>
      <w:tr w:rsidR="007B4EBD" w:rsidRPr="00F73D19" w14:paraId="71AFC5B0" w14:textId="77777777">
        <w:trPr>
          <w:trHeight w:val="424"/>
          <w:jc w:val="center"/>
        </w:trPr>
        <w:tc>
          <w:tcPr>
            <w:tcW w:w="812" w:type="dxa"/>
            <w:vMerge w:val="restart"/>
            <w:tcBorders>
              <w:top w:val="single" w:sz="4" w:space="0" w:color="000000"/>
              <w:left w:val="single" w:sz="4" w:space="0" w:color="000000"/>
              <w:bottom w:val="single" w:sz="4" w:space="0" w:color="000000"/>
              <w:right w:val="single" w:sz="4" w:space="0" w:color="000000"/>
            </w:tcBorders>
            <w:vAlign w:val="center"/>
          </w:tcPr>
          <w:p w14:paraId="000000A7" w14:textId="77777777" w:rsidR="007B4EBD" w:rsidRPr="004D3F6B" w:rsidRDefault="007649B3">
            <w:pPr>
              <w:spacing w:line="259" w:lineRule="auto"/>
              <w:rPr>
                <w:color w:val="000000"/>
                <w:sz w:val="28"/>
              </w:rPr>
            </w:pPr>
            <w:r w:rsidRPr="004D3F6B">
              <w:rPr>
                <w:b/>
                <w:color w:val="000000"/>
                <w:sz w:val="20"/>
                <w:szCs w:val="18"/>
              </w:rPr>
              <w:t xml:space="preserve">OBJ-4 </w:t>
            </w:r>
          </w:p>
        </w:tc>
        <w:tc>
          <w:tcPr>
            <w:tcW w:w="5596" w:type="dxa"/>
            <w:tcBorders>
              <w:top w:val="single" w:sz="4" w:space="0" w:color="000000"/>
              <w:left w:val="single" w:sz="4" w:space="0" w:color="000000"/>
              <w:bottom w:val="single" w:sz="4" w:space="0" w:color="000000"/>
              <w:right w:val="single" w:sz="4" w:space="0" w:color="000000"/>
            </w:tcBorders>
            <w:vAlign w:val="center"/>
          </w:tcPr>
          <w:p w14:paraId="000000A8" w14:textId="77777777" w:rsidR="007B4EBD" w:rsidRPr="004D3F6B" w:rsidRDefault="007649B3">
            <w:pPr>
              <w:spacing w:line="259" w:lineRule="auto"/>
              <w:ind w:left="1"/>
              <w:rPr>
                <w:color w:val="000000"/>
                <w:sz w:val="28"/>
              </w:rPr>
            </w:pPr>
            <w:r w:rsidRPr="004D3F6B">
              <w:rPr>
                <w:color w:val="000000"/>
                <w:sz w:val="20"/>
                <w:szCs w:val="18"/>
              </w:rPr>
              <w:t xml:space="preserve">Number of districts with vaccine stockouts </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A9" w14:textId="77777777" w:rsidR="007B4EBD" w:rsidRPr="004D3F6B" w:rsidRDefault="007649B3">
            <w:pPr>
              <w:spacing w:line="259" w:lineRule="auto"/>
              <w:ind w:right="48"/>
              <w:jc w:val="center"/>
              <w:rPr>
                <w:color w:val="000000"/>
                <w:sz w:val="28"/>
              </w:rPr>
            </w:pPr>
            <w:r w:rsidRPr="004D3F6B">
              <w:rPr>
                <w:color w:val="000000"/>
                <w:sz w:val="20"/>
                <w:szCs w:val="18"/>
              </w:rPr>
              <w:t>10</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AA" w14:textId="77777777" w:rsidR="007B4EBD" w:rsidRPr="004D3F6B" w:rsidRDefault="007649B3">
            <w:pPr>
              <w:spacing w:line="259" w:lineRule="auto"/>
              <w:ind w:right="48"/>
              <w:jc w:val="center"/>
              <w:rPr>
                <w:color w:val="000000"/>
                <w:sz w:val="28"/>
              </w:rPr>
            </w:pPr>
            <w:r w:rsidRPr="004D3F6B">
              <w:rPr>
                <w:color w:val="000000"/>
                <w:sz w:val="20"/>
                <w:szCs w:val="18"/>
              </w:rPr>
              <w:t>16</w:t>
            </w:r>
          </w:p>
        </w:tc>
        <w:tc>
          <w:tcPr>
            <w:tcW w:w="125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00000AB" w14:textId="77777777" w:rsidR="007B4EBD" w:rsidRPr="004D3F6B" w:rsidRDefault="007649B3">
            <w:pPr>
              <w:spacing w:line="259" w:lineRule="auto"/>
              <w:ind w:right="48"/>
              <w:jc w:val="center"/>
              <w:rPr>
                <w:color w:val="000000"/>
                <w:sz w:val="28"/>
              </w:rPr>
            </w:pPr>
            <w:r w:rsidRPr="004D3F6B">
              <w:rPr>
                <w:color w:val="000000"/>
                <w:sz w:val="20"/>
                <w:szCs w:val="18"/>
              </w:rPr>
              <w:t>60%</w:t>
            </w:r>
          </w:p>
        </w:tc>
      </w:tr>
      <w:tr w:rsidR="007B4EBD" w:rsidRPr="00F73D19" w14:paraId="7F3FF70E" w14:textId="77777777">
        <w:trPr>
          <w:trHeight w:val="424"/>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14:paraId="000000AC" w14:textId="77777777" w:rsidR="007B4EBD" w:rsidRPr="004D3F6B" w:rsidRDefault="007B4EBD">
            <w:pPr>
              <w:widowControl w:val="0"/>
              <w:pBdr>
                <w:top w:val="nil"/>
                <w:left w:val="nil"/>
                <w:bottom w:val="nil"/>
                <w:right w:val="nil"/>
                <w:between w:val="nil"/>
              </w:pBdr>
              <w:spacing w:line="276" w:lineRule="auto"/>
              <w:rPr>
                <w:color w:val="000000"/>
                <w:sz w:val="28"/>
              </w:rPr>
            </w:pPr>
          </w:p>
        </w:tc>
        <w:tc>
          <w:tcPr>
            <w:tcW w:w="5596" w:type="dxa"/>
            <w:tcBorders>
              <w:top w:val="single" w:sz="4" w:space="0" w:color="000000"/>
              <w:left w:val="single" w:sz="4" w:space="0" w:color="000000"/>
              <w:bottom w:val="single" w:sz="4" w:space="0" w:color="000000"/>
              <w:right w:val="single" w:sz="4" w:space="0" w:color="000000"/>
            </w:tcBorders>
            <w:vAlign w:val="center"/>
          </w:tcPr>
          <w:p w14:paraId="000000AD" w14:textId="77777777" w:rsidR="007B4EBD" w:rsidRPr="004D3F6B" w:rsidRDefault="007649B3">
            <w:pPr>
              <w:spacing w:line="259" w:lineRule="auto"/>
              <w:ind w:left="1"/>
              <w:rPr>
                <w:color w:val="000000"/>
                <w:sz w:val="28"/>
              </w:rPr>
            </w:pPr>
            <w:r w:rsidRPr="004D3F6B">
              <w:rPr>
                <w:color w:val="000000"/>
                <w:sz w:val="20"/>
                <w:szCs w:val="18"/>
              </w:rPr>
              <w:t xml:space="preserve">Percent of functional cold chain equipment in health facilities </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AE" w14:textId="77777777" w:rsidR="007B4EBD" w:rsidRPr="004D3F6B" w:rsidRDefault="007649B3">
            <w:pPr>
              <w:spacing w:line="259" w:lineRule="auto"/>
              <w:ind w:right="48"/>
              <w:jc w:val="center"/>
              <w:rPr>
                <w:color w:val="000000"/>
                <w:sz w:val="28"/>
              </w:rPr>
            </w:pPr>
            <w:r w:rsidRPr="004D3F6B">
              <w:rPr>
                <w:color w:val="000000"/>
                <w:sz w:val="20"/>
                <w:szCs w:val="18"/>
              </w:rPr>
              <w:t>88%</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AF" w14:textId="77777777" w:rsidR="007B4EBD" w:rsidRPr="004D3F6B" w:rsidRDefault="007649B3">
            <w:pPr>
              <w:spacing w:line="259" w:lineRule="auto"/>
              <w:ind w:right="48"/>
              <w:jc w:val="center"/>
              <w:rPr>
                <w:color w:val="000000"/>
                <w:sz w:val="28"/>
              </w:rPr>
            </w:pPr>
            <w:r w:rsidRPr="004D3F6B">
              <w:rPr>
                <w:color w:val="000000"/>
                <w:sz w:val="20"/>
                <w:szCs w:val="18"/>
              </w:rPr>
              <w:t>88%</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0B0" w14:textId="77777777" w:rsidR="007B4EBD" w:rsidRPr="004D3F6B" w:rsidRDefault="007649B3">
            <w:pPr>
              <w:spacing w:line="259" w:lineRule="auto"/>
              <w:ind w:right="48"/>
              <w:jc w:val="center"/>
              <w:rPr>
                <w:color w:val="000000"/>
                <w:sz w:val="28"/>
              </w:rPr>
            </w:pPr>
            <w:r w:rsidRPr="004D3F6B">
              <w:rPr>
                <w:color w:val="000000"/>
                <w:sz w:val="20"/>
                <w:szCs w:val="18"/>
              </w:rPr>
              <w:t>0%</w:t>
            </w:r>
          </w:p>
        </w:tc>
      </w:tr>
      <w:tr w:rsidR="007B4EBD" w:rsidRPr="00F73D19" w14:paraId="53F5D9AF" w14:textId="77777777">
        <w:trPr>
          <w:trHeight w:val="426"/>
          <w:jc w:val="center"/>
        </w:trPr>
        <w:tc>
          <w:tcPr>
            <w:tcW w:w="812" w:type="dxa"/>
            <w:tcBorders>
              <w:top w:val="single" w:sz="4" w:space="0" w:color="000000"/>
              <w:left w:val="single" w:sz="4" w:space="0" w:color="000000"/>
              <w:bottom w:val="single" w:sz="4" w:space="0" w:color="000000"/>
              <w:right w:val="single" w:sz="4" w:space="0" w:color="000000"/>
            </w:tcBorders>
            <w:vAlign w:val="center"/>
          </w:tcPr>
          <w:p w14:paraId="000000B1" w14:textId="77777777" w:rsidR="007B4EBD" w:rsidRPr="004D3F6B" w:rsidRDefault="007649B3">
            <w:pPr>
              <w:spacing w:line="259" w:lineRule="auto"/>
              <w:rPr>
                <w:color w:val="000000"/>
                <w:sz w:val="28"/>
              </w:rPr>
            </w:pPr>
            <w:r w:rsidRPr="004D3F6B">
              <w:rPr>
                <w:b/>
                <w:color w:val="000000"/>
                <w:sz w:val="20"/>
                <w:szCs w:val="18"/>
              </w:rPr>
              <w:t xml:space="preserve">OBJ-5 </w:t>
            </w:r>
          </w:p>
        </w:tc>
        <w:tc>
          <w:tcPr>
            <w:tcW w:w="5596" w:type="dxa"/>
            <w:tcBorders>
              <w:top w:val="single" w:sz="4" w:space="0" w:color="000000"/>
              <w:left w:val="single" w:sz="4" w:space="0" w:color="000000"/>
              <w:bottom w:val="single" w:sz="4" w:space="0" w:color="000000"/>
              <w:right w:val="single" w:sz="4" w:space="0" w:color="000000"/>
            </w:tcBorders>
            <w:vAlign w:val="center"/>
          </w:tcPr>
          <w:p w14:paraId="000000B2" w14:textId="77777777" w:rsidR="007B4EBD" w:rsidRPr="004D3F6B" w:rsidRDefault="007649B3">
            <w:pPr>
              <w:spacing w:line="259" w:lineRule="auto"/>
              <w:ind w:left="1"/>
              <w:rPr>
                <w:color w:val="000000"/>
                <w:sz w:val="28"/>
              </w:rPr>
            </w:pPr>
            <w:r w:rsidRPr="004D3F6B">
              <w:rPr>
                <w:color w:val="000000"/>
                <w:sz w:val="20"/>
                <w:szCs w:val="18"/>
              </w:rPr>
              <w:t xml:space="preserve">Number of health facilities where incinerator installed and functioning </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B3" w14:textId="77777777" w:rsidR="007B4EBD" w:rsidRPr="004D3F6B" w:rsidRDefault="007649B3">
            <w:pPr>
              <w:spacing w:line="259" w:lineRule="auto"/>
              <w:ind w:right="51"/>
              <w:jc w:val="center"/>
              <w:rPr>
                <w:color w:val="000000"/>
                <w:sz w:val="28"/>
              </w:rPr>
            </w:pPr>
            <w:r w:rsidRPr="004D3F6B">
              <w:rPr>
                <w:color w:val="000000"/>
                <w:sz w:val="20"/>
                <w:szCs w:val="18"/>
              </w:rPr>
              <w:t>0</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B4" w14:textId="77777777" w:rsidR="007B4EBD" w:rsidRPr="004D3F6B" w:rsidRDefault="007649B3">
            <w:pPr>
              <w:spacing w:line="259" w:lineRule="auto"/>
              <w:ind w:right="51"/>
              <w:jc w:val="center"/>
              <w:rPr>
                <w:color w:val="000000"/>
                <w:sz w:val="28"/>
              </w:rPr>
            </w:pPr>
            <w:r w:rsidRPr="004D3F6B">
              <w:rPr>
                <w:color w:val="000000"/>
                <w:sz w:val="20"/>
                <w:szCs w:val="18"/>
              </w:rPr>
              <w:t>0</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0B5" w14:textId="77777777" w:rsidR="007B4EBD" w:rsidRPr="004D3F6B" w:rsidRDefault="007649B3">
            <w:pPr>
              <w:spacing w:line="259" w:lineRule="auto"/>
              <w:ind w:right="48"/>
              <w:jc w:val="center"/>
              <w:rPr>
                <w:color w:val="000000"/>
                <w:sz w:val="28"/>
              </w:rPr>
            </w:pPr>
            <w:r w:rsidRPr="004D3F6B">
              <w:rPr>
                <w:color w:val="000000"/>
                <w:sz w:val="20"/>
                <w:szCs w:val="18"/>
              </w:rPr>
              <w:t>0%</w:t>
            </w:r>
          </w:p>
        </w:tc>
      </w:tr>
      <w:tr w:rsidR="007B4EBD" w:rsidRPr="00F73D19" w14:paraId="19ACE352" w14:textId="77777777">
        <w:trPr>
          <w:trHeight w:val="424"/>
          <w:jc w:val="center"/>
        </w:trPr>
        <w:tc>
          <w:tcPr>
            <w:tcW w:w="812" w:type="dxa"/>
            <w:vMerge w:val="restart"/>
            <w:tcBorders>
              <w:top w:val="single" w:sz="4" w:space="0" w:color="000000"/>
              <w:left w:val="single" w:sz="4" w:space="0" w:color="000000"/>
              <w:bottom w:val="single" w:sz="4" w:space="0" w:color="000000"/>
              <w:right w:val="single" w:sz="4" w:space="0" w:color="000000"/>
            </w:tcBorders>
            <w:vAlign w:val="center"/>
          </w:tcPr>
          <w:p w14:paraId="000000B6" w14:textId="77777777" w:rsidR="007B4EBD" w:rsidRPr="004D3F6B" w:rsidRDefault="007649B3">
            <w:pPr>
              <w:spacing w:line="259" w:lineRule="auto"/>
              <w:rPr>
                <w:color w:val="000000"/>
                <w:sz w:val="28"/>
              </w:rPr>
            </w:pPr>
            <w:r w:rsidRPr="004D3F6B">
              <w:rPr>
                <w:b/>
                <w:color w:val="000000"/>
                <w:sz w:val="20"/>
                <w:szCs w:val="18"/>
              </w:rPr>
              <w:t xml:space="preserve">OBJ-6 </w:t>
            </w:r>
          </w:p>
        </w:tc>
        <w:tc>
          <w:tcPr>
            <w:tcW w:w="5596" w:type="dxa"/>
            <w:tcBorders>
              <w:top w:val="single" w:sz="4" w:space="0" w:color="000000"/>
              <w:left w:val="single" w:sz="4" w:space="0" w:color="000000"/>
              <w:bottom w:val="single" w:sz="4" w:space="0" w:color="000000"/>
              <w:right w:val="single" w:sz="4" w:space="0" w:color="000000"/>
            </w:tcBorders>
            <w:vAlign w:val="center"/>
          </w:tcPr>
          <w:p w14:paraId="000000B7" w14:textId="74116569" w:rsidR="007B4EBD" w:rsidRPr="004D3F6B" w:rsidRDefault="007649B3">
            <w:pPr>
              <w:spacing w:line="259" w:lineRule="auto"/>
              <w:ind w:left="1"/>
              <w:rPr>
                <w:color w:val="000000"/>
                <w:sz w:val="28"/>
              </w:rPr>
            </w:pPr>
            <w:r w:rsidRPr="004D3F6B">
              <w:rPr>
                <w:color w:val="000000"/>
                <w:sz w:val="20"/>
                <w:szCs w:val="18"/>
              </w:rPr>
              <w:t xml:space="preserve">Number of planned, periodic </w:t>
            </w:r>
            <w:r w:rsidR="00C7593A" w:rsidRPr="00C7593A">
              <w:rPr>
                <w:color w:val="000000"/>
                <w:sz w:val="20"/>
                <w:szCs w:val="18"/>
              </w:rPr>
              <w:t xml:space="preserve">Data Quality Audits </w:t>
            </w:r>
            <w:r w:rsidR="00C7593A">
              <w:rPr>
                <w:color w:val="000000"/>
                <w:sz w:val="20"/>
                <w:szCs w:val="18"/>
              </w:rPr>
              <w:t>(</w:t>
            </w:r>
            <w:r w:rsidRPr="004D3F6B">
              <w:rPr>
                <w:color w:val="000000"/>
                <w:sz w:val="20"/>
                <w:szCs w:val="18"/>
              </w:rPr>
              <w:t>DQA</w:t>
            </w:r>
            <w:r w:rsidR="00C7593A">
              <w:rPr>
                <w:color w:val="000000"/>
                <w:sz w:val="20"/>
                <w:szCs w:val="18"/>
              </w:rPr>
              <w:t>)</w:t>
            </w:r>
            <w:r w:rsidRPr="004D3F6B">
              <w:rPr>
                <w:color w:val="000000"/>
                <w:sz w:val="20"/>
                <w:szCs w:val="18"/>
              </w:rPr>
              <w:t xml:space="preserve"> conducted against plan </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B8" w14:textId="77777777" w:rsidR="007B4EBD" w:rsidRPr="004D3F6B" w:rsidRDefault="007649B3">
            <w:pPr>
              <w:spacing w:line="259" w:lineRule="auto"/>
              <w:ind w:right="51"/>
              <w:jc w:val="center"/>
              <w:rPr>
                <w:color w:val="000000"/>
                <w:sz w:val="28"/>
              </w:rPr>
            </w:pPr>
            <w:r w:rsidRPr="004D3F6B">
              <w:rPr>
                <w:color w:val="000000"/>
                <w:sz w:val="20"/>
                <w:szCs w:val="18"/>
              </w:rPr>
              <w:t>8</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B9" w14:textId="77777777" w:rsidR="007B4EBD" w:rsidRPr="004D3F6B" w:rsidRDefault="007649B3">
            <w:pPr>
              <w:spacing w:line="259" w:lineRule="auto"/>
              <w:ind w:right="51"/>
              <w:jc w:val="center"/>
              <w:rPr>
                <w:color w:val="000000"/>
                <w:sz w:val="28"/>
              </w:rPr>
            </w:pPr>
            <w:r w:rsidRPr="004D3F6B">
              <w:rPr>
                <w:color w:val="000000"/>
                <w:sz w:val="20"/>
                <w:szCs w:val="18"/>
              </w:rPr>
              <w:t>3</w:t>
            </w:r>
          </w:p>
        </w:tc>
        <w:tc>
          <w:tcPr>
            <w:tcW w:w="125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00000BA" w14:textId="77777777" w:rsidR="007B4EBD" w:rsidRPr="004D3F6B" w:rsidRDefault="007649B3">
            <w:pPr>
              <w:spacing w:line="259" w:lineRule="auto"/>
              <w:ind w:right="48"/>
              <w:jc w:val="center"/>
              <w:rPr>
                <w:color w:val="000000"/>
                <w:sz w:val="28"/>
              </w:rPr>
            </w:pPr>
            <w:r w:rsidRPr="004D3F6B">
              <w:rPr>
                <w:color w:val="000000"/>
                <w:sz w:val="20"/>
                <w:szCs w:val="18"/>
              </w:rPr>
              <w:t>-63%</w:t>
            </w:r>
          </w:p>
        </w:tc>
      </w:tr>
      <w:tr w:rsidR="007B4EBD" w:rsidRPr="00F73D19" w14:paraId="189984FA" w14:textId="77777777">
        <w:trPr>
          <w:trHeight w:val="423"/>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14:paraId="000000BB" w14:textId="77777777" w:rsidR="007B4EBD" w:rsidRPr="004D3F6B" w:rsidRDefault="007B4EBD">
            <w:pPr>
              <w:widowControl w:val="0"/>
              <w:pBdr>
                <w:top w:val="nil"/>
                <w:left w:val="nil"/>
                <w:bottom w:val="nil"/>
                <w:right w:val="nil"/>
                <w:between w:val="nil"/>
              </w:pBdr>
              <w:spacing w:line="276" w:lineRule="auto"/>
              <w:rPr>
                <w:color w:val="000000"/>
                <w:sz w:val="28"/>
              </w:rPr>
            </w:pPr>
          </w:p>
        </w:tc>
        <w:tc>
          <w:tcPr>
            <w:tcW w:w="5596" w:type="dxa"/>
            <w:tcBorders>
              <w:top w:val="single" w:sz="4" w:space="0" w:color="000000"/>
              <w:left w:val="single" w:sz="4" w:space="0" w:color="000000"/>
              <w:bottom w:val="single" w:sz="4" w:space="0" w:color="000000"/>
              <w:right w:val="single" w:sz="4" w:space="0" w:color="000000"/>
            </w:tcBorders>
            <w:vAlign w:val="center"/>
          </w:tcPr>
          <w:p w14:paraId="000000BC" w14:textId="77777777" w:rsidR="007B4EBD" w:rsidRPr="004D3F6B" w:rsidRDefault="007649B3">
            <w:pPr>
              <w:spacing w:line="259" w:lineRule="auto"/>
              <w:ind w:left="1" w:right="24"/>
              <w:rPr>
                <w:color w:val="000000"/>
                <w:sz w:val="28"/>
              </w:rPr>
            </w:pPr>
            <w:r w:rsidRPr="004D3F6B">
              <w:rPr>
                <w:color w:val="000000"/>
                <w:sz w:val="20"/>
                <w:szCs w:val="18"/>
              </w:rPr>
              <w:t xml:space="preserve">Number of supportive supervisions conducted by each level (National + Provinces + Districts) </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BD" w14:textId="77777777" w:rsidR="007B4EBD" w:rsidRPr="004D3F6B" w:rsidRDefault="007649B3">
            <w:pPr>
              <w:spacing w:line="259" w:lineRule="auto"/>
              <w:ind w:right="51"/>
              <w:jc w:val="center"/>
              <w:rPr>
                <w:color w:val="000000"/>
                <w:sz w:val="28"/>
              </w:rPr>
            </w:pPr>
            <w:r w:rsidRPr="004D3F6B">
              <w:rPr>
                <w:color w:val="000000"/>
                <w:sz w:val="20"/>
                <w:szCs w:val="18"/>
              </w:rPr>
              <w:t>466</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0BE" w14:textId="77777777" w:rsidR="007B4EBD" w:rsidRPr="004D3F6B" w:rsidRDefault="007649B3">
            <w:pPr>
              <w:spacing w:line="259" w:lineRule="auto"/>
              <w:ind w:right="51"/>
              <w:jc w:val="center"/>
              <w:rPr>
                <w:color w:val="000000"/>
                <w:sz w:val="28"/>
              </w:rPr>
            </w:pPr>
            <w:r w:rsidRPr="004D3F6B">
              <w:rPr>
                <w:color w:val="000000"/>
                <w:sz w:val="20"/>
                <w:szCs w:val="18"/>
              </w:rPr>
              <w:t>210</w:t>
            </w:r>
          </w:p>
        </w:tc>
        <w:tc>
          <w:tcPr>
            <w:tcW w:w="1258"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00000BF" w14:textId="77777777" w:rsidR="007B4EBD" w:rsidRPr="004D3F6B" w:rsidRDefault="007649B3">
            <w:pPr>
              <w:spacing w:line="259" w:lineRule="auto"/>
              <w:ind w:right="51"/>
              <w:jc w:val="center"/>
              <w:rPr>
                <w:color w:val="000000"/>
                <w:sz w:val="28"/>
              </w:rPr>
            </w:pPr>
            <w:r w:rsidRPr="004D3F6B">
              <w:rPr>
                <w:color w:val="000000"/>
                <w:sz w:val="20"/>
                <w:szCs w:val="18"/>
              </w:rPr>
              <w:t>-62%</w:t>
            </w:r>
          </w:p>
        </w:tc>
      </w:tr>
    </w:tbl>
    <w:p w14:paraId="000000C0" w14:textId="77777777" w:rsidR="007B4EBD" w:rsidRPr="00F73D19" w:rsidRDefault="007649B3">
      <w:pPr>
        <w:spacing w:line="259" w:lineRule="auto"/>
        <w:ind w:left="458"/>
        <w:rPr>
          <w:color w:val="000000"/>
          <w:sz w:val="24"/>
        </w:rPr>
      </w:pPr>
      <w:r w:rsidRPr="00F73D19">
        <w:rPr>
          <w:color w:val="000000"/>
          <w:sz w:val="24"/>
        </w:rPr>
        <w:t xml:space="preserve"> </w:t>
      </w:r>
    </w:p>
    <w:p w14:paraId="000000C1" w14:textId="77777777" w:rsidR="007B4EBD" w:rsidRPr="004D3F6B" w:rsidRDefault="007649B3">
      <w:pPr>
        <w:spacing w:after="5" w:line="250" w:lineRule="auto"/>
        <w:ind w:right="-46"/>
        <w:jc w:val="both"/>
        <w:rPr>
          <w:rFonts w:cs="Arial"/>
          <w:color w:val="000000"/>
        </w:rPr>
      </w:pPr>
      <w:r w:rsidRPr="004D3F6B">
        <w:rPr>
          <w:rFonts w:cs="Arial"/>
          <w:color w:val="000000"/>
        </w:rPr>
        <w:t xml:space="preserve">Reporting against the grant performance framework (above table) indicates some progress between 2019 and 2020, though these figures must be interpreted with extreme caution, as some reflect only HSS expenditure and activities, overall decreases observed in service provision and lack of a robust routine system for monitoring intermediate indicators. </w:t>
      </w:r>
    </w:p>
    <w:p w14:paraId="000000C2" w14:textId="77777777" w:rsidR="007B4EBD" w:rsidRPr="004D3F6B" w:rsidRDefault="007B4EBD">
      <w:pPr>
        <w:spacing w:after="5" w:line="250" w:lineRule="auto"/>
        <w:ind w:right="-46"/>
        <w:jc w:val="both"/>
        <w:rPr>
          <w:rFonts w:cs="Arial"/>
          <w:color w:val="000000"/>
        </w:rPr>
      </w:pPr>
    </w:p>
    <w:p w14:paraId="000000C3" w14:textId="77777777" w:rsidR="007B4EBD" w:rsidRPr="004D3F6B" w:rsidRDefault="007649B3">
      <w:pPr>
        <w:spacing w:after="5" w:line="250" w:lineRule="auto"/>
        <w:ind w:right="-46"/>
        <w:jc w:val="both"/>
        <w:rPr>
          <w:rFonts w:cs="Arial"/>
          <w:color w:val="000000"/>
        </w:rPr>
      </w:pPr>
      <w:r w:rsidRPr="004D3F6B">
        <w:rPr>
          <w:rFonts w:cs="Arial"/>
          <w:color w:val="000000"/>
        </w:rPr>
        <w:t>The cash suspension</w:t>
      </w:r>
      <w:r w:rsidRPr="004D3F6B">
        <w:rPr>
          <w:rFonts w:cs="Arial"/>
          <w:color w:val="000000"/>
          <w:vertAlign w:val="superscript"/>
        </w:rPr>
        <w:footnoteReference w:id="1"/>
      </w:r>
      <w:r w:rsidRPr="004D3F6B">
        <w:rPr>
          <w:rFonts w:cs="Arial"/>
          <w:color w:val="000000"/>
        </w:rPr>
        <w:t xml:space="preserve"> which remained in place until September 2020 also led to many longer-term strengthening activities being delayed or cancelled, some of which are reflected in the 2021-22 HSS 3 reprogramming.  </w:t>
      </w:r>
    </w:p>
    <w:p w14:paraId="000000C4" w14:textId="77777777" w:rsidR="007B4EBD" w:rsidRPr="004D0035" w:rsidRDefault="007649B3">
      <w:pPr>
        <w:spacing w:line="259" w:lineRule="auto"/>
        <w:ind w:left="458"/>
        <w:jc w:val="both"/>
        <w:rPr>
          <w:rFonts w:cs="Arial"/>
          <w:color w:val="000000"/>
        </w:rPr>
      </w:pPr>
      <w:r w:rsidRPr="004D0035">
        <w:rPr>
          <w:rFonts w:cs="Arial"/>
          <w:color w:val="000000"/>
        </w:rPr>
        <w:t xml:space="preserve"> </w:t>
      </w:r>
    </w:p>
    <w:p w14:paraId="000000C5" w14:textId="77777777" w:rsidR="007B4EBD" w:rsidRPr="004D3F6B" w:rsidRDefault="007649B3">
      <w:pPr>
        <w:spacing w:after="5" w:line="250" w:lineRule="auto"/>
        <w:ind w:right="588"/>
        <w:jc w:val="both"/>
        <w:rPr>
          <w:rFonts w:cs="Arial"/>
          <w:color w:val="000000"/>
        </w:rPr>
      </w:pPr>
      <w:r w:rsidRPr="004D3F6B">
        <w:rPr>
          <w:rFonts w:cs="Arial"/>
          <w:color w:val="000000"/>
        </w:rPr>
        <w:t xml:space="preserve">To note: </w:t>
      </w:r>
    </w:p>
    <w:p w14:paraId="000000C6" w14:textId="77777777" w:rsidR="007B4EBD" w:rsidRPr="004D3F6B" w:rsidRDefault="007649B3">
      <w:pPr>
        <w:numPr>
          <w:ilvl w:val="0"/>
          <w:numId w:val="6"/>
        </w:numPr>
        <w:spacing w:after="5" w:line="250" w:lineRule="auto"/>
        <w:ind w:right="-46"/>
        <w:jc w:val="both"/>
        <w:rPr>
          <w:rFonts w:cs="Arial"/>
          <w:color w:val="000000"/>
        </w:rPr>
      </w:pPr>
      <w:r w:rsidRPr="004D3F6B">
        <w:rPr>
          <w:rFonts w:cs="Arial"/>
          <w:color w:val="000000"/>
        </w:rPr>
        <w:t xml:space="preserve">In 2019 and 2020 provincial funding was implemented on an activity basis and therefore it is not possible to calculate an indicator of timely submission of provincial financial statements </w:t>
      </w:r>
    </w:p>
    <w:p w14:paraId="000000C7" w14:textId="06C1D3A9" w:rsidR="007B4EBD" w:rsidRPr="004D3F6B" w:rsidRDefault="007649B3">
      <w:pPr>
        <w:numPr>
          <w:ilvl w:val="0"/>
          <w:numId w:val="6"/>
        </w:numPr>
        <w:spacing w:after="5" w:line="250" w:lineRule="auto"/>
        <w:ind w:right="-46"/>
        <w:jc w:val="both"/>
        <w:rPr>
          <w:rFonts w:cs="Arial"/>
          <w:color w:val="000000"/>
        </w:rPr>
      </w:pPr>
      <w:r w:rsidRPr="004D3F6B">
        <w:rPr>
          <w:rFonts w:cs="Arial"/>
          <w:color w:val="000000"/>
        </w:rPr>
        <w:lastRenderedPageBreak/>
        <w:t xml:space="preserve">COVID-19 related delays in </w:t>
      </w:r>
      <w:r w:rsidR="002431AF" w:rsidRPr="002431AF">
        <w:rPr>
          <w:rFonts w:cs="Arial"/>
          <w:color w:val="000000"/>
        </w:rPr>
        <w:t xml:space="preserve">Cold Chain Equipment Optimization Platform </w:t>
      </w:r>
      <w:r w:rsidR="002431AF">
        <w:rPr>
          <w:rFonts w:cs="Arial"/>
          <w:color w:val="000000"/>
        </w:rPr>
        <w:t>(</w:t>
      </w:r>
      <w:r w:rsidRPr="004D3F6B">
        <w:rPr>
          <w:rFonts w:cs="Arial"/>
          <w:color w:val="000000"/>
        </w:rPr>
        <w:t>CCEOP</w:t>
      </w:r>
      <w:r w:rsidR="002431AF">
        <w:rPr>
          <w:rFonts w:cs="Arial"/>
          <w:color w:val="000000"/>
        </w:rPr>
        <w:t>)</w:t>
      </w:r>
      <w:r w:rsidRPr="004D3F6B">
        <w:rPr>
          <w:rFonts w:cs="Arial"/>
          <w:color w:val="000000"/>
        </w:rPr>
        <w:t xml:space="preserve"> implementation resulted in 2020 targets for CCE replacement, extension and expansion not being met. Procurement, installation and other activities planned for 2021 are expected to redress this;  </w:t>
      </w:r>
    </w:p>
    <w:p w14:paraId="000000C8" w14:textId="77777777" w:rsidR="007B4EBD" w:rsidRPr="004D3F6B" w:rsidRDefault="007649B3">
      <w:pPr>
        <w:numPr>
          <w:ilvl w:val="0"/>
          <w:numId w:val="6"/>
        </w:numPr>
        <w:spacing w:after="5" w:line="250" w:lineRule="auto"/>
        <w:ind w:right="-46"/>
        <w:jc w:val="both"/>
        <w:rPr>
          <w:rFonts w:cs="Arial"/>
          <w:color w:val="000000"/>
        </w:rPr>
      </w:pPr>
      <w:r w:rsidRPr="004D3F6B">
        <w:rPr>
          <w:rFonts w:cs="Arial"/>
          <w:color w:val="000000"/>
        </w:rPr>
        <w:t xml:space="preserve">Number of districts with vaccine stockouts only reflects the 16 (out of 148) districts in two provinces (Oudomxay and Champasak) which have started fully monitoring vaccine stock through the eLMIS (mSupply), compared to10 districts who were monitoring vaccine stock in the previous reporting period.  This should not be considered indicative;  </w:t>
      </w:r>
    </w:p>
    <w:p w14:paraId="000000C9" w14:textId="77777777" w:rsidR="007B4EBD" w:rsidRPr="004D3F6B" w:rsidRDefault="007649B3">
      <w:pPr>
        <w:numPr>
          <w:ilvl w:val="0"/>
          <w:numId w:val="6"/>
        </w:numPr>
        <w:spacing w:after="5" w:line="250" w:lineRule="auto"/>
        <w:ind w:right="-46"/>
        <w:rPr>
          <w:rFonts w:cs="Arial"/>
          <w:color w:val="000000"/>
        </w:rPr>
      </w:pPr>
      <w:r w:rsidRPr="004D3F6B">
        <w:rPr>
          <w:rFonts w:cs="Arial"/>
          <w:color w:val="000000"/>
        </w:rPr>
        <w:t xml:space="preserve">No procurement was possible under the cash suspension; hence installation of incinerators was 0 in the last two years; and  </w:t>
      </w:r>
    </w:p>
    <w:p w14:paraId="000000CA" w14:textId="77777777" w:rsidR="007B4EBD" w:rsidRPr="004D3F6B" w:rsidRDefault="007649B3">
      <w:pPr>
        <w:numPr>
          <w:ilvl w:val="0"/>
          <w:numId w:val="6"/>
        </w:numPr>
        <w:spacing w:after="5" w:line="250" w:lineRule="auto"/>
        <w:ind w:right="-46"/>
        <w:rPr>
          <w:rFonts w:cs="Arial"/>
          <w:color w:val="000000"/>
        </w:rPr>
      </w:pPr>
      <w:r w:rsidRPr="004D3F6B">
        <w:rPr>
          <w:rFonts w:cs="Arial"/>
          <w:color w:val="000000"/>
        </w:rPr>
        <w:t xml:space="preserve">Supportive supervision and DQAs only commenced in quarter 3, 2020 due to COVID restrictions earlier in the year, and budgetary constraints. Numbers are therefore much lower than in 2019.  </w:t>
      </w:r>
    </w:p>
    <w:p w14:paraId="000000CB" w14:textId="77777777" w:rsidR="007B4EBD" w:rsidRPr="004D0035" w:rsidRDefault="007649B3">
      <w:pPr>
        <w:spacing w:line="259" w:lineRule="auto"/>
        <w:ind w:left="458"/>
        <w:rPr>
          <w:rFonts w:cs="Arial"/>
          <w:color w:val="000000"/>
        </w:rPr>
      </w:pPr>
      <w:r w:rsidRPr="004D0035">
        <w:rPr>
          <w:rFonts w:cs="Arial"/>
          <w:color w:val="000000"/>
        </w:rPr>
        <w:t xml:space="preserve"> </w:t>
      </w:r>
    </w:p>
    <w:p w14:paraId="000000CC" w14:textId="77777777" w:rsidR="007B4EBD" w:rsidRPr="004D0035" w:rsidRDefault="007649B3">
      <w:pPr>
        <w:keepNext/>
        <w:keepLines/>
        <w:spacing w:after="5" w:line="259" w:lineRule="auto"/>
        <w:ind w:right="597"/>
        <w:jc w:val="both"/>
        <w:rPr>
          <w:rFonts w:cs="Arial"/>
          <w:i/>
          <w:color w:val="000000"/>
        </w:rPr>
      </w:pPr>
      <w:r w:rsidRPr="004D0035">
        <w:rPr>
          <w:rFonts w:cs="Arial"/>
          <w:i/>
          <w:color w:val="000000"/>
        </w:rPr>
        <w:t xml:space="preserve">Summary of HSS Activities in 2020 </w:t>
      </w:r>
    </w:p>
    <w:p w14:paraId="000000CD" w14:textId="77777777" w:rsidR="007B4EBD" w:rsidRPr="004D0035" w:rsidRDefault="007649B3">
      <w:pPr>
        <w:spacing w:line="259" w:lineRule="auto"/>
        <w:ind w:left="458"/>
        <w:rPr>
          <w:rFonts w:cs="Arial"/>
          <w:color w:val="000000"/>
        </w:rPr>
      </w:pPr>
      <w:r w:rsidRPr="004D0035">
        <w:rPr>
          <w:rFonts w:cs="Arial"/>
          <w:color w:val="000000"/>
        </w:rPr>
        <w:t xml:space="preserve"> </w:t>
      </w:r>
    </w:p>
    <w:tbl>
      <w:tblPr>
        <w:tblStyle w:val="10"/>
        <w:tblW w:w="9628" w:type="dxa"/>
        <w:tblLayout w:type="fixed"/>
        <w:tblLook w:val="0400" w:firstRow="0" w:lastRow="0" w:firstColumn="0" w:lastColumn="0" w:noHBand="0" w:noVBand="1"/>
      </w:tblPr>
      <w:tblGrid>
        <w:gridCol w:w="1399"/>
        <w:gridCol w:w="8229"/>
      </w:tblGrid>
      <w:tr w:rsidR="007B4EBD" w:rsidRPr="004D0035" w14:paraId="17877E26" w14:textId="77777777">
        <w:trPr>
          <w:trHeight w:val="238"/>
        </w:trPr>
        <w:tc>
          <w:tcPr>
            <w:tcW w:w="1399" w:type="dxa"/>
            <w:tcBorders>
              <w:top w:val="single" w:sz="4" w:space="0" w:color="000000"/>
              <w:left w:val="single" w:sz="4" w:space="0" w:color="000000"/>
              <w:bottom w:val="single" w:sz="4" w:space="0" w:color="000000"/>
              <w:right w:val="single" w:sz="4" w:space="0" w:color="000000"/>
            </w:tcBorders>
            <w:shd w:val="clear" w:color="auto" w:fill="D0CECE"/>
          </w:tcPr>
          <w:p w14:paraId="000000CE" w14:textId="77777777" w:rsidR="007B4EBD" w:rsidRPr="004D3F6B" w:rsidRDefault="007649B3">
            <w:pPr>
              <w:spacing w:line="259" w:lineRule="auto"/>
              <w:rPr>
                <w:rFonts w:cs="Arial"/>
                <w:color w:val="000000"/>
                <w:sz w:val="22"/>
                <w:szCs w:val="22"/>
              </w:rPr>
            </w:pPr>
            <w:r w:rsidRPr="004D3F6B">
              <w:rPr>
                <w:rFonts w:cs="Arial"/>
                <w:b/>
                <w:color w:val="000000"/>
                <w:sz w:val="22"/>
                <w:szCs w:val="22"/>
              </w:rPr>
              <w:t xml:space="preserve">Component </w:t>
            </w:r>
          </w:p>
        </w:tc>
        <w:tc>
          <w:tcPr>
            <w:tcW w:w="8229" w:type="dxa"/>
            <w:tcBorders>
              <w:top w:val="single" w:sz="4" w:space="0" w:color="000000"/>
              <w:left w:val="single" w:sz="4" w:space="0" w:color="000000"/>
              <w:bottom w:val="single" w:sz="4" w:space="0" w:color="000000"/>
              <w:right w:val="single" w:sz="4" w:space="0" w:color="000000"/>
            </w:tcBorders>
            <w:shd w:val="clear" w:color="auto" w:fill="D0CECE"/>
          </w:tcPr>
          <w:p w14:paraId="000000CF" w14:textId="77777777" w:rsidR="007B4EBD" w:rsidRPr="004D3F6B" w:rsidRDefault="007649B3">
            <w:pPr>
              <w:spacing w:line="259" w:lineRule="auto"/>
              <w:ind w:left="2"/>
              <w:rPr>
                <w:rFonts w:cs="Arial"/>
                <w:color w:val="000000"/>
                <w:sz w:val="22"/>
                <w:szCs w:val="22"/>
              </w:rPr>
            </w:pPr>
            <w:r w:rsidRPr="004D3F6B">
              <w:rPr>
                <w:rFonts w:cs="Arial"/>
                <w:b/>
                <w:color w:val="000000"/>
                <w:sz w:val="22"/>
                <w:szCs w:val="22"/>
              </w:rPr>
              <w:t xml:space="preserve">Key Achievements  </w:t>
            </w:r>
          </w:p>
        </w:tc>
      </w:tr>
      <w:tr w:rsidR="007B4EBD" w:rsidRPr="004D0035" w14:paraId="43FF3180" w14:textId="77777777">
        <w:trPr>
          <w:trHeight w:val="1391"/>
        </w:trPr>
        <w:tc>
          <w:tcPr>
            <w:tcW w:w="1399" w:type="dxa"/>
            <w:tcBorders>
              <w:top w:val="single" w:sz="4" w:space="0" w:color="000000"/>
              <w:left w:val="single" w:sz="4" w:space="0" w:color="000000"/>
              <w:bottom w:val="single" w:sz="4" w:space="0" w:color="000000"/>
              <w:right w:val="single" w:sz="4" w:space="0" w:color="000000"/>
            </w:tcBorders>
          </w:tcPr>
          <w:p w14:paraId="000000D0" w14:textId="77777777" w:rsidR="007B4EBD" w:rsidRPr="004D3F6B" w:rsidRDefault="007649B3">
            <w:pPr>
              <w:spacing w:line="241" w:lineRule="auto"/>
              <w:rPr>
                <w:rFonts w:cs="Arial"/>
                <w:color w:val="000000"/>
                <w:sz w:val="22"/>
                <w:szCs w:val="22"/>
              </w:rPr>
            </w:pPr>
            <w:r w:rsidRPr="004D3F6B">
              <w:rPr>
                <w:rFonts w:cs="Arial"/>
                <w:color w:val="000000"/>
                <w:sz w:val="22"/>
                <w:szCs w:val="22"/>
              </w:rPr>
              <w:t xml:space="preserve">Information, Data and </w:t>
            </w:r>
          </w:p>
          <w:p w14:paraId="000000D1" w14:textId="77777777" w:rsidR="007B4EBD" w:rsidRPr="004D3F6B" w:rsidRDefault="007649B3">
            <w:pPr>
              <w:spacing w:line="259" w:lineRule="auto"/>
              <w:rPr>
                <w:rFonts w:cs="Arial"/>
                <w:color w:val="000000"/>
                <w:sz w:val="22"/>
                <w:szCs w:val="22"/>
              </w:rPr>
            </w:pPr>
            <w:r w:rsidRPr="004D3F6B">
              <w:rPr>
                <w:rFonts w:cs="Arial"/>
                <w:color w:val="000000"/>
                <w:sz w:val="22"/>
                <w:szCs w:val="22"/>
              </w:rPr>
              <w:t xml:space="preserve">Systems for </w:t>
            </w:r>
          </w:p>
          <w:p w14:paraId="000000D2" w14:textId="77777777" w:rsidR="007B4EBD" w:rsidRPr="004D3F6B" w:rsidRDefault="007649B3">
            <w:pPr>
              <w:spacing w:line="259" w:lineRule="auto"/>
              <w:rPr>
                <w:rFonts w:cs="Arial"/>
                <w:color w:val="000000"/>
                <w:sz w:val="22"/>
                <w:szCs w:val="22"/>
              </w:rPr>
            </w:pPr>
            <w:r w:rsidRPr="004D3F6B">
              <w:rPr>
                <w:rFonts w:cs="Arial"/>
                <w:color w:val="000000"/>
                <w:sz w:val="22"/>
                <w:szCs w:val="22"/>
              </w:rPr>
              <w:t xml:space="preserve">Decision </w:t>
            </w:r>
          </w:p>
          <w:p w14:paraId="000000D3" w14:textId="77777777" w:rsidR="007B4EBD" w:rsidRPr="004D3F6B" w:rsidRDefault="007649B3">
            <w:pPr>
              <w:spacing w:line="259" w:lineRule="auto"/>
              <w:rPr>
                <w:rFonts w:cs="Arial"/>
                <w:color w:val="000000"/>
                <w:sz w:val="22"/>
                <w:szCs w:val="22"/>
              </w:rPr>
            </w:pPr>
            <w:r w:rsidRPr="004D3F6B">
              <w:rPr>
                <w:rFonts w:cs="Arial"/>
                <w:color w:val="000000"/>
                <w:sz w:val="22"/>
                <w:szCs w:val="22"/>
              </w:rPr>
              <w:t xml:space="preserve">Making </w:t>
            </w:r>
          </w:p>
        </w:tc>
        <w:tc>
          <w:tcPr>
            <w:tcW w:w="8229" w:type="dxa"/>
            <w:tcBorders>
              <w:top w:val="single" w:sz="4" w:space="0" w:color="000000"/>
              <w:left w:val="single" w:sz="4" w:space="0" w:color="000000"/>
              <w:bottom w:val="single" w:sz="4" w:space="0" w:color="000000"/>
              <w:right w:val="single" w:sz="4" w:space="0" w:color="000000"/>
            </w:tcBorders>
          </w:tcPr>
          <w:p w14:paraId="000000D4" w14:textId="27A51959" w:rsidR="007B4EBD" w:rsidRPr="004D0035" w:rsidRDefault="007649B3">
            <w:pPr>
              <w:numPr>
                <w:ilvl w:val="0"/>
                <w:numId w:val="8"/>
              </w:numPr>
              <w:pBdr>
                <w:top w:val="nil"/>
                <w:left w:val="nil"/>
                <w:bottom w:val="nil"/>
                <w:right w:val="nil"/>
                <w:between w:val="nil"/>
              </w:pBdr>
              <w:spacing w:line="259" w:lineRule="auto"/>
              <w:rPr>
                <w:rFonts w:cs="Arial"/>
                <w:color w:val="000000"/>
                <w:sz w:val="22"/>
                <w:szCs w:val="22"/>
              </w:rPr>
            </w:pPr>
            <w:r w:rsidRPr="004D3F6B">
              <w:rPr>
                <w:rFonts w:cs="Arial"/>
                <w:color w:val="000000"/>
                <w:sz w:val="22"/>
                <w:szCs w:val="22"/>
              </w:rPr>
              <w:t>EPI data collection tools and</w:t>
            </w:r>
            <w:r w:rsidR="00C7593A">
              <w:t xml:space="preserve"> </w:t>
            </w:r>
            <w:r w:rsidR="00C7593A" w:rsidRPr="00C7593A">
              <w:rPr>
                <w:rFonts w:cs="Arial"/>
                <w:color w:val="000000"/>
                <w:sz w:val="22"/>
                <w:szCs w:val="22"/>
              </w:rPr>
              <w:t>standard operating procedure (</w:t>
            </w:r>
            <w:r w:rsidRPr="004D3F6B">
              <w:rPr>
                <w:rFonts w:cs="Arial"/>
                <w:color w:val="000000"/>
                <w:sz w:val="22"/>
                <w:szCs w:val="22"/>
              </w:rPr>
              <w:t>SOPs</w:t>
            </w:r>
            <w:r w:rsidR="00C7593A">
              <w:rPr>
                <w:rFonts w:cs="Arial"/>
                <w:color w:val="000000"/>
                <w:sz w:val="22"/>
                <w:szCs w:val="22"/>
              </w:rPr>
              <w:t xml:space="preserve">) </w:t>
            </w:r>
            <w:r w:rsidRPr="004D3F6B">
              <w:rPr>
                <w:rFonts w:cs="Arial"/>
                <w:color w:val="000000"/>
                <w:sz w:val="22"/>
                <w:szCs w:val="22"/>
              </w:rPr>
              <w:t xml:space="preserve">developed and implemented. </w:t>
            </w:r>
          </w:p>
          <w:p w14:paraId="000000D5" w14:textId="77D01B41" w:rsidR="007B4EBD" w:rsidRPr="004D0035" w:rsidRDefault="007649B3">
            <w:pPr>
              <w:numPr>
                <w:ilvl w:val="0"/>
                <w:numId w:val="8"/>
              </w:numPr>
              <w:pBdr>
                <w:top w:val="nil"/>
                <w:left w:val="nil"/>
                <w:bottom w:val="nil"/>
                <w:right w:val="nil"/>
                <w:between w:val="nil"/>
              </w:pBdr>
              <w:spacing w:line="259" w:lineRule="auto"/>
              <w:rPr>
                <w:rFonts w:cs="Arial"/>
                <w:color w:val="000000"/>
                <w:sz w:val="22"/>
                <w:szCs w:val="22"/>
              </w:rPr>
            </w:pPr>
            <w:r w:rsidRPr="004D3F6B">
              <w:rPr>
                <w:rFonts w:cs="Arial"/>
                <w:color w:val="000000"/>
                <w:sz w:val="22"/>
                <w:szCs w:val="22"/>
              </w:rPr>
              <w:t xml:space="preserve">EPI supportive supervision checklist revised, electronic version in </w:t>
            </w:r>
            <w:r w:rsidR="002431AF" w:rsidRPr="002431AF">
              <w:rPr>
                <w:rFonts w:cs="Arial"/>
                <w:color w:val="000000"/>
                <w:sz w:val="22"/>
                <w:szCs w:val="22"/>
              </w:rPr>
              <w:t>District Health Information Software (</w:t>
            </w:r>
            <w:r w:rsidRPr="004D3F6B">
              <w:rPr>
                <w:rFonts w:cs="Arial"/>
                <w:color w:val="000000"/>
                <w:sz w:val="22"/>
                <w:szCs w:val="22"/>
              </w:rPr>
              <w:t>DHIS</w:t>
            </w:r>
            <w:r w:rsidR="002431AF">
              <w:rPr>
                <w:rFonts w:cs="Arial"/>
                <w:color w:val="000000"/>
                <w:sz w:val="22"/>
                <w:szCs w:val="22"/>
              </w:rPr>
              <w:t>)</w:t>
            </w:r>
            <w:r w:rsidRPr="004D3F6B">
              <w:rPr>
                <w:rFonts w:cs="Arial"/>
                <w:color w:val="000000"/>
                <w:sz w:val="22"/>
                <w:szCs w:val="22"/>
              </w:rPr>
              <w:t xml:space="preserve"> 2 created. </w:t>
            </w:r>
          </w:p>
          <w:p w14:paraId="000000D6" w14:textId="77777777" w:rsidR="007B4EBD" w:rsidRPr="004D0035" w:rsidRDefault="007649B3">
            <w:pPr>
              <w:numPr>
                <w:ilvl w:val="0"/>
                <w:numId w:val="8"/>
              </w:numPr>
              <w:pBdr>
                <w:top w:val="nil"/>
                <w:left w:val="nil"/>
                <w:bottom w:val="nil"/>
                <w:right w:val="nil"/>
                <w:between w:val="nil"/>
              </w:pBdr>
              <w:spacing w:line="241" w:lineRule="auto"/>
              <w:rPr>
                <w:rFonts w:cs="Arial"/>
                <w:color w:val="000000"/>
                <w:sz w:val="22"/>
                <w:szCs w:val="22"/>
              </w:rPr>
            </w:pPr>
            <w:r w:rsidRPr="004D3F6B">
              <w:rPr>
                <w:rFonts w:cs="Arial"/>
                <w:color w:val="000000"/>
                <w:sz w:val="22"/>
                <w:szCs w:val="22"/>
              </w:rPr>
              <w:t xml:space="preserve">Data management training conducted in five </w:t>
            </w:r>
            <w:proofErr w:type="gramStart"/>
            <w:r w:rsidRPr="004D3F6B">
              <w:rPr>
                <w:rFonts w:cs="Arial"/>
                <w:color w:val="000000"/>
                <w:sz w:val="22"/>
                <w:szCs w:val="22"/>
              </w:rPr>
              <w:t>provinces,</w:t>
            </w:r>
            <w:proofErr w:type="gramEnd"/>
            <w:r w:rsidRPr="004D3F6B">
              <w:rPr>
                <w:rFonts w:cs="Arial"/>
                <w:color w:val="000000"/>
                <w:sz w:val="22"/>
                <w:szCs w:val="22"/>
              </w:rPr>
              <w:t xml:space="preserve"> data quality assessments conducted in one province. </w:t>
            </w:r>
          </w:p>
          <w:p w14:paraId="000000D7" w14:textId="03CA3058" w:rsidR="007B4EBD" w:rsidRPr="004D0035" w:rsidRDefault="007649B3">
            <w:pPr>
              <w:numPr>
                <w:ilvl w:val="0"/>
                <w:numId w:val="8"/>
              </w:numPr>
              <w:pBdr>
                <w:top w:val="nil"/>
                <w:left w:val="nil"/>
                <w:bottom w:val="nil"/>
                <w:right w:val="nil"/>
                <w:between w:val="nil"/>
              </w:pBdr>
              <w:spacing w:line="259" w:lineRule="auto"/>
              <w:rPr>
                <w:rFonts w:cs="Arial"/>
                <w:color w:val="000000"/>
                <w:sz w:val="22"/>
                <w:szCs w:val="22"/>
              </w:rPr>
            </w:pPr>
            <w:r w:rsidRPr="004D3F6B">
              <w:rPr>
                <w:rFonts w:cs="Arial"/>
                <w:color w:val="000000"/>
                <w:sz w:val="22"/>
                <w:szCs w:val="22"/>
              </w:rPr>
              <w:t>STOP ISDS expanded to 11 new districts and 47</w:t>
            </w:r>
            <w:r w:rsidR="002431AF">
              <w:rPr>
                <w:rFonts w:cs="Arial"/>
                <w:color w:val="000000"/>
                <w:sz w:val="22"/>
                <w:szCs w:val="22"/>
              </w:rPr>
              <w:t xml:space="preserve"> health facilities (</w:t>
            </w:r>
            <w:r w:rsidRPr="004D3F6B">
              <w:rPr>
                <w:rFonts w:cs="Arial"/>
                <w:color w:val="000000"/>
                <w:sz w:val="22"/>
                <w:szCs w:val="22"/>
              </w:rPr>
              <w:t>HFs</w:t>
            </w:r>
            <w:r w:rsidR="002431AF">
              <w:rPr>
                <w:rFonts w:cs="Arial"/>
                <w:color w:val="000000"/>
                <w:sz w:val="22"/>
                <w:szCs w:val="22"/>
              </w:rPr>
              <w:t>)</w:t>
            </w:r>
            <w:r w:rsidRPr="004D3F6B">
              <w:rPr>
                <w:rFonts w:cs="Arial"/>
                <w:color w:val="000000"/>
                <w:sz w:val="22"/>
                <w:szCs w:val="22"/>
              </w:rPr>
              <w:t xml:space="preserve"> within five provinces.  </w:t>
            </w:r>
          </w:p>
          <w:p w14:paraId="000000D8" w14:textId="4EE1EC51" w:rsidR="007B4EBD" w:rsidRPr="004D3F6B" w:rsidRDefault="007649B3">
            <w:pPr>
              <w:numPr>
                <w:ilvl w:val="0"/>
                <w:numId w:val="8"/>
              </w:numPr>
              <w:pBdr>
                <w:top w:val="nil"/>
                <w:left w:val="nil"/>
                <w:bottom w:val="nil"/>
                <w:right w:val="nil"/>
                <w:between w:val="nil"/>
              </w:pBdr>
              <w:spacing w:line="259" w:lineRule="auto"/>
              <w:rPr>
                <w:rFonts w:cs="Arial"/>
                <w:color w:val="000000"/>
                <w:sz w:val="22"/>
                <w:szCs w:val="22"/>
              </w:rPr>
            </w:pPr>
            <w:r w:rsidRPr="004D3F6B">
              <w:rPr>
                <w:rFonts w:cs="Arial"/>
                <w:color w:val="000000"/>
                <w:sz w:val="22"/>
                <w:szCs w:val="22"/>
              </w:rPr>
              <w:t xml:space="preserve">Ongoing support provided for </w:t>
            </w:r>
            <w:r w:rsidR="00C7593A" w:rsidRPr="00C7593A">
              <w:rPr>
                <w:rFonts w:cs="Arial"/>
                <w:color w:val="000000"/>
                <w:sz w:val="22"/>
                <w:szCs w:val="22"/>
              </w:rPr>
              <w:t>adverse event following immuni</w:t>
            </w:r>
            <w:r w:rsidR="001D2EC3">
              <w:rPr>
                <w:rFonts w:cs="Arial"/>
                <w:color w:val="000000"/>
                <w:sz w:val="22"/>
                <w:szCs w:val="22"/>
              </w:rPr>
              <w:t>s</w:t>
            </w:r>
            <w:r w:rsidR="00C7593A" w:rsidRPr="00C7593A">
              <w:rPr>
                <w:rFonts w:cs="Arial"/>
                <w:color w:val="000000"/>
                <w:sz w:val="22"/>
                <w:szCs w:val="22"/>
              </w:rPr>
              <w:t xml:space="preserve">ation </w:t>
            </w:r>
            <w:r w:rsidR="00C7593A">
              <w:rPr>
                <w:rFonts w:cs="Arial"/>
                <w:color w:val="000000"/>
                <w:sz w:val="22"/>
                <w:szCs w:val="22"/>
              </w:rPr>
              <w:t>(</w:t>
            </w:r>
            <w:r w:rsidRPr="004D3F6B">
              <w:rPr>
                <w:rFonts w:cs="Arial"/>
                <w:color w:val="000000"/>
                <w:sz w:val="22"/>
                <w:szCs w:val="22"/>
              </w:rPr>
              <w:t>AEFI</w:t>
            </w:r>
            <w:r w:rsidR="00C7593A">
              <w:rPr>
                <w:rFonts w:cs="Arial"/>
                <w:color w:val="000000"/>
                <w:sz w:val="22"/>
                <w:szCs w:val="22"/>
              </w:rPr>
              <w:t>)</w:t>
            </w:r>
            <w:r w:rsidRPr="004D3F6B">
              <w:rPr>
                <w:rFonts w:cs="Arial"/>
                <w:color w:val="000000"/>
                <w:sz w:val="22"/>
                <w:szCs w:val="22"/>
              </w:rPr>
              <w:t xml:space="preserve"> surveillance, monitoring and case investigation.</w:t>
            </w:r>
          </w:p>
          <w:p w14:paraId="000000D9" w14:textId="77777777" w:rsidR="007B4EBD" w:rsidRPr="004D0035" w:rsidRDefault="007649B3">
            <w:pPr>
              <w:numPr>
                <w:ilvl w:val="0"/>
                <w:numId w:val="8"/>
              </w:numPr>
              <w:pBdr>
                <w:top w:val="nil"/>
                <w:left w:val="nil"/>
                <w:bottom w:val="nil"/>
                <w:right w:val="nil"/>
                <w:between w:val="nil"/>
              </w:pBdr>
              <w:spacing w:line="259" w:lineRule="auto"/>
              <w:rPr>
                <w:rFonts w:cs="Arial"/>
                <w:color w:val="000000"/>
                <w:sz w:val="22"/>
                <w:szCs w:val="22"/>
              </w:rPr>
            </w:pPr>
            <w:r w:rsidRPr="004D3F6B">
              <w:rPr>
                <w:rFonts w:cs="Arial"/>
                <w:color w:val="000000"/>
                <w:sz w:val="22"/>
                <w:szCs w:val="22"/>
              </w:rPr>
              <w:t xml:space="preserve">AEFI surveillance guideline developed and finalised in March 2021.  </w:t>
            </w:r>
          </w:p>
        </w:tc>
      </w:tr>
      <w:tr w:rsidR="007B4EBD" w:rsidRPr="004D0035" w14:paraId="301AD018" w14:textId="77777777">
        <w:trPr>
          <w:trHeight w:val="1850"/>
        </w:trPr>
        <w:tc>
          <w:tcPr>
            <w:tcW w:w="1399" w:type="dxa"/>
            <w:tcBorders>
              <w:top w:val="single" w:sz="4" w:space="0" w:color="000000"/>
              <w:left w:val="single" w:sz="4" w:space="0" w:color="000000"/>
              <w:bottom w:val="single" w:sz="4" w:space="0" w:color="000000"/>
              <w:right w:val="single" w:sz="4" w:space="0" w:color="000000"/>
            </w:tcBorders>
          </w:tcPr>
          <w:p w14:paraId="000000DA" w14:textId="77777777" w:rsidR="007B4EBD" w:rsidRPr="004D3F6B" w:rsidRDefault="007649B3">
            <w:pPr>
              <w:spacing w:line="241" w:lineRule="auto"/>
              <w:rPr>
                <w:rFonts w:cs="Arial"/>
                <w:color w:val="000000"/>
                <w:sz w:val="22"/>
                <w:szCs w:val="22"/>
              </w:rPr>
            </w:pPr>
            <w:r w:rsidRPr="004D3F6B">
              <w:rPr>
                <w:rFonts w:cs="Arial"/>
                <w:color w:val="000000"/>
                <w:sz w:val="22"/>
                <w:szCs w:val="22"/>
              </w:rPr>
              <w:t xml:space="preserve">Leadership and </w:t>
            </w:r>
          </w:p>
          <w:p w14:paraId="000000DB" w14:textId="77777777" w:rsidR="007B4EBD" w:rsidRPr="004D3F6B" w:rsidRDefault="007649B3">
            <w:pPr>
              <w:spacing w:line="259" w:lineRule="auto"/>
              <w:rPr>
                <w:rFonts w:cs="Arial"/>
                <w:color w:val="000000"/>
                <w:sz w:val="22"/>
                <w:szCs w:val="22"/>
              </w:rPr>
            </w:pPr>
            <w:r w:rsidRPr="004D3F6B">
              <w:rPr>
                <w:rFonts w:cs="Arial"/>
                <w:color w:val="000000"/>
                <w:sz w:val="22"/>
                <w:szCs w:val="22"/>
              </w:rPr>
              <w:t xml:space="preserve">Governance  </w:t>
            </w:r>
          </w:p>
        </w:tc>
        <w:tc>
          <w:tcPr>
            <w:tcW w:w="8229" w:type="dxa"/>
            <w:tcBorders>
              <w:top w:val="single" w:sz="4" w:space="0" w:color="000000"/>
              <w:left w:val="single" w:sz="4" w:space="0" w:color="000000"/>
              <w:bottom w:val="single" w:sz="4" w:space="0" w:color="000000"/>
              <w:right w:val="single" w:sz="4" w:space="0" w:color="000000"/>
            </w:tcBorders>
          </w:tcPr>
          <w:p w14:paraId="000000DC" w14:textId="34D6BE95" w:rsidR="007B4EBD" w:rsidRPr="004D0035" w:rsidRDefault="007649B3">
            <w:pPr>
              <w:numPr>
                <w:ilvl w:val="0"/>
                <w:numId w:val="9"/>
              </w:numPr>
              <w:pBdr>
                <w:top w:val="nil"/>
                <w:left w:val="nil"/>
                <w:bottom w:val="nil"/>
                <w:right w:val="nil"/>
                <w:between w:val="nil"/>
              </w:pBdr>
              <w:spacing w:line="241" w:lineRule="auto"/>
              <w:rPr>
                <w:rFonts w:cs="Arial"/>
                <w:color w:val="000000"/>
                <w:sz w:val="22"/>
                <w:szCs w:val="22"/>
              </w:rPr>
            </w:pPr>
            <w:r w:rsidRPr="004D3F6B">
              <w:rPr>
                <w:rFonts w:cs="Arial"/>
                <w:color w:val="000000"/>
                <w:sz w:val="22"/>
                <w:szCs w:val="22"/>
              </w:rPr>
              <w:t>Joint NIP-Partner 2020 A</w:t>
            </w:r>
            <w:r w:rsidR="002431AF">
              <w:rPr>
                <w:rFonts w:cs="Arial"/>
                <w:color w:val="000000"/>
                <w:sz w:val="22"/>
                <w:szCs w:val="22"/>
              </w:rPr>
              <w:t>nnual Operational Plan (A</w:t>
            </w:r>
            <w:r w:rsidRPr="004D3F6B">
              <w:rPr>
                <w:rFonts w:cs="Arial"/>
                <w:color w:val="000000"/>
                <w:sz w:val="22"/>
                <w:szCs w:val="22"/>
              </w:rPr>
              <w:t>OP</w:t>
            </w:r>
            <w:r w:rsidR="002431AF">
              <w:rPr>
                <w:rFonts w:cs="Arial"/>
                <w:color w:val="000000"/>
                <w:sz w:val="22"/>
                <w:szCs w:val="22"/>
              </w:rPr>
              <w:t>)</w:t>
            </w:r>
            <w:r w:rsidRPr="004D3F6B">
              <w:rPr>
                <w:rFonts w:cs="Arial"/>
                <w:color w:val="000000"/>
                <w:sz w:val="22"/>
                <w:szCs w:val="22"/>
              </w:rPr>
              <w:t xml:space="preserve"> developed, regular monitoring and coordination systems established. 5 </w:t>
            </w:r>
            <w:r w:rsidR="002431AF" w:rsidRPr="002431AF">
              <w:rPr>
                <w:rFonts w:cs="Arial"/>
                <w:color w:val="000000"/>
                <w:sz w:val="22"/>
                <w:szCs w:val="22"/>
              </w:rPr>
              <w:t xml:space="preserve">Interagency. Coordinating Committee </w:t>
            </w:r>
            <w:r w:rsidR="002431AF">
              <w:rPr>
                <w:rFonts w:cs="Arial"/>
                <w:color w:val="000000"/>
                <w:sz w:val="22"/>
                <w:szCs w:val="22"/>
              </w:rPr>
              <w:t>(</w:t>
            </w:r>
            <w:r w:rsidRPr="004D3F6B">
              <w:rPr>
                <w:rFonts w:cs="Arial"/>
                <w:color w:val="000000"/>
                <w:sz w:val="22"/>
                <w:szCs w:val="22"/>
              </w:rPr>
              <w:t>ICC</w:t>
            </w:r>
            <w:r w:rsidR="002431AF">
              <w:rPr>
                <w:rFonts w:cs="Arial"/>
                <w:color w:val="000000"/>
                <w:sz w:val="22"/>
                <w:szCs w:val="22"/>
              </w:rPr>
              <w:t>)</w:t>
            </w:r>
            <w:r w:rsidRPr="004D3F6B">
              <w:rPr>
                <w:rFonts w:cs="Arial"/>
                <w:color w:val="000000"/>
                <w:sz w:val="22"/>
                <w:szCs w:val="22"/>
              </w:rPr>
              <w:t xml:space="preserve"> meetings and 6 NITAG meetings held. </w:t>
            </w:r>
          </w:p>
          <w:p w14:paraId="000000DD" w14:textId="77777777" w:rsidR="007B4EBD" w:rsidRPr="004D0035" w:rsidRDefault="007649B3">
            <w:pPr>
              <w:numPr>
                <w:ilvl w:val="0"/>
                <w:numId w:val="9"/>
              </w:numPr>
              <w:pBdr>
                <w:top w:val="nil"/>
                <w:left w:val="nil"/>
                <w:bottom w:val="nil"/>
                <w:right w:val="nil"/>
                <w:between w:val="nil"/>
              </w:pBdr>
              <w:spacing w:line="241" w:lineRule="auto"/>
              <w:ind w:right="56"/>
              <w:rPr>
                <w:rFonts w:cs="Arial"/>
                <w:color w:val="000000"/>
                <w:sz w:val="22"/>
                <w:szCs w:val="22"/>
              </w:rPr>
            </w:pPr>
            <w:r w:rsidRPr="004D3F6B">
              <w:rPr>
                <w:rFonts w:cs="Arial"/>
                <w:color w:val="000000"/>
                <w:sz w:val="22"/>
                <w:szCs w:val="22"/>
              </w:rPr>
              <w:t xml:space="preserve">Estimates for the cost of immunisation as part of the Essential Health Services Package (unit costs) and Well Child Package (integrated with nutrition and early childhood development) developed for use in routine planning and budgeting. </w:t>
            </w:r>
          </w:p>
          <w:p w14:paraId="000000DE" w14:textId="7EAD5E9B" w:rsidR="007B4EBD" w:rsidRPr="004D0035" w:rsidRDefault="007649B3">
            <w:pPr>
              <w:numPr>
                <w:ilvl w:val="0"/>
                <w:numId w:val="9"/>
              </w:numPr>
              <w:pBdr>
                <w:top w:val="nil"/>
                <w:left w:val="nil"/>
                <w:bottom w:val="nil"/>
                <w:right w:val="nil"/>
                <w:between w:val="nil"/>
              </w:pBdr>
              <w:spacing w:line="241" w:lineRule="auto"/>
              <w:rPr>
                <w:rFonts w:cs="Arial"/>
                <w:color w:val="000000"/>
                <w:sz w:val="22"/>
                <w:szCs w:val="22"/>
              </w:rPr>
            </w:pPr>
            <w:r w:rsidRPr="004D3F6B">
              <w:rPr>
                <w:rFonts w:cs="Arial"/>
                <w:color w:val="000000"/>
                <w:sz w:val="22"/>
                <w:szCs w:val="22"/>
              </w:rPr>
              <w:t xml:space="preserve">Provision of public financial management </w:t>
            </w:r>
            <w:r w:rsidR="002431AF">
              <w:rPr>
                <w:rFonts w:cs="Arial"/>
                <w:color w:val="000000"/>
                <w:sz w:val="22"/>
                <w:szCs w:val="22"/>
              </w:rPr>
              <w:t xml:space="preserve">technical assistance </w:t>
            </w:r>
            <w:r w:rsidRPr="004D3F6B">
              <w:rPr>
                <w:rFonts w:cs="Arial"/>
                <w:color w:val="000000"/>
                <w:sz w:val="22"/>
                <w:szCs w:val="22"/>
              </w:rPr>
              <w:t xml:space="preserve">commenced at district level in 4 </w:t>
            </w:r>
            <w:r w:rsidRPr="004D3F6B">
              <w:rPr>
                <w:rFonts w:cs="Arial"/>
                <w:sz w:val="22"/>
                <w:szCs w:val="22"/>
              </w:rPr>
              <w:t>provinces</w:t>
            </w:r>
            <w:r w:rsidRPr="004D3F6B">
              <w:rPr>
                <w:rFonts w:cs="Arial"/>
                <w:color w:val="000000"/>
                <w:sz w:val="22"/>
                <w:szCs w:val="22"/>
              </w:rPr>
              <w:t xml:space="preserve">. </w:t>
            </w:r>
          </w:p>
          <w:p w14:paraId="000000DF" w14:textId="77777777" w:rsidR="007B4EBD" w:rsidRPr="004D0035" w:rsidRDefault="007649B3">
            <w:pPr>
              <w:numPr>
                <w:ilvl w:val="0"/>
                <w:numId w:val="9"/>
              </w:numPr>
              <w:pBdr>
                <w:top w:val="nil"/>
                <w:left w:val="nil"/>
                <w:bottom w:val="nil"/>
                <w:right w:val="nil"/>
                <w:between w:val="nil"/>
              </w:pBdr>
              <w:spacing w:line="259" w:lineRule="auto"/>
              <w:rPr>
                <w:rFonts w:cs="Arial"/>
                <w:color w:val="000000"/>
                <w:sz w:val="22"/>
                <w:szCs w:val="22"/>
              </w:rPr>
            </w:pPr>
            <w:r w:rsidRPr="004D3F6B">
              <w:rPr>
                <w:rFonts w:cs="Arial"/>
                <w:color w:val="000000"/>
                <w:sz w:val="22"/>
                <w:szCs w:val="22"/>
              </w:rPr>
              <w:t xml:space="preserve">EPI managers training completed in four provinces.  </w:t>
            </w:r>
          </w:p>
        </w:tc>
      </w:tr>
      <w:tr w:rsidR="007B4EBD" w:rsidRPr="004D0035" w14:paraId="0FAE0555" w14:textId="77777777">
        <w:trPr>
          <w:trHeight w:val="1455"/>
        </w:trPr>
        <w:tc>
          <w:tcPr>
            <w:tcW w:w="1399" w:type="dxa"/>
            <w:tcBorders>
              <w:top w:val="single" w:sz="4" w:space="0" w:color="000000"/>
              <w:left w:val="single" w:sz="4" w:space="0" w:color="000000"/>
              <w:bottom w:val="single" w:sz="4" w:space="0" w:color="000000"/>
              <w:right w:val="single" w:sz="4" w:space="0" w:color="000000"/>
            </w:tcBorders>
          </w:tcPr>
          <w:p w14:paraId="000000E0" w14:textId="77777777" w:rsidR="007B4EBD" w:rsidRPr="004D3F6B" w:rsidRDefault="007649B3">
            <w:pPr>
              <w:spacing w:line="241" w:lineRule="auto"/>
              <w:rPr>
                <w:rFonts w:cs="Arial"/>
                <w:color w:val="000000"/>
                <w:sz w:val="22"/>
                <w:szCs w:val="22"/>
              </w:rPr>
            </w:pPr>
            <w:r w:rsidRPr="004D3F6B">
              <w:rPr>
                <w:rFonts w:cs="Arial"/>
                <w:color w:val="000000"/>
                <w:sz w:val="22"/>
                <w:szCs w:val="22"/>
              </w:rPr>
              <w:t xml:space="preserve">Immunisation Performance and Service </w:t>
            </w:r>
          </w:p>
          <w:p w14:paraId="000000E1" w14:textId="77777777" w:rsidR="007B4EBD" w:rsidRPr="004D3F6B" w:rsidRDefault="007649B3">
            <w:pPr>
              <w:spacing w:line="259" w:lineRule="auto"/>
              <w:rPr>
                <w:rFonts w:cs="Arial"/>
                <w:color w:val="000000"/>
                <w:sz w:val="22"/>
                <w:szCs w:val="22"/>
              </w:rPr>
            </w:pPr>
            <w:r w:rsidRPr="004D3F6B">
              <w:rPr>
                <w:rFonts w:cs="Arial"/>
                <w:color w:val="000000"/>
                <w:sz w:val="22"/>
                <w:szCs w:val="22"/>
              </w:rPr>
              <w:t xml:space="preserve">Delivery  </w:t>
            </w:r>
          </w:p>
        </w:tc>
        <w:tc>
          <w:tcPr>
            <w:tcW w:w="8229" w:type="dxa"/>
            <w:tcBorders>
              <w:top w:val="single" w:sz="4" w:space="0" w:color="000000"/>
              <w:left w:val="single" w:sz="4" w:space="0" w:color="000000"/>
              <w:bottom w:val="single" w:sz="4" w:space="0" w:color="000000"/>
              <w:right w:val="single" w:sz="4" w:space="0" w:color="000000"/>
            </w:tcBorders>
          </w:tcPr>
          <w:p w14:paraId="000000E2" w14:textId="77777777" w:rsidR="007B4EBD" w:rsidRPr="004D0035" w:rsidRDefault="007649B3">
            <w:pPr>
              <w:numPr>
                <w:ilvl w:val="0"/>
                <w:numId w:val="12"/>
              </w:numPr>
              <w:pBdr>
                <w:top w:val="nil"/>
                <w:left w:val="nil"/>
                <w:bottom w:val="nil"/>
                <w:right w:val="nil"/>
                <w:between w:val="nil"/>
              </w:pBdr>
              <w:spacing w:line="241" w:lineRule="auto"/>
              <w:rPr>
                <w:rFonts w:cs="Arial"/>
                <w:color w:val="000000"/>
                <w:sz w:val="22"/>
                <w:szCs w:val="22"/>
              </w:rPr>
            </w:pPr>
            <w:r w:rsidRPr="004D3F6B">
              <w:rPr>
                <w:rFonts w:cs="Arial"/>
                <w:color w:val="000000"/>
                <w:sz w:val="22"/>
                <w:szCs w:val="22"/>
              </w:rPr>
              <w:t xml:space="preserve">Quarterly community meetings (QCMs) to strengthen microplanning, supportive supervision and role of community leaders held in 7 provinces.  </w:t>
            </w:r>
          </w:p>
          <w:p w14:paraId="000000E3" w14:textId="77777777" w:rsidR="007B4EBD" w:rsidRPr="004D0035" w:rsidRDefault="007649B3">
            <w:pPr>
              <w:numPr>
                <w:ilvl w:val="0"/>
                <w:numId w:val="12"/>
              </w:numPr>
              <w:pBdr>
                <w:top w:val="nil"/>
                <w:left w:val="nil"/>
                <w:bottom w:val="nil"/>
                <w:right w:val="nil"/>
                <w:between w:val="nil"/>
              </w:pBdr>
              <w:spacing w:line="241" w:lineRule="auto"/>
              <w:rPr>
                <w:rFonts w:cs="Arial"/>
                <w:color w:val="000000"/>
                <w:sz w:val="22"/>
                <w:szCs w:val="22"/>
              </w:rPr>
            </w:pPr>
            <w:r w:rsidRPr="004D3F6B">
              <w:rPr>
                <w:rFonts w:cs="Arial"/>
                <w:color w:val="000000"/>
                <w:sz w:val="22"/>
                <w:szCs w:val="22"/>
              </w:rPr>
              <w:t xml:space="preserve">Supportive supervision and monitoring from national to sub-national level conducted in17 provinces.  </w:t>
            </w:r>
          </w:p>
          <w:p w14:paraId="000000E4" w14:textId="5C135AD1" w:rsidR="007B4EBD" w:rsidRPr="004D3F6B" w:rsidRDefault="007649B3">
            <w:pPr>
              <w:numPr>
                <w:ilvl w:val="0"/>
                <w:numId w:val="12"/>
              </w:numPr>
              <w:pBdr>
                <w:top w:val="nil"/>
                <w:left w:val="nil"/>
                <w:bottom w:val="nil"/>
                <w:right w:val="nil"/>
                <w:between w:val="nil"/>
              </w:pBdr>
              <w:spacing w:line="259" w:lineRule="auto"/>
              <w:rPr>
                <w:rFonts w:cs="Arial"/>
                <w:color w:val="000000"/>
                <w:sz w:val="22"/>
                <w:szCs w:val="22"/>
              </w:rPr>
            </w:pPr>
            <w:r w:rsidRPr="004D3F6B">
              <w:rPr>
                <w:rFonts w:cs="Arial"/>
                <w:color w:val="000000"/>
                <w:sz w:val="22"/>
                <w:szCs w:val="22"/>
              </w:rPr>
              <w:t>Intensified outreach and</w:t>
            </w:r>
            <w:r w:rsidR="00D42697">
              <w:rPr>
                <w:rFonts w:cs="Arial"/>
                <w:color w:val="000000"/>
                <w:sz w:val="22"/>
                <w:szCs w:val="22"/>
              </w:rPr>
              <w:t xml:space="preserve"> Periodic Intensification of Routine </w:t>
            </w:r>
            <w:proofErr w:type="gramStart"/>
            <w:r w:rsidR="00D42697">
              <w:rPr>
                <w:rFonts w:cs="Arial"/>
                <w:color w:val="000000"/>
                <w:sz w:val="22"/>
                <w:szCs w:val="22"/>
              </w:rPr>
              <w:t xml:space="preserve">Immunisation </w:t>
            </w:r>
            <w:r w:rsidRPr="004D3F6B">
              <w:rPr>
                <w:rFonts w:cs="Arial"/>
                <w:color w:val="000000"/>
                <w:sz w:val="22"/>
                <w:szCs w:val="22"/>
              </w:rPr>
              <w:t xml:space="preserve"> </w:t>
            </w:r>
            <w:r w:rsidR="00D42697">
              <w:rPr>
                <w:rFonts w:cs="Arial"/>
                <w:color w:val="000000"/>
                <w:sz w:val="22"/>
                <w:szCs w:val="22"/>
              </w:rPr>
              <w:t>(</w:t>
            </w:r>
            <w:proofErr w:type="gramEnd"/>
            <w:r w:rsidRPr="004D3F6B">
              <w:rPr>
                <w:rFonts w:cs="Arial"/>
                <w:color w:val="000000"/>
                <w:sz w:val="22"/>
                <w:szCs w:val="22"/>
              </w:rPr>
              <w:t>PIRI</w:t>
            </w:r>
            <w:r w:rsidR="00D42697">
              <w:rPr>
                <w:rFonts w:cs="Arial"/>
                <w:color w:val="000000"/>
                <w:sz w:val="22"/>
                <w:szCs w:val="22"/>
              </w:rPr>
              <w:t xml:space="preserve">) </w:t>
            </w:r>
            <w:r w:rsidRPr="004D3F6B">
              <w:rPr>
                <w:rFonts w:cs="Arial"/>
                <w:color w:val="000000"/>
                <w:sz w:val="22"/>
                <w:szCs w:val="22"/>
              </w:rPr>
              <w:t>conducted in 8 high risk districts.</w:t>
            </w:r>
          </w:p>
          <w:p w14:paraId="000000E5" w14:textId="77777777" w:rsidR="007B4EBD" w:rsidRPr="004D0035" w:rsidRDefault="007649B3">
            <w:pPr>
              <w:numPr>
                <w:ilvl w:val="0"/>
                <w:numId w:val="12"/>
              </w:numPr>
              <w:pBdr>
                <w:top w:val="nil"/>
                <w:left w:val="nil"/>
                <w:bottom w:val="nil"/>
                <w:right w:val="nil"/>
                <w:between w:val="nil"/>
              </w:pBdr>
              <w:spacing w:line="259" w:lineRule="auto"/>
              <w:rPr>
                <w:rFonts w:cs="Arial"/>
                <w:color w:val="000000"/>
                <w:sz w:val="22"/>
                <w:szCs w:val="22"/>
              </w:rPr>
            </w:pPr>
            <w:r w:rsidRPr="004D3F6B">
              <w:rPr>
                <w:rFonts w:cs="Arial"/>
                <w:color w:val="000000"/>
                <w:sz w:val="22"/>
                <w:szCs w:val="22"/>
              </w:rPr>
              <w:t xml:space="preserve">EPI managers training on Immunisation in practices conducted in 4 provinces in Q1 of 2021.  </w:t>
            </w:r>
          </w:p>
          <w:p w14:paraId="000000E6" w14:textId="77777777" w:rsidR="007B4EBD" w:rsidRPr="004D0035" w:rsidRDefault="007649B3">
            <w:pPr>
              <w:numPr>
                <w:ilvl w:val="0"/>
                <w:numId w:val="12"/>
              </w:numPr>
              <w:pBdr>
                <w:top w:val="nil"/>
                <w:left w:val="nil"/>
                <w:bottom w:val="nil"/>
                <w:right w:val="nil"/>
                <w:between w:val="nil"/>
              </w:pBdr>
              <w:spacing w:line="241" w:lineRule="auto"/>
              <w:rPr>
                <w:rFonts w:cs="Arial"/>
                <w:color w:val="000000"/>
                <w:sz w:val="22"/>
                <w:szCs w:val="22"/>
              </w:rPr>
            </w:pPr>
            <w:r w:rsidRPr="004D3F6B">
              <w:rPr>
                <w:rFonts w:cs="Arial"/>
                <w:color w:val="000000"/>
                <w:sz w:val="22"/>
                <w:szCs w:val="22"/>
              </w:rPr>
              <w:t>Village health volunteer (VHV) mapping complete in one province, tools (</w:t>
            </w:r>
            <w:proofErr w:type="gramStart"/>
            <w:r w:rsidRPr="004D3F6B">
              <w:rPr>
                <w:rFonts w:cs="Arial"/>
                <w:color w:val="000000"/>
                <w:sz w:val="22"/>
                <w:szCs w:val="22"/>
              </w:rPr>
              <w:t>e.g.</w:t>
            </w:r>
            <w:proofErr w:type="gramEnd"/>
            <w:r w:rsidRPr="004D3F6B">
              <w:rPr>
                <w:rFonts w:cs="Arial"/>
                <w:color w:val="000000"/>
                <w:sz w:val="22"/>
                <w:szCs w:val="22"/>
              </w:rPr>
              <w:t xml:space="preserve"> counselling package, supervision, monitoring, training and communication) developed or under development.  </w:t>
            </w:r>
          </w:p>
          <w:p w14:paraId="000000E7" w14:textId="77777777" w:rsidR="007B4EBD" w:rsidRPr="004D0035" w:rsidRDefault="007649B3">
            <w:pPr>
              <w:numPr>
                <w:ilvl w:val="0"/>
                <w:numId w:val="12"/>
              </w:numPr>
              <w:pBdr>
                <w:top w:val="nil"/>
                <w:left w:val="nil"/>
                <w:bottom w:val="nil"/>
                <w:right w:val="nil"/>
                <w:between w:val="nil"/>
              </w:pBdr>
              <w:spacing w:line="259" w:lineRule="auto"/>
              <w:rPr>
                <w:rFonts w:cs="Arial"/>
                <w:color w:val="000000"/>
                <w:sz w:val="22"/>
                <w:szCs w:val="22"/>
              </w:rPr>
            </w:pPr>
            <w:r w:rsidRPr="004D3F6B">
              <w:rPr>
                <w:rFonts w:cs="Arial"/>
                <w:color w:val="000000"/>
                <w:sz w:val="22"/>
                <w:szCs w:val="22"/>
              </w:rPr>
              <w:t xml:space="preserve">Tools developed to assist village leaders and VHVs address vaccine hesitancy and safety concerns in high-risk and/or hard to reach populations.  </w:t>
            </w:r>
          </w:p>
        </w:tc>
      </w:tr>
      <w:tr w:rsidR="007B4EBD" w:rsidRPr="004D0035" w14:paraId="220F54D7" w14:textId="77777777">
        <w:trPr>
          <w:trHeight w:val="1620"/>
        </w:trPr>
        <w:tc>
          <w:tcPr>
            <w:tcW w:w="1399" w:type="dxa"/>
            <w:tcBorders>
              <w:top w:val="single" w:sz="4" w:space="0" w:color="000000"/>
              <w:left w:val="single" w:sz="4" w:space="0" w:color="000000"/>
              <w:bottom w:val="single" w:sz="4" w:space="0" w:color="000000"/>
              <w:right w:val="single" w:sz="4" w:space="0" w:color="000000"/>
            </w:tcBorders>
          </w:tcPr>
          <w:p w14:paraId="000000E8" w14:textId="77777777" w:rsidR="007B4EBD" w:rsidRPr="004D3F6B" w:rsidRDefault="007649B3">
            <w:pPr>
              <w:tabs>
                <w:tab w:val="right" w:pos="1247"/>
              </w:tabs>
              <w:spacing w:line="259" w:lineRule="auto"/>
              <w:rPr>
                <w:rFonts w:cs="Arial"/>
                <w:color w:val="000000"/>
                <w:sz w:val="22"/>
                <w:szCs w:val="22"/>
              </w:rPr>
            </w:pPr>
            <w:r w:rsidRPr="004D3F6B">
              <w:rPr>
                <w:rFonts w:cs="Arial"/>
                <w:color w:val="000000"/>
                <w:sz w:val="22"/>
                <w:szCs w:val="22"/>
              </w:rPr>
              <w:lastRenderedPageBreak/>
              <w:t xml:space="preserve">Vaccine </w:t>
            </w:r>
          </w:p>
          <w:p w14:paraId="000000E9" w14:textId="77777777" w:rsidR="007B4EBD" w:rsidRPr="004D3F6B" w:rsidRDefault="007649B3">
            <w:pPr>
              <w:spacing w:line="259" w:lineRule="auto"/>
              <w:rPr>
                <w:rFonts w:cs="Arial"/>
                <w:color w:val="000000"/>
                <w:sz w:val="22"/>
                <w:szCs w:val="22"/>
              </w:rPr>
            </w:pPr>
            <w:r w:rsidRPr="004D3F6B">
              <w:rPr>
                <w:rFonts w:cs="Arial"/>
                <w:color w:val="000000"/>
                <w:sz w:val="22"/>
                <w:szCs w:val="22"/>
              </w:rPr>
              <w:t xml:space="preserve">Supply  </w:t>
            </w:r>
          </w:p>
        </w:tc>
        <w:tc>
          <w:tcPr>
            <w:tcW w:w="8229" w:type="dxa"/>
            <w:tcBorders>
              <w:top w:val="single" w:sz="4" w:space="0" w:color="000000"/>
              <w:left w:val="single" w:sz="4" w:space="0" w:color="000000"/>
              <w:bottom w:val="single" w:sz="4" w:space="0" w:color="000000"/>
              <w:right w:val="single" w:sz="4" w:space="0" w:color="000000"/>
            </w:tcBorders>
          </w:tcPr>
          <w:p w14:paraId="000000EA" w14:textId="77777777" w:rsidR="007B4EBD" w:rsidRPr="004D0035" w:rsidRDefault="007649B3">
            <w:pPr>
              <w:numPr>
                <w:ilvl w:val="0"/>
                <w:numId w:val="13"/>
              </w:numPr>
              <w:pBdr>
                <w:top w:val="nil"/>
                <w:left w:val="nil"/>
                <w:bottom w:val="nil"/>
                <w:right w:val="nil"/>
                <w:between w:val="nil"/>
              </w:pBdr>
              <w:spacing w:line="259" w:lineRule="auto"/>
              <w:rPr>
                <w:rFonts w:cs="Arial"/>
                <w:color w:val="000000"/>
                <w:sz w:val="22"/>
                <w:szCs w:val="22"/>
              </w:rPr>
            </w:pPr>
            <w:r w:rsidRPr="004D3F6B">
              <w:rPr>
                <w:rFonts w:cs="Arial"/>
                <w:color w:val="000000"/>
                <w:sz w:val="22"/>
                <w:szCs w:val="22"/>
              </w:rPr>
              <w:t xml:space="preserve">Supportive supervision on cold chain and vaccine management in 13 provinces. </w:t>
            </w:r>
          </w:p>
          <w:p w14:paraId="000000EB" w14:textId="6D8FDD2A" w:rsidR="007B4EBD" w:rsidRPr="004D0035" w:rsidRDefault="007649B3">
            <w:pPr>
              <w:numPr>
                <w:ilvl w:val="0"/>
                <w:numId w:val="13"/>
              </w:numPr>
              <w:pBdr>
                <w:top w:val="nil"/>
                <w:left w:val="nil"/>
                <w:bottom w:val="nil"/>
                <w:right w:val="nil"/>
                <w:between w:val="nil"/>
              </w:pBdr>
              <w:spacing w:line="259" w:lineRule="auto"/>
              <w:rPr>
                <w:rFonts w:cs="Arial"/>
                <w:color w:val="000000"/>
                <w:sz w:val="22"/>
                <w:szCs w:val="22"/>
              </w:rPr>
            </w:pPr>
            <w:r w:rsidRPr="004D3F6B">
              <w:rPr>
                <w:rFonts w:cs="Arial"/>
                <w:color w:val="000000"/>
                <w:sz w:val="22"/>
                <w:szCs w:val="22"/>
              </w:rPr>
              <w:t xml:space="preserve">Cold chain maintenance, monitoring and vaccine distribution support in 7 provinces. </w:t>
            </w:r>
          </w:p>
          <w:p w14:paraId="000000EC" w14:textId="77777777" w:rsidR="007B4EBD" w:rsidRPr="004D0035" w:rsidRDefault="007649B3">
            <w:pPr>
              <w:numPr>
                <w:ilvl w:val="0"/>
                <w:numId w:val="13"/>
              </w:numPr>
              <w:pBdr>
                <w:top w:val="nil"/>
                <w:left w:val="nil"/>
                <w:bottom w:val="nil"/>
                <w:right w:val="nil"/>
                <w:between w:val="nil"/>
              </w:pBdr>
              <w:spacing w:line="241" w:lineRule="auto"/>
              <w:ind w:right="57"/>
              <w:rPr>
                <w:rFonts w:cs="Arial"/>
                <w:color w:val="000000"/>
                <w:sz w:val="22"/>
                <w:szCs w:val="22"/>
              </w:rPr>
            </w:pPr>
            <w:r w:rsidRPr="004D3F6B">
              <w:rPr>
                <w:rFonts w:cs="Arial"/>
                <w:color w:val="000000"/>
                <w:sz w:val="22"/>
                <w:szCs w:val="22"/>
              </w:rPr>
              <w:t>CCE (e.g., 4 walk-in cold rooms, generators and tool kits) procured and installed in April 2021, other infrastructure (</w:t>
            </w:r>
            <w:proofErr w:type="gramStart"/>
            <w:r w:rsidRPr="004D3F6B">
              <w:rPr>
                <w:rFonts w:cs="Arial"/>
                <w:color w:val="000000"/>
                <w:sz w:val="22"/>
                <w:szCs w:val="22"/>
              </w:rPr>
              <w:t>e.g.</w:t>
            </w:r>
            <w:proofErr w:type="gramEnd"/>
            <w:r w:rsidRPr="004D3F6B">
              <w:rPr>
                <w:rFonts w:cs="Arial"/>
                <w:color w:val="000000"/>
                <w:sz w:val="22"/>
                <w:szCs w:val="22"/>
              </w:rPr>
              <w:t xml:space="preserve"> computers for electronic stock management) also procured. </w:t>
            </w:r>
          </w:p>
          <w:p w14:paraId="000000ED" w14:textId="77777777" w:rsidR="007B4EBD" w:rsidRPr="004D0035" w:rsidRDefault="007649B3">
            <w:pPr>
              <w:numPr>
                <w:ilvl w:val="0"/>
                <w:numId w:val="13"/>
              </w:numPr>
              <w:pBdr>
                <w:top w:val="nil"/>
                <w:left w:val="nil"/>
                <w:bottom w:val="nil"/>
                <w:right w:val="nil"/>
                <w:between w:val="nil"/>
              </w:pBdr>
              <w:spacing w:line="259" w:lineRule="auto"/>
              <w:rPr>
                <w:rFonts w:cs="Arial"/>
                <w:color w:val="000000"/>
                <w:sz w:val="22"/>
                <w:szCs w:val="22"/>
              </w:rPr>
            </w:pPr>
            <w:r w:rsidRPr="004D3F6B">
              <w:rPr>
                <w:rFonts w:cs="Arial"/>
                <w:color w:val="000000"/>
                <w:sz w:val="22"/>
                <w:szCs w:val="22"/>
              </w:rPr>
              <w:t xml:space="preserve">Effective Vaccine Management SOPs developed </w:t>
            </w:r>
          </w:p>
          <w:p w14:paraId="000000EE" w14:textId="77777777" w:rsidR="007B4EBD" w:rsidRPr="004D3F6B" w:rsidRDefault="007649B3">
            <w:pPr>
              <w:numPr>
                <w:ilvl w:val="0"/>
                <w:numId w:val="13"/>
              </w:numPr>
              <w:pBdr>
                <w:top w:val="nil"/>
                <w:left w:val="nil"/>
                <w:bottom w:val="nil"/>
                <w:right w:val="nil"/>
                <w:between w:val="nil"/>
              </w:pBdr>
              <w:spacing w:line="259" w:lineRule="auto"/>
              <w:rPr>
                <w:rFonts w:cs="Arial"/>
                <w:color w:val="000000"/>
                <w:sz w:val="22"/>
                <w:szCs w:val="22"/>
              </w:rPr>
            </w:pPr>
            <w:r w:rsidRPr="004D3F6B">
              <w:rPr>
                <w:rFonts w:cs="Arial"/>
                <w:color w:val="000000"/>
                <w:sz w:val="22"/>
                <w:szCs w:val="22"/>
              </w:rPr>
              <w:t>CCEOP de-linking approved and costed operational plan ahead of deployment in 2021</w:t>
            </w:r>
          </w:p>
          <w:p w14:paraId="000000EF" w14:textId="77777777" w:rsidR="007B4EBD" w:rsidRPr="004D0035" w:rsidRDefault="007649B3">
            <w:pPr>
              <w:numPr>
                <w:ilvl w:val="0"/>
                <w:numId w:val="13"/>
              </w:numPr>
              <w:pBdr>
                <w:top w:val="nil"/>
                <w:left w:val="nil"/>
                <w:bottom w:val="nil"/>
                <w:right w:val="nil"/>
                <w:between w:val="nil"/>
              </w:pBdr>
              <w:spacing w:line="259" w:lineRule="auto"/>
              <w:rPr>
                <w:rFonts w:cs="Arial"/>
                <w:color w:val="000000"/>
                <w:sz w:val="22"/>
                <w:szCs w:val="22"/>
              </w:rPr>
            </w:pPr>
            <w:r w:rsidRPr="004D3F6B">
              <w:rPr>
                <w:rFonts w:cs="Arial"/>
                <w:color w:val="000000"/>
                <w:sz w:val="22"/>
                <w:szCs w:val="22"/>
              </w:rPr>
              <w:t xml:space="preserve">CCE (e.g., first batch of 157 CCE procured and arrived in country in April 2021  </w:t>
            </w:r>
          </w:p>
        </w:tc>
      </w:tr>
    </w:tbl>
    <w:p w14:paraId="000000F0" w14:textId="77777777" w:rsidR="007B4EBD" w:rsidRPr="004D0035" w:rsidRDefault="007649B3">
      <w:pPr>
        <w:spacing w:line="259" w:lineRule="auto"/>
        <w:ind w:left="458"/>
        <w:rPr>
          <w:rFonts w:cs="Arial"/>
          <w:color w:val="000000"/>
        </w:rPr>
      </w:pPr>
      <w:r w:rsidRPr="004D3F6B">
        <w:rPr>
          <w:rFonts w:eastAsia="Calibri" w:cs="Arial"/>
          <w:noProof/>
          <w:color w:val="000000"/>
          <w:lang w:val="en-US"/>
        </w:rPr>
        <mc:AlternateContent>
          <mc:Choice Requires="wpg">
            <w:drawing>
              <wp:inline distT="0" distB="0" distL="0" distR="0" wp14:anchorId="6D6E77C9" wp14:editId="41F645FE">
                <wp:extent cx="1829054" cy="9144"/>
                <wp:effectExtent l="0" t="0" r="0" b="0"/>
                <wp:docPr id="42169" name="Group 42169"/>
                <wp:cNvGraphicFramePr/>
                <a:graphic xmlns:a="http://schemas.openxmlformats.org/drawingml/2006/main">
                  <a:graphicData uri="http://schemas.microsoft.com/office/word/2010/wordprocessingGroup">
                    <wpg:wgp>
                      <wpg:cNvGrpSpPr/>
                      <wpg:grpSpPr>
                        <a:xfrm>
                          <a:off x="0" y="0"/>
                          <a:ext cx="1829054" cy="9144"/>
                          <a:chOff x="4431473" y="3775428"/>
                          <a:chExt cx="1829054" cy="9144"/>
                        </a:xfrm>
                      </wpg:grpSpPr>
                      <wpg:grpSp>
                        <wpg:cNvPr id="1" name="Group 1"/>
                        <wpg:cNvGrpSpPr/>
                        <wpg:grpSpPr>
                          <a:xfrm>
                            <a:off x="4431473" y="3775428"/>
                            <a:ext cx="1829054" cy="9144"/>
                            <a:chOff x="0" y="0"/>
                            <a:chExt cx="1829054" cy="9144"/>
                          </a:xfrm>
                        </wpg:grpSpPr>
                        <wps:wsp>
                          <wps:cNvPr id="2" name="Rectangle 2"/>
                          <wps:cNvSpPr/>
                          <wps:spPr>
                            <a:xfrm>
                              <a:off x="0" y="0"/>
                              <a:ext cx="1829050" cy="9125"/>
                            </a:xfrm>
                            <a:prstGeom prst="rect">
                              <a:avLst/>
                            </a:prstGeom>
                            <a:noFill/>
                            <a:ln>
                              <a:noFill/>
                            </a:ln>
                          </wps:spPr>
                          <wps:txbx>
                            <w:txbxContent>
                              <w:p w14:paraId="670B0F18" w14:textId="77777777" w:rsidR="00896419" w:rsidRDefault="00896419">
                                <w:pPr>
                                  <w:spacing w:line="240" w:lineRule="auto"/>
                                  <w:textDirection w:val="btLr"/>
                                </w:pPr>
                              </w:p>
                            </w:txbxContent>
                          </wps:txbx>
                          <wps:bodyPr spcFirstLastPara="1" wrap="square" lIns="91425" tIns="91425" rIns="91425" bIns="91425" anchor="ctr" anchorCtr="0">
                            <a:noAutofit/>
                          </wps:bodyPr>
                        </wps:wsp>
                        <wps:wsp>
                          <wps:cNvPr id="3" name="Freeform 3"/>
                          <wps:cNvSpPr/>
                          <wps:spPr>
                            <a:xfrm>
                              <a:off x="0" y="0"/>
                              <a:ext cx="1829054" cy="9144"/>
                            </a:xfrm>
                            <a:custGeom>
                              <a:avLst/>
                              <a:gdLst/>
                              <a:ahLst/>
                              <a:cxnLst/>
                              <a:rect l="l" t="t" r="r" b="b"/>
                              <a:pathLst>
                                <a:path w="1829054" h="9144" extrusionOk="0">
                                  <a:moveTo>
                                    <a:pt x="0" y="0"/>
                                  </a:moveTo>
                                  <a:lnTo>
                                    <a:pt x="1829054" y="0"/>
                                  </a:lnTo>
                                  <a:lnTo>
                                    <a:pt x="182905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6D6E77C9" id="Group 42169" o:spid="_x0000_s1028" style="width:2in;height:.7pt;mso-position-horizontal-relative:char;mso-position-vertical-relative:line" coordorigin="44314,37754"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">
                <v:group id="Group 1" o:spid="_x0000_s1029" style="position:absolute;left:44314;top:37754;width:18291;height:91" coordsize="1829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0" style="position:absolute;width:1829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70B0F18" w14:textId="77777777" w:rsidR="00896419" w:rsidRDefault="00896419">
                          <w:pPr>
                            <w:spacing w:line="240" w:lineRule="auto"/>
                            <w:textDirection w:val="btLr"/>
                          </w:pPr>
                        </w:p>
                      </w:txbxContent>
                    </v:textbox>
                  </v:rect>
                  <v:shape id="Freeform 3" o:spid="_x0000_s1031" style="position:absolute;width:18290;height:91;visibility:visible;mso-wrap-style:square;v-text-anchor:middle"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" path="m,l1829054,r,9144l,9144,,e" fillcolor="black" stroked="f">
                    <v:path arrowok="t" o:extrusionok="f"/>
                  </v:shape>
                </v:group>
                <w10:anchorlock/>
              </v:group>
            </w:pict>
          </mc:Fallback>
        </mc:AlternateContent>
      </w:r>
      <w:r w:rsidRPr="004D3F6B">
        <w:rPr>
          <w:rFonts w:eastAsia="Calibri" w:cs="Arial"/>
          <w:color w:val="000000"/>
        </w:rPr>
        <w:t xml:space="preserve"> </w:t>
      </w:r>
    </w:p>
    <w:p w14:paraId="000000F1" w14:textId="77777777" w:rsidR="007B4EBD" w:rsidRPr="004D0035" w:rsidRDefault="007649B3">
      <w:pPr>
        <w:spacing w:after="2" w:line="259" w:lineRule="auto"/>
        <w:ind w:left="458"/>
        <w:rPr>
          <w:rFonts w:cs="Arial"/>
          <w:color w:val="000000"/>
        </w:rPr>
      </w:pPr>
      <w:r w:rsidRPr="004D3F6B">
        <w:rPr>
          <w:rFonts w:cs="Arial"/>
          <w:b/>
          <w:i/>
          <w:color w:val="000000"/>
        </w:rPr>
        <w:t xml:space="preserve"> </w:t>
      </w:r>
    </w:p>
    <w:p w14:paraId="000000F2" w14:textId="5D3F5012" w:rsidR="007B4EBD" w:rsidRPr="004D3F6B" w:rsidRDefault="007649B3">
      <w:pPr>
        <w:spacing w:after="5" w:line="250" w:lineRule="auto"/>
        <w:ind w:right="-46" w:hanging="10"/>
        <w:jc w:val="both"/>
        <w:rPr>
          <w:rFonts w:cs="Arial"/>
          <w:color w:val="000000"/>
        </w:rPr>
      </w:pPr>
      <w:r w:rsidRPr="004D3F6B">
        <w:rPr>
          <w:rFonts w:cs="Arial"/>
          <w:color w:val="000000"/>
        </w:rPr>
        <w:t>A summary of HSS activities and achievements contributing the indicators above by Gavi cost category is provided in the above table together with</w:t>
      </w:r>
      <w:r w:rsidR="002431AF">
        <w:rPr>
          <w:rFonts w:cs="Arial"/>
          <w:color w:val="000000"/>
        </w:rPr>
        <w:t xml:space="preserve"> </w:t>
      </w:r>
      <w:r w:rsidR="002431AF" w:rsidRPr="002431AF">
        <w:rPr>
          <w:rFonts w:cs="Arial"/>
          <w:color w:val="000000"/>
        </w:rPr>
        <w:t>Targeted country assistance</w:t>
      </w:r>
      <w:r w:rsidRPr="004D3F6B">
        <w:rPr>
          <w:rFonts w:cs="Arial"/>
          <w:color w:val="000000"/>
        </w:rPr>
        <w:t xml:space="preserve"> </w:t>
      </w:r>
      <w:r w:rsidR="002431AF">
        <w:rPr>
          <w:rFonts w:cs="Arial"/>
          <w:color w:val="000000"/>
        </w:rPr>
        <w:t>(</w:t>
      </w:r>
      <w:r w:rsidRPr="004D3F6B">
        <w:rPr>
          <w:rFonts w:cs="Arial"/>
          <w:color w:val="000000"/>
        </w:rPr>
        <w:t>TCA</w:t>
      </w:r>
      <w:r w:rsidR="002431AF">
        <w:rPr>
          <w:rFonts w:cs="Arial"/>
          <w:color w:val="000000"/>
        </w:rPr>
        <w:t>)</w:t>
      </w:r>
      <w:r w:rsidRPr="004D3F6B">
        <w:rPr>
          <w:rFonts w:cs="Arial"/>
          <w:color w:val="000000"/>
        </w:rPr>
        <w:t xml:space="preserve"> activities, noting complementarity of HSS and TCA funding. Further detail on TCA milestones is provided in section 1.4.  </w:t>
      </w:r>
    </w:p>
    <w:p w14:paraId="000000F3" w14:textId="77777777" w:rsidR="007B4EBD" w:rsidRDefault="007649B3">
      <w:pPr>
        <w:pStyle w:val="Heading1"/>
        <w:numPr>
          <w:ilvl w:val="0"/>
          <w:numId w:val="1"/>
        </w:numPr>
        <w:rPr>
          <w:rFonts w:ascii="Arial" w:eastAsia="Arial" w:hAnsi="Arial" w:cs="Arial"/>
          <w:sz w:val="26"/>
          <w:szCs w:val="26"/>
        </w:rPr>
      </w:pPr>
      <w:r>
        <w:rPr>
          <w:rFonts w:ascii="Arial" w:eastAsia="Arial" w:hAnsi="Arial" w:cs="Arial"/>
          <w:sz w:val="26"/>
          <w:szCs w:val="26"/>
        </w:rPr>
        <w:t xml:space="preserve">Financial management performance </w:t>
      </w:r>
    </w:p>
    <w:p w14:paraId="000000F4" w14:textId="77777777" w:rsidR="007B4EBD" w:rsidRDefault="007B4EBD"/>
    <w:p w14:paraId="000000F5" w14:textId="77777777" w:rsidR="007B4EBD" w:rsidRDefault="007649B3">
      <w:pPr>
        <w:pStyle w:val="Heading2"/>
        <w:numPr>
          <w:ilvl w:val="1"/>
          <w:numId w:val="1"/>
        </w:numPr>
        <w:ind w:left="453"/>
        <w:rPr>
          <w:rFonts w:ascii="Arial" w:eastAsia="Arial" w:hAnsi="Arial" w:cs="Arial"/>
          <w:b w:val="0"/>
        </w:rPr>
      </w:pPr>
      <w:r>
        <w:rPr>
          <w:rFonts w:ascii="Arial" w:eastAsia="Arial" w:hAnsi="Arial" w:cs="Arial"/>
        </w:rPr>
        <w:t xml:space="preserve">HSS3 implementation summary </w:t>
      </w:r>
      <w:sdt>
        <w:sdtPr>
          <w:tag w:val="goog_rdk_1"/>
          <w:id w:val="1553813600"/>
        </w:sdtPr>
        <w:sdtEndPr/>
        <w:sdtContent/>
      </w:sdt>
      <w:r>
        <w:rPr>
          <w:rFonts w:ascii="Arial" w:eastAsia="Arial" w:hAnsi="Arial" w:cs="Arial"/>
          <w:b w:val="0"/>
        </w:rPr>
        <w:t xml:space="preserve">(as of 30 June 2021) </w:t>
      </w:r>
    </w:p>
    <w:p w14:paraId="000000F6" w14:textId="77777777" w:rsidR="007B4EBD" w:rsidRDefault="007B4EBD"/>
    <w:tbl>
      <w:tblPr>
        <w:tblStyle w:val="9"/>
        <w:tblW w:w="9618" w:type="dxa"/>
        <w:jc w:val="center"/>
        <w:tblLayout w:type="fixed"/>
        <w:tblLook w:val="0400" w:firstRow="0" w:lastRow="0" w:firstColumn="0" w:lastColumn="0" w:noHBand="0" w:noVBand="1"/>
      </w:tblPr>
      <w:tblGrid>
        <w:gridCol w:w="1807"/>
        <w:gridCol w:w="1952"/>
        <w:gridCol w:w="1953"/>
        <w:gridCol w:w="1953"/>
        <w:gridCol w:w="1953"/>
      </w:tblGrid>
      <w:tr w:rsidR="007B4EBD" w14:paraId="56C73EE0" w14:textId="77777777">
        <w:trPr>
          <w:trHeight w:val="20"/>
          <w:jc w:val="center"/>
        </w:trPr>
        <w:tc>
          <w:tcPr>
            <w:tcW w:w="1807" w:type="dxa"/>
            <w:tcBorders>
              <w:top w:val="single" w:sz="8" w:space="0" w:color="000000"/>
              <w:left w:val="single" w:sz="8" w:space="0" w:color="000000"/>
              <w:bottom w:val="single" w:sz="8" w:space="0" w:color="000000"/>
              <w:right w:val="single" w:sz="8" w:space="0" w:color="000000"/>
            </w:tcBorders>
            <w:shd w:val="clear" w:color="auto" w:fill="D9D9D9"/>
          </w:tcPr>
          <w:p w14:paraId="000000F7" w14:textId="77777777" w:rsidR="007B4EBD" w:rsidRDefault="007649B3">
            <w:pPr>
              <w:spacing w:line="259" w:lineRule="auto"/>
              <w:rPr>
                <w:sz w:val="20"/>
                <w:szCs w:val="20"/>
              </w:rPr>
            </w:pPr>
            <w:r>
              <w:rPr>
                <w:b/>
                <w:sz w:val="20"/>
                <w:szCs w:val="20"/>
              </w:rPr>
              <w:t xml:space="preserve">Recipient </w:t>
            </w:r>
          </w:p>
        </w:tc>
        <w:tc>
          <w:tcPr>
            <w:tcW w:w="195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00000F8" w14:textId="77777777" w:rsidR="007B4EBD" w:rsidRDefault="007649B3">
            <w:pPr>
              <w:spacing w:line="259" w:lineRule="auto"/>
              <w:ind w:left="60"/>
              <w:jc w:val="center"/>
              <w:rPr>
                <w:sz w:val="20"/>
                <w:szCs w:val="20"/>
              </w:rPr>
            </w:pPr>
            <w:r>
              <w:rPr>
                <w:b/>
                <w:sz w:val="20"/>
                <w:szCs w:val="20"/>
              </w:rPr>
              <w:t>Grant Amount</w:t>
            </w:r>
          </w:p>
        </w:tc>
        <w:tc>
          <w:tcPr>
            <w:tcW w:w="195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00000F9" w14:textId="77777777" w:rsidR="007B4EBD" w:rsidRDefault="007649B3">
            <w:pPr>
              <w:spacing w:line="259" w:lineRule="auto"/>
              <w:jc w:val="center"/>
              <w:rPr>
                <w:sz w:val="20"/>
                <w:szCs w:val="20"/>
              </w:rPr>
            </w:pPr>
            <w:r>
              <w:rPr>
                <w:b/>
                <w:sz w:val="20"/>
                <w:szCs w:val="20"/>
              </w:rPr>
              <w:t>Funds Disbursed</w:t>
            </w:r>
          </w:p>
        </w:tc>
        <w:tc>
          <w:tcPr>
            <w:tcW w:w="195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00000FA" w14:textId="77777777" w:rsidR="007B4EBD" w:rsidRDefault="007649B3">
            <w:pPr>
              <w:spacing w:line="259" w:lineRule="auto"/>
              <w:ind w:right="1"/>
              <w:jc w:val="center"/>
              <w:rPr>
                <w:sz w:val="20"/>
                <w:szCs w:val="20"/>
              </w:rPr>
            </w:pPr>
            <w:r>
              <w:rPr>
                <w:b/>
                <w:sz w:val="20"/>
                <w:szCs w:val="20"/>
              </w:rPr>
              <w:t>Expenditure</w:t>
            </w:r>
          </w:p>
        </w:tc>
        <w:tc>
          <w:tcPr>
            <w:tcW w:w="195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00000FB" w14:textId="77777777" w:rsidR="007B4EBD" w:rsidRDefault="007649B3">
            <w:pPr>
              <w:spacing w:line="259" w:lineRule="auto"/>
              <w:jc w:val="center"/>
              <w:rPr>
                <w:sz w:val="20"/>
                <w:szCs w:val="20"/>
              </w:rPr>
            </w:pPr>
            <w:r>
              <w:rPr>
                <w:b/>
                <w:sz w:val="20"/>
                <w:szCs w:val="20"/>
              </w:rPr>
              <w:t>Country cash balance</w:t>
            </w:r>
          </w:p>
        </w:tc>
      </w:tr>
      <w:tr w:rsidR="007B4EBD" w14:paraId="34C40A17" w14:textId="77777777">
        <w:trPr>
          <w:trHeight w:val="20"/>
          <w:jc w:val="center"/>
        </w:trPr>
        <w:tc>
          <w:tcPr>
            <w:tcW w:w="1807" w:type="dxa"/>
            <w:tcBorders>
              <w:top w:val="single" w:sz="8" w:space="0" w:color="000000"/>
              <w:left w:val="single" w:sz="8" w:space="0" w:color="000000"/>
              <w:bottom w:val="single" w:sz="8" w:space="0" w:color="000000"/>
              <w:right w:val="single" w:sz="8" w:space="0" w:color="000000"/>
            </w:tcBorders>
          </w:tcPr>
          <w:p w14:paraId="000000FC" w14:textId="6D569308" w:rsidR="007B4EBD" w:rsidRDefault="002431AF">
            <w:pPr>
              <w:spacing w:line="259" w:lineRule="auto"/>
              <w:rPr>
                <w:sz w:val="18"/>
                <w:szCs w:val="18"/>
              </w:rPr>
            </w:pPr>
            <w:r>
              <w:rPr>
                <w:sz w:val="18"/>
                <w:szCs w:val="18"/>
              </w:rPr>
              <w:t>Ministry of Health (</w:t>
            </w:r>
            <w:r w:rsidR="007649B3">
              <w:rPr>
                <w:sz w:val="18"/>
                <w:szCs w:val="18"/>
              </w:rPr>
              <w:t>MoH</w:t>
            </w:r>
            <w:r>
              <w:rPr>
                <w:sz w:val="18"/>
                <w:szCs w:val="18"/>
              </w:rPr>
              <w:t>)</w:t>
            </w:r>
            <w:r w:rsidR="007649B3">
              <w:rPr>
                <w:sz w:val="18"/>
                <w:szCs w:val="18"/>
              </w:rPr>
              <w:t xml:space="preserve"> </w:t>
            </w:r>
          </w:p>
        </w:tc>
        <w:tc>
          <w:tcPr>
            <w:tcW w:w="1952" w:type="dxa"/>
            <w:tcBorders>
              <w:top w:val="single" w:sz="8" w:space="0" w:color="000000"/>
              <w:left w:val="single" w:sz="8" w:space="0" w:color="000000"/>
              <w:bottom w:val="single" w:sz="8" w:space="0" w:color="000000"/>
              <w:right w:val="single" w:sz="8" w:space="0" w:color="000000"/>
            </w:tcBorders>
          </w:tcPr>
          <w:p w14:paraId="000000FD" w14:textId="77777777" w:rsidR="007B4EBD" w:rsidRDefault="007649B3">
            <w:pPr>
              <w:spacing w:line="259" w:lineRule="auto"/>
              <w:ind w:left="5"/>
              <w:jc w:val="center"/>
              <w:rPr>
                <w:sz w:val="18"/>
                <w:szCs w:val="18"/>
              </w:rPr>
            </w:pPr>
            <w:r>
              <w:rPr>
                <w:sz w:val="18"/>
                <w:szCs w:val="18"/>
              </w:rPr>
              <w:t xml:space="preserve">$9,496,978 </w:t>
            </w:r>
          </w:p>
        </w:tc>
        <w:tc>
          <w:tcPr>
            <w:tcW w:w="1953" w:type="dxa"/>
            <w:tcBorders>
              <w:top w:val="single" w:sz="8" w:space="0" w:color="000000"/>
              <w:left w:val="single" w:sz="8" w:space="0" w:color="000000"/>
              <w:bottom w:val="single" w:sz="8" w:space="0" w:color="000000"/>
              <w:right w:val="single" w:sz="8" w:space="0" w:color="000000"/>
            </w:tcBorders>
          </w:tcPr>
          <w:p w14:paraId="000000FE" w14:textId="77777777" w:rsidR="007B4EBD" w:rsidRDefault="007649B3">
            <w:pPr>
              <w:spacing w:line="259" w:lineRule="auto"/>
              <w:ind w:left="1"/>
              <w:jc w:val="center"/>
              <w:rPr>
                <w:sz w:val="18"/>
                <w:szCs w:val="18"/>
              </w:rPr>
            </w:pPr>
            <w:r>
              <w:rPr>
                <w:sz w:val="18"/>
                <w:szCs w:val="18"/>
              </w:rPr>
              <w:t>$ 9,496,978</w:t>
            </w:r>
          </w:p>
        </w:tc>
        <w:tc>
          <w:tcPr>
            <w:tcW w:w="1953" w:type="dxa"/>
            <w:tcBorders>
              <w:top w:val="single" w:sz="8" w:space="0" w:color="000000"/>
              <w:left w:val="single" w:sz="8" w:space="0" w:color="000000"/>
              <w:bottom w:val="single" w:sz="8" w:space="0" w:color="000000"/>
              <w:right w:val="single" w:sz="8" w:space="0" w:color="000000"/>
            </w:tcBorders>
          </w:tcPr>
          <w:p w14:paraId="000000FF" w14:textId="77777777" w:rsidR="007B4EBD" w:rsidRDefault="007649B3">
            <w:pPr>
              <w:spacing w:line="259" w:lineRule="auto"/>
              <w:ind w:left="2"/>
              <w:jc w:val="center"/>
              <w:rPr>
                <w:sz w:val="18"/>
                <w:szCs w:val="18"/>
              </w:rPr>
            </w:pPr>
            <w:r>
              <w:rPr>
                <w:sz w:val="18"/>
                <w:szCs w:val="18"/>
              </w:rPr>
              <w:t xml:space="preserve">$4,997,691 </w:t>
            </w:r>
          </w:p>
        </w:tc>
        <w:tc>
          <w:tcPr>
            <w:tcW w:w="1953" w:type="dxa"/>
            <w:tcBorders>
              <w:top w:val="single" w:sz="8" w:space="0" w:color="000000"/>
              <w:left w:val="single" w:sz="8" w:space="0" w:color="000000"/>
              <w:bottom w:val="single" w:sz="8" w:space="0" w:color="000000"/>
              <w:right w:val="single" w:sz="8" w:space="0" w:color="000000"/>
            </w:tcBorders>
          </w:tcPr>
          <w:p w14:paraId="00000100" w14:textId="77777777" w:rsidR="007B4EBD" w:rsidRDefault="007649B3">
            <w:pPr>
              <w:spacing w:line="259" w:lineRule="auto"/>
              <w:ind w:left="2"/>
              <w:jc w:val="center"/>
              <w:rPr>
                <w:sz w:val="18"/>
                <w:szCs w:val="18"/>
              </w:rPr>
            </w:pPr>
            <w:r>
              <w:rPr>
                <w:sz w:val="18"/>
                <w:szCs w:val="18"/>
              </w:rPr>
              <w:t xml:space="preserve">$4,499,287 </w:t>
            </w:r>
          </w:p>
        </w:tc>
      </w:tr>
      <w:tr w:rsidR="007B4EBD" w14:paraId="5FC3F1B7" w14:textId="77777777">
        <w:trPr>
          <w:trHeight w:val="20"/>
          <w:jc w:val="center"/>
        </w:trPr>
        <w:tc>
          <w:tcPr>
            <w:tcW w:w="1807" w:type="dxa"/>
            <w:tcBorders>
              <w:top w:val="single" w:sz="8" w:space="0" w:color="000000"/>
              <w:left w:val="single" w:sz="8" w:space="0" w:color="000000"/>
              <w:bottom w:val="single" w:sz="8" w:space="0" w:color="000000"/>
              <w:right w:val="single" w:sz="8" w:space="0" w:color="000000"/>
            </w:tcBorders>
          </w:tcPr>
          <w:p w14:paraId="00000101" w14:textId="77777777" w:rsidR="007B4EBD" w:rsidRDefault="007649B3">
            <w:pPr>
              <w:spacing w:line="259" w:lineRule="auto"/>
              <w:rPr>
                <w:sz w:val="18"/>
                <w:szCs w:val="18"/>
              </w:rPr>
            </w:pPr>
            <w:r>
              <w:rPr>
                <w:sz w:val="18"/>
                <w:szCs w:val="18"/>
              </w:rPr>
              <w:t xml:space="preserve">UNICEF </w:t>
            </w:r>
          </w:p>
        </w:tc>
        <w:tc>
          <w:tcPr>
            <w:tcW w:w="1952" w:type="dxa"/>
            <w:tcBorders>
              <w:top w:val="single" w:sz="8" w:space="0" w:color="000000"/>
              <w:left w:val="single" w:sz="8" w:space="0" w:color="000000"/>
              <w:bottom w:val="single" w:sz="8" w:space="0" w:color="000000"/>
              <w:right w:val="single" w:sz="8" w:space="0" w:color="000000"/>
            </w:tcBorders>
          </w:tcPr>
          <w:p w14:paraId="00000102" w14:textId="77777777" w:rsidR="007B4EBD" w:rsidRDefault="007649B3">
            <w:pPr>
              <w:spacing w:line="259" w:lineRule="auto"/>
              <w:ind w:left="5"/>
              <w:jc w:val="center"/>
              <w:rPr>
                <w:sz w:val="18"/>
                <w:szCs w:val="18"/>
              </w:rPr>
            </w:pPr>
            <w:r>
              <w:rPr>
                <w:sz w:val="18"/>
                <w:szCs w:val="18"/>
              </w:rPr>
              <w:t xml:space="preserve">$2,250,000 </w:t>
            </w:r>
          </w:p>
        </w:tc>
        <w:tc>
          <w:tcPr>
            <w:tcW w:w="1953" w:type="dxa"/>
            <w:tcBorders>
              <w:top w:val="single" w:sz="8" w:space="0" w:color="000000"/>
              <w:left w:val="single" w:sz="8" w:space="0" w:color="000000"/>
              <w:bottom w:val="single" w:sz="8" w:space="0" w:color="000000"/>
              <w:right w:val="single" w:sz="8" w:space="0" w:color="000000"/>
            </w:tcBorders>
          </w:tcPr>
          <w:p w14:paraId="00000103" w14:textId="77777777" w:rsidR="007B4EBD" w:rsidRDefault="007649B3">
            <w:pPr>
              <w:spacing w:line="259" w:lineRule="auto"/>
              <w:ind w:left="1"/>
              <w:jc w:val="center"/>
              <w:rPr>
                <w:sz w:val="18"/>
                <w:szCs w:val="18"/>
              </w:rPr>
            </w:pPr>
            <w:r>
              <w:rPr>
                <w:sz w:val="18"/>
                <w:szCs w:val="18"/>
              </w:rPr>
              <w:t xml:space="preserve">$ 2,250,000 </w:t>
            </w:r>
          </w:p>
        </w:tc>
        <w:tc>
          <w:tcPr>
            <w:tcW w:w="1953" w:type="dxa"/>
            <w:tcBorders>
              <w:top w:val="single" w:sz="8" w:space="0" w:color="000000"/>
              <w:left w:val="single" w:sz="8" w:space="0" w:color="000000"/>
              <w:bottom w:val="single" w:sz="8" w:space="0" w:color="000000"/>
              <w:right w:val="single" w:sz="8" w:space="0" w:color="000000"/>
            </w:tcBorders>
          </w:tcPr>
          <w:p w14:paraId="00000104" w14:textId="77777777" w:rsidR="007B4EBD" w:rsidRDefault="007649B3">
            <w:pPr>
              <w:spacing w:line="259" w:lineRule="auto"/>
              <w:jc w:val="center"/>
              <w:rPr>
                <w:sz w:val="18"/>
                <w:szCs w:val="18"/>
              </w:rPr>
            </w:pPr>
            <w:r>
              <w:rPr>
                <w:sz w:val="18"/>
                <w:szCs w:val="18"/>
              </w:rPr>
              <w:t xml:space="preserve">$2,250,000 </w:t>
            </w:r>
          </w:p>
        </w:tc>
        <w:tc>
          <w:tcPr>
            <w:tcW w:w="1953" w:type="dxa"/>
            <w:tcBorders>
              <w:top w:val="single" w:sz="8" w:space="0" w:color="000000"/>
              <w:left w:val="single" w:sz="8" w:space="0" w:color="000000"/>
              <w:bottom w:val="single" w:sz="8" w:space="0" w:color="000000"/>
              <w:right w:val="single" w:sz="8" w:space="0" w:color="000000"/>
            </w:tcBorders>
          </w:tcPr>
          <w:p w14:paraId="00000105" w14:textId="77777777" w:rsidR="007B4EBD" w:rsidRDefault="007649B3">
            <w:pPr>
              <w:spacing w:line="259" w:lineRule="auto"/>
              <w:ind w:right="1"/>
              <w:jc w:val="center"/>
              <w:rPr>
                <w:sz w:val="18"/>
                <w:szCs w:val="18"/>
              </w:rPr>
            </w:pPr>
            <w:r>
              <w:rPr>
                <w:sz w:val="18"/>
                <w:szCs w:val="18"/>
              </w:rPr>
              <w:t xml:space="preserve">$0 </w:t>
            </w:r>
          </w:p>
        </w:tc>
      </w:tr>
      <w:tr w:rsidR="007B4EBD" w14:paraId="7B1CDFC1" w14:textId="77777777">
        <w:trPr>
          <w:trHeight w:val="20"/>
          <w:jc w:val="center"/>
        </w:trPr>
        <w:tc>
          <w:tcPr>
            <w:tcW w:w="1807" w:type="dxa"/>
            <w:tcBorders>
              <w:top w:val="single" w:sz="8" w:space="0" w:color="000000"/>
              <w:left w:val="single" w:sz="8" w:space="0" w:color="000000"/>
              <w:bottom w:val="single" w:sz="8" w:space="0" w:color="000000"/>
              <w:right w:val="single" w:sz="8" w:space="0" w:color="000000"/>
            </w:tcBorders>
          </w:tcPr>
          <w:p w14:paraId="00000106" w14:textId="77777777" w:rsidR="007B4EBD" w:rsidRDefault="007649B3">
            <w:pPr>
              <w:spacing w:line="259" w:lineRule="auto"/>
              <w:rPr>
                <w:sz w:val="18"/>
                <w:szCs w:val="18"/>
              </w:rPr>
            </w:pPr>
            <w:r>
              <w:rPr>
                <w:b/>
                <w:sz w:val="18"/>
                <w:szCs w:val="18"/>
              </w:rPr>
              <w:t xml:space="preserve">Total </w:t>
            </w:r>
          </w:p>
        </w:tc>
        <w:tc>
          <w:tcPr>
            <w:tcW w:w="1952" w:type="dxa"/>
            <w:tcBorders>
              <w:top w:val="single" w:sz="8" w:space="0" w:color="000000"/>
              <w:left w:val="single" w:sz="8" w:space="0" w:color="000000"/>
              <w:bottom w:val="single" w:sz="8" w:space="0" w:color="000000"/>
              <w:right w:val="single" w:sz="8" w:space="0" w:color="000000"/>
            </w:tcBorders>
          </w:tcPr>
          <w:p w14:paraId="00000107" w14:textId="77777777" w:rsidR="007B4EBD" w:rsidRDefault="007649B3">
            <w:pPr>
              <w:spacing w:line="259" w:lineRule="auto"/>
              <w:ind w:left="1"/>
              <w:jc w:val="center"/>
              <w:rPr>
                <w:sz w:val="18"/>
                <w:szCs w:val="18"/>
              </w:rPr>
            </w:pPr>
            <w:r>
              <w:rPr>
                <w:b/>
                <w:sz w:val="18"/>
                <w:szCs w:val="18"/>
              </w:rPr>
              <w:t xml:space="preserve">$ 11,746,978 </w:t>
            </w:r>
          </w:p>
        </w:tc>
        <w:tc>
          <w:tcPr>
            <w:tcW w:w="1953" w:type="dxa"/>
            <w:tcBorders>
              <w:top w:val="single" w:sz="8" w:space="0" w:color="000000"/>
              <w:left w:val="single" w:sz="8" w:space="0" w:color="000000"/>
              <w:bottom w:val="single" w:sz="8" w:space="0" w:color="000000"/>
              <w:right w:val="single" w:sz="8" w:space="0" w:color="000000"/>
            </w:tcBorders>
          </w:tcPr>
          <w:p w14:paraId="00000108" w14:textId="77777777" w:rsidR="007B4EBD" w:rsidRDefault="007649B3">
            <w:pPr>
              <w:spacing w:line="259" w:lineRule="auto"/>
              <w:ind w:left="1"/>
              <w:jc w:val="center"/>
              <w:rPr>
                <w:sz w:val="18"/>
                <w:szCs w:val="18"/>
              </w:rPr>
            </w:pPr>
            <w:r>
              <w:rPr>
                <w:b/>
                <w:sz w:val="18"/>
                <w:szCs w:val="18"/>
              </w:rPr>
              <w:t>$ 11,746,978</w:t>
            </w:r>
          </w:p>
        </w:tc>
        <w:tc>
          <w:tcPr>
            <w:tcW w:w="1953" w:type="dxa"/>
            <w:tcBorders>
              <w:top w:val="single" w:sz="8" w:space="0" w:color="000000"/>
              <w:left w:val="single" w:sz="8" w:space="0" w:color="000000"/>
              <w:bottom w:val="single" w:sz="8" w:space="0" w:color="000000"/>
              <w:right w:val="single" w:sz="8" w:space="0" w:color="000000"/>
            </w:tcBorders>
          </w:tcPr>
          <w:p w14:paraId="00000109" w14:textId="77777777" w:rsidR="007B4EBD" w:rsidRDefault="007649B3">
            <w:pPr>
              <w:spacing w:line="259" w:lineRule="auto"/>
              <w:ind w:left="2"/>
              <w:jc w:val="center"/>
              <w:rPr>
                <w:sz w:val="18"/>
                <w:szCs w:val="18"/>
              </w:rPr>
            </w:pPr>
            <w:r>
              <w:rPr>
                <w:b/>
                <w:sz w:val="18"/>
                <w:szCs w:val="18"/>
              </w:rPr>
              <w:t xml:space="preserve">$7,218,216 </w:t>
            </w:r>
          </w:p>
        </w:tc>
        <w:tc>
          <w:tcPr>
            <w:tcW w:w="1953" w:type="dxa"/>
            <w:tcBorders>
              <w:top w:val="single" w:sz="8" w:space="0" w:color="000000"/>
              <w:left w:val="single" w:sz="8" w:space="0" w:color="000000"/>
              <w:bottom w:val="single" w:sz="8" w:space="0" w:color="000000"/>
              <w:right w:val="single" w:sz="8" w:space="0" w:color="000000"/>
            </w:tcBorders>
          </w:tcPr>
          <w:p w14:paraId="0000010A" w14:textId="77777777" w:rsidR="007B4EBD" w:rsidRDefault="007649B3">
            <w:pPr>
              <w:spacing w:line="259" w:lineRule="auto"/>
              <w:ind w:left="2"/>
              <w:jc w:val="center"/>
              <w:rPr>
                <w:sz w:val="18"/>
                <w:szCs w:val="18"/>
              </w:rPr>
            </w:pPr>
            <w:r>
              <w:rPr>
                <w:b/>
                <w:sz w:val="18"/>
                <w:szCs w:val="18"/>
              </w:rPr>
              <w:t xml:space="preserve">$4,528,759 </w:t>
            </w:r>
          </w:p>
        </w:tc>
      </w:tr>
    </w:tbl>
    <w:p w14:paraId="0000010B" w14:textId="77777777" w:rsidR="007B4EBD" w:rsidRDefault="007649B3">
      <w:pPr>
        <w:spacing w:line="259" w:lineRule="auto"/>
        <w:ind w:left="458"/>
      </w:pPr>
      <w:r>
        <w:t xml:space="preserve"> </w:t>
      </w:r>
    </w:p>
    <w:p w14:paraId="0000010C" w14:textId="560CC15D" w:rsidR="007B4EBD" w:rsidRDefault="007649B3">
      <w:pPr>
        <w:pStyle w:val="Heading2"/>
        <w:numPr>
          <w:ilvl w:val="1"/>
          <w:numId w:val="1"/>
        </w:numPr>
        <w:ind w:left="453"/>
        <w:rPr>
          <w:rFonts w:ascii="Arial" w:eastAsia="Arial" w:hAnsi="Arial" w:cs="Arial"/>
          <w:b w:val="0"/>
        </w:rPr>
      </w:pPr>
      <w:r>
        <w:rPr>
          <w:rFonts w:ascii="Arial" w:eastAsia="Arial" w:hAnsi="Arial" w:cs="Arial"/>
        </w:rPr>
        <w:t xml:space="preserve"> Implementation summary of other cash grants </w:t>
      </w:r>
      <w:sdt>
        <w:sdtPr>
          <w:tag w:val="goog_rdk_2"/>
          <w:id w:val="998316705"/>
        </w:sdtPr>
        <w:sdtEndPr/>
        <w:sdtContent/>
      </w:sdt>
      <w:r>
        <w:rPr>
          <w:rFonts w:ascii="Arial" w:eastAsia="Arial" w:hAnsi="Arial" w:cs="Arial"/>
          <w:b w:val="0"/>
        </w:rPr>
        <w:t xml:space="preserve">(as of </w:t>
      </w:r>
      <w:r w:rsidR="00F66159">
        <w:rPr>
          <w:rFonts w:ascii="Arial" w:eastAsia="Arial" w:hAnsi="Arial" w:cs="Arial"/>
          <w:b w:val="0"/>
        </w:rPr>
        <w:t>30 June</w:t>
      </w:r>
      <w:r>
        <w:rPr>
          <w:rFonts w:ascii="Arial" w:eastAsia="Arial" w:hAnsi="Arial" w:cs="Arial"/>
          <w:b w:val="0"/>
        </w:rPr>
        <w:t xml:space="preserve"> 202</w:t>
      </w:r>
      <w:r w:rsidR="00F66159">
        <w:rPr>
          <w:rFonts w:ascii="Arial" w:eastAsia="Arial" w:hAnsi="Arial" w:cs="Arial"/>
          <w:b w:val="0"/>
        </w:rPr>
        <w:t>1</w:t>
      </w:r>
      <w:r>
        <w:rPr>
          <w:rFonts w:ascii="Arial" w:eastAsia="Arial" w:hAnsi="Arial" w:cs="Arial"/>
          <w:b w:val="0"/>
        </w:rPr>
        <w:t xml:space="preserve">) </w:t>
      </w:r>
    </w:p>
    <w:p w14:paraId="0000010D" w14:textId="77777777" w:rsidR="007B4EBD" w:rsidRDefault="007B4EBD"/>
    <w:tbl>
      <w:tblPr>
        <w:tblStyle w:val="8"/>
        <w:tblW w:w="9618" w:type="dxa"/>
        <w:jc w:val="center"/>
        <w:tblLayout w:type="fixed"/>
        <w:tblLook w:val="0400" w:firstRow="0" w:lastRow="0" w:firstColumn="0" w:lastColumn="0" w:noHBand="0" w:noVBand="1"/>
      </w:tblPr>
      <w:tblGrid>
        <w:gridCol w:w="1071"/>
        <w:gridCol w:w="647"/>
        <w:gridCol w:w="656"/>
        <w:gridCol w:w="1140"/>
        <w:gridCol w:w="1102"/>
        <w:gridCol w:w="1207"/>
        <w:gridCol w:w="1387"/>
        <w:gridCol w:w="1044"/>
        <w:gridCol w:w="1364"/>
      </w:tblGrid>
      <w:tr w:rsidR="007B4EBD" w14:paraId="4B6E79E5" w14:textId="77777777">
        <w:trPr>
          <w:trHeight w:val="20"/>
          <w:jc w:val="center"/>
        </w:trPr>
        <w:tc>
          <w:tcPr>
            <w:tcW w:w="1071" w:type="dxa"/>
            <w:tcBorders>
              <w:top w:val="single" w:sz="8" w:space="0" w:color="000000"/>
              <w:left w:val="single" w:sz="8" w:space="0" w:color="000000"/>
              <w:bottom w:val="single" w:sz="8" w:space="0" w:color="000000"/>
              <w:right w:val="single" w:sz="8" w:space="0" w:color="000000"/>
            </w:tcBorders>
            <w:shd w:val="clear" w:color="auto" w:fill="D9D9D9"/>
          </w:tcPr>
          <w:p w14:paraId="0000010E" w14:textId="77777777" w:rsidR="007B4EBD" w:rsidRDefault="007649B3">
            <w:pPr>
              <w:spacing w:line="240" w:lineRule="auto"/>
              <w:rPr>
                <w:sz w:val="18"/>
                <w:szCs w:val="18"/>
              </w:rPr>
            </w:pPr>
            <w:r>
              <w:rPr>
                <w:b/>
                <w:sz w:val="18"/>
                <w:szCs w:val="18"/>
              </w:rPr>
              <w:t xml:space="preserve">  </w:t>
            </w:r>
          </w:p>
        </w:tc>
        <w:tc>
          <w:tcPr>
            <w:tcW w:w="647" w:type="dxa"/>
            <w:tcBorders>
              <w:top w:val="single" w:sz="8" w:space="0" w:color="000000"/>
              <w:left w:val="single" w:sz="8" w:space="0" w:color="000000"/>
              <w:bottom w:val="single" w:sz="8" w:space="0" w:color="000000"/>
              <w:right w:val="single" w:sz="8" w:space="0" w:color="000000"/>
            </w:tcBorders>
            <w:shd w:val="clear" w:color="auto" w:fill="D9D9D9"/>
          </w:tcPr>
          <w:p w14:paraId="0000010F" w14:textId="77777777" w:rsidR="007B4EBD" w:rsidRDefault="007649B3">
            <w:pPr>
              <w:spacing w:line="240" w:lineRule="auto"/>
              <w:jc w:val="center"/>
              <w:rPr>
                <w:sz w:val="18"/>
                <w:szCs w:val="18"/>
              </w:rPr>
            </w:pPr>
            <w:r>
              <w:rPr>
                <w:b/>
                <w:sz w:val="18"/>
                <w:szCs w:val="18"/>
              </w:rPr>
              <w:t>Start</w:t>
            </w:r>
          </w:p>
        </w:tc>
        <w:tc>
          <w:tcPr>
            <w:tcW w:w="656" w:type="dxa"/>
            <w:tcBorders>
              <w:top w:val="single" w:sz="8" w:space="0" w:color="000000"/>
              <w:left w:val="single" w:sz="8" w:space="0" w:color="000000"/>
              <w:bottom w:val="single" w:sz="8" w:space="0" w:color="000000"/>
              <w:right w:val="single" w:sz="8" w:space="0" w:color="000000"/>
            </w:tcBorders>
            <w:shd w:val="clear" w:color="auto" w:fill="D9D9D9"/>
          </w:tcPr>
          <w:p w14:paraId="00000110" w14:textId="77777777" w:rsidR="007B4EBD" w:rsidRDefault="007649B3">
            <w:pPr>
              <w:spacing w:line="240" w:lineRule="auto"/>
              <w:jc w:val="center"/>
              <w:rPr>
                <w:sz w:val="18"/>
                <w:szCs w:val="18"/>
              </w:rPr>
            </w:pPr>
            <w:r>
              <w:rPr>
                <w:b/>
                <w:sz w:val="18"/>
                <w:szCs w:val="18"/>
              </w:rPr>
              <w:t xml:space="preserve">End Date </w:t>
            </w:r>
          </w:p>
        </w:tc>
        <w:tc>
          <w:tcPr>
            <w:tcW w:w="1140" w:type="dxa"/>
            <w:tcBorders>
              <w:top w:val="single" w:sz="8" w:space="0" w:color="000000"/>
              <w:left w:val="single" w:sz="8" w:space="0" w:color="000000"/>
              <w:bottom w:val="single" w:sz="8" w:space="0" w:color="000000"/>
              <w:right w:val="single" w:sz="8" w:space="0" w:color="000000"/>
            </w:tcBorders>
            <w:shd w:val="clear" w:color="auto" w:fill="D9D9D9"/>
          </w:tcPr>
          <w:p w14:paraId="00000111" w14:textId="77777777" w:rsidR="007B4EBD" w:rsidRDefault="007649B3">
            <w:pPr>
              <w:spacing w:line="240" w:lineRule="auto"/>
              <w:ind w:left="53"/>
              <w:rPr>
                <w:sz w:val="18"/>
                <w:szCs w:val="18"/>
              </w:rPr>
            </w:pPr>
            <w:r>
              <w:rPr>
                <w:b/>
                <w:sz w:val="18"/>
                <w:szCs w:val="18"/>
              </w:rPr>
              <w:t xml:space="preserve">Recipient </w:t>
            </w:r>
          </w:p>
        </w:tc>
        <w:tc>
          <w:tcPr>
            <w:tcW w:w="1102" w:type="dxa"/>
            <w:tcBorders>
              <w:top w:val="single" w:sz="8" w:space="0" w:color="000000"/>
              <w:left w:val="single" w:sz="8" w:space="0" w:color="000000"/>
              <w:bottom w:val="single" w:sz="8" w:space="0" w:color="000000"/>
              <w:right w:val="single" w:sz="8" w:space="0" w:color="000000"/>
            </w:tcBorders>
            <w:shd w:val="clear" w:color="auto" w:fill="D9D9D9"/>
          </w:tcPr>
          <w:p w14:paraId="00000112" w14:textId="77777777" w:rsidR="007B4EBD" w:rsidRDefault="007649B3">
            <w:pPr>
              <w:spacing w:line="240" w:lineRule="auto"/>
              <w:ind w:right="85"/>
              <w:jc w:val="center"/>
              <w:rPr>
                <w:sz w:val="18"/>
                <w:szCs w:val="18"/>
              </w:rPr>
            </w:pPr>
            <w:r>
              <w:rPr>
                <w:b/>
                <w:sz w:val="18"/>
                <w:szCs w:val="18"/>
              </w:rPr>
              <w:t xml:space="preserve">Grant </w:t>
            </w:r>
          </w:p>
          <w:p w14:paraId="00000113" w14:textId="77777777" w:rsidR="007B4EBD" w:rsidRDefault="007649B3">
            <w:pPr>
              <w:spacing w:line="240" w:lineRule="auto"/>
              <w:ind w:right="86"/>
              <w:jc w:val="center"/>
              <w:rPr>
                <w:sz w:val="18"/>
                <w:szCs w:val="18"/>
              </w:rPr>
            </w:pPr>
            <w:r>
              <w:rPr>
                <w:b/>
                <w:sz w:val="18"/>
                <w:szCs w:val="18"/>
              </w:rPr>
              <w:t xml:space="preserve">Value </w:t>
            </w:r>
          </w:p>
        </w:tc>
        <w:tc>
          <w:tcPr>
            <w:tcW w:w="1207" w:type="dxa"/>
            <w:tcBorders>
              <w:top w:val="single" w:sz="8" w:space="0" w:color="000000"/>
              <w:left w:val="single" w:sz="8" w:space="0" w:color="000000"/>
              <w:bottom w:val="single" w:sz="8" w:space="0" w:color="000000"/>
              <w:right w:val="single" w:sz="8" w:space="0" w:color="000000"/>
            </w:tcBorders>
            <w:shd w:val="clear" w:color="auto" w:fill="D9D9D9"/>
          </w:tcPr>
          <w:p w14:paraId="00000114" w14:textId="77777777" w:rsidR="007B4EBD" w:rsidRDefault="007649B3">
            <w:pPr>
              <w:spacing w:line="240" w:lineRule="auto"/>
              <w:ind w:left="31"/>
              <w:rPr>
                <w:sz w:val="18"/>
                <w:szCs w:val="18"/>
              </w:rPr>
            </w:pPr>
            <w:r>
              <w:rPr>
                <w:b/>
                <w:sz w:val="18"/>
                <w:szCs w:val="18"/>
              </w:rPr>
              <w:t xml:space="preserve">Disbursed </w:t>
            </w:r>
          </w:p>
        </w:tc>
        <w:tc>
          <w:tcPr>
            <w:tcW w:w="1387" w:type="dxa"/>
            <w:tcBorders>
              <w:top w:val="single" w:sz="8" w:space="0" w:color="000000"/>
              <w:left w:val="single" w:sz="8" w:space="0" w:color="000000"/>
              <w:bottom w:val="single" w:sz="8" w:space="0" w:color="000000"/>
              <w:right w:val="single" w:sz="8" w:space="0" w:color="000000"/>
            </w:tcBorders>
            <w:shd w:val="clear" w:color="auto" w:fill="D9D9D9"/>
          </w:tcPr>
          <w:p w14:paraId="00000115" w14:textId="77777777" w:rsidR="007B4EBD" w:rsidRDefault="007649B3">
            <w:pPr>
              <w:spacing w:line="240" w:lineRule="auto"/>
              <w:ind w:left="32"/>
              <w:rPr>
                <w:sz w:val="18"/>
                <w:szCs w:val="18"/>
              </w:rPr>
            </w:pPr>
            <w:r>
              <w:rPr>
                <w:b/>
                <w:sz w:val="18"/>
                <w:szCs w:val="18"/>
              </w:rPr>
              <w:t xml:space="preserve">Expenditure </w:t>
            </w:r>
          </w:p>
        </w:tc>
        <w:tc>
          <w:tcPr>
            <w:tcW w:w="1044" w:type="dxa"/>
            <w:tcBorders>
              <w:top w:val="single" w:sz="8" w:space="0" w:color="000000"/>
              <w:left w:val="single" w:sz="8" w:space="0" w:color="000000"/>
              <w:bottom w:val="single" w:sz="8" w:space="0" w:color="000000"/>
              <w:right w:val="single" w:sz="8" w:space="0" w:color="000000"/>
            </w:tcBorders>
            <w:shd w:val="clear" w:color="auto" w:fill="D9D9D9"/>
          </w:tcPr>
          <w:p w14:paraId="00000116" w14:textId="77777777" w:rsidR="007B4EBD" w:rsidRDefault="007649B3">
            <w:pPr>
              <w:spacing w:line="240" w:lineRule="auto"/>
              <w:jc w:val="center"/>
              <w:rPr>
                <w:sz w:val="18"/>
                <w:szCs w:val="18"/>
              </w:rPr>
            </w:pPr>
            <w:r>
              <w:rPr>
                <w:b/>
                <w:sz w:val="18"/>
                <w:szCs w:val="18"/>
              </w:rPr>
              <w:t xml:space="preserve">Cash balance </w:t>
            </w:r>
          </w:p>
        </w:tc>
        <w:tc>
          <w:tcPr>
            <w:tcW w:w="1364" w:type="dxa"/>
            <w:tcBorders>
              <w:top w:val="single" w:sz="8" w:space="0" w:color="000000"/>
              <w:left w:val="single" w:sz="8" w:space="0" w:color="000000"/>
              <w:bottom w:val="single" w:sz="8" w:space="0" w:color="000000"/>
              <w:right w:val="single" w:sz="8" w:space="0" w:color="000000"/>
            </w:tcBorders>
            <w:shd w:val="clear" w:color="auto" w:fill="D9D9D9"/>
          </w:tcPr>
          <w:p w14:paraId="00000117" w14:textId="77777777" w:rsidR="007B4EBD" w:rsidRDefault="007649B3">
            <w:pPr>
              <w:spacing w:line="240" w:lineRule="auto"/>
              <w:jc w:val="center"/>
              <w:rPr>
                <w:sz w:val="18"/>
                <w:szCs w:val="18"/>
              </w:rPr>
            </w:pPr>
            <w:r>
              <w:rPr>
                <w:b/>
                <w:sz w:val="18"/>
                <w:szCs w:val="18"/>
              </w:rPr>
              <w:t xml:space="preserve">Status Update  </w:t>
            </w:r>
          </w:p>
        </w:tc>
      </w:tr>
      <w:tr w:rsidR="007B4EBD" w14:paraId="68473276" w14:textId="77777777">
        <w:trPr>
          <w:trHeight w:val="20"/>
          <w:jc w:val="center"/>
        </w:trPr>
        <w:tc>
          <w:tcPr>
            <w:tcW w:w="1071" w:type="dxa"/>
            <w:tcBorders>
              <w:top w:val="single" w:sz="8" w:space="0" w:color="000000"/>
              <w:left w:val="single" w:sz="8" w:space="0" w:color="000000"/>
              <w:bottom w:val="single" w:sz="8" w:space="0" w:color="000000"/>
              <w:right w:val="single" w:sz="8" w:space="0" w:color="000000"/>
            </w:tcBorders>
          </w:tcPr>
          <w:p w14:paraId="00000118" w14:textId="77777777" w:rsidR="007B4EBD" w:rsidRDefault="007649B3">
            <w:pPr>
              <w:spacing w:line="240" w:lineRule="auto"/>
              <w:rPr>
                <w:sz w:val="18"/>
                <w:szCs w:val="18"/>
              </w:rPr>
            </w:pPr>
            <w:r>
              <w:rPr>
                <w:sz w:val="18"/>
                <w:szCs w:val="18"/>
              </w:rPr>
              <w:t xml:space="preserve">CCEOP </w:t>
            </w:r>
          </w:p>
        </w:tc>
        <w:tc>
          <w:tcPr>
            <w:tcW w:w="647" w:type="dxa"/>
            <w:tcBorders>
              <w:top w:val="single" w:sz="8" w:space="0" w:color="000000"/>
              <w:left w:val="single" w:sz="8" w:space="0" w:color="000000"/>
              <w:bottom w:val="single" w:sz="8" w:space="0" w:color="000000"/>
              <w:right w:val="single" w:sz="8" w:space="0" w:color="000000"/>
            </w:tcBorders>
          </w:tcPr>
          <w:p w14:paraId="00000119" w14:textId="77777777" w:rsidR="007B4EBD" w:rsidRDefault="007649B3">
            <w:pPr>
              <w:spacing w:line="240" w:lineRule="auto"/>
              <w:ind w:left="48"/>
              <w:rPr>
                <w:sz w:val="18"/>
                <w:szCs w:val="18"/>
              </w:rPr>
            </w:pPr>
            <w:r>
              <w:rPr>
                <w:sz w:val="18"/>
                <w:szCs w:val="18"/>
              </w:rPr>
              <w:t xml:space="preserve">2019 </w:t>
            </w:r>
          </w:p>
        </w:tc>
        <w:tc>
          <w:tcPr>
            <w:tcW w:w="656" w:type="dxa"/>
            <w:tcBorders>
              <w:top w:val="single" w:sz="8" w:space="0" w:color="000000"/>
              <w:left w:val="single" w:sz="8" w:space="0" w:color="000000"/>
              <w:bottom w:val="single" w:sz="8" w:space="0" w:color="000000"/>
              <w:right w:val="single" w:sz="8" w:space="0" w:color="000000"/>
            </w:tcBorders>
          </w:tcPr>
          <w:p w14:paraId="0000011A" w14:textId="77777777" w:rsidR="007B4EBD" w:rsidRDefault="007649B3">
            <w:pPr>
              <w:spacing w:line="240" w:lineRule="auto"/>
              <w:ind w:left="56"/>
              <w:rPr>
                <w:sz w:val="18"/>
                <w:szCs w:val="18"/>
              </w:rPr>
            </w:pPr>
            <w:r>
              <w:rPr>
                <w:sz w:val="18"/>
                <w:szCs w:val="18"/>
              </w:rPr>
              <w:t xml:space="preserve">2019 </w:t>
            </w:r>
          </w:p>
        </w:tc>
        <w:tc>
          <w:tcPr>
            <w:tcW w:w="1140" w:type="dxa"/>
            <w:tcBorders>
              <w:top w:val="single" w:sz="8" w:space="0" w:color="000000"/>
              <w:left w:val="single" w:sz="8" w:space="0" w:color="000000"/>
              <w:bottom w:val="single" w:sz="8" w:space="0" w:color="000000"/>
              <w:right w:val="single" w:sz="8" w:space="0" w:color="000000"/>
            </w:tcBorders>
          </w:tcPr>
          <w:p w14:paraId="0000011B" w14:textId="77777777" w:rsidR="007B4EBD" w:rsidRDefault="007649B3">
            <w:pPr>
              <w:spacing w:line="240" w:lineRule="auto"/>
              <w:ind w:right="30"/>
              <w:jc w:val="center"/>
              <w:rPr>
                <w:sz w:val="18"/>
                <w:szCs w:val="18"/>
              </w:rPr>
            </w:pPr>
            <w:r>
              <w:rPr>
                <w:sz w:val="18"/>
                <w:szCs w:val="18"/>
              </w:rPr>
              <w:t xml:space="preserve">UNICEF SD </w:t>
            </w:r>
          </w:p>
        </w:tc>
        <w:tc>
          <w:tcPr>
            <w:tcW w:w="1102" w:type="dxa"/>
            <w:tcBorders>
              <w:top w:val="single" w:sz="8" w:space="0" w:color="000000"/>
              <w:left w:val="single" w:sz="8" w:space="0" w:color="000000"/>
              <w:bottom w:val="single" w:sz="8" w:space="0" w:color="000000"/>
              <w:right w:val="single" w:sz="8" w:space="0" w:color="000000"/>
            </w:tcBorders>
          </w:tcPr>
          <w:p w14:paraId="0000011C" w14:textId="77777777" w:rsidR="007B4EBD" w:rsidRDefault="007649B3">
            <w:pPr>
              <w:spacing w:line="240" w:lineRule="auto"/>
              <w:ind w:right="88"/>
              <w:jc w:val="center"/>
              <w:rPr>
                <w:sz w:val="18"/>
                <w:szCs w:val="18"/>
              </w:rPr>
            </w:pPr>
            <w:r>
              <w:rPr>
                <w:sz w:val="18"/>
                <w:szCs w:val="18"/>
              </w:rPr>
              <w:t xml:space="preserve">693,289 </w:t>
            </w:r>
          </w:p>
        </w:tc>
        <w:tc>
          <w:tcPr>
            <w:tcW w:w="1207" w:type="dxa"/>
            <w:tcBorders>
              <w:top w:val="single" w:sz="8" w:space="0" w:color="000000"/>
              <w:left w:val="single" w:sz="8" w:space="0" w:color="000000"/>
              <w:bottom w:val="single" w:sz="8" w:space="0" w:color="000000"/>
              <w:right w:val="single" w:sz="8" w:space="0" w:color="000000"/>
            </w:tcBorders>
          </w:tcPr>
          <w:p w14:paraId="0000011D" w14:textId="77777777" w:rsidR="007B4EBD" w:rsidRDefault="007649B3">
            <w:pPr>
              <w:spacing w:line="240" w:lineRule="auto"/>
              <w:ind w:left="19"/>
              <w:rPr>
                <w:sz w:val="18"/>
                <w:szCs w:val="18"/>
              </w:rPr>
            </w:pPr>
            <w:r>
              <w:rPr>
                <w:sz w:val="18"/>
                <w:szCs w:val="18"/>
              </w:rPr>
              <w:t xml:space="preserve">693,029.74 </w:t>
            </w:r>
          </w:p>
        </w:tc>
        <w:tc>
          <w:tcPr>
            <w:tcW w:w="1387" w:type="dxa"/>
            <w:tcBorders>
              <w:top w:val="single" w:sz="8" w:space="0" w:color="000000"/>
              <w:left w:val="single" w:sz="8" w:space="0" w:color="000000"/>
              <w:bottom w:val="single" w:sz="8" w:space="0" w:color="000000"/>
              <w:right w:val="single" w:sz="8" w:space="0" w:color="000000"/>
            </w:tcBorders>
          </w:tcPr>
          <w:p w14:paraId="0000011E" w14:textId="77777777" w:rsidR="007B4EBD" w:rsidRDefault="007649B3">
            <w:pPr>
              <w:spacing w:line="240" w:lineRule="auto"/>
              <w:jc w:val="center"/>
              <w:rPr>
                <w:sz w:val="18"/>
                <w:szCs w:val="18"/>
              </w:rPr>
            </w:pPr>
            <w:r>
              <w:rPr>
                <w:sz w:val="18"/>
                <w:szCs w:val="18"/>
              </w:rPr>
              <w:t xml:space="preserve">Not yet available </w:t>
            </w:r>
          </w:p>
        </w:tc>
        <w:tc>
          <w:tcPr>
            <w:tcW w:w="1044" w:type="dxa"/>
            <w:tcBorders>
              <w:top w:val="single" w:sz="8" w:space="0" w:color="000000"/>
              <w:left w:val="single" w:sz="8" w:space="0" w:color="000000"/>
              <w:bottom w:val="single" w:sz="8" w:space="0" w:color="000000"/>
              <w:right w:val="single" w:sz="8" w:space="0" w:color="000000"/>
            </w:tcBorders>
          </w:tcPr>
          <w:p w14:paraId="0000011F" w14:textId="77777777" w:rsidR="007B4EBD" w:rsidRDefault="007649B3">
            <w:pPr>
              <w:spacing w:line="240" w:lineRule="auto"/>
              <w:jc w:val="center"/>
              <w:rPr>
                <w:sz w:val="18"/>
                <w:szCs w:val="18"/>
              </w:rPr>
            </w:pPr>
            <w:r>
              <w:rPr>
                <w:sz w:val="18"/>
                <w:szCs w:val="18"/>
              </w:rPr>
              <w:t xml:space="preserve">Not yet available </w:t>
            </w:r>
          </w:p>
        </w:tc>
        <w:tc>
          <w:tcPr>
            <w:tcW w:w="1364" w:type="dxa"/>
            <w:tcBorders>
              <w:top w:val="single" w:sz="8" w:space="0" w:color="000000"/>
              <w:left w:val="single" w:sz="8" w:space="0" w:color="000000"/>
              <w:bottom w:val="single" w:sz="8" w:space="0" w:color="000000"/>
              <w:right w:val="single" w:sz="8" w:space="0" w:color="000000"/>
            </w:tcBorders>
          </w:tcPr>
          <w:p w14:paraId="00000120" w14:textId="77777777" w:rsidR="007B4EBD" w:rsidRDefault="007649B3">
            <w:pPr>
              <w:spacing w:line="240" w:lineRule="auto"/>
              <w:rPr>
                <w:sz w:val="18"/>
                <w:szCs w:val="18"/>
              </w:rPr>
            </w:pPr>
            <w:r>
              <w:rPr>
                <w:sz w:val="18"/>
                <w:szCs w:val="18"/>
              </w:rPr>
              <w:t xml:space="preserve">The goods are done and transported </w:t>
            </w:r>
          </w:p>
        </w:tc>
      </w:tr>
      <w:tr w:rsidR="007B4EBD" w14:paraId="0E67C4C4" w14:textId="77777777">
        <w:trPr>
          <w:trHeight w:val="20"/>
          <w:jc w:val="center"/>
        </w:trPr>
        <w:tc>
          <w:tcPr>
            <w:tcW w:w="1071" w:type="dxa"/>
            <w:vMerge w:val="restart"/>
            <w:tcBorders>
              <w:top w:val="single" w:sz="8" w:space="0" w:color="000000"/>
              <w:left w:val="single" w:sz="8" w:space="0" w:color="000000"/>
              <w:bottom w:val="single" w:sz="8" w:space="0" w:color="000000"/>
              <w:right w:val="single" w:sz="8" w:space="0" w:color="000000"/>
            </w:tcBorders>
          </w:tcPr>
          <w:p w14:paraId="00000121" w14:textId="77777777" w:rsidR="007B4EBD" w:rsidRDefault="007649B3">
            <w:pPr>
              <w:spacing w:line="240" w:lineRule="auto"/>
              <w:rPr>
                <w:sz w:val="18"/>
                <w:szCs w:val="18"/>
              </w:rPr>
            </w:pPr>
            <w:r>
              <w:rPr>
                <w:sz w:val="18"/>
                <w:szCs w:val="18"/>
              </w:rPr>
              <w:t xml:space="preserve">Transition grant </w:t>
            </w:r>
          </w:p>
        </w:tc>
        <w:tc>
          <w:tcPr>
            <w:tcW w:w="647" w:type="dxa"/>
            <w:vMerge w:val="restart"/>
            <w:tcBorders>
              <w:top w:val="single" w:sz="8" w:space="0" w:color="000000"/>
              <w:left w:val="single" w:sz="8" w:space="0" w:color="000000"/>
              <w:bottom w:val="single" w:sz="8" w:space="0" w:color="000000"/>
              <w:right w:val="single" w:sz="8" w:space="0" w:color="000000"/>
            </w:tcBorders>
          </w:tcPr>
          <w:p w14:paraId="00000122" w14:textId="77777777" w:rsidR="007B4EBD" w:rsidRDefault="007649B3">
            <w:pPr>
              <w:spacing w:line="240" w:lineRule="auto"/>
              <w:ind w:left="48"/>
              <w:rPr>
                <w:sz w:val="18"/>
                <w:szCs w:val="18"/>
              </w:rPr>
            </w:pPr>
            <w:r>
              <w:rPr>
                <w:sz w:val="18"/>
                <w:szCs w:val="18"/>
              </w:rPr>
              <w:t xml:space="preserve">2017 </w:t>
            </w:r>
          </w:p>
        </w:tc>
        <w:tc>
          <w:tcPr>
            <w:tcW w:w="656" w:type="dxa"/>
            <w:vMerge w:val="restart"/>
            <w:tcBorders>
              <w:top w:val="single" w:sz="8" w:space="0" w:color="000000"/>
              <w:left w:val="single" w:sz="8" w:space="0" w:color="000000"/>
              <w:bottom w:val="single" w:sz="8" w:space="0" w:color="000000"/>
              <w:right w:val="single" w:sz="8" w:space="0" w:color="000000"/>
            </w:tcBorders>
          </w:tcPr>
          <w:p w14:paraId="00000123" w14:textId="77777777" w:rsidR="007B4EBD" w:rsidRDefault="007649B3">
            <w:pPr>
              <w:spacing w:line="240" w:lineRule="auto"/>
              <w:ind w:left="56"/>
              <w:rPr>
                <w:sz w:val="18"/>
                <w:szCs w:val="18"/>
              </w:rPr>
            </w:pPr>
            <w:r>
              <w:rPr>
                <w:sz w:val="18"/>
                <w:szCs w:val="18"/>
              </w:rPr>
              <w:t xml:space="preserve">2019 </w:t>
            </w:r>
          </w:p>
        </w:tc>
        <w:tc>
          <w:tcPr>
            <w:tcW w:w="1140" w:type="dxa"/>
            <w:tcBorders>
              <w:top w:val="single" w:sz="8" w:space="0" w:color="000000"/>
              <w:left w:val="single" w:sz="8" w:space="0" w:color="000000"/>
              <w:bottom w:val="dashed" w:sz="8" w:space="0" w:color="000000"/>
              <w:right w:val="single" w:sz="8" w:space="0" w:color="000000"/>
            </w:tcBorders>
          </w:tcPr>
          <w:p w14:paraId="00000124" w14:textId="77777777" w:rsidR="007B4EBD" w:rsidRDefault="007649B3">
            <w:pPr>
              <w:spacing w:line="240" w:lineRule="auto"/>
              <w:ind w:right="94"/>
              <w:jc w:val="center"/>
              <w:rPr>
                <w:sz w:val="18"/>
                <w:szCs w:val="18"/>
              </w:rPr>
            </w:pPr>
            <w:r>
              <w:rPr>
                <w:sz w:val="18"/>
                <w:szCs w:val="18"/>
              </w:rPr>
              <w:t xml:space="preserve"> WHO </w:t>
            </w:r>
          </w:p>
        </w:tc>
        <w:tc>
          <w:tcPr>
            <w:tcW w:w="1102" w:type="dxa"/>
            <w:vMerge w:val="restart"/>
            <w:tcBorders>
              <w:top w:val="single" w:sz="8" w:space="0" w:color="000000"/>
              <w:left w:val="single" w:sz="8" w:space="0" w:color="000000"/>
              <w:bottom w:val="single" w:sz="8" w:space="0" w:color="000000"/>
              <w:right w:val="single" w:sz="8" w:space="0" w:color="000000"/>
            </w:tcBorders>
          </w:tcPr>
          <w:p w14:paraId="00000125" w14:textId="77777777" w:rsidR="007B4EBD" w:rsidRDefault="007649B3">
            <w:pPr>
              <w:spacing w:line="240" w:lineRule="auto"/>
              <w:ind w:left="31"/>
              <w:rPr>
                <w:sz w:val="18"/>
                <w:szCs w:val="18"/>
              </w:rPr>
            </w:pPr>
            <w:r>
              <w:rPr>
                <w:sz w:val="18"/>
                <w:szCs w:val="18"/>
              </w:rPr>
              <w:t xml:space="preserve">1,625,179 </w:t>
            </w:r>
          </w:p>
        </w:tc>
        <w:tc>
          <w:tcPr>
            <w:tcW w:w="1207" w:type="dxa"/>
            <w:tcBorders>
              <w:top w:val="single" w:sz="8" w:space="0" w:color="000000"/>
              <w:left w:val="single" w:sz="8" w:space="0" w:color="000000"/>
              <w:bottom w:val="dashed" w:sz="8" w:space="0" w:color="000000"/>
              <w:right w:val="single" w:sz="8" w:space="0" w:color="000000"/>
            </w:tcBorders>
          </w:tcPr>
          <w:p w14:paraId="00000126" w14:textId="77777777" w:rsidR="007B4EBD" w:rsidRDefault="007649B3">
            <w:pPr>
              <w:spacing w:line="240" w:lineRule="auto"/>
              <w:ind w:right="90"/>
              <w:jc w:val="center"/>
              <w:rPr>
                <w:sz w:val="18"/>
                <w:szCs w:val="18"/>
              </w:rPr>
            </w:pPr>
            <w:r>
              <w:rPr>
                <w:sz w:val="18"/>
                <w:szCs w:val="18"/>
              </w:rPr>
              <w:t xml:space="preserve">541,420 </w:t>
            </w:r>
          </w:p>
        </w:tc>
        <w:tc>
          <w:tcPr>
            <w:tcW w:w="1387" w:type="dxa"/>
            <w:tcBorders>
              <w:top w:val="single" w:sz="8" w:space="0" w:color="000000"/>
              <w:left w:val="single" w:sz="8" w:space="0" w:color="000000"/>
              <w:bottom w:val="dashed" w:sz="8" w:space="0" w:color="000000"/>
              <w:right w:val="single" w:sz="8" w:space="0" w:color="000000"/>
            </w:tcBorders>
          </w:tcPr>
          <w:p w14:paraId="00000127" w14:textId="77777777" w:rsidR="007B4EBD" w:rsidRDefault="007649B3">
            <w:pPr>
              <w:spacing w:line="240" w:lineRule="auto"/>
              <w:ind w:right="88"/>
              <w:jc w:val="center"/>
              <w:rPr>
                <w:sz w:val="18"/>
                <w:szCs w:val="18"/>
              </w:rPr>
            </w:pPr>
            <w:r>
              <w:rPr>
                <w:sz w:val="18"/>
                <w:szCs w:val="18"/>
              </w:rPr>
              <w:t xml:space="preserve">541,420 </w:t>
            </w:r>
          </w:p>
        </w:tc>
        <w:tc>
          <w:tcPr>
            <w:tcW w:w="1044" w:type="dxa"/>
            <w:tcBorders>
              <w:top w:val="single" w:sz="8" w:space="0" w:color="000000"/>
              <w:left w:val="single" w:sz="8" w:space="0" w:color="000000"/>
              <w:bottom w:val="dashed" w:sz="8" w:space="0" w:color="000000"/>
              <w:right w:val="single" w:sz="8" w:space="0" w:color="000000"/>
            </w:tcBorders>
          </w:tcPr>
          <w:p w14:paraId="00000128" w14:textId="77777777" w:rsidR="007B4EBD" w:rsidRDefault="007649B3">
            <w:pPr>
              <w:spacing w:line="240" w:lineRule="auto"/>
              <w:ind w:right="89"/>
              <w:jc w:val="center"/>
              <w:rPr>
                <w:sz w:val="18"/>
                <w:szCs w:val="18"/>
              </w:rPr>
            </w:pPr>
            <w:r>
              <w:rPr>
                <w:sz w:val="18"/>
                <w:szCs w:val="18"/>
              </w:rPr>
              <w:t xml:space="preserve">0 </w:t>
            </w:r>
          </w:p>
        </w:tc>
        <w:tc>
          <w:tcPr>
            <w:tcW w:w="1364" w:type="dxa"/>
            <w:tcBorders>
              <w:top w:val="single" w:sz="8" w:space="0" w:color="000000"/>
              <w:left w:val="single" w:sz="8" w:space="0" w:color="000000"/>
              <w:bottom w:val="dashed" w:sz="8" w:space="0" w:color="000000"/>
              <w:right w:val="single" w:sz="8" w:space="0" w:color="000000"/>
            </w:tcBorders>
          </w:tcPr>
          <w:p w14:paraId="00000129" w14:textId="77777777" w:rsidR="007B4EBD" w:rsidRDefault="007649B3">
            <w:pPr>
              <w:spacing w:line="240" w:lineRule="auto"/>
              <w:ind w:left="23"/>
              <w:jc w:val="center"/>
              <w:rPr>
                <w:sz w:val="18"/>
                <w:szCs w:val="18"/>
              </w:rPr>
            </w:pPr>
            <w:r>
              <w:rPr>
                <w:sz w:val="18"/>
                <w:szCs w:val="18"/>
              </w:rPr>
              <w:t xml:space="preserve">  </w:t>
            </w:r>
          </w:p>
        </w:tc>
      </w:tr>
      <w:tr w:rsidR="007B4EBD" w14:paraId="3DF45C42" w14:textId="77777777">
        <w:trPr>
          <w:trHeight w:val="20"/>
          <w:jc w:val="center"/>
        </w:trPr>
        <w:tc>
          <w:tcPr>
            <w:tcW w:w="1071" w:type="dxa"/>
            <w:vMerge/>
            <w:tcBorders>
              <w:top w:val="single" w:sz="8" w:space="0" w:color="000000"/>
              <w:left w:val="single" w:sz="8" w:space="0" w:color="000000"/>
              <w:bottom w:val="single" w:sz="8" w:space="0" w:color="000000"/>
              <w:right w:val="single" w:sz="8" w:space="0" w:color="000000"/>
            </w:tcBorders>
          </w:tcPr>
          <w:p w14:paraId="0000012A" w14:textId="77777777" w:rsidR="007B4EBD" w:rsidRDefault="007B4EBD">
            <w:pPr>
              <w:widowControl w:val="0"/>
              <w:pBdr>
                <w:top w:val="nil"/>
                <w:left w:val="nil"/>
                <w:bottom w:val="nil"/>
                <w:right w:val="nil"/>
                <w:between w:val="nil"/>
              </w:pBdr>
              <w:spacing w:line="276" w:lineRule="auto"/>
              <w:rPr>
                <w:sz w:val="18"/>
                <w:szCs w:val="18"/>
              </w:rPr>
            </w:pPr>
          </w:p>
        </w:tc>
        <w:tc>
          <w:tcPr>
            <w:tcW w:w="647" w:type="dxa"/>
            <w:vMerge/>
            <w:tcBorders>
              <w:top w:val="single" w:sz="8" w:space="0" w:color="000000"/>
              <w:left w:val="single" w:sz="8" w:space="0" w:color="000000"/>
              <w:bottom w:val="single" w:sz="8" w:space="0" w:color="000000"/>
              <w:right w:val="single" w:sz="8" w:space="0" w:color="000000"/>
            </w:tcBorders>
          </w:tcPr>
          <w:p w14:paraId="0000012B" w14:textId="77777777" w:rsidR="007B4EBD" w:rsidRDefault="007B4EBD">
            <w:pPr>
              <w:widowControl w:val="0"/>
              <w:pBdr>
                <w:top w:val="nil"/>
                <w:left w:val="nil"/>
                <w:bottom w:val="nil"/>
                <w:right w:val="nil"/>
                <w:between w:val="nil"/>
              </w:pBdr>
              <w:spacing w:line="276" w:lineRule="auto"/>
              <w:rPr>
                <w:sz w:val="18"/>
                <w:szCs w:val="18"/>
              </w:rPr>
            </w:pPr>
          </w:p>
        </w:tc>
        <w:tc>
          <w:tcPr>
            <w:tcW w:w="656" w:type="dxa"/>
            <w:vMerge/>
            <w:tcBorders>
              <w:top w:val="single" w:sz="8" w:space="0" w:color="000000"/>
              <w:left w:val="single" w:sz="8" w:space="0" w:color="000000"/>
              <w:bottom w:val="single" w:sz="8" w:space="0" w:color="000000"/>
              <w:right w:val="single" w:sz="8" w:space="0" w:color="000000"/>
            </w:tcBorders>
          </w:tcPr>
          <w:p w14:paraId="0000012C" w14:textId="77777777" w:rsidR="007B4EBD" w:rsidRDefault="007B4EBD">
            <w:pPr>
              <w:widowControl w:val="0"/>
              <w:pBdr>
                <w:top w:val="nil"/>
                <w:left w:val="nil"/>
                <w:bottom w:val="nil"/>
                <w:right w:val="nil"/>
                <w:between w:val="nil"/>
              </w:pBdr>
              <w:spacing w:line="276" w:lineRule="auto"/>
              <w:rPr>
                <w:sz w:val="18"/>
                <w:szCs w:val="18"/>
              </w:rPr>
            </w:pPr>
          </w:p>
        </w:tc>
        <w:tc>
          <w:tcPr>
            <w:tcW w:w="1140" w:type="dxa"/>
            <w:tcBorders>
              <w:top w:val="dashed" w:sz="8" w:space="0" w:color="000000"/>
              <w:left w:val="single" w:sz="8" w:space="0" w:color="000000"/>
              <w:bottom w:val="dashed" w:sz="8" w:space="0" w:color="000000"/>
              <w:right w:val="single" w:sz="8" w:space="0" w:color="000000"/>
            </w:tcBorders>
          </w:tcPr>
          <w:p w14:paraId="0000012D" w14:textId="77777777" w:rsidR="007B4EBD" w:rsidRDefault="007649B3">
            <w:pPr>
              <w:spacing w:line="240" w:lineRule="auto"/>
              <w:ind w:right="90"/>
              <w:jc w:val="center"/>
              <w:rPr>
                <w:sz w:val="18"/>
                <w:szCs w:val="18"/>
              </w:rPr>
            </w:pPr>
            <w:r>
              <w:rPr>
                <w:sz w:val="18"/>
                <w:szCs w:val="18"/>
              </w:rPr>
              <w:t xml:space="preserve">UNICEF </w:t>
            </w:r>
          </w:p>
        </w:tc>
        <w:tc>
          <w:tcPr>
            <w:tcW w:w="1102" w:type="dxa"/>
            <w:vMerge/>
            <w:tcBorders>
              <w:top w:val="single" w:sz="8" w:space="0" w:color="000000"/>
              <w:left w:val="single" w:sz="8" w:space="0" w:color="000000"/>
              <w:bottom w:val="single" w:sz="8" w:space="0" w:color="000000"/>
              <w:right w:val="single" w:sz="8" w:space="0" w:color="000000"/>
            </w:tcBorders>
          </w:tcPr>
          <w:p w14:paraId="0000012E" w14:textId="77777777" w:rsidR="007B4EBD" w:rsidRDefault="007B4EBD">
            <w:pPr>
              <w:widowControl w:val="0"/>
              <w:pBdr>
                <w:top w:val="nil"/>
                <w:left w:val="nil"/>
                <w:bottom w:val="nil"/>
                <w:right w:val="nil"/>
                <w:between w:val="nil"/>
              </w:pBdr>
              <w:spacing w:line="276" w:lineRule="auto"/>
              <w:rPr>
                <w:sz w:val="18"/>
                <w:szCs w:val="18"/>
              </w:rPr>
            </w:pPr>
          </w:p>
        </w:tc>
        <w:tc>
          <w:tcPr>
            <w:tcW w:w="1207" w:type="dxa"/>
            <w:tcBorders>
              <w:top w:val="dashed" w:sz="8" w:space="0" w:color="000000"/>
              <w:left w:val="single" w:sz="8" w:space="0" w:color="000000"/>
              <w:bottom w:val="dashed" w:sz="8" w:space="0" w:color="000000"/>
              <w:right w:val="single" w:sz="8" w:space="0" w:color="000000"/>
            </w:tcBorders>
          </w:tcPr>
          <w:p w14:paraId="0000012F" w14:textId="77777777" w:rsidR="007B4EBD" w:rsidRDefault="007649B3">
            <w:pPr>
              <w:spacing w:line="240" w:lineRule="auto"/>
              <w:ind w:right="90"/>
              <w:jc w:val="center"/>
              <w:rPr>
                <w:sz w:val="18"/>
                <w:szCs w:val="18"/>
              </w:rPr>
            </w:pPr>
            <w:r>
              <w:rPr>
                <w:sz w:val="18"/>
                <w:szCs w:val="18"/>
              </w:rPr>
              <w:t xml:space="preserve">718,200 </w:t>
            </w:r>
          </w:p>
        </w:tc>
        <w:tc>
          <w:tcPr>
            <w:tcW w:w="1387" w:type="dxa"/>
            <w:tcBorders>
              <w:top w:val="dashed" w:sz="8" w:space="0" w:color="000000"/>
              <w:left w:val="single" w:sz="8" w:space="0" w:color="000000"/>
              <w:bottom w:val="dashed" w:sz="8" w:space="0" w:color="000000"/>
              <w:right w:val="single" w:sz="8" w:space="0" w:color="000000"/>
            </w:tcBorders>
          </w:tcPr>
          <w:p w14:paraId="00000130" w14:textId="77777777" w:rsidR="007B4EBD" w:rsidRDefault="007649B3">
            <w:pPr>
              <w:spacing w:line="240" w:lineRule="auto"/>
              <w:ind w:right="91"/>
              <w:jc w:val="center"/>
              <w:rPr>
                <w:sz w:val="18"/>
                <w:szCs w:val="18"/>
              </w:rPr>
            </w:pPr>
            <w:r>
              <w:rPr>
                <w:sz w:val="18"/>
                <w:szCs w:val="18"/>
              </w:rPr>
              <w:t xml:space="preserve"> 718,200 </w:t>
            </w:r>
          </w:p>
        </w:tc>
        <w:tc>
          <w:tcPr>
            <w:tcW w:w="1044" w:type="dxa"/>
            <w:tcBorders>
              <w:top w:val="dashed" w:sz="8" w:space="0" w:color="000000"/>
              <w:left w:val="single" w:sz="8" w:space="0" w:color="000000"/>
              <w:bottom w:val="dashed" w:sz="8" w:space="0" w:color="000000"/>
              <w:right w:val="single" w:sz="8" w:space="0" w:color="000000"/>
            </w:tcBorders>
          </w:tcPr>
          <w:p w14:paraId="00000131" w14:textId="77777777" w:rsidR="007B4EBD" w:rsidRDefault="007649B3">
            <w:pPr>
              <w:spacing w:line="240" w:lineRule="auto"/>
              <w:ind w:right="91"/>
              <w:jc w:val="center"/>
              <w:rPr>
                <w:sz w:val="18"/>
                <w:szCs w:val="18"/>
              </w:rPr>
            </w:pPr>
            <w:r>
              <w:rPr>
                <w:sz w:val="18"/>
                <w:szCs w:val="18"/>
              </w:rPr>
              <w:t xml:space="preserve"> 0 </w:t>
            </w:r>
          </w:p>
        </w:tc>
        <w:tc>
          <w:tcPr>
            <w:tcW w:w="1364" w:type="dxa"/>
            <w:tcBorders>
              <w:top w:val="dashed" w:sz="8" w:space="0" w:color="000000"/>
              <w:left w:val="single" w:sz="8" w:space="0" w:color="000000"/>
              <w:bottom w:val="dashed" w:sz="8" w:space="0" w:color="000000"/>
              <w:right w:val="single" w:sz="8" w:space="0" w:color="000000"/>
            </w:tcBorders>
          </w:tcPr>
          <w:p w14:paraId="00000132" w14:textId="77777777" w:rsidR="007B4EBD" w:rsidRDefault="007649B3">
            <w:pPr>
              <w:spacing w:line="240" w:lineRule="auto"/>
              <w:ind w:left="23"/>
              <w:jc w:val="center"/>
              <w:rPr>
                <w:sz w:val="18"/>
                <w:szCs w:val="18"/>
              </w:rPr>
            </w:pPr>
            <w:r>
              <w:rPr>
                <w:sz w:val="18"/>
                <w:szCs w:val="18"/>
              </w:rPr>
              <w:t xml:space="preserve">  </w:t>
            </w:r>
          </w:p>
        </w:tc>
      </w:tr>
      <w:tr w:rsidR="007B4EBD" w14:paraId="62842DA3" w14:textId="77777777">
        <w:trPr>
          <w:trHeight w:val="20"/>
          <w:jc w:val="center"/>
        </w:trPr>
        <w:tc>
          <w:tcPr>
            <w:tcW w:w="1071" w:type="dxa"/>
            <w:vMerge/>
            <w:tcBorders>
              <w:top w:val="single" w:sz="8" w:space="0" w:color="000000"/>
              <w:left w:val="single" w:sz="8" w:space="0" w:color="000000"/>
              <w:bottom w:val="single" w:sz="8" w:space="0" w:color="000000"/>
              <w:right w:val="single" w:sz="8" w:space="0" w:color="000000"/>
            </w:tcBorders>
          </w:tcPr>
          <w:p w14:paraId="00000133" w14:textId="77777777" w:rsidR="007B4EBD" w:rsidRDefault="007B4EBD">
            <w:pPr>
              <w:widowControl w:val="0"/>
              <w:pBdr>
                <w:top w:val="nil"/>
                <w:left w:val="nil"/>
                <w:bottom w:val="nil"/>
                <w:right w:val="nil"/>
                <w:between w:val="nil"/>
              </w:pBdr>
              <w:spacing w:line="276" w:lineRule="auto"/>
              <w:rPr>
                <w:sz w:val="18"/>
                <w:szCs w:val="18"/>
              </w:rPr>
            </w:pPr>
          </w:p>
        </w:tc>
        <w:tc>
          <w:tcPr>
            <w:tcW w:w="647" w:type="dxa"/>
            <w:vMerge/>
            <w:tcBorders>
              <w:top w:val="single" w:sz="8" w:space="0" w:color="000000"/>
              <w:left w:val="single" w:sz="8" w:space="0" w:color="000000"/>
              <w:bottom w:val="single" w:sz="8" w:space="0" w:color="000000"/>
              <w:right w:val="single" w:sz="8" w:space="0" w:color="000000"/>
            </w:tcBorders>
          </w:tcPr>
          <w:p w14:paraId="00000134" w14:textId="77777777" w:rsidR="007B4EBD" w:rsidRDefault="007B4EBD">
            <w:pPr>
              <w:widowControl w:val="0"/>
              <w:pBdr>
                <w:top w:val="nil"/>
                <w:left w:val="nil"/>
                <w:bottom w:val="nil"/>
                <w:right w:val="nil"/>
                <w:between w:val="nil"/>
              </w:pBdr>
              <w:spacing w:line="276" w:lineRule="auto"/>
              <w:rPr>
                <w:sz w:val="18"/>
                <w:szCs w:val="18"/>
              </w:rPr>
            </w:pPr>
          </w:p>
        </w:tc>
        <w:tc>
          <w:tcPr>
            <w:tcW w:w="656" w:type="dxa"/>
            <w:vMerge/>
            <w:tcBorders>
              <w:top w:val="single" w:sz="8" w:space="0" w:color="000000"/>
              <w:left w:val="single" w:sz="8" w:space="0" w:color="000000"/>
              <w:bottom w:val="single" w:sz="8" w:space="0" w:color="000000"/>
              <w:right w:val="single" w:sz="8" w:space="0" w:color="000000"/>
            </w:tcBorders>
          </w:tcPr>
          <w:p w14:paraId="00000135" w14:textId="77777777" w:rsidR="007B4EBD" w:rsidRDefault="007B4EBD">
            <w:pPr>
              <w:widowControl w:val="0"/>
              <w:pBdr>
                <w:top w:val="nil"/>
                <w:left w:val="nil"/>
                <w:bottom w:val="nil"/>
                <w:right w:val="nil"/>
                <w:between w:val="nil"/>
              </w:pBdr>
              <w:spacing w:line="276" w:lineRule="auto"/>
              <w:rPr>
                <w:sz w:val="18"/>
                <w:szCs w:val="18"/>
              </w:rPr>
            </w:pPr>
          </w:p>
        </w:tc>
        <w:tc>
          <w:tcPr>
            <w:tcW w:w="1140" w:type="dxa"/>
            <w:tcBorders>
              <w:top w:val="dashed" w:sz="8" w:space="0" w:color="000000"/>
              <w:left w:val="single" w:sz="8" w:space="0" w:color="000000"/>
              <w:bottom w:val="single" w:sz="8" w:space="0" w:color="000000"/>
              <w:right w:val="single" w:sz="8" w:space="0" w:color="000000"/>
            </w:tcBorders>
          </w:tcPr>
          <w:p w14:paraId="00000136" w14:textId="77777777" w:rsidR="007B4EBD" w:rsidRDefault="007649B3">
            <w:pPr>
              <w:spacing w:line="240" w:lineRule="auto"/>
              <w:ind w:right="92"/>
              <w:jc w:val="center"/>
              <w:rPr>
                <w:sz w:val="18"/>
                <w:szCs w:val="18"/>
              </w:rPr>
            </w:pPr>
            <w:r>
              <w:rPr>
                <w:sz w:val="18"/>
                <w:szCs w:val="18"/>
              </w:rPr>
              <w:t xml:space="preserve">CHAI </w:t>
            </w:r>
          </w:p>
        </w:tc>
        <w:tc>
          <w:tcPr>
            <w:tcW w:w="1102" w:type="dxa"/>
            <w:vMerge/>
            <w:tcBorders>
              <w:top w:val="single" w:sz="8" w:space="0" w:color="000000"/>
              <w:left w:val="single" w:sz="8" w:space="0" w:color="000000"/>
              <w:bottom w:val="single" w:sz="8" w:space="0" w:color="000000"/>
              <w:right w:val="single" w:sz="8" w:space="0" w:color="000000"/>
            </w:tcBorders>
          </w:tcPr>
          <w:p w14:paraId="00000137" w14:textId="77777777" w:rsidR="007B4EBD" w:rsidRDefault="007B4EBD">
            <w:pPr>
              <w:widowControl w:val="0"/>
              <w:pBdr>
                <w:top w:val="nil"/>
                <w:left w:val="nil"/>
                <w:bottom w:val="nil"/>
                <w:right w:val="nil"/>
                <w:between w:val="nil"/>
              </w:pBdr>
              <w:spacing w:line="276" w:lineRule="auto"/>
              <w:rPr>
                <w:sz w:val="18"/>
                <w:szCs w:val="18"/>
              </w:rPr>
            </w:pPr>
          </w:p>
        </w:tc>
        <w:tc>
          <w:tcPr>
            <w:tcW w:w="1207" w:type="dxa"/>
            <w:tcBorders>
              <w:top w:val="dashed" w:sz="8" w:space="0" w:color="000000"/>
              <w:left w:val="single" w:sz="8" w:space="0" w:color="000000"/>
              <w:bottom w:val="single" w:sz="8" w:space="0" w:color="000000"/>
              <w:right w:val="single" w:sz="8" w:space="0" w:color="000000"/>
            </w:tcBorders>
          </w:tcPr>
          <w:p w14:paraId="00000138" w14:textId="77777777" w:rsidR="007B4EBD" w:rsidRDefault="007649B3">
            <w:pPr>
              <w:spacing w:line="240" w:lineRule="auto"/>
              <w:ind w:right="90"/>
              <w:jc w:val="center"/>
              <w:rPr>
                <w:sz w:val="18"/>
                <w:szCs w:val="18"/>
              </w:rPr>
            </w:pPr>
            <w:r>
              <w:rPr>
                <w:sz w:val="18"/>
                <w:szCs w:val="18"/>
              </w:rPr>
              <w:t xml:space="preserve">365,559 </w:t>
            </w:r>
          </w:p>
        </w:tc>
        <w:tc>
          <w:tcPr>
            <w:tcW w:w="1387" w:type="dxa"/>
            <w:tcBorders>
              <w:top w:val="dashed" w:sz="8" w:space="0" w:color="000000"/>
              <w:left w:val="single" w:sz="8" w:space="0" w:color="000000"/>
              <w:bottom w:val="single" w:sz="8" w:space="0" w:color="000000"/>
              <w:right w:val="single" w:sz="8" w:space="0" w:color="000000"/>
            </w:tcBorders>
          </w:tcPr>
          <w:p w14:paraId="00000139" w14:textId="77777777" w:rsidR="007B4EBD" w:rsidRDefault="007649B3">
            <w:pPr>
              <w:spacing w:line="240" w:lineRule="auto"/>
              <w:ind w:right="88"/>
              <w:jc w:val="center"/>
              <w:rPr>
                <w:sz w:val="18"/>
                <w:szCs w:val="18"/>
              </w:rPr>
            </w:pPr>
            <w:r>
              <w:rPr>
                <w:sz w:val="18"/>
                <w:szCs w:val="18"/>
              </w:rPr>
              <w:t xml:space="preserve">356,457 </w:t>
            </w:r>
          </w:p>
        </w:tc>
        <w:tc>
          <w:tcPr>
            <w:tcW w:w="1044" w:type="dxa"/>
            <w:tcBorders>
              <w:top w:val="dashed" w:sz="8" w:space="0" w:color="000000"/>
              <w:left w:val="single" w:sz="8" w:space="0" w:color="000000"/>
              <w:bottom w:val="single" w:sz="8" w:space="0" w:color="000000"/>
              <w:right w:val="single" w:sz="8" w:space="0" w:color="000000"/>
            </w:tcBorders>
          </w:tcPr>
          <w:p w14:paraId="0000013A" w14:textId="77777777" w:rsidR="007B4EBD" w:rsidRDefault="007649B3">
            <w:pPr>
              <w:spacing w:line="240" w:lineRule="auto"/>
              <w:ind w:right="89"/>
              <w:jc w:val="center"/>
              <w:rPr>
                <w:sz w:val="18"/>
                <w:szCs w:val="18"/>
              </w:rPr>
            </w:pPr>
            <w:r>
              <w:rPr>
                <w:sz w:val="18"/>
                <w:szCs w:val="18"/>
              </w:rPr>
              <w:t xml:space="preserve">9,102 </w:t>
            </w:r>
          </w:p>
        </w:tc>
        <w:tc>
          <w:tcPr>
            <w:tcW w:w="1364" w:type="dxa"/>
            <w:tcBorders>
              <w:top w:val="dashed" w:sz="8" w:space="0" w:color="000000"/>
              <w:left w:val="single" w:sz="8" w:space="0" w:color="000000"/>
              <w:bottom w:val="single" w:sz="8" w:space="0" w:color="000000"/>
              <w:right w:val="single" w:sz="8" w:space="0" w:color="000000"/>
            </w:tcBorders>
          </w:tcPr>
          <w:p w14:paraId="0000013B" w14:textId="77777777" w:rsidR="007B4EBD" w:rsidRDefault="007649B3">
            <w:pPr>
              <w:spacing w:line="240" w:lineRule="auto"/>
              <w:jc w:val="center"/>
              <w:rPr>
                <w:sz w:val="18"/>
                <w:szCs w:val="18"/>
              </w:rPr>
            </w:pPr>
            <w:r>
              <w:rPr>
                <w:sz w:val="18"/>
                <w:szCs w:val="18"/>
              </w:rPr>
              <w:t xml:space="preserve">Remaining cash to be </w:t>
            </w:r>
          </w:p>
          <w:p w14:paraId="0000013C" w14:textId="77777777" w:rsidR="007B4EBD" w:rsidRDefault="007649B3">
            <w:pPr>
              <w:spacing w:line="240" w:lineRule="auto"/>
              <w:ind w:right="85"/>
              <w:jc w:val="center"/>
              <w:rPr>
                <w:sz w:val="18"/>
                <w:szCs w:val="18"/>
              </w:rPr>
            </w:pPr>
            <w:r>
              <w:rPr>
                <w:sz w:val="18"/>
                <w:szCs w:val="18"/>
              </w:rPr>
              <w:t xml:space="preserve">spent in Q1 </w:t>
            </w:r>
          </w:p>
          <w:p w14:paraId="0000013D" w14:textId="77777777" w:rsidR="007B4EBD" w:rsidRDefault="007649B3">
            <w:pPr>
              <w:spacing w:line="240" w:lineRule="auto"/>
              <w:ind w:right="17"/>
              <w:jc w:val="center"/>
              <w:rPr>
                <w:sz w:val="18"/>
                <w:szCs w:val="18"/>
              </w:rPr>
            </w:pPr>
            <w:r>
              <w:rPr>
                <w:sz w:val="18"/>
                <w:szCs w:val="18"/>
              </w:rPr>
              <w:t xml:space="preserve">2021 as per the extension request </w:t>
            </w:r>
          </w:p>
          <w:p w14:paraId="0000013E" w14:textId="77777777" w:rsidR="007B4EBD" w:rsidRDefault="007649B3">
            <w:pPr>
              <w:spacing w:line="240" w:lineRule="auto"/>
              <w:jc w:val="center"/>
              <w:rPr>
                <w:sz w:val="18"/>
                <w:szCs w:val="18"/>
              </w:rPr>
            </w:pPr>
            <w:r>
              <w:rPr>
                <w:sz w:val="18"/>
                <w:szCs w:val="18"/>
              </w:rPr>
              <w:t xml:space="preserve">approved by Gavi in </w:t>
            </w:r>
          </w:p>
          <w:p w14:paraId="0000013F" w14:textId="77777777" w:rsidR="007B4EBD" w:rsidRDefault="007649B3">
            <w:pPr>
              <w:spacing w:line="240" w:lineRule="auto"/>
              <w:ind w:left="46"/>
              <w:rPr>
                <w:sz w:val="18"/>
                <w:szCs w:val="18"/>
              </w:rPr>
            </w:pPr>
            <w:r>
              <w:rPr>
                <w:sz w:val="18"/>
                <w:szCs w:val="18"/>
              </w:rPr>
              <w:lastRenderedPageBreak/>
              <w:t xml:space="preserve">January 2021 </w:t>
            </w:r>
          </w:p>
        </w:tc>
      </w:tr>
      <w:tr w:rsidR="007B4EBD" w14:paraId="03D7A202" w14:textId="77777777">
        <w:trPr>
          <w:trHeight w:val="20"/>
          <w:jc w:val="center"/>
        </w:trPr>
        <w:tc>
          <w:tcPr>
            <w:tcW w:w="1071" w:type="dxa"/>
            <w:tcBorders>
              <w:top w:val="single" w:sz="8" w:space="0" w:color="000000"/>
              <w:left w:val="single" w:sz="8" w:space="0" w:color="000000"/>
              <w:bottom w:val="single" w:sz="8" w:space="0" w:color="000000"/>
              <w:right w:val="single" w:sz="8" w:space="0" w:color="000000"/>
            </w:tcBorders>
          </w:tcPr>
          <w:p w14:paraId="00000140" w14:textId="77777777" w:rsidR="007B4EBD" w:rsidRDefault="007649B3">
            <w:pPr>
              <w:spacing w:line="240" w:lineRule="auto"/>
              <w:rPr>
                <w:sz w:val="18"/>
                <w:szCs w:val="18"/>
              </w:rPr>
            </w:pPr>
            <w:r>
              <w:rPr>
                <w:sz w:val="18"/>
                <w:szCs w:val="18"/>
              </w:rPr>
              <w:lastRenderedPageBreak/>
              <w:t xml:space="preserve">HPV MAC </w:t>
            </w:r>
          </w:p>
          <w:p w14:paraId="00000141" w14:textId="77777777" w:rsidR="007B4EBD" w:rsidRDefault="007649B3">
            <w:pPr>
              <w:spacing w:line="240" w:lineRule="auto"/>
              <w:rPr>
                <w:sz w:val="18"/>
                <w:szCs w:val="18"/>
              </w:rPr>
            </w:pPr>
            <w:r>
              <w:rPr>
                <w:sz w:val="18"/>
                <w:szCs w:val="18"/>
              </w:rPr>
              <w:t xml:space="preserve">Ops </w:t>
            </w:r>
          </w:p>
        </w:tc>
        <w:tc>
          <w:tcPr>
            <w:tcW w:w="647" w:type="dxa"/>
            <w:tcBorders>
              <w:top w:val="single" w:sz="8" w:space="0" w:color="000000"/>
              <w:left w:val="single" w:sz="8" w:space="0" w:color="000000"/>
              <w:bottom w:val="single" w:sz="8" w:space="0" w:color="000000"/>
              <w:right w:val="single" w:sz="8" w:space="0" w:color="000000"/>
            </w:tcBorders>
          </w:tcPr>
          <w:p w14:paraId="00000142" w14:textId="77777777" w:rsidR="007B4EBD" w:rsidRDefault="007649B3">
            <w:pPr>
              <w:spacing w:line="240" w:lineRule="auto"/>
              <w:ind w:left="48"/>
              <w:rPr>
                <w:sz w:val="18"/>
                <w:szCs w:val="18"/>
              </w:rPr>
            </w:pPr>
            <w:r>
              <w:rPr>
                <w:sz w:val="18"/>
                <w:szCs w:val="18"/>
              </w:rPr>
              <w:t xml:space="preserve">2019 </w:t>
            </w:r>
          </w:p>
        </w:tc>
        <w:tc>
          <w:tcPr>
            <w:tcW w:w="656" w:type="dxa"/>
            <w:tcBorders>
              <w:top w:val="single" w:sz="8" w:space="0" w:color="000000"/>
              <w:left w:val="single" w:sz="8" w:space="0" w:color="000000"/>
              <w:bottom w:val="single" w:sz="8" w:space="0" w:color="000000"/>
              <w:right w:val="single" w:sz="8" w:space="0" w:color="000000"/>
            </w:tcBorders>
          </w:tcPr>
          <w:p w14:paraId="00000143" w14:textId="77777777" w:rsidR="007B4EBD" w:rsidRDefault="007649B3">
            <w:pPr>
              <w:spacing w:line="240" w:lineRule="auto"/>
              <w:ind w:left="56"/>
              <w:rPr>
                <w:sz w:val="18"/>
                <w:szCs w:val="18"/>
              </w:rPr>
            </w:pPr>
            <w:r>
              <w:rPr>
                <w:sz w:val="18"/>
                <w:szCs w:val="18"/>
              </w:rPr>
              <w:t xml:space="preserve">2019 </w:t>
            </w:r>
          </w:p>
        </w:tc>
        <w:tc>
          <w:tcPr>
            <w:tcW w:w="1140" w:type="dxa"/>
            <w:tcBorders>
              <w:top w:val="single" w:sz="8" w:space="0" w:color="000000"/>
              <w:left w:val="single" w:sz="8" w:space="0" w:color="000000"/>
              <w:bottom w:val="single" w:sz="8" w:space="0" w:color="000000"/>
              <w:right w:val="single" w:sz="8" w:space="0" w:color="000000"/>
            </w:tcBorders>
          </w:tcPr>
          <w:p w14:paraId="00000144" w14:textId="77777777" w:rsidR="007B4EBD" w:rsidRDefault="007649B3">
            <w:pPr>
              <w:spacing w:line="240" w:lineRule="auto"/>
              <w:ind w:right="91"/>
              <w:jc w:val="center"/>
              <w:rPr>
                <w:sz w:val="18"/>
                <w:szCs w:val="18"/>
              </w:rPr>
            </w:pPr>
            <w:r>
              <w:rPr>
                <w:sz w:val="18"/>
                <w:szCs w:val="18"/>
              </w:rPr>
              <w:t xml:space="preserve">WHO </w:t>
            </w:r>
          </w:p>
        </w:tc>
        <w:tc>
          <w:tcPr>
            <w:tcW w:w="1102" w:type="dxa"/>
            <w:tcBorders>
              <w:top w:val="single" w:sz="8" w:space="0" w:color="000000"/>
              <w:left w:val="single" w:sz="8" w:space="0" w:color="000000"/>
              <w:bottom w:val="single" w:sz="8" w:space="0" w:color="000000"/>
              <w:right w:val="single" w:sz="8" w:space="0" w:color="000000"/>
            </w:tcBorders>
          </w:tcPr>
          <w:p w14:paraId="00000145" w14:textId="77777777" w:rsidR="007B4EBD" w:rsidRDefault="007649B3">
            <w:pPr>
              <w:spacing w:line="240" w:lineRule="auto"/>
              <w:ind w:right="88"/>
              <w:jc w:val="center"/>
              <w:rPr>
                <w:sz w:val="18"/>
                <w:szCs w:val="18"/>
              </w:rPr>
            </w:pPr>
            <w:r>
              <w:rPr>
                <w:sz w:val="18"/>
                <w:szCs w:val="18"/>
              </w:rPr>
              <w:t xml:space="preserve">134,667 </w:t>
            </w:r>
          </w:p>
        </w:tc>
        <w:tc>
          <w:tcPr>
            <w:tcW w:w="1207" w:type="dxa"/>
            <w:tcBorders>
              <w:top w:val="single" w:sz="8" w:space="0" w:color="000000"/>
              <w:left w:val="single" w:sz="8" w:space="0" w:color="000000"/>
              <w:bottom w:val="single" w:sz="8" w:space="0" w:color="000000"/>
              <w:right w:val="single" w:sz="8" w:space="0" w:color="000000"/>
            </w:tcBorders>
          </w:tcPr>
          <w:p w14:paraId="00000146" w14:textId="77777777" w:rsidR="007B4EBD" w:rsidRDefault="007649B3">
            <w:pPr>
              <w:spacing w:line="240" w:lineRule="auto"/>
              <w:ind w:right="90"/>
              <w:jc w:val="center"/>
              <w:rPr>
                <w:sz w:val="18"/>
                <w:szCs w:val="18"/>
              </w:rPr>
            </w:pPr>
            <w:r>
              <w:rPr>
                <w:sz w:val="18"/>
                <w:szCs w:val="18"/>
              </w:rPr>
              <w:t xml:space="preserve">134,667 </w:t>
            </w:r>
          </w:p>
        </w:tc>
        <w:tc>
          <w:tcPr>
            <w:tcW w:w="1387" w:type="dxa"/>
            <w:tcBorders>
              <w:top w:val="single" w:sz="8" w:space="0" w:color="000000"/>
              <w:left w:val="single" w:sz="8" w:space="0" w:color="000000"/>
              <w:bottom w:val="single" w:sz="8" w:space="0" w:color="000000"/>
              <w:right w:val="single" w:sz="8" w:space="0" w:color="000000"/>
            </w:tcBorders>
          </w:tcPr>
          <w:p w14:paraId="00000147" w14:textId="77777777" w:rsidR="007B4EBD" w:rsidRDefault="007649B3">
            <w:pPr>
              <w:spacing w:line="240" w:lineRule="auto"/>
              <w:ind w:right="88"/>
              <w:jc w:val="center"/>
              <w:rPr>
                <w:sz w:val="18"/>
                <w:szCs w:val="18"/>
              </w:rPr>
            </w:pPr>
            <w:r>
              <w:rPr>
                <w:sz w:val="18"/>
                <w:szCs w:val="18"/>
              </w:rPr>
              <w:t xml:space="preserve">134,667  </w:t>
            </w:r>
          </w:p>
        </w:tc>
        <w:tc>
          <w:tcPr>
            <w:tcW w:w="1044" w:type="dxa"/>
            <w:tcBorders>
              <w:top w:val="single" w:sz="8" w:space="0" w:color="000000"/>
              <w:left w:val="single" w:sz="8" w:space="0" w:color="000000"/>
              <w:bottom w:val="single" w:sz="8" w:space="0" w:color="000000"/>
              <w:right w:val="single" w:sz="8" w:space="0" w:color="000000"/>
            </w:tcBorders>
          </w:tcPr>
          <w:p w14:paraId="00000148" w14:textId="77777777" w:rsidR="007B4EBD" w:rsidRDefault="007649B3">
            <w:pPr>
              <w:spacing w:line="240" w:lineRule="auto"/>
              <w:ind w:right="89"/>
              <w:jc w:val="center"/>
              <w:rPr>
                <w:sz w:val="18"/>
                <w:szCs w:val="18"/>
              </w:rPr>
            </w:pPr>
            <w:r>
              <w:rPr>
                <w:sz w:val="18"/>
                <w:szCs w:val="18"/>
              </w:rPr>
              <w:t xml:space="preserve">0  </w:t>
            </w:r>
          </w:p>
        </w:tc>
        <w:tc>
          <w:tcPr>
            <w:tcW w:w="1364" w:type="dxa"/>
            <w:tcBorders>
              <w:top w:val="single" w:sz="8" w:space="0" w:color="000000"/>
              <w:left w:val="single" w:sz="8" w:space="0" w:color="000000"/>
              <w:bottom w:val="single" w:sz="8" w:space="0" w:color="000000"/>
              <w:right w:val="single" w:sz="8" w:space="0" w:color="000000"/>
            </w:tcBorders>
          </w:tcPr>
          <w:p w14:paraId="00000149" w14:textId="77777777" w:rsidR="007B4EBD" w:rsidRDefault="007649B3">
            <w:pPr>
              <w:spacing w:line="240" w:lineRule="auto"/>
              <w:ind w:left="211" w:firstLine="28"/>
              <w:rPr>
                <w:sz w:val="18"/>
                <w:szCs w:val="18"/>
              </w:rPr>
            </w:pPr>
            <w:r>
              <w:rPr>
                <w:sz w:val="18"/>
                <w:szCs w:val="18"/>
              </w:rPr>
              <w:t xml:space="preserve"> All funds expended </w:t>
            </w:r>
          </w:p>
        </w:tc>
      </w:tr>
      <w:tr w:rsidR="007B4EBD" w14:paraId="026EC766" w14:textId="77777777">
        <w:trPr>
          <w:trHeight w:val="20"/>
          <w:jc w:val="center"/>
        </w:trPr>
        <w:tc>
          <w:tcPr>
            <w:tcW w:w="1071" w:type="dxa"/>
            <w:tcBorders>
              <w:top w:val="single" w:sz="8" w:space="0" w:color="000000"/>
              <w:left w:val="single" w:sz="8" w:space="0" w:color="000000"/>
              <w:bottom w:val="single" w:sz="8" w:space="0" w:color="000000"/>
              <w:right w:val="single" w:sz="8" w:space="0" w:color="000000"/>
            </w:tcBorders>
          </w:tcPr>
          <w:p w14:paraId="0000014A" w14:textId="77777777" w:rsidR="007B4EBD" w:rsidRDefault="007649B3">
            <w:pPr>
              <w:spacing w:line="240" w:lineRule="auto"/>
              <w:rPr>
                <w:sz w:val="18"/>
                <w:szCs w:val="18"/>
              </w:rPr>
            </w:pPr>
            <w:r>
              <w:rPr>
                <w:sz w:val="18"/>
                <w:szCs w:val="18"/>
              </w:rPr>
              <w:t xml:space="preserve">HPV VIG </w:t>
            </w:r>
          </w:p>
        </w:tc>
        <w:tc>
          <w:tcPr>
            <w:tcW w:w="647" w:type="dxa"/>
            <w:tcBorders>
              <w:top w:val="single" w:sz="8" w:space="0" w:color="000000"/>
              <w:left w:val="single" w:sz="8" w:space="0" w:color="000000"/>
              <w:bottom w:val="single" w:sz="8" w:space="0" w:color="000000"/>
              <w:right w:val="single" w:sz="8" w:space="0" w:color="000000"/>
            </w:tcBorders>
          </w:tcPr>
          <w:p w14:paraId="0000014B" w14:textId="77777777" w:rsidR="007B4EBD" w:rsidRDefault="007649B3">
            <w:pPr>
              <w:spacing w:line="240" w:lineRule="auto"/>
              <w:ind w:left="48"/>
              <w:rPr>
                <w:sz w:val="18"/>
                <w:szCs w:val="18"/>
              </w:rPr>
            </w:pPr>
            <w:r>
              <w:rPr>
                <w:sz w:val="18"/>
                <w:szCs w:val="18"/>
              </w:rPr>
              <w:t xml:space="preserve">2019 </w:t>
            </w:r>
          </w:p>
        </w:tc>
        <w:tc>
          <w:tcPr>
            <w:tcW w:w="656" w:type="dxa"/>
            <w:tcBorders>
              <w:top w:val="single" w:sz="8" w:space="0" w:color="000000"/>
              <w:left w:val="single" w:sz="8" w:space="0" w:color="000000"/>
              <w:bottom w:val="single" w:sz="8" w:space="0" w:color="000000"/>
              <w:right w:val="single" w:sz="8" w:space="0" w:color="000000"/>
            </w:tcBorders>
          </w:tcPr>
          <w:p w14:paraId="0000014C" w14:textId="77777777" w:rsidR="007B4EBD" w:rsidRDefault="007649B3">
            <w:pPr>
              <w:spacing w:line="240" w:lineRule="auto"/>
              <w:ind w:left="56"/>
              <w:rPr>
                <w:sz w:val="18"/>
                <w:szCs w:val="18"/>
              </w:rPr>
            </w:pPr>
            <w:r>
              <w:rPr>
                <w:sz w:val="18"/>
                <w:szCs w:val="18"/>
              </w:rPr>
              <w:t xml:space="preserve">2019 </w:t>
            </w:r>
          </w:p>
        </w:tc>
        <w:tc>
          <w:tcPr>
            <w:tcW w:w="1140" w:type="dxa"/>
            <w:tcBorders>
              <w:top w:val="single" w:sz="8" w:space="0" w:color="000000"/>
              <w:left w:val="single" w:sz="8" w:space="0" w:color="000000"/>
              <w:bottom w:val="single" w:sz="8" w:space="0" w:color="000000"/>
              <w:right w:val="single" w:sz="8" w:space="0" w:color="000000"/>
            </w:tcBorders>
          </w:tcPr>
          <w:p w14:paraId="0000014D" w14:textId="77777777" w:rsidR="007B4EBD" w:rsidRDefault="007649B3">
            <w:pPr>
              <w:spacing w:line="240" w:lineRule="auto"/>
              <w:ind w:right="90"/>
              <w:jc w:val="center"/>
              <w:rPr>
                <w:sz w:val="18"/>
                <w:szCs w:val="18"/>
              </w:rPr>
            </w:pPr>
            <w:r>
              <w:rPr>
                <w:sz w:val="18"/>
                <w:szCs w:val="18"/>
              </w:rPr>
              <w:t xml:space="preserve">MoH </w:t>
            </w:r>
          </w:p>
        </w:tc>
        <w:tc>
          <w:tcPr>
            <w:tcW w:w="1102" w:type="dxa"/>
            <w:tcBorders>
              <w:top w:val="single" w:sz="8" w:space="0" w:color="000000"/>
              <w:left w:val="single" w:sz="8" w:space="0" w:color="000000"/>
              <w:bottom w:val="single" w:sz="8" w:space="0" w:color="000000"/>
              <w:right w:val="single" w:sz="8" w:space="0" w:color="000000"/>
            </w:tcBorders>
          </w:tcPr>
          <w:p w14:paraId="0000014E" w14:textId="77777777" w:rsidR="007B4EBD" w:rsidRDefault="007649B3">
            <w:pPr>
              <w:spacing w:line="240" w:lineRule="auto"/>
              <w:ind w:right="88"/>
              <w:jc w:val="center"/>
              <w:rPr>
                <w:sz w:val="18"/>
                <w:szCs w:val="18"/>
              </w:rPr>
            </w:pPr>
            <w:r>
              <w:rPr>
                <w:sz w:val="18"/>
                <w:szCs w:val="18"/>
              </w:rPr>
              <w:t xml:space="preserve">185,911 </w:t>
            </w:r>
          </w:p>
        </w:tc>
        <w:tc>
          <w:tcPr>
            <w:tcW w:w="1207" w:type="dxa"/>
            <w:tcBorders>
              <w:top w:val="single" w:sz="8" w:space="0" w:color="000000"/>
              <w:left w:val="single" w:sz="8" w:space="0" w:color="000000"/>
              <w:bottom w:val="single" w:sz="8" w:space="0" w:color="000000"/>
              <w:right w:val="single" w:sz="8" w:space="0" w:color="000000"/>
            </w:tcBorders>
          </w:tcPr>
          <w:p w14:paraId="0000014F" w14:textId="77777777" w:rsidR="007B4EBD" w:rsidRDefault="007649B3">
            <w:pPr>
              <w:spacing w:line="240" w:lineRule="auto"/>
              <w:ind w:right="90"/>
              <w:jc w:val="center"/>
              <w:rPr>
                <w:sz w:val="18"/>
                <w:szCs w:val="18"/>
              </w:rPr>
            </w:pPr>
            <w:r>
              <w:rPr>
                <w:sz w:val="18"/>
                <w:szCs w:val="18"/>
              </w:rPr>
              <w:t xml:space="preserve">185,911 </w:t>
            </w:r>
          </w:p>
        </w:tc>
        <w:tc>
          <w:tcPr>
            <w:tcW w:w="1387" w:type="dxa"/>
            <w:tcBorders>
              <w:top w:val="single" w:sz="8" w:space="0" w:color="000000"/>
              <w:left w:val="single" w:sz="8" w:space="0" w:color="000000"/>
              <w:bottom w:val="single" w:sz="8" w:space="0" w:color="000000"/>
              <w:right w:val="single" w:sz="8" w:space="0" w:color="000000"/>
            </w:tcBorders>
          </w:tcPr>
          <w:p w14:paraId="00000150" w14:textId="69EB1AA1" w:rsidR="007B4EBD" w:rsidRDefault="007649B3">
            <w:pPr>
              <w:spacing w:line="240" w:lineRule="auto"/>
              <w:ind w:right="339"/>
              <w:jc w:val="right"/>
              <w:rPr>
                <w:sz w:val="18"/>
                <w:szCs w:val="18"/>
              </w:rPr>
            </w:pPr>
            <w:r>
              <w:rPr>
                <w:sz w:val="18"/>
                <w:szCs w:val="18"/>
              </w:rPr>
              <w:t>1</w:t>
            </w:r>
            <w:r w:rsidR="0077148B">
              <w:rPr>
                <w:sz w:val="18"/>
                <w:szCs w:val="18"/>
              </w:rPr>
              <w:t>85</w:t>
            </w:r>
            <w:r>
              <w:rPr>
                <w:sz w:val="18"/>
                <w:szCs w:val="18"/>
              </w:rPr>
              <w:t>,4</w:t>
            </w:r>
            <w:r w:rsidR="0077148B">
              <w:rPr>
                <w:sz w:val="18"/>
                <w:szCs w:val="18"/>
              </w:rPr>
              <w:t>14</w:t>
            </w:r>
            <w:r>
              <w:rPr>
                <w:rFonts w:ascii="Calibri" w:eastAsia="Calibri" w:hAnsi="Calibri" w:cs="Calibri"/>
                <w:sz w:val="18"/>
                <w:szCs w:val="18"/>
              </w:rPr>
              <w:t xml:space="preserve">     </w:t>
            </w:r>
            <w:r>
              <w:rPr>
                <w:sz w:val="18"/>
                <w:szCs w:val="18"/>
              </w:rPr>
              <w:t xml:space="preserve"> </w:t>
            </w:r>
          </w:p>
        </w:tc>
        <w:tc>
          <w:tcPr>
            <w:tcW w:w="1044" w:type="dxa"/>
            <w:tcBorders>
              <w:top w:val="single" w:sz="8" w:space="0" w:color="000000"/>
              <w:left w:val="single" w:sz="8" w:space="0" w:color="000000"/>
              <w:bottom w:val="single" w:sz="8" w:space="0" w:color="000000"/>
              <w:right w:val="single" w:sz="8" w:space="0" w:color="000000"/>
            </w:tcBorders>
          </w:tcPr>
          <w:p w14:paraId="00000151" w14:textId="7B697025" w:rsidR="007B4EBD" w:rsidRDefault="0077148B">
            <w:pPr>
              <w:spacing w:line="240" w:lineRule="auto"/>
              <w:ind w:right="251"/>
              <w:jc w:val="right"/>
              <w:rPr>
                <w:sz w:val="18"/>
                <w:szCs w:val="18"/>
              </w:rPr>
            </w:pPr>
            <w:r>
              <w:rPr>
                <w:sz w:val="18"/>
                <w:szCs w:val="18"/>
              </w:rPr>
              <w:t>497</w:t>
            </w:r>
            <w:r w:rsidR="007649B3">
              <w:rPr>
                <w:rFonts w:ascii="Calibri" w:eastAsia="Calibri" w:hAnsi="Calibri" w:cs="Calibri"/>
                <w:sz w:val="18"/>
                <w:szCs w:val="18"/>
              </w:rPr>
              <w:t xml:space="preserve">     </w:t>
            </w:r>
          </w:p>
        </w:tc>
        <w:tc>
          <w:tcPr>
            <w:tcW w:w="1364" w:type="dxa"/>
            <w:tcBorders>
              <w:top w:val="single" w:sz="8" w:space="0" w:color="000000"/>
              <w:left w:val="single" w:sz="8" w:space="0" w:color="000000"/>
              <w:bottom w:val="single" w:sz="8" w:space="0" w:color="000000"/>
              <w:right w:val="single" w:sz="8" w:space="0" w:color="000000"/>
            </w:tcBorders>
          </w:tcPr>
          <w:p w14:paraId="00000152" w14:textId="77777777" w:rsidR="007B4EBD" w:rsidRDefault="007649B3">
            <w:pPr>
              <w:spacing w:line="240" w:lineRule="auto"/>
              <w:jc w:val="center"/>
              <w:rPr>
                <w:sz w:val="18"/>
                <w:szCs w:val="18"/>
              </w:rPr>
            </w:pPr>
            <w:r>
              <w:rPr>
                <w:sz w:val="18"/>
                <w:szCs w:val="18"/>
              </w:rPr>
              <w:t xml:space="preserve">Budget of activities </w:t>
            </w:r>
          </w:p>
          <w:p w14:paraId="00000153" w14:textId="77777777" w:rsidR="007B4EBD" w:rsidRDefault="007649B3">
            <w:pPr>
              <w:spacing w:line="240" w:lineRule="auto"/>
              <w:ind w:right="84"/>
              <w:jc w:val="center"/>
              <w:rPr>
                <w:sz w:val="18"/>
                <w:szCs w:val="18"/>
              </w:rPr>
            </w:pPr>
            <w:r>
              <w:rPr>
                <w:sz w:val="18"/>
                <w:szCs w:val="18"/>
              </w:rPr>
              <w:t xml:space="preserve">using the </w:t>
            </w:r>
          </w:p>
          <w:p w14:paraId="00000154" w14:textId="77777777" w:rsidR="007B4EBD" w:rsidRDefault="007649B3">
            <w:pPr>
              <w:spacing w:line="240" w:lineRule="auto"/>
              <w:ind w:right="86"/>
              <w:jc w:val="center"/>
              <w:rPr>
                <w:sz w:val="18"/>
                <w:szCs w:val="18"/>
              </w:rPr>
            </w:pPr>
            <w:r>
              <w:rPr>
                <w:sz w:val="18"/>
                <w:szCs w:val="18"/>
              </w:rPr>
              <w:t xml:space="preserve">leftover </w:t>
            </w:r>
          </w:p>
          <w:p w14:paraId="00000155" w14:textId="77777777" w:rsidR="007B4EBD" w:rsidRDefault="007649B3">
            <w:pPr>
              <w:spacing w:line="240" w:lineRule="auto"/>
              <w:jc w:val="center"/>
              <w:rPr>
                <w:sz w:val="18"/>
                <w:szCs w:val="18"/>
              </w:rPr>
            </w:pPr>
            <w:r>
              <w:rPr>
                <w:sz w:val="18"/>
                <w:szCs w:val="18"/>
              </w:rPr>
              <w:t xml:space="preserve">approved by Gavi in </w:t>
            </w:r>
          </w:p>
          <w:p w14:paraId="00000156" w14:textId="3C1E78A8" w:rsidR="007B4EBD" w:rsidRDefault="007649B3">
            <w:pPr>
              <w:spacing w:line="240" w:lineRule="auto"/>
              <w:ind w:right="87"/>
              <w:jc w:val="center"/>
              <w:rPr>
                <w:sz w:val="18"/>
                <w:szCs w:val="18"/>
              </w:rPr>
            </w:pPr>
            <w:r>
              <w:rPr>
                <w:sz w:val="18"/>
                <w:szCs w:val="18"/>
              </w:rPr>
              <w:t>Feb</w:t>
            </w:r>
            <w:r w:rsidR="002431AF">
              <w:rPr>
                <w:sz w:val="18"/>
                <w:szCs w:val="18"/>
              </w:rPr>
              <w:t xml:space="preserve"> </w:t>
            </w:r>
            <w:r>
              <w:rPr>
                <w:sz w:val="18"/>
                <w:szCs w:val="18"/>
              </w:rPr>
              <w:t xml:space="preserve">2021 </w:t>
            </w:r>
          </w:p>
        </w:tc>
      </w:tr>
      <w:tr w:rsidR="007B4EBD" w14:paraId="6EE44F05" w14:textId="77777777">
        <w:trPr>
          <w:trHeight w:val="20"/>
          <w:jc w:val="center"/>
        </w:trPr>
        <w:tc>
          <w:tcPr>
            <w:tcW w:w="1071" w:type="dxa"/>
            <w:tcBorders>
              <w:top w:val="single" w:sz="8" w:space="0" w:color="000000"/>
              <w:left w:val="single" w:sz="8" w:space="0" w:color="000000"/>
              <w:bottom w:val="single" w:sz="8" w:space="0" w:color="000000"/>
              <w:right w:val="single" w:sz="8" w:space="0" w:color="000000"/>
            </w:tcBorders>
          </w:tcPr>
          <w:p w14:paraId="00000157" w14:textId="77777777" w:rsidR="007B4EBD" w:rsidRDefault="007649B3">
            <w:pPr>
              <w:spacing w:line="240" w:lineRule="auto"/>
              <w:rPr>
                <w:sz w:val="18"/>
                <w:szCs w:val="18"/>
              </w:rPr>
            </w:pPr>
            <w:r>
              <w:rPr>
                <w:sz w:val="18"/>
                <w:szCs w:val="18"/>
              </w:rPr>
              <w:t xml:space="preserve">PCV switch grant </w:t>
            </w:r>
          </w:p>
        </w:tc>
        <w:tc>
          <w:tcPr>
            <w:tcW w:w="647" w:type="dxa"/>
            <w:tcBorders>
              <w:top w:val="single" w:sz="8" w:space="0" w:color="000000"/>
              <w:left w:val="single" w:sz="8" w:space="0" w:color="000000"/>
              <w:bottom w:val="single" w:sz="8" w:space="0" w:color="000000"/>
              <w:right w:val="single" w:sz="8" w:space="0" w:color="000000"/>
            </w:tcBorders>
          </w:tcPr>
          <w:p w14:paraId="00000158" w14:textId="77777777" w:rsidR="007B4EBD" w:rsidRDefault="007649B3">
            <w:pPr>
              <w:spacing w:line="240" w:lineRule="auto"/>
              <w:ind w:left="48"/>
              <w:rPr>
                <w:sz w:val="18"/>
                <w:szCs w:val="18"/>
              </w:rPr>
            </w:pPr>
            <w:r>
              <w:rPr>
                <w:sz w:val="18"/>
                <w:szCs w:val="18"/>
              </w:rPr>
              <w:t xml:space="preserve">2018 </w:t>
            </w:r>
          </w:p>
        </w:tc>
        <w:tc>
          <w:tcPr>
            <w:tcW w:w="656" w:type="dxa"/>
            <w:tcBorders>
              <w:top w:val="single" w:sz="8" w:space="0" w:color="000000"/>
              <w:left w:val="single" w:sz="8" w:space="0" w:color="000000"/>
              <w:bottom w:val="single" w:sz="8" w:space="0" w:color="000000"/>
              <w:right w:val="single" w:sz="8" w:space="0" w:color="000000"/>
            </w:tcBorders>
          </w:tcPr>
          <w:p w14:paraId="00000159" w14:textId="77777777" w:rsidR="007B4EBD" w:rsidRDefault="007649B3">
            <w:pPr>
              <w:spacing w:line="240" w:lineRule="auto"/>
              <w:ind w:left="56"/>
              <w:rPr>
                <w:sz w:val="18"/>
                <w:szCs w:val="18"/>
              </w:rPr>
            </w:pPr>
            <w:r>
              <w:rPr>
                <w:sz w:val="18"/>
                <w:szCs w:val="18"/>
              </w:rPr>
              <w:t xml:space="preserve">2018 </w:t>
            </w:r>
          </w:p>
        </w:tc>
        <w:tc>
          <w:tcPr>
            <w:tcW w:w="1140" w:type="dxa"/>
            <w:tcBorders>
              <w:top w:val="single" w:sz="8" w:space="0" w:color="000000"/>
              <w:left w:val="single" w:sz="8" w:space="0" w:color="000000"/>
              <w:bottom w:val="single" w:sz="8" w:space="0" w:color="000000"/>
              <w:right w:val="single" w:sz="8" w:space="0" w:color="000000"/>
            </w:tcBorders>
          </w:tcPr>
          <w:p w14:paraId="0000015A" w14:textId="77777777" w:rsidR="007B4EBD" w:rsidRDefault="007649B3">
            <w:pPr>
              <w:spacing w:line="240" w:lineRule="auto"/>
              <w:ind w:right="90"/>
              <w:jc w:val="center"/>
              <w:rPr>
                <w:sz w:val="18"/>
                <w:szCs w:val="18"/>
              </w:rPr>
            </w:pPr>
            <w:r>
              <w:rPr>
                <w:sz w:val="18"/>
                <w:szCs w:val="18"/>
              </w:rPr>
              <w:t xml:space="preserve">MoH </w:t>
            </w:r>
          </w:p>
        </w:tc>
        <w:tc>
          <w:tcPr>
            <w:tcW w:w="1102" w:type="dxa"/>
            <w:tcBorders>
              <w:top w:val="single" w:sz="8" w:space="0" w:color="000000"/>
              <w:left w:val="single" w:sz="8" w:space="0" w:color="000000"/>
              <w:bottom w:val="single" w:sz="8" w:space="0" w:color="000000"/>
              <w:right w:val="single" w:sz="8" w:space="0" w:color="000000"/>
            </w:tcBorders>
          </w:tcPr>
          <w:p w14:paraId="0000015B" w14:textId="77777777" w:rsidR="007B4EBD" w:rsidRDefault="007649B3">
            <w:pPr>
              <w:spacing w:line="240" w:lineRule="auto"/>
              <w:ind w:right="88"/>
              <w:jc w:val="center"/>
              <w:rPr>
                <w:sz w:val="18"/>
                <w:szCs w:val="18"/>
              </w:rPr>
            </w:pPr>
            <w:r>
              <w:rPr>
                <w:sz w:val="18"/>
                <w:szCs w:val="18"/>
              </w:rPr>
              <w:t xml:space="preserve">45,000 </w:t>
            </w:r>
          </w:p>
        </w:tc>
        <w:tc>
          <w:tcPr>
            <w:tcW w:w="1207" w:type="dxa"/>
            <w:tcBorders>
              <w:top w:val="single" w:sz="8" w:space="0" w:color="000000"/>
              <w:left w:val="single" w:sz="8" w:space="0" w:color="000000"/>
              <w:bottom w:val="single" w:sz="8" w:space="0" w:color="000000"/>
              <w:right w:val="single" w:sz="8" w:space="0" w:color="000000"/>
            </w:tcBorders>
          </w:tcPr>
          <w:p w14:paraId="0000015C" w14:textId="77777777" w:rsidR="007B4EBD" w:rsidRDefault="007649B3">
            <w:pPr>
              <w:spacing w:line="240" w:lineRule="auto"/>
              <w:ind w:right="90"/>
              <w:jc w:val="center"/>
              <w:rPr>
                <w:sz w:val="18"/>
                <w:szCs w:val="18"/>
              </w:rPr>
            </w:pPr>
            <w:r>
              <w:rPr>
                <w:sz w:val="18"/>
                <w:szCs w:val="18"/>
              </w:rPr>
              <w:t xml:space="preserve">45,000 </w:t>
            </w:r>
          </w:p>
        </w:tc>
        <w:tc>
          <w:tcPr>
            <w:tcW w:w="1387" w:type="dxa"/>
            <w:tcBorders>
              <w:top w:val="single" w:sz="8" w:space="0" w:color="000000"/>
              <w:left w:val="single" w:sz="8" w:space="0" w:color="000000"/>
              <w:bottom w:val="single" w:sz="8" w:space="0" w:color="000000"/>
              <w:right w:val="single" w:sz="8" w:space="0" w:color="000000"/>
            </w:tcBorders>
          </w:tcPr>
          <w:p w14:paraId="0000015D" w14:textId="77777777" w:rsidR="007B4EBD" w:rsidRDefault="007649B3">
            <w:pPr>
              <w:spacing w:line="240" w:lineRule="auto"/>
              <w:ind w:right="88"/>
              <w:jc w:val="center"/>
              <w:rPr>
                <w:sz w:val="18"/>
                <w:szCs w:val="18"/>
              </w:rPr>
            </w:pPr>
            <w:r>
              <w:rPr>
                <w:sz w:val="18"/>
                <w:szCs w:val="18"/>
              </w:rPr>
              <w:t xml:space="preserve">45,000  </w:t>
            </w:r>
          </w:p>
        </w:tc>
        <w:tc>
          <w:tcPr>
            <w:tcW w:w="1044" w:type="dxa"/>
            <w:tcBorders>
              <w:top w:val="single" w:sz="8" w:space="0" w:color="000000"/>
              <w:left w:val="single" w:sz="8" w:space="0" w:color="000000"/>
              <w:bottom w:val="single" w:sz="8" w:space="0" w:color="000000"/>
              <w:right w:val="single" w:sz="8" w:space="0" w:color="000000"/>
            </w:tcBorders>
          </w:tcPr>
          <w:p w14:paraId="0000015E" w14:textId="77777777" w:rsidR="007B4EBD" w:rsidRDefault="007649B3">
            <w:pPr>
              <w:spacing w:line="240" w:lineRule="auto"/>
              <w:ind w:right="89"/>
              <w:jc w:val="center"/>
              <w:rPr>
                <w:sz w:val="18"/>
                <w:szCs w:val="18"/>
              </w:rPr>
            </w:pPr>
            <w:r>
              <w:rPr>
                <w:sz w:val="18"/>
                <w:szCs w:val="18"/>
              </w:rPr>
              <w:t xml:space="preserve">0  </w:t>
            </w:r>
          </w:p>
        </w:tc>
        <w:tc>
          <w:tcPr>
            <w:tcW w:w="1364" w:type="dxa"/>
            <w:tcBorders>
              <w:top w:val="single" w:sz="8" w:space="0" w:color="000000"/>
              <w:left w:val="single" w:sz="8" w:space="0" w:color="000000"/>
              <w:bottom w:val="single" w:sz="8" w:space="0" w:color="000000"/>
              <w:right w:val="single" w:sz="8" w:space="0" w:color="000000"/>
            </w:tcBorders>
          </w:tcPr>
          <w:p w14:paraId="0000015F" w14:textId="77777777" w:rsidR="007B4EBD" w:rsidRDefault="007649B3">
            <w:pPr>
              <w:spacing w:line="240" w:lineRule="auto"/>
              <w:ind w:left="74" w:firstLine="190"/>
              <w:rPr>
                <w:sz w:val="18"/>
                <w:szCs w:val="18"/>
              </w:rPr>
            </w:pPr>
            <w:r>
              <w:rPr>
                <w:sz w:val="18"/>
                <w:szCs w:val="18"/>
              </w:rPr>
              <w:t xml:space="preserve"> Balance rolled over to </w:t>
            </w:r>
          </w:p>
          <w:p w14:paraId="00000160" w14:textId="77777777" w:rsidR="007B4EBD" w:rsidRDefault="007649B3">
            <w:pPr>
              <w:spacing w:line="240" w:lineRule="auto"/>
              <w:ind w:right="86"/>
              <w:jc w:val="center"/>
              <w:rPr>
                <w:sz w:val="18"/>
                <w:szCs w:val="18"/>
              </w:rPr>
            </w:pPr>
            <w:r>
              <w:rPr>
                <w:sz w:val="18"/>
                <w:szCs w:val="18"/>
              </w:rPr>
              <w:t xml:space="preserve">HSS  </w:t>
            </w:r>
          </w:p>
        </w:tc>
      </w:tr>
      <w:tr w:rsidR="007B4EBD" w14:paraId="47B87126" w14:textId="77777777">
        <w:trPr>
          <w:trHeight w:val="20"/>
          <w:jc w:val="center"/>
        </w:trPr>
        <w:tc>
          <w:tcPr>
            <w:tcW w:w="1071" w:type="dxa"/>
            <w:tcBorders>
              <w:top w:val="single" w:sz="8" w:space="0" w:color="000000"/>
              <w:left w:val="single" w:sz="8" w:space="0" w:color="000000"/>
              <w:bottom w:val="single" w:sz="8" w:space="0" w:color="000000"/>
              <w:right w:val="single" w:sz="8" w:space="0" w:color="000000"/>
            </w:tcBorders>
          </w:tcPr>
          <w:p w14:paraId="00000161" w14:textId="77777777" w:rsidR="007B4EBD" w:rsidRDefault="007649B3">
            <w:pPr>
              <w:spacing w:line="240" w:lineRule="auto"/>
              <w:ind w:right="57"/>
              <w:rPr>
                <w:sz w:val="18"/>
                <w:szCs w:val="18"/>
              </w:rPr>
            </w:pPr>
            <w:r>
              <w:rPr>
                <w:sz w:val="18"/>
                <w:szCs w:val="18"/>
              </w:rPr>
              <w:t>MR 2</w:t>
            </w:r>
            <w:r>
              <w:rPr>
                <w:sz w:val="18"/>
                <w:szCs w:val="18"/>
                <w:vertAlign w:val="superscript"/>
              </w:rPr>
              <w:t>nd</w:t>
            </w:r>
            <w:r>
              <w:rPr>
                <w:sz w:val="18"/>
                <w:szCs w:val="18"/>
              </w:rPr>
              <w:t xml:space="preserve"> dose VIG </w:t>
            </w:r>
          </w:p>
        </w:tc>
        <w:tc>
          <w:tcPr>
            <w:tcW w:w="647" w:type="dxa"/>
            <w:tcBorders>
              <w:top w:val="single" w:sz="8" w:space="0" w:color="000000"/>
              <w:left w:val="single" w:sz="8" w:space="0" w:color="000000"/>
              <w:bottom w:val="single" w:sz="8" w:space="0" w:color="000000"/>
              <w:right w:val="single" w:sz="8" w:space="0" w:color="000000"/>
            </w:tcBorders>
          </w:tcPr>
          <w:p w14:paraId="00000162" w14:textId="77777777" w:rsidR="007B4EBD" w:rsidRDefault="007649B3">
            <w:pPr>
              <w:spacing w:line="240" w:lineRule="auto"/>
              <w:ind w:left="48"/>
              <w:rPr>
                <w:sz w:val="18"/>
                <w:szCs w:val="18"/>
              </w:rPr>
            </w:pPr>
            <w:r>
              <w:rPr>
                <w:sz w:val="18"/>
                <w:szCs w:val="18"/>
              </w:rPr>
              <w:t xml:space="preserve">2017 </w:t>
            </w:r>
          </w:p>
        </w:tc>
        <w:tc>
          <w:tcPr>
            <w:tcW w:w="656" w:type="dxa"/>
            <w:tcBorders>
              <w:top w:val="single" w:sz="8" w:space="0" w:color="000000"/>
              <w:left w:val="single" w:sz="8" w:space="0" w:color="000000"/>
              <w:bottom w:val="single" w:sz="8" w:space="0" w:color="000000"/>
              <w:right w:val="single" w:sz="8" w:space="0" w:color="000000"/>
            </w:tcBorders>
          </w:tcPr>
          <w:p w14:paraId="00000163" w14:textId="77777777" w:rsidR="007B4EBD" w:rsidRDefault="007649B3">
            <w:pPr>
              <w:spacing w:line="240" w:lineRule="auto"/>
              <w:ind w:left="56"/>
              <w:rPr>
                <w:sz w:val="18"/>
                <w:szCs w:val="18"/>
              </w:rPr>
            </w:pPr>
            <w:r>
              <w:rPr>
                <w:sz w:val="18"/>
                <w:szCs w:val="18"/>
              </w:rPr>
              <w:t xml:space="preserve">2017 </w:t>
            </w:r>
          </w:p>
        </w:tc>
        <w:tc>
          <w:tcPr>
            <w:tcW w:w="1140" w:type="dxa"/>
            <w:tcBorders>
              <w:top w:val="single" w:sz="8" w:space="0" w:color="000000"/>
              <w:left w:val="single" w:sz="8" w:space="0" w:color="000000"/>
              <w:bottom w:val="single" w:sz="8" w:space="0" w:color="000000"/>
              <w:right w:val="single" w:sz="8" w:space="0" w:color="000000"/>
            </w:tcBorders>
          </w:tcPr>
          <w:p w14:paraId="00000164" w14:textId="77777777" w:rsidR="007B4EBD" w:rsidRDefault="007649B3">
            <w:pPr>
              <w:spacing w:line="240" w:lineRule="auto"/>
              <w:ind w:right="90"/>
              <w:jc w:val="center"/>
              <w:rPr>
                <w:sz w:val="18"/>
                <w:szCs w:val="18"/>
              </w:rPr>
            </w:pPr>
            <w:r>
              <w:rPr>
                <w:sz w:val="18"/>
                <w:szCs w:val="18"/>
              </w:rPr>
              <w:t xml:space="preserve">MoH </w:t>
            </w:r>
          </w:p>
        </w:tc>
        <w:tc>
          <w:tcPr>
            <w:tcW w:w="1102" w:type="dxa"/>
            <w:tcBorders>
              <w:top w:val="single" w:sz="8" w:space="0" w:color="000000"/>
              <w:left w:val="single" w:sz="8" w:space="0" w:color="000000"/>
              <w:bottom w:val="single" w:sz="8" w:space="0" w:color="000000"/>
              <w:right w:val="single" w:sz="8" w:space="0" w:color="000000"/>
            </w:tcBorders>
          </w:tcPr>
          <w:p w14:paraId="00000165" w14:textId="77777777" w:rsidR="007B4EBD" w:rsidRDefault="007649B3">
            <w:pPr>
              <w:spacing w:line="240" w:lineRule="auto"/>
              <w:ind w:right="88"/>
              <w:jc w:val="center"/>
              <w:rPr>
                <w:sz w:val="18"/>
                <w:szCs w:val="18"/>
              </w:rPr>
            </w:pPr>
            <w:r>
              <w:rPr>
                <w:sz w:val="18"/>
                <w:szCs w:val="18"/>
              </w:rPr>
              <w:t xml:space="preserve">149,330 </w:t>
            </w:r>
          </w:p>
        </w:tc>
        <w:tc>
          <w:tcPr>
            <w:tcW w:w="1207" w:type="dxa"/>
            <w:tcBorders>
              <w:top w:val="single" w:sz="8" w:space="0" w:color="000000"/>
              <w:left w:val="single" w:sz="8" w:space="0" w:color="000000"/>
              <w:bottom w:val="single" w:sz="8" w:space="0" w:color="000000"/>
              <w:right w:val="single" w:sz="8" w:space="0" w:color="000000"/>
            </w:tcBorders>
          </w:tcPr>
          <w:p w14:paraId="00000166" w14:textId="77777777" w:rsidR="007B4EBD" w:rsidRDefault="007649B3">
            <w:pPr>
              <w:spacing w:line="240" w:lineRule="auto"/>
              <w:ind w:right="90"/>
              <w:jc w:val="center"/>
              <w:rPr>
                <w:sz w:val="18"/>
                <w:szCs w:val="18"/>
              </w:rPr>
            </w:pPr>
            <w:r>
              <w:rPr>
                <w:sz w:val="18"/>
                <w:szCs w:val="18"/>
              </w:rPr>
              <w:t xml:space="preserve">149,330 </w:t>
            </w:r>
          </w:p>
        </w:tc>
        <w:tc>
          <w:tcPr>
            <w:tcW w:w="1387" w:type="dxa"/>
            <w:tcBorders>
              <w:top w:val="single" w:sz="8" w:space="0" w:color="000000"/>
              <w:left w:val="single" w:sz="8" w:space="0" w:color="000000"/>
              <w:bottom w:val="single" w:sz="8" w:space="0" w:color="000000"/>
              <w:right w:val="single" w:sz="8" w:space="0" w:color="000000"/>
            </w:tcBorders>
          </w:tcPr>
          <w:p w14:paraId="00000167" w14:textId="77777777" w:rsidR="007B4EBD" w:rsidRDefault="007649B3">
            <w:pPr>
              <w:spacing w:line="240" w:lineRule="auto"/>
              <w:ind w:right="91"/>
              <w:jc w:val="center"/>
              <w:rPr>
                <w:sz w:val="18"/>
                <w:szCs w:val="18"/>
              </w:rPr>
            </w:pPr>
            <w:r>
              <w:rPr>
                <w:sz w:val="18"/>
                <w:szCs w:val="18"/>
              </w:rPr>
              <w:t xml:space="preserve"> 149,330 </w:t>
            </w:r>
          </w:p>
        </w:tc>
        <w:tc>
          <w:tcPr>
            <w:tcW w:w="1044" w:type="dxa"/>
            <w:tcBorders>
              <w:top w:val="single" w:sz="8" w:space="0" w:color="000000"/>
              <w:left w:val="single" w:sz="8" w:space="0" w:color="000000"/>
              <w:bottom w:val="single" w:sz="8" w:space="0" w:color="000000"/>
              <w:right w:val="single" w:sz="8" w:space="0" w:color="000000"/>
            </w:tcBorders>
          </w:tcPr>
          <w:p w14:paraId="00000168" w14:textId="77777777" w:rsidR="007B4EBD" w:rsidRDefault="007649B3">
            <w:pPr>
              <w:spacing w:line="240" w:lineRule="auto"/>
              <w:ind w:right="89"/>
              <w:jc w:val="center"/>
              <w:rPr>
                <w:sz w:val="18"/>
                <w:szCs w:val="18"/>
              </w:rPr>
            </w:pPr>
            <w:r>
              <w:rPr>
                <w:sz w:val="18"/>
                <w:szCs w:val="18"/>
              </w:rPr>
              <w:t xml:space="preserve">0  </w:t>
            </w:r>
          </w:p>
        </w:tc>
        <w:tc>
          <w:tcPr>
            <w:tcW w:w="1364" w:type="dxa"/>
            <w:tcBorders>
              <w:top w:val="single" w:sz="8" w:space="0" w:color="000000"/>
              <w:left w:val="single" w:sz="8" w:space="0" w:color="000000"/>
              <w:bottom w:val="single" w:sz="8" w:space="0" w:color="000000"/>
              <w:right w:val="single" w:sz="8" w:space="0" w:color="000000"/>
            </w:tcBorders>
          </w:tcPr>
          <w:p w14:paraId="00000169" w14:textId="77777777" w:rsidR="007B4EBD" w:rsidRDefault="007649B3">
            <w:pPr>
              <w:spacing w:line="240" w:lineRule="auto"/>
              <w:ind w:left="74" w:firstLine="190"/>
              <w:rPr>
                <w:sz w:val="18"/>
                <w:szCs w:val="18"/>
              </w:rPr>
            </w:pPr>
            <w:r>
              <w:rPr>
                <w:sz w:val="18"/>
                <w:szCs w:val="18"/>
              </w:rPr>
              <w:t xml:space="preserve"> Balance rolled over to </w:t>
            </w:r>
          </w:p>
          <w:p w14:paraId="0000016A" w14:textId="77777777" w:rsidR="007B4EBD" w:rsidRDefault="007649B3">
            <w:pPr>
              <w:spacing w:line="240" w:lineRule="auto"/>
              <w:ind w:right="86"/>
              <w:jc w:val="center"/>
              <w:rPr>
                <w:sz w:val="18"/>
                <w:szCs w:val="18"/>
              </w:rPr>
            </w:pPr>
            <w:r>
              <w:rPr>
                <w:sz w:val="18"/>
                <w:szCs w:val="18"/>
              </w:rPr>
              <w:t xml:space="preserve">HSS  </w:t>
            </w:r>
          </w:p>
        </w:tc>
      </w:tr>
      <w:tr w:rsidR="007B4EBD" w14:paraId="09D992CE" w14:textId="77777777">
        <w:trPr>
          <w:trHeight w:val="20"/>
          <w:jc w:val="center"/>
        </w:trPr>
        <w:tc>
          <w:tcPr>
            <w:tcW w:w="1071" w:type="dxa"/>
            <w:tcBorders>
              <w:top w:val="single" w:sz="8" w:space="0" w:color="000000"/>
              <w:left w:val="single" w:sz="8" w:space="0" w:color="000000"/>
              <w:bottom w:val="single" w:sz="8" w:space="0" w:color="000000"/>
              <w:right w:val="single" w:sz="8" w:space="0" w:color="000000"/>
            </w:tcBorders>
          </w:tcPr>
          <w:p w14:paraId="0000016B" w14:textId="77777777" w:rsidR="007B4EBD" w:rsidRDefault="007649B3">
            <w:pPr>
              <w:spacing w:line="240" w:lineRule="auto"/>
              <w:rPr>
                <w:sz w:val="18"/>
                <w:szCs w:val="18"/>
              </w:rPr>
            </w:pPr>
            <w:r>
              <w:rPr>
                <w:sz w:val="18"/>
                <w:szCs w:val="18"/>
              </w:rPr>
              <w:t xml:space="preserve">Rota VIG </w:t>
            </w:r>
          </w:p>
          <w:p w14:paraId="0000016C" w14:textId="77777777" w:rsidR="007B4EBD" w:rsidRDefault="007649B3">
            <w:pPr>
              <w:spacing w:line="240" w:lineRule="auto"/>
              <w:rPr>
                <w:sz w:val="18"/>
                <w:szCs w:val="18"/>
              </w:rPr>
            </w:pPr>
            <w:r>
              <w:rPr>
                <w:sz w:val="18"/>
                <w:szCs w:val="18"/>
              </w:rPr>
              <w:t xml:space="preserve"> </w:t>
            </w:r>
          </w:p>
        </w:tc>
        <w:tc>
          <w:tcPr>
            <w:tcW w:w="647" w:type="dxa"/>
            <w:tcBorders>
              <w:top w:val="single" w:sz="8" w:space="0" w:color="000000"/>
              <w:left w:val="single" w:sz="8" w:space="0" w:color="000000"/>
              <w:bottom w:val="single" w:sz="8" w:space="0" w:color="000000"/>
              <w:right w:val="single" w:sz="8" w:space="0" w:color="000000"/>
            </w:tcBorders>
          </w:tcPr>
          <w:p w14:paraId="0000016D" w14:textId="77777777" w:rsidR="007B4EBD" w:rsidRDefault="007649B3">
            <w:pPr>
              <w:spacing w:line="240" w:lineRule="auto"/>
              <w:ind w:left="48"/>
              <w:rPr>
                <w:sz w:val="18"/>
                <w:szCs w:val="18"/>
              </w:rPr>
            </w:pPr>
            <w:r>
              <w:rPr>
                <w:sz w:val="18"/>
                <w:szCs w:val="18"/>
              </w:rPr>
              <w:t xml:space="preserve">2019 </w:t>
            </w:r>
          </w:p>
          <w:p w14:paraId="0000016E" w14:textId="77777777" w:rsidR="007B4EBD" w:rsidRDefault="007649B3">
            <w:pPr>
              <w:spacing w:line="240" w:lineRule="auto"/>
              <w:ind w:left="5"/>
              <w:rPr>
                <w:sz w:val="18"/>
                <w:szCs w:val="18"/>
              </w:rPr>
            </w:pPr>
            <w:r>
              <w:rPr>
                <w:sz w:val="18"/>
                <w:szCs w:val="18"/>
              </w:rPr>
              <w:t xml:space="preserve"> </w:t>
            </w:r>
          </w:p>
        </w:tc>
        <w:tc>
          <w:tcPr>
            <w:tcW w:w="656" w:type="dxa"/>
            <w:tcBorders>
              <w:top w:val="single" w:sz="8" w:space="0" w:color="000000"/>
              <w:left w:val="single" w:sz="8" w:space="0" w:color="000000"/>
              <w:bottom w:val="single" w:sz="8" w:space="0" w:color="000000"/>
              <w:right w:val="single" w:sz="8" w:space="0" w:color="000000"/>
            </w:tcBorders>
          </w:tcPr>
          <w:p w14:paraId="0000016F" w14:textId="77777777" w:rsidR="007B4EBD" w:rsidRDefault="007649B3">
            <w:pPr>
              <w:spacing w:line="240" w:lineRule="auto"/>
              <w:ind w:left="56"/>
              <w:rPr>
                <w:sz w:val="18"/>
                <w:szCs w:val="18"/>
              </w:rPr>
            </w:pPr>
            <w:r>
              <w:rPr>
                <w:sz w:val="18"/>
                <w:szCs w:val="18"/>
              </w:rPr>
              <w:t xml:space="preserve">2020 </w:t>
            </w:r>
          </w:p>
          <w:p w14:paraId="00000170" w14:textId="77777777" w:rsidR="007B4EBD" w:rsidRDefault="007649B3">
            <w:pPr>
              <w:spacing w:line="240" w:lineRule="auto"/>
              <w:ind w:left="6"/>
              <w:rPr>
                <w:sz w:val="18"/>
                <w:szCs w:val="18"/>
              </w:rPr>
            </w:pPr>
            <w:r>
              <w:rPr>
                <w:sz w:val="18"/>
                <w:szCs w:val="18"/>
              </w:rPr>
              <w:t xml:space="preserve"> </w:t>
            </w:r>
          </w:p>
        </w:tc>
        <w:tc>
          <w:tcPr>
            <w:tcW w:w="1140" w:type="dxa"/>
            <w:tcBorders>
              <w:top w:val="single" w:sz="8" w:space="0" w:color="000000"/>
              <w:left w:val="single" w:sz="8" w:space="0" w:color="000000"/>
              <w:bottom w:val="single" w:sz="8" w:space="0" w:color="000000"/>
              <w:right w:val="single" w:sz="8" w:space="0" w:color="000000"/>
            </w:tcBorders>
          </w:tcPr>
          <w:p w14:paraId="00000171" w14:textId="77777777" w:rsidR="007B4EBD" w:rsidRDefault="007649B3">
            <w:pPr>
              <w:spacing w:line="240" w:lineRule="auto"/>
              <w:ind w:left="84"/>
              <w:jc w:val="center"/>
              <w:rPr>
                <w:sz w:val="18"/>
                <w:szCs w:val="18"/>
              </w:rPr>
            </w:pPr>
            <w:r>
              <w:rPr>
                <w:sz w:val="18"/>
                <w:szCs w:val="18"/>
              </w:rPr>
              <w:t xml:space="preserve">  </w:t>
            </w:r>
          </w:p>
          <w:p w14:paraId="00000172" w14:textId="77777777" w:rsidR="007B4EBD" w:rsidRDefault="007649B3">
            <w:pPr>
              <w:spacing w:line="240" w:lineRule="auto"/>
              <w:ind w:left="5"/>
              <w:rPr>
                <w:sz w:val="18"/>
                <w:szCs w:val="18"/>
              </w:rPr>
            </w:pPr>
            <w:r>
              <w:rPr>
                <w:sz w:val="18"/>
                <w:szCs w:val="18"/>
              </w:rPr>
              <w:t xml:space="preserve"> </w:t>
            </w:r>
          </w:p>
        </w:tc>
        <w:tc>
          <w:tcPr>
            <w:tcW w:w="1102" w:type="dxa"/>
            <w:tcBorders>
              <w:top w:val="single" w:sz="8" w:space="0" w:color="000000"/>
              <w:left w:val="single" w:sz="8" w:space="0" w:color="000000"/>
              <w:bottom w:val="single" w:sz="8" w:space="0" w:color="000000"/>
              <w:right w:val="single" w:sz="8" w:space="0" w:color="000000"/>
            </w:tcBorders>
          </w:tcPr>
          <w:p w14:paraId="00000173" w14:textId="77777777" w:rsidR="007B4EBD" w:rsidRDefault="007649B3">
            <w:pPr>
              <w:spacing w:line="240" w:lineRule="auto"/>
              <w:ind w:right="28"/>
              <w:jc w:val="center"/>
              <w:rPr>
                <w:sz w:val="18"/>
                <w:szCs w:val="18"/>
              </w:rPr>
            </w:pPr>
            <w:r>
              <w:rPr>
                <w:sz w:val="18"/>
                <w:szCs w:val="18"/>
              </w:rPr>
              <w:t xml:space="preserve">115,576 </w:t>
            </w:r>
          </w:p>
          <w:p w14:paraId="00000174" w14:textId="77777777" w:rsidR="007B4EBD" w:rsidRDefault="007649B3">
            <w:pPr>
              <w:spacing w:line="240" w:lineRule="auto"/>
              <w:ind w:left="7"/>
              <w:rPr>
                <w:sz w:val="18"/>
                <w:szCs w:val="18"/>
              </w:rPr>
            </w:pPr>
            <w:r>
              <w:rPr>
                <w:sz w:val="18"/>
                <w:szCs w:val="18"/>
              </w:rPr>
              <w:t xml:space="preserve"> </w:t>
            </w:r>
          </w:p>
        </w:tc>
        <w:tc>
          <w:tcPr>
            <w:tcW w:w="1207" w:type="dxa"/>
            <w:tcBorders>
              <w:top w:val="single" w:sz="8" w:space="0" w:color="000000"/>
              <w:left w:val="single" w:sz="8" w:space="0" w:color="000000"/>
              <w:bottom w:val="single" w:sz="8" w:space="0" w:color="000000"/>
              <w:right w:val="single" w:sz="8" w:space="0" w:color="000000"/>
            </w:tcBorders>
          </w:tcPr>
          <w:p w14:paraId="00000175" w14:textId="77777777" w:rsidR="007B4EBD" w:rsidRDefault="007649B3">
            <w:pPr>
              <w:spacing w:line="240" w:lineRule="auto"/>
              <w:ind w:right="23"/>
              <w:jc w:val="center"/>
              <w:rPr>
                <w:sz w:val="18"/>
                <w:szCs w:val="18"/>
              </w:rPr>
            </w:pPr>
            <w:r>
              <w:rPr>
                <w:sz w:val="18"/>
                <w:szCs w:val="18"/>
              </w:rPr>
              <w:t xml:space="preserve">0 </w:t>
            </w:r>
          </w:p>
          <w:p w14:paraId="00000176" w14:textId="77777777" w:rsidR="007B4EBD" w:rsidRDefault="007649B3">
            <w:pPr>
              <w:spacing w:line="240" w:lineRule="auto"/>
              <w:ind w:left="7"/>
              <w:rPr>
                <w:sz w:val="18"/>
                <w:szCs w:val="18"/>
              </w:rPr>
            </w:pPr>
            <w:r>
              <w:rPr>
                <w:sz w:val="18"/>
                <w:szCs w:val="18"/>
              </w:rPr>
              <w:t xml:space="preserve"> </w:t>
            </w:r>
          </w:p>
        </w:tc>
        <w:tc>
          <w:tcPr>
            <w:tcW w:w="1387" w:type="dxa"/>
            <w:tcBorders>
              <w:top w:val="single" w:sz="8" w:space="0" w:color="000000"/>
              <w:left w:val="single" w:sz="8" w:space="0" w:color="000000"/>
              <w:bottom w:val="single" w:sz="8" w:space="0" w:color="000000"/>
              <w:right w:val="single" w:sz="8" w:space="0" w:color="000000"/>
            </w:tcBorders>
          </w:tcPr>
          <w:p w14:paraId="00000177" w14:textId="77777777" w:rsidR="007B4EBD" w:rsidRDefault="007649B3">
            <w:pPr>
              <w:spacing w:line="240" w:lineRule="auto"/>
              <w:ind w:right="27"/>
              <w:jc w:val="center"/>
              <w:rPr>
                <w:sz w:val="18"/>
                <w:szCs w:val="18"/>
              </w:rPr>
            </w:pPr>
            <w:r>
              <w:rPr>
                <w:sz w:val="18"/>
                <w:szCs w:val="18"/>
              </w:rPr>
              <w:t xml:space="preserve">N/A </w:t>
            </w:r>
          </w:p>
          <w:p w14:paraId="00000178" w14:textId="77777777" w:rsidR="007B4EBD" w:rsidRDefault="007649B3">
            <w:pPr>
              <w:spacing w:line="240" w:lineRule="auto"/>
              <w:ind w:left="6"/>
              <w:rPr>
                <w:sz w:val="18"/>
                <w:szCs w:val="18"/>
              </w:rPr>
            </w:pPr>
            <w:r>
              <w:rPr>
                <w:sz w:val="18"/>
                <w:szCs w:val="18"/>
              </w:rPr>
              <w:t xml:space="preserve"> </w:t>
            </w:r>
          </w:p>
        </w:tc>
        <w:tc>
          <w:tcPr>
            <w:tcW w:w="1044" w:type="dxa"/>
            <w:tcBorders>
              <w:top w:val="single" w:sz="8" w:space="0" w:color="000000"/>
              <w:left w:val="single" w:sz="8" w:space="0" w:color="000000"/>
              <w:bottom w:val="single" w:sz="8" w:space="0" w:color="000000"/>
              <w:right w:val="single" w:sz="8" w:space="0" w:color="000000"/>
            </w:tcBorders>
          </w:tcPr>
          <w:p w14:paraId="00000179" w14:textId="77777777" w:rsidR="007B4EBD" w:rsidRDefault="007649B3">
            <w:pPr>
              <w:spacing w:line="240" w:lineRule="auto"/>
              <w:ind w:right="27"/>
              <w:jc w:val="center"/>
              <w:rPr>
                <w:sz w:val="18"/>
                <w:szCs w:val="18"/>
              </w:rPr>
            </w:pPr>
            <w:r>
              <w:rPr>
                <w:sz w:val="18"/>
                <w:szCs w:val="18"/>
              </w:rPr>
              <w:t xml:space="preserve">N/A </w:t>
            </w:r>
          </w:p>
          <w:p w14:paraId="0000017A" w14:textId="77777777" w:rsidR="007B4EBD" w:rsidRDefault="007649B3">
            <w:pPr>
              <w:spacing w:line="240" w:lineRule="auto"/>
              <w:ind w:left="6"/>
              <w:rPr>
                <w:sz w:val="18"/>
                <w:szCs w:val="18"/>
              </w:rPr>
            </w:pPr>
            <w:r>
              <w:rPr>
                <w:sz w:val="18"/>
                <w:szCs w:val="18"/>
              </w:rPr>
              <w:t xml:space="preserve"> </w:t>
            </w:r>
          </w:p>
        </w:tc>
        <w:tc>
          <w:tcPr>
            <w:tcW w:w="1364" w:type="dxa"/>
            <w:tcBorders>
              <w:top w:val="single" w:sz="8" w:space="0" w:color="000000"/>
              <w:left w:val="single" w:sz="8" w:space="0" w:color="000000"/>
              <w:bottom w:val="single" w:sz="8" w:space="0" w:color="000000"/>
              <w:right w:val="single" w:sz="8" w:space="0" w:color="000000"/>
            </w:tcBorders>
          </w:tcPr>
          <w:p w14:paraId="0000017B" w14:textId="77777777" w:rsidR="007B4EBD" w:rsidRDefault="007649B3">
            <w:pPr>
              <w:spacing w:line="240" w:lineRule="auto"/>
              <w:jc w:val="center"/>
              <w:rPr>
                <w:sz w:val="18"/>
                <w:szCs w:val="18"/>
              </w:rPr>
            </w:pPr>
            <w:r>
              <w:rPr>
                <w:sz w:val="18"/>
                <w:szCs w:val="18"/>
              </w:rPr>
              <w:t xml:space="preserve">N/A – MoH cancelled the </w:t>
            </w:r>
          </w:p>
          <w:p w14:paraId="0000017C" w14:textId="77777777" w:rsidR="007B4EBD" w:rsidRDefault="007649B3">
            <w:pPr>
              <w:spacing w:line="240" w:lineRule="auto"/>
              <w:jc w:val="center"/>
              <w:rPr>
                <w:sz w:val="18"/>
                <w:szCs w:val="18"/>
              </w:rPr>
            </w:pPr>
            <w:r>
              <w:rPr>
                <w:sz w:val="18"/>
                <w:szCs w:val="18"/>
              </w:rPr>
              <w:t xml:space="preserve">application – on hold </w:t>
            </w:r>
          </w:p>
          <w:p w14:paraId="0000017D" w14:textId="77777777" w:rsidR="007B4EBD" w:rsidRDefault="007649B3">
            <w:pPr>
              <w:spacing w:line="240" w:lineRule="auto"/>
              <w:ind w:left="7"/>
              <w:rPr>
                <w:sz w:val="18"/>
                <w:szCs w:val="18"/>
              </w:rPr>
            </w:pPr>
            <w:r>
              <w:rPr>
                <w:sz w:val="18"/>
                <w:szCs w:val="18"/>
              </w:rPr>
              <w:t xml:space="preserve"> </w:t>
            </w:r>
          </w:p>
        </w:tc>
      </w:tr>
    </w:tbl>
    <w:p w14:paraId="0000017E" w14:textId="77777777" w:rsidR="007B4EBD" w:rsidRDefault="007B4EBD">
      <w:pPr>
        <w:spacing w:line="259" w:lineRule="auto"/>
        <w:ind w:left="458"/>
      </w:pPr>
    </w:p>
    <w:p w14:paraId="0000017F" w14:textId="77777777" w:rsidR="007B4EBD" w:rsidRDefault="00182C12">
      <w:pPr>
        <w:pStyle w:val="Heading2"/>
        <w:numPr>
          <w:ilvl w:val="1"/>
          <w:numId w:val="1"/>
        </w:numPr>
        <w:ind w:left="567"/>
        <w:rPr>
          <w:rFonts w:ascii="Arial" w:eastAsia="Arial" w:hAnsi="Arial" w:cs="Arial"/>
        </w:rPr>
      </w:pPr>
      <w:sdt>
        <w:sdtPr>
          <w:tag w:val="goog_rdk_3"/>
          <w:id w:val="-171805685"/>
        </w:sdtPr>
        <w:sdtEndPr/>
        <w:sdtContent/>
      </w:sdt>
      <w:r w:rsidR="007649B3">
        <w:rPr>
          <w:rFonts w:ascii="Arial" w:eastAsia="Arial" w:hAnsi="Arial" w:cs="Arial"/>
        </w:rPr>
        <w:t>Compliance, absorption and other fiduciary risk matters</w:t>
      </w:r>
    </w:p>
    <w:p w14:paraId="00000180" w14:textId="0D82397B" w:rsidR="007B4EBD" w:rsidRPr="004D3F6B" w:rsidRDefault="007649B3" w:rsidP="004D3F6B">
      <w:pPr>
        <w:spacing w:after="244" w:line="270" w:lineRule="auto"/>
        <w:ind w:right="-46"/>
        <w:jc w:val="both"/>
        <w:rPr>
          <w:szCs w:val="20"/>
        </w:rPr>
      </w:pPr>
      <w:r w:rsidRPr="004D3F6B">
        <w:rPr>
          <w:color w:val="080808"/>
          <w:szCs w:val="20"/>
        </w:rPr>
        <w:t>The annual absorption rate for 2020 stands at 58 percent (Q1 – 42 per cent, Q2 – 60 per cent, Q3 - 60 per cent &amp; Q4 - 68 per cent) as at 31</w:t>
      </w:r>
      <w:r w:rsidRPr="004D3F6B">
        <w:rPr>
          <w:color w:val="080808"/>
          <w:szCs w:val="20"/>
          <w:vertAlign w:val="superscript"/>
        </w:rPr>
        <w:t>st</w:t>
      </w:r>
      <w:r w:rsidRPr="004D3F6B">
        <w:rPr>
          <w:color w:val="080808"/>
          <w:szCs w:val="20"/>
        </w:rPr>
        <w:t xml:space="preserve"> December 2020. In light of the need for quarterly budgets under the emergency funding scenario and the </w:t>
      </w:r>
      <w:r w:rsidR="00F266A1">
        <w:rPr>
          <w:color w:val="080808"/>
          <w:szCs w:val="20"/>
        </w:rPr>
        <w:t xml:space="preserve">programme </w:t>
      </w:r>
      <w:r w:rsidRPr="004D3F6B">
        <w:rPr>
          <w:color w:val="080808"/>
          <w:szCs w:val="20"/>
        </w:rPr>
        <w:t xml:space="preserve">complications resulting from the Covid-19 pandemic this is assessed as a reasonable </w:t>
      </w:r>
      <w:r w:rsidR="00F266A1">
        <w:rPr>
          <w:color w:val="080808"/>
          <w:szCs w:val="20"/>
        </w:rPr>
        <w:t xml:space="preserve">programme </w:t>
      </w:r>
      <w:r w:rsidRPr="004D3F6B">
        <w:rPr>
          <w:color w:val="080808"/>
          <w:szCs w:val="20"/>
        </w:rPr>
        <w:t xml:space="preserve">outcome. The untimely preparation of the 2021 annual budget has caused delay in </w:t>
      </w:r>
      <w:r w:rsidR="00F266A1">
        <w:rPr>
          <w:color w:val="080808"/>
          <w:szCs w:val="20"/>
        </w:rPr>
        <w:t xml:space="preserve">programme </w:t>
      </w:r>
      <w:r w:rsidRPr="004D3F6B">
        <w:rPr>
          <w:color w:val="080808"/>
          <w:szCs w:val="20"/>
        </w:rPr>
        <w:t>activities for Q1 2021. This delay and previous low absorption rates are further complicated by the C</w:t>
      </w:r>
      <w:r w:rsidR="002F2D7D">
        <w:rPr>
          <w:color w:val="080808"/>
          <w:szCs w:val="20"/>
        </w:rPr>
        <w:t>OVID</w:t>
      </w:r>
      <w:r w:rsidRPr="004D3F6B">
        <w:rPr>
          <w:color w:val="080808"/>
          <w:szCs w:val="20"/>
        </w:rPr>
        <w:t xml:space="preserve">-19 pandemic. Although significant procurement activities are included in the draft 2021 budget, there is still a strong likelihood that the HSS3 grant funds will not be completely absorbed in 2021. A further concern </w:t>
      </w:r>
      <w:r w:rsidR="002F2D7D">
        <w:rPr>
          <w:color w:val="080808"/>
          <w:szCs w:val="20"/>
        </w:rPr>
        <w:t xml:space="preserve">that a </w:t>
      </w:r>
      <w:r w:rsidRPr="004D3F6B">
        <w:rPr>
          <w:color w:val="080808"/>
          <w:szCs w:val="20"/>
        </w:rPr>
        <w:t xml:space="preserve">MCHC/EPI staffing </w:t>
      </w:r>
      <w:r w:rsidR="002F2D7D">
        <w:rPr>
          <w:color w:val="080808"/>
          <w:szCs w:val="20"/>
        </w:rPr>
        <w:t>re</w:t>
      </w:r>
      <w:r w:rsidRPr="004D3F6B">
        <w:rPr>
          <w:color w:val="080808"/>
          <w:szCs w:val="20"/>
        </w:rPr>
        <w:t xml:space="preserve">structure may also contribute to delayed </w:t>
      </w:r>
      <w:r w:rsidR="00F266A1">
        <w:rPr>
          <w:color w:val="080808"/>
          <w:szCs w:val="20"/>
        </w:rPr>
        <w:t xml:space="preserve">programme </w:t>
      </w:r>
      <w:r w:rsidRPr="004D3F6B">
        <w:rPr>
          <w:color w:val="080808"/>
          <w:szCs w:val="20"/>
        </w:rPr>
        <w:t xml:space="preserve">activities. </w:t>
      </w:r>
    </w:p>
    <w:p w14:paraId="00000181" w14:textId="77777777" w:rsidR="007B4EBD" w:rsidRPr="004D3F6B" w:rsidRDefault="007649B3" w:rsidP="004D3F6B">
      <w:pPr>
        <w:spacing w:after="243" w:line="270" w:lineRule="auto"/>
        <w:ind w:right="-46"/>
        <w:jc w:val="both"/>
        <w:rPr>
          <w:szCs w:val="20"/>
        </w:rPr>
      </w:pPr>
      <w:r w:rsidRPr="004D3F6B">
        <w:rPr>
          <w:color w:val="080808"/>
          <w:szCs w:val="20"/>
        </w:rPr>
        <w:t xml:space="preserve">It is noted that the 2019 audited financial statements were not delivered to Gavi within the specified time frame. This was in part due to the late arrival of the 2018 audited financial statements and further delayed by BDO’s executive management not signing off in a timely manner. The 2020 financial statements are currently being developed and it is expected that these financial statements will be provided to Gavi within the deadline.  </w:t>
      </w:r>
    </w:p>
    <w:p w14:paraId="00000182" w14:textId="77777777" w:rsidR="007B4EBD" w:rsidRPr="004D3F6B" w:rsidRDefault="007649B3" w:rsidP="004D3F6B">
      <w:pPr>
        <w:spacing w:after="227"/>
        <w:ind w:right="-46"/>
        <w:jc w:val="both"/>
        <w:rPr>
          <w:szCs w:val="20"/>
        </w:rPr>
      </w:pPr>
      <w:r w:rsidRPr="004D3F6B">
        <w:rPr>
          <w:szCs w:val="20"/>
        </w:rPr>
        <w:t xml:space="preserve">The financial management of Gavi funds by MCH/MoH staff made strong progress during the period of 2019-2020, through the implementation of the fiscal agent and mobilisation of national financial management resources; the key achievements highlighted as followings: </w:t>
      </w:r>
    </w:p>
    <w:p w14:paraId="00000183" w14:textId="57E3EB8A" w:rsidR="007B4EBD" w:rsidRPr="004D3F6B" w:rsidRDefault="007649B3" w:rsidP="004D3F6B">
      <w:pPr>
        <w:numPr>
          <w:ilvl w:val="0"/>
          <w:numId w:val="4"/>
        </w:numPr>
        <w:pBdr>
          <w:top w:val="nil"/>
          <w:left w:val="nil"/>
          <w:bottom w:val="nil"/>
          <w:right w:val="nil"/>
          <w:between w:val="nil"/>
        </w:pBdr>
        <w:spacing w:line="259" w:lineRule="auto"/>
        <w:ind w:right="-46"/>
        <w:jc w:val="both"/>
        <w:rPr>
          <w:rFonts w:cs="Arial"/>
          <w:color w:val="000000"/>
          <w:szCs w:val="20"/>
        </w:rPr>
      </w:pPr>
      <w:r w:rsidRPr="004D3F6B">
        <w:rPr>
          <w:rFonts w:cs="Arial"/>
          <w:color w:val="080808"/>
          <w:szCs w:val="20"/>
        </w:rPr>
        <w:t xml:space="preserve">External audit reports for 2017 &amp; 2018 (and the Gavi </w:t>
      </w:r>
      <w:r w:rsidR="00F266A1">
        <w:rPr>
          <w:rFonts w:cs="Arial"/>
          <w:color w:val="080808"/>
          <w:szCs w:val="20"/>
        </w:rPr>
        <w:t xml:space="preserve">Programme </w:t>
      </w:r>
      <w:r w:rsidRPr="004D3F6B">
        <w:rPr>
          <w:rFonts w:cs="Arial"/>
          <w:color w:val="080808"/>
          <w:szCs w:val="20"/>
        </w:rPr>
        <w:t xml:space="preserve">Audit) have been reviewed and material concerns have been addressed with relevant systems reforms and accounting treatment. These reforms resulted in an un-qualified audit opinion for 2019. There is a matter of undocumented transactions noted in the 2017 external audit report and Gavi is considering the treatment of these funds. </w:t>
      </w:r>
    </w:p>
    <w:p w14:paraId="00000184" w14:textId="77777777" w:rsidR="007B4EBD" w:rsidRPr="004D3F6B" w:rsidRDefault="007649B3" w:rsidP="004D3F6B">
      <w:pPr>
        <w:numPr>
          <w:ilvl w:val="0"/>
          <w:numId w:val="4"/>
        </w:numPr>
        <w:pBdr>
          <w:top w:val="nil"/>
          <w:left w:val="nil"/>
          <w:bottom w:val="nil"/>
          <w:right w:val="nil"/>
          <w:between w:val="nil"/>
        </w:pBdr>
        <w:spacing w:line="259" w:lineRule="auto"/>
        <w:ind w:right="-46"/>
        <w:jc w:val="both"/>
        <w:rPr>
          <w:rFonts w:cs="Arial"/>
          <w:color w:val="000000"/>
          <w:szCs w:val="20"/>
        </w:rPr>
      </w:pPr>
      <w:r w:rsidRPr="004D3F6B">
        <w:rPr>
          <w:rFonts w:cs="Arial"/>
          <w:color w:val="080808"/>
          <w:szCs w:val="20"/>
        </w:rPr>
        <w:lastRenderedPageBreak/>
        <w:t xml:space="preserve">Designed and embedded financial &amp; administrative staff and platforms to ensure accountability and the efficient distribution of Gavi funds and to ensure compliance with future financial reporting obligations. </w:t>
      </w:r>
    </w:p>
    <w:p w14:paraId="00000185" w14:textId="77777777" w:rsidR="007B4EBD" w:rsidRPr="004D3F6B" w:rsidRDefault="007649B3" w:rsidP="004D3F6B">
      <w:pPr>
        <w:numPr>
          <w:ilvl w:val="0"/>
          <w:numId w:val="4"/>
        </w:numPr>
        <w:pBdr>
          <w:top w:val="nil"/>
          <w:left w:val="nil"/>
          <w:bottom w:val="nil"/>
          <w:right w:val="nil"/>
          <w:between w:val="nil"/>
        </w:pBdr>
        <w:spacing w:line="259" w:lineRule="auto"/>
        <w:ind w:right="-46"/>
        <w:jc w:val="both"/>
        <w:rPr>
          <w:rFonts w:cs="Arial"/>
          <w:color w:val="000000"/>
          <w:szCs w:val="20"/>
        </w:rPr>
      </w:pPr>
      <w:r w:rsidRPr="004D3F6B">
        <w:rPr>
          <w:rFonts w:cs="Arial"/>
          <w:color w:val="080808"/>
          <w:szCs w:val="20"/>
        </w:rPr>
        <w:t xml:space="preserve">Provided day to day training for relevant MCHC/EPI staff and encouraged team building and problem-solving skills. </w:t>
      </w:r>
    </w:p>
    <w:p w14:paraId="00000186" w14:textId="77777777" w:rsidR="007B4EBD" w:rsidRPr="004D3F6B" w:rsidRDefault="007649B3" w:rsidP="004D3F6B">
      <w:pPr>
        <w:numPr>
          <w:ilvl w:val="0"/>
          <w:numId w:val="4"/>
        </w:numPr>
        <w:pBdr>
          <w:top w:val="nil"/>
          <w:left w:val="nil"/>
          <w:bottom w:val="nil"/>
          <w:right w:val="nil"/>
          <w:between w:val="nil"/>
        </w:pBdr>
        <w:spacing w:line="259" w:lineRule="auto"/>
        <w:ind w:right="-46"/>
        <w:jc w:val="both"/>
        <w:rPr>
          <w:rFonts w:cs="Arial"/>
          <w:color w:val="000000"/>
          <w:szCs w:val="20"/>
        </w:rPr>
      </w:pPr>
      <w:r w:rsidRPr="004D3F6B">
        <w:rPr>
          <w:rFonts w:cs="Arial"/>
          <w:color w:val="080808"/>
          <w:szCs w:val="20"/>
        </w:rPr>
        <w:t xml:space="preserve">Accounted for outstanding provincial funds and designed fund procedures, application structure </w:t>
      </w:r>
      <w:r w:rsidRPr="004D3F6B">
        <w:rPr>
          <w:rFonts w:cs="Arial"/>
          <w:color w:val="000000"/>
          <w:szCs w:val="20"/>
        </w:rPr>
        <w:t>and reporting tools for provincial use.</w:t>
      </w:r>
      <w:r w:rsidRPr="004D3F6B">
        <w:rPr>
          <w:rFonts w:cs="Arial"/>
          <w:color w:val="080808"/>
          <w:szCs w:val="20"/>
        </w:rPr>
        <w:t xml:space="preserve"> </w:t>
      </w:r>
    </w:p>
    <w:p w14:paraId="00000187" w14:textId="4D75B794" w:rsidR="007B4EBD" w:rsidRPr="004D3F6B" w:rsidRDefault="007649B3" w:rsidP="004D3F6B">
      <w:pPr>
        <w:numPr>
          <w:ilvl w:val="0"/>
          <w:numId w:val="4"/>
        </w:numPr>
        <w:pBdr>
          <w:top w:val="nil"/>
          <w:left w:val="nil"/>
          <w:bottom w:val="nil"/>
          <w:right w:val="nil"/>
          <w:between w:val="nil"/>
        </w:pBdr>
        <w:spacing w:line="259" w:lineRule="auto"/>
        <w:ind w:right="-46"/>
        <w:jc w:val="both"/>
        <w:rPr>
          <w:rFonts w:cs="Arial"/>
          <w:color w:val="000000"/>
          <w:szCs w:val="20"/>
        </w:rPr>
      </w:pPr>
      <w:r w:rsidRPr="004D3F6B">
        <w:rPr>
          <w:rFonts w:cs="Arial"/>
          <w:color w:val="000000"/>
          <w:szCs w:val="20"/>
        </w:rPr>
        <w:t>Registered the EPI Unit for tax purposes and obtained formal tax exemption for purchases using Gavi funds;</w:t>
      </w:r>
      <w:r w:rsidRPr="004D3F6B">
        <w:rPr>
          <w:rFonts w:cs="Arial"/>
          <w:color w:val="080808"/>
          <w:szCs w:val="20"/>
        </w:rPr>
        <w:t xml:space="preserve"> </w:t>
      </w:r>
      <w:r w:rsidR="00CF4381">
        <w:rPr>
          <w:rFonts w:cs="Arial"/>
          <w:color w:val="080808"/>
          <w:szCs w:val="20"/>
        </w:rPr>
        <w:t>and,</w:t>
      </w:r>
    </w:p>
    <w:p w14:paraId="00000188" w14:textId="77777777" w:rsidR="007B4EBD" w:rsidRPr="004D3F6B" w:rsidRDefault="007649B3" w:rsidP="004D3F6B">
      <w:pPr>
        <w:numPr>
          <w:ilvl w:val="0"/>
          <w:numId w:val="4"/>
        </w:numPr>
        <w:pBdr>
          <w:top w:val="nil"/>
          <w:left w:val="nil"/>
          <w:bottom w:val="nil"/>
          <w:right w:val="nil"/>
          <w:between w:val="nil"/>
        </w:pBdr>
        <w:spacing w:line="259" w:lineRule="auto"/>
        <w:ind w:right="-46"/>
        <w:jc w:val="both"/>
        <w:rPr>
          <w:rFonts w:cs="Arial"/>
          <w:color w:val="000000"/>
          <w:szCs w:val="20"/>
        </w:rPr>
      </w:pPr>
      <w:r w:rsidRPr="004D3F6B">
        <w:rPr>
          <w:rFonts w:cs="Arial"/>
          <w:color w:val="080808"/>
          <w:szCs w:val="20"/>
        </w:rPr>
        <w:t xml:space="preserve">Introduced routine reconciliations for all bank accounts and cash on hand. </w:t>
      </w:r>
    </w:p>
    <w:p w14:paraId="00000189" w14:textId="2C5BB591" w:rsidR="007B4EBD" w:rsidRPr="004D3F6B" w:rsidRDefault="007649B3" w:rsidP="004D3F6B">
      <w:pPr>
        <w:numPr>
          <w:ilvl w:val="0"/>
          <w:numId w:val="4"/>
        </w:numPr>
        <w:pBdr>
          <w:top w:val="nil"/>
          <w:left w:val="nil"/>
          <w:bottom w:val="nil"/>
          <w:right w:val="nil"/>
          <w:between w:val="nil"/>
        </w:pBdr>
        <w:spacing w:after="227" w:line="259" w:lineRule="auto"/>
        <w:ind w:right="-46"/>
        <w:jc w:val="both"/>
        <w:rPr>
          <w:rFonts w:cs="Arial"/>
          <w:color w:val="000000"/>
          <w:szCs w:val="20"/>
        </w:rPr>
      </w:pPr>
      <w:r w:rsidRPr="004D3F6B">
        <w:rPr>
          <w:rFonts w:cs="Arial"/>
          <w:color w:val="080808"/>
          <w:szCs w:val="20"/>
        </w:rPr>
        <w:t>Provided all necessary support throughout 2020 to ensure funds were returned to normal Gavi processes and procedures. During the period, the FA approved 380 transactions totalling $881,321.08. An approval rate of 97.5 percent is noted on the first submission of vouchers for payment</w:t>
      </w:r>
      <w:r w:rsidR="00CF4381">
        <w:rPr>
          <w:rFonts w:cs="Arial"/>
          <w:color w:val="080808"/>
          <w:szCs w:val="20"/>
        </w:rPr>
        <w:t>.</w:t>
      </w:r>
    </w:p>
    <w:p w14:paraId="0000018B" w14:textId="1A3D8544" w:rsidR="007B4EBD" w:rsidRPr="004D3F6B" w:rsidRDefault="007649B3" w:rsidP="004D3F6B">
      <w:pPr>
        <w:spacing w:after="244" w:line="270" w:lineRule="auto"/>
        <w:ind w:right="-46"/>
        <w:jc w:val="both"/>
        <w:rPr>
          <w:szCs w:val="20"/>
        </w:rPr>
      </w:pPr>
      <w:r w:rsidRPr="004D3F6B">
        <w:rPr>
          <w:color w:val="080808"/>
          <w:szCs w:val="20"/>
        </w:rPr>
        <w:t xml:space="preserve">The MCHC/EPI is now fully capable of supporting </w:t>
      </w:r>
      <w:r w:rsidR="00F266A1">
        <w:rPr>
          <w:color w:val="080808"/>
          <w:szCs w:val="20"/>
        </w:rPr>
        <w:t xml:space="preserve">programme </w:t>
      </w:r>
      <w:r w:rsidRPr="004D3F6B">
        <w:rPr>
          <w:color w:val="080808"/>
          <w:szCs w:val="20"/>
        </w:rPr>
        <w:t>activities, fully functional with finance and accounting systems, well positioned to oversee funding to sub-</w:t>
      </w:r>
      <w:r w:rsidR="001C339D">
        <w:rPr>
          <w:color w:val="080808"/>
          <w:szCs w:val="20"/>
        </w:rPr>
        <w:t>n</w:t>
      </w:r>
      <w:r w:rsidRPr="004D3F6B">
        <w:rPr>
          <w:color w:val="080808"/>
          <w:szCs w:val="20"/>
        </w:rPr>
        <w:t>ational levels and staffed with competent and capable people. While some systems problems persist, there are now safeguards to ensure that Gavi funds are not exposed to potential loss</w:t>
      </w:r>
      <w:r w:rsidR="001C339D">
        <w:rPr>
          <w:color w:val="080808"/>
          <w:szCs w:val="20"/>
        </w:rPr>
        <w:t>.</w:t>
      </w:r>
      <w:r w:rsidR="001C339D">
        <w:rPr>
          <w:szCs w:val="20"/>
        </w:rPr>
        <w:t xml:space="preserve"> </w:t>
      </w:r>
      <w:r w:rsidRPr="004D3F6B">
        <w:rPr>
          <w:szCs w:val="20"/>
        </w:rPr>
        <w:t xml:space="preserve">A stock-take of all assets purchased with Gavi funds was undertaken by MCHC/EPI staff September 2020 and verified by the external auditor </w:t>
      </w:r>
      <w:r w:rsidR="001C339D" w:rsidRPr="001C339D">
        <w:rPr>
          <w:szCs w:val="20"/>
        </w:rPr>
        <w:t>during</w:t>
      </w:r>
      <w:r w:rsidRPr="004D3F6B">
        <w:rPr>
          <w:szCs w:val="20"/>
        </w:rPr>
        <w:t xml:space="preserve"> fieldwork for the 2019 financial statements. </w:t>
      </w:r>
    </w:p>
    <w:p w14:paraId="0000018C" w14:textId="0416C814" w:rsidR="007B4EBD" w:rsidRPr="004D3F6B" w:rsidRDefault="007649B3" w:rsidP="004D3F6B">
      <w:pPr>
        <w:ind w:right="-46"/>
        <w:jc w:val="both"/>
        <w:rPr>
          <w:szCs w:val="20"/>
        </w:rPr>
      </w:pPr>
      <w:r w:rsidRPr="004D3F6B">
        <w:rPr>
          <w:szCs w:val="20"/>
        </w:rPr>
        <w:t>The program</w:t>
      </w:r>
      <w:r w:rsidR="001C339D">
        <w:rPr>
          <w:szCs w:val="20"/>
        </w:rPr>
        <w:t>me</w:t>
      </w:r>
      <w:r w:rsidRPr="004D3F6B">
        <w:rPr>
          <w:szCs w:val="20"/>
        </w:rPr>
        <w:t xml:space="preserve">, with the support of partners, the fiscal agent services of GFA and a new joint PFM project between Gavi and WB to improve the health sectors’ financial management, will be working to mitigate these risks through improved financial controls and the implementation of rigorous financial management.  </w:t>
      </w:r>
    </w:p>
    <w:p w14:paraId="0000018D" w14:textId="77777777" w:rsidR="007B4EBD" w:rsidRPr="004D3F6B" w:rsidRDefault="007B4EBD" w:rsidP="004D3F6B">
      <w:pPr>
        <w:jc w:val="both"/>
        <w:rPr>
          <w:sz w:val="28"/>
        </w:rPr>
      </w:pPr>
    </w:p>
    <w:p w14:paraId="0000018E" w14:textId="77777777" w:rsidR="007B4EBD" w:rsidRDefault="007649B3">
      <w:pPr>
        <w:keepNext/>
        <w:keepLines/>
        <w:pBdr>
          <w:top w:val="nil"/>
          <w:left w:val="nil"/>
          <w:bottom w:val="nil"/>
          <w:right w:val="nil"/>
          <w:between w:val="nil"/>
        </w:pBdr>
        <w:spacing w:before="260" w:after="120" w:line="259" w:lineRule="auto"/>
        <w:rPr>
          <w:rFonts w:ascii="Calibri" w:eastAsia="Calibri" w:hAnsi="Calibri" w:cs="Calibri"/>
          <w:b/>
          <w:color w:val="00A03A"/>
          <w:sz w:val="28"/>
          <w:szCs w:val="28"/>
        </w:rPr>
      </w:pPr>
      <w:r>
        <w:br w:type="page"/>
      </w:r>
      <w:r>
        <w:rPr>
          <w:rFonts w:cs="Arial"/>
          <w:b/>
          <w:color w:val="00A03A"/>
          <w:sz w:val="26"/>
          <w:szCs w:val="26"/>
        </w:rPr>
        <w:lastRenderedPageBreak/>
        <w:t>Part C: Description of the Costed Extension</w:t>
      </w:r>
    </w:p>
    <w:p w14:paraId="0000018F" w14:textId="77777777" w:rsidR="007B4EBD" w:rsidRDefault="007649B3">
      <w:pPr>
        <w:pStyle w:val="Heading1"/>
        <w:numPr>
          <w:ilvl w:val="0"/>
          <w:numId w:val="1"/>
        </w:numPr>
        <w:rPr>
          <w:rFonts w:ascii="Arial" w:eastAsia="Arial" w:hAnsi="Arial" w:cs="Arial"/>
          <w:sz w:val="26"/>
          <w:szCs w:val="26"/>
        </w:rPr>
      </w:pPr>
      <w:r>
        <w:rPr>
          <w:rFonts w:ascii="Arial" w:eastAsia="Arial" w:hAnsi="Arial" w:cs="Arial"/>
          <w:sz w:val="26"/>
          <w:szCs w:val="26"/>
        </w:rPr>
        <w:t xml:space="preserve"> Programmatic description of Gavi supported HSS investments</w:t>
      </w:r>
    </w:p>
    <w:p w14:paraId="00000190" w14:textId="77777777" w:rsidR="007B4EBD" w:rsidRDefault="007649B3">
      <w:pPr>
        <w:pStyle w:val="Heading2"/>
        <w:numPr>
          <w:ilvl w:val="1"/>
          <w:numId w:val="1"/>
        </w:numPr>
        <w:ind w:hanging="993"/>
        <w:rPr>
          <w:rFonts w:ascii="Arial" w:eastAsia="Arial" w:hAnsi="Arial" w:cs="Arial"/>
          <w:sz w:val="22"/>
          <w:szCs w:val="22"/>
        </w:rPr>
      </w:pPr>
      <w:r>
        <w:rPr>
          <w:rFonts w:ascii="Arial" w:eastAsia="Arial" w:hAnsi="Arial" w:cs="Arial"/>
          <w:sz w:val="22"/>
          <w:szCs w:val="22"/>
        </w:rPr>
        <w:t>Prioritisation of underserved / under-immunised / zero-dose populations</w:t>
      </w:r>
    </w:p>
    <w:tbl>
      <w:tblPr>
        <w:tblStyle w:val="7"/>
        <w:tblW w:w="963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154"/>
        <w:gridCol w:w="1442"/>
        <w:gridCol w:w="1501"/>
        <w:gridCol w:w="1293"/>
        <w:gridCol w:w="3243"/>
      </w:tblGrid>
      <w:tr w:rsidR="007B4EBD" w14:paraId="1185917F" w14:textId="77777777" w:rsidTr="007B4EBD">
        <w:trPr>
          <w:cnfStyle w:val="100000000000" w:firstRow="1" w:lastRow="0" w:firstColumn="0" w:lastColumn="0" w:oddVBand="0" w:evenVBand="0" w:oddHBand="0" w:evenHBand="0" w:firstRowFirstColumn="0" w:firstRowLastColumn="0" w:lastRowFirstColumn="0" w:lastRowLastColumn="0"/>
        </w:trPr>
        <w:tc>
          <w:tcPr>
            <w:tcW w:w="2155" w:type="dxa"/>
            <w:shd w:val="clear" w:color="auto" w:fill="F2F2F2"/>
          </w:tcPr>
          <w:p w14:paraId="00000191" w14:textId="77777777" w:rsidR="007B4EBD" w:rsidRDefault="007649B3">
            <w:pPr>
              <w:spacing w:before="0" w:line="240" w:lineRule="auto"/>
            </w:pPr>
            <w:r>
              <w:rPr>
                <w:color w:val="000000"/>
                <w:sz w:val="20"/>
                <w:szCs w:val="20"/>
              </w:rPr>
              <w:t>Targeted geographic areas and / or populations / communities</w:t>
            </w:r>
          </w:p>
        </w:tc>
        <w:tc>
          <w:tcPr>
            <w:tcW w:w="1442" w:type="dxa"/>
            <w:shd w:val="clear" w:color="auto" w:fill="F2F2F2"/>
          </w:tcPr>
          <w:p w14:paraId="00000192" w14:textId="77777777" w:rsidR="007B4EBD" w:rsidRDefault="007649B3">
            <w:pPr>
              <w:spacing w:before="0" w:line="240" w:lineRule="auto"/>
            </w:pPr>
            <w:r>
              <w:rPr>
                <w:color w:val="000000"/>
                <w:sz w:val="20"/>
                <w:szCs w:val="20"/>
              </w:rPr>
              <w:t xml:space="preserve">% </w:t>
            </w:r>
            <w:proofErr w:type="gramStart"/>
            <w:r>
              <w:rPr>
                <w:color w:val="000000"/>
                <w:sz w:val="20"/>
                <w:szCs w:val="20"/>
              </w:rPr>
              <w:t>coverage</w:t>
            </w:r>
            <w:proofErr w:type="gramEnd"/>
            <w:r>
              <w:rPr>
                <w:color w:val="000000"/>
                <w:sz w:val="20"/>
                <w:szCs w:val="20"/>
              </w:rPr>
              <w:t xml:space="preserve"> in targeted communities (</w:t>
            </w:r>
            <w:r>
              <w:rPr>
                <w:b w:val="0"/>
                <w:color w:val="000000"/>
                <w:sz w:val="20"/>
                <w:szCs w:val="20"/>
              </w:rPr>
              <w:t xml:space="preserve">Penta 1&amp; 3, MCV1 or MCV2, FIC or other) </w:t>
            </w:r>
          </w:p>
        </w:tc>
        <w:tc>
          <w:tcPr>
            <w:tcW w:w="1501" w:type="dxa"/>
            <w:shd w:val="clear" w:color="auto" w:fill="F2F2F2"/>
          </w:tcPr>
          <w:p w14:paraId="00000193" w14:textId="77777777" w:rsidR="007B4EBD" w:rsidRDefault="007649B3">
            <w:pPr>
              <w:spacing w:before="0" w:line="240" w:lineRule="auto"/>
            </w:pPr>
            <w:r>
              <w:rPr>
                <w:color w:val="000000"/>
                <w:sz w:val="20"/>
                <w:szCs w:val="20"/>
              </w:rPr>
              <w:t>Number of under immunised children</w:t>
            </w:r>
          </w:p>
        </w:tc>
        <w:tc>
          <w:tcPr>
            <w:tcW w:w="1293" w:type="dxa"/>
            <w:shd w:val="clear" w:color="auto" w:fill="F2F2F2"/>
          </w:tcPr>
          <w:p w14:paraId="00000194" w14:textId="77777777" w:rsidR="007B4EBD" w:rsidRDefault="007649B3">
            <w:pPr>
              <w:spacing w:before="0" w:line="240" w:lineRule="auto"/>
            </w:pPr>
            <w:r>
              <w:rPr>
                <w:color w:val="000000"/>
                <w:sz w:val="20"/>
                <w:szCs w:val="20"/>
              </w:rPr>
              <w:t xml:space="preserve">% </w:t>
            </w:r>
            <w:proofErr w:type="gramStart"/>
            <w:r>
              <w:rPr>
                <w:color w:val="000000"/>
                <w:sz w:val="20"/>
                <w:szCs w:val="20"/>
              </w:rPr>
              <w:t>of</w:t>
            </w:r>
            <w:proofErr w:type="gramEnd"/>
            <w:r>
              <w:rPr>
                <w:color w:val="000000"/>
                <w:sz w:val="20"/>
                <w:szCs w:val="20"/>
              </w:rPr>
              <w:t xml:space="preserve"> total number of under immunised in the country</w:t>
            </w:r>
          </w:p>
        </w:tc>
        <w:tc>
          <w:tcPr>
            <w:tcW w:w="3243" w:type="dxa"/>
            <w:shd w:val="clear" w:color="auto" w:fill="F2F2F2"/>
          </w:tcPr>
          <w:p w14:paraId="00000195" w14:textId="77777777" w:rsidR="007B4EBD" w:rsidRDefault="007649B3">
            <w:pPr>
              <w:spacing w:before="0" w:line="240" w:lineRule="auto"/>
              <w:ind w:right="222"/>
              <w:jc w:val="both"/>
            </w:pPr>
            <w:r>
              <w:rPr>
                <w:color w:val="000000"/>
                <w:sz w:val="20"/>
                <w:szCs w:val="20"/>
              </w:rPr>
              <w:t>Rationale for selection:</w:t>
            </w:r>
            <w:r>
              <w:rPr>
                <w:b w:val="0"/>
                <w:color w:val="000000"/>
                <w:sz w:val="20"/>
                <w:szCs w:val="20"/>
              </w:rPr>
              <w:t xml:space="preserve"> E.g.</w:t>
            </w:r>
          </w:p>
          <w:p w14:paraId="00000196" w14:textId="77777777" w:rsidR="007B4EBD" w:rsidRDefault="007649B3">
            <w:pPr>
              <w:numPr>
                <w:ilvl w:val="0"/>
                <w:numId w:val="5"/>
              </w:numPr>
              <w:pBdr>
                <w:top w:val="nil"/>
                <w:left w:val="nil"/>
                <w:bottom w:val="nil"/>
                <w:right w:val="nil"/>
                <w:between w:val="nil"/>
              </w:pBdr>
              <w:spacing w:before="0" w:line="240" w:lineRule="auto"/>
              <w:ind w:left="179" w:hanging="179"/>
              <w:rPr>
                <w:rFonts w:cs="Arial"/>
              </w:rPr>
            </w:pPr>
            <w:r>
              <w:rPr>
                <w:rFonts w:cs="Arial"/>
                <w:b w:val="0"/>
                <w:color w:val="000000"/>
                <w:sz w:val="20"/>
                <w:szCs w:val="20"/>
              </w:rPr>
              <w:t>Hard to reach area</w:t>
            </w:r>
          </w:p>
          <w:p w14:paraId="00000197" w14:textId="77777777" w:rsidR="007B4EBD" w:rsidRDefault="007649B3">
            <w:pPr>
              <w:numPr>
                <w:ilvl w:val="0"/>
                <w:numId w:val="5"/>
              </w:numPr>
              <w:pBdr>
                <w:top w:val="nil"/>
                <w:left w:val="nil"/>
                <w:bottom w:val="nil"/>
                <w:right w:val="nil"/>
                <w:between w:val="nil"/>
              </w:pBdr>
              <w:spacing w:before="0" w:line="240" w:lineRule="auto"/>
              <w:ind w:left="179" w:hanging="179"/>
              <w:rPr>
                <w:rFonts w:cs="Arial"/>
              </w:rPr>
            </w:pPr>
            <w:r>
              <w:rPr>
                <w:rFonts w:cs="Arial"/>
                <w:b w:val="0"/>
                <w:color w:val="000000"/>
                <w:sz w:val="20"/>
                <w:szCs w:val="20"/>
              </w:rPr>
              <w:t>Socio-economic, urban slums, remote rural</w:t>
            </w:r>
          </w:p>
          <w:p w14:paraId="00000198" w14:textId="77777777" w:rsidR="007B4EBD" w:rsidRDefault="007649B3">
            <w:pPr>
              <w:numPr>
                <w:ilvl w:val="0"/>
                <w:numId w:val="5"/>
              </w:numPr>
              <w:pBdr>
                <w:top w:val="nil"/>
                <w:left w:val="nil"/>
                <w:bottom w:val="nil"/>
                <w:right w:val="nil"/>
                <w:between w:val="nil"/>
              </w:pBdr>
              <w:spacing w:before="0" w:line="240" w:lineRule="auto"/>
              <w:ind w:left="179" w:hanging="179"/>
              <w:rPr>
                <w:rFonts w:cs="Arial"/>
              </w:rPr>
            </w:pPr>
            <w:r>
              <w:rPr>
                <w:rFonts w:cs="Arial"/>
                <w:b w:val="0"/>
                <w:color w:val="000000"/>
                <w:sz w:val="20"/>
                <w:szCs w:val="20"/>
              </w:rPr>
              <w:t>Conflict affected areas</w:t>
            </w:r>
          </w:p>
          <w:p w14:paraId="00000199" w14:textId="77777777" w:rsidR="007B4EBD" w:rsidRDefault="007649B3">
            <w:pPr>
              <w:numPr>
                <w:ilvl w:val="0"/>
                <w:numId w:val="5"/>
              </w:numPr>
              <w:pBdr>
                <w:top w:val="nil"/>
                <w:left w:val="nil"/>
                <w:bottom w:val="nil"/>
                <w:right w:val="nil"/>
                <w:between w:val="nil"/>
              </w:pBdr>
              <w:spacing w:before="0" w:line="240" w:lineRule="auto"/>
              <w:ind w:left="179" w:hanging="179"/>
              <w:rPr>
                <w:rFonts w:cs="Arial"/>
              </w:rPr>
            </w:pPr>
            <w:r>
              <w:rPr>
                <w:rFonts w:cs="Arial"/>
                <w:b w:val="0"/>
                <w:color w:val="000000"/>
                <w:sz w:val="20"/>
                <w:szCs w:val="20"/>
              </w:rPr>
              <w:t xml:space="preserve">Ethnic minority population </w:t>
            </w:r>
          </w:p>
          <w:p w14:paraId="0000019A" w14:textId="77777777" w:rsidR="007B4EBD" w:rsidRDefault="007649B3">
            <w:pPr>
              <w:numPr>
                <w:ilvl w:val="0"/>
                <w:numId w:val="5"/>
              </w:numPr>
              <w:pBdr>
                <w:top w:val="nil"/>
                <w:left w:val="nil"/>
                <w:bottom w:val="nil"/>
                <w:right w:val="nil"/>
                <w:between w:val="nil"/>
              </w:pBdr>
              <w:spacing w:before="0" w:line="240" w:lineRule="auto"/>
              <w:ind w:left="179" w:hanging="179"/>
              <w:rPr>
                <w:rFonts w:cs="Arial"/>
              </w:rPr>
            </w:pPr>
            <w:r>
              <w:rPr>
                <w:rFonts w:cs="Arial"/>
                <w:b w:val="0"/>
                <w:color w:val="000000"/>
                <w:sz w:val="20"/>
                <w:szCs w:val="20"/>
              </w:rPr>
              <w:t>Refugees, IDPs, migrants, nomads</w:t>
            </w:r>
          </w:p>
        </w:tc>
      </w:tr>
      <w:tr w:rsidR="007B4EBD" w14:paraId="4C2B78F2" w14:textId="77777777" w:rsidTr="004D3F6B">
        <w:trPr>
          <w:trHeight w:val="3410"/>
        </w:trPr>
        <w:tc>
          <w:tcPr>
            <w:tcW w:w="0" w:type="dxa"/>
            <w:shd w:val="clear" w:color="auto" w:fill="auto"/>
          </w:tcPr>
          <w:p w14:paraId="0000019B" w14:textId="18D4D639" w:rsidR="007B4EBD" w:rsidRPr="004D3F6B" w:rsidRDefault="007649B3">
            <w:pPr>
              <w:spacing w:before="0" w:after="60" w:line="240" w:lineRule="auto"/>
              <w:rPr>
                <w:sz w:val="21"/>
              </w:rPr>
            </w:pPr>
            <w:r w:rsidRPr="004D3F6B">
              <w:rPr>
                <w:sz w:val="21"/>
              </w:rPr>
              <w:t xml:space="preserve">Target primarily the identified fifty low performing districts for under vaccinated and zero-dose children, see the </w:t>
            </w:r>
            <w:r w:rsidR="004D0035">
              <w:rPr>
                <w:sz w:val="21"/>
              </w:rPr>
              <w:t xml:space="preserve">table </w:t>
            </w:r>
            <w:r w:rsidRPr="004D3F6B">
              <w:rPr>
                <w:sz w:val="21"/>
              </w:rPr>
              <w:t>below</w:t>
            </w:r>
            <w:r w:rsidR="004D0035">
              <w:rPr>
                <w:sz w:val="21"/>
              </w:rPr>
              <w:t xml:space="preserve"> (Figure 1)</w:t>
            </w:r>
          </w:p>
          <w:p w14:paraId="0000019C" w14:textId="77777777" w:rsidR="007B4EBD" w:rsidRPr="004D3F6B" w:rsidRDefault="007B4EBD">
            <w:pPr>
              <w:spacing w:before="0" w:after="60" w:line="240" w:lineRule="auto"/>
              <w:rPr>
                <w:sz w:val="21"/>
              </w:rPr>
            </w:pPr>
          </w:p>
          <w:p w14:paraId="0000019D" w14:textId="77777777" w:rsidR="007B4EBD" w:rsidRPr="004D3F6B" w:rsidRDefault="007B4EBD">
            <w:pPr>
              <w:spacing w:before="0" w:after="60" w:line="240" w:lineRule="auto"/>
              <w:rPr>
                <w:sz w:val="21"/>
              </w:rPr>
            </w:pPr>
          </w:p>
        </w:tc>
        <w:tc>
          <w:tcPr>
            <w:tcW w:w="0" w:type="dxa"/>
            <w:shd w:val="clear" w:color="auto" w:fill="auto"/>
          </w:tcPr>
          <w:p w14:paraId="0000019E" w14:textId="77777777" w:rsidR="007B4EBD" w:rsidRPr="004D3F6B" w:rsidRDefault="007649B3">
            <w:pPr>
              <w:spacing w:before="0" w:after="60" w:line="240" w:lineRule="auto"/>
              <w:rPr>
                <w:color w:val="A6A6A6"/>
                <w:sz w:val="21"/>
              </w:rPr>
            </w:pPr>
            <w:r w:rsidRPr="004D3F6B">
              <w:rPr>
                <w:sz w:val="21"/>
              </w:rPr>
              <w:t>(DHIS2 – Year 2020)</w:t>
            </w:r>
            <w:r w:rsidRPr="004D3F6B">
              <w:rPr>
                <w:color w:val="A6A6A6"/>
                <w:sz w:val="21"/>
              </w:rPr>
              <w:t xml:space="preserve"> </w:t>
            </w:r>
          </w:p>
          <w:p w14:paraId="0000019F" w14:textId="0F0D00D7" w:rsidR="007B4EBD" w:rsidRPr="004D3F6B" w:rsidRDefault="007649B3">
            <w:pPr>
              <w:spacing w:before="0" w:after="60" w:line="240" w:lineRule="auto"/>
              <w:rPr>
                <w:sz w:val="21"/>
              </w:rPr>
            </w:pPr>
            <w:r w:rsidRPr="004D3F6B">
              <w:rPr>
                <w:sz w:val="21"/>
              </w:rPr>
              <w:t>Penta1= 75.2%</w:t>
            </w:r>
          </w:p>
          <w:p w14:paraId="000001A0" w14:textId="00E5E212" w:rsidR="007B4EBD" w:rsidRPr="004D3F6B" w:rsidRDefault="007649B3">
            <w:pPr>
              <w:spacing w:before="0" w:after="60" w:line="240" w:lineRule="auto"/>
              <w:rPr>
                <w:sz w:val="21"/>
              </w:rPr>
            </w:pPr>
            <w:r w:rsidRPr="004D3F6B">
              <w:rPr>
                <w:sz w:val="21"/>
              </w:rPr>
              <w:t>Penta3= 73.6%</w:t>
            </w:r>
          </w:p>
          <w:p w14:paraId="000001A1" w14:textId="0E1E753A" w:rsidR="007B4EBD" w:rsidRPr="004D3F6B" w:rsidRDefault="007649B3">
            <w:pPr>
              <w:spacing w:before="0" w:after="60" w:line="240" w:lineRule="auto"/>
              <w:rPr>
                <w:sz w:val="21"/>
              </w:rPr>
            </w:pPr>
            <w:r w:rsidRPr="004D3F6B">
              <w:rPr>
                <w:sz w:val="21"/>
              </w:rPr>
              <w:t>MR&lt;1= 63.0%</w:t>
            </w:r>
          </w:p>
        </w:tc>
        <w:tc>
          <w:tcPr>
            <w:tcW w:w="0" w:type="dxa"/>
            <w:shd w:val="clear" w:color="auto" w:fill="auto"/>
          </w:tcPr>
          <w:p w14:paraId="000001A2" w14:textId="7FAA7F42" w:rsidR="007B4EBD" w:rsidRPr="004D3F6B" w:rsidRDefault="007649B3">
            <w:pPr>
              <w:spacing w:before="0" w:after="60" w:line="240" w:lineRule="auto"/>
              <w:rPr>
                <w:sz w:val="21"/>
              </w:rPr>
            </w:pPr>
            <w:r w:rsidRPr="004D3F6B">
              <w:rPr>
                <w:sz w:val="21"/>
              </w:rPr>
              <w:t xml:space="preserve">(DHIS2 – Jan – June 2021) </w:t>
            </w:r>
          </w:p>
          <w:p w14:paraId="000001A3" w14:textId="77777777" w:rsidR="007B4EBD" w:rsidRPr="004D3F6B" w:rsidRDefault="007649B3">
            <w:pPr>
              <w:spacing w:before="0" w:after="60" w:line="240" w:lineRule="auto"/>
              <w:rPr>
                <w:i/>
                <w:sz w:val="21"/>
              </w:rPr>
            </w:pPr>
            <w:r w:rsidRPr="004D3F6B">
              <w:rPr>
                <w:i/>
                <w:sz w:val="21"/>
              </w:rPr>
              <w:t>Using Penta 3 as a proxy -</w:t>
            </w:r>
          </w:p>
          <w:p w14:paraId="000001A4" w14:textId="4AE0FAAA" w:rsidR="007B4EBD" w:rsidRPr="004D3F6B" w:rsidRDefault="007649B3">
            <w:pPr>
              <w:spacing w:before="0" w:after="60" w:line="240" w:lineRule="auto"/>
              <w:rPr>
                <w:sz w:val="21"/>
              </w:rPr>
            </w:pPr>
            <w:r w:rsidRPr="004D3F6B">
              <w:rPr>
                <w:sz w:val="21"/>
              </w:rPr>
              <w:t>8,295</w:t>
            </w:r>
          </w:p>
          <w:p w14:paraId="000001A5" w14:textId="77777777" w:rsidR="007B4EBD" w:rsidRPr="004D3F6B" w:rsidRDefault="007B4EBD">
            <w:pPr>
              <w:spacing w:before="0" w:after="60" w:line="240" w:lineRule="auto"/>
              <w:rPr>
                <w:sz w:val="21"/>
              </w:rPr>
            </w:pPr>
          </w:p>
          <w:p w14:paraId="000001A6" w14:textId="77777777" w:rsidR="007B4EBD" w:rsidRPr="004D3F6B" w:rsidRDefault="007B4EBD">
            <w:pPr>
              <w:spacing w:before="0" w:after="60" w:line="240" w:lineRule="auto"/>
              <w:rPr>
                <w:sz w:val="21"/>
              </w:rPr>
            </w:pPr>
          </w:p>
          <w:p w14:paraId="000001A7" w14:textId="77777777" w:rsidR="007B4EBD" w:rsidRPr="004D3F6B" w:rsidRDefault="007B4EBD">
            <w:pPr>
              <w:spacing w:before="0" w:after="60" w:line="240" w:lineRule="auto"/>
              <w:rPr>
                <w:sz w:val="21"/>
              </w:rPr>
            </w:pPr>
          </w:p>
        </w:tc>
        <w:tc>
          <w:tcPr>
            <w:tcW w:w="0" w:type="dxa"/>
            <w:shd w:val="clear" w:color="auto" w:fill="auto"/>
          </w:tcPr>
          <w:p w14:paraId="000001A8" w14:textId="77777777" w:rsidR="007B4EBD" w:rsidRPr="004D3F6B" w:rsidRDefault="007649B3">
            <w:pPr>
              <w:spacing w:before="0" w:after="60" w:line="240" w:lineRule="auto"/>
              <w:rPr>
                <w:sz w:val="21"/>
              </w:rPr>
            </w:pPr>
            <w:r w:rsidRPr="004D3F6B">
              <w:rPr>
                <w:sz w:val="21"/>
              </w:rPr>
              <w:t xml:space="preserve">(DHIS2 – Year 2020) </w:t>
            </w:r>
          </w:p>
          <w:p w14:paraId="000001A9" w14:textId="77777777" w:rsidR="007B4EBD" w:rsidRPr="004D3F6B" w:rsidRDefault="007649B3">
            <w:pPr>
              <w:spacing w:before="0" w:after="60" w:line="240" w:lineRule="auto"/>
              <w:rPr>
                <w:i/>
                <w:sz w:val="21"/>
              </w:rPr>
            </w:pPr>
            <w:r w:rsidRPr="004D3F6B">
              <w:rPr>
                <w:i/>
                <w:sz w:val="21"/>
              </w:rPr>
              <w:t>Using Penta 3 as a proxy -</w:t>
            </w:r>
          </w:p>
          <w:p w14:paraId="000001AA" w14:textId="33FD36FB" w:rsidR="007B4EBD" w:rsidRPr="004D3F6B" w:rsidRDefault="00521578">
            <w:pPr>
              <w:spacing w:before="0" w:after="60" w:line="240" w:lineRule="auto"/>
              <w:rPr>
                <w:sz w:val="21"/>
              </w:rPr>
            </w:pPr>
            <w:r w:rsidRPr="004D3F6B">
              <w:rPr>
                <w:sz w:val="21"/>
              </w:rPr>
              <w:t>14.1</w:t>
            </w:r>
            <w:r w:rsidR="007649B3" w:rsidRPr="004D3F6B">
              <w:rPr>
                <w:sz w:val="21"/>
              </w:rPr>
              <w:t xml:space="preserve">% </w:t>
            </w:r>
          </w:p>
        </w:tc>
        <w:tc>
          <w:tcPr>
            <w:tcW w:w="0" w:type="dxa"/>
            <w:shd w:val="clear" w:color="auto" w:fill="auto"/>
          </w:tcPr>
          <w:p w14:paraId="000001AB" w14:textId="64390752" w:rsidR="007B4EBD" w:rsidRPr="004D3F6B" w:rsidRDefault="007649B3">
            <w:pPr>
              <w:spacing w:before="0" w:after="60" w:line="240" w:lineRule="auto"/>
              <w:rPr>
                <w:sz w:val="21"/>
              </w:rPr>
            </w:pPr>
            <w:r w:rsidRPr="004D3F6B">
              <w:rPr>
                <w:sz w:val="21"/>
              </w:rPr>
              <w:t xml:space="preserve">There </w:t>
            </w:r>
            <w:r w:rsidR="004040E9">
              <w:rPr>
                <w:sz w:val="21"/>
              </w:rPr>
              <w:t>are many children</w:t>
            </w:r>
            <w:r w:rsidRPr="004D3F6B">
              <w:rPr>
                <w:sz w:val="21"/>
              </w:rPr>
              <w:t xml:space="preserve"> still not getting some or all their recommended vaccinations, indicating that barriers to service provision persist. Furthermore, with ten districts containing </w:t>
            </w:r>
            <w:r w:rsidR="00521578" w:rsidRPr="004D3F6B">
              <w:rPr>
                <w:sz w:val="21"/>
              </w:rPr>
              <w:t>41.7</w:t>
            </w:r>
            <w:r w:rsidRPr="004D3F6B">
              <w:rPr>
                <w:sz w:val="21"/>
              </w:rPr>
              <w:t>% of</w:t>
            </w:r>
            <w:r w:rsidR="00521578" w:rsidRPr="004D3F6B">
              <w:rPr>
                <w:sz w:val="21"/>
              </w:rPr>
              <w:t xml:space="preserve"> the</w:t>
            </w:r>
            <w:r w:rsidRPr="004D3F6B">
              <w:rPr>
                <w:sz w:val="21"/>
              </w:rPr>
              <w:t xml:space="preserve"> un-vaccinated </w:t>
            </w:r>
            <w:r w:rsidR="00521578" w:rsidRPr="004D3F6B">
              <w:rPr>
                <w:sz w:val="21"/>
              </w:rPr>
              <w:t xml:space="preserve">and 29.8% of the under-vaccinated </w:t>
            </w:r>
            <w:r w:rsidRPr="004D3F6B">
              <w:rPr>
                <w:sz w:val="21"/>
              </w:rPr>
              <w:t xml:space="preserve">children in </w:t>
            </w:r>
            <w:r w:rsidR="00521578" w:rsidRPr="004D3F6B">
              <w:rPr>
                <w:sz w:val="21"/>
              </w:rPr>
              <w:t>the first half of 2021</w:t>
            </w:r>
            <w:r w:rsidRPr="004D3F6B">
              <w:rPr>
                <w:sz w:val="21"/>
              </w:rPr>
              <w:t>, sizeable disparities remain across the country. Furthermore, COVID-19 has disrupted routine immunisation provision and expanded pockets of zero-dose and under-immunised children. Thus, fifty at-risk districts for missed communities have been identified and are a high priority for HSS investments</w:t>
            </w:r>
            <w:r w:rsidR="00196030">
              <w:rPr>
                <w:sz w:val="21"/>
              </w:rPr>
              <w:t xml:space="preserve"> within the extended timeframe and allocation proposed here, given ongoing need. </w:t>
            </w:r>
          </w:p>
          <w:p w14:paraId="000001AC" w14:textId="77777777" w:rsidR="007B4EBD" w:rsidRPr="004D3F6B" w:rsidRDefault="007B4EBD">
            <w:pPr>
              <w:spacing w:before="0" w:after="60" w:line="240" w:lineRule="auto"/>
              <w:rPr>
                <w:sz w:val="21"/>
              </w:rPr>
            </w:pPr>
          </w:p>
        </w:tc>
      </w:tr>
    </w:tbl>
    <w:p w14:paraId="000001AD" w14:textId="77777777" w:rsidR="007B4EBD" w:rsidRDefault="007B4EBD"/>
    <w:p w14:paraId="000001AE" w14:textId="77777777" w:rsidR="007B4EBD" w:rsidRDefault="007B4EBD"/>
    <w:p w14:paraId="000001AF" w14:textId="26ACB4F7" w:rsidR="007B4EBD" w:rsidRDefault="00182C12">
      <w:sdt>
        <w:sdtPr>
          <w:tag w:val="goog_rdk_4"/>
          <w:id w:val="1972857981"/>
          <w:showingPlcHdr/>
        </w:sdtPr>
        <w:sdtEndPr/>
        <w:sdtContent>
          <w:r w:rsidR="009242D8">
            <w:t xml:space="preserve">     </w:t>
          </w:r>
        </w:sdtContent>
      </w:sdt>
    </w:p>
    <w:p w14:paraId="4D49B5E6" w14:textId="77777777" w:rsidR="00A240AD" w:rsidRDefault="00A240AD" w:rsidP="003C643B">
      <w:pPr>
        <w:keepNext/>
      </w:pPr>
      <w:r w:rsidRPr="00A240AD">
        <w:rPr>
          <w:noProof/>
          <w:lang w:val="en-US"/>
        </w:rPr>
        <w:lastRenderedPageBreak/>
        <w:drawing>
          <wp:inline distT="0" distB="0" distL="0" distR="0" wp14:anchorId="41811BE1" wp14:editId="2DE0DF29">
            <wp:extent cx="5518150" cy="86169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18150" cy="8616950"/>
                    </a:xfrm>
                    <a:prstGeom prst="rect">
                      <a:avLst/>
                    </a:prstGeom>
                    <a:noFill/>
                    <a:ln>
                      <a:noFill/>
                    </a:ln>
                  </pic:spPr>
                </pic:pic>
              </a:graphicData>
            </a:graphic>
          </wp:inline>
        </w:drawing>
      </w:r>
    </w:p>
    <w:p w14:paraId="0141B331" w14:textId="77777777" w:rsidR="004D0035" w:rsidRDefault="004D0035">
      <w:pPr>
        <w:pStyle w:val="Caption"/>
      </w:pPr>
    </w:p>
    <w:p w14:paraId="25F21CF1" w14:textId="306BC7CC" w:rsidR="00A240AD" w:rsidRPr="007712F2" w:rsidRDefault="00A240AD">
      <w:pPr>
        <w:pStyle w:val="Caption"/>
        <w:rPr>
          <w:sz w:val="21"/>
        </w:rPr>
      </w:pPr>
      <w:r w:rsidRPr="007712F2">
        <w:rPr>
          <w:sz w:val="21"/>
        </w:rPr>
        <w:t xml:space="preserve">Figure </w:t>
      </w:r>
      <w:r w:rsidR="00900B69" w:rsidRPr="007712F2">
        <w:rPr>
          <w:sz w:val="21"/>
        </w:rPr>
        <w:fldChar w:fldCharType="begin"/>
      </w:r>
      <w:r w:rsidR="00900B69" w:rsidRPr="007712F2">
        <w:rPr>
          <w:sz w:val="21"/>
        </w:rPr>
        <w:instrText xml:space="preserve"> SEQ Figure \* ARABIC </w:instrText>
      </w:r>
      <w:r w:rsidR="00900B69" w:rsidRPr="007712F2">
        <w:rPr>
          <w:sz w:val="21"/>
        </w:rPr>
        <w:fldChar w:fldCharType="separate"/>
      </w:r>
      <w:r w:rsidRPr="007712F2">
        <w:rPr>
          <w:noProof/>
          <w:sz w:val="21"/>
        </w:rPr>
        <w:t>1</w:t>
      </w:r>
      <w:r w:rsidR="00900B69" w:rsidRPr="007712F2">
        <w:rPr>
          <w:noProof/>
          <w:sz w:val="21"/>
        </w:rPr>
        <w:fldChar w:fldCharType="end"/>
      </w:r>
      <w:r w:rsidRPr="007712F2">
        <w:rPr>
          <w:sz w:val="21"/>
        </w:rPr>
        <w:t>: Priority district based on Jan-Jun 2021 performance</w:t>
      </w:r>
    </w:p>
    <w:p w14:paraId="000001B0" w14:textId="6D632805" w:rsidR="007B4EBD" w:rsidRDefault="007B4EBD"/>
    <w:p w14:paraId="000001B1" w14:textId="77777777" w:rsidR="007B4EBD" w:rsidRDefault="007B4EBD"/>
    <w:p w14:paraId="000001C9" w14:textId="77777777" w:rsidR="007B4EBD" w:rsidRDefault="007649B3">
      <w:pPr>
        <w:pStyle w:val="Heading2"/>
        <w:numPr>
          <w:ilvl w:val="1"/>
          <w:numId w:val="1"/>
        </w:numPr>
        <w:ind w:hanging="993"/>
        <w:rPr>
          <w:rFonts w:ascii="Arial" w:eastAsia="Arial" w:hAnsi="Arial" w:cs="Arial"/>
          <w:sz w:val="22"/>
          <w:szCs w:val="22"/>
        </w:rPr>
      </w:pPr>
      <w:r>
        <w:rPr>
          <w:rFonts w:ascii="Arial" w:eastAsia="Arial" w:hAnsi="Arial" w:cs="Arial"/>
          <w:sz w:val="22"/>
          <w:szCs w:val="22"/>
        </w:rPr>
        <w:t>Objectives and priority activities for Gavi financial support</w:t>
      </w:r>
    </w:p>
    <w:tbl>
      <w:tblPr>
        <w:tblStyle w:val="6"/>
        <w:tblW w:w="9360" w:type="dxa"/>
        <w:jc w:val="center"/>
        <w:tblBorders>
          <w:top w:val="single" w:sz="4" w:space="0" w:color="000000"/>
          <w:left w:val="single" w:sz="4" w:space="0" w:color="000000"/>
          <w:bottom w:val="single" w:sz="4" w:space="0" w:color="000000"/>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9360"/>
      </w:tblGrid>
      <w:tr w:rsidR="007B4EBD" w:rsidRPr="00CC372B" w14:paraId="05F34852" w14:textId="77777777" w:rsidTr="007712F2">
        <w:trPr>
          <w:trHeight w:val="6398"/>
          <w:jc w:val="center"/>
        </w:trPr>
        <w:tc>
          <w:tcPr>
            <w:tcW w:w="9360" w:type="dxa"/>
            <w:shd w:val="clear" w:color="auto" w:fill="auto"/>
          </w:tcPr>
          <w:p w14:paraId="121CC4FB" w14:textId="40331AF8" w:rsidR="000525F5" w:rsidRPr="007712F2" w:rsidRDefault="007649B3" w:rsidP="007712F2">
            <w:pPr>
              <w:spacing w:after="60" w:line="240" w:lineRule="auto"/>
              <w:jc w:val="both"/>
              <w:rPr>
                <w:b/>
                <w:sz w:val="22"/>
                <w:szCs w:val="22"/>
                <w:u w:val="single"/>
              </w:rPr>
            </w:pPr>
            <w:r w:rsidRPr="00CC372B">
              <w:rPr>
                <w:b/>
                <w:u w:val="single"/>
              </w:rPr>
              <w:t>Please include a narrative which describes the relevance of the additional activities totalling USD 976,000</w:t>
            </w:r>
          </w:p>
          <w:p w14:paraId="55B94E82" w14:textId="08DE38CE" w:rsidR="00381240" w:rsidRDefault="004872B3" w:rsidP="00033E03">
            <w:pPr>
              <w:jc w:val="both"/>
              <w:rPr>
                <w:lang w:val="en-US"/>
              </w:rPr>
            </w:pPr>
            <w:r>
              <w:t xml:space="preserve">Following lifting of the cash suspension </w:t>
            </w:r>
            <w:r w:rsidR="00C840CF">
              <w:t xml:space="preserve">for Gavi funds </w:t>
            </w:r>
            <w:r w:rsidR="009637E0">
              <w:t xml:space="preserve">in late 2020, priorities for </w:t>
            </w:r>
            <w:r w:rsidR="005A5576">
              <w:t xml:space="preserve">use of remaining HSS funding </w:t>
            </w:r>
            <w:r w:rsidR="00E77576">
              <w:t xml:space="preserve">in 2021 and 22 </w:t>
            </w:r>
            <w:r w:rsidR="005A5576">
              <w:t>(</w:t>
            </w:r>
            <w:r w:rsidR="005A5576" w:rsidRPr="00CC372B">
              <w:t xml:space="preserve">~$4.5 million </w:t>
            </w:r>
            <w:r w:rsidR="005A5576">
              <w:t xml:space="preserve">under existing </w:t>
            </w:r>
            <w:r w:rsidR="00E77576">
              <w:t xml:space="preserve">2021 </w:t>
            </w:r>
            <w:r w:rsidR="005A5576">
              <w:t xml:space="preserve">HSS 3 allocation, and this additional </w:t>
            </w:r>
            <w:r w:rsidR="000366A8">
              <w:t xml:space="preserve">976 k available subject to IRC approval for 2022) </w:t>
            </w:r>
            <w:r w:rsidR="00E77576">
              <w:t>were agreed based on a multi-stage consultat</w:t>
            </w:r>
            <w:r w:rsidR="000F5304">
              <w:t xml:space="preserve">ive </w:t>
            </w:r>
            <w:r w:rsidR="00E77576">
              <w:t>process</w:t>
            </w:r>
            <w:r w:rsidR="00C840CF">
              <w:t xml:space="preserve">. This </w:t>
            </w:r>
            <w:r w:rsidR="000F5304">
              <w:t xml:space="preserve">included </w:t>
            </w:r>
            <w:r w:rsidR="00C840CF">
              <w:t>(</w:t>
            </w:r>
            <w:proofErr w:type="spellStart"/>
            <w:r w:rsidR="00C840CF">
              <w:t>i</w:t>
            </w:r>
            <w:proofErr w:type="spellEnd"/>
            <w:r w:rsidR="00C840CF">
              <w:t xml:space="preserve">) </w:t>
            </w:r>
            <w:r w:rsidR="000F5304">
              <w:t>finali</w:t>
            </w:r>
            <w:r w:rsidR="001D2EC3">
              <w:t>s</w:t>
            </w:r>
            <w:r w:rsidR="000F5304">
              <w:t xml:space="preserve">ation of the </w:t>
            </w:r>
            <w:r w:rsidR="00C840CF">
              <w:t xml:space="preserve">Government of </w:t>
            </w:r>
            <w:r w:rsidR="000F5304">
              <w:t>Lao PDR</w:t>
            </w:r>
            <w:r w:rsidR="00C840CF">
              <w:t>’s</w:t>
            </w:r>
            <w:r w:rsidR="000F5304">
              <w:t xml:space="preserve"> </w:t>
            </w:r>
            <w:r w:rsidR="000F5304" w:rsidRPr="00CC372B">
              <w:rPr>
                <w:lang w:val="en-US"/>
              </w:rPr>
              <w:t>Reproductive, Maternal, Neonatal, Child and Adolescent Health (RMNCAH) 2021-2025 strategy</w:t>
            </w:r>
            <w:r w:rsidR="000F5304">
              <w:rPr>
                <w:lang w:val="en-US"/>
              </w:rPr>
              <w:t xml:space="preserve">, </w:t>
            </w:r>
            <w:r w:rsidR="00C840CF">
              <w:rPr>
                <w:lang w:val="en-US"/>
              </w:rPr>
              <w:t xml:space="preserve">(ii) </w:t>
            </w:r>
            <w:r w:rsidR="000F5304">
              <w:rPr>
                <w:lang w:val="en-US"/>
              </w:rPr>
              <w:t>EPI Mid-Term Review and Multi-Stakeholder Dialogue in November 2020</w:t>
            </w:r>
            <w:r w:rsidR="00C840CF">
              <w:rPr>
                <w:lang w:val="en-US"/>
              </w:rPr>
              <w:t>;</w:t>
            </w:r>
            <w:r w:rsidR="000F5304">
              <w:rPr>
                <w:lang w:val="en-US"/>
              </w:rPr>
              <w:t xml:space="preserve"> and </w:t>
            </w:r>
            <w:r w:rsidR="00C840CF">
              <w:rPr>
                <w:lang w:val="en-US"/>
              </w:rPr>
              <w:t xml:space="preserve">(iii) a </w:t>
            </w:r>
            <w:r w:rsidR="000F5304">
              <w:rPr>
                <w:lang w:val="en-US"/>
              </w:rPr>
              <w:t>final consensus workshop</w:t>
            </w:r>
            <w:r w:rsidR="00C840CF">
              <w:rPr>
                <w:lang w:val="en-US"/>
              </w:rPr>
              <w:t xml:space="preserve"> in February 2021</w:t>
            </w:r>
            <w:r w:rsidR="000F5304">
              <w:rPr>
                <w:lang w:val="en-US"/>
              </w:rPr>
              <w:t xml:space="preserve"> </w:t>
            </w:r>
            <w:r w:rsidR="00F214EE">
              <w:rPr>
                <w:lang w:val="en-US"/>
              </w:rPr>
              <w:t>with</w:t>
            </w:r>
            <w:r w:rsidR="003A7C3A">
              <w:rPr>
                <w:lang w:val="en-US"/>
              </w:rPr>
              <w:t xml:space="preserve"> NIP and partners to agree final proposals for inclusion in HSS. </w:t>
            </w:r>
            <w:r w:rsidR="000F5304">
              <w:rPr>
                <w:lang w:val="en-US"/>
              </w:rPr>
              <w:t xml:space="preserve"> </w:t>
            </w:r>
          </w:p>
          <w:p w14:paraId="15AD96EF" w14:textId="5946F7E5" w:rsidR="00F57AF8" w:rsidRDefault="00DC32E8" w:rsidP="00033E03">
            <w:pPr>
              <w:jc w:val="both"/>
            </w:pPr>
            <w:r w:rsidRPr="00CC372B">
              <w:t xml:space="preserve">The </w:t>
            </w:r>
            <w:r w:rsidRPr="00CC372B">
              <w:rPr>
                <w:lang w:val="en-US"/>
              </w:rPr>
              <w:t xml:space="preserve">priorities were identified as being most critical to </w:t>
            </w:r>
            <w:r w:rsidRPr="00CC372B">
              <w:rPr>
                <w:rFonts w:cs="Arial"/>
              </w:rPr>
              <w:t xml:space="preserve">reaching zero-dose and un/under-vaccinated populations and </w:t>
            </w:r>
            <w:r w:rsidRPr="00CC372B">
              <w:rPr>
                <w:lang w:val="en-US"/>
              </w:rPr>
              <w:t xml:space="preserve">achieving and sustaining </w:t>
            </w:r>
            <w:proofErr w:type="spellStart"/>
            <w:r w:rsidRPr="00CC372B">
              <w:rPr>
                <w:lang w:val="en-US"/>
              </w:rPr>
              <w:t>immuni</w:t>
            </w:r>
            <w:r w:rsidR="001D2EC3">
              <w:rPr>
                <w:lang w:val="en-US"/>
              </w:rPr>
              <w:t>s</w:t>
            </w:r>
            <w:r w:rsidRPr="00CC372B">
              <w:rPr>
                <w:lang w:val="en-US"/>
              </w:rPr>
              <w:t>ation</w:t>
            </w:r>
            <w:proofErr w:type="spellEnd"/>
            <w:r w:rsidRPr="00CC372B">
              <w:rPr>
                <w:lang w:val="en-US"/>
              </w:rPr>
              <w:t xml:space="preserve"> </w:t>
            </w:r>
            <w:r w:rsidRPr="00CC372B">
              <w:rPr>
                <w:bCs/>
                <w:lang w:val="en-US"/>
              </w:rPr>
              <w:t xml:space="preserve">coverage targets </w:t>
            </w:r>
            <w:r w:rsidR="0064068C">
              <w:rPr>
                <w:bCs/>
                <w:lang w:val="en-US"/>
              </w:rPr>
              <w:t>in the context of Gavi transition</w:t>
            </w:r>
            <w:r w:rsidR="00381240">
              <w:rPr>
                <w:bCs/>
                <w:lang w:val="en-US"/>
              </w:rPr>
              <w:t xml:space="preserve"> and </w:t>
            </w:r>
            <w:r w:rsidR="00B85AAD">
              <w:rPr>
                <w:bCs/>
                <w:lang w:val="en-US"/>
              </w:rPr>
              <w:t xml:space="preserve">the </w:t>
            </w:r>
            <w:r w:rsidRPr="00CC372B">
              <w:rPr>
                <w:lang w:val="en-US"/>
              </w:rPr>
              <w:t>RMNCAH</w:t>
            </w:r>
            <w:r w:rsidR="009A7DA8">
              <w:rPr>
                <w:lang w:val="en-US"/>
              </w:rPr>
              <w:t xml:space="preserve"> </w:t>
            </w:r>
            <w:r w:rsidRPr="00CC372B">
              <w:rPr>
                <w:lang w:val="en-US"/>
              </w:rPr>
              <w:t>strategy</w:t>
            </w:r>
            <w:r w:rsidR="00B85AAD">
              <w:rPr>
                <w:lang w:val="en-US"/>
              </w:rPr>
              <w:t xml:space="preserve">. The latter proposes a </w:t>
            </w:r>
            <w:r w:rsidRPr="00CC372B">
              <w:t>shift towards a more integrated and person-centred approach to care</w:t>
            </w:r>
            <w:r w:rsidR="00381240">
              <w:t xml:space="preserve"> and envisions that by </w:t>
            </w:r>
            <w:r w:rsidRPr="00CC372B">
              <w:t xml:space="preserve">2025, all children attending a health facility </w:t>
            </w:r>
            <w:r w:rsidR="00EE7143" w:rsidRPr="00CC372B">
              <w:t xml:space="preserve">will </w:t>
            </w:r>
            <w:r w:rsidRPr="00CC372B">
              <w:t xml:space="preserve">receive a </w:t>
            </w:r>
            <w:r w:rsidR="001B6218" w:rsidRPr="00CC372B">
              <w:t>fully integrated We</w:t>
            </w:r>
            <w:r w:rsidR="0098351B">
              <w:t>ll</w:t>
            </w:r>
            <w:r w:rsidR="001B6218" w:rsidRPr="00CC372B">
              <w:t xml:space="preserve"> Child Care</w:t>
            </w:r>
            <w:r w:rsidRPr="00CC372B">
              <w:t xml:space="preserve"> visit</w:t>
            </w:r>
            <w:r w:rsidR="001B6218" w:rsidRPr="00CC372B">
              <w:t xml:space="preserve"> (EPI, nutrition and early childhood development</w:t>
            </w:r>
            <w:r w:rsidR="001875F3">
              <w:t xml:space="preserve"> service</w:t>
            </w:r>
            <w:r w:rsidR="001B6218" w:rsidRPr="00CC372B">
              <w:t>)</w:t>
            </w:r>
            <w:r w:rsidRPr="00CC372B">
              <w:t xml:space="preserve">, 85% of children should be fully immunised, and </w:t>
            </w:r>
            <w:r w:rsidR="00381240">
              <w:t xml:space="preserve">all </w:t>
            </w:r>
            <w:r w:rsidRPr="00CC372B">
              <w:t>districts</w:t>
            </w:r>
            <w:r w:rsidR="00381240">
              <w:t xml:space="preserve"> in the country</w:t>
            </w:r>
            <w:r w:rsidRPr="00CC372B">
              <w:t xml:space="preserve"> achieve 95% </w:t>
            </w:r>
            <w:r w:rsidR="001875F3" w:rsidRPr="00CC372B">
              <w:t>Penta 3 and MR 2</w:t>
            </w:r>
            <w:r w:rsidR="001875F3">
              <w:t xml:space="preserve"> </w:t>
            </w:r>
            <w:r w:rsidRPr="00CC372B">
              <w:t>coverage</w:t>
            </w:r>
            <w:r w:rsidR="0098351B">
              <w:t>. Further detail is provided in the 2020 La</w:t>
            </w:r>
            <w:r w:rsidR="0043518E">
              <w:t>o MSD Report</w:t>
            </w:r>
            <w:r w:rsidR="00E90596">
              <w:t xml:space="preserve"> (see pages 18-20)</w:t>
            </w:r>
            <w:r w:rsidR="006D604C">
              <w:t xml:space="preserve"> </w:t>
            </w:r>
          </w:p>
          <w:p w14:paraId="74149275" w14:textId="697C2F68" w:rsidR="00171BEB" w:rsidRPr="00CC372B" w:rsidRDefault="00171BEB" w:rsidP="00033E03">
            <w:pPr>
              <w:jc w:val="both"/>
              <w:rPr>
                <w:sz w:val="22"/>
                <w:szCs w:val="22"/>
              </w:rPr>
            </w:pPr>
            <w:r>
              <w:t>Of these proposals, approximately 82% were budgeted for under the existing 2021 HSS 3 allocation</w:t>
            </w:r>
            <w:r w:rsidR="00D86810">
              <w:t xml:space="preserve">. The remaining 18% are subject of this extension request. </w:t>
            </w:r>
          </w:p>
          <w:p w14:paraId="5D6F2F16" w14:textId="4D0B9260" w:rsidR="00DC32E8" w:rsidRPr="00033E03" w:rsidRDefault="00C575BC" w:rsidP="00033E03">
            <w:pPr>
              <w:jc w:val="both"/>
              <w:rPr>
                <w:sz w:val="22"/>
                <w:szCs w:val="22"/>
              </w:rPr>
            </w:pPr>
            <w:r w:rsidRPr="00CC372B">
              <w:t xml:space="preserve">Lao PDR experienced second </w:t>
            </w:r>
            <w:r>
              <w:t xml:space="preserve">and third </w:t>
            </w:r>
            <w:r w:rsidRPr="00CC372B">
              <w:t>wave</w:t>
            </w:r>
            <w:r>
              <w:t>s</w:t>
            </w:r>
            <w:r w:rsidRPr="00CC372B">
              <w:t xml:space="preserve"> of COVID-19 </w:t>
            </w:r>
            <w:r>
              <w:t xml:space="preserve">in April and August 2021 respectively. </w:t>
            </w:r>
            <w:r w:rsidR="00F57AF8" w:rsidRPr="00CC372B">
              <w:t xml:space="preserve">The </w:t>
            </w:r>
            <w:r w:rsidR="00E961C8" w:rsidRPr="00CC372B">
              <w:t>precedence of</w:t>
            </w:r>
            <w:r w:rsidR="00D05BC5">
              <w:t xml:space="preserve"> </w:t>
            </w:r>
            <w:r w:rsidR="00F57AF8" w:rsidRPr="00CC372B">
              <w:t xml:space="preserve">COVID-19 </w:t>
            </w:r>
            <w:r w:rsidR="00D05BC5">
              <w:t xml:space="preserve">prevention and </w:t>
            </w:r>
            <w:r w:rsidR="00F57AF8" w:rsidRPr="00CC372B">
              <w:t>response</w:t>
            </w:r>
            <w:r w:rsidR="00AA14FF">
              <w:t xml:space="preserve">, including </w:t>
            </w:r>
            <w:r w:rsidR="00D05BC5">
              <w:t xml:space="preserve">providing </w:t>
            </w:r>
            <w:r w:rsidR="00040A88">
              <w:t>CO</w:t>
            </w:r>
            <w:r w:rsidR="00D05BC5">
              <w:t>VID-19 vaccination,</w:t>
            </w:r>
            <w:r w:rsidR="00F57AF8" w:rsidRPr="00CC372B">
              <w:t xml:space="preserve"> </w:t>
            </w:r>
            <w:r w:rsidR="00E961C8" w:rsidRPr="00CC372B">
              <w:t xml:space="preserve">has </w:t>
            </w:r>
            <w:r w:rsidR="00F57AF8" w:rsidRPr="00CC372B">
              <w:t xml:space="preserve">hindered the timely implementation of 2021 HSS-funded strengthening activities. </w:t>
            </w:r>
            <w:r w:rsidR="00040A88">
              <w:t>The</w:t>
            </w:r>
            <w:r w:rsidR="00DC32E8" w:rsidRPr="00CC372B">
              <w:t xml:space="preserve"> mass COVID-19 vaccine roll out nationwide</w:t>
            </w:r>
            <w:r w:rsidR="00040A88">
              <w:t xml:space="preserve"> has required significant </w:t>
            </w:r>
            <w:r w:rsidR="00D22B1C">
              <w:t xml:space="preserve">MoH financial and human </w:t>
            </w:r>
            <w:r w:rsidR="00040A88">
              <w:t>resources to be devoted to</w:t>
            </w:r>
            <w:r w:rsidR="00D22B1C">
              <w:t xml:space="preserve"> </w:t>
            </w:r>
            <w:r w:rsidR="00DC32E8" w:rsidRPr="00CC372B">
              <w:t>COVID-19 vaccine procurement, vaccine logistics and distribution, vaccinator training</w:t>
            </w:r>
            <w:r w:rsidR="00842825">
              <w:t xml:space="preserve"> and delivery</w:t>
            </w:r>
            <w:r w:rsidR="00DC32E8" w:rsidRPr="00CC372B">
              <w:t xml:space="preserve">, surge testing, </w:t>
            </w:r>
            <w:r w:rsidR="00865BDD">
              <w:t xml:space="preserve">and </w:t>
            </w:r>
            <w:r w:rsidR="00DC32E8" w:rsidRPr="00CC372B">
              <w:t>public communication strategies,</w:t>
            </w:r>
            <w:r w:rsidR="008C722F">
              <w:t xml:space="preserve"> therefore restricting availability for strengthening and deliverin</w:t>
            </w:r>
            <w:r w:rsidR="00211AE1">
              <w:t xml:space="preserve">g routine services such as childhood EPI. </w:t>
            </w:r>
          </w:p>
          <w:p w14:paraId="0D6E383C" w14:textId="0BBC3E3E" w:rsidR="00DC32E8" w:rsidRPr="00CC372B" w:rsidRDefault="00DC32E8" w:rsidP="00033E03">
            <w:pPr>
              <w:spacing w:line="276" w:lineRule="auto"/>
              <w:jc w:val="both"/>
              <w:rPr>
                <w:rFonts w:eastAsia="Times New Roman" w:cs="Arial"/>
                <w:sz w:val="22"/>
                <w:szCs w:val="22"/>
                <w:shd w:val="clear" w:color="auto" w:fill="FFFFFF"/>
                <w:lang w:val="en-US"/>
              </w:rPr>
            </w:pPr>
            <w:r w:rsidRPr="00CC372B">
              <w:t xml:space="preserve">At present, the </w:t>
            </w:r>
            <w:r w:rsidR="006254C3">
              <w:t xml:space="preserve">2021 </w:t>
            </w:r>
            <w:r w:rsidR="00BD2C9E" w:rsidRPr="00CC372B">
              <w:t xml:space="preserve">HSS3 </w:t>
            </w:r>
            <w:r w:rsidRPr="00CC372B">
              <w:t xml:space="preserve">budget </w:t>
            </w:r>
            <w:r w:rsidR="006254C3">
              <w:t>utili</w:t>
            </w:r>
            <w:r w:rsidR="001D2EC3">
              <w:t>s</w:t>
            </w:r>
            <w:r w:rsidR="006254C3">
              <w:t xml:space="preserve">ation </w:t>
            </w:r>
            <w:r w:rsidRPr="00CC372B">
              <w:t xml:space="preserve">rate </w:t>
            </w:r>
            <w:r w:rsidR="006254C3">
              <w:t xml:space="preserve">is </w:t>
            </w:r>
            <w:r w:rsidR="001D5560">
              <w:t>11</w:t>
            </w:r>
            <w:r w:rsidRPr="00CC372B">
              <w:t>%</w:t>
            </w:r>
            <w:r w:rsidR="009353BD">
              <w:t xml:space="preserve"> (as of end of September 2021)</w:t>
            </w:r>
            <w:r w:rsidRPr="00CC372B">
              <w:t xml:space="preserve"> and it is projected </w:t>
            </w:r>
            <w:r w:rsidR="009453CA">
              <w:t xml:space="preserve">about </w:t>
            </w:r>
            <w:r w:rsidRPr="00CC372B">
              <w:t>$</w:t>
            </w:r>
            <w:r w:rsidR="001D5560">
              <w:t>2.8</w:t>
            </w:r>
            <w:r w:rsidRPr="00CC372B">
              <w:t xml:space="preserve"> million </w:t>
            </w:r>
            <w:r w:rsidR="006254C3">
              <w:t xml:space="preserve">from 2021 </w:t>
            </w:r>
            <w:r w:rsidRPr="00CC372B">
              <w:t xml:space="preserve">will be carried forward into 2022 and </w:t>
            </w:r>
            <w:r w:rsidR="00BE208D">
              <w:t xml:space="preserve">most likely </w:t>
            </w:r>
            <w:r w:rsidRPr="00CC372B">
              <w:t xml:space="preserve">2023. </w:t>
            </w:r>
            <w:r w:rsidRPr="00CC372B">
              <w:rPr>
                <w:rFonts w:eastAsia="Times New Roman" w:cs="Arial"/>
                <w:shd w:val="clear" w:color="auto" w:fill="FFFFFF"/>
                <w:lang w:val="en-US"/>
              </w:rPr>
              <w:t>Lao PDR transitions from “full” Gavi support at the end 2022</w:t>
            </w:r>
            <w:r w:rsidR="00BE208D">
              <w:rPr>
                <w:rFonts w:eastAsia="Times New Roman" w:cs="Arial"/>
                <w:shd w:val="clear" w:color="auto" w:fill="FFFFFF"/>
                <w:lang w:val="en-US"/>
              </w:rPr>
              <w:t xml:space="preserve"> but </w:t>
            </w:r>
            <w:r w:rsidRPr="00CC372B">
              <w:rPr>
                <w:rFonts w:eastAsia="Times New Roman" w:cs="Arial"/>
                <w:shd w:val="clear" w:color="auto" w:fill="FFFFFF"/>
                <w:lang w:val="en-US"/>
              </w:rPr>
              <w:t>a one</w:t>
            </w:r>
            <w:r w:rsidR="000E46C8">
              <w:rPr>
                <w:rFonts w:eastAsia="Times New Roman" w:cs="Arial"/>
                <w:shd w:val="clear" w:color="auto" w:fill="FFFFFF"/>
                <w:lang w:val="en-US"/>
              </w:rPr>
              <w:t>-</w:t>
            </w:r>
            <w:r w:rsidRPr="00CC372B">
              <w:rPr>
                <w:rFonts w:eastAsia="Times New Roman" w:cs="Arial"/>
                <w:shd w:val="clear" w:color="auto" w:fill="FFFFFF"/>
                <w:lang w:val="en-US"/>
              </w:rPr>
              <w:t xml:space="preserve">year implementation extension </w:t>
            </w:r>
            <w:r w:rsidR="000E46C8">
              <w:rPr>
                <w:rFonts w:eastAsia="Times New Roman" w:cs="Arial"/>
                <w:shd w:val="clear" w:color="auto" w:fill="FFFFFF"/>
                <w:lang w:val="en-US"/>
              </w:rPr>
              <w:t>for cash funding (</w:t>
            </w:r>
            <w:proofErr w:type="gramStart"/>
            <w:r w:rsidR="000E46C8">
              <w:rPr>
                <w:rFonts w:eastAsia="Times New Roman" w:cs="Arial"/>
                <w:shd w:val="clear" w:color="auto" w:fill="FFFFFF"/>
                <w:lang w:val="en-US"/>
              </w:rPr>
              <w:t>i.e.</w:t>
            </w:r>
            <w:proofErr w:type="gramEnd"/>
            <w:r w:rsidR="000E46C8">
              <w:rPr>
                <w:rFonts w:eastAsia="Times New Roman" w:cs="Arial"/>
                <w:shd w:val="clear" w:color="auto" w:fill="FFFFFF"/>
                <w:lang w:val="en-US"/>
              </w:rPr>
              <w:t xml:space="preserve"> non-vaccine support) </w:t>
            </w:r>
            <w:r w:rsidRPr="00CC372B">
              <w:rPr>
                <w:rFonts w:eastAsia="Times New Roman" w:cs="Arial"/>
                <w:shd w:val="clear" w:color="auto" w:fill="FFFFFF"/>
                <w:lang w:val="en-US"/>
              </w:rPr>
              <w:t xml:space="preserve">has been granted until the end 2023. </w:t>
            </w:r>
            <w:r w:rsidR="001A38DB">
              <w:rPr>
                <w:rFonts w:eastAsia="Times New Roman" w:cs="Arial"/>
                <w:shd w:val="clear" w:color="auto" w:fill="FFFFFF"/>
                <w:lang w:val="en-US"/>
              </w:rPr>
              <w:t xml:space="preserve">We propose that if approved, this extension request for 976,000 USD will be added to </w:t>
            </w:r>
            <w:r w:rsidR="00B26DAE">
              <w:rPr>
                <w:rFonts w:eastAsia="Times New Roman" w:cs="Arial"/>
                <w:shd w:val="clear" w:color="auto" w:fill="FFFFFF"/>
                <w:lang w:val="en-US"/>
              </w:rPr>
              <w:t>rollover from 2021 to propose a 2</w:t>
            </w:r>
            <w:r w:rsidR="00807A34">
              <w:rPr>
                <w:rFonts w:eastAsia="Times New Roman" w:cs="Arial"/>
                <w:shd w:val="clear" w:color="auto" w:fill="FFFFFF"/>
                <w:lang w:val="en-US"/>
              </w:rPr>
              <w:t>-</w:t>
            </w:r>
            <w:r w:rsidR="00B26DAE">
              <w:rPr>
                <w:rFonts w:eastAsia="Times New Roman" w:cs="Arial"/>
                <w:shd w:val="clear" w:color="auto" w:fill="FFFFFF"/>
                <w:lang w:val="en-US"/>
              </w:rPr>
              <w:t xml:space="preserve">year plan and budget for implementing HSS priorities in 2022 and 23. </w:t>
            </w:r>
            <w:r w:rsidRPr="00CC372B">
              <w:rPr>
                <w:rFonts w:eastAsia="Times New Roman" w:cs="Arial"/>
                <w:shd w:val="clear" w:color="auto" w:fill="FFFFFF"/>
                <w:lang w:val="en-US"/>
              </w:rPr>
              <w:t xml:space="preserve">This allows </w:t>
            </w:r>
            <w:r w:rsidR="00B26DAE">
              <w:rPr>
                <w:rFonts w:eastAsia="Times New Roman" w:cs="Arial"/>
                <w:shd w:val="clear" w:color="auto" w:fill="FFFFFF"/>
                <w:lang w:val="en-US"/>
              </w:rPr>
              <w:t>sufficient time to</w:t>
            </w:r>
            <w:r w:rsidR="00BD2C9E" w:rsidRPr="00CC372B">
              <w:rPr>
                <w:rFonts w:eastAsia="Times New Roman" w:cs="Arial"/>
                <w:shd w:val="clear" w:color="auto" w:fill="FFFFFF"/>
                <w:lang w:val="en-US"/>
              </w:rPr>
              <w:t xml:space="preserve"> deliver </w:t>
            </w:r>
            <w:r w:rsidR="00403850">
              <w:rPr>
                <w:rFonts w:eastAsia="Times New Roman" w:cs="Arial"/>
                <w:shd w:val="clear" w:color="auto" w:fill="FFFFFF"/>
                <w:lang w:val="en-US"/>
              </w:rPr>
              <w:t>outcomes, including</w:t>
            </w:r>
            <w:r w:rsidRPr="00CC372B">
              <w:rPr>
                <w:rFonts w:eastAsia="Times New Roman" w:cs="Arial"/>
                <w:shd w:val="clear" w:color="auto" w:fill="FFFFFF"/>
                <w:lang w:val="en-US"/>
              </w:rPr>
              <w:t xml:space="preserve"> </w:t>
            </w:r>
            <w:r w:rsidR="00403850">
              <w:rPr>
                <w:rFonts w:eastAsia="Times New Roman" w:cs="Arial"/>
                <w:shd w:val="clear" w:color="auto" w:fill="FFFFFF"/>
                <w:lang w:val="en-US"/>
              </w:rPr>
              <w:t>improved and sustainable</w:t>
            </w:r>
            <w:r w:rsidRPr="00CC372B">
              <w:rPr>
                <w:rFonts w:eastAsia="Times New Roman" w:cs="Arial"/>
                <w:shd w:val="clear" w:color="auto" w:fill="FFFFFF"/>
                <w:lang w:val="en-US"/>
              </w:rPr>
              <w:t xml:space="preserve"> institutional capacity </w:t>
            </w:r>
            <w:r w:rsidR="00BD2C9E" w:rsidRPr="00CC372B">
              <w:rPr>
                <w:rFonts w:eastAsia="Times New Roman" w:cs="Arial"/>
                <w:shd w:val="clear" w:color="auto" w:fill="FFFFFF"/>
                <w:lang w:val="en-US"/>
              </w:rPr>
              <w:t xml:space="preserve">as the country transitions </w:t>
            </w:r>
            <w:r w:rsidRPr="00CC372B">
              <w:rPr>
                <w:rFonts w:eastAsia="Times New Roman" w:cs="Arial"/>
                <w:shd w:val="clear" w:color="auto" w:fill="FFFFFF"/>
                <w:lang w:val="en-US"/>
              </w:rPr>
              <w:t>to full domestic financing of the EPI.</w:t>
            </w:r>
            <w:r w:rsidRPr="00CC372B">
              <w:rPr>
                <w:rFonts w:eastAsia="Times New Roman" w:cs="Arial"/>
                <w:shd w:val="clear" w:color="auto" w:fill="FFFFFF"/>
              </w:rPr>
              <w:t xml:space="preserve"> </w:t>
            </w:r>
            <w:r w:rsidR="00403850">
              <w:rPr>
                <w:rFonts w:eastAsia="Times New Roman" w:cs="Arial"/>
                <w:shd w:val="clear" w:color="auto" w:fill="FFFFFF"/>
              </w:rPr>
              <w:t xml:space="preserve">This </w:t>
            </w:r>
            <w:r w:rsidR="000827A8">
              <w:rPr>
                <w:rFonts w:eastAsia="Times New Roman" w:cs="Arial"/>
                <w:shd w:val="clear" w:color="auto" w:fill="FFFFFF"/>
              </w:rPr>
              <w:t>2-year</w:t>
            </w:r>
            <w:r w:rsidR="00403850">
              <w:rPr>
                <w:rFonts w:eastAsia="Times New Roman" w:cs="Arial"/>
                <w:shd w:val="clear" w:color="auto" w:fill="FFFFFF"/>
              </w:rPr>
              <w:t xml:space="preserve"> master budget and plan is expected to be finali</w:t>
            </w:r>
            <w:r w:rsidR="001D2EC3">
              <w:rPr>
                <w:rFonts w:eastAsia="Times New Roman" w:cs="Arial"/>
                <w:shd w:val="clear" w:color="auto" w:fill="FFFFFF"/>
              </w:rPr>
              <w:t>s</w:t>
            </w:r>
            <w:r w:rsidR="00403850">
              <w:rPr>
                <w:rFonts w:eastAsia="Times New Roman" w:cs="Arial"/>
                <w:shd w:val="clear" w:color="auto" w:fill="FFFFFF"/>
              </w:rPr>
              <w:t xml:space="preserve">ed by the NIP and submitted for Gavi approval by December 2021. </w:t>
            </w:r>
            <w:r w:rsidR="000827A8">
              <w:rPr>
                <w:rFonts w:eastAsia="Times New Roman" w:cs="Arial"/>
                <w:shd w:val="clear" w:color="auto" w:fill="FFFFFF"/>
              </w:rPr>
              <w:t>For the purposes of this proposal however, amounts below referring to “2021”</w:t>
            </w:r>
            <w:proofErr w:type="gramStart"/>
            <w:r w:rsidR="00773AF7">
              <w:rPr>
                <w:rFonts w:eastAsia="Times New Roman" w:cs="Arial"/>
                <w:shd w:val="clear" w:color="auto" w:fill="FFFFFF"/>
              </w:rPr>
              <w:t>/</w:t>
            </w:r>
            <w:r w:rsidR="000827A8">
              <w:rPr>
                <w:rFonts w:eastAsia="Times New Roman" w:cs="Arial"/>
                <w:shd w:val="clear" w:color="auto" w:fill="FFFFFF"/>
              </w:rPr>
              <w:t>“</w:t>
            </w:r>
            <w:proofErr w:type="gramEnd"/>
            <w:r w:rsidR="000827A8">
              <w:rPr>
                <w:rFonts w:eastAsia="Times New Roman" w:cs="Arial"/>
                <w:shd w:val="clear" w:color="auto" w:fill="FFFFFF"/>
              </w:rPr>
              <w:t xml:space="preserve">2022” should </w:t>
            </w:r>
            <w:r w:rsidR="00773AF7">
              <w:rPr>
                <w:rFonts w:eastAsia="Times New Roman" w:cs="Arial"/>
                <w:shd w:val="clear" w:color="auto" w:fill="FFFFFF"/>
              </w:rPr>
              <w:t>be seen to refer to actual/anticipated allocations</w:t>
            </w:r>
            <w:r w:rsidR="002335BF">
              <w:rPr>
                <w:rFonts w:eastAsia="Times New Roman" w:cs="Arial"/>
                <w:shd w:val="clear" w:color="auto" w:fill="FFFFFF"/>
              </w:rPr>
              <w:t xml:space="preserve">, which will change once the carry forward from the existing HSS 3 allocation (originally meant to be finished in 2021) is clear. </w:t>
            </w:r>
          </w:p>
          <w:p w14:paraId="58701616" w14:textId="436E57AB" w:rsidR="00DC32E8" w:rsidRPr="00CC372B" w:rsidRDefault="00DC32E8" w:rsidP="00033E03">
            <w:pPr>
              <w:spacing w:after="60" w:line="276" w:lineRule="auto"/>
              <w:jc w:val="both"/>
              <w:rPr>
                <w:rFonts w:cs="Arial"/>
                <w:sz w:val="22"/>
                <w:szCs w:val="22"/>
              </w:rPr>
            </w:pPr>
            <w:r w:rsidRPr="00CC372B">
              <w:rPr>
                <w:rFonts w:cs="Arial"/>
              </w:rPr>
              <w:t xml:space="preserve">This </w:t>
            </w:r>
            <w:r w:rsidR="00CF2A22">
              <w:rPr>
                <w:rFonts w:cs="Arial"/>
              </w:rPr>
              <w:t xml:space="preserve">extension </w:t>
            </w:r>
            <w:r w:rsidRPr="00CC372B">
              <w:rPr>
                <w:rFonts w:cs="Arial"/>
              </w:rPr>
              <w:t>request intentionally reinforces and expands on the most critical activities in the current</w:t>
            </w:r>
            <w:r w:rsidR="00CF2A22">
              <w:rPr>
                <w:rFonts w:cs="Arial"/>
              </w:rPr>
              <w:t xml:space="preserve"> </w:t>
            </w:r>
            <w:r w:rsidRPr="00CC372B">
              <w:rPr>
                <w:rFonts w:cs="Arial"/>
              </w:rPr>
              <w:t xml:space="preserve">HSS3 grant, with the aim of extending the reach of the existing interventions and the implementation of new strategies to restore and strengthen immunisation in the context of COVID-19 </w:t>
            </w:r>
            <w:r w:rsidR="00CF2A22">
              <w:rPr>
                <w:rFonts w:cs="Arial"/>
              </w:rPr>
              <w:t xml:space="preserve">(which has </w:t>
            </w:r>
            <w:r w:rsidR="00E86A09">
              <w:rPr>
                <w:rFonts w:cs="Arial"/>
              </w:rPr>
              <w:t xml:space="preserve">posed challenges to service provision directly and to domestic financing of those services) </w:t>
            </w:r>
            <w:r w:rsidRPr="00CC372B">
              <w:rPr>
                <w:rFonts w:cs="Arial"/>
              </w:rPr>
              <w:t xml:space="preserve">and Gavi transition. </w:t>
            </w:r>
            <w:r w:rsidR="00E86A09">
              <w:t>Between 2019 and 2020/21</w:t>
            </w:r>
            <w:r w:rsidRPr="00CC372B">
              <w:t>, Lao PDR has experienced a decrease in coverage across all antigens (</w:t>
            </w:r>
            <w:r w:rsidR="00533EE0">
              <w:t xml:space="preserve">except </w:t>
            </w:r>
            <w:r w:rsidRPr="00CC372B">
              <w:t>Hepatitis B)</w:t>
            </w:r>
            <w:r w:rsidRPr="00CC372B">
              <w:rPr>
                <w:rFonts w:eastAsia="Times New Roman" w:cs="Arial"/>
                <w:color w:val="000000" w:themeColor="text1"/>
                <w:lang w:val="en-US"/>
              </w:rPr>
              <w:t xml:space="preserve">, leaving many </w:t>
            </w:r>
            <w:r w:rsidRPr="00CC372B">
              <w:t xml:space="preserve">communities vulnerable to vaccine-preventable diseases. </w:t>
            </w:r>
            <w:r w:rsidR="00BC5650">
              <w:t xml:space="preserve">Some </w:t>
            </w:r>
            <w:r w:rsidRPr="00CC372B">
              <w:t xml:space="preserve">HSS support </w:t>
            </w:r>
            <w:r w:rsidR="00BC5650">
              <w:t xml:space="preserve">for routine activities </w:t>
            </w:r>
            <w:r w:rsidRPr="00CC372B">
              <w:t xml:space="preserve">at this time is crucial to reverse the backslide in routine immunisation coverage, continue progress made on system level improvements, and </w:t>
            </w:r>
            <w:r w:rsidR="00BC5650">
              <w:t xml:space="preserve">sustainably </w:t>
            </w:r>
            <w:r w:rsidRPr="00CC372B">
              <w:t>address the gaps in Lao’s immunisation system that have come to light in the</w:t>
            </w:r>
            <w:r w:rsidR="006E51D0" w:rsidRPr="00CC372B">
              <w:t xml:space="preserve"> MTR 2020</w:t>
            </w:r>
            <w:r w:rsidR="00BD2C9E" w:rsidRPr="00CC372B">
              <w:t xml:space="preserve"> and</w:t>
            </w:r>
            <w:r w:rsidRPr="00CC372B">
              <w:t xml:space="preserve"> COVID-19 crisis: including </w:t>
            </w:r>
            <w:r w:rsidR="00BC5650">
              <w:lastRenderedPageBreak/>
              <w:t xml:space="preserve">issues with data quality, </w:t>
            </w:r>
            <w:r w:rsidR="00211AE1">
              <w:t xml:space="preserve">supply chain management and human resource capacity. </w:t>
            </w:r>
            <w:r w:rsidR="000B2621">
              <w:t>However</w:t>
            </w:r>
            <w:r w:rsidR="007712F2">
              <w:t xml:space="preserve">, </w:t>
            </w:r>
            <w:r w:rsidR="000B2621">
              <w:t xml:space="preserve">it </w:t>
            </w:r>
            <w:r w:rsidR="00BD144F">
              <w:t xml:space="preserve">is </w:t>
            </w:r>
            <w:r w:rsidR="000B2621">
              <w:t>also hope</w:t>
            </w:r>
            <w:r w:rsidR="00BD144F">
              <w:t>d</w:t>
            </w:r>
            <w:r w:rsidR="000B2621">
              <w:t xml:space="preserve"> the expanded timeframe (to end 2023) will also assist in ensuring a clear pathway to full and sustainable transition of the EPI to the Government of Laos can be achieved. </w:t>
            </w:r>
          </w:p>
          <w:p w14:paraId="5F0C1DFC" w14:textId="15CD9E00" w:rsidR="00DC32E8" w:rsidRPr="00CC372B" w:rsidRDefault="00DC32E8" w:rsidP="00033E03">
            <w:pPr>
              <w:spacing w:line="276" w:lineRule="auto"/>
              <w:jc w:val="both"/>
              <w:rPr>
                <w:rFonts w:cs="Arial"/>
                <w:sz w:val="22"/>
                <w:szCs w:val="22"/>
              </w:rPr>
            </w:pPr>
            <w:r w:rsidRPr="00CC372B">
              <w:rPr>
                <w:rFonts w:cs="Arial"/>
              </w:rPr>
              <w:t xml:space="preserve">The next section will </w:t>
            </w:r>
            <w:r w:rsidR="00F12FCE" w:rsidRPr="00CC372B">
              <w:rPr>
                <w:rFonts w:cs="Arial"/>
              </w:rPr>
              <w:t xml:space="preserve">expand on how the proposed </w:t>
            </w:r>
            <w:r w:rsidR="000B2621">
              <w:rPr>
                <w:rFonts w:cs="Arial"/>
              </w:rPr>
              <w:t xml:space="preserve">extension </w:t>
            </w:r>
            <w:r w:rsidRPr="00CC372B">
              <w:rPr>
                <w:rFonts w:cs="Arial"/>
              </w:rPr>
              <w:t>activities totalling 976,000</w:t>
            </w:r>
            <w:r w:rsidR="00890DF4" w:rsidRPr="00CC372B">
              <w:rPr>
                <w:rFonts w:cs="Arial"/>
              </w:rPr>
              <w:t xml:space="preserve"> </w:t>
            </w:r>
            <w:r w:rsidR="0005589A" w:rsidRPr="00CC372B">
              <w:rPr>
                <w:rFonts w:cs="Arial"/>
              </w:rPr>
              <w:t xml:space="preserve">best support increased </w:t>
            </w:r>
            <w:r w:rsidR="006E51D0" w:rsidRPr="00CC372B">
              <w:rPr>
                <w:rFonts w:cs="Arial"/>
              </w:rPr>
              <w:t>coverage, greater equity, and accelerate Lao PDR towards complete self-financing</w:t>
            </w:r>
            <w:r w:rsidR="00356CD7" w:rsidRPr="00CC372B">
              <w:rPr>
                <w:rFonts w:cs="Arial"/>
              </w:rPr>
              <w:t xml:space="preserve"> status</w:t>
            </w:r>
            <w:r w:rsidR="006E51D0" w:rsidRPr="00CC372B">
              <w:rPr>
                <w:rFonts w:cs="Arial"/>
              </w:rPr>
              <w:t xml:space="preserve">. </w:t>
            </w:r>
            <w:r w:rsidRPr="00CC372B">
              <w:t>The activities remain centred around the four objectives of HSS3 and are as follows:</w:t>
            </w:r>
          </w:p>
          <w:p w14:paraId="6EE73E23" w14:textId="77777777" w:rsidR="00DC32E8" w:rsidRPr="0090436E" w:rsidRDefault="00DC32E8" w:rsidP="00033E03">
            <w:pPr>
              <w:pStyle w:val="ListParagraph"/>
              <w:numPr>
                <w:ilvl w:val="0"/>
                <w:numId w:val="29"/>
              </w:numPr>
              <w:spacing w:line="276" w:lineRule="auto"/>
              <w:jc w:val="both"/>
              <w:rPr>
                <w:rFonts w:cs="Arial"/>
                <w:sz w:val="22"/>
                <w:szCs w:val="22"/>
              </w:rPr>
            </w:pPr>
            <w:r w:rsidRPr="00CC372B">
              <w:rPr>
                <w:rFonts w:cs="Arial"/>
              </w:rPr>
              <w:t>Information, data and systems for decision-making, including surveillance,</w:t>
            </w:r>
          </w:p>
          <w:p w14:paraId="3847ACA4" w14:textId="77777777" w:rsidR="00DC32E8" w:rsidRPr="0090436E" w:rsidRDefault="00DC32E8" w:rsidP="00033E03">
            <w:pPr>
              <w:pStyle w:val="ListParagraph"/>
              <w:numPr>
                <w:ilvl w:val="0"/>
                <w:numId w:val="29"/>
              </w:numPr>
              <w:spacing w:line="276" w:lineRule="auto"/>
              <w:jc w:val="both"/>
              <w:rPr>
                <w:rFonts w:cs="Arial"/>
                <w:sz w:val="22"/>
                <w:szCs w:val="22"/>
              </w:rPr>
            </w:pPr>
            <w:r w:rsidRPr="00CC372B">
              <w:rPr>
                <w:rFonts w:cs="Arial"/>
              </w:rPr>
              <w:t>Leadership and governance (political commitment, legislation, programme management and advisory bodies (NITAG and ICC)),</w:t>
            </w:r>
          </w:p>
          <w:p w14:paraId="30B6E705" w14:textId="77777777" w:rsidR="00DC32E8" w:rsidRPr="0090436E" w:rsidRDefault="00DC32E8" w:rsidP="00033E03">
            <w:pPr>
              <w:pStyle w:val="ListParagraph"/>
              <w:numPr>
                <w:ilvl w:val="0"/>
                <w:numId w:val="29"/>
              </w:numPr>
              <w:spacing w:line="276" w:lineRule="auto"/>
              <w:jc w:val="both"/>
              <w:rPr>
                <w:rFonts w:cs="Arial"/>
                <w:sz w:val="22"/>
                <w:szCs w:val="22"/>
              </w:rPr>
            </w:pPr>
            <w:r w:rsidRPr="00CC372B">
              <w:rPr>
                <w:rFonts w:cs="Arial"/>
              </w:rPr>
              <w:t>Immunisation performance and service delivery (coverage and equity)</w:t>
            </w:r>
          </w:p>
          <w:p w14:paraId="73C983AE" w14:textId="77777777" w:rsidR="00DC32E8" w:rsidRPr="0090436E" w:rsidRDefault="00DC32E8" w:rsidP="00033E03">
            <w:pPr>
              <w:pStyle w:val="ListParagraph"/>
              <w:numPr>
                <w:ilvl w:val="0"/>
                <w:numId w:val="29"/>
              </w:numPr>
              <w:spacing w:line="276" w:lineRule="auto"/>
              <w:jc w:val="both"/>
              <w:rPr>
                <w:rFonts w:cs="Arial"/>
                <w:sz w:val="22"/>
                <w:szCs w:val="22"/>
              </w:rPr>
            </w:pPr>
            <w:r w:rsidRPr="00CC372B">
              <w:rPr>
                <w:rFonts w:cs="Arial"/>
              </w:rPr>
              <w:t>Vaccine supply (vaccine regulation, procurement and cold chain).</w:t>
            </w:r>
          </w:p>
          <w:p w14:paraId="000001DA" w14:textId="1FE2875C" w:rsidR="007B4EBD" w:rsidRPr="007712F2" w:rsidRDefault="00DC32E8" w:rsidP="007712F2">
            <w:pPr>
              <w:spacing w:line="276" w:lineRule="auto"/>
              <w:jc w:val="both"/>
              <w:rPr>
                <w:sz w:val="22"/>
                <w:szCs w:val="22"/>
              </w:rPr>
            </w:pPr>
            <w:r w:rsidRPr="00CC372B">
              <w:t>Under objective 1, planned activities aim to build on existing efforts to strengthen immunisation data systems to not only reach newly and habitually missed populations but to identify and address access barriers. The priority activities proposed for objective 2 are complimentary and additive to existing strategies to strengthen EPI management at all levels, by way of</w:t>
            </w:r>
            <w:r w:rsidR="006E51D0" w:rsidRPr="00CC372B">
              <w:t xml:space="preserve"> scaling up interventions such as microplanning training, </w:t>
            </w:r>
            <w:r w:rsidRPr="00CC372B">
              <w:t xml:space="preserve">integrating COVID-19 and routine immunisation planning, delivery and monitoring, and also optimising capacity building for online environments. Within objective 3, the proposal includes novel strategies and </w:t>
            </w:r>
            <w:r w:rsidR="009173EE" w:rsidRPr="00CC372B">
              <w:t xml:space="preserve">intensifying and </w:t>
            </w:r>
            <w:r w:rsidRPr="00CC372B">
              <w:t>sustaining routine activities</w:t>
            </w:r>
            <w:r w:rsidR="009173EE" w:rsidRPr="00CC372B">
              <w:t xml:space="preserve"> (such as </w:t>
            </w:r>
            <w:r w:rsidR="00DC4FAA" w:rsidRPr="00CC372B">
              <w:t xml:space="preserve">increased </w:t>
            </w:r>
            <w:r w:rsidR="009173EE" w:rsidRPr="00CC372B">
              <w:t>provision and supportive supervision)</w:t>
            </w:r>
            <w:r w:rsidRPr="00CC372B">
              <w:t xml:space="preserve"> for greater </w:t>
            </w:r>
            <w:r w:rsidR="009173EE" w:rsidRPr="00CC372B">
              <w:t xml:space="preserve">quality, </w:t>
            </w:r>
            <w:r w:rsidRPr="00CC372B">
              <w:t>access to and equity of service delivery. The additional activities that form part of objective 4 aim to bolster cold chain management and bridge underlying capacity gaps and those brought to light</w:t>
            </w:r>
            <w:r w:rsidRPr="00CC372B" w:rsidDel="006600BE">
              <w:t xml:space="preserve"> </w:t>
            </w:r>
            <w:r w:rsidRPr="00CC372B">
              <w:t xml:space="preserve">during the </w:t>
            </w:r>
            <w:r w:rsidR="00CF7190" w:rsidRPr="00CC372B">
              <w:t xml:space="preserve">MTR 2020 and </w:t>
            </w:r>
            <w:r w:rsidRPr="00CC372B">
              <w:t>COVID-19 vaccine roll out</w:t>
            </w:r>
            <w:r w:rsidR="00CF7190" w:rsidRPr="00CC372B">
              <w:t xml:space="preserve"> in 2021</w:t>
            </w:r>
            <w:r w:rsidRPr="00CC372B">
              <w:t xml:space="preserve">. </w:t>
            </w:r>
          </w:p>
        </w:tc>
      </w:tr>
    </w:tbl>
    <w:p w14:paraId="41D24D39" w14:textId="77777777" w:rsidR="00A240AD" w:rsidRDefault="00A240AD"/>
    <w:p w14:paraId="000001DC" w14:textId="77777777" w:rsidR="007B4EBD" w:rsidRDefault="007B4EBD"/>
    <w:tbl>
      <w:tblPr>
        <w:tblStyle w:val="5"/>
        <w:tblW w:w="9822" w:type="dxa"/>
        <w:tblInd w:w="-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5152"/>
        <w:gridCol w:w="1062"/>
        <w:gridCol w:w="3608"/>
      </w:tblGrid>
      <w:tr w:rsidR="007B4EBD" w:rsidRPr="00CC372B" w14:paraId="164CB718" w14:textId="77777777">
        <w:trPr>
          <w:trHeight w:val="224"/>
        </w:trPr>
        <w:tc>
          <w:tcPr>
            <w:tcW w:w="5152" w:type="dxa"/>
            <w:tcBorders>
              <w:bottom w:val="single" w:sz="4" w:space="0" w:color="A6A6A6"/>
              <w:right w:val="single" w:sz="4" w:space="0" w:color="A6A6A6"/>
            </w:tcBorders>
            <w:shd w:val="clear" w:color="auto" w:fill="0070C0"/>
          </w:tcPr>
          <w:p w14:paraId="000001DD" w14:textId="77777777" w:rsidR="007B4EBD" w:rsidRPr="00CC372B" w:rsidRDefault="007649B3">
            <w:pPr>
              <w:pBdr>
                <w:top w:val="nil"/>
                <w:left w:val="nil"/>
                <w:bottom w:val="nil"/>
                <w:right w:val="nil"/>
                <w:between w:val="nil"/>
              </w:pBdr>
              <w:spacing w:before="60" w:after="60" w:line="240" w:lineRule="auto"/>
              <w:rPr>
                <w:rFonts w:cs="Arial"/>
                <w:b/>
                <w:i/>
                <w:color w:val="FFFFFF"/>
                <w:sz w:val="22"/>
                <w:szCs w:val="22"/>
              </w:rPr>
            </w:pPr>
            <w:bookmarkStart w:id="2" w:name="_heading=h.1fob9te" w:colFirst="0" w:colLast="0"/>
            <w:bookmarkEnd w:id="2"/>
            <w:r w:rsidRPr="00CC372B">
              <w:rPr>
                <w:rFonts w:cs="Arial"/>
                <w:b/>
                <w:i/>
                <w:color w:val="FFFFFF"/>
              </w:rPr>
              <w:t>Objective 1:</w:t>
            </w:r>
          </w:p>
        </w:tc>
        <w:tc>
          <w:tcPr>
            <w:tcW w:w="4670" w:type="dxa"/>
            <w:gridSpan w:val="2"/>
            <w:tcBorders>
              <w:left w:val="single" w:sz="4" w:space="0" w:color="A6A6A6"/>
              <w:bottom w:val="single" w:sz="4" w:space="0" w:color="A6A6A6"/>
              <w:right w:val="single" w:sz="4" w:space="0" w:color="A6A6A6"/>
            </w:tcBorders>
            <w:shd w:val="clear" w:color="auto" w:fill="FFFFFF"/>
          </w:tcPr>
          <w:p w14:paraId="000001DE" w14:textId="77777777" w:rsidR="007B4EBD" w:rsidRPr="00A321EA" w:rsidRDefault="00182C12">
            <w:pPr>
              <w:spacing w:line="240" w:lineRule="auto"/>
              <w:rPr>
                <w:sz w:val="22"/>
                <w:szCs w:val="22"/>
              </w:rPr>
            </w:pPr>
            <w:sdt>
              <w:sdtPr>
                <w:tag w:val="goog_rdk_5"/>
                <w:id w:val="-1034728296"/>
              </w:sdtPr>
              <w:sdtEndPr/>
              <w:sdtContent/>
            </w:sdt>
            <w:r w:rsidR="007649B3" w:rsidRPr="00CC372B">
              <w:t>Information, data and systems for decision-making, including surveillance</w:t>
            </w:r>
          </w:p>
        </w:tc>
      </w:tr>
      <w:tr w:rsidR="007B4EBD" w:rsidRPr="00CC372B" w14:paraId="1818C0FA" w14:textId="77777777">
        <w:trPr>
          <w:trHeight w:val="285"/>
        </w:trPr>
        <w:tc>
          <w:tcPr>
            <w:tcW w:w="5152" w:type="dxa"/>
            <w:tcBorders>
              <w:bottom w:val="single" w:sz="4" w:space="0" w:color="A6A6A6"/>
              <w:right w:val="single" w:sz="4" w:space="0" w:color="A6A6A6"/>
            </w:tcBorders>
            <w:shd w:val="clear" w:color="auto" w:fill="F2F2F2"/>
          </w:tcPr>
          <w:p w14:paraId="000001E0" w14:textId="77777777" w:rsidR="007B4EBD" w:rsidRPr="00CC372B" w:rsidRDefault="007649B3">
            <w:pPr>
              <w:pBdr>
                <w:top w:val="nil"/>
                <w:left w:val="nil"/>
                <w:bottom w:val="nil"/>
                <w:right w:val="nil"/>
                <w:between w:val="nil"/>
              </w:pBdr>
              <w:spacing w:before="60" w:after="60" w:line="240" w:lineRule="auto"/>
              <w:ind w:left="137"/>
              <w:rPr>
                <w:rFonts w:cs="Arial"/>
                <w:i/>
                <w:sz w:val="22"/>
                <w:szCs w:val="22"/>
              </w:rPr>
            </w:pPr>
            <w:r w:rsidRPr="00CC372B">
              <w:rPr>
                <w:rFonts w:cs="Arial"/>
                <w:b/>
              </w:rPr>
              <w:t>Timeframe for ADDITIONAL activities:</w:t>
            </w:r>
          </w:p>
        </w:tc>
        <w:tc>
          <w:tcPr>
            <w:tcW w:w="4670" w:type="dxa"/>
            <w:gridSpan w:val="2"/>
            <w:tcBorders>
              <w:left w:val="single" w:sz="4" w:space="0" w:color="A6A6A6"/>
              <w:bottom w:val="single" w:sz="4" w:space="0" w:color="A6A6A6"/>
              <w:right w:val="single" w:sz="4" w:space="0" w:color="A6A6A6"/>
            </w:tcBorders>
            <w:shd w:val="clear" w:color="auto" w:fill="FFFFFF"/>
          </w:tcPr>
          <w:p w14:paraId="000001E1" w14:textId="77777777" w:rsidR="007B4EBD" w:rsidRPr="00CC372B" w:rsidRDefault="007649B3">
            <w:pPr>
              <w:pBdr>
                <w:top w:val="nil"/>
                <w:left w:val="nil"/>
                <w:bottom w:val="nil"/>
                <w:right w:val="nil"/>
                <w:between w:val="nil"/>
              </w:pBdr>
              <w:spacing w:before="60" w:after="60" w:line="240" w:lineRule="auto"/>
              <w:jc w:val="both"/>
              <w:rPr>
                <w:rFonts w:cs="Arial"/>
                <w:i/>
                <w:sz w:val="22"/>
                <w:szCs w:val="22"/>
              </w:rPr>
            </w:pPr>
            <w:r w:rsidRPr="00CC372B">
              <w:rPr>
                <w:rFonts w:cs="Arial"/>
              </w:rPr>
              <w:t>2022</w:t>
            </w:r>
          </w:p>
        </w:tc>
      </w:tr>
      <w:tr w:rsidR="007B4EBD" w:rsidRPr="00CC372B" w14:paraId="08B00593" w14:textId="77777777">
        <w:trPr>
          <w:trHeight w:val="1241"/>
        </w:trPr>
        <w:tc>
          <w:tcPr>
            <w:tcW w:w="5152" w:type="dxa"/>
            <w:tcBorders>
              <w:right w:val="single" w:sz="4" w:space="0" w:color="A6A6A6"/>
            </w:tcBorders>
            <w:shd w:val="clear" w:color="auto" w:fill="F2F2F2"/>
          </w:tcPr>
          <w:p w14:paraId="000001E3" w14:textId="77777777" w:rsidR="007B4EBD" w:rsidRPr="00CC372B" w:rsidRDefault="007649B3">
            <w:pPr>
              <w:pBdr>
                <w:top w:val="nil"/>
                <w:left w:val="nil"/>
                <w:bottom w:val="nil"/>
                <w:right w:val="nil"/>
                <w:between w:val="nil"/>
              </w:pBdr>
              <w:spacing w:before="60" w:after="60" w:line="259" w:lineRule="auto"/>
              <w:ind w:left="137"/>
              <w:rPr>
                <w:rFonts w:cs="Arial"/>
                <w:sz w:val="22"/>
                <w:szCs w:val="22"/>
              </w:rPr>
            </w:pPr>
            <w:r w:rsidRPr="00CC372B">
              <w:rPr>
                <w:rFonts w:cs="Arial"/>
                <w:b/>
              </w:rPr>
              <w:t xml:space="preserve">Priority geographies/population groups or constraint(s) to coverage and/or equity </w:t>
            </w:r>
            <w:r w:rsidRPr="00CC372B">
              <w:rPr>
                <w:rFonts w:cs="Arial"/>
              </w:rPr>
              <w:t xml:space="preserve">to be addressed by the </w:t>
            </w:r>
            <w:r w:rsidRPr="00CC372B">
              <w:rPr>
                <w:rFonts w:cs="Arial"/>
                <w:u w:val="single"/>
              </w:rPr>
              <w:t>ADDITIONAL activities</w:t>
            </w:r>
            <w:r w:rsidRPr="00CC372B">
              <w:rPr>
                <w:rFonts w:cs="Arial"/>
              </w:rPr>
              <w:t xml:space="preserve"> listed under objective 1:</w:t>
            </w:r>
          </w:p>
        </w:tc>
        <w:tc>
          <w:tcPr>
            <w:tcW w:w="4670" w:type="dxa"/>
            <w:gridSpan w:val="2"/>
            <w:tcBorders>
              <w:left w:val="single" w:sz="4" w:space="0" w:color="A6A6A6"/>
            </w:tcBorders>
            <w:shd w:val="clear" w:color="auto" w:fill="FFFFFF"/>
          </w:tcPr>
          <w:p w14:paraId="000001E4" w14:textId="3A7B1AB0" w:rsidR="007B4EBD" w:rsidRPr="00CC372B" w:rsidRDefault="007649B3">
            <w:pPr>
              <w:pBdr>
                <w:top w:val="nil"/>
                <w:left w:val="nil"/>
                <w:bottom w:val="nil"/>
                <w:right w:val="nil"/>
                <w:between w:val="nil"/>
              </w:pBdr>
              <w:spacing w:before="60" w:after="60" w:line="259" w:lineRule="auto"/>
              <w:rPr>
                <w:rFonts w:cs="Arial"/>
                <w:sz w:val="22"/>
                <w:szCs w:val="22"/>
              </w:rPr>
            </w:pPr>
            <w:r w:rsidRPr="00CC372B">
              <w:rPr>
                <w:rFonts w:cs="Arial"/>
              </w:rPr>
              <w:t>50 low performing districts are the primary focus</w:t>
            </w:r>
            <w:r w:rsidR="007753AE" w:rsidRPr="00CC372B">
              <w:rPr>
                <w:rFonts w:cs="Arial"/>
              </w:rPr>
              <w:t xml:space="preserve"> </w:t>
            </w:r>
          </w:p>
        </w:tc>
      </w:tr>
      <w:tr w:rsidR="007B4EBD" w:rsidRPr="00CC372B" w14:paraId="63D28834" w14:textId="77777777">
        <w:tc>
          <w:tcPr>
            <w:tcW w:w="9822" w:type="dxa"/>
            <w:gridSpan w:val="3"/>
            <w:shd w:val="clear" w:color="auto" w:fill="F2F2F2"/>
          </w:tcPr>
          <w:p w14:paraId="000001E6" w14:textId="77777777" w:rsidR="007B4EBD" w:rsidRPr="00CC372B" w:rsidRDefault="007649B3">
            <w:pPr>
              <w:pBdr>
                <w:top w:val="nil"/>
                <w:left w:val="nil"/>
                <w:bottom w:val="nil"/>
                <w:right w:val="nil"/>
                <w:between w:val="nil"/>
              </w:pBdr>
              <w:spacing w:before="60" w:after="60" w:line="259" w:lineRule="auto"/>
              <w:ind w:left="142" w:right="95"/>
              <w:rPr>
                <w:rFonts w:cs="Arial"/>
                <w:sz w:val="22"/>
                <w:szCs w:val="22"/>
              </w:rPr>
            </w:pPr>
            <w:r w:rsidRPr="00CC372B">
              <w:rPr>
                <w:rFonts w:cs="Arial"/>
                <w:b/>
              </w:rPr>
              <w:t xml:space="preserve">Describe the tailored ADDITIONAL interventions to address this constraint </w:t>
            </w:r>
            <w:r w:rsidRPr="00CC372B">
              <w:rPr>
                <w:rFonts w:cs="Arial"/>
              </w:rPr>
              <w:t>and</w:t>
            </w:r>
            <w:r w:rsidRPr="00CC372B">
              <w:rPr>
                <w:rFonts w:cs="Arial"/>
                <w:b/>
              </w:rPr>
              <w:t xml:space="preserve"> </w:t>
            </w:r>
            <w:r w:rsidRPr="00CC372B">
              <w:rPr>
                <w:rFonts w:cs="Arial"/>
              </w:rPr>
              <w:t xml:space="preserve">provide evidence of efficacy of the intervention. Describe the critical national capacities that will be established or strengthened as a result of this investment. </w:t>
            </w:r>
          </w:p>
        </w:tc>
      </w:tr>
      <w:tr w:rsidR="007B4EBD" w:rsidRPr="00CC372B" w14:paraId="1EC02EC0" w14:textId="77777777">
        <w:tc>
          <w:tcPr>
            <w:tcW w:w="9822" w:type="dxa"/>
            <w:gridSpan w:val="3"/>
            <w:shd w:val="clear" w:color="auto" w:fill="auto"/>
          </w:tcPr>
          <w:p w14:paraId="000001EA" w14:textId="396E6005" w:rsidR="007B4EBD" w:rsidRPr="002030CC" w:rsidRDefault="007649B3" w:rsidP="002030CC">
            <w:pPr>
              <w:jc w:val="both"/>
              <w:rPr>
                <w:sz w:val="22"/>
                <w:szCs w:val="22"/>
              </w:rPr>
            </w:pPr>
            <w:r w:rsidRPr="00CC372B">
              <w:t>Reaching the under-immunised is a per</w:t>
            </w:r>
            <w:r w:rsidR="00257326">
              <w:t>sistent</w:t>
            </w:r>
            <w:r w:rsidRPr="00CC372B">
              <w:t xml:space="preserve"> challenge in Laos and </w:t>
            </w:r>
            <w:r w:rsidR="00257326">
              <w:t>reducing the number of zero-dose children well prioriti</w:t>
            </w:r>
            <w:r w:rsidR="001D2EC3">
              <w:t>s</w:t>
            </w:r>
            <w:r w:rsidR="00257326">
              <w:t>ed in the</w:t>
            </w:r>
            <w:r w:rsidRPr="00CC372B">
              <w:t xml:space="preserve"> RMNCAH strategy 2021-25.</w:t>
            </w:r>
            <w:r w:rsidR="00896700">
              <w:t xml:space="preserve"> </w:t>
            </w:r>
            <w:r w:rsidR="00B94E94" w:rsidRPr="00CC372B">
              <w:t>B</w:t>
            </w:r>
            <w:r w:rsidRPr="00CC372B">
              <w:t xml:space="preserve">uilding robust data infrastructure during </w:t>
            </w:r>
            <w:r w:rsidR="00B94E94" w:rsidRPr="00CC372B">
              <w:t xml:space="preserve">this transition period </w:t>
            </w:r>
            <w:r w:rsidRPr="00CC372B">
              <w:t xml:space="preserve">can help </w:t>
            </w:r>
            <w:r w:rsidR="00F02606">
              <w:t xml:space="preserve">support accurate and effective planning to reach every child, </w:t>
            </w:r>
            <w:r w:rsidRPr="00CC372B">
              <w:t>mitigat</w:t>
            </w:r>
            <w:r w:rsidR="00F02606">
              <w:t>ing</w:t>
            </w:r>
            <w:r w:rsidRPr="00CC372B">
              <w:t xml:space="preserve"> th</w:t>
            </w:r>
            <w:r w:rsidR="00B94E94" w:rsidRPr="00CC372B">
              <w:t>e</w:t>
            </w:r>
            <w:r w:rsidRPr="00CC372B">
              <w:t xml:space="preserve"> risk</w:t>
            </w:r>
            <w:r w:rsidR="00B94E94" w:rsidRPr="00CC372B">
              <w:t xml:space="preserve"> of </w:t>
            </w:r>
            <w:r w:rsidR="007753AE" w:rsidRPr="00CC372B">
              <w:t xml:space="preserve">a further increase </w:t>
            </w:r>
            <w:r w:rsidR="00F02606">
              <w:t>in</w:t>
            </w:r>
            <w:r w:rsidR="007753AE" w:rsidRPr="00CC372B">
              <w:t xml:space="preserve"> missed communities following</w:t>
            </w:r>
            <w:r w:rsidR="007C689A" w:rsidRPr="00CC372B">
              <w:t xml:space="preserve"> reduced</w:t>
            </w:r>
            <w:r w:rsidR="00516AF9" w:rsidRPr="00CC372B">
              <w:t xml:space="preserve"> donor funding</w:t>
            </w:r>
            <w:r w:rsidR="007753AE" w:rsidRPr="00CC372B">
              <w:t xml:space="preserve">. </w:t>
            </w:r>
            <w:r w:rsidR="009F6859" w:rsidRPr="00CC372B">
              <w:t xml:space="preserve">Improving data quality, availability, </w:t>
            </w:r>
            <w:r w:rsidR="00AB5608" w:rsidRPr="00CC372B">
              <w:t>and u</w:t>
            </w:r>
            <w:r w:rsidR="009F6859" w:rsidRPr="00CC372B">
              <w:t xml:space="preserve">tilisation </w:t>
            </w:r>
            <w:r w:rsidR="00AB5608" w:rsidRPr="00CC372B">
              <w:t xml:space="preserve">down to health </w:t>
            </w:r>
            <w:proofErr w:type="spellStart"/>
            <w:r w:rsidR="00AB5608" w:rsidRPr="00CC372B">
              <w:t>center</w:t>
            </w:r>
            <w:proofErr w:type="spellEnd"/>
            <w:r w:rsidR="00AB5608" w:rsidRPr="00CC372B">
              <w:t xml:space="preserve"> level </w:t>
            </w:r>
            <w:r w:rsidR="009173EE" w:rsidRPr="00CC372B">
              <w:t xml:space="preserve">is </w:t>
            </w:r>
            <w:r w:rsidR="00563984">
              <w:t>integral to</w:t>
            </w:r>
            <w:r w:rsidR="009F6859" w:rsidRPr="00CC372B">
              <w:t xml:space="preserve"> HSS support. </w:t>
            </w:r>
            <w:r w:rsidR="002239D0" w:rsidRPr="00CC372B">
              <w:t xml:space="preserve">Under </w:t>
            </w:r>
            <w:r w:rsidR="00020E6C">
              <w:t xml:space="preserve">the </w:t>
            </w:r>
            <w:r w:rsidR="00516AF9" w:rsidRPr="00CC372B">
              <w:t>existing HSS</w:t>
            </w:r>
            <w:r w:rsidR="00020E6C">
              <w:t>3</w:t>
            </w:r>
            <w:r w:rsidR="00FA5442">
              <w:t xml:space="preserve"> allocation</w:t>
            </w:r>
            <w:r w:rsidR="002239D0" w:rsidRPr="00CC372B">
              <w:t xml:space="preserve">, </w:t>
            </w:r>
            <w:r w:rsidR="00020E6C">
              <w:t xml:space="preserve">work continues around overall </w:t>
            </w:r>
            <w:r w:rsidR="002239D0" w:rsidRPr="00CC372B">
              <w:t xml:space="preserve">strategies </w:t>
            </w:r>
            <w:r w:rsidR="00516AF9" w:rsidRPr="00CC372B">
              <w:t>for data-driven pl</w:t>
            </w:r>
            <w:r w:rsidR="00FA5442">
              <w:t xml:space="preserve">anning and quality improvement. The </w:t>
            </w:r>
            <w:r w:rsidR="002239D0" w:rsidRPr="00CC372B">
              <w:t xml:space="preserve">interventions listed aim to scale up efforts to </w:t>
            </w:r>
            <w:r w:rsidR="00677655" w:rsidRPr="00CC372B">
              <w:t xml:space="preserve">utilise </w:t>
            </w:r>
            <w:r w:rsidR="002239D0" w:rsidRPr="00CC372B">
              <w:t>geo-spatial data analytics</w:t>
            </w:r>
            <w:r w:rsidR="00677655" w:rsidRPr="00CC372B">
              <w:t xml:space="preserve"> in planning</w:t>
            </w:r>
            <w:r w:rsidR="002239D0" w:rsidRPr="00CC372B">
              <w:t xml:space="preserve"> and institut</w:t>
            </w:r>
            <w:r w:rsidR="000E5A42" w:rsidRPr="00CC372B">
              <w:t>ionalis</w:t>
            </w:r>
            <w:r w:rsidR="002239D0" w:rsidRPr="00CC372B">
              <w:t>e routine monitoring of data quality</w:t>
            </w:r>
            <w:r w:rsidR="00677655" w:rsidRPr="00CC372B">
              <w:t xml:space="preserve">. </w:t>
            </w:r>
          </w:p>
          <w:p w14:paraId="027D0BFF" w14:textId="77777777" w:rsidR="0096237C" w:rsidRPr="00CC372B" w:rsidRDefault="0096237C" w:rsidP="002030CC">
            <w:pPr>
              <w:spacing w:before="60" w:after="60" w:line="276" w:lineRule="auto"/>
              <w:ind w:right="95"/>
              <w:jc w:val="both"/>
              <w:rPr>
                <w:b/>
                <w:sz w:val="22"/>
                <w:szCs w:val="22"/>
              </w:rPr>
            </w:pPr>
          </w:p>
          <w:p w14:paraId="000001EB" w14:textId="4585E6D0" w:rsidR="007B4EBD" w:rsidRPr="002030CC" w:rsidRDefault="00D84D0E" w:rsidP="002030CC">
            <w:pPr>
              <w:spacing w:before="60" w:after="60" w:line="276" w:lineRule="auto"/>
              <w:ind w:right="95"/>
              <w:jc w:val="both"/>
              <w:rPr>
                <w:b/>
                <w:sz w:val="22"/>
                <w:szCs w:val="22"/>
              </w:rPr>
            </w:pPr>
            <w:r w:rsidRPr="00CC372B">
              <w:rPr>
                <w:b/>
              </w:rPr>
              <w:t xml:space="preserve">Piloting </w:t>
            </w:r>
            <w:r w:rsidR="00516AF9" w:rsidRPr="00CC372B">
              <w:rPr>
                <w:b/>
              </w:rPr>
              <w:t xml:space="preserve">and scaling up </w:t>
            </w:r>
            <w:r w:rsidRPr="00CC372B">
              <w:rPr>
                <w:b/>
              </w:rPr>
              <w:t>g</w:t>
            </w:r>
            <w:r w:rsidR="007649B3" w:rsidRPr="00CC372B">
              <w:rPr>
                <w:b/>
              </w:rPr>
              <w:t>eospatial technologies</w:t>
            </w:r>
          </w:p>
          <w:p w14:paraId="000001EC" w14:textId="78FF52A0" w:rsidR="007B4EBD" w:rsidRPr="002030CC" w:rsidRDefault="007649B3" w:rsidP="002030CC">
            <w:pPr>
              <w:spacing w:before="60" w:after="60" w:line="276" w:lineRule="auto"/>
              <w:ind w:right="95"/>
              <w:jc w:val="both"/>
              <w:rPr>
                <w:sz w:val="22"/>
                <w:szCs w:val="22"/>
              </w:rPr>
            </w:pPr>
            <w:r w:rsidRPr="00CC372B">
              <w:t>Country-specific immunisation needs have been identified</w:t>
            </w:r>
            <w:r w:rsidR="00B94E94" w:rsidRPr="00CC372B">
              <w:t xml:space="preserve"> over the past year</w:t>
            </w:r>
            <w:r w:rsidRPr="00CC372B">
              <w:t xml:space="preserve"> based on a range of assessments, stakeholder consultations and field visits. These include but are not limited to: </w:t>
            </w:r>
          </w:p>
          <w:p w14:paraId="000001ED" w14:textId="77777777" w:rsidR="007B4EBD" w:rsidRPr="002030CC" w:rsidRDefault="007649B3" w:rsidP="002030CC">
            <w:pPr>
              <w:numPr>
                <w:ilvl w:val="0"/>
                <w:numId w:val="14"/>
              </w:numPr>
              <w:pBdr>
                <w:top w:val="nil"/>
                <w:left w:val="nil"/>
                <w:bottom w:val="nil"/>
                <w:right w:val="nil"/>
                <w:between w:val="nil"/>
              </w:pBdr>
              <w:spacing w:before="60" w:line="276" w:lineRule="auto"/>
              <w:ind w:right="95"/>
              <w:jc w:val="both"/>
              <w:rPr>
                <w:rFonts w:cs="Arial"/>
                <w:sz w:val="22"/>
                <w:szCs w:val="22"/>
              </w:rPr>
            </w:pPr>
            <w:r w:rsidRPr="00CC372B">
              <w:rPr>
                <w:rFonts w:cs="Arial"/>
              </w:rPr>
              <w:t>Lack of proper and complete health facility mapping</w:t>
            </w:r>
          </w:p>
          <w:p w14:paraId="000001EE" w14:textId="77777777" w:rsidR="007B4EBD" w:rsidRPr="002030CC" w:rsidRDefault="007649B3" w:rsidP="002030CC">
            <w:pPr>
              <w:numPr>
                <w:ilvl w:val="0"/>
                <w:numId w:val="14"/>
              </w:numPr>
              <w:pBdr>
                <w:top w:val="nil"/>
                <w:left w:val="nil"/>
                <w:bottom w:val="nil"/>
                <w:right w:val="nil"/>
                <w:between w:val="nil"/>
              </w:pBdr>
              <w:spacing w:before="0" w:line="276" w:lineRule="auto"/>
              <w:ind w:right="95"/>
              <w:jc w:val="both"/>
              <w:rPr>
                <w:rFonts w:cs="Arial"/>
                <w:sz w:val="22"/>
                <w:szCs w:val="22"/>
              </w:rPr>
            </w:pPr>
            <w:r w:rsidRPr="00CC372B">
              <w:rPr>
                <w:rFonts w:cs="Arial"/>
              </w:rPr>
              <w:t>Lack of availability of updated, clear and good/sufficient microplanning</w:t>
            </w:r>
          </w:p>
          <w:p w14:paraId="000001EF" w14:textId="05C51F94" w:rsidR="007B4EBD" w:rsidRPr="002030CC" w:rsidRDefault="007649B3" w:rsidP="002030CC">
            <w:pPr>
              <w:numPr>
                <w:ilvl w:val="0"/>
                <w:numId w:val="14"/>
              </w:numPr>
              <w:pBdr>
                <w:top w:val="nil"/>
                <w:left w:val="nil"/>
                <w:bottom w:val="nil"/>
                <w:right w:val="nil"/>
                <w:between w:val="nil"/>
              </w:pBdr>
              <w:spacing w:before="0" w:line="276" w:lineRule="auto"/>
              <w:ind w:right="95"/>
              <w:jc w:val="both"/>
              <w:rPr>
                <w:rFonts w:cs="Arial"/>
                <w:sz w:val="22"/>
                <w:szCs w:val="22"/>
              </w:rPr>
            </w:pPr>
            <w:r w:rsidRPr="00CC372B">
              <w:rPr>
                <w:rFonts w:cs="Arial"/>
              </w:rPr>
              <w:lastRenderedPageBreak/>
              <w:t>Pockets of</w:t>
            </w:r>
            <w:r w:rsidR="00BD144F">
              <w:rPr>
                <w:rFonts w:cs="Arial"/>
              </w:rPr>
              <w:t xml:space="preserve"> high-risk villages/communities</w:t>
            </w:r>
          </w:p>
          <w:p w14:paraId="000001F0" w14:textId="77777777" w:rsidR="007B4EBD" w:rsidRPr="002030CC" w:rsidRDefault="007649B3" w:rsidP="002030CC">
            <w:pPr>
              <w:numPr>
                <w:ilvl w:val="0"/>
                <w:numId w:val="14"/>
              </w:numPr>
              <w:pBdr>
                <w:top w:val="nil"/>
                <w:left w:val="nil"/>
                <w:bottom w:val="nil"/>
                <w:right w:val="nil"/>
                <w:between w:val="nil"/>
              </w:pBdr>
              <w:spacing w:before="0" w:line="276" w:lineRule="auto"/>
              <w:ind w:right="95"/>
              <w:jc w:val="both"/>
              <w:rPr>
                <w:rFonts w:cs="Arial"/>
                <w:sz w:val="22"/>
                <w:szCs w:val="22"/>
              </w:rPr>
            </w:pPr>
            <w:r w:rsidRPr="00CC372B">
              <w:rPr>
                <w:rFonts w:cs="Arial"/>
              </w:rPr>
              <w:t>Accurate and reliable target population especially at lower level (District and HF level)</w:t>
            </w:r>
          </w:p>
          <w:p w14:paraId="000001F1" w14:textId="77777777" w:rsidR="007B4EBD" w:rsidRPr="002030CC" w:rsidRDefault="007649B3" w:rsidP="002030CC">
            <w:pPr>
              <w:numPr>
                <w:ilvl w:val="0"/>
                <w:numId w:val="14"/>
              </w:numPr>
              <w:pBdr>
                <w:top w:val="nil"/>
                <w:left w:val="nil"/>
                <w:bottom w:val="nil"/>
                <w:right w:val="nil"/>
                <w:between w:val="nil"/>
              </w:pBdr>
              <w:spacing w:before="0" w:line="276" w:lineRule="auto"/>
              <w:ind w:right="95"/>
              <w:jc w:val="both"/>
              <w:rPr>
                <w:rFonts w:cs="Arial"/>
                <w:sz w:val="22"/>
                <w:szCs w:val="22"/>
              </w:rPr>
            </w:pPr>
            <w:r w:rsidRPr="00CC372B">
              <w:rPr>
                <w:rFonts w:cs="Arial"/>
              </w:rPr>
              <w:t>Discrepancy in coverage between different data sources</w:t>
            </w:r>
          </w:p>
          <w:p w14:paraId="000001F2" w14:textId="7F9FEBCB" w:rsidR="007B4EBD" w:rsidRPr="002030CC" w:rsidRDefault="007649B3" w:rsidP="002030CC">
            <w:pPr>
              <w:numPr>
                <w:ilvl w:val="0"/>
                <w:numId w:val="14"/>
              </w:numPr>
              <w:pBdr>
                <w:top w:val="nil"/>
                <w:left w:val="nil"/>
                <w:bottom w:val="nil"/>
                <w:right w:val="nil"/>
                <w:between w:val="nil"/>
              </w:pBdr>
              <w:spacing w:before="0" w:after="60" w:line="276" w:lineRule="auto"/>
              <w:ind w:right="95"/>
              <w:jc w:val="both"/>
              <w:rPr>
                <w:rFonts w:cs="Arial"/>
                <w:sz w:val="22"/>
                <w:szCs w:val="22"/>
              </w:rPr>
            </w:pPr>
            <w:r w:rsidRPr="00CC372B">
              <w:rPr>
                <w:rFonts w:cs="Arial"/>
              </w:rPr>
              <w:t>Limited access</w:t>
            </w:r>
            <w:r w:rsidR="00BD144F">
              <w:rPr>
                <w:rFonts w:cs="Arial"/>
              </w:rPr>
              <w:t xml:space="preserve"> among specific groups or areas</w:t>
            </w:r>
          </w:p>
          <w:p w14:paraId="3D4AEAA1" w14:textId="77777777" w:rsidR="009517F2" w:rsidRDefault="009517F2" w:rsidP="002030CC">
            <w:pPr>
              <w:spacing w:before="60" w:after="60" w:line="276" w:lineRule="auto"/>
              <w:ind w:right="95"/>
              <w:jc w:val="both"/>
            </w:pPr>
          </w:p>
          <w:p w14:paraId="271C0875" w14:textId="34A71464" w:rsidR="00935083" w:rsidRDefault="007649B3" w:rsidP="006A3DCC">
            <w:pPr>
              <w:spacing w:before="60" w:after="60" w:line="276" w:lineRule="auto"/>
              <w:ind w:right="95"/>
              <w:jc w:val="both"/>
            </w:pPr>
            <w:r w:rsidRPr="00CC372B">
              <w:t xml:space="preserve">Harnessing geospatial data in the immunisation programmes can help address the above gaps and contribute towards more vigorous EPI planning and identification of </w:t>
            </w:r>
            <w:proofErr w:type="gramStart"/>
            <w:r w:rsidRPr="00CC372B">
              <w:t>hard to reach</w:t>
            </w:r>
            <w:proofErr w:type="gramEnd"/>
            <w:r w:rsidRPr="00CC372B">
              <w:t xml:space="preserve"> populations and missed communities. </w:t>
            </w:r>
            <w:r w:rsidR="00D84D0E" w:rsidRPr="00CC372B">
              <w:t>Under the existing HSS grant</w:t>
            </w:r>
            <w:r w:rsidR="000F7AB7" w:rsidRPr="00CC372B">
              <w:t xml:space="preserve"> in 202</w:t>
            </w:r>
            <w:r w:rsidR="002B4962">
              <w:t>1</w:t>
            </w:r>
            <w:r w:rsidR="00D84D0E" w:rsidRPr="00CC372B">
              <w:t xml:space="preserve">, </w:t>
            </w:r>
            <w:r w:rsidRPr="00CC372B">
              <w:t xml:space="preserve">NIP </w:t>
            </w:r>
            <w:r w:rsidR="00D84D0E" w:rsidRPr="00CC372B">
              <w:t xml:space="preserve">and partners have been </w:t>
            </w:r>
            <w:r w:rsidRPr="00CC372B">
              <w:t>identifying existing dataset</w:t>
            </w:r>
            <w:r w:rsidR="00D84D0E" w:rsidRPr="00CC372B">
              <w:t>s and</w:t>
            </w:r>
            <w:r w:rsidR="00A240AD" w:rsidRPr="00CC372B">
              <w:t xml:space="preserve"> collecting additional data and preparation of digital HF and district catchment map</w:t>
            </w:r>
            <w:r w:rsidR="009046BF" w:rsidRPr="00CC372B">
              <w:t xml:space="preserve">. </w:t>
            </w:r>
            <w:r w:rsidR="00935083">
              <w:t>Following this:</w:t>
            </w:r>
          </w:p>
          <w:p w14:paraId="7491C335" w14:textId="77777777" w:rsidR="00C01BC2" w:rsidRDefault="00C01BC2" w:rsidP="002030CC">
            <w:pPr>
              <w:spacing w:before="60" w:after="60" w:line="276" w:lineRule="auto"/>
              <w:ind w:right="95"/>
              <w:jc w:val="both"/>
            </w:pPr>
          </w:p>
          <w:p w14:paraId="3C9CCF34" w14:textId="6A812D1F" w:rsidR="00C62F0F" w:rsidRDefault="00935083" w:rsidP="002030CC">
            <w:pPr>
              <w:pStyle w:val="ListParagraph"/>
              <w:numPr>
                <w:ilvl w:val="0"/>
                <w:numId w:val="31"/>
              </w:numPr>
              <w:spacing w:before="60" w:after="60" w:line="276" w:lineRule="auto"/>
              <w:ind w:right="95"/>
              <w:jc w:val="both"/>
            </w:pPr>
            <w:r w:rsidRPr="00935083">
              <w:t xml:space="preserve">As part of this </w:t>
            </w:r>
            <w:r>
              <w:t>extension</w:t>
            </w:r>
            <w:r w:rsidR="006C3443">
              <w:t xml:space="preserve"> </w:t>
            </w:r>
            <w:r w:rsidRPr="00935083">
              <w:t>request</w:t>
            </w:r>
            <w:r w:rsidR="00C62F0F">
              <w:t xml:space="preserve"> (HR2-3)</w:t>
            </w:r>
            <w:r w:rsidRPr="00935083">
              <w:t>, geo-enabled data platforms will be piloted in four provinces (Phase 1) in 2022. This includes the training of implementation teams, data collection and printing and distributing digital catchment maps to districts and health facilities.</w:t>
            </w:r>
          </w:p>
          <w:p w14:paraId="785E6560" w14:textId="64BE4BC3" w:rsidR="006F6790" w:rsidRDefault="00743B8E" w:rsidP="002030CC">
            <w:pPr>
              <w:pStyle w:val="ListParagraph"/>
              <w:numPr>
                <w:ilvl w:val="0"/>
                <w:numId w:val="31"/>
              </w:numPr>
              <w:spacing w:before="60" w:after="60" w:line="276" w:lineRule="auto"/>
              <w:ind w:right="95"/>
              <w:jc w:val="both"/>
            </w:pPr>
            <w:r w:rsidRPr="00C62F0F">
              <w:t xml:space="preserve">The existing HSS 3 budget </w:t>
            </w:r>
            <w:r w:rsidR="00C62F0F">
              <w:t xml:space="preserve">has </w:t>
            </w:r>
            <w:r w:rsidRPr="00C62F0F">
              <w:t xml:space="preserve">allocated funds </w:t>
            </w:r>
            <w:r w:rsidR="00C62F0F">
              <w:t xml:space="preserve">which will be </w:t>
            </w:r>
            <w:r w:rsidRPr="00C62F0F">
              <w:t>rolled over</w:t>
            </w:r>
            <w:r w:rsidR="00C62F0F">
              <w:t xml:space="preserve"> to 2022 and 2023</w:t>
            </w:r>
            <w:r w:rsidR="00C01BC2">
              <w:t xml:space="preserve"> </w:t>
            </w:r>
            <w:r w:rsidR="00586A4C">
              <w:t>for</w:t>
            </w:r>
            <w:r w:rsidR="00CD30D0">
              <w:t xml:space="preserve"> implementation </w:t>
            </w:r>
            <w:r w:rsidR="006A3DCC">
              <w:t xml:space="preserve">of </w:t>
            </w:r>
            <w:r w:rsidRPr="00C62F0F">
              <w:t>geospatial</w:t>
            </w:r>
            <w:r w:rsidR="006A3DCC">
              <w:t xml:space="preserve"> technologies</w:t>
            </w:r>
            <w:r w:rsidRPr="00C62F0F">
              <w:t xml:space="preserve"> in the other 14 provinces (Phase 2 and 3)</w:t>
            </w:r>
            <w:r w:rsidR="00CD30D0">
              <w:t>. B</w:t>
            </w:r>
            <w:r w:rsidRPr="00C62F0F">
              <w:t xml:space="preserve">oth national and provincial staff will be trained on the production, interpretation and use of the digital maps. </w:t>
            </w:r>
          </w:p>
          <w:p w14:paraId="40D92378" w14:textId="77777777" w:rsidR="006F6790" w:rsidRDefault="006F6790" w:rsidP="00A321EA">
            <w:pPr>
              <w:pStyle w:val="ListParagraph"/>
              <w:spacing w:before="60" w:after="60" w:line="276" w:lineRule="auto"/>
              <w:ind w:left="1080" w:right="95"/>
              <w:jc w:val="both"/>
            </w:pPr>
          </w:p>
          <w:p w14:paraId="000001F3" w14:textId="64092189" w:rsidR="007B4EBD" w:rsidRPr="006F6790" w:rsidRDefault="000F7AB7" w:rsidP="00A321EA">
            <w:pPr>
              <w:spacing w:before="60" w:after="60" w:line="276" w:lineRule="auto"/>
              <w:ind w:right="95"/>
              <w:jc w:val="both"/>
            </w:pPr>
            <w:r w:rsidRPr="006F6790">
              <w:t xml:space="preserve">The latter aims to ensure this intervention is sustained without ongoing external support post-transition. </w:t>
            </w:r>
          </w:p>
          <w:p w14:paraId="000001F7" w14:textId="77777777" w:rsidR="007B4EBD" w:rsidRPr="00A321EA" w:rsidRDefault="007B4EBD" w:rsidP="00A321EA">
            <w:pPr>
              <w:spacing w:before="60" w:after="60" w:line="276" w:lineRule="auto"/>
              <w:ind w:right="95"/>
              <w:jc w:val="both"/>
              <w:rPr>
                <w:sz w:val="22"/>
                <w:szCs w:val="22"/>
              </w:rPr>
            </w:pPr>
          </w:p>
          <w:p w14:paraId="000001F8" w14:textId="4FDFDCE7" w:rsidR="007B4EBD" w:rsidRPr="002030CC" w:rsidRDefault="00FB36C6" w:rsidP="002030CC">
            <w:pPr>
              <w:spacing w:before="60" w:after="60" w:line="276" w:lineRule="auto"/>
              <w:ind w:right="95"/>
              <w:jc w:val="both"/>
              <w:rPr>
                <w:b/>
                <w:sz w:val="22"/>
                <w:szCs w:val="22"/>
              </w:rPr>
            </w:pPr>
            <w:r w:rsidRPr="00CC372B">
              <w:rPr>
                <w:b/>
              </w:rPr>
              <w:t xml:space="preserve">Expansion of </w:t>
            </w:r>
            <w:r w:rsidR="007649B3" w:rsidRPr="00CC372B">
              <w:rPr>
                <w:b/>
              </w:rPr>
              <w:t>Data Quality Self-Assessment (DQS)/Data Quality Audit</w:t>
            </w:r>
            <w:r w:rsidR="00D43761" w:rsidRPr="00CC372B">
              <w:rPr>
                <w:b/>
              </w:rPr>
              <w:t>s</w:t>
            </w:r>
            <w:r w:rsidR="007649B3" w:rsidRPr="00CC372B">
              <w:rPr>
                <w:b/>
              </w:rPr>
              <w:t xml:space="preserve"> (DQA)</w:t>
            </w:r>
          </w:p>
          <w:p w14:paraId="000001F9" w14:textId="3616EC7E" w:rsidR="007B4EBD" w:rsidRPr="002030CC" w:rsidRDefault="007649B3" w:rsidP="002030CC">
            <w:pPr>
              <w:spacing w:before="60" w:after="60" w:line="276" w:lineRule="auto"/>
              <w:ind w:right="95"/>
              <w:jc w:val="both"/>
              <w:rPr>
                <w:sz w:val="22"/>
                <w:szCs w:val="22"/>
              </w:rPr>
            </w:pPr>
            <w:r w:rsidRPr="00CC372B">
              <w:t xml:space="preserve">There </w:t>
            </w:r>
            <w:r w:rsidR="002D4D9F" w:rsidRPr="00CC372B">
              <w:t>have</w:t>
            </w:r>
            <w:r w:rsidRPr="00CC372B">
              <w:t xml:space="preserve"> been vast improvements in the availability of different immunisation data (vaccine stock, AEFI etc.) in Lao PDR. For instance, the creation of the electronic version in DHIS 2 has fostered better standardisation of existing data sets. However, the data quality is still suboptimal. </w:t>
            </w:r>
            <w:r w:rsidR="00200479" w:rsidRPr="00CC372B">
              <w:t xml:space="preserve">As part of HSS investment, </w:t>
            </w:r>
            <w:r w:rsidRPr="00CC372B">
              <w:t xml:space="preserve">DQS have been conducted in selected provinces and districts to uncover data quality challenges and inform plans to fill in the gaps. </w:t>
            </w:r>
            <w:r w:rsidR="007753AE" w:rsidRPr="00CC372B">
              <w:t>In 2021, six</w:t>
            </w:r>
            <w:r w:rsidRPr="00CC372B">
              <w:t xml:space="preserve"> provinces (Phongsaly, </w:t>
            </w:r>
            <w:proofErr w:type="spellStart"/>
            <w:r w:rsidR="00A240AD" w:rsidRPr="00CC372B">
              <w:t>Savannakhet</w:t>
            </w:r>
            <w:proofErr w:type="spellEnd"/>
            <w:r w:rsidR="00A240AD" w:rsidRPr="00CC372B">
              <w:t xml:space="preserve">, </w:t>
            </w:r>
            <w:proofErr w:type="spellStart"/>
            <w:r w:rsidR="00A240AD" w:rsidRPr="00CC372B">
              <w:t>Luangnamtha</w:t>
            </w:r>
            <w:proofErr w:type="spellEnd"/>
            <w:r w:rsidR="00A240AD" w:rsidRPr="00CC372B">
              <w:t xml:space="preserve">, </w:t>
            </w:r>
            <w:proofErr w:type="spellStart"/>
            <w:r w:rsidR="00A52BAE" w:rsidRPr="00CC372B">
              <w:t>Xayabury</w:t>
            </w:r>
            <w:proofErr w:type="spellEnd"/>
            <w:r w:rsidR="00A52BAE" w:rsidRPr="00CC372B">
              <w:t xml:space="preserve">, </w:t>
            </w:r>
            <w:proofErr w:type="spellStart"/>
            <w:r w:rsidR="00A52BAE" w:rsidRPr="00CC372B">
              <w:t>Huaphanh</w:t>
            </w:r>
            <w:proofErr w:type="spellEnd"/>
            <w:r w:rsidR="00A52BAE" w:rsidRPr="00CC372B">
              <w:t xml:space="preserve"> and </w:t>
            </w:r>
            <w:proofErr w:type="spellStart"/>
            <w:r w:rsidR="00A52BAE" w:rsidRPr="00CC372B">
              <w:t>Khammuane</w:t>
            </w:r>
            <w:proofErr w:type="spellEnd"/>
            <w:r w:rsidRPr="00CC372B">
              <w:t>) have convened training on how to check data quality and conduct DQS</w:t>
            </w:r>
            <w:r w:rsidR="00FA5442">
              <w:t>, and t</w:t>
            </w:r>
            <w:r w:rsidR="00F427A5" w:rsidRPr="00CC372B">
              <w:t xml:space="preserve">raining for the remaining eight provinces </w:t>
            </w:r>
            <w:r w:rsidR="00F427A5">
              <w:t>can be</w:t>
            </w:r>
            <w:r w:rsidR="00F427A5" w:rsidRPr="00CC372B">
              <w:t xml:space="preserve"> funded through the existing HSS</w:t>
            </w:r>
            <w:r w:rsidR="00F427A5">
              <w:t>3</w:t>
            </w:r>
            <w:r w:rsidR="00F427A5" w:rsidRPr="00CC372B">
              <w:t xml:space="preserve"> </w:t>
            </w:r>
            <w:r w:rsidR="00F427A5">
              <w:t>in 2022 and 2023</w:t>
            </w:r>
            <w:r w:rsidRPr="00CC372B">
              <w:t>.</w:t>
            </w:r>
            <w:r w:rsidR="00FA5442">
              <w:t xml:space="preserve"> With the </w:t>
            </w:r>
            <w:r w:rsidR="001E44D9" w:rsidRPr="00CC372B">
              <w:t>$6000</w:t>
            </w:r>
            <w:r w:rsidR="00200479" w:rsidRPr="00CC372B">
              <w:t xml:space="preserve"> from this</w:t>
            </w:r>
            <w:r w:rsidR="001E44D9" w:rsidRPr="00CC372B">
              <w:t xml:space="preserve"> </w:t>
            </w:r>
            <w:r w:rsidR="008B6A6B">
              <w:t>extension request</w:t>
            </w:r>
            <w:r w:rsidR="007C689A" w:rsidRPr="00CC372B">
              <w:t xml:space="preserve">, </w:t>
            </w:r>
            <w:r w:rsidR="008B6A6B">
              <w:t xml:space="preserve">the remaining </w:t>
            </w:r>
            <w:r w:rsidR="00200479" w:rsidRPr="00CC372B">
              <w:t>four</w:t>
            </w:r>
            <w:r w:rsidR="008B6A6B">
              <w:t xml:space="preserve"> </w:t>
            </w:r>
            <w:r w:rsidR="00200479" w:rsidRPr="00CC372B">
              <w:t xml:space="preserve">provinces </w:t>
            </w:r>
            <w:r w:rsidR="008B6A6B">
              <w:t>can be trained</w:t>
            </w:r>
            <w:r w:rsidR="000A2047" w:rsidRPr="00CC372B">
              <w:t xml:space="preserve">. </w:t>
            </w:r>
            <w:r w:rsidR="00C91A06" w:rsidRPr="00CC372B">
              <w:t>By the end of 2023</w:t>
            </w:r>
            <w:r w:rsidR="007753AE" w:rsidRPr="00CC372B">
              <w:t xml:space="preserve">, all provinces should be able to </w:t>
            </w:r>
            <w:r w:rsidRPr="00CC372B">
              <w:t xml:space="preserve">conduct DQS independently to identify weaknesses and missing data improve the reliability of data. </w:t>
            </w:r>
          </w:p>
          <w:p w14:paraId="000001FA" w14:textId="77777777" w:rsidR="007B4EBD" w:rsidRPr="00A321EA" w:rsidRDefault="007649B3" w:rsidP="002030CC">
            <w:pPr>
              <w:spacing w:before="60" w:after="60"/>
              <w:ind w:right="95"/>
              <w:jc w:val="both"/>
              <w:rPr>
                <w:sz w:val="22"/>
                <w:szCs w:val="22"/>
              </w:rPr>
            </w:pPr>
            <w:r w:rsidRPr="00CC372B">
              <w:t xml:space="preserve">. </w:t>
            </w:r>
          </w:p>
        </w:tc>
      </w:tr>
      <w:tr w:rsidR="007B4EBD" w:rsidRPr="00CC372B" w14:paraId="4DCE38E4" w14:textId="77777777">
        <w:tc>
          <w:tcPr>
            <w:tcW w:w="9822" w:type="dxa"/>
            <w:gridSpan w:val="3"/>
            <w:shd w:val="clear" w:color="auto" w:fill="F2F2F2"/>
          </w:tcPr>
          <w:p w14:paraId="000001FD" w14:textId="77777777" w:rsidR="007B4EBD" w:rsidRPr="00CC372B" w:rsidRDefault="007649B3">
            <w:pPr>
              <w:pBdr>
                <w:top w:val="nil"/>
                <w:left w:val="nil"/>
                <w:bottom w:val="nil"/>
                <w:right w:val="nil"/>
                <w:between w:val="nil"/>
              </w:pBdr>
              <w:spacing w:before="60" w:line="259" w:lineRule="auto"/>
              <w:ind w:left="142" w:right="95"/>
              <w:rPr>
                <w:rFonts w:cs="Arial"/>
                <w:sz w:val="22"/>
                <w:szCs w:val="22"/>
              </w:rPr>
            </w:pPr>
            <w:r w:rsidRPr="00CC372B">
              <w:rPr>
                <w:rFonts w:cs="Arial"/>
                <w:b/>
              </w:rPr>
              <w:lastRenderedPageBreak/>
              <w:t>List approximately five (5) specific ADDITIONAL activities to be undertaken to achieve this objective</w:t>
            </w:r>
            <w:r w:rsidRPr="00CC372B">
              <w:rPr>
                <w:rFonts w:cs="Arial"/>
              </w:rPr>
              <w:t>:</w:t>
            </w:r>
          </w:p>
          <w:p w14:paraId="000001FE" w14:textId="77777777" w:rsidR="007B4EBD" w:rsidRPr="00CC372B" w:rsidRDefault="007649B3">
            <w:pPr>
              <w:numPr>
                <w:ilvl w:val="0"/>
                <w:numId w:val="10"/>
              </w:numPr>
              <w:pBdr>
                <w:top w:val="nil"/>
                <w:left w:val="nil"/>
                <w:bottom w:val="nil"/>
                <w:right w:val="nil"/>
                <w:between w:val="nil"/>
              </w:pBdr>
              <w:spacing w:before="0" w:after="60" w:line="259" w:lineRule="auto"/>
              <w:ind w:left="142" w:right="95" w:firstLine="0"/>
              <w:rPr>
                <w:rFonts w:cs="Arial"/>
                <w:b/>
                <w:i/>
                <w:sz w:val="22"/>
                <w:szCs w:val="22"/>
              </w:rPr>
            </w:pPr>
            <w:r w:rsidRPr="00CC372B">
              <w:rPr>
                <w:rFonts w:cs="Arial"/>
                <w:b/>
                <w:i/>
              </w:rPr>
              <w:t>Reflect these activities in the budget &amp; planning template</w:t>
            </w:r>
          </w:p>
        </w:tc>
      </w:tr>
      <w:tr w:rsidR="007B4EBD" w:rsidRPr="00CC372B" w14:paraId="7B69650E" w14:textId="77777777">
        <w:tc>
          <w:tcPr>
            <w:tcW w:w="9822" w:type="dxa"/>
            <w:gridSpan w:val="3"/>
            <w:shd w:val="clear" w:color="auto" w:fill="auto"/>
          </w:tcPr>
          <w:p w14:paraId="0E0988DF" w14:textId="195DEF9B" w:rsidR="00632271" w:rsidRPr="00632271" w:rsidRDefault="007649B3" w:rsidP="00632271">
            <w:pPr>
              <w:pBdr>
                <w:top w:val="nil"/>
                <w:left w:val="nil"/>
                <w:bottom w:val="nil"/>
                <w:right w:val="nil"/>
                <w:between w:val="nil"/>
              </w:pBdr>
              <w:spacing w:before="60" w:line="259" w:lineRule="auto"/>
              <w:ind w:right="95"/>
              <w:rPr>
                <w:rFonts w:cs="Arial"/>
                <w:sz w:val="22"/>
                <w:szCs w:val="22"/>
              </w:rPr>
            </w:pPr>
            <w:r w:rsidRPr="00632271">
              <w:rPr>
                <w:rFonts w:cs="Arial"/>
              </w:rPr>
              <w:t xml:space="preserve">Geospatial </w:t>
            </w:r>
            <w:r w:rsidR="004D0035" w:rsidRPr="00632271">
              <w:rPr>
                <w:rFonts w:cs="Arial"/>
              </w:rPr>
              <w:t>technologies</w:t>
            </w:r>
            <w:r w:rsidR="005D07BB" w:rsidRPr="00632271">
              <w:rPr>
                <w:rFonts w:cs="Arial"/>
              </w:rPr>
              <w:t xml:space="preserve"> </w:t>
            </w:r>
          </w:p>
          <w:p w14:paraId="2F4CB9D2" w14:textId="74B1BE7B" w:rsidR="00632271" w:rsidRPr="009A503D" w:rsidRDefault="00B7705E" w:rsidP="00632271">
            <w:pPr>
              <w:pStyle w:val="ListParagraph"/>
              <w:numPr>
                <w:ilvl w:val="0"/>
                <w:numId w:val="28"/>
              </w:numPr>
              <w:pBdr>
                <w:top w:val="nil"/>
                <w:left w:val="nil"/>
                <w:bottom w:val="nil"/>
                <w:right w:val="nil"/>
                <w:between w:val="nil"/>
              </w:pBdr>
              <w:spacing w:before="60" w:line="259" w:lineRule="auto"/>
              <w:ind w:right="95"/>
              <w:rPr>
                <w:rFonts w:cs="Arial"/>
              </w:rPr>
            </w:pPr>
            <w:r w:rsidRPr="009A503D">
              <w:rPr>
                <w:rFonts w:cs="Arial"/>
              </w:rPr>
              <w:t>Develop training material</w:t>
            </w:r>
            <w:r w:rsidR="009A503D">
              <w:rPr>
                <w:rFonts w:cs="Arial"/>
              </w:rPr>
              <w:t>s</w:t>
            </w:r>
            <w:r w:rsidRPr="009A503D">
              <w:rPr>
                <w:rFonts w:cs="Arial"/>
              </w:rPr>
              <w:t xml:space="preserve"> for data collection</w:t>
            </w:r>
            <w:r w:rsidR="009A503D">
              <w:rPr>
                <w:rFonts w:cs="Arial"/>
              </w:rPr>
              <w:t>, t</w:t>
            </w:r>
            <w:r w:rsidR="009A503D" w:rsidRPr="009A503D">
              <w:rPr>
                <w:rFonts w:cs="Arial"/>
              </w:rPr>
              <w:t>ra</w:t>
            </w:r>
            <w:r w:rsidR="009A503D">
              <w:rPr>
                <w:rFonts w:cs="Arial"/>
              </w:rPr>
              <w:t>ining of data collection teams, field d</w:t>
            </w:r>
            <w:r w:rsidR="009A503D" w:rsidRPr="009A503D">
              <w:rPr>
                <w:rFonts w:cs="Arial"/>
              </w:rPr>
              <w:t>ata collection</w:t>
            </w:r>
            <w:r w:rsidR="009A503D">
              <w:rPr>
                <w:rFonts w:cs="Arial"/>
              </w:rPr>
              <w:t>, p</w:t>
            </w:r>
            <w:r w:rsidR="009A503D" w:rsidRPr="009A503D">
              <w:rPr>
                <w:rFonts w:cs="Arial"/>
              </w:rPr>
              <w:t>rint and distribute digital maps to HFs</w:t>
            </w:r>
          </w:p>
          <w:p w14:paraId="287B676E" w14:textId="77777777" w:rsidR="00FA5442" w:rsidRDefault="00FA5442" w:rsidP="009A503D">
            <w:pPr>
              <w:pBdr>
                <w:top w:val="nil"/>
                <w:left w:val="nil"/>
                <w:bottom w:val="nil"/>
                <w:right w:val="nil"/>
                <w:between w:val="nil"/>
              </w:pBdr>
              <w:spacing w:before="60" w:line="259" w:lineRule="auto"/>
              <w:ind w:right="95"/>
              <w:rPr>
                <w:rFonts w:eastAsia="Times New Roman" w:cs="Arial"/>
                <w:lang w:val="en-US"/>
              </w:rPr>
            </w:pPr>
          </w:p>
          <w:p w14:paraId="4C7FB742" w14:textId="77777777" w:rsidR="007B4EBD" w:rsidRDefault="004D0035" w:rsidP="009A503D">
            <w:pPr>
              <w:pBdr>
                <w:top w:val="nil"/>
                <w:left w:val="nil"/>
                <w:bottom w:val="nil"/>
                <w:right w:val="nil"/>
                <w:between w:val="nil"/>
              </w:pBdr>
              <w:spacing w:before="60" w:line="259" w:lineRule="auto"/>
              <w:ind w:right="95"/>
              <w:rPr>
                <w:rStyle w:val="CommentReference"/>
                <w:color w:val="auto"/>
              </w:rPr>
            </w:pPr>
            <w:r w:rsidRPr="00632271">
              <w:rPr>
                <w:rFonts w:eastAsia="Times New Roman" w:cs="Arial"/>
                <w:lang w:val="en-US"/>
              </w:rPr>
              <w:t>Conduct DQS/DQA in selected provinces, districts and HFs - National to provinces, district and HFs</w:t>
            </w:r>
          </w:p>
          <w:p w14:paraId="02A564DD" w14:textId="73D3DCC7" w:rsidR="009A503D" w:rsidRPr="00805924" w:rsidRDefault="002D24DA" w:rsidP="00805924">
            <w:pPr>
              <w:pStyle w:val="ListParagraph"/>
              <w:numPr>
                <w:ilvl w:val="0"/>
                <w:numId w:val="28"/>
              </w:numPr>
              <w:pBdr>
                <w:top w:val="nil"/>
                <w:left w:val="nil"/>
                <w:bottom w:val="nil"/>
                <w:right w:val="nil"/>
                <w:between w:val="nil"/>
              </w:pBdr>
              <w:spacing w:before="60" w:line="259" w:lineRule="auto"/>
              <w:ind w:right="95"/>
            </w:pPr>
            <w:r w:rsidRPr="009A503D">
              <w:rPr>
                <w:rFonts w:cs="Arial"/>
              </w:rPr>
              <w:t>Develop training material</w:t>
            </w:r>
            <w:r>
              <w:rPr>
                <w:rFonts w:cs="Arial"/>
              </w:rPr>
              <w:t>s, field visits to selected provinces</w:t>
            </w:r>
          </w:p>
          <w:p w14:paraId="00000204" w14:textId="0E14BC12" w:rsidR="00805924" w:rsidRPr="00805924" w:rsidRDefault="00805924" w:rsidP="00805924">
            <w:pPr>
              <w:pBdr>
                <w:top w:val="nil"/>
                <w:left w:val="nil"/>
                <w:bottom w:val="nil"/>
                <w:right w:val="nil"/>
                <w:between w:val="nil"/>
              </w:pBdr>
              <w:spacing w:before="60" w:line="259" w:lineRule="auto"/>
              <w:ind w:right="95"/>
            </w:pPr>
          </w:p>
        </w:tc>
      </w:tr>
      <w:tr w:rsidR="007B4EBD" w:rsidRPr="00CC372B" w14:paraId="1556CF50" w14:textId="77777777">
        <w:tc>
          <w:tcPr>
            <w:tcW w:w="9822" w:type="dxa"/>
            <w:gridSpan w:val="3"/>
            <w:shd w:val="clear" w:color="auto" w:fill="F2F2F2"/>
          </w:tcPr>
          <w:p w14:paraId="00000207" w14:textId="77777777" w:rsidR="007B4EBD" w:rsidRPr="00CC372B" w:rsidRDefault="007649B3">
            <w:pPr>
              <w:pBdr>
                <w:top w:val="nil"/>
                <w:left w:val="nil"/>
                <w:bottom w:val="nil"/>
                <w:right w:val="nil"/>
                <w:between w:val="nil"/>
              </w:pBdr>
              <w:spacing w:before="60" w:after="60" w:line="259" w:lineRule="auto"/>
              <w:ind w:left="142" w:right="95"/>
              <w:rPr>
                <w:rFonts w:cs="Arial"/>
                <w:sz w:val="22"/>
                <w:szCs w:val="22"/>
              </w:rPr>
            </w:pPr>
            <w:r w:rsidRPr="00CC372B">
              <w:rPr>
                <w:rFonts w:cs="Arial"/>
                <w:b/>
              </w:rPr>
              <w:t>Technical Assistance:</w:t>
            </w:r>
            <w:r w:rsidRPr="00CC372B">
              <w:rPr>
                <w:rFonts w:cs="Arial"/>
              </w:rPr>
              <w:t xml:space="preserve"> List the anticipated TA needs and timelines required to support this objective and plans for securing it (e.g., Gavi HSS, PEF/TCA, other sources?)</w:t>
            </w:r>
          </w:p>
        </w:tc>
      </w:tr>
      <w:tr w:rsidR="007B4EBD" w:rsidRPr="00CC372B" w14:paraId="3E5BE20A" w14:textId="77777777">
        <w:trPr>
          <w:trHeight w:val="602"/>
        </w:trPr>
        <w:tc>
          <w:tcPr>
            <w:tcW w:w="9822" w:type="dxa"/>
            <w:gridSpan w:val="3"/>
            <w:shd w:val="clear" w:color="auto" w:fill="auto"/>
          </w:tcPr>
          <w:p w14:paraId="51FEF8B2" w14:textId="73CB02D5" w:rsidR="002030CC" w:rsidRPr="002030CC" w:rsidRDefault="007649B3" w:rsidP="00AD3133">
            <w:pPr>
              <w:pStyle w:val="ListParagraph"/>
              <w:numPr>
                <w:ilvl w:val="0"/>
                <w:numId w:val="23"/>
              </w:numPr>
              <w:pBdr>
                <w:top w:val="nil"/>
                <w:left w:val="nil"/>
                <w:bottom w:val="nil"/>
                <w:right w:val="nil"/>
                <w:between w:val="nil"/>
              </w:pBdr>
              <w:spacing w:after="60" w:line="259" w:lineRule="auto"/>
              <w:ind w:right="95"/>
              <w:rPr>
                <w:rFonts w:cs="Arial"/>
                <w:sz w:val="22"/>
                <w:szCs w:val="22"/>
              </w:rPr>
            </w:pPr>
            <w:r w:rsidRPr="00CC372B">
              <w:rPr>
                <w:rFonts w:cs="Arial"/>
              </w:rPr>
              <w:t xml:space="preserve">Technical assistance </w:t>
            </w:r>
            <w:r w:rsidR="00977880">
              <w:rPr>
                <w:rFonts w:cs="Arial"/>
              </w:rPr>
              <w:t>to support these objectives (</w:t>
            </w:r>
            <w:proofErr w:type="gramStart"/>
            <w:r w:rsidR="00977880">
              <w:rPr>
                <w:rFonts w:cs="Arial"/>
              </w:rPr>
              <w:t>e.g.</w:t>
            </w:r>
            <w:proofErr w:type="gramEnd"/>
            <w:r w:rsidR="00977880">
              <w:rPr>
                <w:rFonts w:cs="Arial"/>
              </w:rPr>
              <w:t xml:space="preserve"> from WHO) were reflected in the approved 2021 TCA plan and expect to be replicated in the 2022 TCA plan. </w:t>
            </w:r>
          </w:p>
          <w:p w14:paraId="0000020D" w14:textId="77777777" w:rsidR="007B4EBD" w:rsidRPr="004D3F6B" w:rsidRDefault="007B4EBD" w:rsidP="005D07BB">
            <w:pPr>
              <w:pStyle w:val="ListParagraph"/>
              <w:pBdr>
                <w:top w:val="nil"/>
                <w:left w:val="nil"/>
                <w:bottom w:val="nil"/>
                <w:right w:val="nil"/>
                <w:between w:val="nil"/>
              </w:pBdr>
              <w:spacing w:after="60" w:line="259" w:lineRule="auto"/>
              <w:ind w:left="360" w:right="95"/>
            </w:pPr>
          </w:p>
        </w:tc>
      </w:tr>
      <w:tr w:rsidR="007B4EBD" w:rsidRPr="00CC372B" w14:paraId="65FB7964" w14:textId="77777777">
        <w:trPr>
          <w:trHeight w:val="742"/>
        </w:trPr>
        <w:tc>
          <w:tcPr>
            <w:tcW w:w="9822" w:type="dxa"/>
            <w:gridSpan w:val="3"/>
            <w:shd w:val="clear" w:color="auto" w:fill="F2F2F2"/>
          </w:tcPr>
          <w:p w14:paraId="00000210" w14:textId="77777777" w:rsidR="007B4EBD" w:rsidRPr="00CC372B" w:rsidRDefault="007649B3">
            <w:pPr>
              <w:pBdr>
                <w:top w:val="nil"/>
                <w:left w:val="nil"/>
                <w:bottom w:val="nil"/>
                <w:right w:val="nil"/>
                <w:between w:val="nil"/>
              </w:pBdr>
              <w:spacing w:before="60" w:line="259" w:lineRule="auto"/>
              <w:ind w:left="142" w:right="95"/>
              <w:rPr>
                <w:rFonts w:cs="Arial"/>
                <w:sz w:val="22"/>
                <w:szCs w:val="22"/>
              </w:rPr>
            </w:pPr>
            <w:r w:rsidRPr="00CC372B">
              <w:rPr>
                <w:rFonts w:cs="Arial"/>
                <w:b/>
              </w:rPr>
              <w:lastRenderedPageBreak/>
              <w:t xml:space="preserve">Financing: </w:t>
            </w:r>
            <w:r w:rsidRPr="00CC372B">
              <w:rPr>
                <w:rFonts w:cs="Arial"/>
              </w:rPr>
              <w:t>Justify any requests for Gavi to support major recurrent costs (</w:t>
            </w:r>
            <w:proofErr w:type="gramStart"/>
            <w:r w:rsidRPr="00CC372B">
              <w:rPr>
                <w:rFonts w:cs="Arial"/>
              </w:rPr>
              <w:t>e.g.</w:t>
            </w:r>
            <w:proofErr w:type="gramEnd"/>
            <w:r w:rsidRPr="00CC372B">
              <w:rPr>
                <w:rFonts w:cs="Arial"/>
              </w:rPr>
              <w:t xml:space="preserve"> human resources) regardless of transition stage.</w:t>
            </w:r>
          </w:p>
          <w:p w14:paraId="00000211" w14:textId="77777777" w:rsidR="007B4EBD" w:rsidRPr="00CC372B" w:rsidRDefault="007649B3">
            <w:pPr>
              <w:numPr>
                <w:ilvl w:val="0"/>
                <w:numId w:val="10"/>
              </w:numPr>
              <w:pBdr>
                <w:top w:val="nil"/>
                <w:left w:val="nil"/>
                <w:bottom w:val="nil"/>
                <w:right w:val="nil"/>
                <w:between w:val="nil"/>
              </w:pBdr>
              <w:spacing w:before="0" w:after="60" w:line="259" w:lineRule="auto"/>
              <w:ind w:left="142" w:right="95" w:firstLine="0"/>
              <w:rPr>
                <w:rFonts w:cs="Arial"/>
                <w:sz w:val="22"/>
                <w:szCs w:val="22"/>
              </w:rPr>
            </w:pPr>
            <w:r w:rsidRPr="00CC372B">
              <w:rPr>
                <w:rFonts w:cs="Arial"/>
                <w:b/>
                <w:i/>
              </w:rPr>
              <w:t xml:space="preserve">Countries in the preparatory and accelerated transition phase are restricted from using Gavi funds for recurrent costs </w:t>
            </w:r>
            <w:r w:rsidRPr="00CC372B">
              <w:rPr>
                <w:rFonts w:cs="Arial"/>
                <w:i/>
              </w:rPr>
              <w:t xml:space="preserve">(please refer to the Guidance on supporting countries' HR capacity, available here: </w:t>
            </w:r>
            <w:hyperlink r:id="rId22">
              <w:r w:rsidRPr="00CC372B">
                <w:rPr>
                  <w:rFonts w:cs="Arial"/>
                  <w:color w:val="005CB9"/>
                  <w:u w:val="single"/>
                </w:rPr>
                <w:t>http://www.gavi.org/support/process/apply/additional-guidance/</w:t>
              </w:r>
            </w:hyperlink>
            <w:r w:rsidRPr="00CC372B">
              <w:rPr>
                <w:rFonts w:cs="Arial"/>
              </w:rPr>
              <w:t>).</w:t>
            </w:r>
          </w:p>
        </w:tc>
      </w:tr>
      <w:tr w:rsidR="007B4EBD" w:rsidRPr="00CC372B" w14:paraId="7B6CD069" w14:textId="77777777">
        <w:trPr>
          <w:trHeight w:val="584"/>
        </w:trPr>
        <w:tc>
          <w:tcPr>
            <w:tcW w:w="9822" w:type="dxa"/>
            <w:gridSpan w:val="3"/>
            <w:shd w:val="clear" w:color="auto" w:fill="auto"/>
          </w:tcPr>
          <w:p w14:paraId="00000214" w14:textId="4E389240" w:rsidR="007B4EBD" w:rsidRPr="00A321EA" w:rsidRDefault="00D962E5">
            <w:pPr>
              <w:spacing w:before="60" w:after="60"/>
              <w:ind w:right="95"/>
              <w:rPr>
                <w:sz w:val="22"/>
                <w:szCs w:val="22"/>
              </w:rPr>
            </w:pPr>
            <w:r>
              <w:rPr>
                <w:sz w:val="22"/>
                <w:szCs w:val="22"/>
              </w:rPr>
              <w:t>N</w:t>
            </w:r>
            <w:r w:rsidR="002030CC">
              <w:rPr>
                <w:sz w:val="22"/>
                <w:szCs w:val="22"/>
              </w:rPr>
              <w:t>/</w:t>
            </w:r>
            <w:r>
              <w:rPr>
                <w:sz w:val="22"/>
                <w:szCs w:val="22"/>
              </w:rPr>
              <w:t xml:space="preserve">A </w:t>
            </w:r>
          </w:p>
        </w:tc>
      </w:tr>
      <w:tr w:rsidR="007B4EBD" w:rsidRPr="00CC372B" w14:paraId="1884393E" w14:textId="77777777" w:rsidTr="00A321EA">
        <w:trPr>
          <w:trHeight w:val="601"/>
        </w:trPr>
        <w:tc>
          <w:tcPr>
            <w:tcW w:w="5152" w:type="dxa"/>
            <w:vMerge w:val="restart"/>
            <w:shd w:val="clear" w:color="auto" w:fill="F2F2F2"/>
          </w:tcPr>
          <w:p w14:paraId="00000217" w14:textId="77777777" w:rsidR="007B4EBD" w:rsidRPr="00CC372B" w:rsidRDefault="007649B3">
            <w:pPr>
              <w:pBdr>
                <w:top w:val="nil"/>
                <w:left w:val="nil"/>
                <w:bottom w:val="nil"/>
                <w:right w:val="nil"/>
                <w:between w:val="nil"/>
              </w:pBdr>
              <w:spacing w:before="60" w:line="259" w:lineRule="auto"/>
              <w:ind w:left="142" w:right="95"/>
              <w:rPr>
                <w:rFonts w:cs="Arial"/>
                <w:b/>
                <w:sz w:val="22"/>
                <w:szCs w:val="22"/>
              </w:rPr>
            </w:pPr>
            <w:r w:rsidRPr="00CC372B">
              <w:rPr>
                <w:rFonts w:cs="Arial"/>
                <w:b/>
              </w:rPr>
              <w:t>How much HSS budget is allocated to this objective:</w:t>
            </w:r>
          </w:p>
          <w:p w14:paraId="00000218" w14:textId="77777777" w:rsidR="007B4EBD" w:rsidRPr="00CC372B" w:rsidRDefault="007649B3">
            <w:pPr>
              <w:numPr>
                <w:ilvl w:val="0"/>
                <w:numId w:val="11"/>
              </w:numPr>
              <w:pBdr>
                <w:top w:val="nil"/>
                <w:left w:val="nil"/>
                <w:bottom w:val="nil"/>
                <w:right w:val="nil"/>
                <w:between w:val="nil"/>
              </w:pBdr>
              <w:spacing w:before="0" w:after="60" w:line="259" w:lineRule="auto"/>
              <w:ind w:left="142" w:right="95" w:firstLine="0"/>
              <w:rPr>
                <w:rFonts w:cs="Arial"/>
                <w:sz w:val="22"/>
                <w:szCs w:val="22"/>
              </w:rPr>
            </w:pPr>
            <w:r w:rsidRPr="00CC372B">
              <w:rPr>
                <w:rFonts w:cs="Arial"/>
                <w:b/>
                <w:i/>
              </w:rPr>
              <w:t>Reflect the details in the budget and planning template</w:t>
            </w:r>
          </w:p>
        </w:tc>
        <w:tc>
          <w:tcPr>
            <w:tcW w:w="1062" w:type="dxa"/>
            <w:tcBorders>
              <w:right w:val="single" w:sz="4" w:space="0" w:color="A6A6A6"/>
            </w:tcBorders>
            <w:shd w:val="clear" w:color="auto" w:fill="F2F2F2"/>
          </w:tcPr>
          <w:p w14:paraId="00000219" w14:textId="77777777" w:rsidR="007B4EBD" w:rsidRPr="00CC372B" w:rsidRDefault="007649B3">
            <w:pPr>
              <w:pBdr>
                <w:top w:val="nil"/>
                <w:left w:val="nil"/>
                <w:bottom w:val="nil"/>
                <w:right w:val="nil"/>
                <w:between w:val="nil"/>
              </w:pBdr>
              <w:spacing w:before="60" w:after="60" w:line="259" w:lineRule="auto"/>
              <w:ind w:left="142" w:right="95"/>
              <w:jc w:val="both"/>
              <w:rPr>
                <w:rFonts w:cs="Arial"/>
                <w:b/>
                <w:sz w:val="22"/>
                <w:szCs w:val="22"/>
              </w:rPr>
            </w:pPr>
            <w:r w:rsidRPr="00CC372B">
              <w:rPr>
                <w:rFonts w:cs="Arial"/>
                <w:b/>
              </w:rPr>
              <w:t>2021</w:t>
            </w:r>
          </w:p>
        </w:tc>
        <w:tc>
          <w:tcPr>
            <w:tcW w:w="3608" w:type="dxa"/>
            <w:tcBorders>
              <w:left w:val="single" w:sz="4" w:space="0" w:color="A6A6A6"/>
              <w:right w:val="single" w:sz="4" w:space="0" w:color="A6A6A6"/>
            </w:tcBorders>
            <w:shd w:val="clear" w:color="auto" w:fill="auto"/>
          </w:tcPr>
          <w:p w14:paraId="0000021A" w14:textId="77777777" w:rsidR="007B4EBD" w:rsidRPr="00CC372B" w:rsidRDefault="007649B3">
            <w:pPr>
              <w:pBdr>
                <w:top w:val="nil"/>
                <w:left w:val="nil"/>
                <w:bottom w:val="nil"/>
                <w:right w:val="nil"/>
                <w:between w:val="nil"/>
              </w:pBdr>
              <w:spacing w:before="60" w:after="60" w:line="259" w:lineRule="auto"/>
              <w:ind w:left="142" w:right="95"/>
              <w:jc w:val="both"/>
              <w:rPr>
                <w:rFonts w:cs="Arial"/>
                <w:i/>
                <w:sz w:val="22"/>
                <w:szCs w:val="22"/>
                <w:highlight w:val="yellow"/>
              </w:rPr>
            </w:pPr>
            <w:r w:rsidRPr="00CC372B">
              <w:rPr>
                <w:rFonts w:cs="Arial"/>
                <w:i/>
              </w:rPr>
              <w:t>US$ 1,093,100</w:t>
            </w:r>
          </w:p>
        </w:tc>
      </w:tr>
      <w:tr w:rsidR="007B4EBD" w:rsidRPr="00CC372B" w14:paraId="5477EB43" w14:textId="77777777" w:rsidTr="00A321EA">
        <w:trPr>
          <w:trHeight w:val="601"/>
        </w:trPr>
        <w:tc>
          <w:tcPr>
            <w:tcW w:w="5152" w:type="dxa"/>
            <w:vMerge/>
            <w:shd w:val="clear" w:color="auto" w:fill="F2F2F2"/>
          </w:tcPr>
          <w:p w14:paraId="0000021B" w14:textId="77777777" w:rsidR="007B4EBD" w:rsidRPr="00CC372B" w:rsidRDefault="007B4EBD">
            <w:pPr>
              <w:widowControl w:val="0"/>
              <w:pBdr>
                <w:top w:val="nil"/>
                <w:left w:val="nil"/>
                <w:bottom w:val="nil"/>
                <w:right w:val="nil"/>
                <w:between w:val="nil"/>
              </w:pBdr>
              <w:spacing w:before="0" w:line="276" w:lineRule="auto"/>
              <w:rPr>
                <w:rFonts w:cs="Arial"/>
                <w:i/>
                <w:sz w:val="22"/>
                <w:szCs w:val="22"/>
                <w:highlight w:val="yellow"/>
              </w:rPr>
            </w:pPr>
          </w:p>
        </w:tc>
        <w:tc>
          <w:tcPr>
            <w:tcW w:w="1062" w:type="dxa"/>
            <w:tcBorders>
              <w:right w:val="single" w:sz="4" w:space="0" w:color="A6A6A6"/>
            </w:tcBorders>
            <w:shd w:val="clear" w:color="auto" w:fill="F2F2F2"/>
          </w:tcPr>
          <w:p w14:paraId="0000021C" w14:textId="77777777" w:rsidR="007B4EBD" w:rsidRPr="00CC372B" w:rsidRDefault="007649B3">
            <w:pPr>
              <w:pBdr>
                <w:top w:val="nil"/>
                <w:left w:val="nil"/>
                <w:bottom w:val="nil"/>
                <w:right w:val="nil"/>
                <w:between w:val="nil"/>
              </w:pBdr>
              <w:spacing w:before="60" w:after="60" w:line="259" w:lineRule="auto"/>
              <w:ind w:left="142" w:right="95"/>
              <w:jc w:val="both"/>
              <w:rPr>
                <w:rFonts w:cs="Arial"/>
                <w:b/>
                <w:sz w:val="22"/>
                <w:szCs w:val="22"/>
              </w:rPr>
            </w:pPr>
            <w:r w:rsidRPr="00CC372B">
              <w:rPr>
                <w:rFonts w:cs="Arial"/>
                <w:b/>
              </w:rPr>
              <w:t>2022</w:t>
            </w:r>
          </w:p>
        </w:tc>
        <w:tc>
          <w:tcPr>
            <w:tcW w:w="3608" w:type="dxa"/>
            <w:tcBorders>
              <w:left w:val="single" w:sz="4" w:space="0" w:color="A6A6A6"/>
              <w:right w:val="single" w:sz="4" w:space="0" w:color="A6A6A6"/>
            </w:tcBorders>
            <w:shd w:val="clear" w:color="auto" w:fill="auto"/>
          </w:tcPr>
          <w:p w14:paraId="0000021D" w14:textId="77777777" w:rsidR="007B4EBD" w:rsidRPr="00CC372B" w:rsidRDefault="00182C12">
            <w:pPr>
              <w:pBdr>
                <w:top w:val="nil"/>
                <w:left w:val="nil"/>
                <w:bottom w:val="nil"/>
                <w:right w:val="nil"/>
                <w:between w:val="nil"/>
              </w:pBdr>
              <w:spacing w:before="60" w:after="60" w:line="259" w:lineRule="auto"/>
              <w:ind w:left="142" w:right="95"/>
              <w:jc w:val="both"/>
              <w:rPr>
                <w:rFonts w:cs="Arial"/>
                <w:i/>
                <w:sz w:val="22"/>
                <w:szCs w:val="22"/>
                <w:highlight w:val="yellow"/>
              </w:rPr>
            </w:pPr>
            <w:sdt>
              <w:sdtPr>
                <w:tag w:val="goog_rdk_6"/>
                <w:id w:val="1193884331"/>
              </w:sdtPr>
              <w:sdtEndPr/>
              <w:sdtContent/>
            </w:sdt>
            <w:r w:rsidR="007649B3" w:rsidRPr="00A321EA">
              <w:rPr>
                <w:rFonts w:cs="Arial"/>
                <w:i/>
              </w:rPr>
              <w:t xml:space="preserve">US$ 41,000 </w:t>
            </w:r>
          </w:p>
        </w:tc>
      </w:tr>
      <w:tr w:rsidR="007B4EBD" w:rsidRPr="00CC372B" w14:paraId="17895A42" w14:textId="77777777">
        <w:trPr>
          <w:trHeight w:val="383"/>
        </w:trPr>
        <w:tc>
          <w:tcPr>
            <w:tcW w:w="9822" w:type="dxa"/>
            <w:gridSpan w:val="3"/>
            <w:tcBorders>
              <w:right w:val="single" w:sz="4" w:space="0" w:color="A6A6A6"/>
            </w:tcBorders>
            <w:shd w:val="clear" w:color="auto" w:fill="F2F2F2"/>
          </w:tcPr>
          <w:p w14:paraId="0000021E" w14:textId="77777777" w:rsidR="007B4EBD" w:rsidRPr="00CC372B" w:rsidRDefault="007649B3">
            <w:pPr>
              <w:pBdr>
                <w:top w:val="nil"/>
                <w:left w:val="nil"/>
                <w:bottom w:val="nil"/>
                <w:right w:val="nil"/>
                <w:between w:val="nil"/>
              </w:pBdr>
              <w:spacing w:before="60" w:after="60" w:line="259" w:lineRule="auto"/>
              <w:ind w:left="142" w:right="95"/>
              <w:rPr>
                <w:rFonts w:cs="Arial"/>
                <w:b/>
                <w:sz w:val="22"/>
                <w:szCs w:val="22"/>
              </w:rPr>
            </w:pPr>
            <w:r w:rsidRPr="00CC372B">
              <w:rPr>
                <w:rFonts w:cs="Arial"/>
                <w:b/>
              </w:rPr>
              <w:t>Please also provide details on the key cost drivers, inputs and assumptions required for the main activities of this objective, here:</w:t>
            </w:r>
          </w:p>
        </w:tc>
      </w:tr>
      <w:tr w:rsidR="007B4EBD" w:rsidRPr="00CC372B" w14:paraId="0B58658E" w14:textId="77777777" w:rsidTr="00A321EA">
        <w:trPr>
          <w:trHeight w:val="890"/>
        </w:trPr>
        <w:tc>
          <w:tcPr>
            <w:tcW w:w="9822" w:type="dxa"/>
            <w:gridSpan w:val="3"/>
            <w:tcBorders>
              <w:right w:val="single" w:sz="4" w:space="0" w:color="A6A6A6"/>
            </w:tcBorders>
            <w:shd w:val="clear" w:color="auto" w:fill="auto"/>
          </w:tcPr>
          <w:p w14:paraId="00000221" w14:textId="05EAC124" w:rsidR="007B4EBD" w:rsidRPr="00A321EA" w:rsidRDefault="007649B3" w:rsidP="00AD3133">
            <w:pPr>
              <w:pStyle w:val="ListParagraph"/>
              <w:numPr>
                <w:ilvl w:val="0"/>
                <w:numId w:val="24"/>
              </w:numPr>
              <w:pBdr>
                <w:top w:val="nil"/>
                <w:left w:val="nil"/>
                <w:bottom w:val="nil"/>
                <w:right w:val="nil"/>
                <w:between w:val="nil"/>
              </w:pBdr>
              <w:spacing w:before="60" w:line="259" w:lineRule="auto"/>
              <w:ind w:right="95"/>
              <w:rPr>
                <w:rFonts w:cs="Arial"/>
                <w:b/>
                <w:sz w:val="22"/>
                <w:szCs w:val="22"/>
              </w:rPr>
            </w:pPr>
            <w:r w:rsidRPr="00CC372B">
              <w:rPr>
                <w:rFonts w:cs="Arial"/>
              </w:rPr>
              <w:t>Major cost driver for geospatial activities</w:t>
            </w:r>
            <w:r w:rsidR="000F6868" w:rsidRPr="00CC372B">
              <w:rPr>
                <w:rFonts w:cs="Arial"/>
              </w:rPr>
              <w:t xml:space="preserve"> </w:t>
            </w:r>
            <w:proofErr w:type="gramStart"/>
            <w:r w:rsidRPr="00CC372B">
              <w:rPr>
                <w:rFonts w:cs="Arial"/>
              </w:rPr>
              <w:t>are</w:t>
            </w:r>
            <w:proofErr w:type="gramEnd"/>
            <w:r w:rsidRPr="00CC372B">
              <w:rPr>
                <w:rFonts w:cs="Arial"/>
              </w:rPr>
              <w:t xml:space="preserve"> related to personnel and data collection. </w:t>
            </w:r>
          </w:p>
          <w:p w14:paraId="00000222" w14:textId="153018F8" w:rsidR="007B4EBD" w:rsidRPr="00A321EA" w:rsidRDefault="007649B3" w:rsidP="00AD3133">
            <w:pPr>
              <w:pStyle w:val="ListParagraph"/>
              <w:numPr>
                <w:ilvl w:val="0"/>
                <w:numId w:val="24"/>
              </w:numPr>
              <w:pBdr>
                <w:top w:val="nil"/>
                <w:left w:val="nil"/>
                <w:bottom w:val="nil"/>
                <w:right w:val="nil"/>
                <w:between w:val="nil"/>
              </w:pBdr>
              <w:spacing w:line="259" w:lineRule="auto"/>
              <w:ind w:right="95"/>
              <w:rPr>
                <w:rFonts w:cs="Arial"/>
                <w:sz w:val="22"/>
                <w:szCs w:val="22"/>
              </w:rPr>
            </w:pPr>
            <w:r w:rsidRPr="00CC372B">
              <w:rPr>
                <w:rFonts w:cs="Arial"/>
              </w:rPr>
              <w:t>Work will be complemented with the establishment of the Common Geo-Registry (CGR)</w:t>
            </w:r>
            <w:r w:rsidR="00D962E5">
              <w:rPr>
                <w:rFonts w:cs="Arial"/>
              </w:rPr>
              <w:t xml:space="preserve"> funded by the Bill and Melinda Gates Foundation</w:t>
            </w:r>
            <w:r w:rsidRPr="00CC372B">
              <w:rPr>
                <w:rFonts w:cs="Arial"/>
              </w:rPr>
              <w:t xml:space="preserve">, a platform </w:t>
            </w:r>
            <w:r w:rsidR="00D962E5">
              <w:rPr>
                <w:rFonts w:cs="Arial"/>
              </w:rPr>
              <w:t>collecting and maintaining geographic information or objects with a range of uses, including health facilities and villages</w:t>
            </w:r>
            <w:r w:rsidRPr="00CC372B">
              <w:rPr>
                <w:rFonts w:cs="Arial"/>
              </w:rPr>
              <w:t>.</w:t>
            </w:r>
          </w:p>
          <w:p w14:paraId="00000225" w14:textId="77777777" w:rsidR="007B4EBD" w:rsidRPr="00A321EA" w:rsidRDefault="007B4EBD" w:rsidP="00A321EA">
            <w:pPr>
              <w:ind w:left="360"/>
              <w:rPr>
                <w:sz w:val="22"/>
                <w:szCs w:val="22"/>
              </w:rPr>
            </w:pPr>
          </w:p>
        </w:tc>
      </w:tr>
    </w:tbl>
    <w:p w14:paraId="00000228" w14:textId="77777777" w:rsidR="007B4EBD" w:rsidRDefault="007B4EBD">
      <w:pPr>
        <w:ind w:left="142" w:right="95"/>
        <w:rPr>
          <w:b/>
          <w:i/>
          <w:sz w:val="20"/>
          <w:szCs w:val="20"/>
        </w:rPr>
      </w:pPr>
    </w:p>
    <w:tbl>
      <w:tblPr>
        <w:tblStyle w:val="4"/>
        <w:tblW w:w="9824" w:type="dxa"/>
        <w:tblInd w:w="-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5153"/>
        <w:gridCol w:w="972"/>
        <w:gridCol w:w="3699"/>
      </w:tblGrid>
      <w:tr w:rsidR="007B4EBD" w:rsidRPr="00CC372B" w14:paraId="593CA850" w14:textId="77777777">
        <w:trPr>
          <w:trHeight w:val="285"/>
        </w:trPr>
        <w:tc>
          <w:tcPr>
            <w:tcW w:w="5153" w:type="dxa"/>
            <w:tcBorders>
              <w:bottom w:val="single" w:sz="4" w:space="0" w:color="A6A6A6"/>
              <w:right w:val="single" w:sz="4" w:space="0" w:color="A6A6A6"/>
            </w:tcBorders>
            <w:shd w:val="clear" w:color="auto" w:fill="0070C0"/>
          </w:tcPr>
          <w:p w14:paraId="00000229" w14:textId="77777777" w:rsidR="007B4EBD" w:rsidRPr="00CC372B" w:rsidRDefault="007649B3">
            <w:pPr>
              <w:pBdr>
                <w:top w:val="nil"/>
                <w:left w:val="nil"/>
                <w:bottom w:val="nil"/>
                <w:right w:val="nil"/>
                <w:between w:val="nil"/>
              </w:pBdr>
              <w:spacing w:before="60" w:after="60" w:line="240" w:lineRule="auto"/>
              <w:rPr>
                <w:rFonts w:cs="Arial"/>
                <w:b/>
                <w:i/>
                <w:color w:val="FFFFFF"/>
                <w:sz w:val="22"/>
                <w:szCs w:val="22"/>
              </w:rPr>
            </w:pPr>
            <w:r w:rsidRPr="00CC372B">
              <w:rPr>
                <w:rFonts w:cs="Arial"/>
                <w:b/>
                <w:i/>
                <w:color w:val="FFFFFF"/>
              </w:rPr>
              <w:t>Objective 2:</w:t>
            </w:r>
          </w:p>
        </w:tc>
        <w:tc>
          <w:tcPr>
            <w:tcW w:w="4671" w:type="dxa"/>
            <w:gridSpan w:val="2"/>
            <w:tcBorders>
              <w:left w:val="single" w:sz="4" w:space="0" w:color="A6A6A6"/>
              <w:bottom w:val="single" w:sz="4" w:space="0" w:color="A6A6A6"/>
              <w:right w:val="single" w:sz="4" w:space="0" w:color="A6A6A6"/>
            </w:tcBorders>
            <w:shd w:val="clear" w:color="auto" w:fill="FFFFFF"/>
          </w:tcPr>
          <w:p w14:paraId="0000022A" w14:textId="77777777" w:rsidR="007B4EBD" w:rsidRPr="00CC372B" w:rsidRDefault="007649B3">
            <w:pPr>
              <w:pBdr>
                <w:top w:val="nil"/>
                <w:left w:val="nil"/>
                <w:bottom w:val="nil"/>
                <w:right w:val="nil"/>
                <w:between w:val="nil"/>
              </w:pBdr>
              <w:spacing w:before="60" w:after="60" w:line="240" w:lineRule="auto"/>
              <w:rPr>
                <w:rFonts w:cs="Arial"/>
                <w:sz w:val="22"/>
                <w:szCs w:val="22"/>
              </w:rPr>
            </w:pPr>
            <w:r w:rsidRPr="00CC372B">
              <w:rPr>
                <w:rFonts w:cs="Arial"/>
              </w:rPr>
              <w:t>Leadership and governance (political commitment, legislation, programme management and advisory bodies (NITAG and ICC)</w:t>
            </w:r>
          </w:p>
        </w:tc>
      </w:tr>
      <w:tr w:rsidR="007B4EBD" w:rsidRPr="00CC372B" w14:paraId="0711F9F4" w14:textId="77777777">
        <w:trPr>
          <w:trHeight w:val="285"/>
        </w:trPr>
        <w:tc>
          <w:tcPr>
            <w:tcW w:w="5153" w:type="dxa"/>
            <w:tcBorders>
              <w:bottom w:val="single" w:sz="4" w:space="0" w:color="A6A6A6"/>
              <w:right w:val="single" w:sz="4" w:space="0" w:color="A6A6A6"/>
            </w:tcBorders>
            <w:shd w:val="clear" w:color="auto" w:fill="F2F2F2"/>
          </w:tcPr>
          <w:p w14:paraId="0000022C" w14:textId="77777777" w:rsidR="007B4EBD" w:rsidRPr="00CC372B" w:rsidRDefault="007649B3">
            <w:pPr>
              <w:pBdr>
                <w:top w:val="nil"/>
                <w:left w:val="nil"/>
                <w:bottom w:val="nil"/>
                <w:right w:val="nil"/>
                <w:between w:val="nil"/>
              </w:pBdr>
              <w:spacing w:before="60" w:after="60" w:line="240" w:lineRule="auto"/>
              <w:rPr>
                <w:rFonts w:cs="Arial"/>
                <w:i/>
                <w:sz w:val="22"/>
                <w:szCs w:val="22"/>
              </w:rPr>
            </w:pPr>
            <w:r w:rsidRPr="00CC372B">
              <w:rPr>
                <w:rFonts w:cs="Arial"/>
                <w:b/>
              </w:rPr>
              <w:t>Timeframe for ADDITIONAL activities:</w:t>
            </w:r>
          </w:p>
        </w:tc>
        <w:tc>
          <w:tcPr>
            <w:tcW w:w="4671" w:type="dxa"/>
            <w:gridSpan w:val="2"/>
            <w:tcBorders>
              <w:left w:val="single" w:sz="4" w:space="0" w:color="A6A6A6"/>
              <w:bottom w:val="single" w:sz="4" w:space="0" w:color="A6A6A6"/>
              <w:right w:val="single" w:sz="4" w:space="0" w:color="A6A6A6"/>
            </w:tcBorders>
            <w:shd w:val="clear" w:color="auto" w:fill="FFFFFF"/>
          </w:tcPr>
          <w:p w14:paraId="0000022D" w14:textId="77777777" w:rsidR="007B4EBD" w:rsidRPr="00CC372B" w:rsidRDefault="007649B3">
            <w:pPr>
              <w:pBdr>
                <w:top w:val="nil"/>
                <w:left w:val="nil"/>
                <w:bottom w:val="nil"/>
                <w:right w:val="nil"/>
                <w:between w:val="nil"/>
              </w:pBdr>
              <w:spacing w:before="60" w:after="60" w:line="240" w:lineRule="auto"/>
              <w:jc w:val="both"/>
              <w:rPr>
                <w:rFonts w:cs="Arial"/>
                <w:sz w:val="22"/>
                <w:szCs w:val="22"/>
              </w:rPr>
            </w:pPr>
            <w:r w:rsidRPr="00CC372B">
              <w:rPr>
                <w:rFonts w:cs="Arial"/>
                <w:i/>
              </w:rPr>
              <w:t xml:space="preserve"> </w:t>
            </w:r>
            <w:r w:rsidRPr="00CC372B">
              <w:rPr>
                <w:rFonts w:cs="Arial"/>
              </w:rPr>
              <w:t>2022</w:t>
            </w:r>
          </w:p>
        </w:tc>
      </w:tr>
      <w:tr w:rsidR="007B4EBD" w:rsidRPr="00CC372B" w14:paraId="57AEC6E7" w14:textId="77777777">
        <w:trPr>
          <w:trHeight w:val="1082"/>
        </w:trPr>
        <w:tc>
          <w:tcPr>
            <w:tcW w:w="5153" w:type="dxa"/>
            <w:tcBorders>
              <w:right w:val="single" w:sz="4" w:space="0" w:color="A6A6A6"/>
            </w:tcBorders>
            <w:shd w:val="clear" w:color="auto" w:fill="F2F2F2"/>
          </w:tcPr>
          <w:p w14:paraId="0000022F" w14:textId="77777777" w:rsidR="007B4EBD" w:rsidRPr="008A64A8" w:rsidRDefault="007649B3">
            <w:pPr>
              <w:spacing w:before="60" w:after="60"/>
              <w:rPr>
                <w:sz w:val="22"/>
                <w:szCs w:val="22"/>
              </w:rPr>
            </w:pPr>
            <w:r w:rsidRPr="00CC372B">
              <w:rPr>
                <w:b/>
              </w:rPr>
              <w:t xml:space="preserve">Priority geographies/population groups or constraint(s) to coverage and/or equity </w:t>
            </w:r>
            <w:r w:rsidRPr="00CC372B">
              <w:t xml:space="preserve">to be addressed by the </w:t>
            </w:r>
            <w:r w:rsidRPr="00CC372B">
              <w:rPr>
                <w:u w:val="single"/>
              </w:rPr>
              <w:t>ADDITIONAL activities</w:t>
            </w:r>
            <w:r w:rsidRPr="00CC372B">
              <w:t xml:space="preserve"> listed under objective 2:</w:t>
            </w:r>
          </w:p>
        </w:tc>
        <w:tc>
          <w:tcPr>
            <w:tcW w:w="4671" w:type="dxa"/>
            <w:gridSpan w:val="2"/>
            <w:tcBorders>
              <w:left w:val="single" w:sz="4" w:space="0" w:color="A6A6A6"/>
            </w:tcBorders>
            <w:shd w:val="clear" w:color="auto" w:fill="FFFFFF"/>
          </w:tcPr>
          <w:p w14:paraId="00000230" w14:textId="77777777" w:rsidR="007B4EBD" w:rsidRPr="00CC372B" w:rsidRDefault="007649B3">
            <w:pPr>
              <w:pBdr>
                <w:top w:val="nil"/>
                <w:left w:val="nil"/>
                <w:bottom w:val="nil"/>
                <w:right w:val="nil"/>
                <w:between w:val="nil"/>
              </w:pBdr>
              <w:spacing w:before="60" w:after="60" w:line="259" w:lineRule="auto"/>
              <w:jc w:val="both"/>
              <w:rPr>
                <w:rFonts w:cs="Arial"/>
                <w:sz w:val="22"/>
                <w:szCs w:val="22"/>
              </w:rPr>
            </w:pPr>
            <w:r w:rsidRPr="00CC372B">
              <w:rPr>
                <w:rFonts w:cs="Arial"/>
              </w:rPr>
              <w:t xml:space="preserve"> EPI management at all levels. </w:t>
            </w:r>
          </w:p>
        </w:tc>
      </w:tr>
      <w:tr w:rsidR="007B4EBD" w:rsidRPr="00CC372B" w14:paraId="67116DC6" w14:textId="77777777">
        <w:tc>
          <w:tcPr>
            <w:tcW w:w="9824" w:type="dxa"/>
            <w:gridSpan w:val="3"/>
            <w:shd w:val="clear" w:color="auto" w:fill="F2F2F2"/>
          </w:tcPr>
          <w:p w14:paraId="00000232" w14:textId="77777777" w:rsidR="007B4EBD" w:rsidRPr="00CC372B" w:rsidRDefault="007649B3">
            <w:pPr>
              <w:pBdr>
                <w:top w:val="nil"/>
                <w:left w:val="nil"/>
                <w:bottom w:val="nil"/>
                <w:right w:val="nil"/>
                <w:between w:val="nil"/>
              </w:pBdr>
              <w:spacing w:before="60" w:after="60" w:line="259" w:lineRule="auto"/>
              <w:ind w:left="142" w:right="95"/>
              <w:rPr>
                <w:rFonts w:cs="Arial"/>
                <w:sz w:val="22"/>
                <w:szCs w:val="22"/>
              </w:rPr>
            </w:pPr>
            <w:r w:rsidRPr="00CC372B">
              <w:rPr>
                <w:rFonts w:cs="Arial"/>
                <w:b/>
              </w:rPr>
              <w:t xml:space="preserve">Describe the tailored ADDITIONAL interventions to address this constraint </w:t>
            </w:r>
            <w:r w:rsidRPr="00CC372B">
              <w:rPr>
                <w:rFonts w:cs="Arial"/>
              </w:rPr>
              <w:t>and</w:t>
            </w:r>
            <w:r w:rsidRPr="00CC372B">
              <w:rPr>
                <w:rFonts w:cs="Arial"/>
                <w:b/>
              </w:rPr>
              <w:t xml:space="preserve"> </w:t>
            </w:r>
            <w:r w:rsidRPr="00CC372B">
              <w:rPr>
                <w:rFonts w:cs="Arial"/>
              </w:rPr>
              <w:t xml:space="preserve">provide evidence of efficacy of the intervention. Describe the critical national capacities that will be established or strengthened as a result of this investment. </w:t>
            </w:r>
          </w:p>
        </w:tc>
      </w:tr>
      <w:tr w:rsidR="007B4EBD" w:rsidRPr="00CC372B" w14:paraId="22AD2750" w14:textId="77777777" w:rsidTr="008A64A8">
        <w:trPr>
          <w:trHeight w:val="4292"/>
        </w:trPr>
        <w:tc>
          <w:tcPr>
            <w:tcW w:w="9824" w:type="dxa"/>
            <w:gridSpan w:val="3"/>
            <w:shd w:val="clear" w:color="auto" w:fill="auto"/>
          </w:tcPr>
          <w:p w14:paraId="354C889C" w14:textId="733630F0" w:rsidR="007F5672" w:rsidRPr="00CC372B" w:rsidRDefault="00553C0E" w:rsidP="008A64A8">
            <w:pPr>
              <w:spacing w:line="276" w:lineRule="auto"/>
              <w:rPr>
                <w:sz w:val="22"/>
                <w:szCs w:val="22"/>
              </w:rPr>
            </w:pPr>
            <w:r>
              <w:rPr>
                <w:rFonts w:cs="Arial"/>
              </w:rPr>
              <w:t>P</w:t>
            </w:r>
            <w:r w:rsidR="007649B3" w:rsidRPr="00CC372B">
              <w:rPr>
                <w:rFonts w:cs="Arial"/>
              </w:rPr>
              <w:t>rogress has been made</w:t>
            </w:r>
            <w:r>
              <w:rPr>
                <w:rFonts w:cs="Arial"/>
              </w:rPr>
              <w:t xml:space="preserve"> in 2021</w:t>
            </w:r>
            <w:r w:rsidR="007649B3" w:rsidRPr="00CC372B">
              <w:rPr>
                <w:rFonts w:cs="Arial"/>
              </w:rPr>
              <w:t xml:space="preserve"> leadership, management and coordination (LMC)</w:t>
            </w:r>
            <w:r>
              <w:rPr>
                <w:rFonts w:cs="Arial"/>
              </w:rPr>
              <w:t>, most notably the</w:t>
            </w:r>
            <w:r w:rsidR="007649B3" w:rsidRPr="00CC372B">
              <w:rPr>
                <w:rFonts w:cs="Arial"/>
              </w:rPr>
              <w:t xml:space="preserve"> establishment of joint annual planning</w:t>
            </w:r>
            <w:r>
              <w:rPr>
                <w:rFonts w:cs="Arial"/>
              </w:rPr>
              <w:t xml:space="preserve"> and regular EPI coordination meetings at the central level</w:t>
            </w:r>
            <w:r w:rsidR="007649B3" w:rsidRPr="00CC372B">
              <w:rPr>
                <w:rFonts w:cs="Arial"/>
              </w:rPr>
              <w:t>.</w:t>
            </w:r>
            <w:r w:rsidR="00D5163B" w:rsidRPr="00CC372B">
              <w:rPr>
                <w:rFonts w:cs="Arial"/>
              </w:rPr>
              <w:t xml:space="preserve"> </w:t>
            </w:r>
            <w:r w:rsidR="007649B3" w:rsidRPr="00CC372B">
              <w:rPr>
                <w:rFonts w:cs="Arial"/>
              </w:rPr>
              <w:t>However, challenge</w:t>
            </w:r>
            <w:r>
              <w:rPr>
                <w:rFonts w:cs="Arial"/>
              </w:rPr>
              <w:t>s</w:t>
            </w:r>
            <w:r w:rsidR="007649B3" w:rsidRPr="00CC372B">
              <w:rPr>
                <w:rFonts w:cs="Arial"/>
              </w:rPr>
              <w:t xml:space="preserve"> remain </w:t>
            </w:r>
            <w:r>
              <w:rPr>
                <w:rFonts w:cs="Arial"/>
              </w:rPr>
              <w:t xml:space="preserve">including in integrated, costed and bottom-up micro-planning at all levels and </w:t>
            </w:r>
            <w:r w:rsidR="00A921DC">
              <w:rPr>
                <w:rFonts w:cs="Arial"/>
              </w:rPr>
              <w:t xml:space="preserve">alignment, coordination and tracking of resources against agreed priorities, to ensure maximal impact and value for </w:t>
            </w:r>
            <w:r w:rsidR="00C22F2B">
              <w:rPr>
                <w:rFonts w:cs="Arial"/>
              </w:rPr>
              <w:t>money.</w:t>
            </w:r>
            <w:r w:rsidR="00FA7A97" w:rsidRPr="00CC372B">
              <w:rPr>
                <w:rFonts w:cs="Arial"/>
              </w:rPr>
              <w:t xml:space="preserve"> </w:t>
            </w:r>
            <w:r w:rsidR="007649B3" w:rsidRPr="00CC372B">
              <w:rPr>
                <w:rFonts w:cs="Arial"/>
              </w:rPr>
              <w:t>COVID-19 response efforts stalled many LMC-related activities in 202</w:t>
            </w:r>
            <w:r w:rsidR="008F0D87">
              <w:rPr>
                <w:rFonts w:cs="Arial"/>
              </w:rPr>
              <w:t>1</w:t>
            </w:r>
            <w:r w:rsidR="00FA7A97" w:rsidRPr="00CC372B">
              <w:rPr>
                <w:rFonts w:cs="Arial"/>
              </w:rPr>
              <w:t xml:space="preserve">. </w:t>
            </w:r>
            <w:r w:rsidR="006B49D7">
              <w:rPr>
                <w:rFonts w:cs="Arial"/>
              </w:rPr>
              <w:t xml:space="preserve">Ongoing support through HSS is required to continue and strengthen critical LMC </w:t>
            </w:r>
            <w:r w:rsidR="008D1900">
              <w:rPr>
                <w:rFonts w:cs="Arial"/>
              </w:rPr>
              <w:t>practise</w:t>
            </w:r>
            <w:r w:rsidR="006B49D7">
              <w:rPr>
                <w:rFonts w:cs="Arial"/>
              </w:rPr>
              <w:t xml:space="preserve"> and ensure these can be sustained by the NIP post</w:t>
            </w:r>
            <w:r w:rsidR="002A3161">
              <w:rPr>
                <w:rFonts w:cs="Arial"/>
              </w:rPr>
              <w:t>-transition.</w:t>
            </w:r>
            <w:r w:rsidR="00C10218" w:rsidRPr="00CC372B">
              <w:rPr>
                <w:rFonts w:cs="Arial"/>
              </w:rPr>
              <w:t xml:space="preserve"> </w:t>
            </w:r>
          </w:p>
          <w:p w14:paraId="28EB92B2" w14:textId="77777777" w:rsidR="007F5672" w:rsidRPr="00CC372B" w:rsidRDefault="007F5672" w:rsidP="008A64A8">
            <w:pPr>
              <w:spacing w:line="276" w:lineRule="auto"/>
              <w:rPr>
                <w:sz w:val="22"/>
                <w:szCs w:val="22"/>
              </w:rPr>
            </w:pPr>
          </w:p>
          <w:p w14:paraId="70677D52" w14:textId="24ACAD38" w:rsidR="007F5672" w:rsidRPr="00CC372B" w:rsidRDefault="007F5672" w:rsidP="007F5672">
            <w:pPr>
              <w:spacing w:before="60" w:after="60" w:line="276" w:lineRule="auto"/>
              <w:ind w:right="95"/>
              <w:rPr>
                <w:rFonts w:cs="Arial"/>
                <w:b/>
                <w:sz w:val="22"/>
                <w:szCs w:val="22"/>
              </w:rPr>
            </w:pPr>
            <w:r w:rsidRPr="00CC372B">
              <w:rPr>
                <w:rFonts w:cs="Arial"/>
                <w:b/>
              </w:rPr>
              <w:t xml:space="preserve">Strengthening NITAG/ICC/TWG functions and </w:t>
            </w:r>
            <w:r w:rsidR="00523CAF" w:rsidRPr="00CC372B">
              <w:rPr>
                <w:rFonts w:cs="Arial"/>
                <w:b/>
              </w:rPr>
              <w:t>new vaccine introduction (NVI)</w:t>
            </w:r>
          </w:p>
          <w:p w14:paraId="4D3F97A4" w14:textId="3278FE2A" w:rsidR="007F5672" w:rsidRPr="008A64A8" w:rsidRDefault="00CA622E" w:rsidP="007F5672">
            <w:pPr>
              <w:spacing w:line="276" w:lineRule="auto"/>
              <w:rPr>
                <w:rFonts w:eastAsia="Helvetica Neue" w:cs="Arial"/>
                <w:sz w:val="22"/>
                <w:szCs w:val="22"/>
              </w:rPr>
            </w:pPr>
            <w:r>
              <w:rPr>
                <w:rFonts w:eastAsia="Helvetica Neue" w:cs="Arial"/>
                <w:highlight w:val="white"/>
              </w:rPr>
              <w:t>Under the</w:t>
            </w:r>
            <w:r w:rsidR="001D0E5B">
              <w:rPr>
                <w:rFonts w:eastAsia="Helvetica Neue" w:cs="Arial"/>
              </w:rPr>
              <w:t xml:space="preserve"> extension request</w:t>
            </w:r>
            <w:r w:rsidR="007F5672" w:rsidRPr="00CC372B">
              <w:rPr>
                <w:rFonts w:eastAsia="Helvetica Neue" w:cs="Arial"/>
                <w:highlight w:val="white"/>
              </w:rPr>
              <w:t xml:space="preserve">, </w:t>
            </w:r>
            <w:r>
              <w:rPr>
                <w:rFonts w:eastAsia="Helvetica Neue" w:cs="Arial"/>
                <w:highlight w:val="white"/>
              </w:rPr>
              <w:t xml:space="preserve">funding for </w:t>
            </w:r>
            <w:r w:rsidR="007F5672" w:rsidRPr="00CC372B">
              <w:rPr>
                <w:rFonts w:eastAsia="Helvetica Neue" w:cs="Arial"/>
                <w:highlight w:val="white"/>
              </w:rPr>
              <w:t>quarterly NITAG, ICC and TWG meetings</w:t>
            </w:r>
            <w:r w:rsidR="0025435C" w:rsidRPr="00CC372B">
              <w:rPr>
                <w:rFonts w:eastAsia="Helvetica Neue" w:cs="Arial"/>
                <w:highlight w:val="white"/>
              </w:rPr>
              <w:t xml:space="preserve"> </w:t>
            </w:r>
            <w:r w:rsidR="00E74721">
              <w:rPr>
                <w:rFonts w:eastAsia="Helvetica Neue" w:cs="Arial"/>
                <w:highlight w:val="white"/>
              </w:rPr>
              <w:t xml:space="preserve">for 2022 and 2023 </w:t>
            </w:r>
            <w:r w:rsidR="0025435C" w:rsidRPr="00CC372B">
              <w:rPr>
                <w:rFonts w:eastAsia="Helvetica Neue" w:cs="Arial"/>
                <w:highlight w:val="white"/>
              </w:rPr>
              <w:t>are</w:t>
            </w:r>
            <w:r w:rsidR="007F5672" w:rsidRPr="00CC372B">
              <w:rPr>
                <w:rFonts w:eastAsia="Helvetica Neue" w:cs="Arial"/>
                <w:highlight w:val="white"/>
              </w:rPr>
              <w:t xml:space="preserve"> </w:t>
            </w:r>
            <w:r>
              <w:rPr>
                <w:rFonts w:eastAsia="Helvetica Neue" w:cs="Arial"/>
                <w:highlight w:val="white"/>
              </w:rPr>
              <w:t>proposed, as in 2021</w:t>
            </w:r>
            <w:r w:rsidR="007F5672" w:rsidRPr="00CC372B">
              <w:rPr>
                <w:rFonts w:eastAsia="Helvetica Neue" w:cs="Arial"/>
                <w:highlight w:val="white"/>
              </w:rPr>
              <w:t>.</w:t>
            </w:r>
            <w:r w:rsidR="00510E1B">
              <w:rPr>
                <w:rFonts w:cs="Arial"/>
              </w:rPr>
              <w:t xml:space="preserve"> Regular and functional committee meetings </w:t>
            </w:r>
            <w:r w:rsidR="0025435C" w:rsidRPr="00CC372B">
              <w:rPr>
                <w:rFonts w:cs="Arial"/>
              </w:rPr>
              <w:t>helps to</w:t>
            </w:r>
            <w:r w:rsidR="007F5672" w:rsidRPr="00CC372B">
              <w:rPr>
                <w:rFonts w:cs="Arial"/>
              </w:rPr>
              <w:t xml:space="preserve"> </w:t>
            </w:r>
            <w:r w:rsidR="0025435C" w:rsidRPr="00CC372B">
              <w:rPr>
                <w:rFonts w:eastAsia="Helvetica Neue" w:cs="Arial"/>
              </w:rPr>
              <w:t>strengthen</w:t>
            </w:r>
            <w:r w:rsidR="007F5672" w:rsidRPr="00CC372B">
              <w:rPr>
                <w:rFonts w:eastAsia="Helvetica Neue" w:cs="Arial"/>
              </w:rPr>
              <w:t xml:space="preserve"> evidence-informed vaccine policy making</w:t>
            </w:r>
            <w:r w:rsidR="00510E1B">
              <w:rPr>
                <w:rFonts w:eastAsia="Helvetica Neue" w:cs="Arial"/>
              </w:rPr>
              <w:t xml:space="preserve"> and should help </w:t>
            </w:r>
            <w:r w:rsidR="00094E99">
              <w:rPr>
                <w:rFonts w:eastAsia="Helvetica Neue" w:cs="Arial"/>
              </w:rPr>
              <w:t>with continued support and financing of these entities by the GoL in 2023 and beyond</w:t>
            </w:r>
            <w:r w:rsidR="007F5672" w:rsidRPr="00CC372B">
              <w:rPr>
                <w:rFonts w:eastAsia="Helvetica Neue" w:cs="Arial"/>
              </w:rPr>
              <w:t xml:space="preserve">. </w:t>
            </w:r>
            <w:r w:rsidR="009A7449" w:rsidRPr="00CC372B">
              <w:rPr>
                <w:rFonts w:eastAsia="Helvetica Neue" w:cs="Arial"/>
              </w:rPr>
              <w:t>Fundin</w:t>
            </w:r>
            <w:r w:rsidR="0025435C" w:rsidRPr="00CC372B">
              <w:rPr>
                <w:rFonts w:eastAsia="Helvetica Neue" w:cs="Arial"/>
              </w:rPr>
              <w:t xml:space="preserve">g </w:t>
            </w:r>
            <w:r w:rsidR="00653BA4" w:rsidRPr="00CC372B">
              <w:rPr>
                <w:rFonts w:eastAsia="Helvetica Neue" w:cs="Arial"/>
              </w:rPr>
              <w:t xml:space="preserve">rolled over </w:t>
            </w:r>
            <w:r w:rsidR="0025435C" w:rsidRPr="00CC372B">
              <w:rPr>
                <w:rFonts w:eastAsia="Helvetica Neue" w:cs="Arial"/>
              </w:rPr>
              <w:t xml:space="preserve">from the existing </w:t>
            </w:r>
            <w:r w:rsidR="001D444C">
              <w:rPr>
                <w:rFonts w:eastAsia="Helvetica Neue" w:cs="Arial"/>
              </w:rPr>
              <w:t>HSS</w:t>
            </w:r>
            <w:r w:rsidR="00D54271">
              <w:rPr>
                <w:rFonts w:eastAsia="Helvetica Neue" w:cs="Arial"/>
              </w:rPr>
              <w:t>3</w:t>
            </w:r>
            <w:r w:rsidR="0025435C" w:rsidRPr="00CC372B">
              <w:rPr>
                <w:rFonts w:eastAsia="Helvetica Neue" w:cs="Arial"/>
              </w:rPr>
              <w:t xml:space="preserve"> </w:t>
            </w:r>
            <w:r w:rsidR="00653BA4" w:rsidRPr="00CC372B">
              <w:rPr>
                <w:rFonts w:eastAsia="Helvetica Neue" w:cs="Arial"/>
              </w:rPr>
              <w:t xml:space="preserve">for NITAG capacity building </w:t>
            </w:r>
            <w:r w:rsidR="0025435C" w:rsidRPr="00CC372B">
              <w:rPr>
                <w:rFonts w:eastAsia="Helvetica Neue" w:cs="Arial"/>
              </w:rPr>
              <w:t xml:space="preserve">will support ongoing </w:t>
            </w:r>
            <w:r w:rsidR="009A7449" w:rsidRPr="00CC372B">
              <w:rPr>
                <w:rFonts w:eastAsia="Helvetica Neue" w:cs="Arial"/>
              </w:rPr>
              <w:t xml:space="preserve">new vaccine introduction (NVI) training for </w:t>
            </w:r>
            <w:r w:rsidR="0025435C" w:rsidRPr="00CC372B">
              <w:rPr>
                <w:rFonts w:eastAsia="Helvetica Neue" w:cs="Arial"/>
              </w:rPr>
              <w:t>NITAG members over 2022-2023 to help the translation of evidence to policy from cost-effectiveness analysis and feasibility assessments on new vaccines such as Typhoid.</w:t>
            </w:r>
            <w:r w:rsidR="005D212E" w:rsidRPr="00CC372B">
              <w:rPr>
                <w:rFonts w:eastAsia="Helvetica Neue" w:cs="Arial"/>
              </w:rPr>
              <w:t xml:space="preserve"> </w:t>
            </w:r>
            <w:r w:rsidR="007F5672" w:rsidRPr="00CC372B">
              <w:rPr>
                <w:rFonts w:eastAsia="Helvetica Neue" w:cs="Arial"/>
              </w:rPr>
              <w:t xml:space="preserve">Additional funds </w:t>
            </w:r>
            <w:r w:rsidR="001D444C">
              <w:rPr>
                <w:rFonts w:eastAsia="Helvetica Neue" w:cs="Arial"/>
              </w:rPr>
              <w:t xml:space="preserve">in the extension request </w:t>
            </w:r>
            <w:r w:rsidR="009F6859" w:rsidRPr="00CC372B">
              <w:rPr>
                <w:rFonts w:eastAsia="Helvetica Neue" w:cs="Arial"/>
              </w:rPr>
              <w:t>are also earmarked</w:t>
            </w:r>
            <w:r w:rsidR="007F5672" w:rsidRPr="00CC372B">
              <w:rPr>
                <w:rFonts w:eastAsia="Helvetica Neue" w:cs="Arial"/>
              </w:rPr>
              <w:t xml:space="preserve"> to support the conduct of new vaccine introduction (NVI) studies and development of SOPs</w:t>
            </w:r>
            <w:r w:rsidR="00E74721">
              <w:rPr>
                <w:rFonts w:eastAsia="Helvetica Neue" w:cs="Arial"/>
              </w:rPr>
              <w:t xml:space="preserve"> on </w:t>
            </w:r>
            <w:r w:rsidR="007F5672" w:rsidRPr="00CC372B">
              <w:rPr>
                <w:rFonts w:eastAsia="Helvetica Neue" w:cs="Arial"/>
              </w:rPr>
              <w:t>generati</w:t>
            </w:r>
            <w:r w:rsidR="00E74721">
              <w:rPr>
                <w:rFonts w:eastAsia="Helvetica Neue" w:cs="Arial"/>
              </w:rPr>
              <w:t>ng</w:t>
            </w:r>
            <w:r w:rsidR="007F5672" w:rsidRPr="00CC372B">
              <w:rPr>
                <w:rFonts w:eastAsia="Helvetica Neue" w:cs="Arial"/>
              </w:rPr>
              <w:t xml:space="preserve"> of local evidence </w:t>
            </w:r>
            <w:r w:rsidR="00E74721">
              <w:rPr>
                <w:rFonts w:eastAsia="Helvetica Neue" w:cs="Arial"/>
              </w:rPr>
              <w:t>for decision making</w:t>
            </w:r>
            <w:r w:rsidR="001D444C">
              <w:rPr>
                <w:rFonts w:eastAsia="Helvetica Neue" w:cs="Arial"/>
              </w:rPr>
              <w:t>.</w:t>
            </w:r>
            <w:r w:rsidR="007F5672" w:rsidRPr="00CC372B">
              <w:rPr>
                <w:rFonts w:eastAsia="Helvetica Neue" w:cs="Arial"/>
              </w:rPr>
              <w:t xml:space="preserve"> </w:t>
            </w:r>
          </w:p>
          <w:p w14:paraId="00000239" w14:textId="77777777" w:rsidR="007B4EBD" w:rsidRPr="008A64A8" w:rsidRDefault="007B4EBD" w:rsidP="008A64A8">
            <w:pPr>
              <w:spacing w:before="60" w:after="60" w:line="276" w:lineRule="auto"/>
              <w:ind w:right="95"/>
              <w:jc w:val="both"/>
              <w:rPr>
                <w:rFonts w:cs="Arial"/>
                <w:sz w:val="22"/>
                <w:szCs w:val="22"/>
              </w:rPr>
            </w:pPr>
          </w:p>
          <w:p w14:paraId="0000023A" w14:textId="5911669E" w:rsidR="007B4EBD" w:rsidRPr="008A64A8" w:rsidRDefault="00CE5494" w:rsidP="008A64A8">
            <w:pPr>
              <w:spacing w:before="60" w:after="60" w:line="276" w:lineRule="auto"/>
              <w:ind w:right="95"/>
              <w:jc w:val="both"/>
              <w:rPr>
                <w:rFonts w:cs="Arial"/>
                <w:b/>
                <w:sz w:val="22"/>
                <w:szCs w:val="22"/>
              </w:rPr>
            </w:pPr>
            <w:r w:rsidRPr="00CC372B">
              <w:rPr>
                <w:rFonts w:cs="Arial"/>
                <w:b/>
              </w:rPr>
              <w:t>Expanding m</w:t>
            </w:r>
            <w:r w:rsidR="007649B3" w:rsidRPr="00CC372B">
              <w:rPr>
                <w:rFonts w:cs="Arial"/>
                <w:b/>
              </w:rPr>
              <w:t xml:space="preserve">icroplanning </w:t>
            </w:r>
            <w:r w:rsidRPr="00CC372B">
              <w:rPr>
                <w:rFonts w:cs="Arial"/>
                <w:b/>
              </w:rPr>
              <w:t xml:space="preserve">and program management </w:t>
            </w:r>
            <w:r w:rsidR="007649B3" w:rsidRPr="00CC372B">
              <w:rPr>
                <w:rFonts w:cs="Arial"/>
                <w:b/>
              </w:rPr>
              <w:t>training for all provinces</w:t>
            </w:r>
          </w:p>
          <w:p w14:paraId="6E8FE7DE" w14:textId="09CE07C4" w:rsidR="001D2EC3" w:rsidRDefault="0064695C" w:rsidP="008A64A8">
            <w:pPr>
              <w:spacing w:before="60" w:after="60" w:line="276" w:lineRule="auto"/>
              <w:ind w:right="95"/>
              <w:jc w:val="both"/>
              <w:rPr>
                <w:rFonts w:cs="Arial"/>
              </w:rPr>
            </w:pPr>
            <w:r w:rsidRPr="00CC372B">
              <w:rPr>
                <w:rFonts w:cs="Arial"/>
              </w:rPr>
              <w:t xml:space="preserve">The </w:t>
            </w:r>
            <w:r w:rsidR="00807B3A" w:rsidRPr="00CC372B">
              <w:rPr>
                <w:rFonts w:cs="Arial"/>
              </w:rPr>
              <w:t xml:space="preserve">2020 MTR </w:t>
            </w:r>
            <w:r w:rsidRPr="00CC372B">
              <w:rPr>
                <w:rFonts w:cs="Arial"/>
              </w:rPr>
              <w:t xml:space="preserve">revealed </w:t>
            </w:r>
            <w:r w:rsidR="00A77507" w:rsidRPr="00CC372B">
              <w:rPr>
                <w:rFonts w:cs="Arial"/>
              </w:rPr>
              <w:t>insufficient i</w:t>
            </w:r>
            <w:r w:rsidR="00DB169E" w:rsidRPr="00CC372B">
              <w:rPr>
                <w:rFonts w:cs="Arial"/>
              </w:rPr>
              <w:t>ntegrated</w:t>
            </w:r>
            <w:r w:rsidR="00A77507" w:rsidRPr="00CC372B">
              <w:rPr>
                <w:rFonts w:cs="Arial"/>
              </w:rPr>
              <w:t xml:space="preserve"> and costed</w:t>
            </w:r>
            <w:r w:rsidR="00DB169E" w:rsidRPr="00CC372B">
              <w:rPr>
                <w:rFonts w:cs="Arial"/>
              </w:rPr>
              <w:t xml:space="preserve"> </w:t>
            </w:r>
            <w:r w:rsidR="00A77507" w:rsidRPr="00CC372B">
              <w:rPr>
                <w:rFonts w:cs="Arial"/>
              </w:rPr>
              <w:t>microplanning at all levels</w:t>
            </w:r>
            <w:r w:rsidR="00E74721">
              <w:rPr>
                <w:rFonts w:cs="Arial"/>
              </w:rPr>
              <w:t xml:space="preserve">, and microplanning training </w:t>
            </w:r>
            <w:r w:rsidR="00206A91">
              <w:rPr>
                <w:rFonts w:cs="Arial"/>
              </w:rPr>
              <w:t xml:space="preserve">down to health </w:t>
            </w:r>
            <w:proofErr w:type="spellStart"/>
            <w:r w:rsidR="00206A91">
              <w:rPr>
                <w:rFonts w:cs="Arial"/>
              </w:rPr>
              <w:t>center</w:t>
            </w:r>
            <w:proofErr w:type="spellEnd"/>
            <w:r w:rsidR="00206A91">
              <w:rPr>
                <w:rFonts w:cs="Arial"/>
              </w:rPr>
              <w:t xml:space="preserve"> level has been identified as a priority action under the RMNCAH Strategy</w:t>
            </w:r>
            <w:r w:rsidR="00A77507" w:rsidRPr="00CC372B">
              <w:rPr>
                <w:rFonts w:cs="Arial"/>
              </w:rPr>
              <w:t xml:space="preserve">. </w:t>
            </w:r>
            <w:r w:rsidRPr="00CC372B">
              <w:rPr>
                <w:rFonts w:cs="Arial"/>
              </w:rPr>
              <w:t xml:space="preserve">Following, </w:t>
            </w:r>
            <w:r w:rsidR="00A77507" w:rsidRPr="00CC372B">
              <w:rPr>
                <w:rFonts w:cs="Arial"/>
              </w:rPr>
              <w:t xml:space="preserve">microplanning training </w:t>
            </w:r>
            <w:r w:rsidRPr="00CC372B">
              <w:rPr>
                <w:rFonts w:cs="Arial"/>
              </w:rPr>
              <w:t xml:space="preserve">was deemed a vital government </w:t>
            </w:r>
            <w:r w:rsidR="00A77507" w:rsidRPr="00CC372B">
              <w:rPr>
                <w:rFonts w:cs="Arial"/>
              </w:rPr>
              <w:t>priority for HSS investment</w:t>
            </w:r>
            <w:r w:rsidR="00F736E3" w:rsidRPr="00CC372B">
              <w:rPr>
                <w:rFonts w:cs="Arial"/>
              </w:rPr>
              <w:t>, with</w:t>
            </w:r>
            <w:r w:rsidR="00B10B63" w:rsidRPr="00CC372B">
              <w:rPr>
                <w:rFonts w:cs="Arial"/>
              </w:rPr>
              <w:t xml:space="preserve"> provinces with low performing</w:t>
            </w:r>
            <w:r w:rsidR="001D444C">
              <w:rPr>
                <w:rFonts w:cs="Arial"/>
              </w:rPr>
              <w:t xml:space="preserve"> districts forming the basis of a</w:t>
            </w:r>
            <w:r w:rsidR="002B771A" w:rsidRPr="00CC372B">
              <w:rPr>
                <w:rFonts w:cs="Arial"/>
              </w:rPr>
              <w:t xml:space="preserve"> general</w:t>
            </w:r>
            <w:r w:rsidR="00B10B63" w:rsidRPr="00CC372B">
              <w:rPr>
                <w:rFonts w:cs="Arial"/>
              </w:rPr>
              <w:t xml:space="preserve"> prioritisation framework</w:t>
            </w:r>
            <w:r w:rsidR="00A20D27" w:rsidRPr="00CC372B">
              <w:rPr>
                <w:rFonts w:cs="Arial"/>
              </w:rPr>
              <w:t xml:space="preserve"> (Figure 1)</w:t>
            </w:r>
            <w:r w:rsidR="009F6859" w:rsidRPr="00CC372B">
              <w:rPr>
                <w:rFonts w:cs="Arial"/>
              </w:rPr>
              <w:t>.</w:t>
            </w:r>
            <w:r w:rsidR="00A20D27" w:rsidRPr="00CC372B">
              <w:rPr>
                <w:rFonts w:cs="Arial"/>
              </w:rPr>
              <w:t xml:space="preserve"> Under </w:t>
            </w:r>
            <w:r w:rsidR="00FE7407">
              <w:rPr>
                <w:rFonts w:cs="Arial"/>
              </w:rPr>
              <w:t xml:space="preserve">the existing </w:t>
            </w:r>
            <w:r w:rsidR="00A20D27" w:rsidRPr="00CC372B">
              <w:rPr>
                <w:rFonts w:cs="Arial"/>
              </w:rPr>
              <w:t>HSS3</w:t>
            </w:r>
            <w:r w:rsidR="00FE7407">
              <w:rPr>
                <w:rFonts w:cs="Arial"/>
              </w:rPr>
              <w:t xml:space="preserve"> allocation</w:t>
            </w:r>
            <w:r w:rsidR="009F6859" w:rsidRPr="00CC372B">
              <w:rPr>
                <w:rFonts w:cs="Arial"/>
              </w:rPr>
              <w:t xml:space="preserve">, </w:t>
            </w:r>
            <w:r w:rsidRPr="00CC372B">
              <w:rPr>
                <w:rFonts w:cs="Arial"/>
              </w:rPr>
              <w:t xml:space="preserve">microplanning training has been convened in </w:t>
            </w:r>
            <w:proofErr w:type="spellStart"/>
            <w:r w:rsidR="00A77507" w:rsidRPr="00CC372B">
              <w:rPr>
                <w:rFonts w:cs="Arial"/>
              </w:rPr>
              <w:t>Xayabouly</w:t>
            </w:r>
            <w:proofErr w:type="spellEnd"/>
            <w:r w:rsidR="00A77507" w:rsidRPr="00CC372B">
              <w:rPr>
                <w:rFonts w:cs="Arial"/>
              </w:rPr>
              <w:t xml:space="preserve">, Khammouane, </w:t>
            </w:r>
            <w:proofErr w:type="spellStart"/>
            <w:r w:rsidR="00A77507" w:rsidRPr="00CC372B">
              <w:rPr>
                <w:rFonts w:cs="Arial"/>
              </w:rPr>
              <w:t>Xiengkhuang</w:t>
            </w:r>
            <w:proofErr w:type="spellEnd"/>
            <w:r w:rsidR="006615DE">
              <w:rPr>
                <w:rFonts w:cs="Arial"/>
              </w:rPr>
              <w:t xml:space="preserve"> (x2)</w:t>
            </w:r>
            <w:r w:rsidR="009964C5">
              <w:rPr>
                <w:rFonts w:cs="Arial"/>
              </w:rPr>
              <w:t xml:space="preserve">, with </w:t>
            </w:r>
            <w:r w:rsidR="009964C5" w:rsidRPr="009964C5">
              <w:rPr>
                <w:rFonts w:cs="Arial"/>
              </w:rPr>
              <w:t xml:space="preserve">all districts </w:t>
            </w:r>
            <w:r w:rsidR="00FA5442">
              <w:rPr>
                <w:rFonts w:cs="Arial"/>
              </w:rPr>
              <w:t xml:space="preserve">attending </w:t>
            </w:r>
            <w:r w:rsidR="009964C5" w:rsidRPr="009964C5">
              <w:rPr>
                <w:rFonts w:cs="Arial"/>
              </w:rPr>
              <w:t>one training at provincial level</w:t>
            </w:r>
            <w:r w:rsidR="009964C5">
              <w:rPr>
                <w:rFonts w:cs="Arial"/>
              </w:rPr>
              <w:t xml:space="preserve">. </w:t>
            </w:r>
            <w:r w:rsidR="001D444C">
              <w:rPr>
                <w:rFonts w:cs="Arial"/>
              </w:rPr>
              <w:t>Six</w:t>
            </w:r>
            <w:r w:rsidR="001D2EC3">
              <w:rPr>
                <w:rFonts w:cs="Arial"/>
              </w:rPr>
              <w:t xml:space="preserve"> more trainings are budgeted for as part of the existing HSS3 allocation. </w:t>
            </w:r>
            <w:r w:rsidR="00807B3A" w:rsidRPr="00CC372B">
              <w:rPr>
                <w:rFonts w:cs="Arial"/>
              </w:rPr>
              <w:t xml:space="preserve">It is anticipated that this budget </w:t>
            </w:r>
            <w:r w:rsidR="00B10B63" w:rsidRPr="00CC372B">
              <w:rPr>
                <w:rFonts w:cs="Arial"/>
              </w:rPr>
              <w:t>will be fully absorbed in 2021</w:t>
            </w:r>
            <w:r w:rsidR="00354C66" w:rsidRPr="00CC372B">
              <w:rPr>
                <w:rFonts w:cs="Arial"/>
              </w:rPr>
              <w:t xml:space="preserve">, </w:t>
            </w:r>
            <w:r w:rsidR="0019489F" w:rsidRPr="00CC372B">
              <w:rPr>
                <w:rFonts w:cs="Arial"/>
              </w:rPr>
              <w:t xml:space="preserve">however it is possible that </w:t>
            </w:r>
            <w:r w:rsidR="0019489F" w:rsidRPr="00CC372B">
              <w:rPr>
                <w:rFonts w:eastAsia="Times New Roman"/>
              </w:rPr>
              <w:t>COVID-19-induced lockdowns may delay these activities</w:t>
            </w:r>
            <w:r w:rsidR="001E3907" w:rsidRPr="00CC372B">
              <w:rPr>
                <w:rFonts w:eastAsia="Times New Roman"/>
              </w:rPr>
              <w:t xml:space="preserve"> until 2022</w:t>
            </w:r>
            <w:r w:rsidR="0019489F" w:rsidRPr="00CC372B">
              <w:rPr>
                <w:rFonts w:eastAsia="Times New Roman"/>
              </w:rPr>
              <w:t xml:space="preserve">. </w:t>
            </w:r>
          </w:p>
          <w:p w14:paraId="376B1B13" w14:textId="3FC94514" w:rsidR="009173EE" w:rsidRPr="00CC372B" w:rsidRDefault="0019489F" w:rsidP="001D444C">
            <w:pPr>
              <w:spacing w:before="60" w:after="60" w:line="276" w:lineRule="auto"/>
              <w:ind w:right="95"/>
              <w:jc w:val="both"/>
              <w:rPr>
                <w:rFonts w:cs="Arial"/>
                <w:sz w:val="22"/>
                <w:szCs w:val="22"/>
              </w:rPr>
            </w:pPr>
            <w:r w:rsidRPr="00CC372B">
              <w:rPr>
                <w:rFonts w:cs="Arial"/>
              </w:rPr>
              <w:t>U</w:t>
            </w:r>
            <w:r w:rsidR="00B10B63" w:rsidRPr="00CC372B">
              <w:rPr>
                <w:rFonts w:cs="Arial"/>
              </w:rPr>
              <w:t xml:space="preserve">nder </w:t>
            </w:r>
            <w:r w:rsidR="00B17472" w:rsidRPr="00CC372B">
              <w:rPr>
                <w:rFonts w:cs="Arial"/>
              </w:rPr>
              <w:t xml:space="preserve">the </w:t>
            </w:r>
            <w:r w:rsidR="001D0E5B">
              <w:rPr>
                <w:rFonts w:cs="Arial"/>
              </w:rPr>
              <w:t xml:space="preserve">extension request, </w:t>
            </w:r>
            <w:r w:rsidR="00B17472" w:rsidRPr="00CC372B">
              <w:rPr>
                <w:rFonts w:cs="Arial"/>
              </w:rPr>
              <w:t>a further 10 trainings have been</w:t>
            </w:r>
            <w:r w:rsidR="001E3907" w:rsidRPr="00CC372B">
              <w:rPr>
                <w:rFonts w:cs="Arial"/>
              </w:rPr>
              <w:t xml:space="preserve"> planned for 2022, </w:t>
            </w:r>
            <w:r w:rsidR="002B771A" w:rsidRPr="00CC372B">
              <w:rPr>
                <w:rFonts w:cs="Arial"/>
              </w:rPr>
              <w:t xml:space="preserve">to ensure all </w:t>
            </w:r>
            <w:r w:rsidRPr="00CC372B">
              <w:rPr>
                <w:rFonts w:cs="Arial"/>
              </w:rPr>
              <w:t xml:space="preserve">18 </w:t>
            </w:r>
            <w:r w:rsidR="002B771A" w:rsidRPr="00CC372B">
              <w:rPr>
                <w:rFonts w:cs="Arial"/>
              </w:rPr>
              <w:t xml:space="preserve">provinces </w:t>
            </w:r>
            <w:r w:rsidR="001D2EC3">
              <w:rPr>
                <w:rFonts w:cs="Arial"/>
              </w:rPr>
              <w:t xml:space="preserve">are allocated training </w:t>
            </w:r>
            <w:r w:rsidR="001E3907" w:rsidRPr="00CC372B">
              <w:rPr>
                <w:rFonts w:cs="Arial"/>
              </w:rPr>
              <w:t xml:space="preserve">as part of the overall HSS investment. </w:t>
            </w:r>
            <w:r w:rsidR="00807B3A" w:rsidRPr="00CC372B">
              <w:rPr>
                <w:rFonts w:cs="Arial"/>
              </w:rPr>
              <w:t xml:space="preserve">This </w:t>
            </w:r>
            <w:r w:rsidR="009F6859" w:rsidRPr="00CC372B">
              <w:rPr>
                <w:rFonts w:cs="Arial"/>
              </w:rPr>
              <w:t xml:space="preserve">training includes </w:t>
            </w:r>
            <w:r w:rsidR="00B17472" w:rsidRPr="00CC372B">
              <w:rPr>
                <w:rFonts w:cs="Arial"/>
              </w:rPr>
              <w:t>establish</w:t>
            </w:r>
            <w:r w:rsidRPr="00CC372B">
              <w:rPr>
                <w:rFonts w:cs="Arial"/>
              </w:rPr>
              <w:t>ing processes</w:t>
            </w:r>
            <w:r w:rsidR="007649B3" w:rsidRPr="00CC372B">
              <w:rPr>
                <w:rFonts w:cs="Arial"/>
              </w:rPr>
              <w:t xml:space="preserve"> </w:t>
            </w:r>
            <w:r w:rsidR="00D42697" w:rsidRPr="00CC372B">
              <w:rPr>
                <w:rFonts w:cs="Arial"/>
              </w:rPr>
              <w:t xml:space="preserve">to </w:t>
            </w:r>
            <w:r w:rsidR="007649B3" w:rsidRPr="00CC372B">
              <w:rPr>
                <w:rFonts w:cs="Arial"/>
              </w:rPr>
              <w:t>ensure</w:t>
            </w:r>
            <w:r w:rsidR="00CD058F" w:rsidRPr="00CC372B">
              <w:rPr>
                <w:rFonts w:cs="Arial"/>
              </w:rPr>
              <w:t xml:space="preserve"> that </w:t>
            </w:r>
            <w:r w:rsidR="007649B3" w:rsidRPr="00CC372B">
              <w:rPr>
                <w:rFonts w:cs="Arial"/>
              </w:rPr>
              <w:t xml:space="preserve">staff trained </w:t>
            </w:r>
            <w:r w:rsidR="00CD058F" w:rsidRPr="00CC372B">
              <w:rPr>
                <w:rFonts w:cs="Arial"/>
              </w:rPr>
              <w:t xml:space="preserve">then </w:t>
            </w:r>
            <w:r w:rsidR="000550DC">
              <w:rPr>
                <w:rFonts w:cs="Arial"/>
              </w:rPr>
              <w:t xml:space="preserve">actually can develop and implement </w:t>
            </w:r>
            <w:r w:rsidR="007649B3" w:rsidRPr="00CC372B">
              <w:rPr>
                <w:rFonts w:cs="Arial"/>
              </w:rPr>
              <w:t xml:space="preserve">high quality </w:t>
            </w:r>
            <w:proofErr w:type="spellStart"/>
            <w:r w:rsidR="007649B3" w:rsidRPr="00CC372B">
              <w:rPr>
                <w:rFonts w:cs="Arial"/>
              </w:rPr>
              <w:t>microplan</w:t>
            </w:r>
            <w:r w:rsidR="003B408C" w:rsidRPr="00CC372B">
              <w:rPr>
                <w:rFonts w:cs="Arial"/>
              </w:rPr>
              <w:t>s</w:t>
            </w:r>
            <w:proofErr w:type="spellEnd"/>
            <w:r w:rsidR="007649B3" w:rsidRPr="00CC372B">
              <w:rPr>
                <w:rFonts w:cs="Arial"/>
              </w:rPr>
              <w:t xml:space="preserve"> </w:t>
            </w:r>
            <w:r w:rsidR="000550DC">
              <w:rPr>
                <w:rFonts w:cs="Arial"/>
              </w:rPr>
              <w:t>on the job</w:t>
            </w:r>
            <w:r w:rsidR="007649B3" w:rsidRPr="00CC372B">
              <w:rPr>
                <w:rFonts w:cs="Arial"/>
              </w:rPr>
              <w:t>.</w:t>
            </w:r>
            <w:r w:rsidR="00B17472" w:rsidRPr="00CC372B">
              <w:rPr>
                <w:rFonts w:cs="Arial"/>
              </w:rPr>
              <w:t xml:space="preserve"> </w:t>
            </w:r>
            <w:r w:rsidR="007649B3" w:rsidRPr="00CC372B">
              <w:rPr>
                <w:rFonts w:cs="Arial"/>
              </w:rPr>
              <w:t>In the long term, this work should help foster efficient management and coordination between levels of the health system</w:t>
            </w:r>
            <w:r w:rsidR="000550DC">
              <w:rPr>
                <w:rFonts w:cs="Arial"/>
              </w:rPr>
              <w:t xml:space="preserve"> and </w:t>
            </w:r>
            <w:r w:rsidR="007649B3" w:rsidRPr="00CC372B">
              <w:rPr>
                <w:rFonts w:cs="Arial"/>
              </w:rPr>
              <w:t>enable</w:t>
            </w:r>
            <w:r w:rsidR="000550DC">
              <w:rPr>
                <w:rFonts w:cs="Arial"/>
              </w:rPr>
              <w:t xml:space="preserve"> more</w:t>
            </w:r>
            <w:r w:rsidR="007649B3" w:rsidRPr="00CC372B">
              <w:rPr>
                <w:rFonts w:cs="Arial"/>
              </w:rPr>
              <w:t xml:space="preserve"> integrated planning and budgeting. </w:t>
            </w:r>
            <w:r w:rsidR="002E311E" w:rsidRPr="00CC372B">
              <w:rPr>
                <w:rFonts w:cs="Arial"/>
              </w:rPr>
              <w:t>Furthermore, traditional</w:t>
            </w:r>
            <w:r w:rsidR="00CF5BC2" w:rsidRPr="008A64A8">
              <w:rPr>
                <w:rFonts w:cs="Arial"/>
              </w:rPr>
              <w:t xml:space="preserve"> training </w:t>
            </w:r>
            <w:r w:rsidR="0042675D">
              <w:rPr>
                <w:rFonts w:cs="Arial"/>
              </w:rPr>
              <w:t xml:space="preserve">(face to face) </w:t>
            </w:r>
            <w:r w:rsidR="00CF5BC2" w:rsidRPr="008A64A8">
              <w:rPr>
                <w:rFonts w:cs="Arial"/>
              </w:rPr>
              <w:t>strategies</w:t>
            </w:r>
            <w:r w:rsidR="002E311E" w:rsidRPr="00CC372B">
              <w:rPr>
                <w:rFonts w:cs="Arial"/>
              </w:rPr>
              <w:t xml:space="preserve"> </w:t>
            </w:r>
            <w:r w:rsidR="0042675D">
              <w:rPr>
                <w:rFonts w:cs="Arial"/>
              </w:rPr>
              <w:t>under</w:t>
            </w:r>
            <w:r w:rsidR="002E311E" w:rsidRPr="00CC372B">
              <w:rPr>
                <w:rFonts w:cs="Arial"/>
              </w:rPr>
              <w:t xml:space="preserve"> the current HSS</w:t>
            </w:r>
            <w:r w:rsidR="0042675D">
              <w:rPr>
                <w:rFonts w:cs="Arial"/>
              </w:rPr>
              <w:t>3</w:t>
            </w:r>
            <w:r w:rsidR="002E311E" w:rsidRPr="00CC372B">
              <w:rPr>
                <w:rFonts w:cs="Arial"/>
              </w:rPr>
              <w:t xml:space="preserve"> plan will be </w:t>
            </w:r>
            <w:r w:rsidR="0042675D">
              <w:rPr>
                <w:rFonts w:cs="Arial"/>
              </w:rPr>
              <w:t>adapted</w:t>
            </w:r>
            <w:r w:rsidR="00704936" w:rsidRPr="00CC372B">
              <w:rPr>
                <w:rFonts w:cs="Arial"/>
              </w:rPr>
              <w:t xml:space="preserve"> to </w:t>
            </w:r>
            <w:r w:rsidR="002E311E" w:rsidRPr="00CC372B">
              <w:rPr>
                <w:rFonts w:cs="Arial"/>
              </w:rPr>
              <w:t xml:space="preserve">digital </w:t>
            </w:r>
            <w:r w:rsidR="001476C5" w:rsidRPr="008A64A8">
              <w:rPr>
                <w:rFonts w:cs="Arial"/>
              </w:rPr>
              <w:t>approaches</w:t>
            </w:r>
            <w:r w:rsidR="002E311E" w:rsidRPr="00CC372B">
              <w:rPr>
                <w:rFonts w:cs="Arial"/>
              </w:rPr>
              <w:t xml:space="preserve"> </w:t>
            </w:r>
            <w:r w:rsidR="008A6E2F" w:rsidRPr="008A64A8">
              <w:rPr>
                <w:rFonts w:cs="Arial"/>
              </w:rPr>
              <w:t>(</w:t>
            </w:r>
            <w:proofErr w:type="gramStart"/>
            <w:r w:rsidR="008A6E2F" w:rsidRPr="008A64A8">
              <w:rPr>
                <w:rFonts w:cs="Arial"/>
              </w:rPr>
              <w:t>e.g.</w:t>
            </w:r>
            <w:proofErr w:type="gramEnd"/>
            <w:r w:rsidR="008A6E2F" w:rsidRPr="008A64A8">
              <w:rPr>
                <w:rFonts w:cs="Arial"/>
              </w:rPr>
              <w:t xml:space="preserve"> online materials and trainings) </w:t>
            </w:r>
            <w:r w:rsidR="00704936" w:rsidRPr="00CC372B">
              <w:rPr>
                <w:rFonts w:cs="Arial"/>
              </w:rPr>
              <w:t>wherever</w:t>
            </w:r>
            <w:r w:rsidR="002E311E" w:rsidRPr="00CC372B">
              <w:rPr>
                <w:rFonts w:cs="Arial"/>
              </w:rPr>
              <w:t xml:space="preserve"> </w:t>
            </w:r>
            <w:r w:rsidR="0042675D">
              <w:rPr>
                <w:rFonts w:cs="Arial"/>
              </w:rPr>
              <w:t xml:space="preserve">relevant and </w:t>
            </w:r>
            <w:r w:rsidR="002E311E" w:rsidRPr="00CC372B">
              <w:rPr>
                <w:rFonts w:cs="Arial"/>
              </w:rPr>
              <w:t>possible</w:t>
            </w:r>
            <w:r w:rsidR="001476C5" w:rsidRPr="00CC372B">
              <w:rPr>
                <w:rFonts w:cs="Arial"/>
              </w:rPr>
              <w:t xml:space="preserve"> to boost sustainability</w:t>
            </w:r>
            <w:r w:rsidR="001E3907" w:rsidRPr="00CC372B">
              <w:rPr>
                <w:rFonts w:cs="Arial"/>
              </w:rPr>
              <w:t xml:space="preserve"> and mitigate </w:t>
            </w:r>
            <w:r w:rsidR="000A766D">
              <w:rPr>
                <w:rFonts w:cs="Arial"/>
              </w:rPr>
              <w:t xml:space="preserve">COVID-19 related </w:t>
            </w:r>
            <w:r w:rsidR="001E3907" w:rsidRPr="00CC372B">
              <w:rPr>
                <w:rFonts w:cs="Arial"/>
              </w:rPr>
              <w:t xml:space="preserve">delays </w:t>
            </w:r>
            <w:r w:rsidR="00793EF1" w:rsidRPr="00CC372B">
              <w:rPr>
                <w:rFonts w:cs="Arial"/>
              </w:rPr>
              <w:t xml:space="preserve">to activities. </w:t>
            </w:r>
          </w:p>
          <w:p w14:paraId="51268F43" w14:textId="77777777" w:rsidR="009173EE" w:rsidRPr="00CC372B" w:rsidRDefault="009173EE" w:rsidP="001D444C">
            <w:pPr>
              <w:pBdr>
                <w:top w:val="nil"/>
                <w:left w:val="nil"/>
                <w:bottom w:val="nil"/>
                <w:right w:val="nil"/>
                <w:between w:val="nil"/>
              </w:pBdr>
              <w:spacing w:before="60" w:line="276" w:lineRule="auto"/>
              <w:ind w:right="95"/>
              <w:jc w:val="both"/>
              <w:rPr>
                <w:rFonts w:cs="Arial"/>
                <w:b/>
                <w:sz w:val="22"/>
                <w:szCs w:val="22"/>
              </w:rPr>
            </w:pPr>
          </w:p>
          <w:p w14:paraId="1484C4C2" w14:textId="219CDE3A" w:rsidR="0025435C" w:rsidRPr="008A64A8" w:rsidRDefault="007A69CB" w:rsidP="001D444C">
            <w:pPr>
              <w:pBdr>
                <w:top w:val="nil"/>
                <w:left w:val="nil"/>
                <w:bottom w:val="nil"/>
                <w:right w:val="nil"/>
                <w:between w:val="nil"/>
              </w:pBdr>
              <w:spacing w:before="60" w:line="276" w:lineRule="auto"/>
              <w:ind w:right="95"/>
              <w:jc w:val="both"/>
              <w:rPr>
                <w:rFonts w:cs="Arial"/>
                <w:sz w:val="22"/>
                <w:szCs w:val="22"/>
              </w:rPr>
            </w:pPr>
            <w:r w:rsidRPr="00CC372B">
              <w:rPr>
                <w:rFonts w:cs="Arial"/>
                <w:b/>
              </w:rPr>
              <w:t xml:space="preserve">Piloting </w:t>
            </w:r>
            <w:r w:rsidR="005D06F0" w:rsidRPr="008A64A8">
              <w:rPr>
                <w:rFonts w:cs="Arial"/>
                <w:b/>
              </w:rPr>
              <w:t xml:space="preserve">university curricula </w:t>
            </w:r>
            <w:r w:rsidRPr="00CC372B">
              <w:rPr>
                <w:rFonts w:cs="Arial"/>
                <w:b/>
              </w:rPr>
              <w:t xml:space="preserve">with EPI component </w:t>
            </w:r>
          </w:p>
          <w:p w14:paraId="57931F4F" w14:textId="6DC1D304" w:rsidR="0025435C" w:rsidRPr="00CC372B" w:rsidRDefault="00827391" w:rsidP="001D444C">
            <w:pPr>
              <w:pBdr>
                <w:top w:val="nil"/>
                <w:left w:val="nil"/>
                <w:bottom w:val="nil"/>
                <w:right w:val="nil"/>
                <w:between w:val="nil"/>
              </w:pBdr>
              <w:spacing w:before="60" w:line="276" w:lineRule="auto"/>
              <w:ind w:right="95"/>
              <w:jc w:val="both"/>
              <w:rPr>
                <w:rFonts w:cs="Arial"/>
                <w:sz w:val="22"/>
                <w:szCs w:val="22"/>
              </w:rPr>
            </w:pPr>
            <w:r>
              <w:t>I</w:t>
            </w:r>
            <w:r w:rsidR="00E46054" w:rsidRPr="00CC372B">
              <w:t>ncorporat</w:t>
            </w:r>
            <w:r>
              <w:t>ing</w:t>
            </w:r>
            <w:r w:rsidR="00E46054" w:rsidRPr="00CC372B">
              <w:t xml:space="preserve"> EPI into the </w:t>
            </w:r>
            <w:r>
              <w:t xml:space="preserve">pre-service </w:t>
            </w:r>
            <w:r w:rsidR="00E46054" w:rsidRPr="00CC372B">
              <w:t>university curriculum</w:t>
            </w:r>
            <w:r>
              <w:t xml:space="preserve"> should</w:t>
            </w:r>
            <w:r w:rsidR="003B53AB">
              <w:t xml:space="preserve"> increase </w:t>
            </w:r>
            <w:r w:rsidR="00FA55FE">
              <w:t>the knowledge and skills of health workers at graduation and reduce the need for repeated, costly</w:t>
            </w:r>
            <w:r w:rsidR="00E46054" w:rsidRPr="00CC372B">
              <w:t xml:space="preserve"> </w:t>
            </w:r>
            <w:r w:rsidR="00FA55FE">
              <w:t xml:space="preserve">in-service training. </w:t>
            </w:r>
            <w:r w:rsidR="0019489F" w:rsidRPr="00CC372B">
              <w:t>A c</w:t>
            </w:r>
            <w:r w:rsidR="00E46054" w:rsidRPr="00CC372B">
              <w:t xml:space="preserve">urriculum plan </w:t>
            </w:r>
            <w:r w:rsidR="0019489F" w:rsidRPr="00CC372B">
              <w:t xml:space="preserve">will be </w:t>
            </w:r>
            <w:r w:rsidR="00E46054" w:rsidRPr="00CC372B">
              <w:t xml:space="preserve">developed in </w:t>
            </w:r>
            <w:r w:rsidR="007A69CB" w:rsidRPr="00CC372B">
              <w:t>2021</w:t>
            </w:r>
            <w:r w:rsidR="00187B3B" w:rsidRPr="00CC372B">
              <w:t xml:space="preserve"> under </w:t>
            </w:r>
            <w:r w:rsidR="001D444C">
              <w:t xml:space="preserve">the existing </w:t>
            </w:r>
            <w:r w:rsidR="00187B3B" w:rsidRPr="00CC372B">
              <w:t>HSS3</w:t>
            </w:r>
            <w:r w:rsidR="001D444C">
              <w:t xml:space="preserve"> allocation</w:t>
            </w:r>
            <w:r w:rsidR="007A69CB" w:rsidRPr="00CC372B">
              <w:t xml:space="preserve"> and </w:t>
            </w:r>
            <w:r w:rsidR="00187B3B" w:rsidRPr="00CC372B">
              <w:t xml:space="preserve">this </w:t>
            </w:r>
            <w:r w:rsidR="001D444C">
              <w:t xml:space="preserve">extension request </w:t>
            </w:r>
            <w:r w:rsidR="00187B3B" w:rsidRPr="00CC372B">
              <w:t xml:space="preserve">will be earmarked to </w:t>
            </w:r>
            <w:r w:rsidR="00187B3B" w:rsidRPr="00CC372B">
              <w:rPr>
                <w:rFonts w:cs="Arial"/>
              </w:rPr>
              <w:t xml:space="preserve">pilot the curriculum in UHS and 3 provinces in 2022. </w:t>
            </w:r>
          </w:p>
          <w:p w14:paraId="00000242" w14:textId="77777777" w:rsidR="007B4EBD" w:rsidRPr="008A64A8" w:rsidRDefault="007B4EBD" w:rsidP="008A64A8">
            <w:pPr>
              <w:spacing w:before="60" w:after="60" w:line="276" w:lineRule="auto"/>
              <w:ind w:right="95"/>
              <w:rPr>
                <w:sz w:val="22"/>
                <w:szCs w:val="22"/>
              </w:rPr>
            </w:pPr>
          </w:p>
        </w:tc>
      </w:tr>
      <w:tr w:rsidR="007B4EBD" w:rsidRPr="00CC372B" w14:paraId="67C9EE7E" w14:textId="77777777">
        <w:tc>
          <w:tcPr>
            <w:tcW w:w="9824" w:type="dxa"/>
            <w:gridSpan w:val="3"/>
            <w:shd w:val="clear" w:color="auto" w:fill="F2F2F2"/>
          </w:tcPr>
          <w:p w14:paraId="00000245" w14:textId="77777777" w:rsidR="007B4EBD" w:rsidRPr="00CC372B" w:rsidRDefault="007649B3">
            <w:pPr>
              <w:pBdr>
                <w:top w:val="nil"/>
                <w:left w:val="nil"/>
                <w:bottom w:val="nil"/>
                <w:right w:val="nil"/>
                <w:between w:val="nil"/>
              </w:pBdr>
              <w:spacing w:before="60" w:line="259" w:lineRule="auto"/>
              <w:ind w:left="142" w:right="95"/>
              <w:rPr>
                <w:rFonts w:cs="Arial"/>
                <w:sz w:val="22"/>
                <w:szCs w:val="22"/>
              </w:rPr>
            </w:pPr>
            <w:r w:rsidRPr="00CC372B">
              <w:rPr>
                <w:rFonts w:cs="Arial"/>
                <w:b/>
              </w:rPr>
              <w:lastRenderedPageBreak/>
              <w:t>List approximately five (5) specific ADDITIONAL activities to be undertaken to achieve this objective</w:t>
            </w:r>
            <w:r w:rsidRPr="00CC372B">
              <w:rPr>
                <w:rFonts w:cs="Arial"/>
              </w:rPr>
              <w:t>:</w:t>
            </w:r>
          </w:p>
          <w:p w14:paraId="00000246" w14:textId="77777777" w:rsidR="007B4EBD" w:rsidRPr="00CC372B" w:rsidRDefault="007649B3">
            <w:pPr>
              <w:numPr>
                <w:ilvl w:val="0"/>
                <w:numId w:val="10"/>
              </w:numPr>
              <w:pBdr>
                <w:top w:val="nil"/>
                <w:left w:val="nil"/>
                <w:bottom w:val="nil"/>
                <w:right w:val="nil"/>
                <w:between w:val="nil"/>
              </w:pBdr>
              <w:spacing w:before="0" w:after="60" w:line="259" w:lineRule="auto"/>
              <w:ind w:left="142" w:right="95" w:firstLine="0"/>
              <w:rPr>
                <w:rFonts w:cs="Arial"/>
                <w:b/>
                <w:i/>
                <w:sz w:val="22"/>
                <w:szCs w:val="22"/>
              </w:rPr>
            </w:pPr>
            <w:r w:rsidRPr="00CC372B">
              <w:rPr>
                <w:rFonts w:cs="Arial"/>
                <w:b/>
                <w:i/>
              </w:rPr>
              <w:t>Reflect these activities in the budget &amp; planning template</w:t>
            </w:r>
          </w:p>
        </w:tc>
      </w:tr>
      <w:tr w:rsidR="007B4EBD" w:rsidRPr="00CC372B" w14:paraId="48CF4E16" w14:textId="77777777">
        <w:tc>
          <w:tcPr>
            <w:tcW w:w="9824" w:type="dxa"/>
            <w:gridSpan w:val="3"/>
            <w:shd w:val="clear" w:color="auto" w:fill="auto"/>
          </w:tcPr>
          <w:p w14:paraId="24B68725" w14:textId="4EBB1247" w:rsidR="002A5877" w:rsidRDefault="002A5877" w:rsidP="000D180E">
            <w:pPr>
              <w:pBdr>
                <w:top w:val="nil"/>
                <w:left w:val="nil"/>
                <w:bottom w:val="nil"/>
                <w:right w:val="nil"/>
                <w:between w:val="nil"/>
              </w:pBdr>
              <w:spacing w:before="60" w:line="259" w:lineRule="auto"/>
              <w:ind w:right="95"/>
              <w:rPr>
                <w:rFonts w:cs="Arial"/>
              </w:rPr>
            </w:pPr>
            <w:r w:rsidRPr="00CC372B">
              <w:rPr>
                <w:rFonts w:cs="Arial"/>
              </w:rPr>
              <w:t xml:space="preserve">Integrate EPI into university curricula for nurses and midwives (priority), doctors and other health sciences (TBC) </w:t>
            </w:r>
          </w:p>
          <w:p w14:paraId="6C79A503" w14:textId="56B647E7" w:rsidR="000D180E" w:rsidRPr="000D180E" w:rsidRDefault="00996AC3" w:rsidP="000D180E">
            <w:pPr>
              <w:pStyle w:val="ListParagraph"/>
              <w:numPr>
                <w:ilvl w:val="0"/>
                <w:numId w:val="34"/>
              </w:numPr>
              <w:pBdr>
                <w:top w:val="nil"/>
                <w:left w:val="nil"/>
                <w:bottom w:val="nil"/>
                <w:right w:val="nil"/>
                <w:between w:val="nil"/>
              </w:pBdr>
              <w:spacing w:before="60" w:line="259" w:lineRule="auto"/>
              <w:ind w:right="95"/>
              <w:rPr>
                <w:rFonts w:cs="Arial"/>
              </w:rPr>
            </w:pPr>
            <w:r>
              <w:rPr>
                <w:rFonts w:cs="Arial"/>
              </w:rPr>
              <w:t>Develop curriculum and relevant materials</w:t>
            </w:r>
            <w:r w:rsidR="00FA5442">
              <w:rPr>
                <w:rFonts w:cs="Arial"/>
              </w:rPr>
              <w:t>, field visits to pilot</w:t>
            </w:r>
            <w:r>
              <w:rPr>
                <w:rFonts w:cs="Arial"/>
              </w:rPr>
              <w:t xml:space="preserve"> provinces </w:t>
            </w:r>
            <w:r w:rsidR="00FA5442">
              <w:rPr>
                <w:rFonts w:cs="Arial"/>
              </w:rPr>
              <w:t xml:space="preserve">if appropriate </w:t>
            </w:r>
          </w:p>
          <w:p w14:paraId="276BD739" w14:textId="77777777" w:rsidR="001D444C" w:rsidRDefault="001D444C" w:rsidP="000D180E">
            <w:pPr>
              <w:pBdr>
                <w:top w:val="nil"/>
                <w:left w:val="nil"/>
                <w:bottom w:val="nil"/>
                <w:right w:val="nil"/>
                <w:between w:val="nil"/>
              </w:pBdr>
              <w:spacing w:before="0" w:line="259" w:lineRule="auto"/>
              <w:ind w:right="95"/>
              <w:rPr>
                <w:rFonts w:cs="Arial"/>
                <w:sz w:val="22"/>
                <w:szCs w:val="22"/>
              </w:rPr>
            </w:pPr>
          </w:p>
          <w:p w14:paraId="75F69768" w14:textId="5E3B0748" w:rsidR="002A5877" w:rsidRPr="000D180E" w:rsidRDefault="002A5877" w:rsidP="000D180E">
            <w:pPr>
              <w:pBdr>
                <w:top w:val="nil"/>
                <w:left w:val="nil"/>
                <w:bottom w:val="nil"/>
                <w:right w:val="nil"/>
                <w:between w:val="nil"/>
              </w:pBdr>
              <w:spacing w:before="0" w:line="259" w:lineRule="auto"/>
              <w:ind w:right="95"/>
              <w:rPr>
                <w:rFonts w:cs="Arial"/>
                <w:sz w:val="22"/>
                <w:szCs w:val="22"/>
              </w:rPr>
            </w:pPr>
            <w:r w:rsidRPr="00CC372B">
              <w:rPr>
                <w:rFonts w:cs="Arial"/>
              </w:rPr>
              <w:t>Strengthen NITAG/ICC/TWG technical capacity building</w:t>
            </w:r>
          </w:p>
          <w:p w14:paraId="043D4841" w14:textId="3CAB692C" w:rsidR="000D180E" w:rsidRPr="000D180E" w:rsidRDefault="0020002C" w:rsidP="000D180E">
            <w:pPr>
              <w:pStyle w:val="ListParagraph"/>
              <w:numPr>
                <w:ilvl w:val="0"/>
                <w:numId w:val="34"/>
              </w:numPr>
              <w:pBdr>
                <w:top w:val="nil"/>
                <w:left w:val="nil"/>
                <w:bottom w:val="nil"/>
                <w:right w:val="nil"/>
                <w:between w:val="nil"/>
              </w:pBdr>
              <w:spacing w:line="259" w:lineRule="auto"/>
              <w:ind w:right="95"/>
              <w:rPr>
                <w:rFonts w:cs="Arial"/>
              </w:rPr>
            </w:pPr>
            <w:r>
              <w:rPr>
                <w:rFonts w:cs="Arial"/>
              </w:rPr>
              <w:t>Convene meetings and trainings, produce minutes, reports</w:t>
            </w:r>
            <w:r w:rsidR="00FA5442">
              <w:rPr>
                <w:rFonts w:cs="Arial"/>
              </w:rPr>
              <w:t xml:space="preserve">, </w:t>
            </w:r>
            <w:r>
              <w:rPr>
                <w:rFonts w:cs="Arial"/>
              </w:rPr>
              <w:t xml:space="preserve">and relevant outputs </w:t>
            </w:r>
          </w:p>
          <w:p w14:paraId="1AF54740" w14:textId="77777777" w:rsidR="000D180E" w:rsidRPr="000D180E" w:rsidRDefault="000D180E" w:rsidP="000D180E">
            <w:pPr>
              <w:pStyle w:val="ListParagraph"/>
              <w:pBdr>
                <w:top w:val="nil"/>
                <w:left w:val="nil"/>
                <w:bottom w:val="nil"/>
                <w:right w:val="nil"/>
                <w:between w:val="nil"/>
              </w:pBdr>
              <w:spacing w:line="259" w:lineRule="auto"/>
              <w:ind w:left="862" w:right="95"/>
              <w:rPr>
                <w:rFonts w:cs="Arial"/>
              </w:rPr>
            </w:pPr>
          </w:p>
          <w:p w14:paraId="101B7841" w14:textId="77777777" w:rsidR="002A5877" w:rsidRPr="000D180E" w:rsidRDefault="002A5877" w:rsidP="000D180E">
            <w:pPr>
              <w:pBdr>
                <w:top w:val="nil"/>
                <w:left w:val="nil"/>
                <w:bottom w:val="nil"/>
                <w:right w:val="nil"/>
                <w:between w:val="nil"/>
              </w:pBdr>
              <w:spacing w:before="0" w:line="259" w:lineRule="auto"/>
              <w:ind w:right="95"/>
              <w:rPr>
                <w:rFonts w:cs="Arial"/>
                <w:sz w:val="22"/>
                <w:szCs w:val="22"/>
              </w:rPr>
            </w:pPr>
            <w:r w:rsidRPr="00CC372B">
              <w:rPr>
                <w:rFonts w:cs="Arial"/>
              </w:rPr>
              <w:t>Microplanning and program management training</w:t>
            </w:r>
          </w:p>
          <w:p w14:paraId="786A88EB" w14:textId="77777777" w:rsidR="000D180E" w:rsidRPr="00805924" w:rsidRDefault="000D180E" w:rsidP="000D180E">
            <w:pPr>
              <w:pStyle w:val="ListParagraph"/>
              <w:numPr>
                <w:ilvl w:val="0"/>
                <w:numId w:val="34"/>
              </w:numPr>
              <w:pBdr>
                <w:top w:val="nil"/>
                <w:left w:val="nil"/>
                <w:bottom w:val="nil"/>
                <w:right w:val="nil"/>
                <w:between w:val="nil"/>
              </w:pBdr>
              <w:spacing w:before="60" w:line="259" w:lineRule="auto"/>
              <w:ind w:right="95"/>
            </w:pPr>
            <w:r w:rsidRPr="009A503D">
              <w:rPr>
                <w:rFonts w:cs="Arial"/>
              </w:rPr>
              <w:t>Develop training material</w:t>
            </w:r>
            <w:r>
              <w:rPr>
                <w:rFonts w:cs="Arial"/>
              </w:rPr>
              <w:t>s, field visits to selected provinces</w:t>
            </w:r>
          </w:p>
          <w:p w14:paraId="4759C324" w14:textId="77777777" w:rsidR="00B81C73" w:rsidRDefault="00B81C73" w:rsidP="00B81C73">
            <w:pPr>
              <w:pBdr>
                <w:top w:val="nil"/>
                <w:left w:val="nil"/>
                <w:bottom w:val="nil"/>
                <w:right w:val="nil"/>
                <w:between w:val="nil"/>
              </w:pBdr>
              <w:spacing w:before="0" w:line="259" w:lineRule="auto"/>
              <w:ind w:right="95"/>
              <w:rPr>
                <w:rFonts w:cs="Arial"/>
              </w:rPr>
            </w:pPr>
          </w:p>
          <w:p w14:paraId="08E118AE" w14:textId="77777777" w:rsidR="002A5877" w:rsidRDefault="002A5877" w:rsidP="00B81C73">
            <w:pPr>
              <w:pBdr>
                <w:top w:val="nil"/>
                <w:left w:val="nil"/>
                <w:bottom w:val="nil"/>
                <w:right w:val="nil"/>
                <w:between w:val="nil"/>
              </w:pBdr>
              <w:spacing w:before="0" w:line="259" w:lineRule="auto"/>
              <w:ind w:right="95"/>
              <w:rPr>
                <w:rFonts w:cs="Arial"/>
              </w:rPr>
            </w:pPr>
            <w:r w:rsidRPr="00CC372B">
              <w:rPr>
                <w:rFonts w:cs="Arial"/>
              </w:rPr>
              <w:t xml:space="preserve">Evidence generation for NVI and program impact evaluation  </w:t>
            </w:r>
          </w:p>
          <w:p w14:paraId="4AB7DA26" w14:textId="634FF31A" w:rsidR="0020002C" w:rsidRPr="0020002C" w:rsidRDefault="001D2080" w:rsidP="0020002C">
            <w:pPr>
              <w:pStyle w:val="ListParagraph"/>
              <w:numPr>
                <w:ilvl w:val="0"/>
                <w:numId w:val="34"/>
              </w:numPr>
              <w:pBdr>
                <w:top w:val="nil"/>
                <w:left w:val="nil"/>
                <w:bottom w:val="nil"/>
                <w:right w:val="nil"/>
                <w:between w:val="nil"/>
              </w:pBdr>
              <w:spacing w:line="259" w:lineRule="auto"/>
              <w:ind w:right="95"/>
              <w:rPr>
                <w:rFonts w:cs="Arial"/>
              </w:rPr>
            </w:pPr>
            <w:r>
              <w:rPr>
                <w:rFonts w:cs="Arial"/>
              </w:rPr>
              <w:t>T</w:t>
            </w:r>
            <w:r w:rsidR="0020002C">
              <w:rPr>
                <w:rFonts w:cs="Arial"/>
              </w:rPr>
              <w:t>opic</w:t>
            </w:r>
            <w:r>
              <w:rPr>
                <w:rFonts w:cs="Arial"/>
              </w:rPr>
              <w:t xml:space="preserve"> identification</w:t>
            </w:r>
            <w:r w:rsidR="0020002C">
              <w:rPr>
                <w:rFonts w:cs="Arial"/>
              </w:rPr>
              <w:t xml:space="preserve">, </w:t>
            </w:r>
            <w:r w:rsidR="00896700">
              <w:rPr>
                <w:rFonts w:cs="Arial"/>
              </w:rPr>
              <w:t xml:space="preserve">stakeholder consultations, </w:t>
            </w:r>
            <w:r w:rsidR="0020002C">
              <w:rPr>
                <w:rFonts w:cs="Arial"/>
              </w:rPr>
              <w:t xml:space="preserve">data collection, analysis, </w:t>
            </w:r>
            <w:r w:rsidR="001D444C">
              <w:rPr>
                <w:rFonts w:cs="Arial"/>
              </w:rPr>
              <w:t xml:space="preserve">SOP development, </w:t>
            </w:r>
            <w:r w:rsidR="0020002C">
              <w:rPr>
                <w:rFonts w:cs="Arial"/>
              </w:rPr>
              <w:t xml:space="preserve">reporting </w:t>
            </w:r>
          </w:p>
          <w:p w14:paraId="59A00D60" w14:textId="77777777" w:rsidR="00B81C73" w:rsidRDefault="00B81C73" w:rsidP="00B81C73">
            <w:pPr>
              <w:pBdr>
                <w:top w:val="nil"/>
                <w:left w:val="nil"/>
                <w:bottom w:val="nil"/>
                <w:right w:val="nil"/>
                <w:between w:val="nil"/>
              </w:pBdr>
              <w:spacing w:before="0" w:after="60" w:line="259" w:lineRule="auto"/>
              <w:ind w:right="95"/>
              <w:rPr>
                <w:rFonts w:cs="Arial"/>
              </w:rPr>
            </w:pPr>
          </w:p>
          <w:p w14:paraId="3E7C6E21" w14:textId="77777777" w:rsidR="002A5877" w:rsidRDefault="002A5877" w:rsidP="00B81C73">
            <w:pPr>
              <w:pBdr>
                <w:top w:val="nil"/>
                <w:left w:val="nil"/>
                <w:bottom w:val="nil"/>
                <w:right w:val="nil"/>
                <w:between w:val="nil"/>
              </w:pBdr>
              <w:spacing w:before="0" w:after="60" w:line="259" w:lineRule="auto"/>
              <w:ind w:right="95"/>
              <w:rPr>
                <w:rFonts w:cs="Arial"/>
              </w:rPr>
            </w:pPr>
            <w:r w:rsidRPr="00CC372B">
              <w:rPr>
                <w:rFonts w:cs="Arial"/>
              </w:rPr>
              <w:t xml:space="preserve">Gavi program management  </w:t>
            </w:r>
          </w:p>
          <w:p w14:paraId="3AAE19DA" w14:textId="4797D48E" w:rsidR="00B81C73" w:rsidRPr="00B81C73" w:rsidRDefault="00896700" w:rsidP="00B81C73">
            <w:pPr>
              <w:pStyle w:val="ListParagraph"/>
              <w:numPr>
                <w:ilvl w:val="0"/>
                <w:numId w:val="34"/>
              </w:numPr>
              <w:pBdr>
                <w:top w:val="nil"/>
                <w:left w:val="nil"/>
                <w:bottom w:val="nil"/>
                <w:right w:val="nil"/>
                <w:between w:val="nil"/>
              </w:pBdr>
              <w:spacing w:after="60" w:line="259" w:lineRule="auto"/>
              <w:ind w:right="95"/>
              <w:rPr>
                <w:rFonts w:cs="Arial"/>
              </w:rPr>
            </w:pPr>
            <w:r>
              <w:t xml:space="preserve">Includes </w:t>
            </w:r>
            <w:r w:rsidR="00B81C73" w:rsidRPr="00CC372B">
              <w:t xml:space="preserve">NIP office running costs, equipment and support/technical staff for </w:t>
            </w:r>
            <w:r w:rsidR="00B81C73">
              <w:t xml:space="preserve">programmatic </w:t>
            </w:r>
            <w:r w:rsidR="00B81C73" w:rsidRPr="00CC372B">
              <w:t>and financial coordination</w:t>
            </w:r>
            <w:r w:rsidR="00B81C73">
              <w:t xml:space="preserve"> </w:t>
            </w:r>
            <w:r w:rsidR="0020002C">
              <w:t>(9 staff in total)</w:t>
            </w:r>
          </w:p>
          <w:p w14:paraId="0000024E" w14:textId="77777777" w:rsidR="007B4EBD" w:rsidRPr="008A64A8" w:rsidRDefault="007B4EBD" w:rsidP="008A64A8">
            <w:pPr>
              <w:pStyle w:val="ListParagraph"/>
              <w:pBdr>
                <w:top w:val="nil"/>
                <w:left w:val="nil"/>
                <w:bottom w:val="nil"/>
                <w:right w:val="nil"/>
                <w:between w:val="nil"/>
              </w:pBdr>
              <w:spacing w:line="259" w:lineRule="auto"/>
              <w:ind w:left="613" w:right="95"/>
              <w:rPr>
                <w:sz w:val="22"/>
                <w:szCs w:val="22"/>
              </w:rPr>
            </w:pPr>
          </w:p>
        </w:tc>
      </w:tr>
      <w:tr w:rsidR="007B4EBD" w:rsidRPr="00CC372B" w14:paraId="53F37490" w14:textId="77777777">
        <w:tc>
          <w:tcPr>
            <w:tcW w:w="9824" w:type="dxa"/>
            <w:gridSpan w:val="3"/>
            <w:shd w:val="clear" w:color="auto" w:fill="F2F2F2"/>
          </w:tcPr>
          <w:p w14:paraId="00000251" w14:textId="77777777" w:rsidR="007B4EBD" w:rsidRPr="00CC372B" w:rsidRDefault="007649B3">
            <w:pPr>
              <w:pBdr>
                <w:top w:val="nil"/>
                <w:left w:val="nil"/>
                <w:bottom w:val="nil"/>
                <w:right w:val="nil"/>
                <w:between w:val="nil"/>
              </w:pBdr>
              <w:spacing w:before="60" w:after="60" w:line="259" w:lineRule="auto"/>
              <w:ind w:left="142" w:right="95"/>
              <w:rPr>
                <w:rFonts w:cs="Arial"/>
                <w:sz w:val="22"/>
                <w:szCs w:val="22"/>
              </w:rPr>
            </w:pPr>
            <w:r w:rsidRPr="00CC372B">
              <w:rPr>
                <w:rFonts w:cs="Arial"/>
                <w:b/>
              </w:rPr>
              <w:t>Technical Assistance:</w:t>
            </w:r>
            <w:r w:rsidRPr="00CC372B">
              <w:rPr>
                <w:rFonts w:cs="Arial"/>
              </w:rPr>
              <w:t xml:space="preserve"> List the anticipated TA needs and timelines required to support this objective and plans for securing it (e.g., Gavi HSS, PEF/TCA, other sources?)</w:t>
            </w:r>
          </w:p>
        </w:tc>
      </w:tr>
      <w:tr w:rsidR="007B4EBD" w:rsidRPr="00CC372B" w14:paraId="3DCB9899" w14:textId="77777777">
        <w:trPr>
          <w:trHeight w:val="602"/>
        </w:trPr>
        <w:tc>
          <w:tcPr>
            <w:tcW w:w="9824" w:type="dxa"/>
            <w:gridSpan w:val="3"/>
            <w:shd w:val="clear" w:color="auto" w:fill="auto"/>
          </w:tcPr>
          <w:p w14:paraId="00000255" w14:textId="74B86C5E" w:rsidR="00402C6A" w:rsidRPr="00CC372B" w:rsidRDefault="00402C6A" w:rsidP="008A64A8">
            <w:pPr>
              <w:pBdr>
                <w:top w:val="nil"/>
                <w:left w:val="nil"/>
                <w:bottom w:val="nil"/>
                <w:right w:val="nil"/>
                <w:between w:val="nil"/>
              </w:pBdr>
              <w:spacing w:before="60" w:line="259" w:lineRule="auto"/>
              <w:ind w:right="95"/>
              <w:rPr>
                <w:rFonts w:cs="Arial"/>
                <w:sz w:val="22"/>
                <w:szCs w:val="22"/>
              </w:rPr>
            </w:pPr>
            <w:r>
              <w:rPr>
                <w:rFonts w:cs="Arial"/>
              </w:rPr>
              <w:lastRenderedPageBreak/>
              <w:t xml:space="preserve">LMC support is currently provided by CHAI </w:t>
            </w:r>
            <w:r w:rsidR="00C135B1">
              <w:rPr>
                <w:rFonts w:cs="Arial"/>
              </w:rPr>
              <w:t xml:space="preserve">through TCA, aligned to government and HSS priorities. A proposal to continue this support will be developed </w:t>
            </w:r>
            <w:r w:rsidR="0073537A">
              <w:rPr>
                <w:rFonts w:cs="Arial"/>
              </w:rPr>
              <w:t xml:space="preserve">for TCA 2022 and 2023 plans. </w:t>
            </w:r>
          </w:p>
        </w:tc>
      </w:tr>
      <w:tr w:rsidR="007B4EBD" w:rsidRPr="00CC372B" w14:paraId="46A9E8B8" w14:textId="77777777">
        <w:trPr>
          <w:trHeight w:val="742"/>
        </w:trPr>
        <w:tc>
          <w:tcPr>
            <w:tcW w:w="9824" w:type="dxa"/>
            <w:gridSpan w:val="3"/>
            <w:shd w:val="clear" w:color="auto" w:fill="F2F2F2"/>
          </w:tcPr>
          <w:p w14:paraId="00000258" w14:textId="77777777" w:rsidR="007B4EBD" w:rsidRPr="00CC372B" w:rsidRDefault="007649B3">
            <w:pPr>
              <w:pBdr>
                <w:top w:val="nil"/>
                <w:left w:val="nil"/>
                <w:bottom w:val="nil"/>
                <w:right w:val="nil"/>
                <w:between w:val="nil"/>
              </w:pBdr>
              <w:spacing w:before="60" w:line="259" w:lineRule="auto"/>
              <w:ind w:left="142" w:right="95"/>
              <w:rPr>
                <w:rFonts w:cs="Arial"/>
                <w:sz w:val="22"/>
                <w:szCs w:val="22"/>
              </w:rPr>
            </w:pPr>
            <w:r w:rsidRPr="00CC372B">
              <w:rPr>
                <w:rFonts w:cs="Arial"/>
                <w:b/>
              </w:rPr>
              <w:t xml:space="preserve">Financing: </w:t>
            </w:r>
            <w:r w:rsidRPr="00CC372B">
              <w:rPr>
                <w:rFonts w:cs="Arial"/>
              </w:rPr>
              <w:t>Justify any requests for Gavi to support major recurrent costs (</w:t>
            </w:r>
            <w:proofErr w:type="gramStart"/>
            <w:r w:rsidRPr="00CC372B">
              <w:rPr>
                <w:rFonts w:cs="Arial"/>
              </w:rPr>
              <w:t>e.g.</w:t>
            </w:r>
            <w:proofErr w:type="gramEnd"/>
            <w:r w:rsidRPr="00CC372B">
              <w:rPr>
                <w:rFonts w:cs="Arial"/>
              </w:rPr>
              <w:t xml:space="preserve"> human resources) regardless of transition stage.</w:t>
            </w:r>
          </w:p>
          <w:p w14:paraId="00000259" w14:textId="77777777" w:rsidR="007B4EBD" w:rsidRPr="00CC372B" w:rsidRDefault="007649B3">
            <w:pPr>
              <w:numPr>
                <w:ilvl w:val="0"/>
                <w:numId w:val="10"/>
              </w:numPr>
              <w:pBdr>
                <w:top w:val="nil"/>
                <w:left w:val="nil"/>
                <w:bottom w:val="nil"/>
                <w:right w:val="nil"/>
                <w:between w:val="nil"/>
              </w:pBdr>
              <w:spacing w:before="0" w:after="60" w:line="259" w:lineRule="auto"/>
              <w:ind w:left="142" w:right="95" w:firstLine="0"/>
              <w:rPr>
                <w:rFonts w:cs="Arial"/>
                <w:sz w:val="22"/>
                <w:szCs w:val="22"/>
              </w:rPr>
            </w:pPr>
            <w:r w:rsidRPr="00CC372B">
              <w:rPr>
                <w:rFonts w:cs="Arial"/>
                <w:b/>
                <w:i/>
              </w:rPr>
              <w:t xml:space="preserve">Countries in the preparatory and accelerated transition phase are restricted from using Gavi funds for recurrent costs </w:t>
            </w:r>
            <w:r w:rsidRPr="00CC372B">
              <w:rPr>
                <w:rFonts w:cs="Arial"/>
                <w:i/>
              </w:rPr>
              <w:t xml:space="preserve">(please refer to the Guidance on supporting countries' HR capacity, available here: </w:t>
            </w:r>
            <w:hyperlink r:id="rId23">
              <w:r w:rsidRPr="00CC372B">
                <w:rPr>
                  <w:rFonts w:cs="Arial"/>
                  <w:color w:val="005CB9"/>
                  <w:u w:val="single"/>
                </w:rPr>
                <w:t>http://www.gavi.org/support/process/apply/additional-guidance/</w:t>
              </w:r>
            </w:hyperlink>
            <w:r w:rsidRPr="00CC372B">
              <w:rPr>
                <w:rFonts w:cs="Arial"/>
              </w:rPr>
              <w:t>).</w:t>
            </w:r>
          </w:p>
        </w:tc>
      </w:tr>
      <w:tr w:rsidR="007B4EBD" w:rsidRPr="00CC372B" w14:paraId="7F51AB17" w14:textId="77777777">
        <w:trPr>
          <w:trHeight w:val="584"/>
        </w:trPr>
        <w:tc>
          <w:tcPr>
            <w:tcW w:w="9824" w:type="dxa"/>
            <w:gridSpan w:val="3"/>
            <w:shd w:val="clear" w:color="auto" w:fill="auto"/>
          </w:tcPr>
          <w:p w14:paraId="0000025C" w14:textId="6C82DC53" w:rsidR="007B4EBD" w:rsidRPr="008A64A8" w:rsidRDefault="00A14338">
            <w:pPr>
              <w:spacing w:before="60" w:after="60"/>
              <w:ind w:right="95"/>
              <w:rPr>
                <w:sz w:val="22"/>
                <w:szCs w:val="22"/>
              </w:rPr>
            </w:pPr>
            <w:r>
              <w:rPr>
                <w:sz w:val="22"/>
                <w:szCs w:val="22"/>
              </w:rPr>
              <w:t>N/A</w:t>
            </w:r>
          </w:p>
        </w:tc>
      </w:tr>
      <w:tr w:rsidR="007B4EBD" w:rsidRPr="00CC372B" w14:paraId="7B1D7FCC" w14:textId="77777777" w:rsidTr="003C643B">
        <w:trPr>
          <w:trHeight w:val="601"/>
        </w:trPr>
        <w:tc>
          <w:tcPr>
            <w:tcW w:w="5153" w:type="dxa"/>
            <w:vMerge w:val="restart"/>
            <w:shd w:val="clear" w:color="auto" w:fill="F2F2F2"/>
          </w:tcPr>
          <w:p w14:paraId="0000025F" w14:textId="77777777" w:rsidR="007B4EBD" w:rsidRPr="00CC372B" w:rsidRDefault="007649B3">
            <w:pPr>
              <w:pBdr>
                <w:top w:val="nil"/>
                <w:left w:val="nil"/>
                <w:bottom w:val="nil"/>
                <w:right w:val="nil"/>
                <w:between w:val="nil"/>
              </w:pBdr>
              <w:spacing w:before="60" w:line="259" w:lineRule="auto"/>
              <w:ind w:left="142" w:right="95"/>
              <w:rPr>
                <w:rFonts w:cs="Arial"/>
                <w:b/>
                <w:sz w:val="22"/>
                <w:szCs w:val="22"/>
              </w:rPr>
            </w:pPr>
            <w:r w:rsidRPr="00CC372B">
              <w:rPr>
                <w:rFonts w:cs="Arial"/>
                <w:b/>
              </w:rPr>
              <w:t>How much HSS budget is allocated to this objective:</w:t>
            </w:r>
          </w:p>
          <w:p w14:paraId="00000260" w14:textId="77777777" w:rsidR="007B4EBD" w:rsidRPr="00CC372B" w:rsidRDefault="007649B3">
            <w:pPr>
              <w:numPr>
                <w:ilvl w:val="0"/>
                <w:numId w:val="11"/>
              </w:numPr>
              <w:pBdr>
                <w:top w:val="nil"/>
                <w:left w:val="nil"/>
                <w:bottom w:val="nil"/>
                <w:right w:val="nil"/>
                <w:between w:val="nil"/>
              </w:pBdr>
              <w:spacing w:before="0" w:after="60" w:line="259" w:lineRule="auto"/>
              <w:ind w:left="142" w:right="95" w:firstLine="0"/>
              <w:rPr>
                <w:rFonts w:cs="Arial"/>
                <w:sz w:val="22"/>
                <w:szCs w:val="22"/>
              </w:rPr>
            </w:pPr>
            <w:r w:rsidRPr="00CC372B">
              <w:rPr>
                <w:rFonts w:cs="Arial"/>
                <w:b/>
                <w:i/>
              </w:rPr>
              <w:t>Reflect the details in the budget and planning template</w:t>
            </w:r>
          </w:p>
        </w:tc>
        <w:tc>
          <w:tcPr>
            <w:tcW w:w="972" w:type="dxa"/>
            <w:tcBorders>
              <w:right w:val="single" w:sz="4" w:space="0" w:color="A6A6A6"/>
            </w:tcBorders>
            <w:shd w:val="clear" w:color="auto" w:fill="F2F2F2"/>
          </w:tcPr>
          <w:p w14:paraId="00000261" w14:textId="77777777" w:rsidR="007B4EBD" w:rsidRPr="00CC372B" w:rsidRDefault="007649B3">
            <w:pPr>
              <w:pBdr>
                <w:top w:val="nil"/>
                <w:left w:val="nil"/>
                <w:bottom w:val="nil"/>
                <w:right w:val="nil"/>
                <w:between w:val="nil"/>
              </w:pBdr>
              <w:spacing w:before="60" w:after="60" w:line="259" w:lineRule="auto"/>
              <w:ind w:left="142" w:right="95"/>
              <w:jc w:val="both"/>
              <w:rPr>
                <w:rFonts w:cs="Arial"/>
                <w:b/>
                <w:sz w:val="22"/>
                <w:szCs w:val="22"/>
              </w:rPr>
            </w:pPr>
            <w:r w:rsidRPr="00CC372B">
              <w:rPr>
                <w:rFonts w:cs="Arial"/>
                <w:b/>
              </w:rPr>
              <w:t>2021</w:t>
            </w:r>
          </w:p>
        </w:tc>
        <w:tc>
          <w:tcPr>
            <w:tcW w:w="3699" w:type="dxa"/>
            <w:tcBorders>
              <w:left w:val="single" w:sz="4" w:space="0" w:color="A6A6A6"/>
              <w:right w:val="single" w:sz="4" w:space="0" w:color="A6A6A6"/>
            </w:tcBorders>
          </w:tcPr>
          <w:p w14:paraId="00000262" w14:textId="77777777" w:rsidR="007B4EBD" w:rsidRPr="00CC372B" w:rsidRDefault="007649B3">
            <w:pPr>
              <w:pBdr>
                <w:top w:val="nil"/>
                <w:left w:val="nil"/>
                <w:bottom w:val="nil"/>
                <w:right w:val="nil"/>
                <w:between w:val="nil"/>
              </w:pBdr>
              <w:spacing w:before="60" w:after="60" w:line="259" w:lineRule="auto"/>
              <w:ind w:left="142" w:right="95"/>
              <w:jc w:val="both"/>
              <w:rPr>
                <w:rFonts w:cs="Arial"/>
                <w:i/>
                <w:sz w:val="22"/>
                <w:szCs w:val="22"/>
                <w:highlight w:val="yellow"/>
              </w:rPr>
            </w:pPr>
            <w:r w:rsidRPr="00CC372B">
              <w:rPr>
                <w:rFonts w:cs="Arial"/>
                <w:i/>
              </w:rPr>
              <w:t>US$ 494,100</w:t>
            </w:r>
          </w:p>
        </w:tc>
      </w:tr>
      <w:tr w:rsidR="007B4EBD" w:rsidRPr="00CC372B" w14:paraId="3C60554A" w14:textId="77777777" w:rsidTr="003C643B">
        <w:trPr>
          <w:trHeight w:val="601"/>
        </w:trPr>
        <w:tc>
          <w:tcPr>
            <w:tcW w:w="5153" w:type="dxa"/>
            <w:vMerge/>
            <w:shd w:val="clear" w:color="auto" w:fill="F2F2F2"/>
          </w:tcPr>
          <w:p w14:paraId="00000263" w14:textId="77777777" w:rsidR="007B4EBD" w:rsidRPr="00CC372B" w:rsidRDefault="007B4EBD">
            <w:pPr>
              <w:widowControl w:val="0"/>
              <w:pBdr>
                <w:top w:val="nil"/>
                <w:left w:val="nil"/>
                <w:bottom w:val="nil"/>
                <w:right w:val="nil"/>
                <w:between w:val="nil"/>
              </w:pBdr>
              <w:spacing w:before="0" w:line="276" w:lineRule="auto"/>
              <w:rPr>
                <w:rFonts w:cs="Arial"/>
                <w:i/>
                <w:sz w:val="22"/>
                <w:szCs w:val="22"/>
                <w:highlight w:val="yellow"/>
              </w:rPr>
            </w:pPr>
          </w:p>
        </w:tc>
        <w:tc>
          <w:tcPr>
            <w:tcW w:w="972" w:type="dxa"/>
            <w:tcBorders>
              <w:right w:val="single" w:sz="4" w:space="0" w:color="A6A6A6"/>
            </w:tcBorders>
            <w:shd w:val="clear" w:color="auto" w:fill="F2F2F2"/>
          </w:tcPr>
          <w:p w14:paraId="00000264" w14:textId="77777777" w:rsidR="007B4EBD" w:rsidRPr="00CC372B" w:rsidRDefault="007649B3">
            <w:pPr>
              <w:pBdr>
                <w:top w:val="nil"/>
                <w:left w:val="nil"/>
                <w:bottom w:val="nil"/>
                <w:right w:val="nil"/>
                <w:between w:val="nil"/>
              </w:pBdr>
              <w:spacing w:before="60" w:after="60" w:line="259" w:lineRule="auto"/>
              <w:ind w:left="142" w:right="95"/>
              <w:jc w:val="both"/>
              <w:rPr>
                <w:rFonts w:cs="Arial"/>
                <w:b/>
                <w:sz w:val="22"/>
                <w:szCs w:val="22"/>
              </w:rPr>
            </w:pPr>
            <w:r w:rsidRPr="00CC372B">
              <w:rPr>
                <w:rFonts w:cs="Arial"/>
                <w:b/>
              </w:rPr>
              <w:t>2022</w:t>
            </w:r>
          </w:p>
        </w:tc>
        <w:tc>
          <w:tcPr>
            <w:tcW w:w="3699" w:type="dxa"/>
            <w:tcBorders>
              <w:left w:val="single" w:sz="4" w:space="0" w:color="A6A6A6"/>
              <w:right w:val="single" w:sz="4" w:space="0" w:color="A6A6A6"/>
            </w:tcBorders>
          </w:tcPr>
          <w:p w14:paraId="00000265" w14:textId="77777777" w:rsidR="007B4EBD" w:rsidRPr="00CC372B" w:rsidRDefault="00182C12">
            <w:pPr>
              <w:pBdr>
                <w:top w:val="nil"/>
                <w:left w:val="nil"/>
                <w:bottom w:val="nil"/>
                <w:right w:val="nil"/>
                <w:between w:val="nil"/>
              </w:pBdr>
              <w:spacing w:before="60" w:after="60" w:line="259" w:lineRule="auto"/>
              <w:ind w:left="142" w:right="95"/>
              <w:jc w:val="both"/>
              <w:rPr>
                <w:rFonts w:cs="Arial"/>
                <w:i/>
                <w:sz w:val="22"/>
                <w:szCs w:val="22"/>
                <w:highlight w:val="yellow"/>
              </w:rPr>
            </w:pPr>
            <w:sdt>
              <w:sdtPr>
                <w:tag w:val="goog_rdk_7"/>
                <w:id w:val="1803043857"/>
              </w:sdtPr>
              <w:sdtEndPr/>
              <w:sdtContent/>
            </w:sdt>
            <w:r w:rsidR="007649B3" w:rsidRPr="008A64A8">
              <w:rPr>
                <w:rFonts w:cs="Arial"/>
                <w:i/>
              </w:rPr>
              <w:t xml:space="preserve">US$ 294,000 </w:t>
            </w:r>
          </w:p>
        </w:tc>
      </w:tr>
      <w:tr w:rsidR="007B4EBD" w:rsidRPr="00CC372B" w14:paraId="56B4C881" w14:textId="77777777">
        <w:trPr>
          <w:trHeight w:val="383"/>
        </w:trPr>
        <w:tc>
          <w:tcPr>
            <w:tcW w:w="9824" w:type="dxa"/>
            <w:gridSpan w:val="3"/>
            <w:tcBorders>
              <w:right w:val="single" w:sz="4" w:space="0" w:color="A6A6A6"/>
            </w:tcBorders>
            <w:shd w:val="clear" w:color="auto" w:fill="F2F2F2"/>
          </w:tcPr>
          <w:p w14:paraId="00000266" w14:textId="77777777" w:rsidR="007B4EBD" w:rsidRPr="00CC372B" w:rsidRDefault="007649B3">
            <w:pPr>
              <w:pBdr>
                <w:top w:val="nil"/>
                <w:left w:val="nil"/>
                <w:bottom w:val="nil"/>
                <w:right w:val="nil"/>
                <w:between w:val="nil"/>
              </w:pBdr>
              <w:spacing w:before="60" w:after="60" w:line="259" w:lineRule="auto"/>
              <w:ind w:left="142" w:right="95"/>
              <w:rPr>
                <w:rFonts w:cs="Arial"/>
                <w:b/>
                <w:sz w:val="22"/>
                <w:szCs w:val="22"/>
              </w:rPr>
            </w:pPr>
            <w:r w:rsidRPr="00CC372B">
              <w:rPr>
                <w:rFonts w:cs="Arial"/>
                <w:b/>
              </w:rPr>
              <w:t>Please also provide details on the key cost drivers, inputs and assumptions required for the main activities of this objective, here:</w:t>
            </w:r>
          </w:p>
        </w:tc>
      </w:tr>
      <w:tr w:rsidR="007B4EBD" w:rsidRPr="00CC372B" w14:paraId="707CE7C9" w14:textId="77777777">
        <w:trPr>
          <w:trHeight w:val="383"/>
        </w:trPr>
        <w:tc>
          <w:tcPr>
            <w:tcW w:w="9824" w:type="dxa"/>
            <w:gridSpan w:val="3"/>
            <w:tcBorders>
              <w:right w:val="single" w:sz="4" w:space="0" w:color="A6A6A6"/>
            </w:tcBorders>
            <w:shd w:val="clear" w:color="auto" w:fill="auto"/>
          </w:tcPr>
          <w:p w14:paraId="0000026A" w14:textId="3EF82499" w:rsidR="007B4EBD" w:rsidRPr="008A64A8" w:rsidRDefault="007649B3">
            <w:pPr>
              <w:rPr>
                <w:sz w:val="22"/>
                <w:szCs w:val="22"/>
              </w:rPr>
            </w:pPr>
            <w:r w:rsidRPr="00CC372B">
              <w:t xml:space="preserve">- The largest cost </w:t>
            </w:r>
            <w:r w:rsidR="00A65AFE">
              <w:t>is associated with</w:t>
            </w:r>
            <w:r w:rsidRPr="00CC372B">
              <w:t xml:space="preserve"> Gavi programme management</w:t>
            </w:r>
            <w:r w:rsidR="00540B2E">
              <w:t xml:space="preserve"> i.e., </w:t>
            </w:r>
            <w:r w:rsidRPr="00CC372B">
              <w:t>NIP office running costs, equipment and support/technical staff for Gavi project and financial coordination.</w:t>
            </w:r>
            <w:r w:rsidR="00540B2E">
              <w:t xml:space="preserve"> As noted previously, these requirements are a direct result of the </w:t>
            </w:r>
            <w:r w:rsidR="00F01DEC">
              <w:t xml:space="preserve">recommendation of the Gavi audit. </w:t>
            </w:r>
          </w:p>
          <w:p w14:paraId="0000026B" w14:textId="530EB835" w:rsidR="007B4EBD" w:rsidRPr="008A64A8" w:rsidRDefault="007649B3">
            <w:pPr>
              <w:rPr>
                <w:sz w:val="22"/>
                <w:szCs w:val="22"/>
              </w:rPr>
            </w:pPr>
            <w:r w:rsidRPr="00CC372B">
              <w:t xml:space="preserve">- Robust </w:t>
            </w:r>
            <w:r w:rsidR="00A65AFE">
              <w:t xml:space="preserve">programme </w:t>
            </w:r>
            <w:r w:rsidRPr="00CC372B">
              <w:t>monitoring and evaluation depends on sufficient data</w:t>
            </w:r>
            <w:r w:rsidR="00A65AFE">
              <w:t>,</w:t>
            </w:r>
            <w:r w:rsidRPr="00CC372B">
              <w:t xml:space="preserve"> therefore this work stream align</w:t>
            </w:r>
            <w:r w:rsidR="00A65AFE">
              <w:t>s closely</w:t>
            </w:r>
            <w:r w:rsidRPr="00CC372B">
              <w:t xml:space="preserve"> with objective 1</w:t>
            </w:r>
            <w:r w:rsidR="00A65AFE">
              <w:t xml:space="preserve">. </w:t>
            </w:r>
          </w:p>
          <w:p w14:paraId="0000026C" w14:textId="77777777" w:rsidR="007B4EBD" w:rsidRPr="00CC372B" w:rsidRDefault="007B4EBD">
            <w:pPr>
              <w:pBdr>
                <w:top w:val="nil"/>
                <w:left w:val="nil"/>
                <w:bottom w:val="nil"/>
                <w:right w:val="nil"/>
                <w:between w:val="nil"/>
              </w:pBdr>
              <w:spacing w:before="0" w:line="259" w:lineRule="auto"/>
              <w:ind w:left="720"/>
              <w:rPr>
                <w:rFonts w:cs="Arial"/>
                <w:i/>
                <w:sz w:val="22"/>
                <w:szCs w:val="22"/>
              </w:rPr>
            </w:pPr>
          </w:p>
        </w:tc>
      </w:tr>
    </w:tbl>
    <w:p w14:paraId="0000026F" w14:textId="77777777" w:rsidR="007B4EBD" w:rsidRDefault="007B4EBD">
      <w:pPr>
        <w:ind w:left="142" w:right="95"/>
        <w:rPr>
          <w:b/>
          <w:i/>
          <w:sz w:val="20"/>
          <w:szCs w:val="20"/>
        </w:rPr>
      </w:pPr>
    </w:p>
    <w:tbl>
      <w:tblPr>
        <w:tblStyle w:val="3"/>
        <w:tblW w:w="9811" w:type="dxa"/>
        <w:tblInd w:w="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5141"/>
        <w:gridCol w:w="973"/>
        <w:gridCol w:w="3697"/>
      </w:tblGrid>
      <w:tr w:rsidR="007B4EBD" w:rsidRPr="00CC372B" w14:paraId="04EEBE92" w14:textId="77777777">
        <w:trPr>
          <w:trHeight w:val="285"/>
        </w:trPr>
        <w:tc>
          <w:tcPr>
            <w:tcW w:w="5141" w:type="dxa"/>
            <w:tcBorders>
              <w:bottom w:val="single" w:sz="4" w:space="0" w:color="A6A6A6"/>
              <w:right w:val="single" w:sz="4" w:space="0" w:color="A6A6A6"/>
            </w:tcBorders>
            <w:shd w:val="clear" w:color="auto" w:fill="0070C0"/>
          </w:tcPr>
          <w:p w14:paraId="00000270" w14:textId="77777777" w:rsidR="007B4EBD" w:rsidRPr="00CC372B" w:rsidRDefault="00182C12">
            <w:pPr>
              <w:pBdr>
                <w:top w:val="nil"/>
                <w:left w:val="nil"/>
                <w:bottom w:val="nil"/>
                <w:right w:val="nil"/>
                <w:between w:val="nil"/>
              </w:pBdr>
              <w:spacing w:before="60" w:after="60" w:line="240" w:lineRule="auto"/>
              <w:rPr>
                <w:rFonts w:cs="Arial"/>
                <w:b/>
                <w:i/>
                <w:color w:val="FFFFFF"/>
                <w:sz w:val="22"/>
                <w:szCs w:val="22"/>
              </w:rPr>
            </w:pPr>
            <w:sdt>
              <w:sdtPr>
                <w:tag w:val="goog_rdk_8"/>
                <w:id w:val="94993084"/>
              </w:sdtPr>
              <w:sdtEndPr/>
              <w:sdtContent/>
            </w:sdt>
            <w:r w:rsidR="007649B3" w:rsidRPr="008A64A8">
              <w:rPr>
                <w:rFonts w:cs="Arial"/>
                <w:b/>
                <w:i/>
                <w:color w:val="FFFFFF"/>
              </w:rPr>
              <w:t>Objective 3:</w:t>
            </w:r>
          </w:p>
        </w:tc>
        <w:tc>
          <w:tcPr>
            <w:tcW w:w="4670" w:type="dxa"/>
            <w:gridSpan w:val="2"/>
            <w:tcBorders>
              <w:left w:val="single" w:sz="4" w:space="0" w:color="A6A6A6"/>
              <w:bottom w:val="single" w:sz="4" w:space="0" w:color="A6A6A6"/>
              <w:right w:val="single" w:sz="4" w:space="0" w:color="A6A6A6"/>
            </w:tcBorders>
            <w:shd w:val="clear" w:color="auto" w:fill="FFFFFF"/>
          </w:tcPr>
          <w:p w14:paraId="00000271" w14:textId="77777777" w:rsidR="007B4EBD" w:rsidRPr="008A64A8" w:rsidRDefault="007649B3">
            <w:pPr>
              <w:spacing w:line="240" w:lineRule="auto"/>
              <w:rPr>
                <w:sz w:val="22"/>
                <w:szCs w:val="22"/>
                <w:highlight w:val="yellow"/>
              </w:rPr>
            </w:pPr>
            <w:r w:rsidRPr="00CC372B">
              <w:rPr>
                <w:b/>
              </w:rPr>
              <w:t xml:space="preserve"> </w:t>
            </w:r>
            <w:r w:rsidRPr="00CC372B">
              <w:t>Immunisation performance and service delivery (coverage and equity)</w:t>
            </w:r>
          </w:p>
        </w:tc>
      </w:tr>
      <w:tr w:rsidR="007B4EBD" w:rsidRPr="00CC372B" w14:paraId="56119904" w14:textId="77777777">
        <w:trPr>
          <w:trHeight w:val="285"/>
        </w:trPr>
        <w:tc>
          <w:tcPr>
            <w:tcW w:w="5141" w:type="dxa"/>
            <w:tcBorders>
              <w:bottom w:val="single" w:sz="4" w:space="0" w:color="A6A6A6"/>
              <w:right w:val="single" w:sz="4" w:space="0" w:color="A6A6A6"/>
            </w:tcBorders>
            <w:shd w:val="clear" w:color="auto" w:fill="F2F2F2"/>
          </w:tcPr>
          <w:p w14:paraId="00000273" w14:textId="77777777" w:rsidR="007B4EBD" w:rsidRPr="00CC372B" w:rsidRDefault="007649B3">
            <w:pPr>
              <w:pBdr>
                <w:top w:val="nil"/>
                <w:left w:val="nil"/>
                <w:bottom w:val="nil"/>
                <w:right w:val="nil"/>
                <w:between w:val="nil"/>
              </w:pBdr>
              <w:spacing w:before="60" w:after="60" w:line="240" w:lineRule="auto"/>
              <w:rPr>
                <w:rFonts w:cs="Arial"/>
                <w:i/>
                <w:sz w:val="22"/>
                <w:szCs w:val="22"/>
              </w:rPr>
            </w:pPr>
            <w:r w:rsidRPr="00CC372B">
              <w:rPr>
                <w:rFonts w:cs="Arial"/>
                <w:b/>
              </w:rPr>
              <w:t>Timeframe for ADDITIONAL activities:</w:t>
            </w:r>
          </w:p>
        </w:tc>
        <w:tc>
          <w:tcPr>
            <w:tcW w:w="4670" w:type="dxa"/>
            <w:gridSpan w:val="2"/>
            <w:tcBorders>
              <w:left w:val="single" w:sz="4" w:space="0" w:color="A6A6A6"/>
              <w:bottom w:val="single" w:sz="4" w:space="0" w:color="A6A6A6"/>
              <w:right w:val="single" w:sz="4" w:space="0" w:color="A6A6A6"/>
            </w:tcBorders>
            <w:shd w:val="clear" w:color="auto" w:fill="FFFFFF"/>
          </w:tcPr>
          <w:p w14:paraId="00000274" w14:textId="2E9A2F57" w:rsidR="007B4EBD" w:rsidRPr="00CC372B" w:rsidRDefault="007649B3">
            <w:pPr>
              <w:pBdr>
                <w:top w:val="nil"/>
                <w:left w:val="nil"/>
                <w:bottom w:val="nil"/>
                <w:right w:val="nil"/>
                <w:between w:val="nil"/>
              </w:pBdr>
              <w:spacing w:before="60" w:after="60" w:line="240" w:lineRule="auto"/>
              <w:jc w:val="both"/>
              <w:rPr>
                <w:rFonts w:cs="Arial"/>
                <w:sz w:val="22"/>
                <w:szCs w:val="22"/>
              </w:rPr>
            </w:pPr>
            <w:r w:rsidRPr="00CC372B">
              <w:rPr>
                <w:rFonts w:cs="Arial"/>
              </w:rPr>
              <w:t>2022</w:t>
            </w:r>
          </w:p>
        </w:tc>
      </w:tr>
      <w:tr w:rsidR="007B4EBD" w:rsidRPr="00CC372B" w14:paraId="7C280E35" w14:textId="77777777">
        <w:trPr>
          <w:trHeight w:val="1082"/>
        </w:trPr>
        <w:tc>
          <w:tcPr>
            <w:tcW w:w="5141" w:type="dxa"/>
            <w:tcBorders>
              <w:right w:val="single" w:sz="4" w:space="0" w:color="A6A6A6"/>
            </w:tcBorders>
            <w:shd w:val="clear" w:color="auto" w:fill="F2F2F2"/>
          </w:tcPr>
          <w:p w14:paraId="00000276" w14:textId="77777777" w:rsidR="007B4EBD" w:rsidRPr="008A64A8" w:rsidRDefault="007649B3">
            <w:pPr>
              <w:spacing w:before="60" w:after="60"/>
              <w:rPr>
                <w:sz w:val="22"/>
                <w:szCs w:val="22"/>
              </w:rPr>
            </w:pPr>
            <w:r w:rsidRPr="00CC372B">
              <w:rPr>
                <w:b/>
              </w:rPr>
              <w:t xml:space="preserve">Priority geographies/population groups or constraint(s) to coverage and/or equity </w:t>
            </w:r>
            <w:r w:rsidRPr="00CC372B">
              <w:t xml:space="preserve">to be addressed by the </w:t>
            </w:r>
            <w:r w:rsidRPr="00CC372B">
              <w:rPr>
                <w:u w:val="single"/>
              </w:rPr>
              <w:t>ADDITIONAL activities</w:t>
            </w:r>
            <w:r w:rsidRPr="00CC372B">
              <w:t xml:space="preserve"> listed under objective 3:</w:t>
            </w:r>
          </w:p>
        </w:tc>
        <w:tc>
          <w:tcPr>
            <w:tcW w:w="4670" w:type="dxa"/>
            <w:gridSpan w:val="2"/>
            <w:tcBorders>
              <w:left w:val="single" w:sz="4" w:space="0" w:color="A6A6A6"/>
            </w:tcBorders>
            <w:shd w:val="clear" w:color="auto" w:fill="FFFFFF"/>
          </w:tcPr>
          <w:p w14:paraId="00000277" w14:textId="77777777" w:rsidR="007B4EBD" w:rsidRPr="00CC372B" w:rsidRDefault="007649B3">
            <w:pPr>
              <w:pBdr>
                <w:top w:val="nil"/>
                <w:left w:val="nil"/>
                <w:bottom w:val="nil"/>
                <w:right w:val="nil"/>
                <w:between w:val="nil"/>
              </w:pBdr>
              <w:spacing w:before="60" w:after="60" w:line="259" w:lineRule="auto"/>
              <w:rPr>
                <w:rFonts w:cs="Arial"/>
                <w:sz w:val="22"/>
                <w:szCs w:val="22"/>
              </w:rPr>
            </w:pPr>
            <w:r w:rsidRPr="00CC372B">
              <w:rPr>
                <w:rFonts w:cs="Arial"/>
              </w:rPr>
              <w:t>50 low performing districts are the primary focus</w:t>
            </w:r>
          </w:p>
        </w:tc>
      </w:tr>
      <w:tr w:rsidR="007B4EBD" w:rsidRPr="00CC372B" w14:paraId="27B60CB4" w14:textId="77777777">
        <w:tc>
          <w:tcPr>
            <w:tcW w:w="9811" w:type="dxa"/>
            <w:gridSpan w:val="3"/>
            <w:shd w:val="clear" w:color="auto" w:fill="F2F2F2"/>
          </w:tcPr>
          <w:p w14:paraId="00000279" w14:textId="77777777" w:rsidR="007B4EBD" w:rsidRPr="008A64A8" w:rsidRDefault="007649B3">
            <w:pPr>
              <w:spacing w:before="60" w:after="60"/>
              <w:ind w:right="95"/>
              <w:rPr>
                <w:sz w:val="22"/>
                <w:szCs w:val="22"/>
              </w:rPr>
            </w:pPr>
            <w:r w:rsidRPr="00CC372B">
              <w:rPr>
                <w:b/>
              </w:rPr>
              <w:t xml:space="preserve">Describe the tailored ADDITIONAL interventions to address this constraint </w:t>
            </w:r>
            <w:r w:rsidRPr="00CC372B">
              <w:t>and</w:t>
            </w:r>
            <w:r w:rsidRPr="00CC372B">
              <w:rPr>
                <w:b/>
              </w:rPr>
              <w:t xml:space="preserve"> </w:t>
            </w:r>
            <w:r w:rsidRPr="00CC372B">
              <w:t xml:space="preserve">provide evidence of efficacy of the intervention. Describe the critical national capacities that will be established or strengthened as a result of this investment. </w:t>
            </w:r>
          </w:p>
        </w:tc>
      </w:tr>
      <w:tr w:rsidR="007B4EBD" w:rsidRPr="00CC372B" w14:paraId="0E121C34" w14:textId="77777777" w:rsidTr="008A64A8">
        <w:trPr>
          <w:trHeight w:val="1277"/>
        </w:trPr>
        <w:tc>
          <w:tcPr>
            <w:tcW w:w="9811" w:type="dxa"/>
            <w:gridSpan w:val="3"/>
            <w:shd w:val="clear" w:color="auto" w:fill="auto"/>
          </w:tcPr>
          <w:p w14:paraId="24585926" w14:textId="5E40E885" w:rsidR="00E00E06" w:rsidRPr="00CC372B" w:rsidRDefault="007649B3" w:rsidP="008A64A8">
            <w:pPr>
              <w:spacing w:line="276" w:lineRule="auto"/>
              <w:rPr>
                <w:sz w:val="22"/>
                <w:szCs w:val="22"/>
              </w:rPr>
            </w:pPr>
            <w:r w:rsidRPr="00CC372B">
              <w:t xml:space="preserve">Under immunised and zero-dose children remain a pocket scattered </w:t>
            </w:r>
            <w:r w:rsidR="00BD39E8">
              <w:t>across geographic areas and socio-demographic groups</w:t>
            </w:r>
            <w:r w:rsidRPr="00CC372B">
              <w:t xml:space="preserve">. Reaching these children requires </w:t>
            </w:r>
            <w:r w:rsidR="00943172" w:rsidRPr="00CC372B">
              <w:t xml:space="preserve">innovative </w:t>
            </w:r>
            <w:r w:rsidR="0074320A" w:rsidRPr="00CC372B">
              <w:t xml:space="preserve">and bespoke </w:t>
            </w:r>
            <w:r w:rsidR="00943172" w:rsidRPr="00CC372B">
              <w:t>strategies to</w:t>
            </w:r>
            <w:r w:rsidR="00A92A3E" w:rsidRPr="00CC372B">
              <w:t xml:space="preserve"> </w:t>
            </w:r>
            <w:r w:rsidR="003161BE" w:rsidRPr="00CC372B">
              <w:t xml:space="preserve">deliver </w:t>
            </w:r>
            <w:r w:rsidR="00A92A3E" w:rsidRPr="00CC372B">
              <w:t>high-quality patient care</w:t>
            </w:r>
            <w:r w:rsidR="00D52743">
              <w:t xml:space="preserve">, </w:t>
            </w:r>
            <w:r w:rsidRPr="00CC372B">
              <w:t>strengthen human resource capacity</w:t>
            </w:r>
            <w:r w:rsidR="00D52743">
              <w:t xml:space="preserve"> and address </w:t>
            </w:r>
            <w:r w:rsidR="00713983">
              <w:t>other supply and demand-side barriers</w:t>
            </w:r>
            <w:r w:rsidR="0074320A" w:rsidRPr="00CC372B">
              <w:t>. This includes invest</w:t>
            </w:r>
            <w:r w:rsidR="00DB169E" w:rsidRPr="00CC372B">
              <w:t xml:space="preserve">ing </w:t>
            </w:r>
            <w:r w:rsidR="0074320A" w:rsidRPr="00CC372B">
              <w:t xml:space="preserve">in novel interventions such as </w:t>
            </w:r>
            <w:r w:rsidR="007E4389" w:rsidRPr="00CC372B">
              <w:t xml:space="preserve">health worker support strategies and </w:t>
            </w:r>
            <w:r w:rsidR="00F71150">
              <w:t xml:space="preserve">implementing </w:t>
            </w:r>
            <w:r w:rsidR="004E79FB" w:rsidRPr="00CC372B">
              <w:t xml:space="preserve">practice guidelines to </w:t>
            </w:r>
            <w:r w:rsidR="00583851" w:rsidRPr="00CC372B">
              <w:t>low performing health centres</w:t>
            </w:r>
            <w:r w:rsidR="00DB169E" w:rsidRPr="00CC372B">
              <w:t xml:space="preserve">, not previously included in the HSS allocation </w:t>
            </w:r>
            <w:r w:rsidR="00B10B63" w:rsidRPr="00CC372B">
              <w:t>yet</w:t>
            </w:r>
            <w:r w:rsidR="00DB169E" w:rsidRPr="00CC372B">
              <w:t xml:space="preserve"> </w:t>
            </w:r>
            <w:r w:rsidR="00B10B63" w:rsidRPr="00CC372B">
              <w:t>are cornerstone in the RMNCAH strategy</w:t>
            </w:r>
            <w:r w:rsidR="000F1E1C" w:rsidRPr="00CC372B">
              <w:t xml:space="preserve">. Therefore, </w:t>
            </w:r>
            <w:r w:rsidR="009E43C8" w:rsidRPr="00CC372B">
              <w:t>they were put forward as priority and strategic objectives</w:t>
            </w:r>
            <w:r w:rsidR="001D444C">
              <w:t xml:space="preserve"> for 2022 HSS extension request</w:t>
            </w:r>
            <w:r w:rsidR="000F1E1C" w:rsidRPr="00CC372B">
              <w:t xml:space="preserve"> during </w:t>
            </w:r>
            <w:r w:rsidR="00B63C8A" w:rsidRPr="00CC372B">
              <w:t>c</w:t>
            </w:r>
            <w:r w:rsidR="000F1E1C" w:rsidRPr="00CC372B">
              <w:t xml:space="preserve">onsultations that took place in </w:t>
            </w:r>
            <w:r w:rsidR="003B003B">
              <w:t>mid-</w:t>
            </w:r>
            <w:r w:rsidR="000F1E1C" w:rsidRPr="00CC372B">
              <w:t>2021</w:t>
            </w:r>
            <w:r w:rsidR="00B10B63" w:rsidRPr="00CC372B">
              <w:t xml:space="preserve">. </w:t>
            </w:r>
            <w:r w:rsidR="00B63C8A" w:rsidRPr="00CC372B">
              <w:t>Financing</w:t>
            </w:r>
            <w:r w:rsidR="00B10B63" w:rsidRPr="00CC372B">
              <w:t xml:space="preserve"> routine activities </w:t>
            </w:r>
            <w:r w:rsidR="003161BE" w:rsidRPr="00CC372B">
              <w:t xml:space="preserve">such as </w:t>
            </w:r>
            <w:r w:rsidR="007E4389" w:rsidRPr="00CC372B">
              <w:t xml:space="preserve">supportive supervision and outreach provision </w:t>
            </w:r>
            <w:r w:rsidR="000F1E1C" w:rsidRPr="00CC372B">
              <w:t xml:space="preserve">was </w:t>
            </w:r>
            <w:r w:rsidR="003161BE" w:rsidRPr="00CC372B">
              <w:t>also</w:t>
            </w:r>
            <w:r w:rsidR="000F1E1C" w:rsidRPr="00CC372B">
              <w:t xml:space="preserve"> deemed</w:t>
            </w:r>
            <w:r w:rsidR="003161BE" w:rsidRPr="00CC372B">
              <w:t xml:space="preserve"> critical to </w:t>
            </w:r>
            <w:r w:rsidR="00F71150">
              <w:t xml:space="preserve">continue to improve service </w:t>
            </w:r>
            <w:r w:rsidR="00B63C8A" w:rsidRPr="00CC372B">
              <w:t xml:space="preserve">quality </w:t>
            </w:r>
            <w:r w:rsidR="00F71150">
              <w:t>and uptake in an environment where government funding has been additionally constraine</w:t>
            </w:r>
            <w:r w:rsidR="007644AC">
              <w:t>d by COVID-19</w:t>
            </w:r>
            <w:r w:rsidR="00F71150">
              <w:t xml:space="preserve">, while recognising that the need to fully transition these costs by end 2023 remains. </w:t>
            </w:r>
          </w:p>
          <w:p w14:paraId="6C60D2EE" w14:textId="77777777" w:rsidR="00E00E06" w:rsidRPr="00CC372B" w:rsidRDefault="00E00E06" w:rsidP="00E00E06">
            <w:pPr>
              <w:spacing w:line="276" w:lineRule="auto"/>
              <w:rPr>
                <w:b/>
                <w:sz w:val="22"/>
                <w:szCs w:val="22"/>
              </w:rPr>
            </w:pPr>
            <w:r w:rsidRPr="00CC372B">
              <w:rPr>
                <w:b/>
              </w:rPr>
              <w:t>Implement enhanced counselling for Heath Care Workers</w:t>
            </w:r>
          </w:p>
          <w:p w14:paraId="2CBD700A" w14:textId="2CD9D41A" w:rsidR="00E00E06" w:rsidRPr="0090436E" w:rsidRDefault="00E00E06" w:rsidP="00E00E06">
            <w:pPr>
              <w:spacing w:line="276" w:lineRule="auto"/>
              <w:rPr>
                <w:b/>
                <w:sz w:val="22"/>
                <w:szCs w:val="22"/>
              </w:rPr>
            </w:pPr>
            <w:r w:rsidRPr="00CC372B">
              <w:t xml:space="preserve">Staff perceptions are a recognised barrier to regular attendance of health facilities and thereby fixed facility-based </w:t>
            </w:r>
            <w:r w:rsidR="00F71150">
              <w:t xml:space="preserve">births and </w:t>
            </w:r>
            <w:proofErr w:type="spellStart"/>
            <w:r w:rsidRPr="00CC372B">
              <w:t>HepB</w:t>
            </w:r>
            <w:proofErr w:type="spellEnd"/>
            <w:r w:rsidRPr="00CC372B">
              <w:t>-BD immunisation. Engaging primary healthcare workers in enhanced counselling to promote health facility-based maternal and child health provision forms part of the RMNCAH Action Plan</w:t>
            </w:r>
            <w:r w:rsidR="00C2273C">
              <w:t xml:space="preserve"> </w:t>
            </w:r>
            <w:r w:rsidR="00C2273C">
              <w:lastRenderedPageBreak/>
              <w:t>(Action 4.3.1.2)</w:t>
            </w:r>
            <w:r w:rsidRPr="00CC372B">
              <w:t xml:space="preserve"> and this </w:t>
            </w:r>
            <w:r w:rsidR="001D444C">
              <w:t xml:space="preserve">extension request </w:t>
            </w:r>
            <w:r w:rsidRPr="00CC372B">
              <w:t xml:space="preserve">will be </w:t>
            </w:r>
            <w:proofErr w:type="gramStart"/>
            <w:r w:rsidRPr="00CC372B">
              <w:t>support</w:t>
            </w:r>
            <w:proofErr w:type="gramEnd"/>
            <w:r w:rsidRPr="00CC372B">
              <w:t xml:space="preserve"> the implementation of this</w:t>
            </w:r>
            <w:r w:rsidR="00E8656B" w:rsidRPr="00CC372B">
              <w:t xml:space="preserve"> intervention</w:t>
            </w:r>
            <w:r w:rsidRPr="00CC372B">
              <w:t xml:space="preserve">. This includes training and peer-learning approaches to strengthen community-based mutual support. </w:t>
            </w:r>
          </w:p>
          <w:p w14:paraId="6E6E274B" w14:textId="77777777" w:rsidR="00E00E06" w:rsidRPr="0090436E" w:rsidRDefault="00E00E06" w:rsidP="00E00E06">
            <w:pPr>
              <w:spacing w:line="276" w:lineRule="auto"/>
              <w:rPr>
                <w:b/>
                <w:sz w:val="22"/>
                <w:szCs w:val="22"/>
              </w:rPr>
            </w:pPr>
            <w:r w:rsidRPr="00CC372B">
              <w:rPr>
                <w:b/>
              </w:rPr>
              <w:t xml:space="preserve">Roll out of practice guidelines to low performing health facilities  </w:t>
            </w:r>
          </w:p>
          <w:p w14:paraId="0000027E" w14:textId="0C1E3D20" w:rsidR="007B4EBD" w:rsidRPr="008A64A8" w:rsidRDefault="00E00E06" w:rsidP="008A64A8">
            <w:pPr>
              <w:spacing w:line="276" w:lineRule="auto"/>
              <w:rPr>
                <w:sz w:val="22"/>
                <w:szCs w:val="22"/>
              </w:rPr>
            </w:pPr>
            <w:r w:rsidRPr="00CC372B">
              <w:t>As a quality strategy, practice guidelines on topics such as safety, cold chain management, vaccine hesitancy will be rolled out to</w:t>
            </w:r>
            <w:r w:rsidR="00AB4110">
              <w:t xml:space="preserve"> </w:t>
            </w:r>
            <w:r w:rsidRPr="00CC372B">
              <w:t>low performing health facilities</w:t>
            </w:r>
            <w:r w:rsidR="005708DC">
              <w:t xml:space="preserve"> in all 50 high-risk districts</w:t>
            </w:r>
            <w:r w:rsidRPr="00CC372B">
              <w:t>. This will also decrease unwarranted practice variation, improve safety, and stimulate the translation of scientific research into clinical practice.</w:t>
            </w:r>
          </w:p>
          <w:p w14:paraId="26BC0410" w14:textId="77777777" w:rsidR="00600070" w:rsidRPr="00CC372B" w:rsidRDefault="007649B3" w:rsidP="008A64A8">
            <w:pPr>
              <w:spacing w:line="276" w:lineRule="auto"/>
              <w:rPr>
                <w:b/>
                <w:sz w:val="22"/>
                <w:szCs w:val="22"/>
              </w:rPr>
            </w:pPr>
            <w:r w:rsidRPr="00CC372B">
              <w:rPr>
                <w:b/>
              </w:rPr>
              <w:t xml:space="preserve">Supportive supervision </w:t>
            </w:r>
          </w:p>
          <w:p w14:paraId="0E766484" w14:textId="41A9BDFA" w:rsidR="002429C5" w:rsidRPr="008A64A8" w:rsidRDefault="000F51DA" w:rsidP="008A64A8">
            <w:pPr>
              <w:spacing w:line="276" w:lineRule="auto"/>
              <w:rPr>
                <w:sz w:val="22"/>
                <w:szCs w:val="22"/>
              </w:rPr>
            </w:pPr>
            <w:r w:rsidRPr="00CC372B">
              <w:t>Delivering</w:t>
            </w:r>
            <w:r w:rsidR="009966D5" w:rsidRPr="00CC372B">
              <w:t xml:space="preserve"> </w:t>
            </w:r>
            <w:r w:rsidR="00600070" w:rsidRPr="00CC372B">
              <w:t>technical support</w:t>
            </w:r>
            <w:r w:rsidR="00B63C8A" w:rsidRPr="00CC372B">
              <w:t xml:space="preserve"> for EPI delivery</w:t>
            </w:r>
            <w:r w:rsidR="00600070" w:rsidRPr="00CC372B">
              <w:t xml:space="preserve"> through supportive supervision</w:t>
            </w:r>
            <w:r w:rsidR="004723D1" w:rsidRPr="00CC372B">
              <w:t xml:space="preserve"> is </w:t>
            </w:r>
            <w:r w:rsidR="00E8656B" w:rsidRPr="00CC372B">
              <w:t xml:space="preserve">a priority action articulated in the </w:t>
            </w:r>
            <w:r w:rsidR="00A20D27" w:rsidRPr="00CC372B">
              <w:t xml:space="preserve">RMNCAH </w:t>
            </w:r>
            <w:r w:rsidR="00E8656B" w:rsidRPr="00CC372B">
              <w:t xml:space="preserve">strategy </w:t>
            </w:r>
            <w:r w:rsidR="00A20D27" w:rsidRPr="00CC372B">
              <w:t xml:space="preserve">and </w:t>
            </w:r>
            <w:r w:rsidR="00E8656B" w:rsidRPr="00CC372B">
              <w:t>2020 MSD</w:t>
            </w:r>
            <w:r w:rsidR="00600070" w:rsidRPr="00CC372B">
              <w:t xml:space="preserve">. </w:t>
            </w:r>
            <w:r w:rsidR="00E06F75" w:rsidRPr="00CC372B">
              <w:t>Under the</w:t>
            </w:r>
            <w:r w:rsidR="001D0E5B">
              <w:t xml:space="preserve"> extension request</w:t>
            </w:r>
            <w:r w:rsidR="00E06F75" w:rsidRPr="00CC372B">
              <w:t xml:space="preserve">, additional supportive supervision activities are </w:t>
            </w:r>
            <w:r w:rsidR="00636385" w:rsidRPr="00CC372B">
              <w:t xml:space="preserve">programmed for </w:t>
            </w:r>
            <w:r w:rsidR="00E06F75" w:rsidRPr="00CC372B">
              <w:t xml:space="preserve">2022 to </w:t>
            </w:r>
            <w:r w:rsidR="00741E80" w:rsidRPr="00CC372B">
              <w:t xml:space="preserve">maintain and accelerate </w:t>
            </w:r>
            <w:r w:rsidR="007649B3" w:rsidRPr="00CC372B">
              <w:t>quality</w:t>
            </w:r>
            <w:r w:rsidR="00741E80" w:rsidRPr="00CC372B">
              <w:t xml:space="preserve"> improvements </w:t>
            </w:r>
            <w:r w:rsidR="007649B3" w:rsidRPr="00CC372B">
              <w:t>of health care provision.</w:t>
            </w:r>
            <w:r w:rsidR="00E06F75" w:rsidRPr="00CC372B">
              <w:t xml:space="preserve"> The planned funding </w:t>
            </w:r>
            <w:r w:rsidR="00B63C8A" w:rsidRPr="00CC372B">
              <w:t xml:space="preserve">includes </w:t>
            </w:r>
            <w:r w:rsidR="002429C5" w:rsidRPr="00CC372B">
              <w:t>one visit per quarter</w:t>
            </w:r>
            <w:r w:rsidR="005708DC">
              <w:t xml:space="preserve"> from central to provincial level and likewise</w:t>
            </w:r>
            <w:r w:rsidR="00580EE4">
              <w:t xml:space="preserve"> from the</w:t>
            </w:r>
            <w:r w:rsidR="005708DC">
              <w:t xml:space="preserve"> province</w:t>
            </w:r>
            <w:r w:rsidR="00580EE4">
              <w:t>s</w:t>
            </w:r>
            <w:r w:rsidR="005708DC">
              <w:t xml:space="preserve"> to </w:t>
            </w:r>
            <w:r w:rsidR="00580EE4">
              <w:t xml:space="preserve">the </w:t>
            </w:r>
            <w:r w:rsidR="00636385" w:rsidRPr="00CC372B">
              <w:t>high-risk districts (figure 1)</w:t>
            </w:r>
            <w:r w:rsidR="005708DC">
              <w:t xml:space="preserve">. </w:t>
            </w:r>
            <w:r w:rsidR="00B63C8A" w:rsidRPr="00CC372B">
              <w:t>In conjunction with the funds carried over 2021</w:t>
            </w:r>
            <w:r w:rsidR="00637992" w:rsidRPr="00CC372B">
              <w:t xml:space="preserve"> (</w:t>
            </w:r>
            <w:r w:rsidR="004E0939" w:rsidRPr="00CC372B">
              <w:t>estimated at ~90%</w:t>
            </w:r>
            <w:r w:rsidR="00E00E44" w:rsidRPr="00CC372B">
              <w:t xml:space="preserve"> of the approved $272,000</w:t>
            </w:r>
            <w:r w:rsidR="00637992" w:rsidRPr="00CC372B">
              <w:t>)</w:t>
            </w:r>
            <w:r w:rsidR="00636385" w:rsidRPr="00CC372B">
              <w:t xml:space="preserve"> and government budget (focused on the remaining districts not targeted with Gavi funding)</w:t>
            </w:r>
            <w:r w:rsidR="002429C5" w:rsidRPr="00CC372B">
              <w:t xml:space="preserve">, </w:t>
            </w:r>
            <w:r w:rsidR="0030568A">
              <w:t xml:space="preserve">additional </w:t>
            </w:r>
            <w:r w:rsidR="00B63C8A" w:rsidRPr="00CC372B">
              <w:t xml:space="preserve">HSS </w:t>
            </w:r>
            <w:r w:rsidR="0030568A">
              <w:t>funds</w:t>
            </w:r>
            <w:r w:rsidR="00580EE4">
              <w:t xml:space="preserve"> from the extension request</w:t>
            </w:r>
            <w:r w:rsidR="0030568A">
              <w:t xml:space="preserve"> will help ensure adequate </w:t>
            </w:r>
            <w:r w:rsidR="00741E80" w:rsidRPr="00CC372B">
              <w:t>supportive supervision</w:t>
            </w:r>
            <w:r w:rsidR="002429C5" w:rsidRPr="00CC372B">
              <w:t xml:space="preserve"> activities</w:t>
            </w:r>
            <w:r w:rsidR="00741E80" w:rsidRPr="00CC372B">
              <w:t xml:space="preserve"> until the end of </w:t>
            </w:r>
            <w:r w:rsidR="00B63C8A" w:rsidRPr="00CC372B">
              <w:t>2023</w:t>
            </w:r>
            <w:r w:rsidR="0030568A">
              <w:t>, and</w:t>
            </w:r>
            <w:r w:rsidR="00B63C8A" w:rsidRPr="00CC372B">
              <w:t xml:space="preserve"> lay the foundations for well-functioning services after Gavi transition. </w:t>
            </w:r>
            <w:r w:rsidR="00600070" w:rsidRPr="00CC372B">
              <w:t>Furthermore, the intention is to e</w:t>
            </w:r>
            <w:r w:rsidR="00E46054" w:rsidRPr="00CC372B">
              <w:t xml:space="preserve">xpand the scope of supervision to be strongly linked with supervision of other MCH programmes and </w:t>
            </w:r>
            <w:r w:rsidR="007649B3" w:rsidRPr="00CC372B">
              <w:t>COVID-19 vaccine rollout monitoring for greater efficienc</w:t>
            </w:r>
            <w:r w:rsidR="000A636D">
              <w:t xml:space="preserve">y and likelihood of being able to sustain using </w:t>
            </w:r>
            <w:r w:rsidR="0030568A">
              <w:t xml:space="preserve">domestic funding post-2023. </w:t>
            </w:r>
          </w:p>
          <w:p w14:paraId="275BFC39" w14:textId="0096A528" w:rsidR="00637992" w:rsidRPr="008A64A8" w:rsidRDefault="00637992" w:rsidP="008A64A8">
            <w:pPr>
              <w:spacing w:line="276" w:lineRule="auto"/>
              <w:rPr>
                <w:b/>
                <w:sz w:val="22"/>
                <w:szCs w:val="22"/>
              </w:rPr>
            </w:pPr>
            <w:r w:rsidRPr="008A64A8">
              <w:rPr>
                <w:b/>
              </w:rPr>
              <w:t>Increase provision of comprehensive and high quality maternal and child health services</w:t>
            </w:r>
            <w:r w:rsidR="000F51DA" w:rsidRPr="008A64A8">
              <w:rPr>
                <w:b/>
              </w:rPr>
              <w:t xml:space="preserve"> </w:t>
            </w:r>
          </w:p>
          <w:p w14:paraId="7D181F0E" w14:textId="24A94540" w:rsidR="00C2273C" w:rsidRDefault="007F0316" w:rsidP="004666C8">
            <w:pPr>
              <w:spacing w:line="276" w:lineRule="auto"/>
            </w:pPr>
            <w:r w:rsidRPr="008A64A8">
              <w:t>Expanding qu</w:t>
            </w:r>
            <w:r w:rsidR="00C43ADF" w:rsidRPr="00CC372B">
              <w:t xml:space="preserve">ality </w:t>
            </w:r>
            <w:r w:rsidRPr="008A64A8">
              <w:t xml:space="preserve">EPI </w:t>
            </w:r>
            <w:r w:rsidR="00C43ADF" w:rsidRPr="00CC372B">
              <w:t>care as part of a</w:t>
            </w:r>
            <w:r w:rsidR="00160A2D" w:rsidRPr="00CC372B">
              <w:t xml:space="preserve"> Well Child platform </w:t>
            </w:r>
            <w:r w:rsidR="00EE3A04" w:rsidRPr="00CC372B">
              <w:t>is of critical importance to the NIP to</w:t>
            </w:r>
            <w:r w:rsidR="000F51DA" w:rsidRPr="00CC372B">
              <w:t xml:space="preserve"> not only drive the integrated </w:t>
            </w:r>
            <w:r w:rsidR="001E3907" w:rsidRPr="00CC372B">
              <w:t xml:space="preserve">RMNCAH </w:t>
            </w:r>
            <w:r w:rsidR="000F51DA" w:rsidRPr="00CC372B">
              <w:t xml:space="preserve">vision but to </w:t>
            </w:r>
            <w:r w:rsidR="001E3907" w:rsidRPr="00CC372B">
              <w:t xml:space="preserve">also </w:t>
            </w:r>
            <w:r w:rsidR="00EE3A04" w:rsidRPr="00CC372B">
              <w:t>reach children currently missing out of vaccination, especially in light of COVID-19</w:t>
            </w:r>
            <w:r w:rsidR="000F51DA" w:rsidRPr="00CC372B">
              <w:t>. Within this</w:t>
            </w:r>
            <w:r w:rsidR="001D2EC3">
              <w:t xml:space="preserve"> extension request</w:t>
            </w:r>
            <w:r w:rsidR="000F51DA" w:rsidRPr="00CC372B">
              <w:t>, budget has been set aside to i</w:t>
            </w:r>
            <w:r w:rsidR="00EE3A04" w:rsidRPr="00CC372B">
              <w:rPr>
                <w:highlight w:val="white"/>
              </w:rPr>
              <w:t>ntensify</w:t>
            </w:r>
            <w:r w:rsidR="00FB5A92" w:rsidRPr="00CC372B">
              <w:rPr>
                <w:highlight w:val="white"/>
              </w:rPr>
              <w:t xml:space="preserve"> catch-up</w:t>
            </w:r>
            <w:r w:rsidR="00EE3A04" w:rsidRPr="00CC372B">
              <w:rPr>
                <w:highlight w:val="white"/>
              </w:rPr>
              <w:t xml:space="preserve"> </w:t>
            </w:r>
            <w:r w:rsidR="00EE3A04" w:rsidRPr="00CC372B">
              <w:t>efforts</w:t>
            </w:r>
            <w:r w:rsidR="00793EF1" w:rsidRPr="00CC372B">
              <w:t xml:space="preserve"> throughout 2022</w:t>
            </w:r>
            <w:r w:rsidR="00EE3A04" w:rsidRPr="00CC372B">
              <w:t xml:space="preserve"> for priority districts </w:t>
            </w:r>
            <w:r w:rsidR="00F736E3" w:rsidRPr="00CC372B">
              <w:t xml:space="preserve">(figure 1) </w:t>
            </w:r>
            <w:r w:rsidR="00EE3A04" w:rsidRPr="00CC372B">
              <w:t>with low coverage and hig</w:t>
            </w:r>
            <w:r w:rsidR="001D2EC3">
              <w:t>h numbers of under- or unimmunis</w:t>
            </w:r>
            <w:r w:rsidR="00EE3A04" w:rsidRPr="00CC372B">
              <w:t>ed children, exacerbated by the disruption caused by COVID-19</w:t>
            </w:r>
            <w:r w:rsidR="000F51DA" w:rsidRPr="00CC372B">
              <w:t xml:space="preserve">. </w:t>
            </w:r>
            <w:r w:rsidR="00F736E3" w:rsidRPr="00CC372B">
              <w:t>~</w:t>
            </w:r>
            <w:r w:rsidR="001E3907" w:rsidRPr="00CC372B">
              <w:t xml:space="preserve">25% of the </w:t>
            </w:r>
            <w:r w:rsidR="00F736E3" w:rsidRPr="00CC372B">
              <w:t xml:space="preserve">existing HSS allocation has been disbursed </w:t>
            </w:r>
            <w:r w:rsidR="00793EF1" w:rsidRPr="00CC372B">
              <w:t xml:space="preserve">in 2021 and it is therefore foreseeable that over half of this </w:t>
            </w:r>
            <w:r w:rsidR="000908F5" w:rsidRPr="00CC372B">
              <w:t xml:space="preserve">funding </w:t>
            </w:r>
            <w:r w:rsidR="00793EF1" w:rsidRPr="00CC372B">
              <w:t xml:space="preserve">will be rolled over for 2022-2023. </w:t>
            </w:r>
            <w:r w:rsidR="00EE3764" w:rsidRPr="00CC372B">
              <w:t xml:space="preserve">The existing </w:t>
            </w:r>
            <w:r w:rsidR="001D2EC3">
              <w:t xml:space="preserve">HSS3 </w:t>
            </w:r>
            <w:r w:rsidR="00EE3764" w:rsidRPr="00CC372B">
              <w:t>allocation (roughly $400,000) will be utilised across 2022 to target priority districts missed in 2021 and</w:t>
            </w:r>
            <w:r w:rsidR="00FB5A92" w:rsidRPr="00CC372B">
              <w:t xml:space="preserve"> increase provision and uptake of quality</w:t>
            </w:r>
            <w:r w:rsidR="00523CAF" w:rsidRPr="00CC372B">
              <w:t xml:space="preserve"> and integrated services throughout</w:t>
            </w:r>
            <w:r w:rsidR="00FB5A92" w:rsidRPr="00CC372B">
              <w:t xml:space="preserve"> 2023,</w:t>
            </w:r>
            <w:r w:rsidR="00523CAF" w:rsidRPr="00CC372B">
              <w:t xml:space="preserve"> given that expanded services over the subsequent two years are required to reach large pockets of zero-dose and under-immunised children. </w:t>
            </w:r>
            <w:r w:rsidR="00FB5A92" w:rsidRPr="00CC372B">
              <w:t>Together with government funding</w:t>
            </w:r>
            <w:r w:rsidR="00E33B57" w:rsidRPr="00CC372B">
              <w:t xml:space="preserve"> for service provision</w:t>
            </w:r>
            <w:r w:rsidR="00FB5A92" w:rsidRPr="00CC372B">
              <w:t xml:space="preserve"> (targeting </w:t>
            </w:r>
            <w:r w:rsidR="00E33B57" w:rsidRPr="00CC372B">
              <w:t xml:space="preserve">non-Gavi priority </w:t>
            </w:r>
            <w:r w:rsidR="00FB5A92" w:rsidRPr="00CC372B">
              <w:t>districts</w:t>
            </w:r>
            <w:r w:rsidR="00E33B57" w:rsidRPr="00CC372B">
              <w:t xml:space="preserve">), this overall HSS investment can support Lao PDR to </w:t>
            </w:r>
            <w:r w:rsidR="00F949D8" w:rsidRPr="00CC372B">
              <w:t xml:space="preserve">increase immunisation coverage equitably and efficiently whilst transitioning from Gavi support through integrating routine immunisation delivery with other MCH programmes. </w:t>
            </w:r>
          </w:p>
          <w:p w14:paraId="53B60E2F" w14:textId="53180DE2" w:rsidR="00C2273C" w:rsidRPr="008A64A8" w:rsidRDefault="00C2273C" w:rsidP="004666C8">
            <w:pPr>
              <w:spacing w:line="276" w:lineRule="auto"/>
              <w:rPr>
                <w:b/>
                <w:sz w:val="22"/>
                <w:szCs w:val="22"/>
              </w:rPr>
            </w:pPr>
            <w:r>
              <w:rPr>
                <w:b/>
              </w:rPr>
              <w:t>I</w:t>
            </w:r>
            <w:r w:rsidRPr="005654BB">
              <w:rPr>
                <w:b/>
              </w:rPr>
              <w:t>mplement of tailored strategies to reach zero-dose children</w:t>
            </w:r>
          </w:p>
          <w:p w14:paraId="3E726552" w14:textId="6EBE76EC" w:rsidR="00600070" w:rsidRPr="00CC372B" w:rsidRDefault="0062398C" w:rsidP="004666C8">
            <w:pPr>
              <w:spacing w:line="276" w:lineRule="auto"/>
              <w:rPr>
                <w:sz w:val="22"/>
                <w:szCs w:val="22"/>
              </w:rPr>
            </w:pPr>
            <w:r w:rsidRPr="00CC372B">
              <w:t xml:space="preserve">In conjunction with the work on geospatial activities, </w:t>
            </w:r>
            <w:r w:rsidR="00523CAF" w:rsidRPr="00CC372B">
              <w:t>further funding</w:t>
            </w:r>
            <w:r w:rsidR="00966200">
              <w:t xml:space="preserve"> within this extension request</w:t>
            </w:r>
            <w:r w:rsidR="00523CAF" w:rsidRPr="00CC372B">
              <w:t xml:space="preserve"> is set aside to </w:t>
            </w:r>
            <w:r w:rsidRPr="00CC372B">
              <w:t xml:space="preserve">develop </w:t>
            </w:r>
            <w:r w:rsidR="00724DB1">
              <w:t xml:space="preserve">and test – with NIP, provincial and district health </w:t>
            </w:r>
            <w:r w:rsidR="00AC1F4A">
              <w:t>offices</w:t>
            </w:r>
            <w:r w:rsidR="00724DB1">
              <w:t xml:space="preserve"> – innovative, tailored and </w:t>
            </w:r>
            <w:r w:rsidRPr="00CC372B">
              <w:t xml:space="preserve">evidence-informed strategies and operational plans using the AIRMM framework </w:t>
            </w:r>
            <w:r w:rsidR="00523CAF" w:rsidRPr="00CC372B">
              <w:t xml:space="preserve">for </w:t>
            </w:r>
            <w:r w:rsidR="00724DB1">
              <w:t xml:space="preserve">reaching </w:t>
            </w:r>
            <w:r w:rsidRPr="00CC372B">
              <w:t xml:space="preserve">for zero dose </w:t>
            </w:r>
            <w:r w:rsidR="00523CAF" w:rsidRPr="00CC372B">
              <w:t>communities</w:t>
            </w:r>
            <w:r w:rsidR="00724DB1">
              <w:t xml:space="preserve"> who are not being reached with current activities and modalities</w:t>
            </w:r>
            <w:r w:rsidR="00523CAF" w:rsidRPr="00CC372B">
              <w:t xml:space="preserve">. </w:t>
            </w:r>
          </w:p>
          <w:p w14:paraId="00000286" w14:textId="350D494E" w:rsidR="007B4EBD" w:rsidRPr="008A64A8" w:rsidRDefault="007B4EBD" w:rsidP="00916CA2">
            <w:pPr>
              <w:spacing w:line="276" w:lineRule="auto"/>
              <w:rPr>
                <w:sz w:val="22"/>
                <w:szCs w:val="22"/>
              </w:rPr>
            </w:pPr>
          </w:p>
        </w:tc>
      </w:tr>
      <w:tr w:rsidR="007B4EBD" w:rsidRPr="00CC372B" w14:paraId="67D09CF4" w14:textId="77777777">
        <w:tc>
          <w:tcPr>
            <w:tcW w:w="9811" w:type="dxa"/>
            <w:gridSpan w:val="3"/>
            <w:shd w:val="clear" w:color="auto" w:fill="F2F2F2"/>
          </w:tcPr>
          <w:p w14:paraId="00000289" w14:textId="77777777" w:rsidR="007B4EBD" w:rsidRPr="00CC372B" w:rsidRDefault="007649B3">
            <w:pPr>
              <w:pBdr>
                <w:top w:val="nil"/>
                <w:left w:val="nil"/>
                <w:bottom w:val="nil"/>
                <w:right w:val="nil"/>
                <w:between w:val="nil"/>
              </w:pBdr>
              <w:spacing w:before="60" w:line="259" w:lineRule="auto"/>
              <w:ind w:left="142" w:right="95"/>
              <w:rPr>
                <w:rFonts w:cs="Arial"/>
                <w:sz w:val="22"/>
                <w:szCs w:val="22"/>
              </w:rPr>
            </w:pPr>
            <w:r w:rsidRPr="00CC372B">
              <w:rPr>
                <w:rFonts w:cs="Arial"/>
                <w:b/>
              </w:rPr>
              <w:lastRenderedPageBreak/>
              <w:t>List approximately five (5) specific ADDITIONAL activities to be undertaken to achieve this objective</w:t>
            </w:r>
            <w:r w:rsidRPr="00CC372B">
              <w:rPr>
                <w:rFonts w:cs="Arial"/>
              </w:rPr>
              <w:t>:</w:t>
            </w:r>
          </w:p>
          <w:p w14:paraId="0000028A" w14:textId="77777777" w:rsidR="007B4EBD" w:rsidRPr="00CC372B" w:rsidRDefault="007649B3">
            <w:pPr>
              <w:numPr>
                <w:ilvl w:val="0"/>
                <w:numId w:val="10"/>
              </w:numPr>
              <w:pBdr>
                <w:top w:val="nil"/>
                <w:left w:val="nil"/>
                <w:bottom w:val="nil"/>
                <w:right w:val="nil"/>
                <w:between w:val="nil"/>
              </w:pBdr>
              <w:spacing w:before="0" w:after="60" w:line="259" w:lineRule="auto"/>
              <w:ind w:left="142" w:right="95" w:firstLine="0"/>
              <w:rPr>
                <w:rFonts w:cs="Arial"/>
                <w:b/>
                <w:i/>
                <w:sz w:val="22"/>
                <w:szCs w:val="22"/>
              </w:rPr>
            </w:pPr>
            <w:r w:rsidRPr="00CC372B">
              <w:rPr>
                <w:rFonts w:cs="Arial"/>
                <w:b/>
                <w:i/>
              </w:rPr>
              <w:t>Reflect these activities in the budget &amp; planning template</w:t>
            </w:r>
          </w:p>
        </w:tc>
      </w:tr>
      <w:tr w:rsidR="007B4EBD" w:rsidRPr="00CC372B" w14:paraId="492220F8" w14:textId="77777777" w:rsidTr="001D2080">
        <w:trPr>
          <w:trHeight w:val="3608"/>
        </w:trPr>
        <w:tc>
          <w:tcPr>
            <w:tcW w:w="9811" w:type="dxa"/>
            <w:gridSpan w:val="3"/>
            <w:shd w:val="clear" w:color="auto" w:fill="auto"/>
          </w:tcPr>
          <w:p w14:paraId="257E42F8" w14:textId="190FEF78" w:rsidR="00900B69" w:rsidRPr="000C674F" w:rsidRDefault="00900B69" w:rsidP="000C674F">
            <w:pPr>
              <w:spacing w:before="60" w:after="60"/>
              <w:ind w:right="95"/>
            </w:pPr>
            <w:r w:rsidRPr="000C674F">
              <w:lastRenderedPageBreak/>
              <w:t xml:space="preserve">Rollout implement of tailored strategies to reach zero-dose children </w:t>
            </w:r>
          </w:p>
          <w:p w14:paraId="7F67F4EC" w14:textId="0C7BB185" w:rsidR="000C674F" w:rsidRDefault="000C674F" w:rsidP="000C674F">
            <w:pPr>
              <w:pStyle w:val="ListParagraph"/>
              <w:numPr>
                <w:ilvl w:val="0"/>
                <w:numId w:val="26"/>
              </w:numPr>
              <w:spacing w:before="60" w:after="60"/>
              <w:ind w:right="95"/>
            </w:pPr>
            <w:r w:rsidRPr="000C674F">
              <w:t>Stakeholder consultations,</w:t>
            </w:r>
            <w:r>
              <w:t xml:space="preserve"> analysis,</w:t>
            </w:r>
            <w:r w:rsidRPr="000C674F">
              <w:t xml:space="preserve"> </w:t>
            </w:r>
            <w:r>
              <w:t>strategy development, field visits</w:t>
            </w:r>
          </w:p>
          <w:p w14:paraId="0055FE88" w14:textId="77777777" w:rsidR="00F10F19" w:rsidRPr="00F10F19" w:rsidRDefault="00F10F19" w:rsidP="00F10F19">
            <w:pPr>
              <w:pStyle w:val="ListParagraph"/>
              <w:spacing w:before="60" w:after="60"/>
              <w:ind w:left="770" w:right="95"/>
            </w:pPr>
          </w:p>
          <w:p w14:paraId="35402414" w14:textId="48EE11A3" w:rsidR="00900B69" w:rsidRDefault="00900B69" w:rsidP="000C674F">
            <w:pPr>
              <w:spacing w:before="60" w:after="60"/>
              <w:ind w:right="95"/>
            </w:pPr>
            <w:r w:rsidRPr="000C674F">
              <w:t xml:space="preserve">Increase provision of comprehensive and high quality maternal and child health </w:t>
            </w:r>
            <w:r w:rsidR="001D2EC3" w:rsidRPr="000C674F">
              <w:t>services integrated with immunis</w:t>
            </w:r>
            <w:r w:rsidRPr="000C674F">
              <w:t xml:space="preserve">ation </w:t>
            </w:r>
            <w:r w:rsidR="004D0035" w:rsidRPr="000C674F">
              <w:t>services</w:t>
            </w:r>
            <w:r w:rsidRPr="000C674F">
              <w:t xml:space="preserve"> via fixed, outreach and mobile services.</w:t>
            </w:r>
          </w:p>
          <w:p w14:paraId="37931611" w14:textId="21A386FA" w:rsidR="000C674F" w:rsidRPr="000C674F" w:rsidRDefault="00F10F19" w:rsidP="000C674F">
            <w:pPr>
              <w:pStyle w:val="ListParagraph"/>
              <w:numPr>
                <w:ilvl w:val="0"/>
                <w:numId w:val="26"/>
              </w:numPr>
              <w:spacing w:before="60" w:after="60"/>
              <w:ind w:right="95"/>
            </w:pPr>
            <w:r>
              <w:t>Allowance for health facilities and staff</w:t>
            </w:r>
          </w:p>
          <w:p w14:paraId="522BF400" w14:textId="77777777" w:rsidR="000C674F" w:rsidRDefault="000C674F" w:rsidP="000C674F">
            <w:pPr>
              <w:spacing w:before="60" w:after="60"/>
              <w:ind w:right="95"/>
            </w:pPr>
          </w:p>
          <w:p w14:paraId="759C5106" w14:textId="77777777" w:rsidR="00900B69" w:rsidRDefault="00900B69" w:rsidP="000C674F">
            <w:pPr>
              <w:spacing w:before="60" w:after="60"/>
              <w:ind w:right="95"/>
            </w:pPr>
            <w:r w:rsidRPr="000C674F">
              <w:t>Supportive supervision and monitoring visits by NIP, province and districts (national level) for all EPI components.</w:t>
            </w:r>
          </w:p>
          <w:p w14:paraId="3862C7F3" w14:textId="7F9E842A" w:rsidR="000C674F" w:rsidRDefault="000C674F" w:rsidP="000C674F">
            <w:pPr>
              <w:pStyle w:val="ListParagraph"/>
              <w:numPr>
                <w:ilvl w:val="0"/>
                <w:numId w:val="26"/>
              </w:numPr>
              <w:spacing w:before="60" w:after="60"/>
              <w:ind w:right="95"/>
            </w:pPr>
            <w:r>
              <w:t xml:space="preserve">Develop assessment forms, </w:t>
            </w:r>
            <w:r w:rsidR="00896700">
              <w:t>conduct visits</w:t>
            </w:r>
            <w:r w:rsidR="00FE4D8E">
              <w:t xml:space="preserve">, produce reports </w:t>
            </w:r>
          </w:p>
          <w:p w14:paraId="77742479" w14:textId="77777777" w:rsidR="000C674F" w:rsidRDefault="000C674F" w:rsidP="000C674F">
            <w:pPr>
              <w:pStyle w:val="ListParagraph"/>
              <w:spacing w:before="60" w:after="60"/>
              <w:ind w:left="770" w:right="95"/>
            </w:pPr>
          </w:p>
          <w:p w14:paraId="16B4D4B4" w14:textId="39F2F54C" w:rsidR="00896700" w:rsidRPr="00896700" w:rsidRDefault="00900B69" w:rsidP="00896700">
            <w:pPr>
              <w:spacing w:before="60" w:after="60"/>
              <w:ind w:right="95"/>
            </w:pPr>
            <w:r w:rsidRPr="00896700">
              <w:t>Roll out to all provinces the Immunisation in Practice Guidelines to low performance health centres. Includes injection safety, cold chain management, vaccine hesitancy &amp; other necessary backup training.</w:t>
            </w:r>
          </w:p>
          <w:p w14:paraId="3B575B8F" w14:textId="2B019355" w:rsidR="00896700" w:rsidRDefault="00896700" w:rsidP="00896700">
            <w:pPr>
              <w:pStyle w:val="ListParagraph"/>
              <w:numPr>
                <w:ilvl w:val="0"/>
                <w:numId w:val="26"/>
              </w:numPr>
              <w:spacing w:before="60" w:after="60"/>
              <w:ind w:right="95"/>
            </w:pPr>
            <w:r w:rsidRPr="000C674F">
              <w:t>Stakeholder consultations,</w:t>
            </w:r>
            <w:r>
              <w:t xml:space="preserve"> guideline development, field visits, printing materials for centres as necessary</w:t>
            </w:r>
          </w:p>
          <w:p w14:paraId="38B931DC" w14:textId="69CD187E" w:rsidR="00896700" w:rsidRPr="00896700" w:rsidRDefault="00896700" w:rsidP="00896700">
            <w:pPr>
              <w:pStyle w:val="ListParagraph"/>
              <w:spacing w:before="60" w:after="60"/>
              <w:ind w:left="770" w:right="95"/>
            </w:pPr>
          </w:p>
          <w:p w14:paraId="19326C8F" w14:textId="767DF3F9" w:rsidR="007B4EBD" w:rsidRDefault="00900B69" w:rsidP="00896700">
            <w:pPr>
              <w:spacing w:before="60" w:after="60"/>
              <w:ind w:right="95"/>
            </w:pPr>
            <w:r w:rsidRPr="00896700">
              <w:t xml:space="preserve">Implement enhanced counselling for Heath Care Workers including home visits and peer education to address maternal concerns </w:t>
            </w:r>
            <w:r w:rsidR="004D0035" w:rsidRPr="00896700">
              <w:t>to</w:t>
            </w:r>
            <w:r w:rsidRPr="00896700">
              <w:t xml:space="preserve"> encourage attendance at a recognised health facility, promotion of Hep B birth dose.</w:t>
            </w:r>
          </w:p>
          <w:p w14:paraId="26C235D6" w14:textId="7F413438" w:rsidR="00896700" w:rsidRPr="00896700" w:rsidRDefault="00896700" w:rsidP="00896700">
            <w:pPr>
              <w:pStyle w:val="ListParagraph"/>
              <w:numPr>
                <w:ilvl w:val="0"/>
                <w:numId w:val="26"/>
              </w:numPr>
              <w:spacing w:before="60" w:after="60"/>
              <w:ind w:right="95"/>
            </w:pPr>
            <w:r>
              <w:t>Develop</w:t>
            </w:r>
            <w:r w:rsidR="00FE4D8E">
              <w:t xml:space="preserve"> plan and</w:t>
            </w:r>
            <w:r>
              <w:t xml:space="preserve"> training materials, roll out plan, field visits if applicable </w:t>
            </w:r>
          </w:p>
          <w:p w14:paraId="00000295" w14:textId="3B4E35F3" w:rsidR="001D2080" w:rsidRPr="008A64A8" w:rsidRDefault="001D2080" w:rsidP="001D2080">
            <w:pPr>
              <w:pStyle w:val="ListParagraph"/>
              <w:spacing w:before="60" w:after="60"/>
              <w:ind w:left="770" w:right="95"/>
              <w:rPr>
                <w:sz w:val="22"/>
                <w:szCs w:val="22"/>
              </w:rPr>
            </w:pPr>
          </w:p>
        </w:tc>
      </w:tr>
      <w:tr w:rsidR="007B4EBD" w:rsidRPr="00CC372B" w14:paraId="3D57AC40" w14:textId="77777777">
        <w:tc>
          <w:tcPr>
            <w:tcW w:w="9811" w:type="dxa"/>
            <w:gridSpan w:val="3"/>
            <w:shd w:val="clear" w:color="auto" w:fill="F2F2F2"/>
          </w:tcPr>
          <w:p w14:paraId="00000298" w14:textId="77777777" w:rsidR="007B4EBD" w:rsidRPr="00CC372B" w:rsidRDefault="007649B3">
            <w:pPr>
              <w:pBdr>
                <w:top w:val="nil"/>
                <w:left w:val="nil"/>
                <w:bottom w:val="nil"/>
                <w:right w:val="nil"/>
                <w:between w:val="nil"/>
              </w:pBdr>
              <w:spacing w:before="60" w:after="60" w:line="259" w:lineRule="auto"/>
              <w:ind w:left="142" w:right="95"/>
              <w:rPr>
                <w:rFonts w:cs="Arial"/>
                <w:sz w:val="22"/>
                <w:szCs w:val="22"/>
              </w:rPr>
            </w:pPr>
            <w:r w:rsidRPr="00CC372B">
              <w:rPr>
                <w:rFonts w:cs="Arial"/>
                <w:b/>
              </w:rPr>
              <w:t>Technical Assistance:</w:t>
            </w:r>
            <w:r w:rsidRPr="00CC372B">
              <w:rPr>
                <w:rFonts w:cs="Arial"/>
              </w:rPr>
              <w:t xml:space="preserve"> List the anticipated TA needs and timelines required to support this objective and plans for securing it (e.g., Gavi HSS, PEF/TCA, other sources?)</w:t>
            </w:r>
          </w:p>
        </w:tc>
      </w:tr>
      <w:tr w:rsidR="007B4EBD" w:rsidRPr="00CC372B" w14:paraId="6777EB24" w14:textId="77777777">
        <w:trPr>
          <w:trHeight w:val="602"/>
        </w:trPr>
        <w:tc>
          <w:tcPr>
            <w:tcW w:w="9811" w:type="dxa"/>
            <w:gridSpan w:val="3"/>
            <w:shd w:val="clear" w:color="auto" w:fill="auto"/>
          </w:tcPr>
          <w:p w14:paraId="0000029B" w14:textId="42787695" w:rsidR="007B4EBD" w:rsidRPr="00CC372B" w:rsidRDefault="007649B3">
            <w:pPr>
              <w:pBdr>
                <w:top w:val="nil"/>
                <w:left w:val="nil"/>
                <w:bottom w:val="nil"/>
                <w:right w:val="nil"/>
                <w:between w:val="nil"/>
              </w:pBdr>
              <w:spacing w:before="60" w:after="60" w:line="259" w:lineRule="auto"/>
              <w:ind w:left="142" w:right="95"/>
              <w:rPr>
                <w:rFonts w:cs="Arial"/>
                <w:sz w:val="22"/>
                <w:szCs w:val="22"/>
              </w:rPr>
            </w:pPr>
            <w:r w:rsidRPr="00CC372B">
              <w:rPr>
                <w:rFonts w:cs="Arial"/>
              </w:rPr>
              <w:t>Technical assistance is required to support the implementation which will be obtained from PEF/TCA</w:t>
            </w:r>
            <w:r w:rsidR="00D30029">
              <w:rPr>
                <w:rFonts w:cs="Arial"/>
              </w:rPr>
              <w:t xml:space="preserve">, as was the case in 2021. </w:t>
            </w:r>
          </w:p>
        </w:tc>
      </w:tr>
      <w:tr w:rsidR="007B4EBD" w:rsidRPr="00CC372B" w14:paraId="7E84A063" w14:textId="77777777">
        <w:trPr>
          <w:trHeight w:val="1601"/>
        </w:trPr>
        <w:tc>
          <w:tcPr>
            <w:tcW w:w="9811" w:type="dxa"/>
            <w:gridSpan w:val="3"/>
            <w:shd w:val="clear" w:color="auto" w:fill="F2F2F2"/>
          </w:tcPr>
          <w:p w14:paraId="0000029E" w14:textId="77777777" w:rsidR="007B4EBD" w:rsidRPr="00CC372B" w:rsidRDefault="007649B3">
            <w:pPr>
              <w:pBdr>
                <w:top w:val="nil"/>
                <w:left w:val="nil"/>
                <w:bottom w:val="nil"/>
                <w:right w:val="nil"/>
                <w:between w:val="nil"/>
              </w:pBdr>
              <w:spacing w:before="60" w:line="259" w:lineRule="auto"/>
              <w:ind w:left="142" w:right="95"/>
              <w:rPr>
                <w:rFonts w:cs="Arial"/>
                <w:sz w:val="22"/>
                <w:szCs w:val="22"/>
              </w:rPr>
            </w:pPr>
            <w:r w:rsidRPr="00CC372B">
              <w:rPr>
                <w:rFonts w:cs="Arial"/>
                <w:b/>
              </w:rPr>
              <w:t xml:space="preserve">Financing: </w:t>
            </w:r>
            <w:r w:rsidRPr="00CC372B">
              <w:rPr>
                <w:rFonts w:cs="Arial"/>
              </w:rPr>
              <w:t>Justify any requests for Gavi to support major recurrent costs (</w:t>
            </w:r>
            <w:proofErr w:type="gramStart"/>
            <w:r w:rsidRPr="00CC372B">
              <w:rPr>
                <w:rFonts w:cs="Arial"/>
              </w:rPr>
              <w:t>e.g.</w:t>
            </w:r>
            <w:proofErr w:type="gramEnd"/>
            <w:r w:rsidRPr="00CC372B">
              <w:rPr>
                <w:rFonts w:cs="Arial"/>
              </w:rPr>
              <w:t xml:space="preserve"> human resources) regardless of transition stage.</w:t>
            </w:r>
          </w:p>
          <w:p w14:paraId="0000029F" w14:textId="77777777" w:rsidR="007B4EBD" w:rsidRPr="00CC372B" w:rsidRDefault="007649B3">
            <w:pPr>
              <w:numPr>
                <w:ilvl w:val="0"/>
                <w:numId w:val="10"/>
              </w:numPr>
              <w:pBdr>
                <w:top w:val="nil"/>
                <w:left w:val="nil"/>
                <w:bottom w:val="nil"/>
                <w:right w:val="nil"/>
                <w:between w:val="nil"/>
              </w:pBdr>
              <w:spacing w:before="0" w:after="60" w:line="259" w:lineRule="auto"/>
              <w:ind w:left="142" w:right="95" w:firstLine="0"/>
              <w:rPr>
                <w:rFonts w:cs="Arial"/>
                <w:sz w:val="22"/>
                <w:szCs w:val="22"/>
              </w:rPr>
            </w:pPr>
            <w:r w:rsidRPr="00CC372B">
              <w:rPr>
                <w:rFonts w:cs="Arial"/>
                <w:b/>
                <w:i/>
              </w:rPr>
              <w:t xml:space="preserve">Countries in the preparatory and accelerated transition phase are restricted from using Gavi funds for recurrent costs </w:t>
            </w:r>
            <w:r w:rsidRPr="00CC372B">
              <w:rPr>
                <w:rFonts w:cs="Arial"/>
                <w:i/>
              </w:rPr>
              <w:t xml:space="preserve">(please refer to the Guidance on supporting countries' HR capacity, available here: </w:t>
            </w:r>
            <w:hyperlink r:id="rId24">
              <w:r w:rsidRPr="00CC372B">
                <w:rPr>
                  <w:rFonts w:cs="Arial"/>
                  <w:color w:val="005CB9"/>
                  <w:u w:val="single"/>
                </w:rPr>
                <w:t>http://www.gavi.org/support/process/apply/additional-guidance/</w:t>
              </w:r>
            </w:hyperlink>
            <w:r w:rsidRPr="00CC372B">
              <w:rPr>
                <w:rFonts w:cs="Arial"/>
              </w:rPr>
              <w:t>).</w:t>
            </w:r>
          </w:p>
        </w:tc>
      </w:tr>
      <w:tr w:rsidR="007B4EBD" w:rsidRPr="00CC372B" w14:paraId="4109EDC7" w14:textId="77777777">
        <w:trPr>
          <w:trHeight w:val="584"/>
        </w:trPr>
        <w:tc>
          <w:tcPr>
            <w:tcW w:w="9811" w:type="dxa"/>
            <w:gridSpan w:val="3"/>
            <w:shd w:val="clear" w:color="auto" w:fill="auto"/>
          </w:tcPr>
          <w:p w14:paraId="000002A2" w14:textId="0BAFA613" w:rsidR="007B4EBD" w:rsidRPr="008A64A8" w:rsidRDefault="00A14338" w:rsidP="003161BE">
            <w:pPr>
              <w:spacing w:before="60" w:after="60"/>
              <w:ind w:right="95"/>
              <w:rPr>
                <w:sz w:val="22"/>
                <w:szCs w:val="22"/>
              </w:rPr>
            </w:pPr>
            <w:r>
              <w:rPr>
                <w:sz w:val="22"/>
                <w:szCs w:val="22"/>
              </w:rPr>
              <w:t>N/A</w:t>
            </w:r>
          </w:p>
        </w:tc>
      </w:tr>
      <w:tr w:rsidR="007B4EBD" w:rsidRPr="00CC372B" w14:paraId="34F3AFDA" w14:textId="77777777" w:rsidTr="008A64A8">
        <w:trPr>
          <w:trHeight w:val="601"/>
        </w:trPr>
        <w:tc>
          <w:tcPr>
            <w:tcW w:w="5141" w:type="dxa"/>
            <w:vMerge w:val="restart"/>
            <w:shd w:val="clear" w:color="auto" w:fill="F2F2F2"/>
          </w:tcPr>
          <w:p w14:paraId="000002A5" w14:textId="77777777" w:rsidR="007B4EBD" w:rsidRPr="00CC372B" w:rsidRDefault="007649B3">
            <w:pPr>
              <w:pBdr>
                <w:top w:val="nil"/>
                <w:left w:val="nil"/>
                <w:bottom w:val="nil"/>
                <w:right w:val="nil"/>
                <w:between w:val="nil"/>
              </w:pBdr>
              <w:spacing w:before="60" w:line="259" w:lineRule="auto"/>
              <w:ind w:left="142" w:right="95"/>
              <w:rPr>
                <w:rFonts w:cs="Arial"/>
                <w:b/>
                <w:sz w:val="22"/>
                <w:szCs w:val="22"/>
              </w:rPr>
            </w:pPr>
            <w:r w:rsidRPr="00CC372B">
              <w:rPr>
                <w:rFonts w:cs="Arial"/>
                <w:b/>
              </w:rPr>
              <w:t>How much HSS budget is allocated to this objective:</w:t>
            </w:r>
          </w:p>
          <w:p w14:paraId="000002A6" w14:textId="77777777" w:rsidR="007B4EBD" w:rsidRPr="00CC372B" w:rsidRDefault="007649B3">
            <w:pPr>
              <w:numPr>
                <w:ilvl w:val="0"/>
                <w:numId w:val="11"/>
              </w:numPr>
              <w:pBdr>
                <w:top w:val="nil"/>
                <w:left w:val="nil"/>
                <w:bottom w:val="nil"/>
                <w:right w:val="nil"/>
                <w:between w:val="nil"/>
              </w:pBdr>
              <w:spacing w:before="0" w:after="60" w:line="259" w:lineRule="auto"/>
              <w:ind w:left="142" w:right="95" w:firstLine="0"/>
              <w:rPr>
                <w:rFonts w:cs="Arial"/>
                <w:sz w:val="22"/>
                <w:szCs w:val="22"/>
              </w:rPr>
            </w:pPr>
            <w:r w:rsidRPr="00CC372B">
              <w:rPr>
                <w:rFonts w:cs="Arial"/>
                <w:b/>
                <w:i/>
              </w:rPr>
              <w:t>Reflect the details in the budget and planning template</w:t>
            </w:r>
          </w:p>
        </w:tc>
        <w:tc>
          <w:tcPr>
            <w:tcW w:w="973" w:type="dxa"/>
            <w:tcBorders>
              <w:right w:val="single" w:sz="4" w:space="0" w:color="A6A6A6"/>
            </w:tcBorders>
            <w:shd w:val="clear" w:color="auto" w:fill="F2F2F2"/>
          </w:tcPr>
          <w:p w14:paraId="000002A7" w14:textId="77777777" w:rsidR="007B4EBD" w:rsidRPr="00CC372B" w:rsidRDefault="007649B3">
            <w:pPr>
              <w:pBdr>
                <w:top w:val="nil"/>
                <w:left w:val="nil"/>
                <w:bottom w:val="nil"/>
                <w:right w:val="nil"/>
                <w:between w:val="nil"/>
              </w:pBdr>
              <w:spacing w:before="60" w:after="60" w:line="259" w:lineRule="auto"/>
              <w:ind w:left="142" w:right="95"/>
              <w:jc w:val="both"/>
              <w:rPr>
                <w:rFonts w:cs="Arial"/>
                <w:b/>
                <w:sz w:val="22"/>
                <w:szCs w:val="22"/>
              </w:rPr>
            </w:pPr>
            <w:r w:rsidRPr="00CC372B">
              <w:rPr>
                <w:rFonts w:cs="Arial"/>
                <w:b/>
              </w:rPr>
              <w:t>2021</w:t>
            </w:r>
          </w:p>
        </w:tc>
        <w:tc>
          <w:tcPr>
            <w:tcW w:w="3697" w:type="dxa"/>
            <w:tcBorders>
              <w:left w:val="single" w:sz="4" w:space="0" w:color="A6A6A6"/>
              <w:right w:val="single" w:sz="4" w:space="0" w:color="A6A6A6"/>
            </w:tcBorders>
            <w:shd w:val="clear" w:color="auto" w:fill="auto"/>
          </w:tcPr>
          <w:p w14:paraId="000002A8" w14:textId="77777777" w:rsidR="007B4EBD" w:rsidRPr="00CC372B" w:rsidRDefault="007649B3">
            <w:pPr>
              <w:pBdr>
                <w:top w:val="nil"/>
                <w:left w:val="nil"/>
                <w:bottom w:val="nil"/>
                <w:right w:val="nil"/>
                <w:between w:val="nil"/>
              </w:pBdr>
              <w:spacing w:before="60" w:after="60" w:line="259" w:lineRule="auto"/>
              <w:ind w:left="142" w:right="95"/>
              <w:jc w:val="both"/>
              <w:rPr>
                <w:rFonts w:cs="Arial"/>
                <w:i/>
                <w:sz w:val="22"/>
                <w:szCs w:val="22"/>
                <w:highlight w:val="yellow"/>
              </w:rPr>
            </w:pPr>
            <w:r w:rsidRPr="00CC372B">
              <w:rPr>
                <w:rFonts w:cs="Arial"/>
                <w:i/>
              </w:rPr>
              <w:t>US$ 1,944,000</w:t>
            </w:r>
          </w:p>
        </w:tc>
      </w:tr>
      <w:tr w:rsidR="007B4EBD" w:rsidRPr="00CC372B" w14:paraId="7A7A00A8" w14:textId="77777777" w:rsidTr="008A64A8">
        <w:trPr>
          <w:trHeight w:val="629"/>
        </w:trPr>
        <w:tc>
          <w:tcPr>
            <w:tcW w:w="5141" w:type="dxa"/>
            <w:vMerge/>
            <w:shd w:val="clear" w:color="auto" w:fill="F2F2F2"/>
          </w:tcPr>
          <w:p w14:paraId="000002A9" w14:textId="77777777" w:rsidR="007B4EBD" w:rsidRPr="00CC372B" w:rsidRDefault="007B4EBD">
            <w:pPr>
              <w:widowControl w:val="0"/>
              <w:pBdr>
                <w:top w:val="nil"/>
                <w:left w:val="nil"/>
                <w:bottom w:val="nil"/>
                <w:right w:val="nil"/>
                <w:between w:val="nil"/>
              </w:pBdr>
              <w:spacing w:before="0" w:line="276" w:lineRule="auto"/>
              <w:rPr>
                <w:rFonts w:cs="Arial"/>
                <w:i/>
                <w:sz w:val="22"/>
                <w:szCs w:val="22"/>
                <w:highlight w:val="yellow"/>
              </w:rPr>
            </w:pPr>
          </w:p>
        </w:tc>
        <w:tc>
          <w:tcPr>
            <w:tcW w:w="973" w:type="dxa"/>
            <w:tcBorders>
              <w:right w:val="single" w:sz="4" w:space="0" w:color="A6A6A6"/>
            </w:tcBorders>
            <w:shd w:val="clear" w:color="auto" w:fill="F2F2F2"/>
          </w:tcPr>
          <w:p w14:paraId="000002AA" w14:textId="77777777" w:rsidR="007B4EBD" w:rsidRPr="00CC372B" w:rsidRDefault="007649B3">
            <w:pPr>
              <w:pBdr>
                <w:top w:val="nil"/>
                <w:left w:val="nil"/>
                <w:bottom w:val="nil"/>
                <w:right w:val="nil"/>
                <w:between w:val="nil"/>
              </w:pBdr>
              <w:spacing w:before="60" w:after="60" w:line="259" w:lineRule="auto"/>
              <w:ind w:left="142" w:right="95"/>
              <w:jc w:val="both"/>
              <w:rPr>
                <w:rFonts w:cs="Arial"/>
                <w:b/>
                <w:sz w:val="22"/>
                <w:szCs w:val="22"/>
              </w:rPr>
            </w:pPr>
            <w:r w:rsidRPr="00CC372B">
              <w:rPr>
                <w:rFonts w:cs="Arial"/>
                <w:b/>
              </w:rPr>
              <w:t>2022</w:t>
            </w:r>
          </w:p>
        </w:tc>
        <w:tc>
          <w:tcPr>
            <w:tcW w:w="3697" w:type="dxa"/>
            <w:tcBorders>
              <w:left w:val="single" w:sz="4" w:space="0" w:color="A6A6A6"/>
              <w:right w:val="single" w:sz="4" w:space="0" w:color="A6A6A6"/>
            </w:tcBorders>
            <w:shd w:val="clear" w:color="auto" w:fill="auto"/>
          </w:tcPr>
          <w:p w14:paraId="000002AB" w14:textId="7FCFB47F" w:rsidR="007B4EBD" w:rsidRPr="00CC372B" w:rsidRDefault="00182C12">
            <w:pPr>
              <w:pBdr>
                <w:top w:val="nil"/>
                <w:left w:val="nil"/>
                <w:bottom w:val="nil"/>
                <w:right w:val="nil"/>
                <w:between w:val="nil"/>
              </w:pBdr>
              <w:spacing w:before="60" w:after="60" w:line="259" w:lineRule="auto"/>
              <w:ind w:left="142" w:right="95"/>
              <w:jc w:val="both"/>
              <w:rPr>
                <w:rFonts w:cs="Arial"/>
                <w:i/>
                <w:sz w:val="22"/>
                <w:szCs w:val="22"/>
                <w:highlight w:val="yellow"/>
              </w:rPr>
            </w:pPr>
            <w:sdt>
              <w:sdtPr>
                <w:tag w:val="goog_rdk_9"/>
                <w:id w:val="123507721"/>
                <w:showingPlcHdr/>
              </w:sdtPr>
              <w:sdtEndPr/>
              <w:sdtContent>
                <w:r w:rsidR="005F5F51" w:rsidRPr="00CC372B">
                  <w:t xml:space="preserve">     </w:t>
                </w:r>
              </w:sdtContent>
            </w:sdt>
            <w:r w:rsidR="007649B3" w:rsidRPr="00CC372B">
              <w:rPr>
                <w:rFonts w:cs="Arial"/>
                <w:i/>
              </w:rPr>
              <w:t xml:space="preserve">US$ </w:t>
            </w:r>
            <w:r w:rsidR="00CB2261" w:rsidRPr="00CC372B">
              <w:rPr>
                <w:rFonts w:cs="DokChampa"/>
                <w:i/>
                <w:cs/>
                <w:lang w:bidi="lo-LA"/>
              </w:rPr>
              <w:t>480</w:t>
            </w:r>
            <w:r w:rsidR="007649B3" w:rsidRPr="00CC372B">
              <w:rPr>
                <w:rFonts w:cs="Arial"/>
                <w:i/>
              </w:rPr>
              <w:t>,000</w:t>
            </w:r>
          </w:p>
        </w:tc>
      </w:tr>
      <w:tr w:rsidR="007B4EBD" w:rsidRPr="00CC372B" w14:paraId="3578340E" w14:textId="77777777">
        <w:trPr>
          <w:trHeight w:val="383"/>
        </w:trPr>
        <w:tc>
          <w:tcPr>
            <w:tcW w:w="9811" w:type="dxa"/>
            <w:gridSpan w:val="3"/>
            <w:tcBorders>
              <w:right w:val="single" w:sz="4" w:space="0" w:color="A6A6A6"/>
            </w:tcBorders>
            <w:shd w:val="clear" w:color="auto" w:fill="F2F2F2"/>
          </w:tcPr>
          <w:p w14:paraId="000002AC" w14:textId="77777777" w:rsidR="007B4EBD" w:rsidRPr="00CC372B" w:rsidRDefault="007649B3">
            <w:pPr>
              <w:pBdr>
                <w:top w:val="nil"/>
                <w:left w:val="nil"/>
                <w:bottom w:val="nil"/>
                <w:right w:val="nil"/>
                <w:between w:val="nil"/>
              </w:pBdr>
              <w:spacing w:before="60" w:after="60" w:line="259" w:lineRule="auto"/>
              <w:ind w:left="142" w:right="95"/>
              <w:rPr>
                <w:rFonts w:cs="Arial"/>
                <w:b/>
                <w:sz w:val="22"/>
                <w:szCs w:val="22"/>
              </w:rPr>
            </w:pPr>
            <w:r w:rsidRPr="00CC372B">
              <w:rPr>
                <w:rFonts w:cs="Arial"/>
                <w:b/>
              </w:rPr>
              <w:t>Please also provide details on the key cost drivers, inputs and assumptions required for the main activities of this objective, here:</w:t>
            </w:r>
          </w:p>
        </w:tc>
      </w:tr>
      <w:tr w:rsidR="007B4EBD" w:rsidRPr="00CC372B" w14:paraId="5F71BCD9" w14:textId="77777777">
        <w:trPr>
          <w:trHeight w:val="383"/>
        </w:trPr>
        <w:tc>
          <w:tcPr>
            <w:tcW w:w="9811" w:type="dxa"/>
            <w:gridSpan w:val="3"/>
            <w:tcBorders>
              <w:right w:val="single" w:sz="4" w:space="0" w:color="A6A6A6"/>
            </w:tcBorders>
            <w:shd w:val="clear" w:color="auto" w:fill="auto"/>
          </w:tcPr>
          <w:p w14:paraId="000002AF" w14:textId="56C1F8A4" w:rsidR="007B4EBD" w:rsidRPr="0090436E" w:rsidRDefault="007649B3" w:rsidP="008A64A8">
            <w:pPr>
              <w:pStyle w:val="ListParagraph"/>
              <w:numPr>
                <w:ilvl w:val="0"/>
                <w:numId w:val="27"/>
              </w:numPr>
              <w:pBdr>
                <w:top w:val="nil"/>
                <w:left w:val="nil"/>
                <w:bottom w:val="nil"/>
                <w:right w:val="nil"/>
                <w:between w:val="nil"/>
              </w:pBdr>
              <w:spacing w:before="60" w:line="259" w:lineRule="auto"/>
              <w:ind w:right="95"/>
              <w:rPr>
                <w:rFonts w:cs="Arial"/>
                <w:sz w:val="22"/>
                <w:szCs w:val="22"/>
              </w:rPr>
            </w:pPr>
            <w:r w:rsidRPr="00CC372B">
              <w:rPr>
                <w:rFonts w:cs="Arial"/>
              </w:rPr>
              <w:t xml:space="preserve">Provision of routine services through outreach and PIRI is the largest cost component, selected prioritised health areas for PIRI </w:t>
            </w:r>
            <w:r w:rsidR="00394739" w:rsidRPr="00CC372B">
              <w:rPr>
                <w:rFonts w:cs="Arial"/>
              </w:rPr>
              <w:t xml:space="preserve">will </w:t>
            </w:r>
            <w:r w:rsidRPr="00CC372B">
              <w:rPr>
                <w:rFonts w:cs="Arial"/>
              </w:rPr>
              <w:t xml:space="preserve">change depending on 2021 coverage data. </w:t>
            </w:r>
          </w:p>
          <w:p w14:paraId="000002B1" w14:textId="77777777" w:rsidR="007B4EBD" w:rsidRPr="00CC372B" w:rsidRDefault="007B4EBD" w:rsidP="008A64A8">
            <w:pPr>
              <w:pBdr>
                <w:top w:val="nil"/>
                <w:left w:val="nil"/>
                <w:bottom w:val="nil"/>
                <w:right w:val="nil"/>
                <w:between w:val="nil"/>
              </w:pBdr>
              <w:spacing w:before="0" w:line="259" w:lineRule="auto"/>
              <w:ind w:right="95"/>
              <w:rPr>
                <w:rFonts w:cs="Arial"/>
                <w:sz w:val="22"/>
                <w:szCs w:val="22"/>
              </w:rPr>
            </w:pPr>
          </w:p>
        </w:tc>
      </w:tr>
    </w:tbl>
    <w:p w14:paraId="000002B4" w14:textId="77777777" w:rsidR="007B4EBD" w:rsidRDefault="007B4EBD">
      <w:pPr>
        <w:ind w:right="95"/>
        <w:rPr>
          <w:b/>
          <w:i/>
          <w:sz w:val="20"/>
          <w:szCs w:val="20"/>
        </w:rPr>
      </w:pPr>
    </w:p>
    <w:tbl>
      <w:tblPr>
        <w:tblStyle w:val="2"/>
        <w:tblW w:w="9821" w:type="dxa"/>
        <w:tblInd w:w="-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5151"/>
        <w:gridCol w:w="972"/>
        <w:gridCol w:w="3698"/>
      </w:tblGrid>
      <w:tr w:rsidR="007B4EBD" w:rsidRPr="00CC372B" w14:paraId="63395CC6" w14:textId="77777777">
        <w:trPr>
          <w:trHeight w:val="285"/>
        </w:trPr>
        <w:tc>
          <w:tcPr>
            <w:tcW w:w="5151" w:type="dxa"/>
            <w:tcBorders>
              <w:bottom w:val="single" w:sz="4" w:space="0" w:color="A6A6A6"/>
              <w:right w:val="single" w:sz="4" w:space="0" w:color="A6A6A6"/>
            </w:tcBorders>
            <w:shd w:val="clear" w:color="auto" w:fill="0070C0"/>
          </w:tcPr>
          <w:p w14:paraId="000002B5" w14:textId="15173C8B" w:rsidR="007B4EBD" w:rsidRPr="00CC372B" w:rsidRDefault="00182C12">
            <w:pPr>
              <w:pBdr>
                <w:top w:val="nil"/>
                <w:left w:val="nil"/>
                <w:bottom w:val="nil"/>
                <w:right w:val="nil"/>
                <w:between w:val="nil"/>
              </w:pBdr>
              <w:spacing w:before="60" w:after="60" w:line="240" w:lineRule="auto"/>
              <w:rPr>
                <w:rFonts w:cs="Arial"/>
                <w:b/>
                <w:i/>
                <w:color w:val="FFFFFF"/>
                <w:sz w:val="22"/>
                <w:szCs w:val="22"/>
              </w:rPr>
            </w:pPr>
            <w:sdt>
              <w:sdtPr>
                <w:tag w:val="goog_rdk_10"/>
                <w:id w:val="1389218811"/>
                <w:showingPlcHdr/>
              </w:sdtPr>
              <w:sdtEndPr/>
              <w:sdtContent>
                <w:r w:rsidR="00CC372B" w:rsidRPr="00CC372B">
                  <w:t xml:space="preserve">     </w:t>
                </w:r>
              </w:sdtContent>
            </w:sdt>
            <w:r w:rsidR="007649B3" w:rsidRPr="004D3F6B">
              <w:rPr>
                <w:rFonts w:cs="Arial"/>
                <w:b/>
                <w:i/>
                <w:color w:val="FFFFFF"/>
              </w:rPr>
              <w:t>Objective 4:</w:t>
            </w:r>
          </w:p>
        </w:tc>
        <w:tc>
          <w:tcPr>
            <w:tcW w:w="4670" w:type="dxa"/>
            <w:gridSpan w:val="2"/>
            <w:tcBorders>
              <w:left w:val="single" w:sz="4" w:space="0" w:color="A6A6A6"/>
              <w:bottom w:val="single" w:sz="4" w:space="0" w:color="A6A6A6"/>
              <w:right w:val="single" w:sz="4" w:space="0" w:color="A6A6A6"/>
            </w:tcBorders>
            <w:shd w:val="clear" w:color="auto" w:fill="FFFFFF"/>
          </w:tcPr>
          <w:p w14:paraId="000002B6" w14:textId="77777777" w:rsidR="007B4EBD" w:rsidRPr="00CC372B" w:rsidRDefault="007649B3">
            <w:pPr>
              <w:pBdr>
                <w:top w:val="nil"/>
                <w:left w:val="nil"/>
                <w:bottom w:val="nil"/>
                <w:right w:val="nil"/>
                <w:between w:val="nil"/>
              </w:pBdr>
              <w:spacing w:before="60" w:after="60" w:line="240" w:lineRule="auto"/>
              <w:rPr>
                <w:rFonts w:cs="Arial"/>
                <w:sz w:val="22"/>
                <w:szCs w:val="22"/>
              </w:rPr>
            </w:pPr>
            <w:r w:rsidRPr="00CC372B">
              <w:rPr>
                <w:rFonts w:cs="Arial"/>
                <w:b/>
              </w:rPr>
              <w:t xml:space="preserve"> </w:t>
            </w:r>
            <w:r w:rsidRPr="00CC372B">
              <w:rPr>
                <w:rFonts w:cs="Arial"/>
              </w:rPr>
              <w:t>Vaccine supply (vaccine regulation, procurement and cold chain)</w:t>
            </w:r>
          </w:p>
        </w:tc>
      </w:tr>
      <w:tr w:rsidR="007B4EBD" w:rsidRPr="00CC372B" w14:paraId="2AA906FA" w14:textId="77777777">
        <w:trPr>
          <w:trHeight w:val="285"/>
        </w:trPr>
        <w:tc>
          <w:tcPr>
            <w:tcW w:w="5151" w:type="dxa"/>
            <w:tcBorders>
              <w:bottom w:val="single" w:sz="4" w:space="0" w:color="A6A6A6"/>
              <w:right w:val="single" w:sz="4" w:space="0" w:color="A6A6A6"/>
            </w:tcBorders>
            <w:shd w:val="clear" w:color="auto" w:fill="F2F2F2"/>
          </w:tcPr>
          <w:p w14:paraId="000002B8" w14:textId="77777777" w:rsidR="007B4EBD" w:rsidRPr="00CC372B" w:rsidRDefault="007649B3">
            <w:pPr>
              <w:pBdr>
                <w:top w:val="nil"/>
                <w:left w:val="nil"/>
                <w:bottom w:val="nil"/>
                <w:right w:val="nil"/>
                <w:between w:val="nil"/>
              </w:pBdr>
              <w:spacing w:before="60" w:after="60" w:line="240" w:lineRule="auto"/>
              <w:rPr>
                <w:rFonts w:cs="Arial"/>
                <w:i/>
                <w:sz w:val="22"/>
                <w:szCs w:val="22"/>
              </w:rPr>
            </w:pPr>
            <w:r w:rsidRPr="00CC372B">
              <w:rPr>
                <w:rFonts w:cs="Arial"/>
                <w:b/>
              </w:rPr>
              <w:t>Timeframe for ADDITIONAL activities:</w:t>
            </w:r>
          </w:p>
        </w:tc>
        <w:tc>
          <w:tcPr>
            <w:tcW w:w="4670" w:type="dxa"/>
            <w:gridSpan w:val="2"/>
            <w:tcBorders>
              <w:left w:val="single" w:sz="4" w:space="0" w:color="A6A6A6"/>
              <w:bottom w:val="single" w:sz="4" w:space="0" w:color="A6A6A6"/>
              <w:right w:val="single" w:sz="4" w:space="0" w:color="A6A6A6"/>
            </w:tcBorders>
            <w:shd w:val="clear" w:color="auto" w:fill="FFFFFF"/>
          </w:tcPr>
          <w:p w14:paraId="000002B9" w14:textId="77777777" w:rsidR="007B4EBD" w:rsidRPr="00CC372B" w:rsidRDefault="007649B3">
            <w:pPr>
              <w:pBdr>
                <w:top w:val="nil"/>
                <w:left w:val="nil"/>
                <w:bottom w:val="nil"/>
                <w:right w:val="nil"/>
                <w:between w:val="nil"/>
              </w:pBdr>
              <w:spacing w:before="60" w:after="60" w:line="240" w:lineRule="auto"/>
              <w:jc w:val="both"/>
              <w:rPr>
                <w:rFonts w:cs="Arial"/>
                <w:sz w:val="22"/>
                <w:szCs w:val="22"/>
              </w:rPr>
            </w:pPr>
            <w:r w:rsidRPr="00CC372B">
              <w:rPr>
                <w:rFonts w:cs="Arial"/>
                <w:i/>
              </w:rPr>
              <w:t xml:space="preserve"> </w:t>
            </w:r>
            <w:r w:rsidRPr="00CC372B">
              <w:rPr>
                <w:rFonts w:cs="Arial"/>
              </w:rPr>
              <w:t>2022</w:t>
            </w:r>
          </w:p>
        </w:tc>
      </w:tr>
      <w:tr w:rsidR="007B4EBD" w:rsidRPr="00CC372B" w14:paraId="317D5FA4" w14:textId="77777777">
        <w:trPr>
          <w:trHeight w:val="1082"/>
        </w:trPr>
        <w:tc>
          <w:tcPr>
            <w:tcW w:w="5151" w:type="dxa"/>
            <w:tcBorders>
              <w:right w:val="single" w:sz="4" w:space="0" w:color="A6A6A6"/>
            </w:tcBorders>
            <w:shd w:val="clear" w:color="auto" w:fill="F2F2F2"/>
          </w:tcPr>
          <w:p w14:paraId="000002BB" w14:textId="77777777" w:rsidR="007B4EBD" w:rsidRPr="004D3F6B" w:rsidRDefault="007649B3">
            <w:pPr>
              <w:spacing w:before="60" w:after="60"/>
              <w:rPr>
                <w:sz w:val="22"/>
                <w:szCs w:val="22"/>
              </w:rPr>
            </w:pPr>
            <w:r w:rsidRPr="00CC372B">
              <w:rPr>
                <w:b/>
              </w:rPr>
              <w:lastRenderedPageBreak/>
              <w:t xml:space="preserve">Priority geographies/population groups or constraint(s) to coverage and/or equity </w:t>
            </w:r>
            <w:r w:rsidRPr="00CC372B">
              <w:t xml:space="preserve">to be addressed by the </w:t>
            </w:r>
            <w:r w:rsidRPr="00CC372B">
              <w:rPr>
                <w:u w:val="single"/>
              </w:rPr>
              <w:t>ADDITIONAL activities</w:t>
            </w:r>
            <w:r w:rsidRPr="00CC372B">
              <w:t xml:space="preserve"> listed under objective 4:</w:t>
            </w:r>
          </w:p>
        </w:tc>
        <w:tc>
          <w:tcPr>
            <w:tcW w:w="4670" w:type="dxa"/>
            <w:gridSpan w:val="2"/>
            <w:tcBorders>
              <w:left w:val="single" w:sz="4" w:space="0" w:color="A6A6A6"/>
            </w:tcBorders>
            <w:shd w:val="clear" w:color="auto" w:fill="FFFFFF"/>
          </w:tcPr>
          <w:p w14:paraId="000002BC" w14:textId="06BE3842" w:rsidR="007B4EBD" w:rsidRPr="00CC372B" w:rsidRDefault="00FB71AA">
            <w:pPr>
              <w:pBdr>
                <w:top w:val="nil"/>
                <w:left w:val="nil"/>
                <w:bottom w:val="nil"/>
                <w:right w:val="nil"/>
                <w:between w:val="nil"/>
              </w:pBdr>
              <w:spacing w:before="60" w:after="60" w:line="259" w:lineRule="auto"/>
              <w:rPr>
                <w:rFonts w:cs="Arial"/>
                <w:iCs/>
                <w:sz w:val="22"/>
                <w:szCs w:val="22"/>
              </w:rPr>
            </w:pPr>
            <w:r w:rsidRPr="00CC372B">
              <w:rPr>
                <w:rFonts w:cs="Arial"/>
                <w:iCs/>
              </w:rPr>
              <w:t>Nationwide support</w:t>
            </w:r>
          </w:p>
        </w:tc>
      </w:tr>
      <w:tr w:rsidR="007B4EBD" w:rsidRPr="00CC372B" w14:paraId="4F426AE8" w14:textId="77777777">
        <w:tc>
          <w:tcPr>
            <w:tcW w:w="9821" w:type="dxa"/>
            <w:gridSpan w:val="3"/>
            <w:shd w:val="clear" w:color="auto" w:fill="F2F2F2"/>
          </w:tcPr>
          <w:p w14:paraId="000002BE" w14:textId="77777777" w:rsidR="007B4EBD" w:rsidRPr="00CC372B" w:rsidRDefault="00182C12">
            <w:pPr>
              <w:pBdr>
                <w:top w:val="nil"/>
                <w:left w:val="nil"/>
                <w:bottom w:val="nil"/>
                <w:right w:val="nil"/>
                <w:between w:val="nil"/>
              </w:pBdr>
              <w:spacing w:before="60" w:after="60" w:line="259" w:lineRule="auto"/>
              <w:ind w:left="142" w:right="95"/>
              <w:rPr>
                <w:rFonts w:cs="Arial"/>
                <w:sz w:val="22"/>
                <w:szCs w:val="22"/>
              </w:rPr>
            </w:pPr>
            <w:sdt>
              <w:sdtPr>
                <w:tag w:val="goog_rdk_11"/>
                <w:id w:val="1670749742"/>
              </w:sdtPr>
              <w:sdtEndPr/>
              <w:sdtContent/>
            </w:sdt>
            <w:r w:rsidR="007649B3" w:rsidRPr="004D3F6B">
              <w:rPr>
                <w:rFonts w:cs="Arial"/>
                <w:b/>
              </w:rPr>
              <w:t xml:space="preserve">Describe the tailored </w:t>
            </w:r>
            <w:r w:rsidR="007649B3" w:rsidRPr="00CC372B">
              <w:rPr>
                <w:rFonts w:cs="Arial"/>
                <w:b/>
              </w:rPr>
              <w:t xml:space="preserve">ADDITIONAL interventions to address this constraint </w:t>
            </w:r>
            <w:r w:rsidR="007649B3" w:rsidRPr="00CC372B">
              <w:rPr>
                <w:rFonts w:cs="Arial"/>
              </w:rPr>
              <w:t>and</w:t>
            </w:r>
            <w:r w:rsidR="007649B3" w:rsidRPr="00CC372B">
              <w:rPr>
                <w:rFonts w:cs="Arial"/>
                <w:b/>
              </w:rPr>
              <w:t xml:space="preserve"> </w:t>
            </w:r>
            <w:r w:rsidR="007649B3" w:rsidRPr="00CC372B">
              <w:rPr>
                <w:rFonts w:cs="Arial"/>
              </w:rPr>
              <w:t xml:space="preserve">provide evidence of efficacy of the intervention. Describe the critical national capacities that will be established or strengthened as a result of this investment. </w:t>
            </w:r>
          </w:p>
        </w:tc>
      </w:tr>
      <w:tr w:rsidR="007B4EBD" w:rsidRPr="00CC372B" w14:paraId="420C2032" w14:textId="77777777">
        <w:tc>
          <w:tcPr>
            <w:tcW w:w="9821" w:type="dxa"/>
            <w:gridSpan w:val="3"/>
            <w:shd w:val="clear" w:color="auto" w:fill="auto"/>
          </w:tcPr>
          <w:p w14:paraId="09E3BAD2" w14:textId="0DE7047B" w:rsidR="00F95CA2" w:rsidRPr="004D3F6B" w:rsidRDefault="00F95CA2" w:rsidP="006C3443">
            <w:pPr>
              <w:spacing w:before="60" w:after="60" w:line="276" w:lineRule="auto"/>
              <w:ind w:right="95"/>
              <w:rPr>
                <w:rFonts w:cs="Arial"/>
                <w:sz w:val="22"/>
                <w:szCs w:val="22"/>
              </w:rPr>
            </w:pPr>
            <w:r w:rsidRPr="00CC372B">
              <w:rPr>
                <w:rFonts w:cs="Arial"/>
              </w:rPr>
              <w:t xml:space="preserve">A further priority identified for additional HSS investment from the 2020 MSD </w:t>
            </w:r>
            <w:r w:rsidR="002E7183" w:rsidRPr="00CC372B">
              <w:rPr>
                <w:rFonts w:cs="Arial"/>
              </w:rPr>
              <w:t xml:space="preserve">and </w:t>
            </w:r>
            <w:r w:rsidR="00605C51" w:rsidRPr="00CC372B">
              <w:rPr>
                <w:rFonts w:cs="Arial"/>
              </w:rPr>
              <w:t xml:space="preserve">further </w:t>
            </w:r>
            <w:r w:rsidRPr="00CC372B">
              <w:rPr>
                <w:rFonts w:cs="Arial"/>
              </w:rPr>
              <w:t>consultations between NIP and partners</w:t>
            </w:r>
            <w:r w:rsidR="00605C51" w:rsidRPr="00CC372B">
              <w:rPr>
                <w:rFonts w:cs="Arial"/>
              </w:rPr>
              <w:t xml:space="preserve"> </w:t>
            </w:r>
            <w:r w:rsidRPr="00CC372B">
              <w:rPr>
                <w:rFonts w:cs="Arial"/>
              </w:rPr>
              <w:t>is</w:t>
            </w:r>
            <w:r w:rsidR="00605C51" w:rsidRPr="00CC372B">
              <w:rPr>
                <w:rFonts w:cs="Arial"/>
              </w:rPr>
              <w:t xml:space="preserve"> the</w:t>
            </w:r>
            <w:r w:rsidRPr="00CC372B">
              <w:rPr>
                <w:rFonts w:cs="Arial"/>
              </w:rPr>
              <w:t xml:space="preserve"> develop</w:t>
            </w:r>
            <w:r w:rsidR="002E7183" w:rsidRPr="00CC372B">
              <w:rPr>
                <w:rFonts w:cs="Arial"/>
              </w:rPr>
              <w:t>ment</w:t>
            </w:r>
            <w:r w:rsidRPr="00CC372B">
              <w:rPr>
                <w:rFonts w:cs="Arial"/>
              </w:rPr>
              <w:t xml:space="preserve"> </w:t>
            </w:r>
            <w:r w:rsidR="00605C51" w:rsidRPr="00CC372B">
              <w:rPr>
                <w:rFonts w:cs="Arial"/>
              </w:rPr>
              <w:t xml:space="preserve">of </w:t>
            </w:r>
            <w:r w:rsidRPr="00CC372B">
              <w:rPr>
                <w:rFonts w:cs="Arial"/>
              </w:rPr>
              <w:t xml:space="preserve">new </w:t>
            </w:r>
            <w:r w:rsidR="002E7183" w:rsidRPr="00CC372B">
              <w:rPr>
                <w:rFonts w:cs="Arial"/>
              </w:rPr>
              <w:t xml:space="preserve">CCE and building </w:t>
            </w:r>
            <w:r w:rsidRPr="00CC372B">
              <w:rPr>
                <w:rFonts w:cs="Arial"/>
              </w:rPr>
              <w:t>systems and capacity for ongoing monitoring, maintenance and repair</w:t>
            </w:r>
            <w:r w:rsidR="00F949D8" w:rsidRPr="00CC372B">
              <w:rPr>
                <w:rFonts w:cs="Arial"/>
              </w:rPr>
              <w:t>.</w:t>
            </w:r>
            <w:r w:rsidR="002E7183" w:rsidRPr="00CC372B">
              <w:rPr>
                <w:rFonts w:cs="Arial"/>
              </w:rPr>
              <w:t xml:space="preserve"> Immunisation supply chain bottlenecks and weaknesses in the overall cold chain system were not only highlighted in the 2020 MTR, but given the spotlight during the COVID-19 vaccine roll out. Meeting</w:t>
            </w:r>
            <w:r w:rsidR="00605C51" w:rsidRPr="00CC372B">
              <w:rPr>
                <w:rFonts w:cs="Arial"/>
              </w:rPr>
              <w:t xml:space="preserve"> ambitious</w:t>
            </w:r>
            <w:r w:rsidR="002E7183" w:rsidRPr="00CC372B">
              <w:rPr>
                <w:rFonts w:cs="Arial"/>
              </w:rPr>
              <w:t xml:space="preserve"> immunisation </w:t>
            </w:r>
            <w:r w:rsidR="00605C51" w:rsidRPr="00CC372B">
              <w:rPr>
                <w:rFonts w:cs="Arial"/>
              </w:rPr>
              <w:t xml:space="preserve">coverage and equity targets in the RMNCAH action plan and </w:t>
            </w:r>
            <w:r w:rsidR="00605C51" w:rsidRPr="00CC372B">
              <w:rPr>
                <w:rFonts w:cs="Arial"/>
                <w:lang w:val="en-US"/>
              </w:rPr>
              <w:t xml:space="preserve">ensuring capacity to deliver </w:t>
            </w:r>
            <w:proofErr w:type="spellStart"/>
            <w:r w:rsidR="00605C51" w:rsidRPr="00CC372B">
              <w:rPr>
                <w:rFonts w:cs="Arial"/>
                <w:lang w:val="en-US"/>
              </w:rPr>
              <w:t>immunisation</w:t>
            </w:r>
            <w:proofErr w:type="spellEnd"/>
            <w:r w:rsidR="00605C51" w:rsidRPr="00CC372B">
              <w:rPr>
                <w:rFonts w:cs="Arial"/>
                <w:lang w:val="en-US"/>
              </w:rPr>
              <w:t xml:space="preserve"> services following transition requires </w:t>
            </w:r>
            <w:r w:rsidR="004855B2" w:rsidRPr="00CC372B">
              <w:rPr>
                <w:rFonts w:cs="Arial"/>
                <w:lang w:val="en-US"/>
              </w:rPr>
              <w:t xml:space="preserve">the </w:t>
            </w:r>
            <w:r w:rsidR="004855B2" w:rsidRPr="00CC372B">
              <w:rPr>
                <w:rFonts w:cs="Arial"/>
              </w:rPr>
              <w:t>cold chain and logistics system</w:t>
            </w:r>
            <w:r w:rsidR="00605C51" w:rsidRPr="00CC372B">
              <w:rPr>
                <w:rFonts w:cs="Arial"/>
              </w:rPr>
              <w:t xml:space="preserve"> to be strengthened. </w:t>
            </w:r>
          </w:p>
          <w:p w14:paraId="0082AF28" w14:textId="77777777" w:rsidR="00F95CA2" w:rsidRPr="00CC372B" w:rsidRDefault="00F95CA2" w:rsidP="006C3443">
            <w:pPr>
              <w:spacing w:before="60" w:after="60" w:line="276" w:lineRule="auto"/>
              <w:ind w:right="95"/>
              <w:jc w:val="both"/>
              <w:rPr>
                <w:rFonts w:cs="Arial"/>
                <w:bCs/>
                <w:sz w:val="22"/>
                <w:szCs w:val="22"/>
                <w:lang w:val="en-US"/>
              </w:rPr>
            </w:pPr>
          </w:p>
          <w:p w14:paraId="7DC37779" w14:textId="7A77C0DE" w:rsidR="00605C51" w:rsidRPr="00CC372B" w:rsidRDefault="00605C51" w:rsidP="006C3443">
            <w:pPr>
              <w:spacing w:before="60" w:after="60" w:line="276" w:lineRule="auto"/>
              <w:ind w:right="95"/>
              <w:jc w:val="both"/>
              <w:rPr>
                <w:rFonts w:cs="Arial"/>
                <w:b/>
                <w:bCs/>
                <w:sz w:val="22"/>
                <w:szCs w:val="22"/>
              </w:rPr>
            </w:pPr>
            <w:r w:rsidRPr="00CC372B">
              <w:rPr>
                <w:rFonts w:cs="Arial"/>
                <w:b/>
                <w:bCs/>
              </w:rPr>
              <w:t>Cold Chain Equipment Optimi</w:t>
            </w:r>
            <w:r w:rsidR="001D2EC3">
              <w:rPr>
                <w:rFonts w:cs="Arial"/>
                <w:b/>
                <w:bCs/>
              </w:rPr>
              <w:t>s</w:t>
            </w:r>
            <w:r w:rsidRPr="00CC372B">
              <w:rPr>
                <w:rFonts w:cs="Arial"/>
                <w:b/>
                <w:bCs/>
              </w:rPr>
              <w:t xml:space="preserve">ation Plan (CCEOP) implementation </w:t>
            </w:r>
          </w:p>
          <w:p w14:paraId="7A27C7F3" w14:textId="287860C7" w:rsidR="004447C8" w:rsidRPr="004D3F6B" w:rsidRDefault="00605C51" w:rsidP="006C3443">
            <w:pPr>
              <w:spacing w:line="276" w:lineRule="auto"/>
              <w:rPr>
                <w:sz w:val="22"/>
                <w:szCs w:val="22"/>
              </w:rPr>
            </w:pPr>
            <w:r w:rsidRPr="004D3F6B">
              <w:rPr>
                <w:rFonts w:cs="Arial"/>
                <w:bCs/>
                <w:color w:val="auto"/>
              </w:rPr>
              <w:t>CCEOP implementation</w:t>
            </w:r>
            <w:r w:rsidR="004447C8" w:rsidRPr="00CC372B">
              <w:rPr>
                <w:rFonts w:cs="Arial"/>
                <w:bCs/>
              </w:rPr>
              <w:t xml:space="preserve">, including technical support in cold chain equipment installation and maintenance, </w:t>
            </w:r>
            <w:r w:rsidRPr="00CC372B">
              <w:rPr>
                <w:rFonts w:cs="Arial"/>
                <w:bCs/>
              </w:rPr>
              <w:t>is a</w:t>
            </w:r>
            <w:r w:rsidR="004447C8" w:rsidRPr="00CC372B">
              <w:rPr>
                <w:rFonts w:cs="Arial"/>
                <w:bCs/>
              </w:rPr>
              <w:t xml:space="preserve"> primary </w:t>
            </w:r>
            <w:r w:rsidR="0004437F" w:rsidRPr="00CC372B">
              <w:rPr>
                <w:rFonts w:cs="Arial"/>
                <w:bCs/>
              </w:rPr>
              <w:t xml:space="preserve">objective </w:t>
            </w:r>
            <w:r w:rsidR="004447C8" w:rsidRPr="00CC372B">
              <w:rPr>
                <w:rFonts w:cs="Arial"/>
                <w:bCs/>
              </w:rPr>
              <w:t xml:space="preserve">for </w:t>
            </w:r>
            <w:r w:rsidR="0004437F" w:rsidRPr="00CC372B">
              <w:rPr>
                <w:rFonts w:cs="Arial"/>
                <w:bCs/>
              </w:rPr>
              <w:t xml:space="preserve">additional </w:t>
            </w:r>
            <w:r w:rsidR="004447C8" w:rsidRPr="00CC372B">
              <w:rPr>
                <w:rFonts w:cs="Arial"/>
                <w:bCs/>
              </w:rPr>
              <w:t xml:space="preserve">HSS investment. </w:t>
            </w:r>
            <w:r w:rsidRPr="00CC372B">
              <w:rPr>
                <w:rFonts w:cs="Arial"/>
              </w:rPr>
              <w:t xml:space="preserve">Under CCEOP, 340 Ice-lined Refrigerators (ILR) will be installed in hard-to-reach areas by the end of 2021. </w:t>
            </w:r>
            <w:r w:rsidR="004447C8" w:rsidRPr="00CC372B">
              <w:rPr>
                <w:rFonts w:cs="Arial"/>
              </w:rPr>
              <w:t>As part of</w:t>
            </w:r>
            <w:r w:rsidRPr="00CC372B">
              <w:rPr>
                <w:rFonts w:cs="Arial"/>
              </w:rPr>
              <w:t xml:space="preserve"> this </w:t>
            </w:r>
            <w:r w:rsidR="006C3443">
              <w:rPr>
                <w:rFonts w:cs="Arial"/>
              </w:rPr>
              <w:t xml:space="preserve">extension request, </w:t>
            </w:r>
            <w:r w:rsidR="004447C8" w:rsidRPr="00CC372B">
              <w:rPr>
                <w:rFonts w:cs="Arial"/>
              </w:rPr>
              <w:t xml:space="preserve">the installation of the remaining </w:t>
            </w:r>
            <w:r w:rsidRPr="00CC372B">
              <w:rPr>
                <w:rFonts w:cs="Arial"/>
              </w:rPr>
              <w:t>527 ILRs</w:t>
            </w:r>
            <w:r w:rsidR="004447C8" w:rsidRPr="00CC372B">
              <w:rPr>
                <w:rFonts w:cs="Arial"/>
              </w:rPr>
              <w:t xml:space="preserve"> will monitored by the end of quarter one, and 90 Solar direct drive (SDD) refrigerators by the end of the second quarter. Additionally, an Eff</w:t>
            </w:r>
            <w:r w:rsidR="0004437F" w:rsidRPr="00CC372B">
              <w:rPr>
                <w:rFonts w:cs="Arial"/>
              </w:rPr>
              <w:t xml:space="preserve">ective Vaccine Management (EVM2) assessment will be carried out to examine the performance of the immunisation supply chain. This is high on the agenda given that the last EVM2 assessment was conducted five years ago. </w:t>
            </w:r>
          </w:p>
          <w:p w14:paraId="2E9B61F0" w14:textId="63C96643" w:rsidR="00B0571D" w:rsidRPr="00CC372B" w:rsidRDefault="00B0571D" w:rsidP="006C3443">
            <w:pPr>
              <w:spacing w:before="60" w:after="60" w:line="276" w:lineRule="auto"/>
              <w:ind w:right="95"/>
              <w:jc w:val="both"/>
              <w:rPr>
                <w:rFonts w:cs="Arial"/>
                <w:b/>
                <w:bCs/>
                <w:color w:val="0E101A"/>
                <w:sz w:val="22"/>
                <w:szCs w:val="22"/>
              </w:rPr>
            </w:pPr>
          </w:p>
          <w:p w14:paraId="660827DD" w14:textId="6C9A9D2A" w:rsidR="0004437F" w:rsidRPr="00CC372B" w:rsidRDefault="00201620" w:rsidP="006C3443">
            <w:pPr>
              <w:spacing w:before="60" w:after="60" w:line="276" w:lineRule="auto"/>
              <w:ind w:right="95"/>
              <w:jc w:val="both"/>
              <w:rPr>
                <w:rFonts w:cs="Arial"/>
                <w:b/>
                <w:bCs/>
                <w:color w:val="0E101A"/>
                <w:sz w:val="22"/>
                <w:szCs w:val="22"/>
              </w:rPr>
            </w:pPr>
            <w:r w:rsidRPr="00CC372B">
              <w:rPr>
                <w:rFonts w:cs="Arial"/>
                <w:b/>
                <w:bCs/>
                <w:color w:val="0E101A"/>
              </w:rPr>
              <w:t>I</w:t>
            </w:r>
            <w:r w:rsidR="00B0571D" w:rsidRPr="00CC372B">
              <w:rPr>
                <w:rFonts w:cs="Arial"/>
                <w:b/>
                <w:bCs/>
                <w:color w:val="0E101A"/>
              </w:rPr>
              <w:t>mproving quality management of cold chain and c</w:t>
            </w:r>
            <w:r w:rsidR="0004437F" w:rsidRPr="00CC372B">
              <w:rPr>
                <w:rFonts w:cs="Arial"/>
                <w:b/>
                <w:bCs/>
                <w:color w:val="0E101A"/>
              </w:rPr>
              <w:t>apacity building of cold chain staff</w:t>
            </w:r>
          </w:p>
          <w:p w14:paraId="46910DC5" w14:textId="0FE61AEC" w:rsidR="00B0571D" w:rsidRPr="00CC372B" w:rsidRDefault="0004437F" w:rsidP="008A64A8">
            <w:pPr>
              <w:spacing w:line="276" w:lineRule="auto"/>
              <w:rPr>
                <w:rFonts w:cs="Arial"/>
                <w:sz w:val="22"/>
                <w:szCs w:val="22"/>
              </w:rPr>
            </w:pPr>
            <w:r w:rsidRPr="00CC372B">
              <w:rPr>
                <w:rFonts w:cs="Arial"/>
              </w:rPr>
              <w:t xml:space="preserve">To decentralise continuous technical support for preventive maintenance and basis repair of CCEs, six cold chain hubs in </w:t>
            </w:r>
            <w:proofErr w:type="spellStart"/>
            <w:r w:rsidRPr="00CC372B">
              <w:rPr>
                <w:rFonts w:cs="Arial"/>
              </w:rPr>
              <w:t>Luangprabang</w:t>
            </w:r>
            <w:proofErr w:type="spellEnd"/>
            <w:r w:rsidRPr="00CC372B">
              <w:rPr>
                <w:rFonts w:cs="Arial"/>
              </w:rPr>
              <w:t xml:space="preserve">, </w:t>
            </w:r>
            <w:proofErr w:type="spellStart"/>
            <w:r w:rsidRPr="00CC372B">
              <w:rPr>
                <w:rFonts w:cs="Arial"/>
              </w:rPr>
              <w:t>Saravane</w:t>
            </w:r>
            <w:proofErr w:type="spellEnd"/>
            <w:r w:rsidRPr="00CC372B">
              <w:rPr>
                <w:rFonts w:cs="Arial"/>
              </w:rPr>
              <w:t xml:space="preserve">, </w:t>
            </w:r>
            <w:proofErr w:type="spellStart"/>
            <w:r w:rsidRPr="00CC372B">
              <w:rPr>
                <w:rFonts w:cs="Arial"/>
              </w:rPr>
              <w:t>Savanhnakhet</w:t>
            </w:r>
            <w:proofErr w:type="spellEnd"/>
            <w:r w:rsidRPr="00CC372B">
              <w:rPr>
                <w:rFonts w:cs="Arial"/>
              </w:rPr>
              <w:t xml:space="preserve">, </w:t>
            </w:r>
            <w:proofErr w:type="spellStart"/>
            <w:r w:rsidRPr="00CC372B">
              <w:rPr>
                <w:rFonts w:cs="Arial"/>
              </w:rPr>
              <w:t>Oudoumxay</w:t>
            </w:r>
            <w:proofErr w:type="spellEnd"/>
            <w:r w:rsidRPr="00CC372B">
              <w:rPr>
                <w:rFonts w:cs="Arial"/>
              </w:rPr>
              <w:t xml:space="preserve">, </w:t>
            </w:r>
            <w:proofErr w:type="spellStart"/>
            <w:r w:rsidRPr="00CC372B">
              <w:rPr>
                <w:rFonts w:cs="Arial"/>
              </w:rPr>
              <w:t>Champasack</w:t>
            </w:r>
            <w:proofErr w:type="spellEnd"/>
            <w:r w:rsidRPr="00CC372B">
              <w:rPr>
                <w:rFonts w:cs="Arial"/>
              </w:rPr>
              <w:t xml:space="preserve"> and Vientiane Capital for serving all provinces have been established in 2021 as part of the approved HSS3 2021 budget. This included the renovation, repair and refurbishment the Cold Chain Hub, purchasing vehicle to transport CCEs for repair, and procurement of cold chain tool kits for cold chain technicians. The</w:t>
            </w:r>
            <w:r w:rsidR="00710F28" w:rsidRPr="00CC372B">
              <w:rPr>
                <w:rFonts w:cs="Arial"/>
              </w:rPr>
              <w:t xml:space="preserve"> existing</w:t>
            </w:r>
            <w:r w:rsidRPr="00CC372B">
              <w:rPr>
                <w:rFonts w:cs="Arial"/>
              </w:rPr>
              <w:t xml:space="preserve"> budget for this activity is expected to be fully absorbed in 2021. To </w:t>
            </w:r>
            <w:r w:rsidR="004855B2" w:rsidRPr="00CC372B">
              <w:rPr>
                <w:rFonts w:cs="Arial"/>
              </w:rPr>
              <w:t>further boost high-quality cold chain in 2022, real-time remote temperature monitoring systems (via SMS) will be installed</w:t>
            </w:r>
            <w:r w:rsidR="00201620" w:rsidRPr="00CC372B">
              <w:rPr>
                <w:rFonts w:cs="Arial"/>
              </w:rPr>
              <w:t>, with this</w:t>
            </w:r>
            <w:r w:rsidR="006C3443">
              <w:rPr>
                <w:rFonts w:cs="Arial"/>
              </w:rPr>
              <w:t xml:space="preserve"> extension request</w:t>
            </w:r>
            <w:r w:rsidR="00201620" w:rsidRPr="00CC372B">
              <w:rPr>
                <w:rFonts w:cs="Arial"/>
              </w:rPr>
              <w:t xml:space="preserve">, in facilities where </w:t>
            </w:r>
            <w:r w:rsidR="004855B2" w:rsidRPr="00CC372B">
              <w:rPr>
                <w:rFonts w:cs="Arial"/>
              </w:rPr>
              <w:t>there are walk-in cold rooms. This helps prevent spoilage and damage which can impede on vaccine supply.</w:t>
            </w:r>
            <w:r w:rsidR="00201620" w:rsidRPr="00CC372B">
              <w:rPr>
                <w:rFonts w:cs="Arial"/>
              </w:rPr>
              <w:t xml:space="preserve"> </w:t>
            </w:r>
            <w:r w:rsidR="004855B2" w:rsidRPr="00CC372B">
              <w:rPr>
                <w:rFonts w:cs="Arial"/>
              </w:rPr>
              <w:t xml:space="preserve">Furthermore, regular </w:t>
            </w:r>
            <w:r w:rsidR="00710F28" w:rsidRPr="00CC372B">
              <w:rPr>
                <w:rFonts w:cs="Arial"/>
              </w:rPr>
              <w:t xml:space="preserve">incremental skill-based trainings will be </w:t>
            </w:r>
            <w:r w:rsidR="00356CD7" w:rsidRPr="00CC372B">
              <w:rPr>
                <w:rFonts w:cs="Arial"/>
              </w:rPr>
              <w:t xml:space="preserve">scaled up and implemented for </w:t>
            </w:r>
            <w:r w:rsidR="00710F28" w:rsidRPr="00CC372B">
              <w:rPr>
                <w:rFonts w:cs="Arial"/>
              </w:rPr>
              <w:t>6 cold chain hub technicians</w:t>
            </w:r>
            <w:r w:rsidR="00B0571D" w:rsidRPr="00CC372B">
              <w:rPr>
                <w:rFonts w:cs="Arial"/>
              </w:rPr>
              <w:t xml:space="preserve"> </w:t>
            </w:r>
            <w:r w:rsidR="00201620" w:rsidRPr="00CC372B">
              <w:rPr>
                <w:rFonts w:cs="Arial"/>
              </w:rPr>
              <w:t xml:space="preserve">to build effective cold chain management practices for enhanced provision of EPI. This </w:t>
            </w:r>
            <w:r w:rsidR="00B0571D" w:rsidRPr="00CC372B">
              <w:rPr>
                <w:rFonts w:cs="Arial"/>
              </w:rPr>
              <w:t>includes the development of training resources on vaccine cold chain management including basic and preventative</w:t>
            </w:r>
            <w:r w:rsidR="00201620" w:rsidRPr="00CC372B">
              <w:rPr>
                <w:rFonts w:cs="Arial"/>
              </w:rPr>
              <w:t xml:space="preserve"> maintenance. </w:t>
            </w:r>
          </w:p>
          <w:p w14:paraId="000002C2" w14:textId="77777777" w:rsidR="007B4EBD" w:rsidRPr="004D3F6B" w:rsidRDefault="007B4EBD" w:rsidP="004D3F6B">
            <w:pPr>
              <w:spacing w:before="60" w:after="60" w:line="276" w:lineRule="auto"/>
              <w:ind w:right="95"/>
              <w:jc w:val="both"/>
              <w:rPr>
                <w:rFonts w:cs="Arial"/>
                <w:sz w:val="22"/>
                <w:szCs w:val="22"/>
              </w:rPr>
            </w:pPr>
          </w:p>
        </w:tc>
      </w:tr>
      <w:tr w:rsidR="007B4EBD" w:rsidRPr="00CC372B" w14:paraId="6F27D85F" w14:textId="77777777">
        <w:tc>
          <w:tcPr>
            <w:tcW w:w="9821" w:type="dxa"/>
            <w:gridSpan w:val="3"/>
            <w:shd w:val="clear" w:color="auto" w:fill="F2F2F2"/>
          </w:tcPr>
          <w:p w14:paraId="000002C5" w14:textId="54FC68BC" w:rsidR="007B4EBD" w:rsidRPr="00CC372B" w:rsidRDefault="00182C12">
            <w:pPr>
              <w:pBdr>
                <w:top w:val="nil"/>
                <w:left w:val="nil"/>
                <w:bottom w:val="nil"/>
                <w:right w:val="nil"/>
                <w:between w:val="nil"/>
              </w:pBdr>
              <w:spacing w:before="60" w:line="259" w:lineRule="auto"/>
              <w:ind w:left="142" w:right="95"/>
              <w:rPr>
                <w:rFonts w:cs="Arial"/>
                <w:sz w:val="22"/>
                <w:szCs w:val="22"/>
              </w:rPr>
            </w:pPr>
            <w:sdt>
              <w:sdtPr>
                <w:tag w:val="goog_rdk_12"/>
                <w:id w:val="-864597265"/>
                <w:showingPlcHdr/>
              </w:sdtPr>
              <w:sdtEndPr/>
              <w:sdtContent>
                <w:r w:rsidR="00B0571D" w:rsidRPr="00CC372B">
                  <w:t xml:space="preserve">     </w:t>
                </w:r>
              </w:sdtContent>
            </w:sdt>
            <w:r w:rsidR="007649B3" w:rsidRPr="00CC372B">
              <w:rPr>
                <w:rFonts w:cs="Arial"/>
                <w:b/>
              </w:rPr>
              <w:t>List approximately five (5) specific ADDITIONAL activities to be undertaken to achieve this objective</w:t>
            </w:r>
            <w:r w:rsidR="007649B3" w:rsidRPr="00CC372B">
              <w:rPr>
                <w:rFonts w:cs="Arial"/>
              </w:rPr>
              <w:t>:</w:t>
            </w:r>
          </w:p>
          <w:p w14:paraId="000002C6" w14:textId="77777777" w:rsidR="007B4EBD" w:rsidRPr="00CC372B" w:rsidRDefault="007649B3">
            <w:pPr>
              <w:numPr>
                <w:ilvl w:val="0"/>
                <w:numId w:val="10"/>
              </w:numPr>
              <w:pBdr>
                <w:top w:val="nil"/>
                <w:left w:val="nil"/>
                <w:bottom w:val="nil"/>
                <w:right w:val="nil"/>
                <w:between w:val="nil"/>
              </w:pBdr>
              <w:spacing w:before="0" w:after="60" w:line="259" w:lineRule="auto"/>
              <w:ind w:left="142" w:right="95" w:firstLine="0"/>
              <w:rPr>
                <w:rFonts w:cs="Arial"/>
                <w:b/>
                <w:i/>
                <w:sz w:val="22"/>
                <w:szCs w:val="22"/>
              </w:rPr>
            </w:pPr>
            <w:r w:rsidRPr="00CC372B">
              <w:rPr>
                <w:rFonts w:cs="Arial"/>
                <w:b/>
                <w:i/>
              </w:rPr>
              <w:t>Reflect these activities in the budget &amp; planning template</w:t>
            </w:r>
          </w:p>
        </w:tc>
      </w:tr>
      <w:tr w:rsidR="007B4EBD" w:rsidRPr="00CC372B" w14:paraId="66A4B89C" w14:textId="77777777">
        <w:tc>
          <w:tcPr>
            <w:tcW w:w="9821" w:type="dxa"/>
            <w:gridSpan w:val="3"/>
            <w:shd w:val="clear" w:color="auto" w:fill="auto"/>
          </w:tcPr>
          <w:p w14:paraId="0C60160B" w14:textId="11FE9C78" w:rsidR="00872210" w:rsidRDefault="00872210" w:rsidP="000C674F">
            <w:pPr>
              <w:spacing w:before="60" w:after="60"/>
              <w:ind w:right="95"/>
              <w:jc w:val="both"/>
              <w:rPr>
                <w:rFonts w:cs="Arial"/>
              </w:rPr>
            </w:pPr>
            <w:r w:rsidRPr="000C674F">
              <w:rPr>
                <w:rFonts w:cs="Arial"/>
              </w:rPr>
              <w:t xml:space="preserve">Monitor implementation of preventive maintenance plan as per country application, and monitor deployment and installation of CCEs, in coordination with the Provincial </w:t>
            </w:r>
            <w:r w:rsidR="00F266A1" w:rsidRPr="000C674F">
              <w:rPr>
                <w:rFonts w:cs="Arial"/>
              </w:rPr>
              <w:t xml:space="preserve">programme </w:t>
            </w:r>
            <w:r w:rsidRPr="000C674F">
              <w:rPr>
                <w:rFonts w:cs="Arial"/>
              </w:rPr>
              <w:t xml:space="preserve">management </w:t>
            </w:r>
            <w:r w:rsidR="00D24D55" w:rsidRPr="000C674F">
              <w:rPr>
                <w:rFonts w:cs="Arial"/>
              </w:rPr>
              <w:t>teams.</w:t>
            </w:r>
            <w:r w:rsidRPr="000C674F">
              <w:rPr>
                <w:rFonts w:cs="Arial"/>
              </w:rPr>
              <w:t xml:space="preserve"> </w:t>
            </w:r>
          </w:p>
          <w:p w14:paraId="596E0EC5" w14:textId="0A344658" w:rsidR="000C674F" w:rsidRPr="000C674F" w:rsidRDefault="000C674F" w:rsidP="000C674F">
            <w:pPr>
              <w:pStyle w:val="ListParagraph"/>
              <w:numPr>
                <w:ilvl w:val="0"/>
                <w:numId w:val="27"/>
              </w:numPr>
              <w:spacing w:before="60" w:after="60"/>
              <w:ind w:right="95"/>
              <w:jc w:val="both"/>
              <w:rPr>
                <w:rFonts w:cs="Arial"/>
              </w:rPr>
            </w:pPr>
            <w:r>
              <w:rPr>
                <w:rFonts w:cs="Arial"/>
              </w:rPr>
              <w:t>Meetings and field visits</w:t>
            </w:r>
          </w:p>
          <w:p w14:paraId="33B3E942" w14:textId="18084A18" w:rsidR="000C674F" w:rsidRDefault="000C674F" w:rsidP="000C674F">
            <w:pPr>
              <w:spacing w:before="60" w:after="60"/>
              <w:ind w:right="95"/>
              <w:jc w:val="both"/>
            </w:pPr>
            <w:r w:rsidRPr="00CC372B">
              <w:t>Mentor, supervise and provide regular training to Centre of Excellence for staff at National Store and regional Cold Chain hubs on Cold chain management, preventive and basic maintenance</w:t>
            </w:r>
          </w:p>
          <w:p w14:paraId="252B3E66" w14:textId="0215717E" w:rsidR="000C674F" w:rsidRPr="000C674F" w:rsidRDefault="000C674F" w:rsidP="000C674F">
            <w:pPr>
              <w:pStyle w:val="ListParagraph"/>
              <w:numPr>
                <w:ilvl w:val="0"/>
                <w:numId w:val="27"/>
              </w:numPr>
              <w:spacing w:before="60" w:after="60"/>
              <w:ind w:right="95"/>
              <w:jc w:val="both"/>
              <w:rPr>
                <w:rFonts w:cs="Arial"/>
                <w:sz w:val="22"/>
                <w:szCs w:val="22"/>
              </w:rPr>
            </w:pPr>
            <w:r>
              <w:rPr>
                <w:rFonts w:cs="Arial"/>
              </w:rPr>
              <w:t xml:space="preserve">Develop </w:t>
            </w:r>
            <w:r w:rsidR="00A14338">
              <w:rPr>
                <w:rFonts w:cs="Arial"/>
              </w:rPr>
              <w:t>training materials, facilitate regular training and supervision</w:t>
            </w:r>
          </w:p>
          <w:p w14:paraId="2152CFC6" w14:textId="7B4F1D7D" w:rsidR="002115F8" w:rsidRDefault="00872210" w:rsidP="000C674F">
            <w:pPr>
              <w:spacing w:before="60" w:after="60"/>
              <w:ind w:right="95"/>
              <w:jc w:val="both"/>
              <w:rPr>
                <w:rFonts w:cs="Arial"/>
              </w:rPr>
            </w:pPr>
            <w:r w:rsidRPr="000C674F">
              <w:rPr>
                <w:rFonts w:cs="Arial"/>
              </w:rPr>
              <w:t xml:space="preserve">Installation </w:t>
            </w:r>
            <w:r w:rsidR="00710F28" w:rsidRPr="000C674F">
              <w:rPr>
                <w:rFonts w:cs="Arial"/>
              </w:rPr>
              <w:t xml:space="preserve">of </w:t>
            </w:r>
            <w:r w:rsidRPr="000C674F">
              <w:rPr>
                <w:rFonts w:cs="Arial"/>
              </w:rPr>
              <w:t xml:space="preserve">national level Remote Temperature Monitoring Devices. </w:t>
            </w:r>
          </w:p>
          <w:p w14:paraId="18BE6BFA" w14:textId="0F11F1C7" w:rsidR="000C674F" w:rsidRPr="000C674F" w:rsidRDefault="000C674F" w:rsidP="000C674F">
            <w:pPr>
              <w:pStyle w:val="ListParagraph"/>
              <w:numPr>
                <w:ilvl w:val="0"/>
                <w:numId w:val="27"/>
              </w:numPr>
              <w:spacing w:before="60" w:after="60"/>
              <w:ind w:right="95"/>
              <w:jc w:val="both"/>
              <w:rPr>
                <w:rFonts w:cs="Arial"/>
              </w:rPr>
            </w:pPr>
            <w:r>
              <w:rPr>
                <w:rFonts w:cs="Arial"/>
              </w:rPr>
              <w:lastRenderedPageBreak/>
              <w:t>Purc</w:t>
            </w:r>
            <w:r w:rsidR="00335A82">
              <w:rPr>
                <w:rFonts w:cs="Arial"/>
              </w:rPr>
              <w:t xml:space="preserve">hase and install </w:t>
            </w:r>
            <w:r w:rsidR="008807F7">
              <w:rPr>
                <w:rFonts w:cs="Arial"/>
              </w:rPr>
              <w:t xml:space="preserve">devices, </w:t>
            </w:r>
            <w:r>
              <w:rPr>
                <w:rFonts w:cs="Arial"/>
              </w:rPr>
              <w:t xml:space="preserve">visits to units </w:t>
            </w:r>
          </w:p>
          <w:p w14:paraId="5E465BD4" w14:textId="77777777" w:rsidR="004D0035" w:rsidRDefault="00825766" w:rsidP="000C674F">
            <w:pPr>
              <w:spacing w:before="60" w:after="60"/>
              <w:ind w:right="95"/>
              <w:jc w:val="both"/>
              <w:rPr>
                <w:rFonts w:cs="Arial"/>
                <w:sz w:val="22"/>
                <w:szCs w:val="22"/>
              </w:rPr>
            </w:pPr>
            <w:r w:rsidRPr="000C674F">
              <w:rPr>
                <w:rFonts w:cs="Arial"/>
              </w:rPr>
              <w:t xml:space="preserve">Improve data availability, quality and use for supply chain decisions (vaccine stock data, inventory, </w:t>
            </w:r>
            <w:r w:rsidR="0090548C" w:rsidRPr="000C674F">
              <w:rPr>
                <w:rFonts w:cs="Arial"/>
              </w:rPr>
              <w:t>etc.</w:t>
            </w:r>
            <w:r w:rsidRPr="000C674F">
              <w:rPr>
                <w:rFonts w:cs="Arial"/>
              </w:rPr>
              <w:t>)</w:t>
            </w:r>
          </w:p>
          <w:p w14:paraId="000002C9" w14:textId="4F432745" w:rsidR="000C674F" w:rsidRPr="000C674F" w:rsidRDefault="000C674F" w:rsidP="000C674F">
            <w:pPr>
              <w:spacing w:before="60" w:after="60"/>
              <w:ind w:right="95"/>
              <w:jc w:val="both"/>
              <w:rPr>
                <w:rFonts w:cs="Arial"/>
                <w:sz w:val="22"/>
                <w:szCs w:val="22"/>
              </w:rPr>
            </w:pPr>
          </w:p>
        </w:tc>
      </w:tr>
      <w:tr w:rsidR="007B4EBD" w:rsidRPr="00CC372B" w14:paraId="584B1B80" w14:textId="77777777">
        <w:tc>
          <w:tcPr>
            <w:tcW w:w="9821" w:type="dxa"/>
            <w:gridSpan w:val="3"/>
            <w:shd w:val="clear" w:color="auto" w:fill="F2F2F2"/>
          </w:tcPr>
          <w:p w14:paraId="000002CC" w14:textId="77777777" w:rsidR="007B4EBD" w:rsidRPr="00CC372B" w:rsidRDefault="007649B3">
            <w:pPr>
              <w:pBdr>
                <w:top w:val="nil"/>
                <w:left w:val="nil"/>
                <w:bottom w:val="nil"/>
                <w:right w:val="nil"/>
                <w:between w:val="nil"/>
              </w:pBdr>
              <w:spacing w:before="60" w:after="60" w:line="259" w:lineRule="auto"/>
              <w:ind w:left="142" w:right="95"/>
              <w:rPr>
                <w:rFonts w:cs="Arial"/>
                <w:sz w:val="22"/>
                <w:szCs w:val="22"/>
              </w:rPr>
            </w:pPr>
            <w:r w:rsidRPr="00CC372B">
              <w:rPr>
                <w:rFonts w:cs="Arial"/>
                <w:b/>
              </w:rPr>
              <w:lastRenderedPageBreak/>
              <w:t>Technical Assistance:</w:t>
            </w:r>
            <w:r w:rsidRPr="00CC372B">
              <w:rPr>
                <w:rFonts w:cs="Arial"/>
              </w:rPr>
              <w:t xml:space="preserve"> List the anticipated TA needs and timelines required to support this objective and plans for securing it (e.g., Gavi HSS, PEF/TCA, other sources?)</w:t>
            </w:r>
          </w:p>
        </w:tc>
      </w:tr>
      <w:tr w:rsidR="007B4EBD" w:rsidRPr="00CC372B" w14:paraId="546AEDBE" w14:textId="77777777">
        <w:trPr>
          <w:trHeight w:val="602"/>
        </w:trPr>
        <w:tc>
          <w:tcPr>
            <w:tcW w:w="9821" w:type="dxa"/>
            <w:gridSpan w:val="3"/>
            <w:shd w:val="clear" w:color="auto" w:fill="auto"/>
          </w:tcPr>
          <w:p w14:paraId="000002CF" w14:textId="6658D1CA" w:rsidR="007B4EBD" w:rsidRPr="004D3F6B" w:rsidRDefault="00D24D55">
            <w:pPr>
              <w:spacing w:before="60" w:after="60"/>
              <w:ind w:right="95"/>
              <w:rPr>
                <w:sz w:val="22"/>
                <w:szCs w:val="22"/>
              </w:rPr>
            </w:pPr>
            <w:r w:rsidRPr="00CC372B">
              <w:rPr>
                <w:rFonts w:cs="Arial"/>
              </w:rPr>
              <w:t>Technical assistance is required to support the implementation which will be obtained from PEF/TCA.</w:t>
            </w:r>
          </w:p>
        </w:tc>
      </w:tr>
      <w:tr w:rsidR="007B4EBD" w:rsidRPr="00CC372B" w14:paraId="252F6F9C" w14:textId="77777777">
        <w:trPr>
          <w:trHeight w:val="742"/>
        </w:trPr>
        <w:tc>
          <w:tcPr>
            <w:tcW w:w="9821" w:type="dxa"/>
            <w:gridSpan w:val="3"/>
            <w:shd w:val="clear" w:color="auto" w:fill="F2F2F2"/>
          </w:tcPr>
          <w:p w14:paraId="000002D2" w14:textId="77777777" w:rsidR="007B4EBD" w:rsidRPr="00CC372B" w:rsidRDefault="007649B3">
            <w:pPr>
              <w:pBdr>
                <w:top w:val="nil"/>
                <w:left w:val="nil"/>
                <w:bottom w:val="nil"/>
                <w:right w:val="nil"/>
                <w:between w:val="nil"/>
              </w:pBdr>
              <w:spacing w:before="60" w:line="259" w:lineRule="auto"/>
              <w:ind w:left="142" w:right="95"/>
              <w:rPr>
                <w:rFonts w:cs="Arial"/>
                <w:sz w:val="22"/>
                <w:szCs w:val="22"/>
              </w:rPr>
            </w:pPr>
            <w:r w:rsidRPr="00CC372B">
              <w:rPr>
                <w:rFonts w:cs="Arial"/>
                <w:b/>
              </w:rPr>
              <w:t xml:space="preserve">Financing: </w:t>
            </w:r>
            <w:r w:rsidRPr="00CC372B">
              <w:rPr>
                <w:rFonts w:cs="Arial"/>
              </w:rPr>
              <w:t>Justify any requests for Gavi to support major recurrent costs (</w:t>
            </w:r>
            <w:proofErr w:type="gramStart"/>
            <w:r w:rsidRPr="00CC372B">
              <w:rPr>
                <w:rFonts w:cs="Arial"/>
              </w:rPr>
              <w:t>e.g.</w:t>
            </w:r>
            <w:proofErr w:type="gramEnd"/>
            <w:r w:rsidRPr="00CC372B">
              <w:rPr>
                <w:rFonts w:cs="Arial"/>
              </w:rPr>
              <w:t xml:space="preserve"> human resources) regardless of transition stage.</w:t>
            </w:r>
          </w:p>
          <w:p w14:paraId="000002D3" w14:textId="77777777" w:rsidR="007B4EBD" w:rsidRPr="00CC372B" w:rsidRDefault="007649B3">
            <w:pPr>
              <w:numPr>
                <w:ilvl w:val="0"/>
                <w:numId w:val="10"/>
              </w:numPr>
              <w:pBdr>
                <w:top w:val="nil"/>
                <w:left w:val="nil"/>
                <w:bottom w:val="nil"/>
                <w:right w:val="nil"/>
                <w:between w:val="nil"/>
              </w:pBdr>
              <w:spacing w:before="0" w:after="60" w:line="259" w:lineRule="auto"/>
              <w:ind w:left="142" w:right="95" w:firstLine="0"/>
              <w:rPr>
                <w:rFonts w:cs="Arial"/>
                <w:sz w:val="22"/>
                <w:szCs w:val="22"/>
              </w:rPr>
            </w:pPr>
            <w:r w:rsidRPr="00CC372B">
              <w:rPr>
                <w:rFonts w:cs="Arial"/>
                <w:b/>
                <w:i/>
              </w:rPr>
              <w:t xml:space="preserve">Countries in the preparatory and accelerated transition phase are restricted from using Gavi funds for recurrent costs </w:t>
            </w:r>
            <w:r w:rsidRPr="00CC372B">
              <w:rPr>
                <w:rFonts w:cs="Arial"/>
                <w:i/>
              </w:rPr>
              <w:t xml:space="preserve">(please refer to the Guidance on supporting countries' HR capacity, available here: </w:t>
            </w:r>
            <w:hyperlink r:id="rId25">
              <w:r w:rsidRPr="00CC372B">
                <w:rPr>
                  <w:rFonts w:cs="Arial"/>
                  <w:color w:val="005CB9"/>
                  <w:u w:val="single"/>
                </w:rPr>
                <w:t>http://www.gavi.org/support/process/apply/additional-guidance/</w:t>
              </w:r>
            </w:hyperlink>
            <w:r w:rsidRPr="00CC372B">
              <w:rPr>
                <w:rFonts w:cs="Arial"/>
              </w:rPr>
              <w:t>).</w:t>
            </w:r>
          </w:p>
        </w:tc>
      </w:tr>
      <w:tr w:rsidR="007B4EBD" w:rsidRPr="00CC372B" w14:paraId="27D9887E" w14:textId="77777777">
        <w:trPr>
          <w:trHeight w:val="584"/>
        </w:trPr>
        <w:tc>
          <w:tcPr>
            <w:tcW w:w="9821" w:type="dxa"/>
            <w:gridSpan w:val="3"/>
            <w:shd w:val="clear" w:color="auto" w:fill="auto"/>
          </w:tcPr>
          <w:p w14:paraId="000002D6" w14:textId="4C3DC515" w:rsidR="007B4EBD" w:rsidRPr="004D3F6B" w:rsidRDefault="000C674F">
            <w:pPr>
              <w:spacing w:before="60" w:after="60"/>
              <w:ind w:right="95"/>
              <w:rPr>
                <w:sz w:val="22"/>
                <w:szCs w:val="22"/>
              </w:rPr>
            </w:pPr>
            <w:r>
              <w:rPr>
                <w:sz w:val="22"/>
                <w:szCs w:val="22"/>
              </w:rPr>
              <w:t>N/A</w:t>
            </w:r>
          </w:p>
        </w:tc>
      </w:tr>
      <w:tr w:rsidR="007B4EBD" w:rsidRPr="00CC372B" w14:paraId="5F5614ED" w14:textId="77777777" w:rsidTr="004D3F6B">
        <w:trPr>
          <w:trHeight w:val="601"/>
        </w:trPr>
        <w:tc>
          <w:tcPr>
            <w:tcW w:w="5151" w:type="dxa"/>
            <w:vMerge w:val="restart"/>
            <w:shd w:val="clear" w:color="auto" w:fill="F2F2F2"/>
          </w:tcPr>
          <w:p w14:paraId="000002D9" w14:textId="77777777" w:rsidR="007B4EBD" w:rsidRPr="00CC372B" w:rsidRDefault="007649B3">
            <w:pPr>
              <w:pBdr>
                <w:top w:val="nil"/>
                <w:left w:val="nil"/>
                <w:bottom w:val="nil"/>
                <w:right w:val="nil"/>
                <w:between w:val="nil"/>
              </w:pBdr>
              <w:spacing w:before="60" w:line="259" w:lineRule="auto"/>
              <w:ind w:left="142" w:right="95"/>
              <w:rPr>
                <w:rFonts w:cs="Arial"/>
                <w:b/>
                <w:sz w:val="22"/>
                <w:szCs w:val="22"/>
              </w:rPr>
            </w:pPr>
            <w:r w:rsidRPr="00CC372B">
              <w:rPr>
                <w:rFonts w:cs="Arial"/>
                <w:b/>
              </w:rPr>
              <w:t>How much HSS budget is allocated to this objective:</w:t>
            </w:r>
          </w:p>
          <w:p w14:paraId="000002DA" w14:textId="77777777" w:rsidR="007B4EBD" w:rsidRPr="00CC372B" w:rsidRDefault="007649B3">
            <w:pPr>
              <w:numPr>
                <w:ilvl w:val="0"/>
                <w:numId w:val="11"/>
              </w:numPr>
              <w:pBdr>
                <w:top w:val="nil"/>
                <w:left w:val="nil"/>
                <w:bottom w:val="nil"/>
                <w:right w:val="nil"/>
                <w:between w:val="nil"/>
              </w:pBdr>
              <w:spacing w:before="0" w:after="60" w:line="259" w:lineRule="auto"/>
              <w:ind w:left="142" w:right="95" w:firstLine="0"/>
              <w:rPr>
                <w:rFonts w:cs="Arial"/>
                <w:sz w:val="22"/>
                <w:szCs w:val="22"/>
              </w:rPr>
            </w:pPr>
            <w:r w:rsidRPr="00CC372B">
              <w:rPr>
                <w:rFonts w:cs="Arial"/>
                <w:b/>
                <w:i/>
              </w:rPr>
              <w:t>Reflect the details in the budget and planning template</w:t>
            </w:r>
          </w:p>
        </w:tc>
        <w:tc>
          <w:tcPr>
            <w:tcW w:w="972" w:type="dxa"/>
            <w:tcBorders>
              <w:right w:val="single" w:sz="4" w:space="0" w:color="A6A6A6"/>
            </w:tcBorders>
            <w:shd w:val="clear" w:color="auto" w:fill="F2F2F2"/>
          </w:tcPr>
          <w:p w14:paraId="000002DB" w14:textId="77777777" w:rsidR="007B4EBD" w:rsidRPr="00CC372B" w:rsidRDefault="007649B3">
            <w:pPr>
              <w:pBdr>
                <w:top w:val="nil"/>
                <w:left w:val="nil"/>
                <w:bottom w:val="nil"/>
                <w:right w:val="nil"/>
                <w:between w:val="nil"/>
              </w:pBdr>
              <w:spacing w:before="60" w:after="60" w:line="259" w:lineRule="auto"/>
              <w:ind w:left="142" w:right="95"/>
              <w:jc w:val="both"/>
              <w:rPr>
                <w:rFonts w:cs="Arial"/>
                <w:b/>
                <w:sz w:val="22"/>
                <w:szCs w:val="22"/>
                <w:highlight w:val="yellow"/>
              </w:rPr>
            </w:pPr>
            <w:r w:rsidRPr="00CC372B">
              <w:rPr>
                <w:rFonts w:cs="Arial"/>
                <w:b/>
              </w:rPr>
              <w:t>2021</w:t>
            </w:r>
          </w:p>
        </w:tc>
        <w:tc>
          <w:tcPr>
            <w:tcW w:w="3698" w:type="dxa"/>
            <w:tcBorders>
              <w:left w:val="single" w:sz="4" w:space="0" w:color="A6A6A6"/>
              <w:right w:val="single" w:sz="4" w:space="0" w:color="A6A6A6"/>
            </w:tcBorders>
            <w:shd w:val="clear" w:color="auto" w:fill="auto"/>
          </w:tcPr>
          <w:p w14:paraId="000002DC" w14:textId="77777777" w:rsidR="007B4EBD" w:rsidRPr="00CC372B" w:rsidRDefault="007649B3">
            <w:pPr>
              <w:spacing w:before="60" w:after="60"/>
              <w:ind w:right="95"/>
              <w:jc w:val="both"/>
              <w:rPr>
                <w:i/>
                <w:sz w:val="22"/>
                <w:szCs w:val="22"/>
                <w:highlight w:val="yellow"/>
              </w:rPr>
            </w:pPr>
            <w:r w:rsidRPr="00CC372B">
              <w:rPr>
                <w:i/>
              </w:rPr>
              <w:t>US$ 964,000</w:t>
            </w:r>
          </w:p>
        </w:tc>
      </w:tr>
      <w:tr w:rsidR="007B4EBD" w:rsidRPr="00CC372B" w14:paraId="04F6A88E" w14:textId="77777777" w:rsidTr="004D3F6B">
        <w:trPr>
          <w:trHeight w:val="601"/>
        </w:trPr>
        <w:tc>
          <w:tcPr>
            <w:tcW w:w="5151" w:type="dxa"/>
            <w:vMerge/>
            <w:shd w:val="clear" w:color="auto" w:fill="F2F2F2"/>
          </w:tcPr>
          <w:p w14:paraId="000002DD" w14:textId="77777777" w:rsidR="007B4EBD" w:rsidRPr="004D3F6B" w:rsidRDefault="007B4EBD">
            <w:pPr>
              <w:widowControl w:val="0"/>
              <w:pBdr>
                <w:top w:val="nil"/>
                <w:left w:val="nil"/>
                <w:bottom w:val="nil"/>
                <w:right w:val="nil"/>
                <w:between w:val="nil"/>
              </w:pBdr>
              <w:spacing w:before="0" w:line="276" w:lineRule="auto"/>
              <w:rPr>
                <w:i/>
                <w:sz w:val="22"/>
                <w:szCs w:val="22"/>
                <w:highlight w:val="yellow"/>
              </w:rPr>
            </w:pPr>
          </w:p>
        </w:tc>
        <w:tc>
          <w:tcPr>
            <w:tcW w:w="972" w:type="dxa"/>
            <w:tcBorders>
              <w:right w:val="single" w:sz="4" w:space="0" w:color="A6A6A6"/>
            </w:tcBorders>
            <w:shd w:val="clear" w:color="auto" w:fill="F2F2F2"/>
          </w:tcPr>
          <w:p w14:paraId="000002DE" w14:textId="773F3153" w:rsidR="007B4EBD" w:rsidRPr="00CC372B" w:rsidRDefault="00182C12">
            <w:pPr>
              <w:pBdr>
                <w:top w:val="nil"/>
                <w:left w:val="nil"/>
                <w:bottom w:val="nil"/>
                <w:right w:val="nil"/>
                <w:between w:val="nil"/>
              </w:pBdr>
              <w:spacing w:before="60" w:after="60" w:line="259" w:lineRule="auto"/>
              <w:ind w:left="142" w:right="95"/>
              <w:jc w:val="both"/>
              <w:rPr>
                <w:rFonts w:cs="Arial"/>
                <w:b/>
                <w:sz w:val="22"/>
                <w:szCs w:val="22"/>
                <w:highlight w:val="yellow"/>
              </w:rPr>
            </w:pPr>
            <w:sdt>
              <w:sdtPr>
                <w:tag w:val="goog_rdk_13"/>
                <w:id w:val="148634613"/>
              </w:sdtPr>
              <w:sdtEndPr/>
              <w:sdtContent>
                <w:r w:rsidR="00DC26C9" w:rsidRPr="004D3F6B">
                  <w:rPr>
                    <w:rFonts w:cs="Arial"/>
                    <w:b/>
                  </w:rPr>
                  <w:t>2022</w:t>
                </w:r>
              </w:sdtContent>
            </w:sdt>
          </w:p>
        </w:tc>
        <w:tc>
          <w:tcPr>
            <w:tcW w:w="3698" w:type="dxa"/>
            <w:tcBorders>
              <w:left w:val="single" w:sz="4" w:space="0" w:color="A6A6A6"/>
              <w:right w:val="single" w:sz="4" w:space="0" w:color="A6A6A6"/>
            </w:tcBorders>
            <w:shd w:val="clear" w:color="auto" w:fill="auto"/>
          </w:tcPr>
          <w:p w14:paraId="000002DF" w14:textId="085A0D7F" w:rsidR="007B4EBD" w:rsidRPr="00CC372B" w:rsidRDefault="0078047F">
            <w:pPr>
              <w:pBdr>
                <w:top w:val="nil"/>
                <w:left w:val="nil"/>
                <w:bottom w:val="nil"/>
                <w:right w:val="nil"/>
                <w:between w:val="nil"/>
              </w:pBdr>
              <w:spacing w:before="60" w:after="60" w:line="259" w:lineRule="auto"/>
              <w:ind w:left="142" w:right="95"/>
              <w:jc w:val="both"/>
              <w:rPr>
                <w:rFonts w:cs="Arial"/>
                <w:i/>
                <w:sz w:val="22"/>
                <w:szCs w:val="22"/>
                <w:highlight w:val="yellow"/>
              </w:rPr>
            </w:pPr>
            <w:r w:rsidRPr="00CC372B">
              <w:rPr>
                <w:rFonts w:cs="Arial"/>
                <w:i/>
              </w:rPr>
              <w:t>US$1</w:t>
            </w:r>
            <w:r w:rsidR="0069635D" w:rsidRPr="00CC372B">
              <w:rPr>
                <w:rFonts w:cs="Arial"/>
                <w:i/>
              </w:rPr>
              <w:t>60,</w:t>
            </w:r>
            <w:r w:rsidRPr="00CC372B">
              <w:rPr>
                <w:rFonts w:cs="Arial"/>
                <w:i/>
              </w:rPr>
              <w:t>000</w:t>
            </w:r>
          </w:p>
        </w:tc>
      </w:tr>
      <w:tr w:rsidR="007B4EBD" w:rsidRPr="00CC372B" w14:paraId="05ACFFB2" w14:textId="77777777">
        <w:trPr>
          <w:trHeight w:val="383"/>
        </w:trPr>
        <w:tc>
          <w:tcPr>
            <w:tcW w:w="9821" w:type="dxa"/>
            <w:gridSpan w:val="3"/>
            <w:tcBorders>
              <w:right w:val="single" w:sz="4" w:space="0" w:color="A6A6A6"/>
            </w:tcBorders>
            <w:shd w:val="clear" w:color="auto" w:fill="F2F2F2"/>
          </w:tcPr>
          <w:p w14:paraId="000002E0" w14:textId="77777777" w:rsidR="007B4EBD" w:rsidRPr="00CC372B" w:rsidRDefault="007649B3">
            <w:pPr>
              <w:pBdr>
                <w:top w:val="nil"/>
                <w:left w:val="nil"/>
                <w:bottom w:val="nil"/>
                <w:right w:val="nil"/>
                <w:between w:val="nil"/>
              </w:pBdr>
              <w:spacing w:before="60" w:after="60" w:line="259" w:lineRule="auto"/>
              <w:ind w:left="142" w:right="95"/>
              <w:rPr>
                <w:rFonts w:cs="Arial"/>
                <w:b/>
                <w:sz w:val="22"/>
                <w:szCs w:val="22"/>
              </w:rPr>
            </w:pPr>
            <w:r w:rsidRPr="00CC372B">
              <w:rPr>
                <w:rFonts w:cs="Arial"/>
                <w:b/>
              </w:rPr>
              <w:t>Please also provide details on the key cost drivers, inputs and assumptions required for the main activities of this objective, here:</w:t>
            </w:r>
          </w:p>
        </w:tc>
      </w:tr>
      <w:tr w:rsidR="007B4EBD" w:rsidRPr="00CC372B" w14:paraId="58D9F44E" w14:textId="77777777">
        <w:trPr>
          <w:trHeight w:val="383"/>
        </w:trPr>
        <w:tc>
          <w:tcPr>
            <w:tcW w:w="9821" w:type="dxa"/>
            <w:gridSpan w:val="3"/>
            <w:tcBorders>
              <w:right w:val="single" w:sz="4" w:space="0" w:color="A6A6A6"/>
            </w:tcBorders>
            <w:shd w:val="clear" w:color="auto" w:fill="auto"/>
          </w:tcPr>
          <w:p w14:paraId="3DDA2E0A" w14:textId="77777777" w:rsidR="0078047F" w:rsidRPr="004D3F6B" w:rsidRDefault="00D24D55" w:rsidP="00D24D55">
            <w:pPr>
              <w:pStyle w:val="ListParagraph"/>
              <w:numPr>
                <w:ilvl w:val="0"/>
                <w:numId w:val="19"/>
              </w:numPr>
              <w:rPr>
                <w:b/>
                <w:sz w:val="22"/>
                <w:szCs w:val="22"/>
              </w:rPr>
            </w:pPr>
            <w:r w:rsidRPr="00CC372B">
              <w:t xml:space="preserve">The main cost driver is expenses related to monitoring and visiting health facilities where cold chain equipment provided. </w:t>
            </w:r>
          </w:p>
          <w:p w14:paraId="000002E4" w14:textId="76A83ACA" w:rsidR="004D0035" w:rsidRPr="004D3F6B" w:rsidRDefault="004D0035" w:rsidP="004D3F6B">
            <w:pPr>
              <w:pStyle w:val="ListParagraph"/>
              <w:rPr>
                <w:rFonts w:cs="Arial"/>
                <w:i/>
                <w:sz w:val="22"/>
                <w:szCs w:val="22"/>
              </w:rPr>
            </w:pPr>
          </w:p>
        </w:tc>
      </w:tr>
    </w:tbl>
    <w:p w14:paraId="000002E7" w14:textId="77777777" w:rsidR="007B4EBD" w:rsidRDefault="007B4EBD">
      <w:pPr>
        <w:ind w:right="95"/>
        <w:rPr>
          <w:b/>
          <w:color w:val="0070C0"/>
          <w:sz w:val="20"/>
          <w:szCs w:val="20"/>
        </w:rPr>
      </w:pPr>
    </w:p>
    <w:p w14:paraId="000002E8" w14:textId="77777777" w:rsidR="007B4EBD" w:rsidRDefault="007649B3">
      <w:pPr>
        <w:keepNext/>
        <w:keepLines/>
        <w:pBdr>
          <w:top w:val="nil"/>
          <w:left w:val="nil"/>
          <w:bottom w:val="nil"/>
          <w:right w:val="nil"/>
          <w:between w:val="nil"/>
        </w:pBdr>
        <w:spacing w:before="260" w:after="120" w:line="259" w:lineRule="auto"/>
        <w:rPr>
          <w:rFonts w:cs="Arial"/>
          <w:b/>
          <w:color w:val="00A03A"/>
          <w:sz w:val="26"/>
          <w:szCs w:val="26"/>
        </w:rPr>
      </w:pPr>
      <w:r>
        <w:br w:type="page"/>
      </w:r>
      <w:r>
        <w:rPr>
          <w:rFonts w:cs="Arial"/>
          <w:b/>
          <w:color w:val="00A03A"/>
          <w:sz w:val="26"/>
          <w:szCs w:val="26"/>
        </w:rPr>
        <w:lastRenderedPageBreak/>
        <w:t>Part D: Signatures – Endorsement of the Programme Support Rationale</w:t>
      </w:r>
    </w:p>
    <w:p w14:paraId="000002E9" w14:textId="77777777" w:rsidR="007B4EBD" w:rsidRDefault="007649B3">
      <w:pPr>
        <w:rPr>
          <w:b/>
        </w:rPr>
      </w:pPr>
      <w:r>
        <w:rPr>
          <w:b/>
        </w:rPr>
        <w:t>Government signature form</w:t>
      </w:r>
    </w:p>
    <w:p w14:paraId="000002EA" w14:textId="77777777" w:rsidR="007B4EBD" w:rsidRDefault="007B4EBD">
      <w:pPr>
        <w:spacing w:line="240" w:lineRule="auto"/>
        <w:rPr>
          <w:color w:val="000000"/>
          <w:sz w:val="20"/>
          <w:szCs w:val="20"/>
        </w:rPr>
      </w:pPr>
    </w:p>
    <w:p w14:paraId="000002EB" w14:textId="77777777" w:rsidR="007B4EBD" w:rsidRDefault="007649B3">
      <w:pPr>
        <w:spacing w:line="240" w:lineRule="auto"/>
        <w:jc w:val="both"/>
        <w:rPr>
          <w:color w:val="000000"/>
          <w:sz w:val="20"/>
          <w:szCs w:val="20"/>
        </w:rPr>
      </w:pPr>
      <w:r>
        <w:rPr>
          <w:color w:val="000000"/>
          <w:sz w:val="20"/>
          <w:szCs w:val="20"/>
        </w:rPr>
        <w:t xml:space="preserve">The Government of </w:t>
      </w:r>
      <w:r>
        <w:rPr>
          <w:color w:val="008000"/>
          <w:sz w:val="20"/>
          <w:szCs w:val="20"/>
        </w:rPr>
        <w:t xml:space="preserve">Lao PDR </w:t>
      </w:r>
      <w:r>
        <w:rPr>
          <w:color w:val="000000"/>
          <w:sz w:val="20"/>
          <w:szCs w:val="20"/>
        </w:rPr>
        <w:t xml:space="preserve">would like to expand the existing partnership with Gavi for the improvement of the immunisation programme of the country, and specifically hereby requests Gavi support for the extension of the HSS 3 grant as outlined in this Rationale for Extension. </w:t>
      </w:r>
    </w:p>
    <w:p w14:paraId="000002EC" w14:textId="77777777" w:rsidR="007B4EBD" w:rsidRDefault="007B4EBD">
      <w:pPr>
        <w:spacing w:line="240" w:lineRule="auto"/>
        <w:jc w:val="both"/>
        <w:rPr>
          <w:color w:val="008000"/>
          <w:sz w:val="20"/>
          <w:szCs w:val="20"/>
        </w:rPr>
      </w:pPr>
    </w:p>
    <w:p w14:paraId="000002ED" w14:textId="77777777" w:rsidR="007B4EBD" w:rsidRDefault="007649B3">
      <w:pPr>
        <w:spacing w:line="240" w:lineRule="auto"/>
        <w:jc w:val="both"/>
        <w:rPr>
          <w:color w:val="000000"/>
          <w:sz w:val="20"/>
          <w:szCs w:val="20"/>
        </w:rPr>
      </w:pPr>
      <w:r>
        <w:rPr>
          <w:color w:val="000000"/>
          <w:sz w:val="20"/>
          <w:szCs w:val="20"/>
        </w:rPr>
        <w:t xml:space="preserve">The Government of </w:t>
      </w:r>
      <w:r>
        <w:rPr>
          <w:color w:val="008000"/>
          <w:sz w:val="20"/>
          <w:szCs w:val="20"/>
        </w:rPr>
        <w:t xml:space="preserve">Lao PDR </w:t>
      </w:r>
      <w:r>
        <w:rPr>
          <w:color w:val="000000"/>
          <w:sz w:val="20"/>
          <w:szCs w:val="20"/>
        </w:rPr>
        <w:t>commits itself to the continued development of national immunisation services on a sustainable basis in accordance with the national health and immunisation strategic plans. The Government requests that Gavi and its partners contribute financial and technical assistance to support immunisation of children as outlined in this application.</w:t>
      </w:r>
    </w:p>
    <w:p w14:paraId="000002EE" w14:textId="77777777" w:rsidR="007B4EBD" w:rsidRDefault="007B4EBD">
      <w:pPr>
        <w:spacing w:line="240" w:lineRule="auto"/>
        <w:rPr>
          <w:i/>
          <w:color w:val="000000"/>
          <w:sz w:val="20"/>
          <w:szCs w:val="20"/>
        </w:rPr>
      </w:pPr>
    </w:p>
    <w:p w14:paraId="000002EF" w14:textId="77777777" w:rsidR="007B4EBD" w:rsidRDefault="007649B3">
      <w:pPr>
        <w:spacing w:line="240" w:lineRule="auto"/>
        <w:rPr>
          <w:i/>
          <w:color w:val="000000"/>
          <w:sz w:val="20"/>
          <w:szCs w:val="20"/>
        </w:rPr>
      </w:pPr>
      <w:r>
        <w:rPr>
          <w:i/>
          <w:color w:val="000000"/>
          <w:sz w:val="20"/>
          <w:szCs w:val="20"/>
        </w:rPr>
        <w:t xml:space="preserve">We, the undersigned, affirm that the objectives and activities in this request are fully aligned with the national health and immunisation strategic plans (or equivalent), and that funds for implementing all activities, including domestic funds and any needed vaccine co-financing will be included in the annual budget of the Ministry of Health. </w:t>
      </w:r>
    </w:p>
    <w:p w14:paraId="000002F0" w14:textId="77777777" w:rsidR="007B4EBD" w:rsidRDefault="007B4EBD">
      <w:pPr>
        <w:spacing w:line="240" w:lineRule="auto"/>
        <w:rPr>
          <w:i/>
          <w:color w:val="000000"/>
          <w:sz w:val="20"/>
          <w:szCs w:val="20"/>
        </w:rPr>
      </w:pPr>
    </w:p>
    <w:p w14:paraId="000002F1" w14:textId="77777777" w:rsidR="007B4EBD" w:rsidRDefault="007649B3">
      <w:pPr>
        <w:spacing w:line="240" w:lineRule="auto"/>
        <w:rPr>
          <w:i/>
          <w:color w:val="000000"/>
          <w:sz w:val="20"/>
          <w:szCs w:val="20"/>
        </w:rPr>
      </w:pPr>
      <w:r>
        <w:rPr>
          <w:i/>
          <w:color w:val="000000"/>
          <w:sz w:val="20"/>
          <w:szCs w:val="20"/>
        </w:rPr>
        <w:t>We, the undersigned, further affirm that the requested funding for salaries, salary top-ups/allowances, per diems and incentives does not duplicate funding from other sources (</w:t>
      </w:r>
      <w:proofErr w:type="gramStart"/>
      <w:r>
        <w:rPr>
          <w:i/>
          <w:color w:val="000000"/>
          <w:sz w:val="20"/>
          <w:szCs w:val="20"/>
        </w:rPr>
        <w:t>e.g.</w:t>
      </w:r>
      <w:proofErr w:type="gramEnd"/>
      <w:r>
        <w:rPr>
          <w:i/>
          <w:color w:val="000000"/>
          <w:sz w:val="20"/>
          <w:szCs w:val="20"/>
        </w:rPr>
        <w:t xml:space="preserve"> from other donors).</w:t>
      </w:r>
    </w:p>
    <w:p w14:paraId="000002F2" w14:textId="77777777" w:rsidR="007B4EBD" w:rsidRDefault="007B4EBD">
      <w:pPr>
        <w:tabs>
          <w:tab w:val="left" w:pos="1080"/>
        </w:tabs>
        <w:spacing w:line="240" w:lineRule="auto"/>
        <w:rPr>
          <w:i/>
          <w:color w:val="000000"/>
          <w:sz w:val="20"/>
          <w:szCs w:val="20"/>
        </w:rPr>
      </w:pPr>
    </w:p>
    <w:p w14:paraId="000002F3" w14:textId="77777777" w:rsidR="007B4EBD" w:rsidRDefault="007649B3">
      <w:pPr>
        <w:spacing w:line="240" w:lineRule="auto"/>
        <w:rPr>
          <w:i/>
          <w:color w:val="000000"/>
          <w:sz w:val="20"/>
          <w:szCs w:val="20"/>
        </w:rPr>
      </w:pPr>
      <w:r>
        <w:rPr>
          <w:i/>
          <w:color w:val="000000"/>
          <w:sz w:val="20"/>
          <w:szCs w:val="20"/>
        </w:rPr>
        <w:t>We, the undersigned, further affirm that the terms and conditions of the Partnership Framework Agreement between Gavi and the Country remain in full effect and shall apply to any and all Gavi support made pursuant to this application.</w:t>
      </w:r>
    </w:p>
    <w:p w14:paraId="000002F4" w14:textId="77777777" w:rsidR="007B4EBD" w:rsidRDefault="007B4EBD">
      <w:pPr>
        <w:spacing w:line="240" w:lineRule="auto"/>
        <w:rPr>
          <w:color w:val="000000"/>
          <w:sz w:val="20"/>
          <w:szCs w:val="20"/>
        </w:rPr>
      </w:pPr>
    </w:p>
    <w:p w14:paraId="000002F5" w14:textId="77777777" w:rsidR="007B4EBD" w:rsidRDefault="007B4EBD">
      <w:pPr>
        <w:spacing w:line="240" w:lineRule="auto"/>
        <w:rPr>
          <w:color w:val="000000"/>
          <w:sz w:val="20"/>
          <w:szCs w:val="20"/>
        </w:rPr>
      </w:pPr>
    </w:p>
    <w:tbl>
      <w:tblPr>
        <w:tblStyle w:val="1"/>
        <w:tblW w:w="949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1134"/>
        <w:gridCol w:w="3617"/>
        <w:gridCol w:w="1134"/>
        <w:gridCol w:w="3614"/>
      </w:tblGrid>
      <w:tr w:rsidR="007B4EBD" w14:paraId="3C7E275B" w14:textId="77777777">
        <w:trPr>
          <w:trHeight w:val="20"/>
        </w:trPr>
        <w:tc>
          <w:tcPr>
            <w:tcW w:w="4751" w:type="dxa"/>
            <w:gridSpan w:val="2"/>
            <w:shd w:val="clear" w:color="auto" w:fill="D9D9D9"/>
            <w:tcMar>
              <w:top w:w="40" w:type="dxa"/>
              <w:left w:w="40" w:type="dxa"/>
              <w:bottom w:w="40" w:type="dxa"/>
              <w:right w:w="40" w:type="dxa"/>
            </w:tcMar>
            <w:vAlign w:val="center"/>
          </w:tcPr>
          <w:p w14:paraId="000002F6" w14:textId="77777777" w:rsidR="007B4EBD" w:rsidRDefault="007649B3">
            <w:pPr>
              <w:spacing w:line="240" w:lineRule="auto"/>
              <w:jc w:val="center"/>
              <w:rPr>
                <w:sz w:val="20"/>
                <w:szCs w:val="20"/>
              </w:rPr>
            </w:pPr>
            <w:r>
              <w:rPr>
                <w:b/>
                <w:color w:val="000101"/>
                <w:sz w:val="20"/>
                <w:szCs w:val="20"/>
              </w:rPr>
              <w:t>Minister of Health (or delegated authority)</w:t>
            </w:r>
          </w:p>
        </w:tc>
        <w:tc>
          <w:tcPr>
            <w:tcW w:w="4748" w:type="dxa"/>
            <w:gridSpan w:val="2"/>
            <w:shd w:val="clear" w:color="auto" w:fill="D9D9D9"/>
            <w:vAlign w:val="center"/>
          </w:tcPr>
          <w:p w14:paraId="000002F8" w14:textId="77777777" w:rsidR="007B4EBD" w:rsidRDefault="007649B3">
            <w:pPr>
              <w:spacing w:line="240" w:lineRule="auto"/>
              <w:jc w:val="center"/>
              <w:rPr>
                <w:b/>
                <w:color w:val="000101"/>
                <w:sz w:val="20"/>
                <w:szCs w:val="20"/>
              </w:rPr>
            </w:pPr>
            <w:r>
              <w:rPr>
                <w:b/>
                <w:color w:val="000101"/>
                <w:sz w:val="20"/>
                <w:szCs w:val="20"/>
              </w:rPr>
              <w:t>Minister of Finance (or delegated authority)</w:t>
            </w:r>
          </w:p>
        </w:tc>
      </w:tr>
      <w:tr w:rsidR="007B4EBD" w14:paraId="4EB8B1CA" w14:textId="77777777">
        <w:trPr>
          <w:trHeight w:val="20"/>
        </w:trPr>
        <w:tc>
          <w:tcPr>
            <w:tcW w:w="1134" w:type="dxa"/>
            <w:shd w:val="clear" w:color="auto" w:fill="D9D9D9"/>
            <w:tcMar>
              <w:top w:w="40" w:type="dxa"/>
              <w:left w:w="40" w:type="dxa"/>
              <w:bottom w:w="40" w:type="dxa"/>
              <w:right w:w="40" w:type="dxa"/>
            </w:tcMar>
            <w:vAlign w:val="center"/>
          </w:tcPr>
          <w:p w14:paraId="000002FA" w14:textId="77777777" w:rsidR="007B4EBD" w:rsidRDefault="007649B3">
            <w:pPr>
              <w:spacing w:line="240" w:lineRule="auto"/>
              <w:rPr>
                <w:b/>
                <w:sz w:val="20"/>
                <w:szCs w:val="20"/>
              </w:rPr>
            </w:pPr>
            <w:r>
              <w:rPr>
                <w:b/>
                <w:color w:val="000101"/>
                <w:sz w:val="20"/>
                <w:szCs w:val="20"/>
              </w:rPr>
              <w:t>Name</w:t>
            </w:r>
          </w:p>
        </w:tc>
        <w:tc>
          <w:tcPr>
            <w:tcW w:w="3617" w:type="dxa"/>
            <w:shd w:val="clear" w:color="auto" w:fill="auto"/>
            <w:tcMar>
              <w:top w:w="40" w:type="dxa"/>
              <w:left w:w="40" w:type="dxa"/>
              <w:bottom w:w="40" w:type="dxa"/>
              <w:right w:w="40" w:type="dxa"/>
            </w:tcMar>
            <w:vAlign w:val="center"/>
          </w:tcPr>
          <w:p w14:paraId="000002FB" w14:textId="77777777" w:rsidR="007B4EBD" w:rsidRDefault="007649B3">
            <w:pPr>
              <w:spacing w:line="240" w:lineRule="auto"/>
              <w:rPr>
                <w:sz w:val="20"/>
                <w:szCs w:val="20"/>
              </w:rPr>
            </w:pPr>
            <w:proofErr w:type="spellStart"/>
            <w:r>
              <w:rPr>
                <w:sz w:val="20"/>
                <w:szCs w:val="20"/>
              </w:rPr>
              <w:t>Dr.</w:t>
            </w:r>
            <w:proofErr w:type="spellEnd"/>
            <w:r>
              <w:rPr>
                <w:sz w:val="20"/>
                <w:szCs w:val="20"/>
              </w:rPr>
              <w:t xml:space="preserve"> </w:t>
            </w:r>
            <w:proofErr w:type="spellStart"/>
            <w:r>
              <w:rPr>
                <w:sz w:val="20"/>
                <w:szCs w:val="20"/>
              </w:rPr>
              <w:t>Phonepaseuth</w:t>
            </w:r>
            <w:proofErr w:type="spellEnd"/>
            <w:r>
              <w:rPr>
                <w:sz w:val="20"/>
                <w:szCs w:val="20"/>
              </w:rPr>
              <w:t xml:space="preserve"> OUNAPHOM, Director General, Dept of Hygiene and Health Promotion</w:t>
            </w:r>
          </w:p>
        </w:tc>
        <w:tc>
          <w:tcPr>
            <w:tcW w:w="1134" w:type="dxa"/>
            <w:shd w:val="clear" w:color="auto" w:fill="D9D9D9"/>
            <w:vAlign w:val="center"/>
          </w:tcPr>
          <w:p w14:paraId="000002FC" w14:textId="77777777" w:rsidR="007B4EBD" w:rsidRDefault="007649B3">
            <w:pPr>
              <w:spacing w:line="240" w:lineRule="auto"/>
              <w:rPr>
                <w:b/>
                <w:color w:val="000101"/>
                <w:sz w:val="20"/>
                <w:szCs w:val="20"/>
              </w:rPr>
            </w:pPr>
            <w:r>
              <w:rPr>
                <w:b/>
                <w:color w:val="000101"/>
                <w:sz w:val="20"/>
                <w:szCs w:val="20"/>
              </w:rPr>
              <w:t>Name</w:t>
            </w:r>
          </w:p>
        </w:tc>
        <w:tc>
          <w:tcPr>
            <w:tcW w:w="3614" w:type="dxa"/>
            <w:vAlign w:val="center"/>
          </w:tcPr>
          <w:p w14:paraId="000002FD" w14:textId="77777777" w:rsidR="007B4EBD" w:rsidRDefault="007649B3">
            <w:pPr>
              <w:spacing w:line="240" w:lineRule="auto"/>
              <w:rPr>
                <w:sz w:val="20"/>
                <w:szCs w:val="20"/>
              </w:rPr>
            </w:pPr>
            <w:proofErr w:type="spellStart"/>
            <w:r>
              <w:rPr>
                <w:sz w:val="20"/>
                <w:szCs w:val="20"/>
              </w:rPr>
              <w:t>Dr.</w:t>
            </w:r>
            <w:proofErr w:type="spellEnd"/>
            <w:r>
              <w:rPr>
                <w:sz w:val="20"/>
                <w:szCs w:val="20"/>
              </w:rPr>
              <w:t xml:space="preserve"> </w:t>
            </w:r>
            <w:proofErr w:type="spellStart"/>
            <w:r>
              <w:rPr>
                <w:sz w:val="20"/>
                <w:szCs w:val="20"/>
              </w:rPr>
              <w:t>Somphone</w:t>
            </w:r>
            <w:proofErr w:type="spellEnd"/>
            <w:r>
              <w:rPr>
                <w:sz w:val="20"/>
                <w:szCs w:val="20"/>
              </w:rPr>
              <w:t xml:space="preserve"> PHANGMANIXAY, Director General, Dept of Finance</w:t>
            </w:r>
          </w:p>
        </w:tc>
      </w:tr>
      <w:tr w:rsidR="007B4EBD" w14:paraId="1E896328" w14:textId="77777777">
        <w:trPr>
          <w:trHeight w:val="20"/>
        </w:trPr>
        <w:tc>
          <w:tcPr>
            <w:tcW w:w="1134" w:type="dxa"/>
            <w:shd w:val="clear" w:color="auto" w:fill="D9D9D9"/>
            <w:tcMar>
              <w:top w:w="40" w:type="dxa"/>
              <w:left w:w="40" w:type="dxa"/>
              <w:bottom w:w="40" w:type="dxa"/>
              <w:right w:w="40" w:type="dxa"/>
            </w:tcMar>
            <w:vAlign w:val="center"/>
          </w:tcPr>
          <w:p w14:paraId="000002FE" w14:textId="77777777" w:rsidR="007B4EBD" w:rsidRDefault="007649B3">
            <w:pPr>
              <w:spacing w:line="240" w:lineRule="auto"/>
              <w:rPr>
                <w:b/>
                <w:sz w:val="20"/>
                <w:szCs w:val="20"/>
              </w:rPr>
            </w:pPr>
            <w:r>
              <w:rPr>
                <w:b/>
                <w:color w:val="000101"/>
                <w:sz w:val="20"/>
                <w:szCs w:val="20"/>
              </w:rPr>
              <w:t>Date</w:t>
            </w:r>
          </w:p>
        </w:tc>
        <w:tc>
          <w:tcPr>
            <w:tcW w:w="3617" w:type="dxa"/>
            <w:tcMar>
              <w:top w:w="40" w:type="dxa"/>
              <w:left w:w="40" w:type="dxa"/>
              <w:bottom w:w="40" w:type="dxa"/>
              <w:right w:w="40" w:type="dxa"/>
            </w:tcMar>
            <w:vAlign w:val="center"/>
          </w:tcPr>
          <w:p w14:paraId="000002FF" w14:textId="77777777" w:rsidR="007B4EBD" w:rsidRDefault="007B4EBD">
            <w:pPr>
              <w:spacing w:line="240" w:lineRule="auto"/>
              <w:rPr>
                <w:sz w:val="20"/>
                <w:szCs w:val="20"/>
              </w:rPr>
            </w:pPr>
          </w:p>
        </w:tc>
        <w:tc>
          <w:tcPr>
            <w:tcW w:w="1134" w:type="dxa"/>
            <w:shd w:val="clear" w:color="auto" w:fill="D9D9D9"/>
            <w:vAlign w:val="center"/>
          </w:tcPr>
          <w:p w14:paraId="00000300" w14:textId="77777777" w:rsidR="007B4EBD" w:rsidRDefault="007649B3">
            <w:pPr>
              <w:spacing w:line="240" w:lineRule="auto"/>
              <w:rPr>
                <w:b/>
                <w:color w:val="000101"/>
                <w:sz w:val="20"/>
                <w:szCs w:val="20"/>
              </w:rPr>
            </w:pPr>
            <w:r>
              <w:rPr>
                <w:b/>
                <w:color w:val="000101"/>
                <w:sz w:val="20"/>
                <w:szCs w:val="20"/>
              </w:rPr>
              <w:t>Date</w:t>
            </w:r>
          </w:p>
        </w:tc>
        <w:tc>
          <w:tcPr>
            <w:tcW w:w="3614" w:type="dxa"/>
            <w:vAlign w:val="center"/>
          </w:tcPr>
          <w:p w14:paraId="00000301" w14:textId="77777777" w:rsidR="007B4EBD" w:rsidRDefault="007B4EBD">
            <w:pPr>
              <w:spacing w:line="240" w:lineRule="auto"/>
              <w:rPr>
                <w:sz w:val="20"/>
                <w:szCs w:val="20"/>
              </w:rPr>
            </w:pPr>
          </w:p>
        </w:tc>
      </w:tr>
      <w:tr w:rsidR="007B4EBD" w14:paraId="17ADC808" w14:textId="77777777">
        <w:trPr>
          <w:trHeight w:val="20"/>
        </w:trPr>
        <w:tc>
          <w:tcPr>
            <w:tcW w:w="1134" w:type="dxa"/>
            <w:shd w:val="clear" w:color="auto" w:fill="D9D9D9"/>
            <w:tcMar>
              <w:top w:w="40" w:type="dxa"/>
              <w:left w:w="40" w:type="dxa"/>
              <w:bottom w:w="40" w:type="dxa"/>
              <w:right w:w="40" w:type="dxa"/>
            </w:tcMar>
            <w:vAlign w:val="center"/>
          </w:tcPr>
          <w:p w14:paraId="00000302" w14:textId="77777777" w:rsidR="007B4EBD" w:rsidRDefault="007649B3">
            <w:pPr>
              <w:spacing w:line="240" w:lineRule="auto"/>
              <w:rPr>
                <w:b/>
                <w:sz w:val="20"/>
                <w:szCs w:val="20"/>
              </w:rPr>
            </w:pPr>
            <w:r>
              <w:rPr>
                <w:b/>
                <w:color w:val="000101"/>
                <w:sz w:val="20"/>
                <w:szCs w:val="20"/>
              </w:rPr>
              <w:t>Signature</w:t>
            </w:r>
          </w:p>
        </w:tc>
        <w:tc>
          <w:tcPr>
            <w:tcW w:w="3617" w:type="dxa"/>
            <w:tcMar>
              <w:top w:w="40" w:type="dxa"/>
              <w:left w:w="40" w:type="dxa"/>
              <w:bottom w:w="40" w:type="dxa"/>
              <w:right w:w="40" w:type="dxa"/>
            </w:tcMar>
            <w:vAlign w:val="center"/>
          </w:tcPr>
          <w:p w14:paraId="00000303" w14:textId="77777777" w:rsidR="007B4EBD" w:rsidRDefault="007B4EBD">
            <w:pPr>
              <w:spacing w:line="240" w:lineRule="auto"/>
              <w:rPr>
                <w:sz w:val="20"/>
                <w:szCs w:val="20"/>
              </w:rPr>
            </w:pPr>
          </w:p>
        </w:tc>
        <w:tc>
          <w:tcPr>
            <w:tcW w:w="1134" w:type="dxa"/>
            <w:shd w:val="clear" w:color="auto" w:fill="D9D9D9"/>
            <w:vAlign w:val="center"/>
          </w:tcPr>
          <w:p w14:paraId="00000304" w14:textId="77777777" w:rsidR="007B4EBD" w:rsidRDefault="007649B3">
            <w:pPr>
              <w:spacing w:line="240" w:lineRule="auto"/>
              <w:rPr>
                <w:b/>
                <w:color w:val="000101"/>
                <w:sz w:val="20"/>
                <w:szCs w:val="20"/>
              </w:rPr>
            </w:pPr>
            <w:r>
              <w:rPr>
                <w:b/>
                <w:color w:val="000101"/>
                <w:sz w:val="20"/>
                <w:szCs w:val="20"/>
              </w:rPr>
              <w:t>Signature</w:t>
            </w:r>
          </w:p>
        </w:tc>
        <w:tc>
          <w:tcPr>
            <w:tcW w:w="3614" w:type="dxa"/>
            <w:vAlign w:val="center"/>
          </w:tcPr>
          <w:p w14:paraId="00000305" w14:textId="77777777" w:rsidR="007B4EBD" w:rsidRDefault="007B4EBD">
            <w:pPr>
              <w:spacing w:line="240" w:lineRule="auto"/>
              <w:rPr>
                <w:sz w:val="20"/>
                <w:szCs w:val="20"/>
              </w:rPr>
            </w:pPr>
          </w:p>
        </w:tc>
      </w:tr>
    </w:tbl>
    <w:p w14:paraId="00000306" w14:textId="77777777" w:rsidR="007B4EBD" w:rsidRDefault="007B4EBD">
      <w:pPr>
        <w:spacing w:before="60" w:after="60" w:line="240" w:lineRule="auto"/>
      </w:pPr>
    </w:p>
    <w:p w14:paraId="00000307" w14:textId="77777777" w:rsidR="007B4EBD" w:rsidRDefault="007B4EBD">
      <w:pPr>
        <w:spacing w:before="60" w:after="60" w:line="240" w:lineRule="auto"/>
      </w:pPr>
    </w:p>
    <w:p w14:paraId="00000308" w14:textId="77777777" w:rsidR="007B4EBD" w:rsidRDefault="007B4EBD">
      <w:pPr>
        <w:spacing w:before="60" w:after="60" w:line="240" w:lineRule="auto"/>
      </w:pPr>
    </w:p>
    <w:p w14:paraId="00000309" w14:textId="77777777" w:rsidR="007B4EBD" w:rsidRDefault="007B4EBD">
      <w:pPr>
        <w:spacing w:before="60" w:after="60" w:line="240" w:lineRule="auto"/>
        <w:rPr>
          <w:rFonts w:ascii="DokChampa" w:eastAsia="DokChampa" w:hAnsi="DokChampa" w:cs="DokChampa"/>
        </w:rPr>
      </w:pPr>
    </w:p>
    <w:sectPr w:rsidR="007B4EBD">
      <w:headerReference w:type="even" r:id="rId26"/>
      <w:headerReference w:type="default" r:id="rId27"/>
      <w:headerReference w:type="first" r:id="rId28"/>
      <w:pgSz w:w="11906" w:h="16838"/>
      <w:pgMar w:top="1134" w:right="1134" w:bottom="1134" w:left="1134" w:header="709"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4F46F" w14:textId="77777777" w:rsidR="00182C12" w:rsidRDefault="00182C12">
      <w:pPr>
        <w:spacing w:line="240" w:lineRule="auto"/>
      </w:pPr>
      <w:r>
        <w:separator/>
      </w:r>
    </w:p>
  </w:endnote>
  <w:endnote w:type="continuationSeparator" w:id="0">
    <w:p w14:paraId="00B4E00E" w14:textId="77777777" w:rsidR="00182C12" w:rsidRDefault="00182C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Quattrocento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DokChampa">
    <w:altName w:val="Microsoft Sans Serif"/>
    <w:panose1 w:val="020B0604020202020204"/>
    <w:charset w:val="DE"/>
    <w:family w:val="swiss"/>
    <w:pitch w:val="variable"/>
    <w:sig w:usb0="83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17" w14:textId="77777777" w:rsidR="00896419" w:rsidRDefault="00896419">
    <w:pPr>
      <w:pBdr>
        <w:top w:val="nil"/>
        <w:left w:val="nil"/>
        <w:bottom w:val="nil"/>
        <w:right w:val="nil"/>
        <w:between w:val="nil"/>
      </w:pBdr>
      <w:spacing w:line="240" w:lineRule="auto"/>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19" w14:textId="7C5EDE9F" w:rsidR="00896419" w:rsidRDefault="00896419">
    <w:pPr>
      <w:pBdr>
        <w:top w:val="nil"/>
        <w:left w:val="nil"/>
        <w:bottom w:val="nil"/>
        <w:right w:val="nil"/>
        <w:between w:val="nil"/>
      </w:pBdr>
      <w:spacing w:line="240" w:lineRule="auto"/>
      <w:jc w:val="right"/>
      <w:rPr>
        <w:rFonts w:cs="Arial"/>
        <w:color w:val="000000"/>
        <w:sz w:val="18"/>
        <w:szCs w:val="18"/>
      </w:rPr>
    </w:pPr>
    <w:r>
      <w:rPr>
        <w:rFonts w:cs="Arial"/>
        <w:color w:val="000000"/>
      </w:rPr>
      <w:fldChar w:fldCharType="begin"/>
    </w:r>
    <w:r>
      <w:rPr>
        <w:rFonts w:cs="Arial"/>
        <w:color w:val="000000"/>
      </w:rPr>
      <w:instrText>PAGE</w:instrText>
    </w:r>
    <w:r>
      <w:rPr>
        <w:rFonts w:cs="Arial"/>
        <w:color w:val="000000"/>
      </w:rPr>
      <w:fldChar w:fldCharType="separate"/>
    </w:r>
    <w:r w:rsidR="00FE101C">
      <w:rPr>
        <w:rFonts w:cs="Arial"/>
        <w:noProof/>
        <w:color w:val="000000"/>
      </w:rPr>
      <w:t>1</w:t>
    </w:r>
    <w:r>
      <w:rPr>
        <w:rFonts w:cs="Arial"/>
        <w:color w:val="000000"/>
      </w:rPr>
      <w:fldChar w:fldCharType="end"/>
    </w:r>
  </w:p>
  <w:p w14:paraId="0000031A" w14:textId="77777777" w:rsidR="00896419" w:rsidRDefault="00896419">
    <w:pPr>
      <w:pBdr>
        <w:top w:val="nil"/>
        <w:left w:val="nil"/>
        <w:bottom w:val="nil"/>
        <w:right w:val="nil"/>
        <w:between w:val="nil"/>
      </w:pBdr>
      <w:spacing w:line="240" w:lineRule="auto"/>
      <w:rPr>
        <w:rFonts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18" w14:textId="77777777" w:rsidR="00896419" w:rsidRDefault="00896419">
    <w:pPr>
      <w:pBdr>
        <w:top w:val="nil"/>
        <w:left w:val="nil"/>
        <w:bottom w:val="nil"/>
        <w:right w:val="nil"/>
        <w:between w:val="nil"/>
      </w:pBdr>
      <w:spacing w:line="240" w:lineRule="auto"/>
      <w:rPr>
        <w:rFonts w:cs="Arial"/>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1D" w14:textId="77777777" w:rsidR="00896419" w:rsidRDefault="00896419">
    <w:pPr>
      <w:pBdr>
        <w:top w:val="nil"/>
        <w:left w:val="nil"/>
        <w:bottom w:val="nil"/>
        <w:right w:val="nil"/>
        <w:between w:val="nil"/>
      </w:pBdr>
      <w:spacing w:line="240" w:lineRule="auto"/>
      <w:jc w:val="right"/>
      <w:rPr>
        <w:rFonts w:cs="Arial"/>
        <w:color w:val="000000"/>
      </w:rPr>
    </w:pPr>
    <w:r>
      <w:rPr>
        <w:rFonts w:cs="Arial"/>
        <w:color w:val="000000"/>
      </w:rPr>
      <w:fldChar w:fldCharType="begin"/>
    </w:r>
    <w:r>
      <w:rPr>
        <w:rFonts w:cs="Arial"/>
        <w:color w:val="000000"/>
      </w:rPr>
      <w:instrText>PAGE</w:instrText>
    </w:r>
    <w:r>
      <w:rPr>
        <w:rFonts w:cs="Arial"/>
        <w:color w:val="000000"/>
      </w:rPr>
      <w:fldChar w:fldCharType="end"/>
    </w:r>
  </w:p>
  <w:p w14:paraId="0000031E" w14:textId="77777777" w:rsidR="00896419" w:rsidRDefault="00896419">
    <w:pPr>
      <w:pBdr>
        <w:top w:val="nil"/>
        <w:left w:val="nil"/>
        <w:bottom w:val="nil"/>
        <w:right w:val="nil"/>
        <w:between w:val="nil"/>
      </w:pBdr>
      <w:spacing w:line="240" w:lineRule="auto"/>
      <w:ind w:right="360"/>
      <w:rPr>
        <w:rFonts w:cs="Arial"/>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1B" w14:textId="4F8051D0" w:rsidR="00896419" w:rsidRDefault="00896419">
    <w:pPr>
      <w:pBdr>
        <w:top w:val="nil"/>
        <w:left w:val="nil"/>
        <w:bottom w:val="nil"/>
        <w:right w:val="nil"/>
        <w:between w:val="nil"/>
      </w:pBdr>
      <w:spacing w:line="240" w:lineRule="auto"/>
      <w:jc w:val="right"/>
      <w:rPr>
        <w:rFonts w:cs="Arial"/>
        <w:color w:val="000000"/>
      </w:rPr>
    </w:pPr>
    <w:r>
      <w:rPr>
        <w:rFonts w:cs="Arial"/>
        <w:color w:val="000000"/>
      </w:rPr>
      <w:fldChar w:fldCharType="begin"/>
    </w:r>
    <w:r>
      <w:rPr>
        <w:rFonts w:cs="Arial"/>
        <w:color w:val="000000"/>
      </w:rPr>
      <w:instrText>PAGE</w:instrText>
    </w:r>
    <w:r>
      <w:rPr>
        <w:rFonts w:cs="Arial"/>
        <w:color w:val="000000"/>
      </w:rPr>
      <w:fldChar w:fldCharType="separate"/>
    </w:r>
    <w:r w:rsidR="00335A82">
      <w:rPr>
        <w:rFonts w:cs="Arial"/>
        <w:noProof/>
        <w:color w:val="000000"/>
      </w:rPr>
      <w:t>19</w:t>
    </w:r>
    <w:r>
      <w:rPr>
        <w:rFonts w:cs="Arial"/>
        <w:color w:val="000000"/>
      </w:rPr>
      <w:fldChar w:fldCharType="end"/>
    </w:r>
  </w:p>
  <w:p w14:paraId="0000031C" w14:textId="77777777" w:rsidR="00896419" w:rsidRDefault="00896419">
    <w:pPr>
      <w:pBdr>
        <w:top w:val="nil"/>
        <w:left w:val="nil"/>
        <w:bottom w:val="nil"/>
        <w:right w:val="nil"/>
        <w:between w:val="nil"/>
      </w:pBdr>
      <w:spacing w:line="240" w:lineRule="auto"/>
      <w:ind w:right="360"/>
      <w:rPr>
        <w:rFonts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6128D" w14:textId="77777777" w:rsidR="00182C12" w:rsidRDefault="00182C12">
      <w:pPr>
        <w:spacing w:line="240" w:lineRule="auto"/>
      </w:pPr>
      <w:r>
        <w:separator/>
      </w:r>
    </w:p>
  </w:footnote>
  <w:footnote w:type="continuationSeparator" w:id="0">
    <w:p w14:paraId="18A1A279" w14:textId="77777777" w:rsidR="00182C12" w:rsidRDefault="00182C12">
      <w:pPr>
        <w:spacing w:line="240" w:lineRule="auto"/>
      </w:pPr>
      <w:r>
        <w:continuationSeparator/>
      </w:r>
    </w:p>
  </w:footnote>
  <w:footnote w:id="1">
    <w:p w14:paraId="0000030A" w14:textId="77777777" w:rsidR="00896419" w:rsidRDefault="00896419">
      <w:pPr>
        <w:pBdr>
          <w:top w:val="nil"/>
          <w:left w:val="nil"/>
          <w:bottom w:val="nil"/>
          <w:right w:val="nil"/>
          <w:between w:val="nil"/>
        </w:pBdr>
        <w:spacing w:line="244" w:lineRule="auto"/>
        <w:ind w:right="-46"/>
        <w:jc w:val="both"/>
        <w:rPr>
          <w:rFonts w:cs="Arial"/>
          <w:color w:val="000000"/>
          <w:sz w:val="20"/>
          <w:szCs w:val="20"/>
        </w:rPr>
      </w:pPr>
      <w:r>
        <w:rPr>
          <w:rStyle w:val="FootnoteReference"/>
        </w:rPr>
        <w:footnoteRef/>
      </w:r>
      <w:r>
        <w:rPr>
          <w:rFonts w:cs="Arial"/>
          <w:color w:val="000000"/>
          <w:sz w:val="20"/>
          <w:szCs w:val="20"/>
        </w:rPr>
        <w:t xml:space="preserve"> Following the Gavi programme audit (2018) and the severity of the findings, Gavi suspended cash funds in December 2018 to mitigate financial risks, allowing the audit to conclude with a clear reimbursement schedule and post audit improvement measures. This was mutually agreed between Gavi and the MoH in September 2020, which led to lifting immediately the cash suspension. During the “suspension period”, cash utilisation was still allowed but only for essential activities and approved on a quarterly basis. Since September 2020, normalcy of Gavi financing in Lao PDR has resumed.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0D" w14:textId="77777777" w:rsidR="00896419" w:rsidRDefault="00896419">
    <w:pPr>
      <w:pBdr>
        <w:top w:val="nil"/>
        <w:left w:val="nil"/>
        <w:bottom w:val="nil"/>
        <w:right w:val="nil"/>
        <w:between w:val="nil"/>
      </w:pBdr>
      <w:spacing w:line="240" w:lineRule="auto"/>
      <w:rPr>
        <w:rFonts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0B" w14:textId="77777777" w:rsidR="00896419" w:rsidRDefault="00896419">
    <w:pPr>
      <w:pBdr>
        <w:top w:val="nil"/>
        <w:left w:val="nil"/>
        <w:bottom w:val="nil"/>
        <w:right w:val="nil"/>
        <w:between w:val="nil"/>
      </w:pBdr>
      <w:tabs>
        <w:tab w:val="left" w:pos="8069"/>
      </w:tabs>
      <w:spacing w:line="240" w:lineRule="auto"/>
      <w:jc w:val="right"/>
      <w:rPr>
        <w:rFonts w:cs="Arial"/>
        <w:i/>
        <w:color w:val="A6A6A6"/>
        <w:sz w:val="18"/>
        <w:szCs w:val="18"/>
      </w:rPr>
    </w:pPr>
    <w:r>
      <w:rPr>
        <w:rFonts w:cs="Arial"/>
        <w:b/>
        <w:i/>
        <w:noProof/>
        <w:color w:val="A6A6A6"/>
        <w:sz w:val="32"/>
        <w:szCs w:val="32"/>
        <w:highlight w:val="yellow"/>
        <w:lang w:val="en-US"/>
      </w:rPr>
      <w:drawing>
        <wp:anchor distT="0" distB="0" distL="0" distR="0" simplePos="0" relativeHeight="251658240" behindDoc="1" locked="0" layoutInCell="1" hidden="0" allowOverlap="1" wp14:anchorId="2023AA06" wp14:editId="133E59DC">
          <wp:simplePos x="0" y="0"/>
          <wp:positionH relativeFrom="margin">
            <wp:posOffset>-457199</wp:posOffset>
          </wp:positionH>
          <wp:positionV relativeFrom="margin">
            <wp:posOffset>-228599</wp:posOffset>
          </wp:positionV>
          <wp:extent cx="1092200" cy="440267"/>
          <wp:effectExtent l="0" t="0" r="0" b="0"/>
          <wp:wrapNone/>
          <wp:docPr id="42172" name="image2.jpg" descr="logo_office_gavi.jpg"/>
          <wp:cNvGraphicFramePr/>
          <a:graphic xmlns:a="http://schemas.openxmlformats.org/drawingml/2006/main">
            <a:graphicData uri="http://schemas.openxmlformats.org/drawingml/2006/picture">
              <pic:pic xmlns:pic="http://schemas.openxmlformats.org/drawingml/2006/picture">
                <pic:nvPicPr>
                  <pic:cNvPr id="0" name="image2.jpg" descr="logo_office_gavi.jpg"/>
                  <pic:cNvPicPr preferRelativeResize="0"/>
                </pic:nvPicPr>
                <pic:blipFill>
                  <a:blip r:embed="rId1"/>
                  <a:srcRect l="17907" t="40429" r="10844" b="6339"/>
                  <a:stretch>
                    <a:fillRect/>
                  </a:stretch>
                </pic:blipFill>
                <pic:spPr>
                  <a:xfrm>
                    <a:off x="0" y="0"/>
                    <a:ext cx="1092200" cy="440267"/>
                  </a:xfrm>
                  <a:prstGeom prst="rect">
                    <a:avLst/>
                  </a:prstGeom>
                  <a:ln/>
                </pic:spPr>
              </pic:pic>
            </a:graphicData>
          </a:graphic>
        </wp:anchor>
      </w:drawing>
    </w:r>
    <w:r>
      <w:rPr>
        <w:rFonts w:cs="Arial"/>
        <w:b/>
        <w:i/>
        <w:color w:val="A6A6A6"/>
        <w:sz w:val="18"/>
        <w:szCs w:val="18"/>
      </w:rPr>
      <w:t xml:space="preserve"> </w:t>
    </w:r>
  </w:p>
  <w:p w14:paraId="0000030C" w14:textId="77777777" w:rsidR="00896419" w:rsidRDefault="00896419">
    <w:pPr>
      <w:pBdr>
        <w:top w:val="nil"/>
        <w:left w:val="nil"/>
        <w:bottom w:val="nil"/>
        <w:right w:val="nil"/>
        <w:between w:val="nil"/>
      </w:pBdr>
      <w:tabs>
        <w:tab w:val="left" w:pos="8069"/>
      </w:tabs>
      <w:spacing w:line="240" w:lineRule="auto"/>
      <w:jc w:val="right"/>
      <w:rPr>
        <w:rFonts w:cs="Arial"/>
        <w:i/>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0F" w14:textId="77777777" w:rsidR="00896419" w:rsidRDefault="00896419">
    <w:pPr>
      <w:pBdr>
        <w:top w:val="nil"/>
        <w:left w:val="nil"/>
        <w:bottom w:val="nil"/>
        <w:right w:val="nil"/>
        <w:between w:val="nil"/>
      </w:pBdr>
      <w:spacing w:line="240" w:lineRule="auto"/>
      <w:rPr>
        <w:rFonts w:cs="Arial"/>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14" w14:textId="77777777" w:rsidR="00896419" w:rsidRDefault="00896419">
    <w:pPr>
      <w:pBdr>
        <w:top w:val="nil"/>
        <w:left w:val="nil"/>
        <w:bottom w:val="nil"/>
        <w:right w:val="nil"/>
        <w:between w:val="nil"/>
      </w:pBdr>
      <w:spacing w:line="240" w:lineRule="auto"/>
      <w:rPr>
        <w:rFonts w:cs="Arial"/>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12" w14:textId="77777777" w:rsidR="00896419" w:rsidRDefault="00896419">
    <w:pPr>
      <w:pBdr>
        <w:top w:val="nil"/>
        <w:left w:val="nil"/>
        <w:bottom w:val="nil"/>
        <w:right w:val="nil"/>
        <w:between w:val="nil"/>
      </w:pBdr>
      <w:tabs>
        <w:tab w:val="left" w:pos="8069"/>
      </w:tabs>
      <w:spacing w:line="240" w:lineRule="auto"/>
      <w:jc w:val="right"/>
      <w:rPr>
        <w:rFonts w:cs="Arial"/>
        <w:b/>
        <w:i/>
        <w:color w:val="A6A6A6"/>
        <w:sz w:val="18"/>
        <w:szCs w:val="18"/>
      </w:rPr>
    </w:pPr>
  </w:p>
  <w:p w14:paraId="00000313" w14:textId="77777777" w:rsidR="00896419" w:rsidRDefault="00896419">
    <w:pPr>
      <w:pBdr>
        <w:top w:val="nil"/>
        <w:left w:val="nil"/>
        <w:bottom w:val="nil"/>
        <w:right w:val="nil"/>
        <w:between w:val="nil"/>
      </w:pBdr>
      <w:tabs>
        <w:tab w:val="left" w:pos="8069"/>
      </w:tabs>
      <w:spacing w:line="240" w:lineRule="auto"/>
      <w:jc w:val="right"/>
      <w:rPr>
        <w:rFonts w:cs="Arial"/>
        <w:i/>
        <w:color w:val="000000"/>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16" w14:textId="77777777" w:rsidR="00896419" w:rsidRDefault="00896419">
    <w:pPr>
      <w:pBdr>
        <w:top w:val="nil"/>
        <w:left w:val="nil"/>
        <w:bottom w:val="nil"/>
        <w:right w:val="nil"/>
        <w:between w:val="nil"/>
      </w:pBdr>
      <w:spacing w:line="240" w:lineRule="auto"/>
      <w:rPr>
        <w:rFonts w:cs="Arial"/>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0E" w14:textId="77777777" w:rsidR="00896419" w:rsidRDefault="00896419">
    <w:pPr>
      <w:pBdr>
        <w:top w:val="nil"/>
        <w:left w:val="nil"/>
        <w:bottom w:val="nil"/>
        <w:right w:val="nil"/>
        <w:between w:val="nil"/>
      </w:pBdr>
      <w:spacing w:line="240" w:lineRule="auto"/>
      <w:rPr>
        <w:rFonts w:cs="Arial"/>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10" w14:textId="77777777" w:rsidR="00896419" w:rsidRDefault="00896419">
    <w:pPr>
      <w:pBdr>
        <w:top w:val="nil"/>
        <w:left w:val="nil"/>
        <w:bottom w:val="nil"/>
        <w:right w:val="nil"/>
        <w:between w:val="nil"/>
      </w:pBdr>
      <w:tabs>
        <w:tab w:val="left" w:pos="8069"/>
      </w:tabs>
      <w:spacing w:line="240" w:lineRule="auto"/>
      <w:jc w:val="right"/>
      <w:rPr>
        <w:rFonts w:cs="Arial"/>
        <w:b/>
        <w:i/>
        <w:color w:val="A6A6A6"/>
        <w:sz w:val="18"/>
        <w:szCs w:val="18"/>
      </w:rPr>
    </w:pPr>
  </w:p>
  <w:p w14:paraId="00000311" w14:textId="77777777" w:rsidR="00896419" w:rsidRDefault="00896419">
    <w:pPr>
      <w:pBdr>
        <w:top w:val="nil"/>
        <w:left w:val="nil"/>
        <w:bottom w:val="nil"/>
        <w:right w:val="nil"/>
        <w:between w:val="nil"/>
      </w:pBdr>
      <w:tabs>
        <w:tab w:val="left" w:pos="8069"/>
      </w:tabs>
      <w:spacing w:line="240" w:lineRule="auto"/>
      <w:jc w:val="right"/>
      <w:rPr>
        <w:rFonts w:cs="Arial"/>
        <w:i/>
        <w:color w:val="000000"/>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15" w14:textId="77777777" w:rsidR="00896419" w:rsidRDefault="00896419">
    <w:pPr>
      <w:pBdr>
        <w:top w:val="nil"/>
        <w:left w:val="nil"/>
        <w:bottom w:val="nil"/>
        <w:right w:val="nil"/>
        <w:between w:val="nil"/>
      </w:pBdr>
      <w:spacing w:line="240" w:lineRule="auto"/>
      <w:rPr>
        <w:rFonts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4A5"/>
    <w:multiLevelType w:val="multilevel"/>
    <w:tmpl w:val="BA20DFB0"/>
    <w:lvl w:ilvl="0">
      <w:start w:val="1"/>
      <w:numFmt w:val="bullet"/>
      <w:lvlText w:val="▪"/>
      <w:lvlJc w:val="left"/>
      <w:pPr>
        <w:ind w:left="487" w:hanging="360"/>
      </w:pPr>
      <w:rPr>
        <w:rFonts w:ascii="Noto Sans Symbols" w:eastAsia="Noto Sans Symbols" w:hAnsi="Noto Sans Symbols" w:cs="Noto Sans Symbols"/>
      </w:rPr>
    </w:lvl>
    <w:lvl w:ilvl="1">
      <w:start w:val="1"/>
      <w:numFmt w:val="bullet"/>
      <w:lvlText w:val="o"/>
      <w:lvlJc w:val="left"/>
      <w:pPr>
        <w:ind w:left="1207" w:hanging="360"/>
      </w:pPr>
      <w:rPr>
        <w:rFonts w:ascii="Courier New" w:eastAsia="Courier New" w:hAnsi="Courier New" w:cs="Courier New"/>
      </w:rPr>
    </w:lvl>
    <w:lvl w:ilvl="2">
      <w:start w:val="1"/>
      <w:numFmt w:val="bullet"/>
      <w:lvlText w:val="▪"/>
      <w:lvlJc w:val="left"/>
      <w:pPr>
        <w:ind w:left="1927" w:hanging="360"/>
      </w:pPr>
      <w:rPr>
        <w:rFonts w:ascii="Noto Sans Symbols" w:eastAsia="Noto Sans Symbols" w:hAnsi="Noto Sans Symbols" w:cs="Noto Sans Symbols"/>
      </w:rPr>
    </w:lvl>
    <w:lvl w:ilvl="3">
      <w:start w:val="1"/>
      <w:numFmt w:val="bullet"/>
      <w:lvlText w:val="●"/>
      <w:lvlJc w:val="left"/>
      <w:pPr>
        <w:ind w:left="2647" w:hanging="360"/>
      </w:pPr>
      <w:rPr>
        <w:rFonts w:ascii="Noto Sans Symbols" w:eastAsia="Noto Sans Symbols" w:hAnsi="Noto Sans Symbols" w:cs="Noto Sans Symbols"/>
      </w:rPr>
    </w:lvl>
    <w:lvl w:ilvl="4">
      <w:start w:val="1"/>
      <w:numFmt w:val="bullet"/>
      <w:lvlText w:val="o"/>
      <w:lvlJc w:val="left"/>
      <w:pPr>
        <w:ind w:left="3367" w:hanging="360"/>
      </w:pPr>
      <w:rPr>
        <w:rFonts w:ascii="Courier New" w:eastAsia="Courier New" w:hAnsi="Courier New" w:cs="Courier New"/>
      </w:rPr>
    </w:lvl>
    <w:lvl w:ilvl="5">
      <w:start w:val="1"/>
      <w:numFmt w:val="bullet"/>
      <w:lvlText w:val="▪"/>
      <w:lvlJc w:val="left"/>
      <w:pPr>
        <w:ind w:left="4087" w:hanging="360"/>
      </w:pPr>
      <w:rPr>
        <w:rFonts w:ascii="Noto Sans Symbols" w:eastAsia="Noto Sans Symbols" w:hAnsi="Noto Sans Symbols" w:cs="Noto Sans Symbols"/>
      </w:rPr>
    </w:lvl>
    <w:lvl w:ilvl="6">
      <w:start w:val="1"/>
      <w:numFmt w:val="bullet"/>
      <w:lvlText w:val="●"/>
      <w:lvlJc w:val="left"/>
      <w:pPr>
        <w:ind w:left="4807" w:hanging="360"/>
      </w:pPr>
      <w:rPr>
        <w:rFonts w:ascii="Noto Sans Symbols" w:eastAsia="Noto Sans Symbols" w:hAnsi="Noto Sans Symbols" w:cs="Noto Sans Symbols"/>
      </w:rPr>
    </w:lvl>
    <w:lvl w:ilvl="7">
      <w:start w:val="1"/>
      <w:numFmt w:val="bullet"/>
      <w:lvlText w:val="o"/>
      <w:lvlJc w:val="left"/>
      <w:pPr>
        <w:ind w:left="5527" w:hanging="360"/>
      </w:pPr>
      <w:rPr>
        <w:rFonts w:ascii="Courier New" w:eastAsia="Courier New" w:hAnsi="Courier New" w:cs="Courier New"/>
      </w:rPr>
    </w:lvl>
    <w:lvl w:ilvl="8">
      <w:start w:val="1"/>
      <w:numFmt w:val="bullet"/>
      <w:lvlText w:val="▪"/>
      <w:lvlJc w:val="left"/>
      <w:pPr>
        <w:ind w:left="6247" w:hanging="360"/>
      </w:pPr>
      <w:rPr>
        <w:rFonts w:ascii="Noto Sans Symbols" w:eastAsia="Noto Sans Symbols" w:hAnsi="Noto Sans Symbols" w:cs="Noto Sans Symbols"/>
      </w:rPr>
    </w:lvl>
  </w:abstractNum>
  <w:abstractNum w:abstractNumId="1" w15:restartNumberingAfterBreak="0">
    <w:nsid w:val="0A785DF9"/>
    <w:multiLevelType w:val="multilevel"/>
    <w:tmpl w:val="14D0F4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B99128E"/>
    <w:multiLevelType w:val="hybridMultilevel"/>
    <w:tmpl w:val="03A64C3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DAA585B"/>
    <w:multiLevelType w:val="multilevel"/>
    <w:tmpl w:val="7090DC68"/>
    <w:lvl w:ilvl="0">
      <w:start w:val="1"/>
      <w:numFmt w:val="decimal"/>
      <w:lvlText w:val="%1."/>
      <w:lvlJc w:val="left"/>
      <w:pPr>
        <w:ind w:left="502" w:hanging="360"/>
      </w:pPr>
      <w:rPr>
        <w:rFonts w:ascii="Arial" w:eastAsia="Arial" w:hAnsi="Arial" w:cs="Aria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 w15:restartNumberingAfterBreak="0">
    <w:nsid w:val="11A4697E"/>
    <w:multiLevelType w:val="hybridMultilevel"/>
    <w:tmpl w:val="75A8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C0385"/>
    <w:multiLevelType w:val="hybridMultilevel"/>
    <w:tmpl w:val="7AA4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2211B"/>
    <w:multiLevelType w:val="multilevel"/>
    <w:tmpl w:val="6260813C"/>
    <w:lvl w:ilvl="0">
      <w:start w:val="1"/>
      <w:numFmt w:val="bullet"/>
      <w:lvlText w:val="●"/>
      <w:lvlJc w:val="left"/>
      <w:pPr>
        <w:ind w:left="722" w:hanging="360"/>
      </w:pPr>
      <w:rPr>
        <w:rFonts w:ascii="Noto Sans Symbols" w:eastAsia="Noto Sans Symbols" w:hAnsi="Noto Sans Symbols" w:cs="Noto Sans Symbols"/>
      </w:rPr>
    </w:lvl>
    <w:lvl w:ilvl="1">
      <w:start w:val="1"/>
      <w:numFmt w:val="bullet"/>
      <w:lvlText w:val="o"/>
      <w:lvlJc w:val="left"/>
      <w:pPr>
        <w:ind w:left="1442" w:hanging="360"/>
      </w:pPr>
      <w:rPr>
        <w:rFonts w:ascii="Courier New" w:eastAsia="Courier New" w:hAnsi="Courier New" w:cs="Courier New"/>
      </w:rPr>
    </w:lvl>
    <w:lvl w:ilvl="2">
      <w:start w:val="1"/>
      <w:numFmt w:val="bullet"/>
      <w:lvlText w:val="▪"/>
      <w:lvlJc w:val="left"/>
      <w:pPr>
        <w:ind w:left="2162" w:hanging="360"/>
      </w:pPr>
      <w:rPr>
        <w:rFonts w:ascii="Noto Sans Symbols" w:eastAsia="Noto Sans Symbols" w:hAnsi="Noto Sans Symbols" w:cs="Noto Sans Symbols"/>
      </w:rPr>
    </w:lvl>
    <w:lvl w:ilvl="3">
      <w:start w:val="1"/>
      <w:numFmt w:val="bullet"/>
      <w:lvlText w:val="●"/>
      <w:lvlJc w:val="left"/>
      <w:pPr>
        <w:ind w:left="2882" w:hanging="360"/>
      </w:pPr>
      <w:rPr>
        <w:rFonts w:ascii="Noto Sans Symbols" w:eastAsia="Noto Sans Symbols" w:hAnsi="Noto Sans Symbols" w:cs="Noto Sans Symbols"/>
      </w:rPr>
    </w:lvl>
    <w:lvl w:ilvl="4">
      <w:start w:val="1"/>
      <w:numFmt w:val="bullet"/>
      <w:lvlText w:val="o"/>
      <w:lvlJc w:val="left"/>
      <w:pPr>
        <w:ind w:left="3602" w:hanging="360"/>
      </w:pPr>
      <w:rPr>
        <w:rFonts w:ascii="Courier New" w:eastAsia="Courier New" w:hAnsi="Courier New" w:cs="Courier New"/>
      </w:rPr>
    </w:lvl>
    <w:lvl w:ilvl="5">
      <w:start w:val="1"/>
      <w:numFmt w:val="bullet"/>
      <w:lvlText w:val="▪"/>
      <w:lvlJc w:val="left"/>
      <w:pPr>
        <w:ind w:left="4322" w:hanging="360"/>
      </w:pPr>
      <w:rPr>
        <w:rFonts w:ascii="Noto Sans Symbols" w:eastAsia="Noto Sans Symbols" w:hAnsi="Noto Sans Symbols" w:cs="Noto Sans Symbols"/>
      </w:rPr>
    </w:lvl>
    <w:lvl w:ilvl="6">
      <w:start w:val="1"/>
      <w:numFmt w:val="bullet"/>
      <w:lvlText w:val="●"/>
      <w:lvlJc w:val="left"/>
      <w:pPr>
        <w:ind w:left="5042" w:hanging="360"/>
      </w:pPr>
      <w:rPr>
        <w:rFonts w:ascii="Noto Sans Symbols" w:eastAsia="Noto Sans Symbols" w:hAnsi="Noto Sans Symbols" w:cs="Noto Sans Symbols"/>
      </w:rPr>
    </w:lvl>
    <w:lvl w:ilvl="7">
      <w:start w:val="1"/>
      <w:numFmt w:val="bullet"/>
      <w:lvlText w:val="o"/>
      <w:lvlJc w:val="left"/>
      <w:pPr>
        <w:ind w:left="5762" w:hanging="360"/>
      </w:pPr>
      <w:rPr>
        <w:rFonts w:ascii="Courier New" w:eastAsia="Courier New" w:hAnsi="Courier New" w:cs="Courier New"/>
      </w:rPr>
    </w:lvl>
    <w:lvl w:ilvl="8">
      <w:start w:val="1"/>
      <w:numFmt w:val="bullet"/>
      <w:lvlText w:val="▪"/>
      <w:lvlJc w:val="left"/>
      <w:pPr>
        <w:ind w:left="6482" w:hanging="360"/>
      </w:pPr>
      <w:rPr>
        <w:rFonts w:ascii="Noto Sans Symbols" w:eastAsia="Noto Sans Symbols" w:hAnsi="Noto Sans Symbols" w:cs="Noto Sans Symbols"/>
      </w:rPr>
    </w:lvl>
  </w:abstractNum>
  <w:abstractNum w:abstractNumId="7" w15:restartNumberingAfterBreak="0">
    <w:nsid w:val="1CCF56FB"/>
    <w:multiLevelType w:val="hybridMultilevel"/>
    <w:tmpl w:val="556A4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D52FB"/>
    <w:multiLevelType w:val="hybridMultilevel"/>
    <w:tmpl w:val="03A88CEC"/>
    <w:lvl w:ilvl="0" w:tplc="F0B2A1FE">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82665"/>
    <w:multiLevelType w:val="multilevel"/>
    <w:tmpl w:val="6A8CFA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953" w:hanging="360"/>
      </w:pPr>
      <w:rPr>
        <w:rFonts w:ascii="Courier New" w:eastAsia="Courier New" w:hAnsi="Courier New" w:cs="Courier New"/>
      </w:rPr>
    </w:lvl>
    <w:lvl w:ilvl="2">
      <w:start w:val="1"/>
      <w:numFmt w:val="bullet"/>
      <w:lvlText w:val="▪"/>
      <w:lvlJc w:val="left"/>
      <w:pPr>
        <w:ind w:left="1673" w:hanging="360"/>
      </w:pPr>
      <w:rPr>
        <w:rFonts w:ascii="Noto Sans Symbols" w:eastAsia="Noto Sans Symbols" w:hAnsi="Noto Sans Symbols" w:cs="Noto Sans Symbols"/>
      </w:rPr>
    </w:lvl>
    <w:lvl w:ilvl="3">
      <w:start w:val="1"/>
      <w:numFmt w:val="bullet"/>
      <w:lvlText w:val="●"/>
      <w:lvlJc w:val="left"/>
      <w:pPr>
        <w:ind w:left="2393" w:hanging="360"/>
      </w:pPr>
      <w:rPr>
        <w:rFonts w:ascii="Noto Sans Symbols" w:eastAsia="Noto Sans Symbols" w:hAnsi="Noto Sans Symbols" w:cs="Noto Sans Symbols"/>
      </w:rPr>
    </w:lvl>
    <w:lvl w:ilvl="4">
      <w:start w:val="1"/>
      <w:numFmt w:val="bullet"/>
      <w:lvlText w:val="o"/>
      <w:lvlJc w:val="left"/>
      <w:pPr>
        <w:ind w:left="3113" w:hanging="360"/>
      </w:pPr>
      <w:rPr>
        <w:rFonts w:ascii="Courier New" w:eastAsia="Courier New" w:hAnsi="Courier New" w:cs="Courier New"/>
      </w:rPr>
    </w:lvl>
    <w:lvl w:ilvl="5">
      <w:start w:val="1"/>
      <w:numFmt w:val="bullet"/>
      <w:pStyle w:val="Heading6"/>
      <w:lvlText w:val="▪"/>
      <w:lvlJc w:val="left"/>
      <w:pPr>
        <w:ind w:left="3833" w:hanging="360"/>
      </w:pPr>
      <w:rPr>
        <w:rFonts w:ascii="Noto Sans Symbols" w:eastAsia="Noto Sans Symbols" w:hAnsi="Noto Sans Symbols" w:cs="Noto Sans Symbols"/>
      </w:rPr>
    </w:lvl>
    <w:lvl w:ilvl="6">
      <w:start w:val="1"/>
      <w:numFmt w:val="bullet"/>
      <w:pStyle w:val="Heading7"/>
      <w:lvlText w:val="●"/>
      <w:lvlJc w:val="left"/>
      <w:pPr>
        <w:ind w:left="4553" w:hanging="360"/>
      </w:pPr>
      <w:rPr>
        <w:rFonts w:ascii="Noto Sans Symbols" w:eastAsia="Noto Sans Symbols" w:hAnsi="Noto Sans Symbols" w:cs="Noto Sans Symbols"/>
      </w:rPr>
    </w:lvl>
    <w:lvl w:ilvl="7">
      <w:start w:val="1"/>
      <w:numFmt w:val="bullet"/>
      <w:pStyle w:val="Heading8"/>
      <w:lvlText w:val="o"/>
      <w:lvlJc w:val="left"/>
      <w:pPr>
        <w:ind w:left="5273" w:hanging="360"/>
      </w:pPr>
      <w:rPr>
        <w:rFonts w:ascii="Courier New" w:eastAsia="Courier New" w:hAnsi="Courier New" w:cs="Courier New"/>
      </w:rPr>
    </w:lvl>
    <w:lvl w:ilvl="8">
      <w:start w:val="1"/>
      <w:numFmt w:val="bullet"/>
      <w:pStyle w:val="Heading9"/>
      <w:lvlText w:val="▪"/>
      <w:lvlJc w:val="left"/>
      <w:pPr>
        <w:ind w:left="5993" w:hanging="360"/>
      </w:pPr>
      <w:rPr>
        <w:rFonts w:ascii="Noto Sans Symbols" w:eastAsia="Noto Sans Symbols" w:hAnsi="Noto Sans Symbols" w:cs="Noto Sans Symbols"/>
      </w:rPr>
    </w:lvl>
  </w:abstractNum>
  <w:abstractNum w:abstractNumId="10" w15:restartNumberingAfterBreak="0">
    <w:nsid w:val="279B13BC"/>
    <w:multiLevelType w:val="hybridMultilevel"/>
    <w:tmpl w:val="2158B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973D13"/>
    <w:multiLevelType w:val="hybridMultilevel"/>
    <w:tmpl w:val="0D2EED08"/>
    <w:lvl w:ilvl="0" w:tplc="A426D7EA">
      <w:start w:val="1"/>
      <w:numFmt w:val="bullet"/>
      <w:lvlText w:val=""/>
      <w:lvlJc w:val="left"/>
      <w:pPr>
        <w:ind w:left="720" w:hanging="360"/>
      </w:pPr>
      <w:rPr>
        <w:rFonts w:ascii="Symbol" w:hAnsi="Symbol" w:hint="default"/>
        <w:color w:val="275792"/>
        <w:sz w:val="24"/>
      </w:rPr>
    </w:lvl>
    <w:lvl w:ilvl="1" w:tplc="EBE8A6F0">
      <w:start w:val="1"/>
      <w:numFmt w:val="bullet"/>
      <w:lvlText w:val="o"/>
      <w:lvlJc w:val="left"/>
      <w:pPr>
        <w:tabs>
          <w:tab w:val="num" w:pos="1440"/>
        </w:tabs>
        <w:ind w:left="1440" w:hanging="360"/>
      </w:pPr>
      <w:rPr>
        <w:rFonts w:ascii="Courier New" w:hAnsi="Courier New" w:hint="default"/>
        <w:color w:val="275792"/>
      </w:rPr>
    </w:lvl>
    <w:lvl w:ilvl="2" w:tplc="B5D4FC9C">
      <w:start w:val="1"/>
      <w:numFmt w:val="bullet"/>
      <w:lvlText w:val="-"/>
      <w:lvlJc w:val="left"/>
      <w:pPr>
        <w:tabs>
          <w:tab w:val="num" w:pos="2160"/>
        </w:tabs>
        <w:ind w:left="2160" w:hanging="360"/>
      </w:pPr>
      <w:rPr>
        <w:rFonts w:ascii="Garamond" w:hAnsi="Garamond" w:hint="default"/>
        <w:color w:val="275792"/>
      </w:rPr>
    </w:lvl>
    <w:lvl w:ilvl="3" w:tplc="84E6E9B2">
      <w:start w:val="1"/>
      <w:numFmt w:val="bullet"/>
      <w:lvlText w:val=""/>
      <w:lvlJc w:val="left"/>
      <w:pPr>
        <w:tabs>
          <w:tab w:val="num" w:pos="2880"/>
        </w:tabs>
        <w:ind w:left="2880" w:hanging="360"/>
      </w:pPr>
      <w:rPr>
        <w:rFonts w:ascii="Wingdings" w:hAnsi="Wingdings" w:hint="default"/>
        <w:color w:val="275792"/>
      </w:rPr>
    </w:lvl>
    <w:lvl w:ilvl="4" w:tplc="E6FE3978">
      <w:start w:val="1"/>
      <w:numFmt w:val="bullet"/>
      <w:lvlText w:val="o"/>
      <w:lvlJc w:val="left"/>
      <w:pPr>
        <w:tabs>
          <w:tab w:val="num" w:pos="3600"/>
        </w:tabs>
        <w:ind w:left="3600" w:hanging="360"/>
      </w:pPr>
      <w:rPr>
        <w:rFonts w:ascii="Courier New" w:hAnsi="Courier New" w:cs="Courier New" w:hint="default"/>
      </w:rPr>
    </w:lvl>
    <w:lvl w:ilvl="5" w:tplc="37C4AFC2">
      <w:start w:val="1"/>
      <w:numFmt w:val="bullet"/>
      <w:lvlText w:val=""/>
      <w:lvlJc w:val="left"/>
      <w:pPr>
        <w:tabs>
          <w:tab w:val="num" w:pos="4320"/>
        </w:tabs>
        <w:ind w:left="4320" w:hanging="360"/>
      </w:pPr>
      <w:rPr>
        <w:rFonts w:ascii="Wingdings" w:hAnsi="Wingdings" w:hint="default"/>
      </w:rPr>
    </w:lvl>
    <w:lvl w:ilvl="6" w:tplc="1542E7CE">
      <w:start w:val="1"/>
      <w:numFmt w:val="bullet"/>
      <w:lvlText w:val=""/>
      <w:lvlJc w:val="left"/>
      <w:pPr>
        <w:tabs>
          <w:tab w:val="num" w:pos="5040"/>
        </w:tabs>
        <w:ind w:left="5040" w:hanging="360"/>
      </w:pPr>
      <w:rPr>
        <w:rFonts w:ascii="Symbol" w:hAnsi="Symbol" w:hint="default"/>
      </w:rPr>
    </w:lvl>
    <w:lvl w:ilvl="7" w:tplc="8C923FEE">
      <w:start w:val="1"/>
      <w:numFmt w:val="bullet"/>
      <w:lvlText w:val="o"/>
      <w:lvlJc w:val="left"/>
      <w:pPr>
        <w:tabs>
          <w:tab w:val="num" w:pos="5760"/>
        </w:tabs>
        <w:ind w:left="5760" w:hanging="360"/>
      </w:pPr>
      <w:rPr>
        <w:rFonts w:ascii="Courier New" w:hAnsi="Courier New" w:cs="Courier New" w:hint="default"/>
      </w:rPr>
    </w:lvl>
    <w:lvl w:ilvl="8" w:tplc="2300F936">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054DC1"/>
    <w:multiLevelType w:val="multilevel"/>
    <w:tmpl w:val="8B2A6A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D6F009C"/>
    <w:multiLevelType w:val="multilevel"/>
    <w:tmpl w:val="16AC2A98"/>
    <w:lvl w:ilvl="0">
      <w:start w:val="1"/>
      <w:numFmt w:val="bullet"/>
      <w:lvlText w:val="→"/>
      <w:lvlJc w:val="left"/>
      <w:pPr>
        <w:ind w:left="389" w:hanging="360"/>
      </w:pPr>
      <w:rPr>
        <w:rFonts w:ascii="Noto Sans Symbols" w:eastAsia="Noto Sans Symbols" w:hAnsi="Noto Sans Symbols" w:cs="Noto Sans Symbols"/>
        <w:b/>
        <w:sz w:val="24"/>
        <w:szCs w:val="24"/>
      </w:rPr>
    </w:lvl>
    <w:lvl w:ilvl="1">
      <w:start w:val="1"/>
      <w:numFmt w:val="bullet"/>
      <w:lvlText w:val="o"/>
      <w:lvlJc w:val="left"/>
      <w:pPr>
        <w:ind w:left="1109" w:hanging="360"/>
      </w:pPr>
      <w:rPr>
        <w:rFonts w:ascii="Courier New" w:eastAsia="Courier New" w:hAnsi="Courier New" w:cs="Courier New"/>
      </w:rPr>
    </w:lvl>
    <w:lvl w:ilvl="2">
      <w:start w:val="1"/>
      <w:numFmt w:val="bullet"/>
      <w:lvlText w:val="▪"/>
      <w:lvlJc w:val="left"/>
      <w:pPr>
        <w:ind w:left="1829" w:hanging="360"/>
      </w:pPr>
      <w:rPr>
        <w:rFonts w:ascii="Noto Sans Symbols" w:eastAsia="Noto Sans Symbols" w:hAnsi="Noto Sans Symbols" w:cs="Noto Sans Symbols"/>
      </w:rPr>
    </w:lvl>
    <w:lvl w:ilvl="3">
      <w:start w:val="1"/>
      <w:numFmt w:val="bullet"/>
      <w:lvlText w:val="●"/>
      <w:lvlJc w:val="left"/>
      <w:pPr>
        <w:ind w:left="2549" w:hanging="360"/>
      </w:pPr>
      <w:rPr>
        <w:rFonts w:ascii="Noto Sans Symbols" w:eastAsia="Noto Sans Symbols" w:hAnsi="Noto Sans Symbols" w:cs="Noto Sans Symbols"/>
      </w:rPr>
    </w:lvl>
    <w:lvl w:ilvl="4">
      <w:start w:val="1"/>
      <w:numFmt w:val="bullet"/>
      <w:lvlText w:val="o"/>
      <w:lvlJc w:val="left"/>
      <w:pPr>
        <w:ind w:left="3269" w:hanging="360"/>
      </w:pPr>
      <w:rPr>
        <w:rFonts w:ascii="Courier New" w:eastAsia="Courier New" w:hAnsi="Courier New" w:cs="Courier New"/>
      </w:rPr>
    </w:lvl>
    <w:lvl w:ilvl="5">
      <w:start w:val="1"/>
      <w:numFmt w:val="bullet"/>
      <w:lvlText w:val="▪"/>
      <w:lvlJc w:val="left"/>
      <w:pPr>
        <w:ind w:left="3989" w:hanging="360"/>
      </w:pPr>
      <w:rPr>
        <w:rFonts w:ascii="Noto Sans Symbols" w:eastAsia="Noto Sans Symbols" w:hAnsi="Noto Sans Symbols" w:cs="Noto Sans Symbols"/>
      </w:rPr>
    </w:lvl>
    <w:lvl w:ilvl="6">
      <w:start w:val="1"/>
      <w:numFmt w:val="bullet"/>
      <w:lvlText w:val="●"/>
      <w:lvlJc w:val="left"/>
      <w:pPr>
        <w:ind w:left="4709" w:hanging="360"/>
      </w:pPr>
      <w:rPr>
        <w:rFonts w:ascii="Noto Sans Symbols" w:eastAsia="Noto Sans Symbols" w:hAnsi="Noto Sans Symbols" w:cs="Noto Sans Symbols"/>
      </w:rPr>
    </w:lvl>
    <w:lvl w:ilvl="7">
      <w:start w:val="1"/>
      <w:numFmt w:val="bullet"/>
      <w:lvlText w:val="o"/>
      <w:lvlJc w:val="left"/>
      <w:pPr>
        <w:ind w:left="5429" w:hanging="360"/>
      </w:pPr>
      <w:rPr>
        <w:rFonts w:ascii="Courier New" w:eastAsia="Courier New" w:hAnsi="Courier New" w:cs="Courier New"/>
      </w:rPr>
    </w:lvl>
    <w:lvl w:ilvl="8">
      <w:start w:val="1"/>
      <w:numFmt w:val="bullet"/>
      <w:lvlText w:val="▪"/>
      <w:lvlJc w:val="left"/>
      <w:pPr>
        <w:ind w:left="6149" w:hanging="360"/>
      </w:pPr>
      <w:rPr>
        <w:rFonts w:ascii="Noto Sans Symbols" w:eastAsia="Noto Sans Symbols" w:hAnsi="Noto Sans Symbols" w:cs="Noto Sans Symbols"/>
      </w:rPr>
    </w:lvl>
  </w:abstractNum>
  <w:abstractNum w:abstractNumId="14" w15:restartNumberingAfterBreak="0">
    <w:nsid w:val="40705174"/>
    <w:multiLevelType w:val="multilevel"/>
    <w:tmpl w:val="1AB876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2A321FC"/>
    <w:multiLevelType w:val="multilevel"/>
    <w:tmpl w:val="00EA6D46"/>
    <w:lvl w:ilvl="0">
      <w:start w:val="1"/>
      <w:numFmt w:val="bullet"/>
      <w:lvlText w:val="●"/>
      <w:lvlJc w:val="left"/>
      <w:pPr>
        <w:ind w:left="722" w:hanging="360"/>
      </w:pPr>
      <w:rPr>
        <w:rFonts w:ascii="Noto Sans Symbols" w:eastAsia="Noto Sans Symbols" w:hAnsi="Noto Sans Symbols" w:cs="Noto Sans Symbols"/>
      </w:rPr>
    </w:lvl>
    <w:lvl w:ilvl="1">
      <w:start w:val="1"/>
      <w:numFmt w:val="bullet"/>
      <w:lvlText w:val="o"/>
      <w:lvlJc w:val="left"/>
      <w:pPr>
        <w:ind w:left="1442" w:hanging="360"/>
      </w:pPr>
      <w:rPr>
        <w:rFonts w:ascii="Courier New" w:eastAsia="Courier New" w:hAnsi="Courier New" w:cs="Courier New"/>
      </w:rPr>
    </w:lvl>
    <w:lvl w:ilvl="2">
      <w:start w:val="1"/>
      <w:numFmt w:val="bullet"/>
      <w:lvlText w:val="▪"/>
      <w:lvlJc w:val="left"/>
      <w:pPr>
        <w:ind w:left="2162" w:hanging="360"/>
      </w:pPr>
      <w:rPr>
        <w:rFonts w:ascii="Noto Sans Symbols" w:eastAsia="Noto Sans Symbols" w:hAnsi="Noto Sans Symbols" w:cs="Noto Sans Symbols"/>
      </w:rPr>
    </w:lvl>
    <w:lvl w:ilvl="3">
      <w:start w:val="1"/>
      <w:numFmt w:val="bullet"/>
      <w:lvlText w:val="●"/>
      <w:lvlJc w:val="left"/>
      <w:pPr>
        <w:ind w:left="2882" w:hanging="360"/>
      </w:pPr>
      <w:rPr>
        <w:rFonts w:ascii="Noto Sans Symbols" w:eastAsia="Noto Sans Symbols" w:hAnsi="Noto Sans Symbols" w:cs="Noto Sans Symbols"/>
      </w:rPr>
    </w:lvl>
    <w:lvl w:ilvl="4">
      <w:start w:val="1"/>
      <w:numFmt w:val="bullet"/>
      <w:lvlText w:val="o"/>
      <w:lvlJc w:val="left"/>
      <w:pPr>
        <w:ind w:left="3602" w:hanging="360"/>
      </w:pPr>
      <w:rPr>
        <w:rFonts w:ascii="Courier New" w:eastAsia="Courier New" w:hAnsi="Courier New" w:cs="Courier New"/>
      </w:rPr>
    </w:lvl>
    <w:lvl w:ilvl="5">
      <w:start w:val="1"/>
      <w:numFmt w:val="bullet"/>
      <w:lvlText w:val="▪"/>
      <w:lvlJc w:val="left"/>
      <w:pPr>
        <w:ind w:left="4322" w:hanging="360"/>
      </w:pPr>
      <w:rPr>
        <w:rFonts w:ascii="Noto Sans Symbols" w:eastAsia="Noto Sans Symbols" w:hAnsi="Noto Sans Symbols" w:cs="Noto Sans Symbols"/>
      </w:rPr>
    </w:lvl>
    <w:lvl w:ilvl="6">
      <w:start w:val="1"/>
      <w:numFmt w:val="bullet"/>
      <w:lvlText w:val="●"/>
      <w:lvlJc w:val="left"/>
      <w:pPr>
        <w:ind w:left="5042" w:hanging="360"/>
      </w:pPr>
      <w:rPr>
        <w:rFonts w:ascii="Noto Sans Symbols" w:eastAsia="Noto Sans Symbols" w:hAnsi="Noto Sans Symbols" w:cs="Noto Sans Symbols"/>
      </w:rPr>
    </w:lvl>
    <w:lvl w:ilvl="7">
      <w:start w:val="1"/>
      <w:numFmt w:val="bullet"/>
      <w:lvlText w:val="o"/>
      <w:lvlJc w:val="left"/>
      <w:pPr>
        <w:ind w:left="5762" w:hanging="360"/>
      </w:pPr>
      <w:rPr>
        <w:rFonts w:ascii="Courier New" w:eastAsia="Courier New" w:hAnsi="Courier New" w:cs="Courier New"/>
      </w:rPr>
    </w:lvl>
    <w:lvl w:ilvl="8">
      <w:start w:val="1"/>
      <w:numFmt w:val="bullet"/>
      <w:lvlText w:val="▪"/>
      <w:lvlJc w:val="left"/>
      <w:pPr>
        <w:ind w:left="6482" w:hanging="360"/>
      </w:pPr>
      <w:rPr>
        <w:rFonts w:ascii="Noto Sans Symbols" w:eastAsia="Noto Sans Symbols" w:hAnsi="Noto Sans Symbols" w:cs="Noto Sans Symbols"/>
      </w:rPr>
    </w:lvl>
  </w:abstractNum>
  <w:abstractNum w:abstractNumId="16" w15:restartNumberingAfterBreak="0">
    <w:nsid w:val="44D3144A"/>
    <w:multiLevelType w:val="hybridMultilevel"/>
    <w:tmpl w:val="F1F85406"/>
    <w:lvl w:ilvl="0" w:tplc="67CEAC4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4F23BCC"/>
    <w:multiLevelType w:val="hybridMultilevel"/>
    <w:tmpl w:val="1470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4445E"/>
    <w:multiLevelType w:val="multilevel"/>
    <w:tmpl w:val="3E443A18"/>
    <w:lvl w:ilvl="0">
      <w:start w:val="1"/>
      <w:numFmt w:val="bullet"/>
      <w:pStyle w:val="Heading1"/>
      <w:lvlText w:val="▪"/>
      <w:lvlJc w:val="left"/>
      <w:pPr>
        <w:ind w:left="360" w:hanging="3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pStyle w:val="Heading2"/>
      <w:lvlText w:val="o"/>
      <w:lvlJc w:val="left"/>
      <w:pPr>
        <w:ind w:left="953" w:hanging="953"/>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pStyle w:val="Heading3"/>
      <w:lvlText w:val="▪"/>
      <w:lvlJc w:val="left"/>
      <w:pPr>
        <w:ind w:left="1673" w:hanging="1673"/>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pStyle w:val="Heading4"/>
      <w:lvlText w:val="•"/>
      <w:lvlJc w:val="left"/>
      <w:pPr>
        <w:ind w:left="2393" w:hanging="2393"/>
      </w:pPr>
      <w:rPr>
        <w:rFonts w:ascii="Arial" w:eastAsia="Arial" w:hAnsi="Arial" w:cs="Arial"/>
        <w:b w:val="0"/>
        <w:i w:val="0"/>
        <w:strike w:val="0"/>
        <w:color w:val="000000"/>
        <w:sz w:val="22"/>
        <w:szCs w:val="22"/>
        <w:u w:val="none"/>
        <w:shd w:val="clear" w:color="auto" w:fill="auto"/>
        <w:vertAlign w:val="baseline"/>
      </w:rPr>
    </w:lvl>
    <w:lvl w:ilvl="4">
      <w:start w:val="1"/>
      <w:numFmt w:val="bullet"/>
      <w:pStyle w:val="Heading5"/>
      <w:lvlText w:val="o"/>
      <w:lvlJc w:val="left"/>
      <w:pPr>
        <w:ind w:left="3113" w:hanging="3113"/>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pStyle w:val="Titre6"/>
      <w:lvlText w:val="▪"/>
      <w:lvlJc w:val="left"/>
      <w:pPr>
        <w:ind w:left="3833" w:hanging="3833"/>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pStyle w:val="Titre7"/>
      <w:lvlText w:val="•"/>
      <w:lvlJc w:val="left"/>
      <w:pPr>
        <w:ind w:left="4553" w:hanging="4553"/>
      </w:pPr>
      <w:rPr>
        <w:rFonts w:ascii="Arial" w:eastAsia="Arial" w:hAnsi="Arial" w:cs="Arial"/>
        <w:b w:val="0"/>
        <w:i w:val="0"/>
        <w:strike w:val="0"/>
        <w:color w:val="000000"/>
        <w:sz w:val="22"/>
        <w:szCs w:val="22"/>
        <w:u w:val="none"/>
        <w:shd w:val="clear" w:color="auto" w:fill="auto"/>
        <w:vertAlign w:val="baseline"/>
      </w:rPr>
    </w:lvl>
    <w:lvl w:ilvl="7">
      <w:start w:val="1"/>
      <w:numFmt w:val="bullet"/>
      <w:pStyle w:val="Titre8"/>
      <w:lvlText w:val="o"/>
      <w:lvlJc w:val="left"/>
      <w:pPr>
        <w:ind w:left="5273" w:hanging="5273"/>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pStyle w:val="Titre9"/>
      <w:lvlText w:val="▪"/>
      <w:lvlJc w:val="left"/>
      <w:pPr>
        <w:ind w:left="5993" w:hanging="5993"/>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9" w15:restartNumberingAfterBreak="0">
    <w:nsid w:val="48177021"/>
    <w:multiLevelType w:val="hybridMultilevel"/>
    <w:tmpl w:val="C75C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1A1665"/>
    <w:multiLevelType w:val="multilevel"/>
    <w:tmpl w:val="C51E8F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F25175E"/>
    <w:multiLevelType w:val="hybridMultilevel"/>
    <w:tmpl w:val="4D04E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54593B"/>
    <w:multiLevelType w:val="hybridMultilevel"/>
    <w:tmpl w:val="0730FAE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54B73E25"/>
    <w:multiLevelType w:val="multilevel"/>
    <w:tmpl w:val="8B2A6A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8EB04C4"/>
    <w:multiLevelType w:val="hybridMultilevel"/>
    <w:tmpl w:val="E47E3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541F9"/>
    <w:multiLevelType w:val="hybridMultilevel"/>
    <w:tmpl w:val="8250A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B174DD"/>
    <w:multiLevelType w:val="multilevel"/>
    <w:tmpl w:val="1E04F36E"/>
    <w:lvl w:ilvl="0">
      <w:start w:val="1"/>
      <w:numFmt w:val="bullet"/>
      <w:pStyle w:val="Bulletpoints1"/>
      <w:lvlText w:val="▪"/>
      <w:lvlJc w:val="left"/>
      <w:pPr>
        <w:ind w:left="360" w:hanging="360"/>
      </w:pPr>
      <w:rPr>
        <w:rFonts w:ascii="Noto Sans Symbols" w:eastAsia="Noto Sans Symbols" w:hAnsi="Noto Sans Symbols" w:cs="Noto Sans Symbols"/>
      </w:rPr>
    </w:lvl>
    <w:lvl w:ilvl="1">
      <w:start w:val="1"/>
      <w:numFmt w:val="bullet"/>
      <w:pStyle w:val="Bulletpoints2"/>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EDD0EC3"/>
    <w:multiLevelType w:val="multilevel"/>
    <w:tmpl w:val="10A26E4E"/>
    <w:lvl w:ilvl="0">
      <w:start w:val="1"/>
      <w:numFmt w:val="bullet"/>
      <w:lvlText w:val="●"/>
      <w:lvlJc w:val="left"/>
      <w:pPr>
        <w:ind w:left="722" w:hanging="360"/>
      </w:pPr>
      <w:rPr>
        <w:rFonts w:ascii="Noto Sans Symbols" w:eastAsia="Noto Sans Symbols" w:hAnsi="Noto Sans Symbols" w:cs="Noto Sans Symbols"/>
      </w:rPr>
    </w:lvl>
    <w:lvl w:ilvl="1">
      <w:start w:val="1"/>
      <w:numFmt w:val="bullet"/>
      <w:lvlText w:val="o"/>
      <w:lvlJc w:val="left"/>
      <w:pPr>
        <w:ind w:left="1442" w:hanging="360"/>
      </w:pPr>
      <w:rPr>
        <w:rFonts w:ascii="Courier New" w:eastAsia="Courier New" w:hAnsi="Courier New" w:cs="Courier New"/>
      </w:rPr>
    </w:lvl>
    <w:lvl w:ilvl="2">
      <w:start w:val="1"/>
      <w:numFmt w:val="bullet"/>
      <w:lvlText w:val="▪"/>
      <w:lvlJc w:val="left"/>
      <w:pPr>
        <w:ind w:left="2162" w:hanging="360"/>
      </w:pPr>
      <w:rPr>
        <w:rFonts w:ascii="Noto Sans Symbols" w:eastAsia="Noto Sans Symbols" w:hAnsi="Noto Sans Symbols" w:cs="Noto Sans Symbols"/>
      </w:rPr>
    </w:lvl>
    <w:lvl w:ilvl="3">
      <w:start w:val="1"/>
      <w:numFmt w:val="bullet"/>
      <w:lvlText w:val="●"/>
      <w:lvlJc w:val="left"/>
      <w:pPr>
        <w:ind w:left="2882" w:hanging="360"/>
      </w:pPr>
      <w:rPr>
        <w:rFonts w:ascii="Noto Sans Symbols" w:eastAsia="Noto Sans Symbols" w:hAnsi="Noto Sans Symbols" w:cs="Noto Sans Symbols"/>
      </w:rPr>
    </w:lvl>
    <w:lvl w:ilvl="4">
      <w:start w:val="1"/>
      <w:numFmt w:val="bullet"/>
      <w:lvlText w:val="o"/>
      <w:lvlJc w:val="left"/>
      <w:pPr>
        <w:ind w:left="3602" w:hanging="360"/>
      </w:pPr>
      <w:rPr>
        <w:rFonts w:ascii="Courier New" w:eastAsia="Courier New" w:hAnsi="Courier New" w:cs="Courier New"/>
      </w:rPr>
    </w:lvl>
    <w:lvl w:ilvl="5">
      <w:start w:val="1"/>
      <w:numFmt w:val="bullet"/>
      <w:lvlText w:val="▪"/>
      <w:lvlJc w:val="left"/>
      <w:pPr>
        <w:ind w:left="4322" w:hanging="360"/>
      </w:pPr>
      <w:rPr>
        <w:rFonts w:ascii="Noto Sans Symbols" w:eastAsia="Noto Sans Symbols" w:hAnsi="Noto Sans Symbols" w:cs="Noto Sans Symbols"/>
      </w:rPr>
    </w:lvl>
    <w:lvl w:ilvl="6">
      <w:start w:val="1"/>
      <w:numFmt w:val="bullet"/>
      <w:lvlText w:val="●"/>
      <w:lvlJc w:val="left"/>
      <w:pPr>
        <w:ind w:left="5042" w:hanging="360"/>
      </w:pPr>
      <w:rPr>
        <w:rFonts w:ascii="Noto Sans Symbols" w:eastAsia="Noto Sans Symbols" w:hAnsi="Noto Sans Symbols" w:cs="Noto Sans Symbols"/>
      </w:rPr>
    </w:lvl>
    <w:lvl w:ilvl="7">
      <w:start w:val="1"/>
      <w:numFmt w:val="bullet"/>
      <w:lvlText w:val="o"/>
      <w:lvlJc w:val="left"/>
      <w:pPr>
        <w:ind w:left="5762" w:hanging="360"/>
      </w:pPr>
      <w:rPr>
        <w:rFonts w:ascii="Courier New" w:eastAsia="Courier New" w:hAnsi="Courier New" w:cs="Courier New"/>
      </w:rPr>
    </w:lvl>
    <w:lvl w:ilvl="8">
      <w:start w:val="1"/>
      <w:numFmt w:val="bullet"/>
      <w:lvlText w:val="▪"/>
      <w:lvlJc w:val="left"/>
      <w:pPr>
        <w:ind w:left="6482" w:hanging="360"/>
      </w:pPr>
      <w:rPr>
        <w:rFonts w:ascii="Noto Sans Symbols" w:eastAsia="Noto Sans Symbols" w:hAnsi="Noto Sans Symbols" w:cs="Noto Sans Symbols"/>
      </w:rPr>
    </w:lvl>
  </w:abstractNum>
  <w:abstractNum w:abstractNumId="28" w15:restartNumberingAfterBreak="0">
    <w:nsid w:val="60B3782D"/>
    <w:multiLevelType w:val="hybridMultilevel"/>
    <w:tmpl w:val="A85E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8413E6"/>
    <w:multiLevelType w:val="hybridMultilevel"/>
    <w:tmpl w:val="2A6CD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933F8"/>
    <w:multiLevelType w:val="hybridMultilevel"/>
    <w:tmpl w:val="CCC08DC6"/>
    <w:lvl w:ilvl="0" w:tplc="6032BB48">
      <w:start w:val="1"/>
      <w:numFmt w:val="bullet"/>
      <w:lvlText w:val="•"/>
      <w:lvlJc w:val="left"/>
      <w:pPr>
        <w:tabs>
          <w:tab w:val="num" w:pos="720"/>
        </w:tabs>
        <w:ind w:left="720" w:hanging="360"/>
      </w:pPr>
      <w:rPr>
        <w:rFonts w:ascii="Arial" w:hAnsi="Arial" w:hint="default"/>
      </w:rPr>
    </w:lvl>
    <w:lvl w:ilvl="1" w:tplc="4F0AC5C0" w:tentative="1">
      <w:start w:val="1"/>
      <w:numFmt w:val="bullet"/>
      <w:lvlText w:val="•"/>
      <w:lvlJc w:val="left"/>
      <w:pPr>
        <w:tabs>
          <w:tab w:val="num" w:pos="1440"/>
        </w:tabs>
        <w:ind w:left="1440" w:hanging="360"/>
      </w:pPr>
      <w:rPr>
        <w:rFonts w:ascii="Arial" w:hAnsi="Arial" w:hint="default"/>
      </w:rPr>
    </w:lvl>
    <w:lvl w:ilvl="2" w:tplc="F1F04194" w:tentative="1">
      <w:start w:val="1"/>
      <w:numFmt w:val="bullet"/>
      <w:lvlText w:val="•"/>
      <w:lvlJc w:val="left"/>
      <w:pPr>
        <w:tabs>
          <w:tab w:val="num" w:pos="2160"/>
        </w:tabs>
        <w:ind w:left="2160" w:hanging="360"/>
      </w:pPr>
      <w:rPr>
        <w:rFonts w:ascii="Arial" w:hAnsi="Arial" w:hint="default"/>
      </w:rPr>
    </w:lvl>
    <w:lvl w:ilvl="3" w:tplc="5A5251B2" w:tentative="1">
      <w:start w:val="1"/>
      <w:numFmt w:val="bullet"/>
      <w:lvlText w:val="•"/>
      <w:lvlJc w:val="left"/>
      <w:pPr>
        <w:tabs>
          <w:tab w:val="num" w:pos="2880"/>
        </w:tabs>
        <w:ind w:left="2880" w:hanging="360"/>
      </w:pPr>
      <w:rPr>
        <w:rFonts w:ascii="Arial" w:hAnsi="Arial" w:hint="default"/>
      </w:rPr>
    </w:lvl>
    <w:lvl w:ilvl="4" w:tplc="AFBA1FC0" w:tentative="1">
      <w:start w:val="1"/>
      <w:numFmt w:val="bullet"/>
      <w:lvlText w:val="•"/>
      <w:lvlJc w:val="left"/>
      <w:pPr>
        <w:tabs>
          <w:tab w:val="num" w:pos="3600"/>
        </w:tabs>
        <w:ind w:left="3600" w:hanging="360"/>
      </w:pPr>
      <w:rPr>
        <w:rFonts w:ascii="Arial" w:hAnsi="Arial" w:hint="default"/>
      </w:rPr>
    </w:lvl>
    <w:lvl w:ilvl="5" w:tplc="549C5E1C" w:tentative="1">
      <w:start w:val="1"/>
      <w:numFmt w:val="bullet"/>
      <w:lvlText w:val="•"/>
      <w:lvlJc w:val="left"/>
      <w:pPr>
        <w:tabs>
          <w:tab w:val="num" w:pos="4320"/>
        </w:tabs>
        <w:ind w:left="4320" w:hanging="360"/>
      </w:pPr>
      <w:rPr>
        <w:rFonts w:ascii="Arial" w:hAnsi="Arial" w:hint="default"/>
      </w:rPr>
    </w:lvl>
    <w:lvl w:ilvl="6" w:tplc="C40EDD46" w:tentative="1">
      <w:start w:val="1"/>
      <w:numFmt w:val="bullet"/>
      <w:lvlText w:val="•"/>
      <w:lvlJc w:val="left"/>
      <w:pPr>
        <w:tabs>
          <w:tab w:val="num" w:pos="5040"/>
        </w:tabs>
        <w:ind w:left="5040" w:hanging="360"/>
      </w:pPr>
      <w:rPr>
        <w:rFonts w:ascii="Arial" w:hAnsi="Arial" w:hint="default"/>
      </w:rPr>
    </w:lvl>
    <w:lvl w:ilvl="7" w:tplc="4FBA21FE" w:tentative="1">
      <w:start w:val="1"/>
      <w:numFmt w:val="bullet"/>
      <w:lvlText w:val="•"/>
      <w:lvlJc w:val="left"/>
      <w:pPr>
        <w:tabs>
          <w:tab w:val="num" w:pos="5760"/>
        </w:tabs>
        <w:ind w:left="5760" w:hanging="360"/>
      </w:pPr>
      <w:rPr>
        <w:rFonts w:ascii="Arial" w:hAnsi="Arial" w:hint="default"/>
      </w:rPr>
    </w:lvl>
    <w:lvl w:ilvl="8" w:tplc="682CE14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6AE51F8"/>
    <w:multiLevelType w:val="hybridMultilevel"/>
    <w:tmpl w:val="B880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AF78BB"/>
    <w:multiLevelType w:val="multilevel"/>
    <w:tmpl w:val="C6F0A298"/>
    <w:lvl w:ilvl="0">
      <w:start w:val="1"/>
      <w:numFmt w:val="decimal"/>
      <w:pStyle w:val="CEPABullets"/>
      <w:lvlText w:val="%1."/>
      <w:lvlJc w:val="left"/>
      <w:pPr>
        <w:ind w:left="0" w:firstLine="0"/>
      </w:pPr>
    </w:lvl>
    <w:lvl w:ilvl="1">
      <w:start w:val="1"/>
      <w:numFmt w:val="decimal"/>
      <w:lvlText w:val="%1.%2."/>
      <w:lvlJc w:val="left"/>
      <w:pPr>
        <w:ind w:left="993" w:firstLine="0"/>
      </w:pPr>
      <w:rPr>
        <w:b/>
        <w:sz w:val="22"/>
        <w:szCs w:val="22"/>
      </w:rPr>
    </w:lvl>
    <w:lvl w:ilvl="2">
      <w:start w:val="1"/>
      <w:numFmt w:val="decimal"/>
      <w:lvlText w:val="%1.%2.%3."/>
      <w:lvlJc w:val="left"/>
      <w:pPr>
        <w:ind w:left="567" w:firstLine="0"/>
      </w:pPr>
    </w:lvl>
    <w:lvl w:ilvl="3">
      <w:start w:val="1"/>
      <w:numFmt w:val="decimal"/>
      <w:lvlText w:val="%1.%2.%3.%4."/>
      <w:lvlJc w:val="left"/>
      <w:pPr>
        <w:ind w:left="851" w:firstLine="0"/>
      </w:pPr>
    </w:lvl>
    <w:lvl w:ilvl="4">
      <w:start w:val="1"/>
      <w:numFmt w:val="decimal"/>
      <w:lvlText w:val="%1.%2.%3.%4.%5."/>
      <w:lvlJc w:val="left"/>
      <w:pPr>
        <w:ind w:left="1134" w:firstLine="0"/>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BAB1DE6"/>
    <w:multiLevelType w:val="hybridMultilevel"/>
    <w:tmpl w:val="3A08D79A"/>
    <w:lvl w:ilvl="0" w:tplc="5686C2B6">
      <w:start w:val="1"/>
      <w:numFmt w:val="lowerRoman"/>
      <w:lvlText w:val="(%1)"/>
      <w:lvlJc w:val="left"/>
      <w:pPr>
        <w:ind w:left="1080" w:hanging="72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E055E1C"/>
    <w:multiLevelType w:val="multilevel"/>
    <w:tmpl w:val="3D68083E"/>
    <w:lvl w:ilvl="0">
      <w:start w:val="1"/>
      <w:numFmt w:val="bullet"/>
      <w:lvlText w:val="●"/>
      <w:lvlJc w:val="left"/>
      <w:pPr>
        <w:ind w:left="722" w:hanging="360"/>
      </w:pPr>
      <w:rPr>
        <w:rFonts w:ascii="Noto Sans Symbols" w:eastAsia="Noto Sans Symbols" w:hAnsi="Noto Sans Symbols" w:cs="Noto Sans Symbols"/>
      </w:rPr>
    </w:lvl>
    <w:lvl w:ilvl="1">
      <w:start w:val="1"/>
      <w:numFmt w:val="bullet"/>
      <w:lvlText w:val="o"/>
      <w:lvlJc w:val="left"/>
      <w:pPr>
        <w:ind w:left="1442" w:hanging="360"/>
      </w:pPr>
      <w:rPr>
        <w:rFonts w:ascii="Courier New" w:eastAsia="Courier New" w:hAnsi="Courier New" w:cs="Courier New"/>
      </w:rPr>
    </w:lvl>
    <w:lvl w:ilvl="2">
      <w:start w:val="1"/>
      <w:numFmt w:val="bullet"/>
      <w:lvlText w:val="▪"/>
      <w:lvlJc w:val="left"/>
      <w:pPr>
        <w:ind w:left="2162" w:hanging="360"/>
      </w:pPr>
      <w:rPr>
        <w:rFonts w:ascii="Noto Sans Symbols" w:eastAsia="Noto Sans Symbols" w:hAnsi="Noto Sans Symbols" w:cs="Noto Sans Symbols"/>
      </w:rPr>
    </w:lvl>
    <w:lvl w:ilvl="3">
      <w:start w:val="1"/>
      <w:numFmt w:val="bullet"/>
      <w:lvlText w:val="●"/>
      <w:lvlJc w:val="left"/>
      <w:pPr>
        <w:ind w:left="2882" w:hanging="360"/>
      </w:pPr>
      <w:rPr>
        <w:rFonts w:ascii="Noto Sans Symbols" w:eastAsia="Noto Sans Symbols" w:hAnsi="Noto Sans Symbols" w:cs="Noto Sans Symbols"/>
      </w:rPr>
    </w:lvl>
    <w:lvl w:ilvl="4">
      <w:start w:val="1"/>
      <w:numFmt w:val="bullet"/>
      <w:lvlText w:val="o"/>
      <w:lvlJc w:val="left"/>
      <w:pPr>
        <w:ind w:left="3602" w:hanging="360"/>
      </w:pPr>
      <w:rPr>
        <w:rFonts w:ascii="Courier New" w:eastAsia="Courier New" w:hAnsi="Courier New" w:cs="Courier New"/>
      </w:rPr>
    </w:lvl>
    <w:lvl w:ilvl="5">
      <w:start w:val="1"/>
      <w:numFmt w:val="bullet"/>
      <w:lvlText w:val="▪"/>
      <w:lvlJc w:val="left"/>
      <w:pPr>
        <w:ind w:left="4322" w:hanging="360"/>
      </w:pPr>
      <w:rPr>
        <w:rFonts w:ascii="Noto Sans Symbols" w:eastAsia="Noto Sans Symbols" w:hAnsi="Noto Sans Symbols" w:cs="Noto Sans Symbols"/>
      </w:rPr>
    </w:lvl>
    <w:lvl w:ilvl="6">
      <w:start w:val="1"/>
      <w:numFmt w:val="bullet"/>
      <w:lvlText w:val="●"/>
      <w:lvlJc w:val="left"/>
      <w:pPr>
        <w:ind w:left="5042" w:hanging="360"/>
      </w:pPr>
      <w:rPr>
        <w:rFonts w:ascii="Noto Sans Symbols" w:eastAsia="Noto Sans Symbols" w:hAnsi="Noto Sans Symbols" w:cs="Noto Sans Symbols"/>
      </w:rPr>
    </w:lvl>
    <w:lvl w:ilvl="7">
      <w:start w:val="1"/>
      <w:numFmt w:val="bullet"/>
      <w:lvlText w:val="o"/>
      <w:lvlJc w:val="left"/>
      <w:pPr>
        <w:ind w:left="5762" w:hanging="360"/>
      </w:pPr>
      <w:rPr>
        <w:rFonts w:ascii="Courier New" w:eastAsia="Courier New" w:hAnsi="Courier New" w:cs="Courier New"/>
      </w:rPr>
    </w:lvl>
    <w:lvl w:ilvl="8">
      <w:start w:val="1"/>
      <w:numFmt w:val="bullet"/>
      <w:lvlText w:val="▪"/>
      <w:lvlJc w:val="left"/>
      <w:pPr>
        <w:ind w:left="6482" w:hanging="360"/>
      </w:pPr>
      <w:rPr>
        <w:rFonts w:ascii="Noto Sans Symbols" w:eastAsia="Noto Sans Symbols" w:hAnsi="Noto Sans Symbols" w:cs="Noto Sans Symbols"/>
      </w:rPr>
    </w:lvl>
  </w:abstractNum>
  <w:num w:numId="1">
    <w:abstractNumId w:val="32"/>
  </w:num>
  <w:num w:numId="2">
    <w:abstractNumId w:val="0"/>
  </w:num>
  <w:num w:numId="3">
    <w:abstractNumId w:val="1"/>
  </w:num>
  <w:num w:numId="4">
    <w:abstractNumId w:val="26"/>
  </w:num>
  <w:num w:numId="5">
    <w:abstractNumId w:val="9"/>
  </w:num>
  <w:num w:numId="6">
    <w:abstractNumId w:val="18"/>
  </w:num>
  <w:num w:numId="7">
    <w:abstractNumId w:val="3"/>
  </w:num>
  <w:num w:numId="8">
    <w:abstractNumId w:val="27"/>
  </w:num>
  <w:num w:numId="9">
    <w:abstractNumId w:val="6"/>
  </w:num>
  <w:num w:numId="10">
    <w:abstractNumId w:val="13"/>
  </w:num>
  <w:num w:numId="11">
    <w:abstractNumId w:val="14"/>
  </w:num>
  <w:num w:numId="12">
    <w:abstractNumId w:val="34"/>
  </w:num>
  <w:num w:numId="13">
    <w:abstractNumId w:val="15"/>
  </w:num>
  <w:num w:numId="14">
    <w:abstractNumId w:val="20"/>
  </w:num>
  <w:num w:numId="15">
    <w:abstractNumId w:val="23"/>
  </w:num>
  <w:num w:numId="16">
    <w:abstractNumId w:val="11"/>
  </w:num>
  <w:num w:numId="17">
    <w:abstractNumId w:val="19"/>
  </w:num>
  <w:num w:numId="18">
    <w:abstractNumId w:val="12"/>
  </w:num>
  <w:num w:numId="19">
    <w:abstractNumId w:val="4"/>
  </w:num>
  <w:num w:numId="20">
    <w:abstractNumId w:val="8"/>
  </w:num>
  <w:num w:numId="21">
    <w:abstractNumId w:val="24"/>
  </w:num>
  <w:num w:numId="22">
    <w:abstractNumId w:val="29"/>
  </w:num>
  <w:num w:numId="23">
    <w:abstractNumId w:val="25"/>
  </w:num>
  <w:num w:numId="24">
    <w:abstractNumId w:val="7"/>
  </w:num>
  <w:num w:numId="25">
    <w:abstractNumId w:val="28"/>
  </w:num>
  <w:num w:numId="26">
    <w:abstractNumId w:val="22"/>
  </w:num>
  <w:num w:numId="27">
    <w:abstractNumId w:val="31"/>
  </w:num>
  <w:num w:numId="28">
    <w:abstractNumId w:val="10"/>
  </w:num>
  <w:num w:numId="29">
    <w:abstractNumId w:val="21"/>
  </w:num>
  <w:num w:numId="30">
    <w:abstractNumId w:val="30"/>
  </w:num>
  <w:num w:numId="31">
    <w:abstractNumId w:val="16"/>
  </w:num>
  <w:num w:numId="32">
    <w:abstractNumId w:val="33"/>
  </w:num>
  <w:num w:numId="33">
    <w:abstractNumId w:val="2"/>
  </w:num>
  <w:num w:numId="34">
    <w:abstractNumId w:val="1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EBD"/>
    <w:rsid w:val="00002EF3"/>
    <w:rsid w:val="00020E6C"/>
    <w:rsid w:val="000220AF"/>
    <w:rsid w:val="00033E03"/>
    <w:rsid w:val="000366A8"/>
    <w:rsid w:val="00040A88"/>
    <w:rsid w:val="0004437F"/>
    <w:rsid w:val="000525F5"/>
    <w:rsid w:val="000550DC"/>
    <w:rsid w:val="0005589A"/>
    <w:rsid w:val="00057B6D"/>
    <w:rsid w:val="00064FE1"/>
    <w:rsid w:val="00070418"/>
    <w:rsid w:val="00073870"/>
    <w:rsid w:val="000827A8"/>
    <w:rsid w:val="000908F5"/>
    <w:rsid w:val="00094E99"/>
    <w:rsid w:val="000954EA"/>
    <w:rsid w:val="000A13A6"/>
    <w:rsid w:val="000A14FB"/>
    <w:rsid w:val="000A2047"/>
    <w:rsid w:val="000A636D"/>
    <w:rsid w:val="000A766D"/>
    <w:rsid w:val="000B0116"/>
    <w:rsid w:val="000B1B93"/>
    <w:rsid w:val="000B2621"/>
    <w:rsid w:val="000B355B"/>
    <w:rsid w:val="000B3A2D"/>
    <w:rsid w:val="000C674F"/>
    <w:rsid w:val="000C7C35"/>
    <w:rsid w:val="000D180E"/>
    <w:rsid w:val="000D40F7"/>
    <w:rsid w:val="000E46C8"/>
    <w:rsid w:val="000E5865"/>
    <w:rsid w:val="000E5A42"/>
    <w:rsid w:val="000F1E1C"/>
    <w:rsid w:val="000F51DA"/>
    <w:rsid w:val="000F5304"/>
    <w:rsid w:val="000F6868"/>
    <w:rsid w:val="000F7AB7"/>
    <w:rsid w:val="00114F4E"/>
    <w:rsid w:val="00117560"/>
    <w:rsid w:val="0012082F"/>
    <w:rsid w:val="0014458C"/>
    <w:rsid w:val="001476C5"/>
    <w:rsid w:val="00155ED0"/>
    <w:rsid w:val="00160A2D"/>
    <w:rsid w:val="00164774"/>
    <w:rsid w:val="00164B3F"/>
    <w:rsid w:val="00171BEB"/>
    <w:rsid w:val="00182C12"/>
    <w:rsid w:val="00185822"/>
    <w:rsid w:val="001875F3"/>
    <w:rsid w:val="00187B3B"/>
    <w:rsid w:val="0019489F"/>
    <w:rsid w:val="00196030"/>
    <w:rsid w:val="001A0E70"/>
    <w:rsid w:val="001A38DB"/>
    <w:rsid w:val="001B6218"/>
    <w:rsid w:val="001C0BFB"/>
    <w:rsid w:val="001C339D"/>
    <w:rsid w:val="001C733E"/>
    <w:rsid w:val="001D0E5B"/>
    <w:rsid w:val="001D1115"/>
    <w:rsid w:val="001D2080"/>
    <w:rsid w:val="001D2EC3"/>
    <w:rsid w:val="001D412D"/>
    <w:rsid w:val="001D444C"/>
    <w:rsid w:val="001D5560"/>
    <w:rsid w:val="001E3907"/>
    <w:rsid w:val="001E44D9"/>
    <w:rsid w:val="001F0ABA"/>
    <w:rsid w:val="0020002C"/>
    <w:rsid w:val="00200479"/>
    <w:rsid w:val="00201620"/>
    <w:rsid w:val="002030CC"/>
    <w:rsid w:val="002058FC"/>
    <w:rsid w:val="00206A91"/>
    <w:rsid w:val="0021045F"/>
    <w:rsid w:val="002115F8"/>
    <w:rsid w:val="002116C2"/>
    <w:rsid w:val="00211AE1"/>
    <w:rsid w:val="00213009"/>
    <w:rsid w:val="002174C9"/>
    <w:rsid w:val="002239D0"/>
    <w:rsid w:val="00224790"/>
    <w:rsid w:val="00226C0E"/>
    <w:rsid w:val="002335BF"/>
    <w:rsid w:val="0023594C"/>
    <w:rsid w:val="002429C5"/>
    <w:rsid w:val="002431AF"/>
    <w:rsid w:val="0025435C"/>
    <w:rsid w:val="00257326"/>
    <w:rsid w:val="00261ADF"/>
    <w:rsid w:val="002749D5"/>
    <w:rsid w:val="00277EFD"/>
    <w:rsid w:val="00286CE9"/>
    <w:rsid w:val="00292078"/>
    <w:rsid w:val="002A3161"/>
    <w:rsid w:val="002A5877"/>
    <w:rsid w:val="002B0E61"/>
    <w:rsid w:val="002B48CD"/>
    <w:rsid w:val="002B4962"/>
    <w:rsid w:val="002B771A"/>
    <w:rsid w:val="002C0B1F"/>
    <w:rsid w:val="002D24DA"/>
    <w:rsid w:val="002D4D9F"/>
    <w:rsid w:val="002E0EFA"/>
    <w:rsid w:val="002E311E"/>
    <w:rsid w:val="002E7183"/>
    <w:rsid w:val="002F0C4B"/>
    <w:rsid w:val="002F2D7D"/>
    <w:rsid w:val="002F5E83"/>
    <w:rsid w:val="003010A7"/>
    <w:rsid w:val="00302EFD"/>
    <w:rsid w:val="0030568A"/>
    <w:rsid w:val="003064E6"/>
    <w:rsid w:val="003104F0"/>
    <w:rsid w:val="003110D9"/>
    <w:rsid w:val="003161BE"/>
    <w:rsid w:val="00335A82"/>
    <w:rsid w:val="00354C66"/>
    <w:rsid w:val="00356CD7"/>
    <w:rsid w:val="00363E5A"/>
    <w:rsid w:val="003653E2"/>
    <w:rsid w:val="003665D2"/>
    <w:rsid w:val="00367A67"/>
    <w:rsid w:val="003776AA"/>
    <w:rsid w:val="00381240"/>
    <w:rsid w:val="00394739"/>
    <w:rsid w:val="00395ECB"/>
    <w:rsid w:val="003A33EE"/>
    <w:rsid w:val="003A7C3A"/>
    <w:rsid w:val="003B003B"/>
    <w:rsid w:val="003B408C"/>
    <w:rsid w:val="003B53AB"/>
    <w:rsid w:val="003B64AF"/>
    <w:rsid w:val="003C16AD"/>
    <w:rsid w:val="003C46BD"/>
    <w:rsid w:val="003C643B"/>
    <w:rsid w:val="003C6823"/>
    <w:rsid w:val="003D4125"/>
    <w:rsid w:val="003E0A34"/>
    <w:rsid w:val="00402C6A"/>
    <w:rsid w:val="00403850"/>
    <w:rsid w:val="004040E9"/>
    <w:rsid w:val="00422949"/>
    <w:rsid w:val="0042675D"/>
    <w:rsid w:val="004314CF"/>
    <w:rsid w:val="00433B40"/>
    <w:rsid w:val="00434A34"/>
    <w:rsid w:val="0043518E"/>
    <w:rsid w:val="00442181"/>
    <w:rsid w:val="004447C8"/>
    <w:rsid w:val="00463BFF"/>
    <w:rsid w:val="004666C8"/>
    <w:rsid w:val="004723D1"/>
    <w:rsid w:val="00472BA4"/>
    <w:rsid w:val="004855B2"/>
    <w:rsid w:val="004872B3"/>
    <w:rsid w:val="00496CF3"/>
    <w:rsid w:val="004A1B2F"/>
    <w:rsid w:val="004B2116"/>
    <w:rsid w:val="004C076A"/>
    <w:rsid w:val="004C377B"/>
    <w:rsid w:val="004C46A2"/>
    <w:rsid w:val="004C5025"/>
    <w:rsid w:val="004C5BB2"/>
    <w:rsid w:val="004C5EC5"/>
    <w:rsid w:val="004C6BBB"/>
    <w:rsid w:val="004C756D"/>
    <w:rsid w:val="004D0035"/>
    <w:rsid w:val="004D2989"/>
    <w:rsid w:val="004D3F6B"/>
    <w:rsid w:val="004E0939"/>
    <w:rsid w:val="004E12E1"/>
    <w:rsid w:val="004E79FB"/>
    <w:rsid w:val="004F1B11"/>
    <w:rsid w:val="004F5ECE"/>
    <w:rsid w:val="0050782F"/>
    <w:rsid w:val="00510E1B"/>
    <w:rsid w:val="0051536B"/>
    <w:rsid w:val="00516AF9"/>
    <w:rsid w:val="00521578"/>
    <w:rsid w:val="00523CAF"/>
    <w:rsid w:val="00523FD8"/>
    <w:rsid w:val="005312C2"/>
    <w:rsid w:val="00533EE0"/>
    <w:rsid w:val="00540B2E"/>
    <w:rsid w:val="0054395F"/>
    <w:rsid w:val="00543BC5"/>
    <w:rsid w:val="00553512"/>
    <w:rsid w:val="00553C0E"/>
    <w:rsid w:val="00557257"/>
    <w:rsid w:val="0056292A"/>
    <w:rsid w:val="0056332B"/>
    <w:rsid w:val="00563984"/>
    <w:rsid w:val="005656B4"/>
    <w:rsid w:val="005708DC"/>
    <w:rsid w:val="00580EE4"/>
    <w:rsid w:val="00583157"/>
    <w:rsid w:val="00583851"/>
    <w:rsid w:val="00586A4C"/>
    <w:rsid w:val="0058770C"/>
    <w:rsid w:val="00591C62"/>
    <w:rsid w:val="005A1F16"/>
    <w:rsid w:val="005A5576"/>
    <w:rsid w:val="005B3C36"/>
    <w:rsid w:val="005D06F0"/>
    <w:rsid w:val="005D07BB"/>
    <w:rsid w:val="005D159F"/>
    <w:rsid w:val="005D212E"/>
    <w:rsid w:val="005D681D"/>
    <w:rsid w:val="005D76AC"/>
    <w:rsid w:val="005E43E5"/>
    <w:rsid w:val="005E4E68"/>
    <w:rsid w:val="005F0001"/>
    <w:rsid w:val="005F5F51"/>
    <w:rsid w:val="00600070"/>
    <w:rsid w:val="0060229D"/>
    <w:rsid w:val="00605C51"/>
    <w:rsid w:val="00620B48"/>
    <w:rsid w:val="0062398C"/>
    <w:rsid w:val="00624CF8"/>
    <w:rsid w:val="006254C3"/>
    <w:rsid w:val="00632271"/>
    <w:rsid w:val="00634F8C"/>
    <w:rsid w:val="00636385"/>
    <w:rsid w:val="00637992"/>
    <w:rsid w:val="0064068C"/>
    <w:rsid w:val="00641BF5"/>
    <w:rsid w:val="00645356"/>
    <w:rsid w:val="0064695C"/>
    <w:rsid w:val="00651DAE"/>
    <w:rsid w:val="00653BA4"/>
    <w:rsid w:val="00657FE0"/>
    <w:rsid w:val="006600BE"/>
    <w:rsid w:val="006615DE"/>
    <w:rsid w:val="006630EF"/>
    <w:rsid w:val="00677655"/>
    <w:rsid w:val="00680987"/>
    <w:rsid w:val="006810DE"/>
    <w:rsid w:val="00687548"/>
    <w:rsid w:val="00687A29"/>
    <w:rsid w:val="0069635D"/>
    <w:rsid w:val="006A10E9"/>
    <w:rsid w:val="006A3DCC"/>
    <w:rsid w:val="006B3B2C"/>
    <w:rsid w:val="006B49D7"/>
    <w:rsid w:val="006B57E8"/>
    <w:rsid w:val="006C2EE8"/>
    <w:rsid w:val="006C3443"/>
    <w:rsid w:val="006C58E3"/>
    <w:rsid w:val="006D33FC"/>
    <w:rsid w:val="006D440A"/>
    <w:rsid w:val="006D5AAA"/>
    <w:rsid w:val="006D604C"/>
    <w:rsid w:val="006E51D0"/>
    <w:rsid w:val="006E5F13"/>
    <w:rsid w:val="006E6FE4"/>
    <w:rsid w:val="006F6790"/>
    <w:rsid w:val="00703462"/>
    <w:rsid w:val="00704936"/>
    <w:rsid w:val="00710F28"/>
    <w:rsid w:val="00713983"/>
    <w:rsid w:val="00722773"/>
    <w:rsid w:val="00724DB1"/>
    <w:rsid w:val="00725DDD"/>
    <w:rsid w:val="00726459"/>
    <w:rsid w:val="0073537A"/>
    <w:rsid w:val="0074170C"/>
    <w:rsid w:val="00741E80"/>
    <w:rsid w:val="0074320A"/>
    <w:rsid w:val="00743B8E"/>
    <w:rsid w:val="007565AF"/>
    <w:rsid w:val="007644AC"/>
    <w:rsid w:val="007649B3"/>
    <w:rsid w:val="0076535A"/>
    <w:rsid w:val="00765484"/>
    <w:rsid w:val="007712F2"/>
    <w:rsid w:val="0077148B"/>
    <w:rsid w:val="00773AF7"/>
    <w:rsid w:val="00773EB1"/>
    <w:rsid w:val="007753AE"/>
    <w:rsid w:val="007764E2"/>
    <w:rsid w:val="00776E6B"/>
    <w:rsid w:val="0078026C"/>
    <w:rsid w:val="0078047F"/>
    <w:rsid w:val="00785F6A"/>
    <w:rsid w:val="00793A08"/>
    <w:rsid w:val="00793EF1"/>
    <w:rsid w:val="007A50F5"/>
    <w:rsid w:val="007A69CB"/>
    <w:rsid w:val="007B4EBD"/>
    <w:rsid w:val="007B7466"/>
    <w:rsid w:val="007C689A"/>
    <w:rsid w:val="007D1795"/>
    <w:rsid w:val="007D3A0E"/>
    <w:rsid w:val="007D5448"/>
    <w:rsid w:val="007E4389"/>
    <w:rsid w:val="007E6BE3"/>
    <w:rsid w:val="007F0316"/>
    <w:rsid w:val="007F1A5A"/>
    <w:rsid w:val="007F5672"/>
    <w:rsid w:val="007F7CA2"/>
    <w:rsid w:val="00801FE4"/>
    <w:rsid w:val="00805924"/>
    <w:rsid w:val="00805BA4"/>
    <w:rsid w:val="00807A34"/>
    <w:rsid w:val="00807B3A"/>
    <w:rsid w:val="00814145"/>
    <w:rsid w:val="0081665C"/>
    <w:rsid w:val="00816E7A"/>
    <w:rsid w:val="00825766"/>
    <w:rsid w:val="00827391"/>
    <w:rsid w:val="00837C6B"/>
    <w:rsid w:val="00842825"/>
    <w:rsid w:val="008444B1"/>
    <w:rsid w:val="008502E9"/>
    <w:rsid w:val="00850961"/>
    <w:rsid w:val="00865BDD"/>
    <w:rsid w:val="008702D8"/>
    <w:rsid w:val="00872210"/>
    <w:rsid w:val="008807F7"/>
    <w:rsid w:val="00881967"/>
    <w:rsid w:val="00890DF4"/>
    <w:rsid w:val="00895FC7"/>
    <w:rsid w:val="00896419"/>
    <w:rsid w:val="00896700"/>
    <w:rsid w:val="008A64A8"/>
    <w:rsid w:val="008A6E2F"/>
    <w:rsid w:val="008B6A6B"/>
    <w:rsid w:val="008C0C31"/>
    <w:rsid w:val="008C4C43"/>
    <w:rsid w:val="008C722F"/>
    <w:rsid w:val="008D1900"/>
    <w:rsid w:val="008D4BAA"/>
    <w:rsid w:val="008F0D87"/>
    <w:rsid w:val="008F3563"/>
    <w:rsid w:val="008F4FDE"/>
    <w:rsid w:val="00900B69"/>
    <w:rsid w:val="00902102"/>
    <w:rsid w:val="0090436E"/>
    <w:rsid w:val="009046BF"/>
    <w:rsid w:val="0090548C"/>
    <w:rsid w:val="0091422E"/>
    <w:rsid w:val="00916CA2"/>
    <w:rsid w:val="009173EE"/>
    <w:rsid w:val="00917B68"/>
    <w:rsid w:val="009242D8"/>
    <w:rsid w:val="00935083"/>
    <w:rsid w:val="009353BD"/>
    <w:rsid w:val="00943172"/>
    <w:rsid w:val="009453CA"/>
    <w:rsid w:val="00947B30"/>
    <w:rsid w:val="009514B5"/>
    <w:rsid w:val="009517F2"/>
    <w:rsid w:val="00954C9A"/>
    <w:rsid w:val="009556DD"/>
    <w:rsid w:val="00961D51"/>
    <w:rsid w:val="0096237C"/>
    <w:rsid w:val="009637E0"/>
    <w:rsid w:val="00966200"/>
    <w:rsid w:val="009705CF"/>
    <w:rsid w:val="00977880"/>
    <w:rsid w:val="0098351B"/>
    <w:rsid w:val="00992FF9"/>
    <w:rsid w:val="009964C5"/>
    <w:rsid w:val="009966D5"/>
    <w:rsid w:val="00996AC3"/>
    <w:rsid w:val="009974CA"/>
    <w:rsid w:val="00997C0D"/>
    <w:rsid w:val="009A229A"/>
    <w:rsid w:val="009A40CA"/>
    <w:rsid w:val="009A503D"/>
    <w:rsid w:val="009A7449"/>
    <w:rsid w:val="009A7D3C"/>
    <w:rsid w:val="009A7DA8"/>
    <w:rsid w:val="009B371F"/>
    <w:rsid w:val="009B43A2"/>
    <w:rsid w:val="009B7138"/>
    <w:rsid w:val="009C12CD"/>
    <w:rsid w:val="009C13C0"/>
    <w:rsid w:val="009C6550"/>
    <w:rsid w:val="009D58FD"/>
    <w:rsid w:val="009D596D"/>
    <w:rsid w:val="009D5F98"/>
    <w:rsid w:val="009E05D1"/>
    <w:rsid w:val="009E43C8"/>
    <w:rsid w:val="009F0058"/>
    <w:rsid w:val="009F33BF"/>
    <w:rsid w:val="009F4FE5"/>
    <w:rsid w:val="009F6859"/>
    <w:rsid w:val="009F7C0E"/>
    <w:rsid w:val="00A05968"/>
    <w:rsid w:val="00A136D6"/>
    <w:rsid w:val="00A13761"/>
    <w:rsid w:val="00A14338"/>
    <w:rsid w:val="00A2007B"/>
    <w:rsid w:val="00A20D27"/>
    <w:rsid w:val="00A22A92"/>
    <w:rsid w:val="00A240AD"/>
    <w:rsid w:val="00A321EA"/>
    <w:rsid w:val="00A426E3"/>
    <w:rsid w:val="00A52BAE"/>
    <w:rsid w:val="00A6163B"/>
    <w:rsid w:val="00A6179A"/>
    <w:rsid w:val="00A65AFE"/>
    <w:rsid w:val="00A74746"/>
    <w:rsid w:val="00A75DC1"/>
    <w:rsid w:val="00A763D4"/>
    <w:rsid w:val="00A77507"/>
    <w:rsid w:val="00A83CDB"/>
    <w:rsid w:val="00A87C6C"/>
    <w:rsid w:val="00A921DC"/>
    <w:rsid w:val="00A92A3E"/>
    <w:rsid w:val="00AA14FF"/>
    <w:rsid w:val="00AA1C31"/>
    <w:rsid w:val="00AB4110"/>
    <w:rsid w:val="00AB5608"/>
    <w:rsid w:val="00AB6F74"/>
    <w:rsid w:val="00AB75A1"/>
    <w:rsid w:val="00AC034D"/>
    <w:rsid w:val="00AC1F4A"/>
    <w:rsid w:val="00AC3299"/>
    <w:rsid w:val="00AD3133"/>
    <w:rsid w:val="00AD6E82"/>
    <w:rsid w:val="00AD7256"/>
    <w:rsid w:val="00AE064E"/>
    <w:rsid w:val="00AE12C3"/>
    <w:rsid w:val="00AF1416"/>
    <w:rsid w:val="00AF6653"/>
    <w:rsid w:val="00B00AF2"/>
    <w:rsid w:val="00B0571D"/>
    <w:rsid w:val="00B10B63"/>
    <w:rsid w:val="00B13833"/>
    <w:rsid w:val="00B15F34"/>
    <w:rsid w:val="00B17472"/>
    <w:rsid w:val="00B24F20"/>
    <w:rsid w:val="00B26DAE"/>
    <w:rsid w:val="00B36982"/>
    <w:rsid w:val="00B378DD"/>
    <w:rsid w:val="00B42127"/>
    <w:rsid w:val="00B5668F"/>
    <w:rsid w:val="00B60E85"/>
    <w:rsid w:val="00B61042"/>
    <w:rsid w:val="00B63C8A"/>
    <w:rsid w:val="00B67D9B"/>
    <w:rsid w:val="00B7564B"/>
    <w:rsid w:val="00B7705E"/>
    <w:rsid w:val="00B81C73"/>
    <w:rsid w:val="00B821A0"/>
    <w:rsid w:val="00B85AAD"/>
    <w:rsid w:val="00B8781F"/>
    <w:rsid w:val="00B921CB"/>
    <w:rsid w:val="00B94E94"/>
    <w:rsid w:val="00BA295A"/>
    <w:rsid w:val="00BC5650"/>
    <w:rsid w:val="00BD0344"/>
    <w:rsid w:val="00BD144F"/>
    <w:rsid w:val="00BD2C9E"/>
    <w:rsid w:val="00BD39E8"/>
    <w:rsid w:val="00BD7ED4"/>
    <w:rsid w:val="00BE05F1"/>
    <w:rsid w:val="00BE1A15"/>
    <w:rsid w:val="00BE208D"/>
    <w:rsid w:val="00BE51C1"/>
    <w:rsid w:val="00C01BC2"/>
    <w:rsid w:val="00C0570F"/>
    <w:rsid w:val="00C10218"/>
    <w:rsid w:val="00C135B1"/>
    <w:rsid w:val="00C2273C"/>
    <w:rsid w:val="00C22F2B"/>
    <w:rsid w:val="00C24457"/>
    <w:rsid w:val="00C256A7"/>
    <w:rsid w:val="00C32346"/>
    <w:rsid w:val="00C43ADF"/>
    <w:rsid w:val="00C44A82"/>
    <w:rsid w:val="00C47280"/>
    <w:rsid w:val="00C52FFA"/>
    <w:rsid w:val="00C575BC"/>
    <w:rsid w:val="00C62F0F"/>
    <w:rsid w:val="00C6595C"/>
    <w:rsid w:val="00C7593A"/>
    <w:rsid w:val="00C82CD5"/>
    <w:rsid w:val="00C82F8C"/>
    <w:rsid w:val="00C83E30"/>
    <w:rsid w:val="00C840CF"/>
    <w:rsid w:val="00C91A06"/>
    <w:rsid w:val="00C93880"/>
    <w:rsid w:val="00C9488C"/>
    <w:rsid w:val="00C974E7"/>
    <w:rsid w:val="00CA1C0E"/>
    <w:rsid w:val="00CA622E"/>
    <w:rsid w:val="00CB2261"/>
    <w:rsid w:val="00CB2EF0"/>
    <w:rsid w:val="00CB6E51"/>
    <w:rsid w:val="00CC372B"/>
    <w:rsid w:val="00CC3F1C"/>
    <w:rsid w:val="00CC4606"/>
    <w:rsid w:val="00CD058F"/>
    <w:rsid w:val="00CD30D0"/>
    <w:rsid w:val="00CD788C"/>
    <w:rsid w:val="00CE0F31"/>
    <w:rsid w:val="00CE1A2D"/>
    <w:rsid w:val="00CE5494"/>
    <w:rsid w:val="00CE7431"/>
    <w:rsid w:val="00CF0243"/>
    <w:rsid w:val="00CF1B2A"/>
    <w:rsid w:val="00CF1C6C"/>
    <w:rsid w:val="00CF2A22"/>
    <w:rsid w:val="00CF4381"/>
    <w:rsid w:val="00CF5BC2"/>
    <w:rsid w:val="00CF7190"/>
    <w:rsid w:val="00D05BC5"/>
    <w:rsid w:val="00D22B1C"/>
    <w:rsid w:val="00D24D55"/>
    <w:rsid w:val="00D30029"/>
    <w:rsid w:val="00D42697"/>
    <w:rsid w:val="00D434A3"/>
    <w:rsid w:val="00D43761"/>
    <w:rsid w:val="00D43EBA"/>
    <w:rsid w:val="00D44EB3"/>
    <w:rsid w:val="00D5163B"/>
    <w:rsid w:val="00D519C6"/>
    <w:rsid w:val="00D52743"/>
    <w:rsid w:val="00D54271"/>
    <w:rsid w:val="00D57C10"/>
    <w:rsid w:val="00D65240"/>
    <w:rsid w:val="00D66727"/>
    <w:rsid w:val="00D7259A"/>
    <w:rsid w:val="00D73587"/>
    <w:rsid w:val="00D767A6"/>
    <w:rsid w:val="00D84D0E"/>
    <w:rsid w:val="00D86810"/>
    <w:rsid w:val="00D90FF7"/>
    <w:rsid w:val="00D962E5"/>
    <w:rsid w:val="00D9709D"/>
    <w:rsid w:val="00DB169E"/>
    <w:rsid w:val="00DB2195"/>
    <w:rsid w:val="00DB6A46"/>
    <w:rsid w:val="00DC1DC3"/>
    <w:rsid w:val="00DC2594"/>
    <w:rsid w:val="00DC26C9"/>
    <w:rsid w:val="00DC32E8"/>
    <w:rsid w:val="00DC4FAA"/>
    <w:rsid w:val="00DD4390"/>
    <w:rsid w:val="00DD69D2"/>
    <w:rsid w:val="00DE3B98"/>
    <w:rsid w:val="00DF5418"/>
    <w:rsid w:val="00E00E06"/>
    <w:rsid w:val="00E00E44"/>
    <w:rsid w:val="00E06F75"/>
    <w:rsid w:val="00E23F59"/>
    <w:rsid w:val="00E257AD"/>
    <w:rsid w:val="00E267FD"/>
    <w:rsid w:val="00E33B57"/>
    <w:rsid w:val="00E40CB2"/>
    <w:rsid w:val="00E46054"/>
    <w:rsid w:val="00E55282"/>
    <w:rsid w:val="00E670DE"/>
    <w:rsid w:val="00E74721"/>
    <w:rsid w:val="00E77576"/>
    <w:rsid w:val="00E831C8"/>
    <w:rsid w:val="00E8508F"/>
    <w:rsid w:val="00E8656B"/>
    <w:rsid w:val="00E86A09"/>
    <w:rsid w:val="00E90596"/>
    <w:rsid w:val="00E95DE1"/>
    <w:rsid w:val="00E961C8"/>
    <w:rsid w:val="00EA3B55"/>
    <w:rsid w:val="00EB5A78"/>
    <w:rsid w:val="00EC193F"/>
    <w:rsid w:val="00EC716A"/>
    <w:rsid w:val="00ED0A1E"/>
    <w:rsid w:val="00ED1848"/>
    <w:rsid w:val="00EE3764"/>
    <w:rsid w:val="00EE3A04"/>
    <w:rsid w:val="00EE7143"/>
    <w:rsid w:val="00EF4B1C"/>
    <w:rsid w:val="00EF555D"/>
    <w:rsid w:val="00EF7ADD"/>
    <w:rsid w:val="00F01DEC"/>
    <w:rsid w:val="00F02606"/>
    <w:rsid w:val="00F04571"/>
    <w:rsid w:val="00F0616C"/>
    <w:rsid w:val="00F10F19"/>
    <w:rsid w:val="00F12FCE"/>
    <w:rsid w:val="00F214EE"/>
    <w:rsid w:val="00F266A1"/>
    <w:rsid w:val="00F3095C"/>
    <w:rsid w:val="00F311B8"/>
    <w:rsid w:val="00F427A5"/>
    <w:rsid w:val="00F44633"/>
    <w:rsid w:val="00F50821"/>
    <w:rsid w:val="00F5130F"/>
    <w:rsid w:val="00F51CC9"/>
    <w:rsid w:val="00F572DD"/>
    <w:rsid w:val="00F57AF8"/>
    <w:rsid w:val="00F66159"/>
    <w:rsid w:val="00F67F02"/>
    <w:rsid w:val="00F71150"/>
    <w:rsid w:val="00F736E3"/>
    <w:rsid w:val="00F73D19"/>
    <w:rsid w:val="00F832D7"/>
    <w:rsid w:val="00F860C6"/>
    <w:rsid w:val="00F8613C"/>
    <w:rsid w:val="00F949D8"/>
    <w:rsid w:val="00F95CA2"/>
    <w:rsid w:val="00F97296"/>
    <w:rsid w:val="00FA5442"/>
    <w:rsid w:val="00FA55FE"/>
    <w:rsid w:val="00FA57F8"/>
    <w:rsid w:val="00FA7A97"/>
    <w:rsid w:val="00FB36C6"/>
    <w:rsid w:val="00FB5A92"/>
    <w:rsid w:val="00FB71AA"/>
    <w:rsid w:val="00FC3596"/>
    <w:rsid w:val="00FC6B55"/>
    <w:rsid w:val="00FD6988"/>
    <w:rsid w:val="00FE101C"/>
    <w:rsid w:val="00FE4D8E"/>
    <w:rsid w:val="00FE60D6"/>
    <w:rsid w:val="00FE7407"/>
    <w:rsid w:val="00FE7AAA"/>
    <w:rsid w:val="00FF6639"/>
    <w:rsid w:val="00FF6F7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0A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363E5A"/>
    <w:pPr>
      <w:spacing w:line="288" w:lineRule="atLeast"/>
    </w:pPr>
    <w:rPr>
      <w:rFonts w:cs="Times New Roman"/>
    </w:rPr>
  </w:style>
  <w:style w:type="paragraph" w:styleId="Heading1">
    <w:name w:val="heading 1"/>
    <w:basedOn w:val="Normal"/>
    <w:next w:val="Normal"/>
    <w:link w:val="Heading1Char"/>
    <w:uiPriority w:val="9"/>
    <w:qFormat/>
    <w:rsid w:val="001C498B"/>
    <w:pPr>
      <w:keepNext/>
      <w:keepLines/>
      <w:numPr>
        <w:numId w:val="6"/>
      </w:numPr>
      <w:spacing w:before="260" w:after="120" w:line="349" w:lineRule="atLeast"/>
      <w:outlineLvl w:val="0"/>
    </w:pPr>
    <w:rPr>
      <w:rFonts w:asciiTheme="majorHAnsi" w:eastAsia="Times New Roman" w:hAnsiTheme="majorHAnsi"/>
      <w:b/>
      <w:bCs/>
      <w:color w:val="00A03A"/>
      <w:sz w:val="28"/>
      <w:szCs w:val="28"/>
    </w:rPr>
  </w:style>
  <w:style w:type="paragraph" w:styleId="Heading2">
    <w:name w:val="heading 2"/>
    <w:basedOn w:val="Normal"/>
    <w:next w:val="Normal"/>
    <w:link w:val="Heading2Char"/>
    <w:uiPriority w:val="9"/>
    <w:qFormat/>
    <w:rsid w:val="001C498B"/>
    <w:pPr>
      <w:keepNext/>
      <w:keepLines/>
      <w:numPr>
        <w:ilvl w:val="1"/>
        <w:numId w:val="6"/>
      </w:numPr>
      <w:spacing w:before="60" w:after="120" w:line="340" w:lineRule="atLeast"/>
      <w:outlineLvl w:val="1"/>
    </w:pPr>
    <w:rPr>
      <w:rFonts w:asciiTheme="majorHAnsi" w:eastAsia="Times New Roman" w:hAnsiTheme="majorHAnsi"/>
      <w:b/>
      <w:bCs/>
      <w:color w:val="005CB9"/>
      <w:sz w:val="24"/>
      <w:szCs w:val="26"/>
    </w:rPr>
  </w:style>
  <w:style w:type="paragraph" w:styleId="Heading3">
    <w:name w:val="heading 3"/>
    <w:basedOn w:val="Normal"/>
    <w:next w:val="Normal"/>
    <w:link w:val="Heading3Char"/>
    <w:uiPriority w:val="9"/>
    <w:qFormat/>
    <w:rsid w:val="001C498B"/>
    <w:pPr>
      <w:keepNext/>
      <w:keepLines/>
      <w:numPr>
        <w:ilvl w:val="2"/>
        <w:numId w:val="6"/>
      </w:numPr>
      <w:spacing w:after="120" w:line="340" w:lineRule="atLeast"/>
      <w:outlineLvl w:val="2"/>
    </w:pPr>
    <w:rPr>
      <w:rFonts w:asciiTheme="majorHAnsi" w:eastAsia="Times New Roman" w:hAnsiTheme="majorHAnsi"/>
      <w:b/>
      <w:bCs/>
      <w:color w:val="005CB9"/>
      <w:sz w:val="24"/>
      <w:szCs w:val="24"/>
    </w:rPr>
  </w:style>
  <w:style w:type="paragraph" w:styleId="Heading4">
    <w:name w:val="heading 4"/>
    <w:basedOn w:val="Normal"/>
    <w:next w:val="Normal"/>
    <w:link w:val="Heading4Char"/>
    <w:uiPriority w:val="9"/>
    <w:qFormat/>
    <w:rsid w:val="001C498B"/>
    <w:pPr>
      <w:keepNext/>
      <w:keepLines/>
      <w:numPr>
        <w:ilvl w:val="3"/>
        <w:numId w:val="6"/>
      </w:numPr>
      <w:spacing w:after="120" w:line="340" w:lineRule="atLeast"/>
      <w:outlineLvl w:val="3"/>
    </w:pPr>
    <w:rPr>
      <w:rFonts w:asciiTheme="majorHAnsi" w:eastAsia="Times New Roman" w:hAnsiTheme="majorHAnsi"/>
      <w:b/>
      <w:bCs/>
      <w:iCs/>
      <w:color w:val="005CB9"/>
    </w:rPr>
  </w:style>
  <w:style w:type="paragraph" w:styleId="Heading5">
    <w:name w:val="heading 5"/>
    <w:basedOn w:val="Normal"/>
    <w:next w:val="Normal"/>
    <w:link w:val="Heading5Char"/>
    <w:uiPriority w:val="9"/>
    <w:qFormat/>
    <w:rsid w:val="001C498B"/>
    <w:pPr>
      <w:keepNext/>
      <w:keepLines/>
      <w:numPr>
        <w:ilvl w:val="4"/>
        <w:numId w:val="6"/>
      </w:numPr>
      <w:spacing w:after="120" w:line="340" w:lineRule="atLeast"/>
      <w:outlineLvl w:val="4"/>
    </w:pPr>
    <w:rPr>
      <w:rFonts w:asciiTheme="majorHAnsi" w:eastAsia="Times New Roman" w:hAnsiTheme="majorHAnsi"/>
      <w:b/>
      <w:color w:val="343434"/>
    </w:rPr>
  </w:style>
  <w:style w:type="paragraph" w:styleId="Heading6">
    <w:name w:val="heading 6"/>
    <w:basedOn w:val="Normal"/>
    <w:next w:val="Normal"/>
    <w:link w:val="Heading6Char"/>
    <w:uiPriority w:val="9"/>
    <w:semiHidden/>
    <w:rsid w:val="001C498B"/>
    <w:pPr>
      <w:keepNext/>
      <w:keepLines/>
      <w:numPr>
        <w:ilvl w:val="5"/>
        <w:numId w:val="5"/>
      </w:numPr>
      <w:spacing w:before="200"/>
      <w:outlineLvl w:val="5"/>
    </w:pPr>
    <w:rPr>
      <w:rFonts w:eastAsia="Times New Roman"/>
      <w:i/>
      <w:iCs/>
      <w:color w:val="002D5C"/>
    </w:rPr>
  </w:style>
  <w:style w:type="paragraph" w:styleId="Heading7">
    <w:name w:val="heading 7"/>
    <w:basedOn w:val="Normal"/>
    <w:next w:val="Normal"/>
    <w:link w:val="Heading7Char"/>
    <w:uiPriority w:val="9"/>
    <w:semiHidden/>
    <w:rsid w:val="001C498B"/>
    <w:pPr>
      <w:keepNext/>
      <w:keepLines/>
      <w:numPr>
        <w:ilvl w:val="6"/>
        <w:numId w:val="5"/>
      </w:numPr>
      <w:spacing w:after="120"/>
      <w:outlineLvl w:val="6"/>
    </w:pPr>
    <w:rPr>
      <w:rFonts w:eastAsia="Times New Roman"/>
      <w:i/>
      <w:iCs/>
      <w:color w:val="343434"/>
    </w:rPr>
  </w:style>
  <w:style w:type="paragraph" w:styleId="Heading8">
    <w:name w:val="heading 8"/>
    <w:basedOn w:val="Normal"/>
    <w:next w:val="Normal"/>
    <w:link w:val="Heading8Char"/>
    <w:uiPriority w:val="9"/>
    <w:semiHidden/>
    <w:rsid w:val="001C498B"/>
    <w:pPr>
      <w:keepNext/>
      <w:keepLines/>
      <w:numPr>
        <w:ilvl w:val="7"/>
        <w:numId w:val="5"/>
      </w:numPr>
      <w:spacing w:before="200"/>
      <w:outlineLvl w:val="7"/>
    </w:pPr>
    <w:rPr>
      <w:rFonts w:eastAsia="Times New Roman"/>
      <w:color w:val="666666"/>
      <w:sz w:val="20"/>
      <w:szCs w:val="20"/>
    </w:rPr>
  </w:style>
  <w:style w:type="paragraph" w:styleId="Heading9">
    <w:name w:val="heading 9"/>
    <w:basedOn w:val="Normal"/>
    <w:next w:val="Normal"/>
    <w:link w:val="Heading9Char"/>
    <w:uiPriority w:val="9"/>
    <w:semiHidden/>
    <w:rsid w:val="001C498B"/>
    <w:pPr>
      <w:keepNext/>
      <w:keepLines/>
      <w:numPr>
        <w:ilvl w:val="8"/>
        <w:numId w:val="5"/>
      </w:numPr>
      <w:spacing w:before="200"/>
      <w:outlineLvl w:val="8"/>
    </w:pPr>
    <w:rPr>
      <w:rFonts w:eastAsia="Times New Roman"/>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Citation List,List Paragraph (numbered (a)),References,ReferencesCxSpLast,lp1,Bullet List,FooterText,List Paragraph1,Colorful List Accent 1,Paragraphe de liste1,references,Bullet1,sub-section,List Square,ADB List Paragraph,Recommendation"/>
    <w:basedOn w:val="Normal"/>
    <w:link w:val="ListParagraphChar"/>
    <w:uiPriority w:val="99"/>
    <w:qFormat/>
    <w:rsid w:val="00586F16"/>
    <w:pPr>
      <w:ind w:left="720"/>
      <w:contextualSpacing/>
    </w:pPr>
  </w:style>
  <w:style w:type="paragraph" w:customStyle="1" w:styleId="CEPATabletext">
    <w:name w:val="CEPA Table text"/>
    <w:basedOn w:val="Normal"/>
    <w:link w:val="CEPATabletextChar"/>
    <w:qFormat/>
    <w:rsid w:val="00586F16"/>
    <w:pPr>
      <w:spacing w:before="60" w:after="60" w:line="240" w:lineRule="auto"/>
    </w:pPr>
    <w:rPr>
      <w:rFonts w:ascii="Calibri" w:eastAsia="Times New Roman" w:hAnsi="Calibri"/>
      <w:szCs w:val="24"/>
    </w:rPr>
  </w:style>
  <w:style w:type="character" w:customStyle="1" w:styleId="CEPATabletextChar">
    <w:name w:val="CEPA Table text Char"/>
    <w:basedOn w:val="DefaultParagraphFont"/>
    <w:link w:val="CEPATabletext"/>
    <w:rsid w:val="00586F16"/>
    <w:rPr>
      <w:rFonts w:ascii="Calibri" w:eastAsia="Times New Roman" w:hAnsi="Calibri" w:cs="Times New Roman"/>
      <w:szCs w:val="24"/>
    </w:rPr>
  </w:style>
  <w:style w:type="table" w:styleId="TableGrid">
    <w:name w:val="Table Grid"/>
    <w:basedOn w:val="TableNormal"/>
    <w:uiPriority w:val="39"/>
    <w:rsid w:val="001C498B"/>
    <w:pPr>
      <w:spacing w:line="240" w:lineRule="auto"/>
    </w:pPr>
    <w:rPr>
      <w:rFonts w:cs="Times New Roman"/>
      <w:sz w:val="20"/>
      <w:szCs w:val="20"/>
      <w:lang w:eastAsia="en-GB"/>
    </w:rPr>
    <w:tblPr>
      <w:tblCellMar>
        <w:left w:w="0" w:type="dxa"/>
        <w:right w:w="0" w:type="dxa"/>
      </w:tblCellMar>
    </w:tblPr>
  </w:style>
  <w:style w:type="character" w:styleId="CommentReference">
    <w:name w:val="annotation reference"/>
    <w:basedOn w:val="DefaultParagraphFont"/>
    <w:uiPriority w:val="99"/>
    <w:semiHidden/>
    <w:unhideWhenUsed/>
    <w:rsid w:val="00B9058A"/>
    <w:rPr>
      <w:sz w:val="16"/>
      <w:szCs w:val="16"/>
    </w:rPr>
  </w:style>
  <w:style w:type="paragraph" w:styleId="CommentText">
    <w:name w:val="annotation text"/>
    <w:basedOn w:val="Normal"/>
    <w:link w:val="CommentTextChar"/>
    <w:uiPriority w:val="99"/>
    <w:unhideWhenUsed/>
    <w:rsid w:val="00B9058A"/>
    <w:pPr>
      <w:spacing w:line="240" w:lineRule="auto"/>
    </w:pPr>
    <w:rPr>
      <w:sz w:val="20"/>
      <w:szCs w:val="20"/>
    </w:rPr>
  </w:style>
  <w:style w:type="character" w:customStyle="1" w:styleId="CommentTextChar">
    <w:name w:val="Comment Text Char"/>
    <w:basedOn w:val="DefaultParagraphFont"/>
    <w:link w:val="CommentText"/>
    <w:uiPriority w:val="99"/>
    <w:rsid w:val="00B9058A"/>
    <w:rPr>
      <w:sz w:val="20"/>
      <w:szCs w:val="20"/>
    </w:rPr>
  </w:style>
  <w:style w:type="paragraph" w:styleId="CommentSubject">
    <w:name w:val="annotation subject"/>
    <w:basedOn w:val="CommentText"/>
    <w:next w:val="CommentText"/>
    <w:link w:val="CommentSubjectChar"/>
    <w:uiPriority w:val="99"/>
    <w:semiHidden/>
    <w:unhideWhenUsed/>
    <w:rsid w:val="00B9058A"/>
    <w:rPr>
      <w:b/>
      <w:bCs/>
    </w:rPr>
  </w:style>
  <w:style w:type="character" w:customStyle="1" w:styleId="CommentSubjectChar">
    <w:name w:val="Comment Subject Char"/>
    <w:basedOn w:val="CommentTextChar"/>
    <w:link w:val="CommentSubject"/>
    <w:uiPriority w:val="99"/>
    <w:semiHidden/>
    <w:rsid w:val="00B9058A"/>
    <w:rPr>
      <w:b/>
      <w:bCs/>
      <w:sz w:val="20"/>
      <w:szCs w:val="20"/>
    </w:rPr>
  </w:style>
  <w:style w:type="paragraph" w:styleId="BalloonText">
    <w:name w:val="Balloon Text"/>
    <w:basedOn w:val="Normal"/>
    <w:link w:val="BalloonTextChar"/>
    <w:uiPriority w:val="99"/>
    <w:unhideWhenUsed/>
    <w:rsid w:val="001C498B"/>
    <w:pPr>
      <w:spacing w:line="240" w:lineRule="auto"/>
    </w:pPr>
    <w:rPr>
      <w:rFonts w:ascii="Tahoma" w:hAnsi="Tahoma" w:cs="Tahoma"/>
      <w:sz w:val="16"/>
      <w:szCs w:val="16"/>
    </w:rPr>
  </w:style>
  <w:style w:type="character" w:customStyle="1" w:styleId="BalloonTextChar">
    <w:name w:val="Balloon Text Char"/>
    <w:link w:val="BalloonText"/>
    <w:uiPriority w:val="99"/>
    <w:rsid w:val="001C498B"/>
    <w:rPr>
      <w:rFonts w:ascii="Tahoma" w:eastAsia="Arial" w:hAnsi="Tahoma" w:cs="Tahoma"/>
      <w:sz w:val="16"/>
      <w:szCs w:val="16"/>
    </w:rPr>
  </w:style>
  <w:style w:type="table" w:customStyle="1" w:styleId="TableGridCEPA1">
    <w:name w:val="Table Grid CEPA1"/>
    <w:basedOn w:val="TableNormal"/>
    <w:next w:val="TableGrid"/>
    <w:uiPriority w:val="59"/>
    <w:rsid w:val="005448A5"/>
    <w:pPr>
      <w:spacing w:before="120" w:after="120" w:line="240" w:lineRule="auto"/>
    </w:pPr>
    <w:rPr>
      <w:rFonts w:eastAsia="Times New Roman" w:cs="Times New Roman"/>
      <w:color w:val="000000" w:themeColor="text1"/>
      <w:szCs w:val="20"/>
      <w:lang w:eastAsia="en-GB"/>
    </w:rPr>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rFonts w:asciiTheme="minorHAnsi" w:hAnsiTheme="minorHAnsi"/>
        <w:b/>
        <w:color w:val="FFFFFF"/>
        <w:sz w:val="22"/>
      </w:rPr>
      <w:tblPr/>
      <w:tcPr>
        <w:shd w:val="clear" w:color="auto" w:fill="4186CD"/>
      </w:tcPr>
    </w:tblStylePr>
  </w:style>
  <w:style w:type="table" w:customStyle="1" w:styleId="TableGridCEPA2">
    <w:name w:val="Table Grid CEPA2"/>
    <w:basedOn w:val="TableNormal"/>
    <w:next w:val="TableGrid"/>
    <w:uiPriority w:val="59"/>
    <w:rsid w:val="005448A5"/>
    <w:pPr>
      <w:spacing w:before="120" w:after="120" w:line="240" w:lineRule="auto"/>
    </w:pPr>
    <w:rPr>
      <w:rFonts w:eastAsia="Times New Roman" w:cs="Times New Roman"/>
      <w:color w:val="000000" w:themeColor="text1"/>
      <w:szCs w:val="20"/>
      <w:lang w:eastAsia="en-GB"/>
    </w:rPr>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rFonts w:asciiTheme="minorHAnsi" w:hAnsiTheme="minorHAnsi"/>
        <w:b/>
        <w:color w:val="FFFFFF"/>
        <w:sz w:val="22"/>
      </w:rPr>
      <w:tblPr/>
      <w:tcPr>
        <w:shd w:val="clear" w:color="auto" w:fill="4186CD"/>
      </w:tcPr>
    </w:tblStylePr>
  </w:style>
  <w:style w:type="paragraph" w:customStyle="1" w:styleId="ColorfulList-Accent13">
    <w:name w:val="Colorful List - Accent 13"/>
    <w:basedOn w:val="Normal"/>
    <w:uiPriority w:val="34"/>
    <w:qFormat/>
    <w:rsid w:val="00F1126C"/>
    <w:pPr>
      <w:spacing w:line="240" w:lineRule="auto"/>
      <w:ind w:left="720"/>
      <w:contextualSpacing/>
    </w:pPr>
    <w:rPr>
      <w:rFonts w:eastAsia="Times New Roman"/>
      <w:szCs w:val="20"/>
      <w:lang w:eastAsia="en-GB"/>
    </w:rPr>
  </w:style>
  <w:style w:type="paragraph" w:styleId="Revision">
    <w:name w:val="Revision"/>
    <w:hidden/>
    <w:uiPriority w:val="99"/>
    <w:semiHidden/>
    <w:rsid w:val="002E0B94"/>
    <w:pPr>
      <w:spacing w:line="240" w:lineRule="auto"/>
    </w:pPr>
  </w:style>
  <w:style w:type="paragraph" w:styleId="Header">
    <w:name w:val="header"/>
    <w:basedOn w:val="Normal"/>
    <w:link w:val="HeaderChar"/>
    <w:uiPriority w:val="99"/>
    <w:rsid w:val="001C498B"/>
    <w:pPr>
      <w:spacing w:line="240" w:lineRule="exact"/>
    </w:pPr>
  </w:style>
  <w:style w:type="character" w:customStyle="1" w:styleId="HeaderChar">
    <w:name w:val="Header Char"/>
    <w:link w:val="Header"/>
    <w:uiPriority w:val="99"/>
    <w:rsid w:val="001C498B"/>
    <w:rPr>
      <w:rFonts w:ascii="Arial" w:eastAsia="Arial" w:hAnsi="Arial" w:cs="Times New Roman"/>
    </w:rPr>
  </w:style>
  <w:style w:type="paragraph" w:styleId="Footer">
    <w:name w:val="footer"/>
    <w:basedOn w:val="Normal"/>
    <w:link w:val="FooterChar"/>
    <w:uiPriority w:val="99"/>
    <w:rsid w:val="001C498B"/>
    <w:pPr>
      <w:spacing w:line="240" w:lineRule="exact"/>
    </w:pPr>
  </w:style>
  <w:style w:type="character" w:customStyle="1" w:styleId="FooterChar">
    <w:name w:val="Footer Char"/>
    <w:link w:val="Footer"/>
    <w:uiPriority w:val="99"/>
    <w:rsid w:val="001C498B"/>
    <w:rPr>
      <w:rFonts w:ascii="Arial" w:eastAsia="Arial" w:hAnsi="Arial" w:cs="Times New Roman"/>
    </w:rPr>
  </w:style>
  <w:style w:type="paragraph" w:styleId="FootnoteText">
    <w:name w:val="footnote text"/>
    <w:basedOn w:val="Normal"/>
    <w:link w:val="FootnoteTextChar"/>
    <w:uiPriority w:val="99"/>
    <w:qFormat/>
    <w:rsid w:val="001C498B"/>
    <w:pPr>
      <w:spacing w:before="60" w:after="60" w:line="200" w:lineRule="atLeast"/>
    </w:pPr>
    <w:rPr>
      <w:rFonts w:asciiTheme="minorHAnsi" w:hAnsiTheme="minorHAnsi"/>
      <w:i/>
      <w:sz w:val="16"/>
      <w:szCs w:val="20"/>
      <w:lang w:val="fr-FR"/>
    </w:rPr>
  </w:style>
  <w:style w:type="character" w:customStyle="1" w:styleId="FootnoteTextChar">
    <w:name w:val="Footnote Text Char"/>
    <w:link w:val="FootnoteText"/>
    <w:uiPriority w:val="99"/>
    <w:rsid w:val="001C498B"/>
    <w:rPr>
      <w:rFonts w:eastAsia="Arial" w:cs="Times New Roman"/>
      <w:i/>
      <w:sz w:val="16"/>
      <w:szCs w:val="20"/>
      <w:lang w:val="fr-FR"/>
    </w:rPr>
  </w:style>
  <w:style w:type="character" w:styleId="FootnoteReference">
    <w:name w:val="footnote reference"/>
    <w:uiPriority w:val="99"/>
    <w:unhideWhenUsed/>
    <w:rsid w:val="001C498B"/>
    <w:rPr>
      <w:vertAlign w:val="superscript"/>
    </w:rPr>
  </w:style>
  <w:style w:type="character" w:customStyle="1" w:styleId="ListParagraphChar">
    <w:name w:val="List Paragraph Char"/>
    <w:aliases w:val="Citation List Char,List Paragraph (numbered (a)) Char,References Char,ReferencesCxSpLast Char,lp1 Char,Bullet List Char,FooterText Char,List Paragraph1 Char,Colorful List Accent 1 Char,Paragraphe de liste1 Char,references Char"/>
    <w:link w:val="ListParagraph"/>
    <w:uiPriority w:val="99"/>
    <w:rsid w:val="006E6E2E"/>
  </w:style>
  <w:style w:type="paragraph" w:styleId="PlainText">
    <w:name w:val="Plain Text"/>
    <w:basedOn w:val="Normal"/>
    <w:link w:val="PlainTextChar"/>
    <w:uiPriority w:val="99"/>
    <w:semiHidden/>
    <w:unhideWhenUsed/>
    <w:rsid w:val="00BC756E"/>
    <w:pPr>
      <w:spacing w:line="240" w:lineRule="auto"/>
    </w:pPr>
    <w:rPr>
      <w:rFonts w:ascii="Calibri" w:hAnsi="Calibri"/>
    </w:rPr>
  </w:style>
  <w:style w:type="character" w:customStyle="1" w:styleId="PlainTextChar">
    <w:name w:val="Plain Text Char"/>
    <w:basedOn w:val="DefaultParagraphFont"/>
    <w:link w:val="PlainText"/>
    <w:uiPriority w:val="99"/>
    <w:semiHidden/>
    <w:rsid w:val="00BC756E"/>
    <w:rPr>
      <w:rFonts w:ascii="Calibri" w:hAnsi="Calibri" w:cs="Times New Roman"/>
    </w:rPr>
  </w:style>
  <w:style w:type="character" w:styleId="Hyperlink">
    <w:name w:val="Hyperlink"/>
    <w:uiPriority w:val="99"/>
    <w:unhideWhenUsed/>
    <w:qFormat/>
    <w:rsid w:val="001C498B"/>
    <w:rPr>
      <w:color w:val="005CB9"/>
      <w:u w:val="single"/>
    </w:rPr>
  </w:style>
  <w:style w:type="character" w:styleId="FollowedHyperlink">
    <w:name w:val="FollowedHyperlink"/>
    <w:basedOn w:val="DefaultParagraphFont"/>
    <w:uiPriority w:val="99"/>
    <w:semiHidden/>
    <w:unhideWhenUsed/>
    <w:rsid w:val="00DA389D"/>
    <w:rPr>
      <w:color w:val="954F72" w:themeColor="followedHyperlink"/>
      <w:u w:val="single"/>
    </w:rPr>
  </w:style>
  <w:style w:type="paragraph" w:customStyle="1" w:styleId="Default">
    <w:name w:val="Default"/>
    <w:rsid w:val="00EB4EE3"/>
    <w:pPr>
      <w:autoSpaceDE w:val="0"/>
      <w:autoSpaceDN w:val="0"/>
      <w:adjustRightInd w:val="0"/>
      <w:spacing w:line="240" w:lineRule="auto"/>
    </w:pPr>
    <w:rPr>
      <w:color w:val="000000"/>
      <w:sz w:val="24"/>
      <w:szCs w:val="24"/>
    </w:rPr>
  </w:style>
  <w:style w:type="paragraph" w:styleId="NormalWeb">
    <w:name w:val="Normal (Web)"/>
    <w:basedOn w:val="Normal"/>
    <w:uiPriority w:val="99"/>
    <w:unhideWhenUsed/>
    <w:rsid w:val="001726F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EPABullets">
    <w:name w:val="CEPA Bullets"/>
    <w:basedOn w:val="Normal"/>
    <w:next w:val="Normal"/>
    <w:qFormat/>
    <w:rsid w:val="00D910D9"/>
    <w:pPr>
      <w:numPr>
        <w:numId w:val="1"/>
      </w:numPr>
      <w:spacing w:before="120" w:after="120" w:line="276" w:lineRule="auto"/>
    </w:pPr>
  </w:style>
  <w:style w:type="character" w:customStyle="1" w:styleId="Heading1Char">
    <w:name w:val="Heading 1 Char"/>
    <w:link w:val="Heading1"/>
    <w:uiPriority w:val="9"/>
    <w:rsid w:val="001C498B"/>
    <w:rPr>
      <w:rFonts w:asciiTheme="majorHAnsi" w:eastAsia="Times New Roman" w:hAnsiTheme="majorHAnsi" w:cs="Times New Roman"/>
      <w:b/>
      <w:bCs/>
      <w:color w:val="00A03A"/>
      <w:sz w:val="28"/>
      <w:szCs w:val="28"/>
    </w:rPr>
  </w:style>
  <w:style w:type="character" w:customStyle="1" w:styleId="Heading2Char">
    <w:name w:val="Heading 2 Char"/>
    <w:link w:val="Heading2"/>
    <w:uiPriority w:val="9"/>
    <w:rsid w:val="001C498B"/>
    <w:rPr>
      <w:rFonts w:asciiTheme="majorHAnsi" w:eastAsia="Times New Roman" w:hAnsiTheme="majorHAnsi" w:cs="Times New Roman"/>
      <w:b/>
      <w:bCs/>
      <w:color w:val="005CB9"/>
      <w:sz w:val="24"/>
      <w:szCs w:val="26"/>
    </w:rPr>
  </w:style>
  <w:style w:type="character" w:customStyle="1" w:styleId="Heading3Char">
    <w:name w:val="Heading 3 Char"/>
    <w:link w:val="Heading3"/>
    <w:uiPriority w:val="9"/>
    <w:rsid w:val="001C498B"/>
    <w:rPr>
      <w:rFonts w:asciiTheme="majorHAnsi" w:eastAsia="Times New Roman" w:hAnsiTheme="majorHAnsi" w:cs="Times New Roman"/>
      <w:b/>
      <w:bCs/>
      <w:color w:val="005CB9"/>
      <w:sz w:val="24"/>
      <w:szCs w:val="24"/>
    </w:rPr>
  </w:style>
  <w:style w:type="character" w:customStyle="1" w:styleId="Heading4Char">
    <w:name w:val="Heading 4 Char"/>
    <w:link w:val="Heading4"/>
    <w:uiPriority w:val="9"/>
    <w:rsid w:val="001C498B"/>
    <w:rPr>
      <w:rFonts w:asciiTheme="majorHAnsi" w:eastAsia="Times New Roman" w:hAnsiTheme="majorHAnsi" w:cs="Times New Roman"/>
      <w:b/>
      <w:bCs/>
      <w:iCs/>
      <w:color w:val="005CB9"/>
    </w:rPr>
  </w:style>
  <w:style w:type="character" w:customStyle="1" w:styleId="Heading5Char">
    <w:name w:val="Heading 5 Char"/>
    <w:link w:val="Heading5"/>
    <w:uiPriority w:val="9"/>
    <w:rsid w:val="001C498B"/>
    <w:rPr>
      <w:rFonts w:asciiTheme="majorHAnsi" w:eastAsia="Times New Roman" w:hAnsiTheme="majorHAnsi" w:cs="Times New Roman"/>
      <w:b/>
      <w:color w:val="343434"/>
    </w:rPr>
  </w:style>
  <w:style w:type="character" w:customStyle="1" w:styleId="Heading6Char">
    <w:name w:val="Heading 6 Char"/>
    <w:link w:val="Heading6"/>
    <w:uiPriority w:val="9"/>
    <w:semiHidden/>
    <w:rsid w:val="001C498B"/>
    <w:rPr>
      <w:rFonts w:ascii="Arial" w:eastAsia="Times New Roman" w:hAnsi="Arial" w:cs="Times New Roman"/>
      <w:i/>
      <w:iCs/>
      <w:color w:val="002D5C"/>
    </w:rPr>
  </w:style>
  <w:style w:type="character" w:customStyle="1" w:styleId="Heading7Char">
    <w:name w:val="Heading 7 Char"/>
    <w:link w:val="Heading7"/>
    <w:uiPriority w:val="9"/>
    <w:semiHidden/>
    <w:rsid w:val="001C498B"/>
    <w:rPr>
      <w:rFonts w:ascii="Arial" w:eastAsia="Times New Roman" w:hAnsi="Arial" w:cs="Times New Roman"/>
      <w:i/>
      <w:iCs/>
      <w:color w:val="343434"/>
    </w:rPr>
  </w:style>
  <w:style w:type="character" w:customStyle="1" w:styleId="Heading8Char">
    <w:name w:val="Heading 8 Char"/>
    <w:link w:val="Heading8"/>
    <w:uiPriority w:val="9"/>
    <w:semiHidden/>
    <w:rsid w:val="001C498B"/>
    <w:rPr>
      <w:rFonts w:ascii="Arial" w:eastAsia="Times New Roman" w:hAnsi="Arial" w:cs="Times New Roman"/>
      <w:color w:val="666666"/>
      <w:sz w:val="20"/>
      <w:szCs w:val="20"/>
    </w:rPr>
  </w:style>
  <w:style w:type="character" w:customStyle="1" w:styleId="Heading9Char">
    <w:name w:val="Heading 9 Char"/>
    <w:link w:val="Heading9"/>
    <w:uiPriority w:val="9"/>
    <w:semiHidden/>
    <w:rsid w:val="001C498B"/>
    <w:rPr>
      <w:rFonts w:ascii="Arial" w:eastAsia="Times New Roman" w:hAnsi="Arial" w:cs="Times New Roman"/>
      <w:i/>
      <w:iCs/>
      <w:color w:val="666666"/>
      <w:sz w:val="20"/>
      <w:szCs w:val="20"/>
    </w:rPr>
  </w:style>
  <w:style w:type="paragraph" w:styleId="NoSpacing">
    <w:name w:val="No Spacing"/>
    <w:uiPriority w:val="1"/>
    <w:qFormat/>
    <w:rsid w:val="00EF10C2"/>
    <w:pPr>
      <w:spacing w:after="240" w:line="240" w:lineRule="auto"/>
    </w:pPr>
    <w:rPr>
      <w:b/>
      <w:color w:val="70AD47" w:themeColor="accent6"/>
      <w:sz w:val="26"/>
    </w:rPr>
  </w:style>
  <w:style w:type="character" w:styleId="Strong">
    <w:name w:val="Strong"/>
    <w:basedOn w:val="DefaultParagraphFont"/>
    <w:uiPriority w:val="22"/>
    <w:qFormat/>
    <w:rsid w:val="001A116E"/>
    <w:rPr>
      <w:rFonts w:ascii="Arial" w:hAnsi="Arial"/>
      <w:b w:val="0"/>
      <w:bCs/>
      <w:i w:val="0"/>
      <w:color w:val="auto"/>
      <w:sz w:val="20"/>
    </w:rPr>
  </w:style>
  <w:style w:type="table" w:customStyle="1" w:styleId="notes1">
    <w:name w:val="notes1"/>
    <w:basedOn w:val="TableNormal"/>
    <w:next w:val="TableGrid"/>
    <w:uiPriority w:val="59"/>
    <w:rsid w:val="00562708"/>
    <w:pPr>
      <w:spacing w:before="120" w:after="120" w:line="240" w:lineRule="auto"/>
    </w:pPr>
    <w:rPr>
      <w:rFonts w:eastAsia="Times New Roman" w:cs="Times New Roman"/>
      <w:color w:val="000000" w:themeColor="text1"/>
      <w:szCs w:val="20"/>
      <w:lang w:eastAsia="en-GB"/>
    </w:rPr>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rFonts w:asciiTheme="minorHAnsi" w:hAnsiTheme="minorHAnsi"/>
        <w:b/>
        <w:color w:val="FFFFFF"/>
        <w:sz w:val="22"/>
      </w:rPr>
      <w:tblPr/>
      <w:tcPr>
        <w:shd w:val="clear" w:color="auto" w:fill="4186CD"/>
      </w:tcPr>
    </w:tblStylePr>
  </w:style>
  <w:style w:type="table" w:customStyle="1" w:styleId="notes2">
    <w:name w:val="notes2"/>
    <w:basedOn w:val="TableNormal"/>
    <w:next w:val="TableGrid"/>
    <w:uiPriority w:val="59"/>
    <w:rsid w:val="004C262D"/>
    <w:pPr>
      <w:spacing w:before="120" w:after="120" w:line="240" w:lineRule="auto"/>
    </w:pPr>
    <w:rPr>
      <w:rFonts w:eastAsia="Times New Roman" w:cs="Times New Roman"/>
      <w:color w:val="000000" w:themeColor="text1"/>
      <w:szCs w:val="20"/>
      <w:lang w:eastAsia="en-GB"/>
    </w:rPr>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rFonts w:asciiTheme="minorHAnsi" w:hAnsiTheme="minorHAnsi"/>
        <w:b/>
        <w:color w:val="FFFFFF"/>
        <w:sz w:val="22"/>
      </w:rPr>
      <w:tblPr/>
      <w:tcPr>
        <w:shd w:val="clear" w:color="auto" w:fill="4186CD"/>
      </w:tcPr>
    </w:tblStylePr>
  </w:style>
  <w:style w:type="paragraph" w:customStyle="1" w:styleId="Text">
    <w:name w:val="Text"/>
    <w:basedOn w:val="Normal"/>
    <w:qFormat/>
    <w:rsid w:val="001C498B"/>
    <w:rPr>
      <w:rFonts w:asciiTheme="minorHAnsi" w:hAnsiTheme="minorHAnsi"/>
    </w:rPr>
  </w:style>
  <w:style w:type="paragraph" w:customStyle="1" w:styleId="Bulletpoints1">
    <w:name w:val="Bullet points 1"/>
    <w:basedOn w:val="Text"/>
    <w:qFormat/>
    <w:rsid w:val="001C498B"/>
    <w:pPr>
      <w:numPr>
        <w:numId w:val="4"/>
      </w:numPr>
    </w:pPr>
    <w:rPr>
      <w:color w:val="343434"/>
    </w:rPr>
  </w:style>
  <w:style w:type="paragraph" w:customStyle="1" w:styleId="Bulletpoints2">
    <w:name w:val="Bullet points 2"/>
    <w:basedOn w:val="Text"/>
    <w:qFormat/>
    <w:rsid w:val="001C498B"/>
    <w:pPr>
      <w:numPr>
        <w:ilvl w:val="1"/>
        <w:numId w:val="4"/>
      </w:numPr>
    </w:pPr>
    <w:rPr>
      <w:color w:val="343434"/>
    </w:rPr>
  </w:style>
  <w:style w:type="table" w:styleId="ColorfulGrid-Accent1">
    <w:name w:val="Colorful Grid Accent 1"/>
    <w:basedOn w:val="TableNormal"/>
    <w:uiPriority w:val="73"/>
    <w:rsid w:val="001C498B"/>
    <w:pPr>
      <w:spacing w:line="240" w:lineRule="auto"/>
    </w:pPr>
    <w:rPr>
      <w:rFonts w:cs="Times New Roman"/>
      <w:color w:val="343434"/>
      <w:sz w:val="20"/>
      <w:szCs w:val="20"/>
      <w:lang w:eastAsia="en-GB"/>
    </w:rPr>
    <w:tblPr>
      <w:tblStyleRowBandSize w:val="1"/>
      <w:tblStyleColBandSize w:val="1"/>
      <w:tblBorders>
        <w:insideH w:val="single" w:sz="4" w:space="0" w:color="FFFFFF"/>
      </w:tblBorders>
    </w:tblPr>
    <w:tcPr>
      <w:shd w:val="clear" w:color="auto" w:fill="BEDEFF"/>
    </w:tcPr>
    <w:tblStylePr w:type="firstRow">
      <w:rPr>
        <w:b/>
        <w:bCs/>
      </w:rPr>
      <w:tblPr/>
      <w:tcPr>
        <w:shd w:val="clear" w:color="auto" w:fill="7DBDFF"/>
      </w:tcPr>
    </w:tblStylePr>
    <w:tblStylePr w:type="lastRow">
      <w:rPr>
        <w:b/>
        <w:bCs/>
        <w:color w:val="343434"/>
      </w:rPr>
      <w:tblPr/>
      <w:tcPr>
        <w:shd w:val="clear" w:color="auto" w:fill="7DBDFF"/>
      </w:tcPr>
    </w:tblStylePr>
    <w:tblStylePr w:type="firstCol">
      <w:rPr>
        <w:color w:val="FFFFFF"/>
      </w:rPr>
      <w:tblPr/>
      <w:tcPr>
        <w:shd w:val="clear" w:color="auto" w:fill="00448A"/>
      </w:tcPr>
    </w:tblStylePr>
    <w:tblStylePr w:type="lastCol">
      <w:rPr>
        <w:color w:val="FFFFFF"/>
      </w:rPr>
      <w:tblPr/>
      <w:tcPr>
        <w:shd w:val="clear" w:color="auto" w:fill="00448A"/>
      </w:tcPr>
    </w:tblStylePr>
    <w:tblStylePr w:type="band1Vert">
      <w:tblPr/>
      <w:tcPr>
        <w:shd w:val="clear" w:color="auto" w:fill="5DADFF"/>
      </w:tcPr>
    </w:tblStylePr>
    <w:tblStylePr w:type="band1Horz">
      <w:tblPr/>
      <w:tcPr>
        <w:shd w:val="clear" w:color="auto" w:fill="5DADFF"/>
      </w:tcPr>
    </w:tblStylePr>
  </w:style>
  <w:style w:type="table" w:styleId="ColorfulList-Accent2">
    <w:name w:val="Colorful List Accent 2"/>
    <w:basedOn w:val="TableNormal"/>
    <w:uiPriority w:val="72"/>
    <w:rsid w:val="001C498B"/>
    <w:pPr>
      <w:spacing w:line="240" w:lineRule="auto"/>
    </w:pPr>
    <w:rPr>
      <w:rFonts w:cs="Times New Roman"/>
      <w:color w:val="343434"/>
      <w:sz w:val="20"/>
      <w:szCs w:val="20"/>
      <w:lang w:eastAsia="en-GB"/>
    </w:rPr>
    <w:tblPr>
      <w:tblStyleRowBandSize w:val="1"/>
      <w:tblStyleColBandSize w:val="1"/>
    </w:tblPr>
    <w:tcPr>
      <w:shd w:val="clear" w:color="auto" w:fill="E2F7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cPr>
    </w:tblStylePr>
    <w:tblStylePr w:type="band1Horz">
      <w:tblPr/>
      <w:tcPr>
        <w:shd w:val="clear" w:color="auto" w:fill="C5EEFF"/>
      </w:tcPr>
    </w:tblStylePr>
  </w:style>
  <w:style w:type="table" w:styleId="ColorfulList-Accent4">
    <w:name w:val="Colorful List Accent 4"/>
    <w:basedOn w:val="TableNormal"/>
    <w:uiPriority w:val="72"/>
    <w:rsid w:val="001C498B"/>
    <w:pPr>
      <w:spacing w:line="240" w:lineRule="auto"/>
    </w:pPr>
    <w:rPr>
      <w:rFonts w:cs="Times New Roman"/>
      <w:color w:val="343434"/>
      <w:sz w:val="20"/>
      <w:szCs w:val="20"/>
      <w:lang w:eastAsia="en-GB"/>
    </w:rPr>
    <w:tblPr>
      <w:tblStyleRowBandSize w:val="1"/>
      <w:tblStyleColBandSize w:val="1"/>
    </w:tblPr>
    <w:tcPr>
      <w:shd w:val="clear" w:color="auto" w:fill="FBE3F7"/>
    </w:tcPr>
    <w:tblStylePr w:type="firstRow">
      <w:rPr>
        <w:b/>
        <w:bCs/>
        <w:color w:val="FFFFFF"/>
      </w:rPr>
      <w:tblPr/>
      <w:tcPr>
        <w:tcBorders>
          <w:bottom w:val="single" w:sz="12" w:space="0" w:color="FFFFFF"/>
        </w:tcBorders>
        <w:shd w:val="clear" w:color="auto" w:fill="76AB00"/>
      </w:tcPr>
    </w:tblStylePr>
    <w:tblStylePr w:type="lastRow">
      <w:rPr>
        <w:b/>
        <w:bCs/>
        <w:color w:val="76AB00"/>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B9EC"/>
      </w:tcPr>
    </w:tblStylePr>
    <w:tblStylePr w:type="band1Horz">
      <w:tblPr/>
      <w:tcPr>
        <w:shd w:val="clear" w:color="auto" w:fill="F6C6EF"/>
      </w:tcPr>
    </w:tblStylePr>
  </w:style>
  <w:style w:type="paragraph" w:customStyle="1" w:styleId="Dateofdocument">
    <w:name w:val="Date of document"/>
    <w:basedOn w:val="Normal"/>
    <w:qFormat/>
    <w:rsid w:val="001C498B"/>
    <w:pPr>
      <w:spacing w:line="216" w:lineRule="atLeast"/>
      <w:jc w:val="right"/>
    </w:pPr>
    <w:rPr>
      <w:sz w:val="18"/>
    </w:rPr>
  </w:style>
  <w:style w:type="paragraph" w:customStyle="1" w:styleId="Documenttitle">
    <w:name w:val="Document title"/>
    <w:basedOn w:val="Normal"/>
    <w:qFormat/>
    <w:rsid w:val="001C498B"/>
    <w:pPr>
      <w:framePr w:wrap="around" w:hAnchor="margin" w:xAlign="center" w:yAlign="bottom"/>
      <w:suppressOverlap/>
    </w:pPr>
    <w:rPr>
      <w:rFonts w:asciiTheme="majorHAnsi" w:hAnsiTheme="majorHAnsi"/>
      <w:caps/>
      <w:color w:val="FFFFFF"/>
      <w:sz w:val="48"/>
      <w:szCs w:val="48"/>
    </w:rPr>
  </w:style>
  <w:style w:type="paragraph" w:customStyle="1" w:styleId="Figureortable">
    <w:name w:val="Figure or table"/>
    <w:basedOn w:val="Text"/>
    <w:qFormat/>
    <w:rsid w:val="001C498B"/>
    <w:pPr>
      <w:spacing w:before="120" w:after="120" w:line="240" w:lineRule="atLeast"/>
    </w:pPr>
    <w:rPr>
      <w:b/>
      <w:i/>
      <w:sz w:val="20"/>
    </w:rPr>
  </w:style>
  <w:style w:type="paragraph" w:customStyle="1" w:styleId="HeadingAnnex1">
    <w:name w:val="Heading Annex 1"/>
    <w:basedOn w:val="Heading1"/>
    <w:qFormat/>
    <w:rsid w:val="001C498B"/>
    <w:pPr>
      <w:numPr>
        <w:numId w:val="0"/>
      </w:numPr>
    </w:pPr>
  </w:style>
  <w:style w:type="table" w:styleId="LightList-Accent4">
    <w:name w:val="Light List Accent 4"/>
    <w:basedOn w:val="TableNormal"/>
    <w:uiPriority w:val="61"/>
    <w:rsid w:val="001C498B"/>
    <w:pPr>
      <w:spacing w:line="240" w:lineRule="auto"/>
    </w:pPr>
    <w:rPr>
      <w:rFonts w:cs="Times New Roman"/>
      <w:sz w:val="20"/>
      <w:szCs w:val="20"/>
      <w:lang w:eastAsia="en-GB"/>
    </w:rPr>
    <w:tblPr>
      <w:tblStyleRowBandSize w:val="1"/>
      <w:tblStyleColBandSize w:val="1"/>
      <w:tblBorders>
        <w:top w:val="single" w:sz="8" w:space="0" w:color="A51890"/>
        <w:left w:val="single" w:sz="8" w:space="0" w:color="A51890"/>
        <w:bottom w:val="single" w:sz="8" w:space="0" w:color="A51890"/>
        <w:right w:val="single" w:sz="8" w:space="0" w:color="A51890"/>
      </w:tblBorders>
    </w:tblPr>
    <w:tblStylePr w:type="firstRow">
      <w:pPr>
        <w:spacing w:before="0" w:after="0" w:line="240" w:lineRule="auto"/>
      </w:pPr>
      <w:rPr>
        <w:b/>
        <w:bCs/>
        <w:color w:val="FFFFFF"/>
      </w:rPr>
      <w:tblPr/>
      <w:tcPr>
        <w:shd w:val="clear" w:color="auto" w:fill="A51890"/>
      </w:tcPr>
    </w:tblStylePr>
    <w:tblStylePr w:type="lastRow">
      <w:pPr>
        <w:spacing w:before="0" w:after="0" w:line="240" w:lineRule="auto"/>
      </w:pPr>
      <w:rPr>
        <w:b/>
        <w:bCs/>
      </w:rPr>
      <w:tblPr/>
      <w:tcPr>
        <w:tcBorders>
          <w:top w:val="double" w:sz="6" w:space="0" w:color="A51890"/>
          <w:left w:val="single" w:sz="8" w:space="0" w:color="A51890"/>
          <w:bottom w:val="single" w:sz="8" w:space="0" w:color="A51890"/>
          <w:right w:val="single" w:sz="8" w:space="0" w:color="A51890"/>
        </w:tcBorders>
      </w:tcPr>
    </w:tblStylePr>
    <w:tblStylePr w:type="firstCol">
      <w:rPr>
        <w:b/>
        <w:bCs/>
      </w:rPr>
    </w:tblStylePr>
    <w:tblStylePr w:type="lastCol">
      <w:rPr>
        <w:b/>
        <w:bCs/>
      </w:rPr>
    </w:tblStylePr>
    <w:tblStylePr w:type="band1Vert">
      <w:tblPr/>
      <w:tcPr>
        <w:tcBorders>
          <w:top w:val="single" w:sz="8" w:space="0" w:color="A51890"/>
          <w:left w:val="single" w:sz="8" w:space="0" w:color="A51890"/>
          <w:bottom w:val="single" w:sz="8" w:space="0" w:color="A51890"/>
          <w:right w:val="single" w:sz="8" w:space="0" w:color="A51890"/>
        </w:tcBorders>
      </w:tcPr>
    </w:tblStylePr>
    <w:tblStylePr w:type="band1Horz">
      <w:tblPr/>
      <w:tcPr>
        <w:tcBorders>
          <w:top w:val="single" w:sz="8" w:space="0" w:color="A51890"/>
          <w:left w:val="single" w:sz="8" w:space="0" w:color="A51890"/>
          <w:bottom w:val="single" w:sz="8" w:space="0" w:color="A51890"/>
          <w:right w:val="single" w:sz="8" w:space="0" w:color="A51890"/>
        </w:tcBorders>
      </w:tcPr>
    </w:tblStylePr>
  </w:style>
  <w:style w:type="table" w:styleId="LightShading-Accent4">
    <w:name w:val="Light Shading Accent 4"/>
    <w:basedOn w:val="TableNormal"/>
    <w:uiPriority w:val="60"/>
    <w:rsid w:val="001C498B"/>
    <w:pPr>
      <w:spacing w:line="240" w:lineRule="auto"/>
    </w:pPr>
    <w:rPr>
      <w:rFonts w:cs="Times New Roman"/>
      <w:color w:val="7B126B"/>
      <w:sz w:val="20"/>
      <w:szCs w:val="20"/>
      <w:lang w:eastAsia="en-GB"/>
    </w:rPr>
    <w:tblPr>
      <w:tblStyleRowBandSize w:val="1"/>
      <w:tblStyleColBandSize w:val="1"/>
      <w:tblBorders>
        <w:top w:val="single" w:sz="8" w:space="0" w:color="A51890"/>
        <w:bottom w:val="single" w:sz="8" w:space="0" w:color="A51890"/>
      </w:tblBorders>
    </w:tblPr>
    <w:tblStylePr w:type="fir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la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9EC"/>
      </w:tcPr>
    </w:tblStylePr>
    <w:tblStylePr w:type="band1Horz">
      <w:tblPr/>
      <w:tcPr>
        <w:tcBorders>
          <w:left w:val="nil"/>
          <w:right w:val="nil"/>
          <w:insideH w:val="nil"/>
          <w:insideV w:val="nil"/>
        </w:tcBorders>
        <w:shd w:val="clear" w:color="auto" w:fill="F5B9EC"/>
      </w:tcPr>
    </w:tblStylePr>
  </w:style>
  <w:style w:type="table" w:customStyle="1" w:styleId="Listecouleur-Accent41">
    <w:name w:val="Liste couleur - Accent 41"/>
    <w:basedOn w:val="TableNormal"/>
    <w:next w:val="ColorfulList-Accent4"/>
    <w:uiPriority w:val="72"/>
    <w:rsid w:val="001C498B"/>
    <w:pPr>
      <w:spacing w:line="240" w:lineRule="auto"/>
    </w:pPr>
    <w:rPr>
      <w:rFonts w:cs="Times New Roman"/>
      <w:color w:val="000000"/>
      <w:sz w:val="20"/>
      <w:szCs w:val="20"/>
      <w:lang w:eastAsia="en-GB"/>
    </w:rPr>
    <w:tblPr>
      <w:tblStyleRowBandSize w:val="1"/>
      <w:tblStyleColBandSize w:val="1"/>
    </w:tblPr>
    <w:tcPr>
      <w:shd w:val="clear" w:color="auto" w:fill="DFEE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cPr>
    </w:tblStylePr>
    <w:tblStylePr w:type="band1Horz">
      <w:tblPr/>
      <w:tcPr>
        <w:shd w:val="clear" w:color="auto" w:fill="BEDEFF"/>
      </w:tcPr>
    </w:tblStylePr>
  </w:style>
  <w:style w:type="paragraph" w:customStyle="1" w:styleId="Maintitle">
    <w:name w:val="Main title"/>
    <w:qFormat/>
    <w:rsid w:val="001C498B"/>
    <w:pPr>
      <w:spacing w:line="432" w:lineRule="atLeast"/>
    </w:pPr>
    <w:rPr>
      <w:rFonts w:eastAsia="Times New Roman" w:cs="Times New Roman"/>
      <w:b/>
      <w:bCs/>
      <w:color w:val="005CB9"/>
      <w:sz w:val="36"/>
      <w:szCs w:val="28"/>
    </w:rPr>
  </w:style>
  <w:style w:type="paragraph" w:customStyle="1" w:styleId="Pagination">
    <w:name w:val="Pagination"/>
    <w:basedOn w:val="Footer"/>
    <w:semiHidden/>
    <w:rsid w:val="001C498B"/>
    <w:pPr>
      <w:spacing w:after="80"/>
      <w:jc w:val="right"/>
    </w:pPr>
    <w:rPr>
      <w:rFonts w:asciiTheme="minorHAnsi" w:hAnsiTheme="minorHAnsi"/>
      <w:color w:val="005CB9"/>
      <w:sz w:val="18"/>
      <w:szCs w:val="18"/>
    </w:rPr>
  </w:style>
  <w:style w:type="paragraph" w:customStyle="1" w:styleId="Source">
    <w:name w:val="Source"/>
    <w:basedOn w:val="Text"/>
    <w:qFormat/>
    <w:rsid w:val="001C498B"/>
    <w:pPr>
      <w:spacing w:line="200" w:lineRule="atLeast"/>
    </w:pPr>
    <w:rPr>
      <w:i/>
      <w:sz w:val="16"/>
    </w:rPr>
  </w:style>
  <w:style w:type="character" w:customStyle="1" w:styleId="Textbold">
    <w:name w:val="Text bold"/>
    <w:uiPriority w:val="1"/>
    <w:qFormat/>
    <w:rsid w:val="001C498B"/>
    <w:rPr>
      <w:b/>
    </w:rPr>
  </w:style>
  <w:style w:type="paragraph" w:customStyle="1" w:styleId="Textbox">
    <w:name w:val="Text box"/>
    <w:basedOn w:val="Normal"/>
    <w:qFormat/>
    <w:rsid w:val="001C498B"/>
    <w:pPr>
      <w:pBdr>
        <w:top w:val="single" w:sz="8" w:space="10" w:color="005CB9"/>
        <w:left w:val="single" w:sz="8" w:space="12" w:color="005CB9"/>
        <w:bottom w:val="single" w:sz="8" w:space="10" w:color="005CB9"/>
        <w:right w:val="single" w:sz="8" w:space="12" w:color="005CB9"/>
      </w:pBdr>
      <w:spacing w:after="120"/>
    </w:pPr>
    <w:rPr>
      <w:rFonts w:asciiTheme="minorHAnsi" w:hAnsiTheme="minorHAnsi"/>
    </w:rPr>
  </w:style>
  <w:style w:type="character" w:customStyle="1" w:styleId="Textitalic">
    <w:name w:val="Text italic"/>
    <w:uiPriority w:val="1"/>
    <w:qFormat/>
    <w:rsid w:val="001C498B"/>
    <w:rPr>
      <w:i/>
    </w:rPr>
  </w:style>
  <w:style w:type="paragraph" w:customStyle="1" w:styleId="Textquote">
    <w:name w:val="Text quote"/>
    <w:basedOn w:val="Text"/>
    <w:qFormat/>
    <w:rsid w:val="001C498B"/>
    <w:pPr>
      <w:spacing w:line="280" w:lineRule="atLeast"/>
    </w:pPr>
    <w:rPr>
      <w:i/>
      <w:color w:val="005CB9"/>
    </w:rPr>
  </w:style>
  <w:style w:type="paragraph" w:customStyle="1" w:styleId="Texttype">
    <w:name w:val="Text type"/>
    <w:basedOn w:val="Normal"/>
    <w:qFormat/>
    <w:rsid w:val="001C498B"/>
    <w:pPr>
      <w:framePr w:wrap="around" w:vAnchor="page" w:hAnchor="page" w:x="7758" w:y="829"/>
      <w:spacing w:line="234" w:lineRule="atLeast"/>
    </w:pPr>
    <w:rPr>
      <w:rFonts w:asciiTheme="minorHAnsi" w:hAnsiTheme="minorHAnsi"/>
      <w:color w:val="005CB9"/>
    </w:rPr>
  </w:style>
  <w:style w:type="paragraph" w:customStyle="1" w:styleId="Titleannexes">
    <w:name w:val="Title annexes"/>
    <w:basedOn w:val="Text"/>
    <w:qFormat/>
    <w:rsid w:val="001C498B"/>
    <w:pPr>
      <w:spacing w:line="349" w:lineRule="atLeast"/>
    </w:pPr>
    <w:rPr>
      <w:color w:val="00A03A"/>
      <w:sz w:val="28"/>
      <w:szCs w:val="28"/>
    </w:rPr>
  </w:style>
  <w:style w:type="paragraph" w:customStyle="1" w:styleId="Titlebox">
    <w:name w:val="Title box"/>
    <w:basedOn w:val="Textbox"/>
    <w:qFormat/>
    <w:rsid w:val="001C498B"/>
    <w:pPr>
      <w:spacing w:after="0" w:line="229" w:lineRule="atLeast"/>
    </w:pPr>
    <w:rPr>
      <w:rFonts w:asciiTheme="majorHAnsi" w:hAnsiTheme="majorHAnsi"/>
      <w:b/>
      <w:color w:val="005CB9"/>
    </w:rPr>
  </w:style>
  <w:style w:type="paragraph" w:customStyle="1" w:styleId="Titlecontent">
    <w:name w:val="Title content"/>
    <w:basedOn w:val="Normal"/>
    <w:qFormat/>
    <w:rsid w:val="001C498B"/>
    <w:pPr>
      <w:spacing w:line="472" w:lineRule="atLeast"/>
    </w:pPr>
    <w:rPr>
      <w:rFonts w:asciiTheme="minorHAnsi" w:hAnsiTheme="minorHAnsi"/>
      <w:b/>
      <w:sz w:val="28"/>
      <w:szCs w:val="28"/>
    </w:rPr>
  </w:style>
  <w:style w:type="paragraph" w:customStyle="1" w:styleId="Titre1">
    <w:name w:val="Titre 1"/>
    <w:basedOn w:val="Normal"/>
    <w:rsid w:val="001C498B"/>
  </w:style>
  <w:style w:type="paragraph" w:customStyle="1" w:styleId="Titre2">
    <w:name w:val="Titre 2"/>
    <w:basedOn w:val="Normal"/>
    <w:rsid w:val="001C498B"/>
  </w:style>
  <w:style w:type="paragraph" w:customStyle="1" w:styleId="Titre3">
    <w:name w:val="Titre 3"/>
    <w:basedOn w:val="Normal"/>
    <w:rsid w:val="001C498B"/>
  </w:style>
  <w:style w:type="paragraph" w:customStyle="1" w:styleId="Titre4">
    <w:name w:val="Titre 4"/>
    <w:basedOn w:val="Normal"/>
    <w:rsid w:val="001C498B"/>
  </w:style>
  <w:style w:type="paragraph" w:customStyle="1" w:styleId="Titre5">
    <w:name w:val="Titre 5"/>
    <w:basedOn w:val="Normal"/>
    <w:rsid w:val="001C498B"/>
  </w:style>
  <w:style w:type="paragraph" w:customStyle="1" w:styleId="Titre6">
    <w:name w:val="Titre 6"/>
    <w:basedOn w:val="Normal"/>
    <w:rsid w:val="001C498B"/>
    <w:pPr>
      <w:numPr>
        <w:ilvl w:val="5"/>
        <w:numId w:val="6"/>
      </w:numPr>
    </w:pPr>
  </w:style>
  <w:style w:type="paragraph" w:customStyle="1" w:styleId="Titre7">
    <w:name w:val="Titre 7"/>
    <w:basedOn w:val="Normal"/>
    <w:rsid w:val="001C498B"/>
    <w:pPr>
      <w:numPr>
        <w:ilvl w:val="6"/>
        <w:numId w:val="6"/>
      </w:numPr>
    </w:pPr>
  </w:style>
  <w:style w:type="paragraph" w:customStyle="1" w:styleId="Titre8">
    <w:name w:val="Titre 8"/>
    <w:basedOn w:val="Normal"/>
    <w:rsid w:val="001C498B"/>
    <w:pPr>
      <w:numPr>
        <w:ilvl w:val="7"/>
        <w:numId w:val="6"/>
      </w:numPr>
    </w:pPr>
  </w:style>
  <w:style w:type="paragraph" w:customStyle="1" w:styleId="Titre9">
    <w:name w:val="Titre 9"/>
    <w:basedOn w:val="Normal"/>
    <w:rsid w:val="001C498B"/>
    <w:pPr>
      <w:numPr>
        <w:ilvl w:val="8"/>
        <w:numId w:val="6"/>
      </w:numPr>
    </w:pPr>
  </w:style>
  <w:style w:type="paragraph" w:styleId="TOC1">
    <w:name w:val="toc 1"/>
    <w:basedOn w:val="Normal"/>
    <w:next w:val="Normal"/>
    <w:autoRedefine/>
    <w:uiPriority w:val="39"/>
    <w:unhideWhenUsed/>
    <w:rsid w:val="001C498B"/>
    <w:pPr>
      <w:tabs>
        <w:tab w:val="right" w:leader="dot" w:pos="9639"/>
      </w:tabs>
      <w:spacing w:line="340" w:lineRule="atLeast"/>
      <w:ind w:right="284"/>
    </w:pPr>
    <w:rPr>
      <w:rFonts w:asciiTheme="minorHAnsi" w:hAnsiTheme="minorHAnsi"/>
      <w:noProof/>
      <w:sz w:val="24"/>
    </w:rPr>
  </w:style>
  <w:style w:type="paragraph" w:styleId="TOC2">
    <w:name w:val="toc 2"/>
    <w:basedOn w:val="Normal"/>
    <w:next w:val="Normal"/>
    <w:autoRedefine/>
    <w:uiPriority w:val="39"/>
    <w:unhideWhenUsed/>
    <w:rsid w:val="001C498B"/>
    <w:pPr>
      <w:tabs>
        <w:tab w:val="right" w:leader="dot" w:pos="9639"/>
      </w:tabs>
      <w:spacing w:line="340" w:lineRule="atLeast"/>
      <w:ind w:right="282"/>
    </w:pPr>
    <w:rPr>
      <w:rFonts w:asciiTheme="minorHAnsi" w:hAnsiTheme="minorHAnsi"/>
      <w:noProof/>
      <w:sz w:val="24"/>
    </w:rPr>
  </w:style>
  <w:style w:type="paragraph" w:styleId="TOC3">
    <w:name w:val="toc 3"/>
    <w:basedOn w:val="Normal"/>
    <w:next w:val="Normal"/>
    <w:autoRedefine/>
    <w:uiPriority w:val="39"/>
    <w:unhideWhenUsed/>
    <w:rsid w:val="001C498B"/>
    <w:pPr>
      <w:tabs>
        <w:tab w:val="right" w:leader="dot" w:pos="9639"/>
      </w:tabs>
      <w:spacing w:line="340" w:lineRule="atLeast"/>
      <w:ind w:right="284"/>
    </w:pPr>
    <w:rPr>
      <w:rFonts w:asciiTheme="minorHAnsi" w:hAnsiTheme="minorHAnsi"/>
      <w:noProof/>
      <w:sz w:val="24"/>
      <w:szCs w:val="24"/>
    </w:rPr>
  </w:style>
  <w:style w:type="paragraph" w:styleId="TOC4">
    <w:name w:val="toc 4"/>
    <w:basedOn w:val="Normal"/>
    <w:next w:val="Normal"/>
    <w:autoRedefine/>
    <w:uiPriority w:val="39"/>
    <w:unhideWhenUsed/>
    <w:rsid w:val="001C498B"/>
    <w:pPr>
      <w:tabs>
        <w:tab w:val="right" w:leader="dot" w:pos="9639"/>
      </w:tabs>
      <w:spacing w:line="340" w:lineRule="atLeast"/>
      <w:ind w:right="284"/>
    </w:pPr>
    <w:rPr>
      <w:rFonts w:asciiTheme="minorHAnsi" w:hAnsiTheme="minorHAnsi"/>
      <w:noProof/>
      <w:sz w:val="24"/>
    </w:rPr>
  </w:style>
  <w:style w:type="paragraph" w:styleId="TOC5">
    <w:name w:val="toc 5"/>
    <w:basedOn w:val="Normal"/>
    <w:next w:val="Normal"/>
    <w:autoRedefine/>
    <w:uiPriority w:val="39"/>
    <w:unhideWhenUsed/>
    <w:rsid w:val="001C498B"/>
    <w:pPr>
      <w:tabs>
        <w:tab w:val="right" w:leader="dot" w:pos="9639"/>
      </w:tabs>
      <w:spacing w:line="340" w:lineRule="atLeast"/>
      <w:ind w:right="284"/>
    </w:pPr>
    <w:rPr>
      <w:rFonts w:asciiTheme="minorHAnsi" w:hAnsiTheme="minorHAnsi"/>
      <w:noProof/>
      <w:sz w:val="24"/>
      <w:szCs w:val="24"/>
    </w:rPr>
  </w:style>
  <w:style w:type="paragraph" w:styleId="TOC6">
    <w:name w:val="toc 6"/>
    <w:basedOn w:val="Normal"/>
    <w:next w:val="Normal"/>
    <w:autoRedefine/>
    <w:uiPriority w:val="39"/>
    <w:unhideWhenUsed/>
    <w:rsid w:val="001C498B"/>
    <w:pPr>
      <w:tabs>
        <w:tab w:val="right" w:leader="dot" w:pos="9639"/>
      </w:tabs>
      <w:spacing w:line="340" w:lineRule="atLeast"/>
      <w:ind w:right="284"/>
    </w:pPr>
    <w:rPr>
      <w:rFonts w:asciiTheme="minorHAnsi" w:hAnsiTheme="minorHAnsi"/>
      <w:noProof/>
      <w:sz w:val="24"/>
    </w:rPr>
  </w:style>
  <w:style w:type="table" w:customStyle="1" w:styleId="notes21">
    <w:name w:val="notes21"/>
    <w:basedOn w:val="TableNormal"/>
    <w:next w:val="TableGrid"/>
    <w:uiPriority w:val="59"/>
    <w:rsid w:val="00730209"/>
    <w:pPr>
      <w:spacing w:before="120" w:after="120" w:line="240" w:lineRule="auto"/>
    </w:pPr>
    <w:rPr>
      <w:rFonts w:eastAsia="Times New Roman" w:cs="Times New Roman"/>
      <w:color w:val="000000" w:themeColor="text1"/>
      <w:szCs w:val="20"/>
      <w:lang w:eastAsia="en-GB"/>
    </w:rPr>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rFonts w:asciiTheme="minorHAnsi" w:hAnsiTheme="minorHAnsi"/>
        <w:b/>
        <w:color w:val="FFFFFF"/>
        <w:sz w:val="22"/>
      </w:rPr>
      <w:tblPr/>
      <w:tcPr>
        <w:shd w:val="clear" w:color="auto" w:fill="4186CD"/>
      </w:tcPr>
    </w:tblStylePr>
  </w:style>
  <w:style w:type="paragraph" w:styleId="TOCHeading">
    <w:name w:val="TOC Heading"/>
    <w:basedOn w:val="Heading1"/>
    <w:next w:val="Normal"/>
    <w:uiPriority w:val="39"/>
    <w:unhideWhenUsed/>
    <w:qFormat/>
    <w:rsid w:val="004401CA"/>
    <w:pPr>
      <w:numPr>
        <w:numId w:val="0"/>
      </w:numPr>
      <w:spacing w:before="240" w:after="0" w:line="259" w:lineRule="auto"/>
      <w:outlineLvl w:val="9"/>
    </w:pPr>
    <w:rPr>
      <w:rFonts w:eastAsiaTheme="majorEastAsia" w:cstheme="majorBidi"/>
      <w:b w:val="0"/>
      <w:bCs w:val="0"/>
      <w:color w:val="2E74B5" w:themeColor="accent1" w:themeShade="BF"/>
      <w:sz w:val="32"/>
      <w:szCs w:val="32"/>
      <w:lang w:val="en-US"/>
    </w:rPr>
  </w:style>
  <w:style w:type="paragraph" w:customStyle="1" w:styleId="footnotedescription">
    <w:name w:val="footnote description"/>
    <w:next w:val="Normal"/>
    <w:link w:val="footnotedescriptionChar"/>
    <w:hidden/>
    <w:rsid w:val="000203E0"/>
    <w:pPr>
      <w:spacing w:line="244" w:lineRule="auto"/>
      <w:ind w:left="458" w:right="599"/>
      <w:jc w:val="both"/>
    </w:pPr>
    <w:rPr>
      <w:color w:val="000000"/>
      <w:sz w:val="20"/>
      <w:szCs w:val="24"/>
      <w:lang w:eastAsia="en-GB"/>
    </w:rPr>
  </w:style>
  <w:style w:type="character" w:customStyle="1" w:styleId="footnotedescriptionChar">
    <w:name w:val="footnote description Char"/>
    <w:link w:val="footnotedescription"/>
    <w:rsid w:val="000203E0"/>
    <w:rPr>
      <w:rFonts w:ascii="Arial" w:eastAsia="Arial" w:hAnsi="Arial" w:cs="Arial"/>
      <w:color w:val="000000"/>
      <w:sz w:val="20"/>
      <w:szCs w:val="24"/>
      <w:lang w:eastAsia="en-GB"/>
    </w:rPr>
  </w:style>
  <w:style w:type="character" w:customStyle="1" w:styleId="footnotemark">
    <w:name w:val="footnote mark"/>
    <w:hidden/>
    <w:rsid w:val="000203E0"/>
    <w:rPr>
      <w:rFonts w:ascii="Arial" w:eastAsia="Arial" w:hAnsi="Arial" w:cs="Arial"/>
      <w:color w:val="000000"/>
      <w:sz w:val="20"/>
      <w:vertAlign w:val="superscript"/>
    </w:rPr>
  </w:style>
  <w:style w:type="table" w:customStyle="1" w:styleId="TableGrid0">
    <w:name w:val="TableGrid"/>
    <w:rsid w:val="000203E0"/>
    <w:pPr>
      <w:spacing w:line="240" w:lineRule="auto"/>
    </w:pPr>
    <w:rPr>
      <w:rFonts w:eastAsia="Times New Roman"/>
      <w:sz w:val="24"/>
      <w:szCs w:val="24"/>
      <w:lang w:eastAsia="en-GB"/>
    </w:rPr>
    <w:tblPr>
      <w:tblCellMar>
        <w:top w:w="0" w:type="dxa"/>
        <w:left w:w="0" w:type="dxa"/>
        <w:bottom w:w="0" w:type="dxa"/>
        <w:right w:w="0" w:type="dxa"/>
      </w:tblCellMar>
    </w:tblPr>
  </w:style>
  <w:style w:type="table" w:styleId="TableGridLight">
    <w:name w:val="Grid Table Light"/>
    <w:basedOn w:val="TableNormal"/>
    <w:uiPriority w:val="99"/>
    <w:rsid w:val="003949E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3202F8"/>
  </w:style>
  <w:style w:type="paragraph" w:customStyle="1" w:styleId="p1">
    <w:name w:val="p1"/>
    <w:basedOn w:val="Normal"/>
    <w:rsid w:val="0073336D"/>
    <w:pPr>
      <w:spacing w:line="240" w:lineRule="auto"/>
    </w:pPr>
    <w:rPr>
      <w:rFonts w:ascii="Calibri" w:eastAsiaTheme="minorHAnsi" w:hAnsi="Calibri"/>
      <w:sz w:val="17"/>
      <w:szCs w:val="17"/>
      <w:lang w:val="en-US"/>
    </w:rPr>
  </w:style>
  <w:style w:type="character" w:customStyle="1" w:styleId="apple-converted-space">
    <w:name w:val="apple-converted-space"/>
    <w:basedOn w:val="DefaultParagraphFont"/>
    <w:rsid w:val="0073336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
    <w:pPr>
      <w:spacing w:before="120" w:line="240" w:lineRule="auto"/>
    </w:pPr>
    <w:rPr>
      <w:color w:val="000000"/>
      <w:sz w:val="20"/>
      <w:szCs w:val="20"/>
    </w:rPr>
    <w:tblPr>
      <w:tblStyleRowBandSize w:val="1"/>
      <w:tblStyleColBandSize w:val="1"/>
    </w:tblPr>
    <w:tcPr>
      <w:shd w:val="clear" w:color="auto" w:fill="DFEEFF"/>
    </w:tcPr>
  </w:style>
  <w:style w:type="table" w:customStyle="1" w:styleId="15">
    <w:name w:val="15"/>
    <w:basedOn w:val="TableNormal"/>
    <w:pPr>
      <w:spacing w:before="120" w:line="240" w:lineRule="auto"/>
    </w:pPr>
    <w:rPr>
      <w:color w:val="000000"/>
      <w:sz w:val="20"/>
      <w:szCs w:val="20"/>
    </w:rPr>
    <w:tblPr>
      <w:tblStyleRowBandSize w:val="1"/>
      <w:tblStyleColBandSize w:val="1"/>
    </w:tblPr>
    <w:tcPr>
      <w:shd w:val="clear" w:color="auto" w:fill="DFEEFF"/>
    </w:tcPr>
  </w:style>
  <w:style w:type="table" w:customStyle="1" w:styleId="14">
    <w:name w:val="14"/>
    <w:basedOn w:val="TableNormal"/>
    <w:pPr>
      <w:spacing w:before="120" w:line="240" w:lineRule="auto"/>
    </w:pPr>
    <w:rPr>
      <w:color w:val="000000"/>
      <w:sz w:val="20"/>
      <w:szCs w:val="20"/>
    </w:rPr>
    <w:tblPr>
      <w:tblStyleRowBandSize w:val="1"/>
      <w:tblStyleColBandSize w:val="1"/>
    </w:tblPr>
    <w:tcPr>
      <w:shd w:val="clear" w:color="auto" w:fill="DFEEFF"/>
    </w:tcPr>
  </w:style>
  <w:style w:type="table" w:customStyle="1" w:styleId="13">
    <w:name w:val="13"/>
    <w:basedOn w:val="TableNormal"/>
    <w:tblPr>
      <w:tblStyleRowBandSize w:val="1"/>
      <w:tblStyleColBandSize w:val="1"/>
      <w:tblCellMar>
        <w:left w:w="0" w:type="dxa"/>
        <w:right w:w="0" w:type="dxa"/>
      </w:tblCellMar>
    </w:tbl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pPr>
      <w:spacing w:line="240" w:lineRule="auto"/>
    </w:pPr>
    <w:rPr>
      <w:sz w:val="24"/>
      <w:szCs w:val="24"/>
    </w:rPr>
    <w:tblPr>
      <w:tblStyleRowBandSize w:val="1"/>
      <w:tblStyleColBandSize w:val="1"/>
      <w:tblCellMar>
        <w:top w:w="9" w:type="dxa"/>
        <w:left w:w="107" w:type="dxa"/>
        <w:right w:w="58" w:type="dxa"/>
      </w:tblCellMar>
    </w:tblPr>
  </w:style>
  <w:style w:type="table" w:customStyle="1" w:styleId="10">
    <w:name w:val="10"/>
    <w:basedOn w:val="TableNormal"/>
    <w:pPr>
      <w:spacing w:line="240" w:lineRule="auto"/>
    </w:pPr>
    <w:rPr>
      <w:sz w:val="24"/>
      <w:szCs w:val="24"/>
    </w:rPr>
    <w:tblPr>
      <w:tblStyleRowBandSize w:val="1"/>
      <w:tblStyleColBandSize w:val="1"/>
      <w:tblCellMar>
        <w:top w:w="11" w:type="dxa"/>
        <w:left w:w="107" w:type="dxa"/>
        <w:right w:w="50" w:type="dxa"/>
      </w:tblCellMar>
    </w:tblPr>
  </w:style>
  <w:style w:type="table" w:customStyle="1" w:styleId="9">
    <w:name w:val="9"/>
    <w:basedOn w:val="TableNormal"/>
    <w:pPr>
      <w:spacing w:line="240" w:lineRule="auto"/>
    </w:pPr>
    <w:rPr>
      <w:sz w:val="24"/>
      <w:szCs w:val="24"/>
    </w:rPr>
    <w:tblPr>
      <w:tblStyleRowBandSize w:val="1"/>
      <w:tblStyleColBandSize w:val="1"/>
      <w:tblCellMar>
        <w:top w:w="137" w:type="dxa"/>
        <w:left w:w="118" w:type="dxa"/>
        <w:right w:w="113" w:type="dxa"/>
      </w:tblCellMar>
    </w:tblPr>
  </w:style>
  <w:style w:type="table" w:customStyle="1" w:styleId="8">
    <w:name w:val="8"/>
    <w:basedOn w:val="TableNormal"/>
    <w:pPr>
      <w:spacing w:line="240" w:lineRule="auto"/>
    </w:pPr>
    <w:rPr>
      <w:sz w:val="24"/>
      <w:szCs w:val="24"/>
    </w:rPr>
    <w:tblPr>
      <w:tblStyleRowBandSize w:val="1"/>
      <w:tblStyleColBandSize w:val="1"/>
      <w:tblCellMar>
        <w:top w:w="137" w:type="dxa"/>
        <w:left w:w="96" w:type="dxa"/>
        <w:bottom w:w="163" w:type="dxa"/>
        <w:right w:w="5" w:type="dxa"/>
      </w:tblCellMar>
    </w:tblPr>
  </w:style>
  <w:style w:type="table" w:customStyle="1" w:styleId="7">
    <w:name w:val="7"/>
    <w:basedOn w:val="TableNormal"/>
    <w:pPr>
      <w:spacing w:before="120" w:line="240" w:lineRule="auto"/>
    </w:pPr>
    <w:rPr>
      <w:color w:val="000000"/>
      <w:sz w:val="20"/>
      <w:szCs w:val="20"/>
    </w:rPr>
    <w:tblPr>
      <w:tblStyleRowBandSize w:val="1"/>
      <w:tblStyleColBandSize w:val="1"/>
    </w:tblPr>
    <w:tcPr>
      <w:shd w:val="clear" w:color="auto" w:fill="DFEEFF"/>
    </w:tcPr>
    <w:tblStylePr w:type="firstRow">
      <w:rPr>
        <w:rFonts w:ascii="Calibri" w:eastAsia="Calibri" w:hAnsi="Calibri" w:cs="Calibri"/>
        <w:b/>
        <w:color w:val="FFFFFF"/>
        <w:sz w:val="22"/>
        <w:szCs w:val="22"/>
      </w:rPr>
      <w:tblPr/>
      <w:tcPr>
        <w:shd w:val="clear" w:color="auto" w:fill="4186CD"/>
      </w:tcPr>
    </w:tblStylePr>
  </w:style>
  <w:style w:type="table" w:customStyle="1" w:styleId="6">
    <w:name w:val="6"/>
    <w:basedOn w:val="TableNormal"/>
    <w:pPr>
      <w:spacing w:before="120" w:line="240" w:lineRule="auto"/>
    </w:pPr>
    <w:rPr>
      <w:color w:val="000000"/>
      <w:sz w:val="20"/>
      <w:szCs w:val="20"/>
    </w:rPr>
    <w:tblPr>
      <w:tblStyleRowBandSize w:val="1"/>
      <w:tblStyleColBandSize w:val="1"/>
    </w:tblPr>
    <w:tcPr>
      <w:shd w:val="clear" w:color="auto" w:fill="DFEEFF"/>
    </w:tcPr>
  </w:style>
  <w:style w:type="table" w:customStyle="1" w:styleId="5">
    <w:name w:val="5"/>
    <w:basedOn w:val="TableNormal"/>
    <w:pPr>
      <w:spacing w:before="120" w:line="240" w:lineRule="auto"/>
    </w:pPr>
    <w:rPr>
      <w:color w:val="000000"/>
      <w:sz w:val="20"/>
      <w:szCs w:val="20"/>
    </w:rPr>
    <w:tblPr>
      <w:tblStyleRowBandSize w:val="1"/>
      <w:tblStyleColBandSize w:val="1"/>
    </w:tblPr>
    <w:tcPr>
      <w:shd w:val="clear" w:color="auto" w:fill="DFEEFF"/>
    </w:tcPr>
  </w:style>
  <w:style w:type="table" w:customStyle="1" w:styleId="4">
    <w:name w:val="4"/>
    <w:basedOn w:val="TableNormal"/>
    <w:pPr>
      <w:spacing w:before="120" w:line="240" w:lineRule="auto"/>
    </w:pPr>
    <w:rPr>
      <w:color w:val="000000"/>
      <w:sz w:val="20"/>
      <w:szCs w:val="20"/>
    </w:rPr>
    <w:tblPr>
      <w:tblStyleRowBandSize w:val="1"/>
      <w:tblStyleColBandSize w:val="1"/>
    </w:tblPr>
    <w:tcPr>
      <w:shd w:val="clear" w:color="auto" w:fill="DFEEFF"/>
    </w:tcPr>
  </w:style>
  <w:style w:type="table" w:customStyle="1" w:styleId="3">
    <w:name w:val="3"/>
    <w:basedOn w:val="TableNormal"/>
    <w:pPr>
      <w:spacing w:before="120" w:line="240" w:lineRule="auto"/>
    </w:pPr>
    <w:rPr>
      <w:color w:val="000000"/>
      <w:sz w:val="20"/>
      <w:szCs w:val="20"/>
    </w:rPr>
    <w:tblPr>
      <w:tblStyleRowBandSize w:val="1"/>
      <w:tblStyleColBandSize w:val="1"/>
    </w:tblPr>
    <w:tcPr>
      <w:shd w:val="clear" w:color="auto" w:fill="DFEEFF"/>
    </w:tcPr>
  </w:style>
  <w:style w:type="table" w:customStyle="1" w:styleId="2">
    <w:name w:val="2"/>
    <w:basedOn w:val="TableNormal"/>
    <w:pPr>
      <w:spacing w:before="120" w:line="240" w:lineRule="auto"/>
    </w:pPr>
    <w:rPr>
      <w:color w:val="000000"/>
      <w:sz w:val="20"/>
      <w:szCs w:val="20"/>
    </w:rPr>
    <w:tblPr>
      <w:tblStyleRowBandSize w:val="1"/>
      <w:tblStyleColBandSize w:val="1"/>
    </w:tblPr>
    <w:tcPr>
      <w:shd w:val="clear" w:color="auto" w:fill="DFEEFF"/>
    </w:tcPr>
  </w:style>
  <w:style w:type="table" w:customStyle="1" w:styleId="1">
    <w:name w:val="1"/>
    <w:basedOn w:val="TableNormal"/>
    <w:tblPr>
      <w:tblStyleRowBandSize w:val="1"/>
      <w:tblStyleColBandSize w:val="1"/>
      <w:tblCellMar>
        <w:top w:w="57" w:type="dxa"/>
        <w:left w:w="57" w:type="dxa"/>
        <w:bottom w:w="57" w:type="dxa"/>
        <w:right w:w="57" w:type="dxa"/>
      </w:tblCellMar>
    </w:tblPr>
  </w:style>
  <w:style w:type="paragraph" w:styleId="Caption">
    <w:name w:val="caption"/>
    <w:basedOn w:val="Normal"/>
    <w:next w:val="Normal"/>
    <w:uiPriority w:val="35"/>
    <w:semiHidden/>
    <w:unhideWhenUsed/>
    <w:qFormat/>
    <w:rsid w:val="00A240A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25">
      <w:bodyDiv w:val="1"/>
      <w:marLeft w:val="0"/>
      <w:marRight w:val="0"/>
      <w:marTop w:val="0"/>
      <w:marBottom w:val="0"/>
      <w:divBdr>
        <w:top w:val="none" w:sz="0" w:space="0" w:color="auto"/>
        <w:left w:val="none" w:sz="0" w:space="0" w:color="auto"/>
        <w:bottom w:val="none" w:sz="0" w:space="0" w:color="auto"/>
        <w:right w:val="none" w:sz="0" w:space="0" w:color="auto"/>
      </w:divBdr>
    </w:div>
    <w:div w:id="25525029">
      <w:bodyDiv w:val="1"/>
      <w:marLeft w:val="0"/>
      <w:marRight w:val="0"/>
      <w:marTop w:val="0"/>
      <w:marBottom w:val="0"/>
      <w:divBdr>
        <w:top w:val="none" w:sz="0" w:space="0" w:color="auto"/>
        <w:left w:val="none" w:sz="0" w:space="0" w:color="auto"/>
        <w:bottom w:val="none" w:sz="0" w:space="0" w:color="auto"/>
        <w:right w:val="none" w:sz="0" w:space="0" w:color="auto"/>
      </w:divBdr>
    </w:div>
    <w:div w:id="72046313">
      <w:bodyDiv w:val="1"/>
      <w:marLeft w:val="0"/>
      <w:marRight w:val="0"/>
      <w:marTop w:val="0"/>
      <w:marBottom w:val="0"/>
      <w:divBdr>
        <w:top w:val="none" w:sz="0" w:space="0" w:color="auto"/>
        <w:left w:val="none" w:sz="0" w:space="0" w:color="auto"/>
        <w:bottom w:val="none" w:sz="0" w:space="0" w:color="auto"/>
        <w:right w:val="none" w:sz="0" w:space="0" w:color="auto"/>
      </w:divBdr>
    </w:div>
    <w:div w:id="100030834">
      <w:bodyDiv w:val="1"/>
      <w:marLeft w:val="0"/>
      <w:marRight w:val="0"/>
      <w:marTop w:val="0"/>
      <w:marBottom w:val="0"/>
      <w:divBdr>
        <w:top w:val="none" w:sz="0" w:space="0" w:color="auto"/>
        <w:left w:val="none" w:sz="0" w:space="0" w:color="auto"/>
        <w:bottom w:val="none" w:sz="0" w:space="0" w:color="auto"/>
        <w:right w:val="none" w:sz="0" w:space="0" w:color="auto"/>
      </w:divBdr>
    </w:div>
    <w:div w:id="101265270">
      <w:bodyDiv w:val="1"/>
      <w:marLeft w:val="0"/>
      <w:marRight w:val="0"/>
      <w:marTop w:val="0"/>
      <w:marBottom w:val="0"/>
      <w:divBdr>
        <w:top w:val="none" w:sz="0" w:space="0" w:color="auto"/>
        <w:left w:val="none" w:sz="0" w:space="0" w:color="auto"/>
        <w:bottom w:val="none" w:sz="0" w:space="0" w:color="auto"/>
        <w:right w:val="none" w:sz="0" w:space="0" w:color="auto"/>
      </w:divBdr>
    </w:div>
    <w:div w:id="106047273">
      <w:bodyDiv w:val="1"/>
      <w:marLeft w:val="0"/>
      <w:marRight w:val="0"/>
      <w:marTop w:val="0"/>
      <w:marBottom w:val="0"/>
      <w:divBdr>
        <w:top w:val="none" w:sz="0" w:space="0" w:color="auto"/>
        <w:left w:val="none" w:sz="0" w:space="0" w:color="auto"/>
        <w:bottom w:val="none" w:sz="0" w:space="0" w:color="auto"/>
        <w:right w:val="none" w:sz="0" w:space="0" w:color="auto"/>
      </w:divBdr>
    </w:div>
    <w:div w:id="107091280">
      <w:bodyDiv w:val="1"/>
      <w:marLeft w:val="0"/>
      <w:marRight w:val="0"/>
      <w:marTop w:val="0"/>
      <w:marBottom w:val="0"/>
      <w:divBdr>
        <w:top w:val="none" w:sz="0" w:space="0" w:color="auto"/>
        <w:left w:val="none" w:sz="0" w:space="0" w:color="auto"/>
        <w:bottom w:val="none" w:sz="0" w:space="0" w:color="auto"/>
        <w:right w:val="none" w:sz="0" w:space="0" w:color="auto"/>
      </w:divBdr>
    </w:div>
    <w:div w:id="162011430">
      <w:bodyDiv w:val="1"/>
      <w:marLeft w:val="0"/>
      <w:marRight w:val="0"/>
      <w:marTop w:val="0"/>
      <w:marBottom w:val="0"/>
      <w:divBdr>
        <w:top w:val="none" w:sz="0" w:space="0" w:color="auto"/>
        <w:left w:val="none" w:sz="0" w:space="0" w:color="auto"/>
        <w:bottom w:val="none" w:sz="0" w:space="0" w:color="auto"/>
        <w:right w:val="none" w:sz="0" w:space="0" w:color="auto"/>
      </w:divBdr>
      <w:divsChild>
        <w:div w:id="2004121278">
          <w:marLeft w:val="446"/>
          <w:marRight w:val="0"/>
          <w:marTop w:val="0"/>
          <w:marBottom w:val="0"/>
          <w:divBdr>
            <w:top w:val="none" w:sz="0" w:space="0" w:color="auto"/>
            <w:left w:val="none" w:sz="0" w:space="0" w:color="auto"/>
            <w:bottom w:val="none" w:sz="0" w:space="0" w:color="auto"/>
            <w:right w:val="none" w:sz="0" w:space="0" w:color="auto"/>
          </w:divBdr>
        </w:div>
      </w:divsChild>
    </w:div>
    <w:div w:id="164248656">
      <w:bodyDiv w:val="1"/>
      <w:marLeft w:val="0"/>
      <w:marRight w:val="0"/>
      <w:marTop w:val="0"/>
      <w:marBottom w:val="0"/>
      <w:divBdr>
        <w:top w:val="none" w:sz="0" w:space="0" w:color="auto"/>
        <w:left w:val="none" w:sz="0" w:space="0" w:color="auto"/>
        <w:bottom w:val="none" w:sz="0" w:space="0" w:color="auto"/>
        <w:right w:val="none" w:sz="0" w:space="0" w:color="auto"/>
      </w:divBdr>
    </w:div>
    <w:div w:id="170684327">
      <w:bodyDiv w:val="1"/>
      <w:marLeft w:val="0"/>
      <w:marRight w:val="0"/>
      <w:marTop w:val="0"/>
      <w:marBottom w:val="0"/>
      <w:divBdr>
        <w:top w:val="none" w:sz="0" w:space="0" w:color="auto"/>
        <w:left w:val="none" w:sz="0" w:space="0" w:color="auto"/>
        <w:bottom w:val="none" w:sz="0" w:space="0" w:color="auto"/>
        <w:right w:val="none" w:sz="0" w:space="0" w:color="auto"/>
      </w:divBdr>
    </w:div>
    <w:div w:id="204217113">
      <w:bodyDiv w:val="1"/>
      <w:marLeft w:val="0"/>
      <w:marRight w:val="0"/>
      <w:marTop w:val="0"/>
      <w:marBottom w:val="0"/>
      <w:divBdr>
        <w:top w:val="none" w:sz="0" w:space="0" w:color="auto"/>
        <w:left w:val="none" w:sz="0" w:space="0" w:color="auto"/>
        <w:bottom w:val="none" w:sz="0" w:space="0" w:color="auto"/>
        <w:right w:val="none" w:sz="0" w:space="0" w:color="auto"/>
      </w:divBdr>
    </w:div>
    <w:div w:id="227769490">
      <w:bodyDiv w:val="1"/>
      <w:marLeft w:val="0"/>
      <w:marRight w:val="0"/>
      <w:marTop w:val="0"/>
      <w:marBottom w:val="0"/>
      <w:divBdr>
        <w:top w:val="none" w:sz="0" w:space="0" w:color="auto"/>
        <w:left w:val="none" w:sz="0" w:space="0" w:color="auto"/>
        <w:bottom w:val="none" w:sz="0" w:space="0" w:color="auto"/>
        <w:right w:val="none" w:sz="0" w:space="0" w:color="auto"/>
      </w:divBdr>
    </w:div>
    <w:div w:id="273027278">
      <w:bodyDiv w:val="1"/>
      <w:marLeft w:val="0"/>
      <w:marRight w:val="0"/>
      <w:marTop w:val="0"/>
      <w:marBottom w:val="0"/>
      <w:divBdr>
        <w:top w:val="none" w:sz="0" w:space="0" w:color="auto"/>
        <w:left w:val="none" w:sz="0" w:space="0" w:color="auto"/>
        <w:bottom w:val="none" w:sz="0" w:space="0" w:color="auto"/>
        <w:right w:val="none" w:sz="0" w:space="0" w:color="auto"/>
      </w:divBdr>
    </w:div>
    <w:div w:id="293293066">
      <w:bodyDiv w:val="1"/>
      <w:marLeft w:val="0"/>
      <w:marRight w:val="0"/>
      <w:marTop w:val="0"/>
      <w:marBottom w:val="0"/>
      <w:divBdr>
        <w:top w:val="none" w:sz="0" w:space="0" w:color="auto"/>
        <w:left w:val="none" w:sz="0" w:space="0" w:color="auto"/>
        <w:bottom w:val="none" w:sz="0" w:space="0" w:color="auto"/>
        <w:right w:val="none" w:sz="0" w:space="0" w:color="auto"/>
      </w:divBdr>
    </w:div>
    <w:div w:id="293953048">
      <w:bodyDiv w:val="1"/>
      <w:marLeft w:val="0"/>
      <w:marRight w:val="0"/>
      <w:marTop w:val="0"/>
      <w:marBottom w:val="0"/>
      <w:divBdr>
        <w:top w:val="none" w:sz="0" w:space="0" w:color="auto"/>
        <w:left w:val="none" w:sz="0" w:space="0" w:color="auto"/>
        <w:bottom w:val="none" w:sz="0" w:space="0" w:color="auto"/>
        <w:right w:val="none" w:sz="0" w:space="0" w:color="auto"/>
      </w:divBdr>
    </w:div>
    <w:div w:id="329413481">
      <w:bodyDiv w:val="1"/>
      <w:marLeft w:val="0"/>
      <w:marRight w:val="0"/>
      <w:marTop w:val="0"/>
      <w:marBottom w:val="0"/>
      <w:divBdr>
        <w:top w:val="none" w:sz="0" w:space="0" w:color="auto"/>
        <w:left w:val="none" w:sz="0" w:space="0" w:color="auto"/>
        <w:bottom w:val="none" w:sz="0" w:space="0" w:color="auto"/>
        <w:right w:val="none" w:sz="0" w:space="0" w:color="auto"/>
      </w:divBdr>
    </w:div>
    <w:div w:id="357391629">
      <w:bodyDiv w:val="1"/>
      <w:marLeft w:val="0"/>
      <w:marRight w:val="0"/>
      <w:marTop w:val="0"/>
      <w:marBottom w:val="0"/>
      <w:divBdr>
        <w:top w:val="none" w:sz="0" w:space="0" w:color="auto"/>
        <w:left w:val="none" w:sz="0" w:space="0" w:color="auto"/>
        <w:bottom w:val="none" w:sz="0" w:space="0" w:color="auto"/>
        <w:right w:val="none" w:sz="0" w:space="0" w:color="auto"/>
      </w:divBdr>
    </w:div>
    <w:div w:id="382143141">
      <w:bodyDiv w:val="1"/>
      <w:marLeft w:val="0"/>
      <w:marRight w:val="0"/>
      <w:marTop w:val="0"/>
      <w:marBottom w:val="0"/>
      <w:divBdr>
        <w:top w:val="none" w:sz="0" w:space="0" w:color="auto"/>
        <w:left w:val="none" w:sz="0" w:space="0" w:color="auto"/>
        <w:bottom w:val="none" w:sz="0" w:space="0" w:color="auto"/>
        <w:right w:val="none" w:sz="0" w:space="0" w:color="auto"/>
      </w:divBdr>
    </w:div>
    <w:div w:id="382877179">
      <w:bodyDiv w:val="1"/>
      <w:marLeft w:val="0"/>
      <w:marRight w:val="0"/>
      <w:marTop w:val="0"/>
      <w:marBottom w:val="0"/>
      <w:divBdr>
        <w:top w:val="none" w:sz="0" w:space="0" w:color="auto"/>
        <w:left w:val="none" w:sz="0" w:space="0" w:color="auto"/>
        <w:bottom w:val="none" w:sz="0" w:space="0" w:color="auto"/>
        <w:right w:val="none" w:sz="0" w:space="0" w:color="auto"/>
      </w:divBdr>
    </w:div>
    <w:div w:id="390228046">
      <w:bodyDiv w:val="1"/>
      <w:marLeft w:val="0"/>
      <w:marRight w:val="0"/>
      <w:marTop w:val="0"/>
      <w:marBottom w:val="0"/>
      <w:divBdr>
        <w:top w:val="none" w:sz="0" w:space="0" w:color="auto"/>
        <w:left w:val="none" w:sz="0" w:space="0" w:color="auto"/>
        <w:bottom w:val="none" w:sz="0" w:space="0" w:color="auto"/>
        <w:right w:val="none" w:sz="0" w:space="0" w:color="auto"/>
      </w:divBdr>
    </w:div>
    <w:div w:id="415520222">
      <w:bodyDiv w:val="1"/>
      <w:marLeft w:val="0"/>
      <w:marRight w:val="0"/>
      <w:marTop w:val="0"/>
      <w:marBottom w:val="0"/>
      <w:divBdr>
        <w:top w:val="none" w:sz="0" w:space="0" w:color="auto"/>
        <w:left w:val="none" w:sz="0" w:space="0" w:color="auto"/>
        <w:bottom w:val="none" w:sz="0" w:space="0" w:color="auto"/>
        <w:right w:val="none" w:sz="0" w:space="0" w:color="auto"/>
      </w:divBdr>
    </w:div>
    <w:div w:id="421073744">
      <w:bodyDiv w:val="1"/>
      <w:marLeft w:val="0"/>
      <w:marRight w:val="0"/>
      <w:marTop w:val="0"/>
      <w:marBottom w:val="0"/>
      <w:divBdr>
        <w:top w:val="none" w:sz="0" w:space="0" w:color="auto"/>
        <w:left w:val="none" w:sz="0" w:space="0" w:color="auto"/>
        <w:bottom w:val="none" w:sz="0" w:space="0" w:color="auto"/>
        <w:right w:val="none" w:sz="0" w:space="0" w:color="auto"/>
      </w:divBdr>
    </w:div>
    <w:div w:id="421951916">
      <w:bodyDiv w:val="1"/>
      <w:marLeft w:val="0"/>
      <w:marRight w:val="0"/>
      <w:marTop w:val="0"/>
      <w:marBottom w:val="0"/>
      <w:divBdr>
        <w:top w:val="none" w:sz="0" w:space="0" w:color="auto"/>
        <w:left w:val="none" w:sz="0" w:space="0" w:color="auto"/>
        <w:bottom w:val="none" w:sz="0" w:space="0" w:color="auto"/>
        <w:right w:val="none" w:sz="0" w:space="0" w:color="auto"/>
      </w:divBdr>
    </w:div>
    <w:div w:id="446320108">
      <w:bodyDiv w:val="1"/>
      <w:marLeft w:val="0"/>
      <w:marRight w:val="0"/>
      <w:marTop w:val="0"/>
      <w:marBottom w:val="0"/>
      <w:divBdr>
        <w:top w:val="none" w:sz="0" w:space="0" w:color="auto"/>
        <w:left w:val="none" w:sz="0" w:space="0" w:color="auto"/>
        <w:bottom w:val="none" w:sz="0" w:space="0" w:color="auto"/>
        <w:right w:val="none" w:sz="0" w:space="0" w:color="auto"/>
      </w:divBdr>
    </w:div>
    <w:div w:id="464201754">
      <w:bodyDiv w:val="1"/>
      <w:marLeft w:val="0"/>
      <w:marRight w:val="0"/>
      <w:marTop w:val="0"/>
      <w:marBottom w:val="0"/>
      <w:divBdr>
        <w:top w:val="none" w:sz="0" w:space="0" w:color="auto"/>
        <w:left w:val="none" w:sz="0" w:space="0" w:color="auto"/>
        <w:bottom w:val="none" w:sz="0" w:space="0" w:color="auto"/>
        <w:right w:val="none" w:sz="0" w:space="0" w:color="auto"/>
      </w:divBdr>
    </w:div>
    <w:div w:id="480973869">
      <w:bodyDiv w:val="1"/>
      <w:marLeft w:val="0"/>
      <w:marRight w:val="0"/>
      <w:marTop w:val="0"/>
      <w:marBottom w:val="0"/>
      <w:divBdr>
        <w:top w:val="none" w:sz="0" w:space="0" w:color="auto"/>
        <w:left w:val="none" w:sz="0" w:space="0" w:color="auto"/>
        <w:bottom w:val="none" w:sz="0" w:space="0" w:color="auto"/>
        <w:right w:val="none" w:sz="0" w:space="0" w:color="auto"/>
      </w:divBdr>
    </w:div>
    <w:div w:id="502234593">
      <w:bodyDiv w:val="1"/>
      <w:marLeft w:val="0"/>
      <w:marRight w:val="0"/>
      <w:marTop w:val="0"/>
      <w:marBottom w:val="0"/>
      <w:divBdr>
        <w:top w:val="none" w:sz="0" w:space="0" w:color="auto"/>
        <w:left w:val="none" w:sz="0" w:space="0" w:color="auto"/>
        <w:bottom w:val="none" w:sz="0" w:space="0" w:color="auto"/>
        <w:right w:val="none" w:sz="0" w:space="0" w:color="auto"/>
      </w:divBdr>
    </w:div>
    <w:div w:id="579413520">
      <w:bodyDiv w:val="1"/>
      <w:marLeft w:val="0"/>
      <w:marRight w:val="0"/>
      <w:marTop w:val="0"/>
      <w:marBottom w:val="0"/>
      <w:divBdr>
        <w:top w:val="none" w:sz="0" w:space="0" w:color="auto"/>
        <w:left w:val="none" w:sz="0" w:space="0" w:color="auto"/>
        <w:bottom w:val="none" w:sz="0" w:space="0" w:color="auto"/>
        <w:right w:val="none" w:sz="0" w:space="0" w:color="auto"/>
      </w:divBdr>
    </w:div>
    <w:div w:id="591471433">
      <w:bodyDiv w:val="1"/>
      <w:marLeft w:val="0"/>
      <w:marRight w:val="0"/>
      <w:marTop w:val="0"/>
      <w:marBottom w:val="0"/>
      <w:divBdr>
        <w:top w:val="none" w:sz="0" w:space="0" w:color="auto"/>
        <w:left w:val="none" w:sz="0" w:space="0" w:color="auto"/>
        <w:bottom w:val="none" w:sz="0" w:space="0" w:color="auto"/>
        <w:right w:val="none" w:sz="0" w:space="0" w:color="auto"/>
      </w:divBdr>
    </w:div>
    <w:div w:id="610476360">
      <w:bodyDiv w:val="1"/>
      <w:marLeft w:val="0"/>
      <w:marRight w:val="0"/>
      <w:marTop w:val="0"/>
      <w:marBottom w:val="0"/>
      <w:divBdr>
        <w:top w:val="none" w:sz="0" w:space="0" w:color="auto"/>
        <w:left w:val="none" w:sz="0" w:space="0" w:color="auto"/>
        <w:bottom w:val="none" w:sz="0" w:space="0" w:color="auto"/>
        <w:right w:val="none" w:sz="0" w:space="0" w:color="auto"/>
      </w:divBdr>
    </w:div>
    <w:div w:id="616912052">
      <w:bodyDiv w:val="1"/>
      <w:marLeft w:val="0"/>
      <w:marRight w:val="0"/>
      <w:marTop w:val="0"/>
      <w:marBottom w:val="0"/>
      <w:divBdr>
        <w:top w:val="none" w:sz="0" w:space="0" w:color="auto"/>
        <w:left w:val="none" w:sz="0" w:space="0" w:color="auto"/>
        <w:bottom w:val="none" w:sz="0" w:space="0" w:color="auto"/>
        <w:right w:val="none" w:sz="0" w:space="0" w:color="auto"/>
      </w:divBdr>
    </w:div>
    <w:div w:id="634412014">
      <w:bodyDiv w:val="1"/>
      <w:marLeft w:val="0"/>
      <w:marRight w:val="0"/>
      <w:marTop w:val="0"/>
      <w:marBottom w:val="0"/>
      <w:divBdr>
        <w:top w:val="none" w:sz="0" w:space="0" w:color="auto"/>
        <w:left w:val="none" w:sz="0" w:space="0" w:color="auto"/>
        <w:bottom w:val="none" w:sz="0" w:space="0" w:color="auto"/>
        <w:right w:val="none" w:sz="0" w:space="0" w:color="auto"/>
      </w:divBdr>
    </w:div>
    <w:div w:id="636691928">
      <w:bodyDiv w:val="1"/>
      <w:marLeft w:val="0"/>
      <w:marRight w:val="0"/>
      <w:marTop w:val="0"/>
      <w:marBottom w:val="0"/>
      <w:divBdr>
        <w:top w:val="none" w:sz="0" w:space="0" w:color="auto"/>
        <w:left w:val="none" w:sz="0" w:space="0" w:color="auto"/>
        <w:bottom w:val="none" w:sz="0" w:space="0" w:color="auto"/>
        <w:right w:val="none" w:sz="0" w:space="0" w:color="auto"/>
      </w:divBdr>
    </w:div>
    <w:div w:id="648944071">
      <w:bodyDiv w:val="1"/>
      <w:marLeft w:val="0"/>
      <w:marRight w:val="0"/>
      <w:marTop w:val="0"/>
      <w:marBottom w:val="0"/>
      <w:divBdr>
        <w:top w:val="none" w:sz="0" w:space="0" w:color="auto"/>
        <w:left w:val="none" w:sz="0" w:space="0" w:color="auto"/>
        <w:bottom w:val="none" w:sz="0" w:space="0" w:color="auto"/>
        <w:right w:val="none" w:sz="0" w:space="0" w:color="auto"/>
      </w:divBdr>
    </w:div>
    <w:div w:id="653290588">
      <w:bodyDiv w:val="1"/>
      <w:marLeft w:val="0"/>
      <w:marRight w:val="0"/>
      <w:marTop w:val="0"/>
      <w:marBottom w:val="0"/>
      <w:divBdr>
        <w:top w:val="none" w:sz="0" w:space="0" w:color="auto"/>
        <w:left w:val="none" w:sz="0" w:space="0" w:color="auto"/>
        <w:bottom w:val="none" w:sz="0" w:space="0" w:color="auto"/>
        <w:right w:val="none" w:sz="0" w:space="0" w:color="auto"/>
      </w:divBdr>
    </w:div>
    <w:div w:id="671764900">
      <w:bodyDiv w:val="1"/>
      <w:marLeft w:val="0"/>
      <w:marRight w:val="0"/>
      <w:marTop w:val="0"/>
      <w:marBottom w:val="0"/>
      <w:divBdr>
        <w:top w:val="none" w:sz="0" w:space="0" w:color="auto"/>
        <w:left w:val="none" w:sz="0" w:space="0" w:color="auto"/>
        <w:bottom w:val="none" w:sz="0" w:space="0" w:color="auto"/>
        <w:right w:val="none" w:sz="0" w:space="0" w:color="auto"/>
      </w:divBdr>
    </w:div>
    <w:div w:id="792022244">
      <w:bodyDiv w:val="1"/>
      <w:marLeft w:val="0"/>
      <w:marRight w:val="0"/>
      <w:marTop w:val="0"/>
      <w:marBottom w:val="0"/>
      <w:divBdr>
        <w:top w:val="none" w:sz="0" w:space="0" w:color="auto"/>
        <w:left w:val="none" w:sz="0" w:space="0" w:color="auto"/>
        <w:bottom w:val="none" w:sz="0" w:space="0" w:color="auto"/>
        <w:right w:val="none" w:sz="0" w:space="0" w:color="auto"/>
      </w:divBdr>
    </w:div>
    <w:div w:id="827988083">
      <w:bodyDiv w:val="1"/>
      <w:marLeft w:val="0"/>
      <w:marRight w:val="0"/>
      <w:marTop w:val="0"/>
      <w:marBottom w:val="0"/>
      <w:divBdr>
        <w:top w:val="none" w:sz="0" w:space="0" w:color="auto"/>
        <w:left w:val="none" w:sz="0" w:space="0" w:color="auto"/>
        <w:bottom w:val="none" w:sz="0" w:space="0" w:color="auto"/>
        <w:right w:val="none" w:sz="0" w:space="0" w:color="auto"/>
      </w:divBdr>
    </w:div>
    <w:div w:id="840853460">
      <w:bodyDiv w:val="1"/>
      <w:marLeft w:val="0"/>
      <w:marRight w:val="0"/>
      <w:marTop w:val="0"/>
      <w:marBottom w:val="0"/>
      <w:divBdr>
        <w:top w:val="none" w:sz="0" w:space="0" w:color="auto"/>
        <w:left w:val="none" w:sz="0" w:space="0" w:color="auto"/>
        <w:bottom w:val="none" w:sz="0" w:space="0" w:color="auto"/>
        <w:right w:val="none" w:sz="0" w:space="0" w:color="auto"/>
      </w:divBdr>
    </w:div>
    <w:div w:id="855266969">
      <w:bodyDiv w:val="1"/>
      <w:marLeft w:val="0"/>
      <w:marRight w:val="0"/>
      <w:marTop w:val="0"/>
      <w:marBottom w:val="0"/>
      <w:divBdr>
        <w:top w:val="none" w:sz="0" w:space="0" w:color="auto"/>
        <w:left w:val="none" w:sz="0" w:space="0" w:color="auto"/>
        <w:bottom w:val="none" w:sz="0" w:space="0" w:color="auto"/>
        <w:right w:val="none" w:sz="0" w:space="0" w:color="auto"/>
      </w:divBdr>
    </w:div>
    <w:div w:id="891842434">
      <w:bodyDiv w:val="1"/>
      <w:marLeft w:val="0"/>
      <w:marRight w:val="0"/>
      <w:marTop w:val="0"/>
      <w:marBottom w:val="0"/>
      <w:divBdr>
        <w:top w:val="none" w:sz="0" w:space="0" w:color="auto"/>
        <w:left w:val="none" w:sz="0" w:space="0" w:color="auto"/>
        <w:bottom w:val="none" w:sz="0" w:space="0" w:color="auto"/>
        <w:right w:val="none" w:sz="0" w:space="0" w:color="auto"/>
      </w:divBdr>
    </w:div>
    <w:div w:id="897284379">
      <w:bodyDiv w:val="1"/>
      <w:marLeft w:val="0"/>
      <w:marRight w:val="0"/>
      <w:marTop w:val="0"/>
      <w:marBottom w:val="0"/>
      <w:divBdr>
        <w:top w:val="none" w:sz="0" w:space="0" w:color="auto"/>
        <w:left w:val="none" w:sz="0" w:space="0" w:color="auto"/>
        <w:bottom w:val="none" w:sz="0" w:space="0" w:color="auto"/>
        <w:right w:val="none" w:sz="0" w:space="0" w:color="auto"/>
      </w:divBdr>
    </w:div>
    <w:div w:id="907227235">
      <w:bodyDiv w:val="1"/>
      <w:marLeft w:val="0"/>
      <w:marRight w:val="0"/>
      <w:marTop w:val="0"/>
      <w:marBottom w:val="0"/>
      <w:divBdr>
        <w:top w:val="none" w:sz="0" w:space="0" w:color="auto"/>
        <w:left w:val="none" w:sz="0" w:space="0" w:color="auto"/>
        <w:bottom w:val="none" w:sz="0" w:space="0" w:color="auto"/>
        <w:right w:val="none" w:sz="0" w:space="0" w:color="auto"/>
      </w:divBdr>
    </w:div>
    <w:div w:id="924875448">
      <w:bodyDiv w:val="1"/>
      <w:marLeft w:val="0"/>
      <w:marRight w:val="0"/>
      <w:marTop w:val="0"/>
      <w:marBottom w:val="0"/>
      <w:divBdr>
        <w:top w:val="none" w:sz="0" w:space="0" w:color="auto"/>
        <w:left w:val="none" w:sz="0" w:space="0" w:color="auto"/>
        <w:bottom w:val="none" w:sz="0" w:space="0" w:color="auto"/>
        <w:right w:val="none" w:sz="0" w:space="0" w:color="auto"/>
      </w:divBdr>
    </w:div>
    <w:div w:id="952397312">
      <w:bodyDiv w:val="1"/>
      <w:marLeft w:val="0"/>
      <w:marRight w:val="0"/>
      <w:marTop w:val="0"/>
      <w:marBottom w:val="0"/>
      <w:divBdr>
        <w:top w:val="none" w:sz="0" w:space="0" w:color="auto"/>
        <w:left w:val="none" w:sz="0" w:space="0" w:color="auto"/>
        <w:bottom w:val="none" w:sz="0" w:space="0" w:color="auto"/>
        <w:right w:val="none" w:sz="0" w:space="0" w:color="auto"/>
      </w:divBdr>
    </w:div>
    <w:div w:id="960308153">
      <w:bodyDiv w:val="1"/>
      <w:marLeft w:val="0"/>
      <w:marRight w:val="0"/>
      <w:marTop w:val="0"/>
      <w:marBottom w:val="0"/>
      <w:divBdr>
        <w:top w:val="none" w:sz="0" w:space="0" w:color="auto"/>
        <w:left w:val="none" w:sz="0" w:space="0" w:color="auto"/>
        <w:bottom w:val="none" w:sz="0" w:space="0" w:color="auto"/>
        <w:right w:val="none" w:sz="0" w:space="0" w:color="auto"/>
      </w:divBdr>
    </w:div>
    <w:div w:id="962230357">
      <w:bodyDiv w:val="1"/>
      <w:marLeft w:val="0"/>
      <w:marRight w:val="0"/>
      <w:marTop w:val="0"/>
      <w:marBottom w:val="0"/>
      <w:divBdr>
        <w:top w:val="none" w:sz="0" w:space="0" w:color="auto"/>
        <w:left w:val="none" w:sz="0" w:space="0" w:color="auto"/>
        <w:bottom w:val="none" w:sz="0" w:space="0" w:color="auto"/>
        <w:right w:val="none" w:sz="0" w:space="0" w:color="auto"/>
      </w:divBdr>
    </w:div>
    <w:div w:id="983121491">
      <w:bodyDiv w:val="1"/>
      <w:marLeft w:val="0"/>
      <w:marRight w:val="0"/>
      <w:marTop w:val="0"/>
      <w:marBottom w:val="0"/>
      <w:divBdr>
        <w:top w:val="none" w:sz="0" w:space="0" w:color="auto"/>
        <w:left w:val="none" w:sz="0" w:space="0" w:color="auto"/>
        <w:bottom w:val="none" w:sz="0" w:space="0" w:color="auto"/>
        <w:right w:val="none" w:sz="0" w:space="0" w:color="auto"/>
      </w:divBdr>
    </w:div>
    <w:div w:id="1000811231">
      <w:bodyDiv w:val="1"/>
      <w:marLeft w:val="0"/>
      <w:marRight w:val="0"/>
      <w:marTop w:val="0"/>
      <w:marBottom w:val="0"/>
      <w:divBdr>
        <w:top w:val="none" w:sz="0" w:space="0" w:color="auto"/>
        <w:left w:val="none" w:sz="0" w:space="0" w:color="auto"/>
        <w:bottom w:val="none" w:sz="0" w:space="0" w:color="auto"/>
        <w:right w:val="none" w:sz="0" w:space="0" w:color="auto"/>
      </w:divBdr>
    </w:div>
    <w:div w:id="1033649081">
      <w:bodyDiv w:val="1"/>
      <w:marLeft w:val="0"/>
      <w:marRight w:val="0"/>
      <w:marTop w:val="0"/>
      <w:marBottom w:val="0"/>
      <w:divBdr>
        <w:top w:val="none" w:sz="0" w:space="0" w:color="auto"/>
        <w:left w:val="none" w:sz="0" w:space="0" w:color="auto"/>
        <w:bottom w:val="none" w:sz="0" w:space="0" w:color="auto"/>
        <w:right w:val="none" w:sz="0" w:space="0" w:color="auto"/>
      </w:divBdr>
    </w:div>
    <w:div w:id="1034039903">
      <w:bodyDiv w:val="1"/>
      <w:marLeft w:val="0"/>
      <w:marRight w:val="0"/>
      <w:marTop w:val="0"/>
      <w:marBottom w:val="0"/>
      <w:divBdr>
        <w:top w:val="none" w:sz="0" w:space="0" w:color="auto"/>
        <w:left w:val="none" w:sz="0" w:space="0" w:color="auto"/>
        <w:bottom w:val="none" w:sz="0" w:space="0" w:color="auto"/>
        <w:right w:val="none" w:sz="0" w:space="0" w:color="auto"/>
      </w:divBdr>
    </w:div>
    <w:div w:id="1041052533">
      <w:bodyDiv w:val="1"/>
      <w:marLeft w:val="0"/>
      <w:marRight w:val="0"/>
      <w:marTop w:val="0"/>
      <w:marBottom w:val="0"/>
      <w:divBdr>
        <w:top w:val="none" w:sz="0" w:space="0" w:color="auto"/>
        <w:left w:val="none" w:sz="0" w:space="0" w:color="auto"/>
        <w:bottom w:val="none" w:sz="0" w:space="0" w:color="auto"/>
        <w:right w:val="none" w:sz="0" w:space="0" w:color="auto"/>
      </w:divBdr>
    </w:div>
    <w:div w:id="1057894981">
      <w:bodyDiv w:val="1"/>
      <w:marLeft w:val="0"/>
      <w:marRight w:val="0"/>
      <w:marTop w:val="0"/>
      <w:marBottom w:val="0"/>
      <w:divBdr>
        <w:top w:val="none" w:sz="0" w:space="0" w:color="auto"/>
        <w:left w:val="none" w:sz="0" w:space="0" w:color="auto"/>
        <w:bottom w:val="none" w:sz="0" w:space="0" w:color="auto"/>
        <w:right w:val="none" w:sz="0" w:space="0" w:color="auto"/>
      </w:divBdr>
    </w:div>
    <w:div w:id="1129516590">
      <w:bodyDiv w:val="1"/>
      <w:marLeft w:val="0"/>
      <w:marRight w:val="0"/>
      <w:marTop w:val="0"/>
      <w:marBottom w:val="0"/>
      <w:divBdr>
        <w:top w:val="none" w:sz="0" w:space="0" w:color="auto"/>
        <w:left w:val="none" w:sz="0" w:space="0" w:color="auto"/>
        <w:bottom w:val="none" w:sz="0" w:space="0" w:color="auto"/>
        <w:right w:val="none" w:sz="0" w:space="0" w:color="auto"/>
      </w:divBdr>
    </w:div>
    <w:div w:id="1137913691">
      <w:bodyDiv w:val="1"/>
      <w:marLeft w:val="0"/>
      <w:marRight w:val="0"/>
      <w:marTop w:val="0"/>
      <w:marBottom w:val="0"/>
      <w:divBdr>
        <w:top w:val="none" w:sz="0" w:space="0" w:color="auto"/>
        <w:left w:val="none" w:sz="0" w:space="0" w:color="auto"/>
        <w:bottom w:val="none" w:sz="0" w:space="0" w:color="auto"/>
        <w:right w:val="none" w:sz="0" w:space="0" w:color="auto"/>
      </w:divBdr>
    </w:div>
    <w:div w:id="1184055931">
      <w:bodyDiv w:val="1"/>
      <w:marLeft w:val="0"/>
      <w:marRight w:val="0"/>
      <w:marTop w:val="0"/>
      <w:marBottom w:val="0"/>
      <w:divBdr>
        <w:top w:val="none" w:sz="0" w:space="0" w:color="auto"/>
        <w:left w:val="none" w:sz="0" w:space="0" w:color="auto"/>
        <w:bottom w:val="none" w:sz="0" w:space="0" w:color="auto"/>
        <w:right w:val="none" w:sz="0" w:space="0" w:color="auto"/>
      </w:divBdr>
    </w:div>
    <w:div w:id="1194466288">
      <w:bodyDiv w:val="1"/>
      <w:marLeft w:val="0"/>
      <w:marRight w:val="0"/>
      <w:marTop w:val="0"/>
      <w:marBottom w:val="0"/>
      <w:divBdr>
        <w:top w:val="none" w:sz="0" w:space="0" w:color="auto"/>
        <w:left w:val="none" w:sz="0" w:space="0" w:color="auto"/>
        <w:bottom w:val="none" w:sz="0" w:space="0" w:color="auto"/>
        <w:right w:val="none" w:sz="0" w:space="0" w:color="auto"/>
      </w:divBdr>
    </w:div>
    <w:div w:id="1196850603">
      <w:bodyDiv w:val="1"/>
      <w:marLeft w:val="0"/>
      <w:marRight w:val="0"/>
      <w:marTop w:val="0"/>
      <w:marBottom w:val="0"/>
      <w:divBdr>
        <w:top w:val="none" w:sz="0" w:space="0" w:color="auto"/>
        <w:left w:val="none" w:sz="0" w:space="0" w:color="auto"/>
        <w:bottom w:val="none" w:sz="0" w:space="0" w:color="auto"/>
        <w:right w:val="none" w:sz="0" w:space="0" w:color="auto"/>
      </w:divBdr>
    </w:div>
    <w:div w:id="1199125722">
      <w:bodyDiv w:val="1"/>
      <w:marLeft w:val="0"/>
      <w:marRight w:val="0"/>
      <w:marTop w:val="0"/>
      <w:marBottom w:val="0"/>
      <w:divBdr>
        <w:top w:val="none" w:sz="0" w:space="0" w:color="auto"/>
        <w:left w:val="none" w:sz="0" w:space="0" w:color="auto"/>
        <w:bottom w:val="none" w:sz="0" w:space="0" w:color="auto"/>
        <w:right w:val="none" w:sz="0" w:space="0" w:color="auto"/>
      </w:divBdr>
    </w:div>
    <w:div w:id="1218278067">
      <w:bodyDiv w:val="1"/>
      <w:marLeft w:val="0"/>
      <w:marRight w:val="0"/>
      <w:marTop w:val="0"/>
      <w:marBottom w:val="0"/>
      <w:divBdr>
        <w:top w:val="none" w:sz="0" w:space="0" w:color="auto"/>
        <w:left w:val="none" w:sz="0" w:space="0" w:color="auto"/>
        <w:bottom w:val="none" w:sz="0" w:space="0" w:color="auto"/>
        <w:right w:val="none" w:sz="0" w:space="0" w:color="auto"/>
      </w:divBdr>
    </w:div>
    <w:div w:id="1220676225">
      <w:bodyDiv w:val="1"/>
      <w:marLeft w:val="0"/>
      <w:marRight w:val="0"/>
      <w:marTop w:val="0"/>
      <w:marBottom w:val="0"/>
      <w:divBdr>
        <w:top w:val="none" w:sz="0" w:space="0" w:color="auto"/>
        <w:left w:val="none" w:sz="0" w:space="0" w:color="auto"/>
        <w:bottom w:val="none" w:sz="0" w:space="0" w:color="auto"/>
        <w:right w:val="none" w:sz="0" w:space="0" w:color="auto"/>
      </w:divBdr>
    </w:div>
    <w:div w:id="1238516985">
      <w:bodyDiv w:val="1"/>
      <w:marLeft w:val="0"/>
      <w:marRight w:val="0"/>
      <w:marTop w:val="0"/>
      <w:marBottom w:val="0"/>
      <w:divBdr>
        <w:top w:val="none" w:sz="0" w:space="0" w:color="auto"/>
        <w:left w:val="none" w:sz="0" w:space="0" w:color="auto"/>
        <w:bottom w:val="none" w:sz="0" w:space="0" w:color="auto"/>
        <w:right w:val="none" w:sz="0" w:space="0" w:color="auto"/>
      </w:divBdr>
    </w:div>
    <w:div w:id="1268537121">
      <w:bodyDiv w:val="1"/>
      <w:marLeft w:val="0"/>
      <w:marRight w:val="0"/>
      <w:marTop w:val="0"/>
      <w:marBottom w:val="0"/>
      <w:divBdr>
        <w:top w:val="none" w:sz="0" w:space="0" w:color="auto"/>
        <w:left w:val="none" w:sz="0" w:space="0" w:color="auto"/>
        <w:bottom w:val="none" w:sz="0" w:space="0" w:color="auto"/>
        <w:right w:val="none" w:sz="0" w:space="0" w:color="auto"/>
      </w:divBdr>
    </w:div>
    <w:div w:id="1272129880">
      <w:bodyDiv w:val="1"/>
      <w:marLeft w:val="0"/>
      <w:marRight w:val="0"/>
      <w:marTop w:val="0"/>
      <w:marBottom w:val="0"/>
      <w:divBdr>
        <w:top w:val="none" w:sz="0" w:space="0" w:color="auto"/>
        <w:left w:val="none" w:sz="0" w:space="0" w:color="auto"/>
        <w:bottom w:val="none" w:sz="0" w:space="0" w:color="auto"/>
        <w:right w:val="none" w:sz="0" w:space="0" w:color="auto"/>
      </w:divBdr>
    </w:div>
    <w:div w:id="1272468412">
      <w:bodyDiv w:val="1"/>
      <w:marLeft w:val="0"/>
      <w:marRight w:val="0"/>
      <w:marTop w:val="0"/>
      <w:marBottom w:val="0"/>
      <w:divBdr>
        <w:top w:val="none" w:sz="0" w:space="0" w:color="auto"/>
        <w:left w:val="none" w:sz="0" w:space="0" w:color="auto"/>
        <w:bottom w:val="none" w:sz="0" w:space="0" w:color="auto"/>
        <w:right w:val="none" w:sz="0" w:space="0" w:color="auto"/>
      </w:divBdr>
    </w:div>
    <w:div w:id="1291402334">
      <w:bodyDiv w:val="1"/>
      <w:marLeft w:val="0"/>
      <w:marRight w:val="0"/>
      <w:marTop w:val="0"/>
      <w:marBottom w:val="0"/>
      <w:divBdr>
        <w:top w:val="none" w:sz="0" w:space="0" w:color="auto"/>
        <w:left w:val="none" w:sz="0" w:space="0" w:color="auto"/>
        <w:bottom w:val="none" w:sz="0" w:space="0" w:color="auto"/>
        <w:right w:val="none" w:sz="0" w:space="0" w:color="auto"/>
      </w:divBdr>
    </w:div>
    <w:div w:id="1348563204">
      <w:bodyDiv w:val="1"/>
      <w:marLeft w:val="0"/>
      <w:marRight w:val="0"/>
      <w:marTop w:val="0"/>
      <w:marBottom w:val="0"/>
      <w:divBdr>
        <w:top w:val="none" w:sz="0" w:space="0" w:color="auto"/>
        <w:left w:val="none" w:sz="0" w:space="0" w:color="auto"/>
        <w:bottom w:val="none" w:sz="0" w:space="0" w:color="auto"/>
        <w:right w:val="none" w:sz="0" w:space="0" w:color="auto"/>
      </w:divBdr>
    </w:div>
    <w:div w:id="1373312282">
      <w:bodyDiv w:val="1"/>
      <w:marLeft w:val="0"/>
      <w:marRight w:val="0"/>
      <w:marTop w:val="0"/>
      <w:marBottom w:val="0"/>
      <w:divBdr>
        <w:top w:val="none" w:sz="0" w:space="0" w:color="auto"/>
        <w:left w:val="none" w:sz="0" w:space="0" w:color="auto"/>
        <w:bottom w:val="none" w:sz="0" w:space="0" w:color="auto"/>
        <w:right w:val="none" w:sz="0" w:space="0" w:color="auto"/>
      </w:divBdr>
    </w:div>
    <w:div w:id="1436167460">
      <w:bodyDiv w:val="1"/>
      <w:marLeft w:val="0"/>
      <w:marRight w:val="0"/>
      <w:marTop w:val="0"/>
      <w:marBottom w:val="0"/>
      <w:divBdr>
        <w:top w:val="none" w:sz="0" w:space="0" w:color="auto"/>
        <w:left w:val="none" w:sz="0" w:space="0" w:color="auto"/>
        <w:bottom w:val="none" w:sz="0" w:space="0" w:color="auto"/>
        <w:right w:val="none" w:sz="0" w:space="0" w:color="auto"/>
      </w:divBdr>
    </w:div>
    <w:div w:id="1444612592">
      <w:bodyDiv w:val="1"/>
      <w:marLeft w:val="0"/>
      <w:marRight w:val="0"/>
      <w:marTop w:val="0"/>
      <w:marBottom w:val="0"/>
      <w:divBdr>
        <w:top w:val="none" w:sz="0" w:space="0" w:color="auto"/>
        <w:left w:val="none" w:sz="0" w:space="0" w:color="auto"/>
        <w:bottom w:val="none" w:sz="0" w:space="0" w:color="auto"/>
        <w:right w:val="none" w:sz="0" w:space="0" w:color="auto"/>
      </w:divBdr>
    </w:div>
    <w:div w:id="1502235645">
      <w:bodyDiv w:val="1"/>
      <w:marLeft w:val="0"/>
      <w:marRight w:val="0"/>
      <w:marTop w:val="0"/>
      <w:marBottom w:val="0"/>
      <w:divBdr>
        <w:top w:val="none" w:sz="0" w:space="0" w:color="auto"/>
        <w:left w:val="none" w:sz="0" w:space="0" w:color="auto"/>
        <w:bottom w:val="none" w:sz="0" w:space="0" w:color="auto"/>
        <w:right w:val="none" w:sz="0" w:space="0" w:color="auto"/>
      </w:divBdr>
    </w:div>
    <w:div w:id="1513179382">
      <w:bodyDiv w:val="1"/>
      <w:marLeft w:val="0"/>
      <w:marRight w:val="0"/>
      <w:marTop w:val="0"/>
      <w:marBottom w:val="0"/>
      <w:divBdr>
        <w:top w:val="none" w:sz="0" w:space="0" w:color="auto"/>
        <w:left w:val="none" w:sz="0" w:space="0" w:color="auto"/>
        <w:bottom w:val="none" w:sz="0" w:space="0" w:color="auto"/>
        <w:right w:val="none" w:sz="0" w:space="0" w:color="auto"/>
      </w:divBdr>
    </w:div>
    <w:div w:id="1514757829">
      <w:bodyDiv w:val="1"/>
      <w:marLeft w:val="0"/>
      <w:marRight w:val="0"/>
      <w:marTop w:val="0"/>
      <w:marBottom w:val="0"/>
      <w:divBdr>
        <w:top w:val="none" w:sz="0" w:space="0" w:color="auto"/>
        <w:left w:val="none" w:sz="0" w:space="0" w:color="auto"/>
        <w:bottom w:val="none" w:sz="0" w:space="0" w:color="auto"/>
        <w:right w:val="none" w:sz="0" w:space="0" w:color="auto"/>
      </w:divBdr>
    </w:div>
    <w:div w:id="1517382316">
      <w:bodyDiv w:val="1"/>
      <w:marLeft w:val="0"/>
      <w:marRight w:val="0"/>
      <w:marTop w:val="0"/>
      <w:marBottom w:val="0"/>
      <w:divBdr>
        <w:top w:val="none" w:sz="0" w:space="0" w:color="auto"/>
        <w:left w:val="none" w:sz="0" w:space="0" w:color="auto"/>
        <w:bottom w:val="none" w:sz="0" w:space="0" w:color="auto"/>
        <w:right w:val="none" w:sz="0" w:space="0" w:color="auto"/>
      </w:divBdr>
    </w:div>
    <w:div w:id="1518421844">
      <w:bodyDiv w:val="1"/>
      <w:marLeft w:val="0"/>
      <w:marRight w:val="0"/>
      <w:marTop w:val="0"/>
      <w:marBottom w:val="0"/>
      <w:divBdr>
        <w:top w:val="none" w:sz="0" w:space="0" w:color="auto"/>
        <w:left w:val="none" w:sz="0" w:space="0" w:color="auto"/>
        <w:bottom w:val="none" w:sz="0" w:space="0" w:color="auto"/>
        <w:right w:val="none" w:sz="0" w:space="0" w:color="auto"/>
      </w:divBdr>
    </w:div>
    <w:div w:id="1520269496">
      <w:bodyDiv w:val="1"/>
      <w:marLeft w:val="0"/>
      <w:marRight w:val="0"/>
      <w:marTop w:val="0"/>
      <w:marBottom w:val="0"/>
      <w:divBdr>
        <w:top w:val="none" w:sz="0" w:space="0" w:color="auto"/>
        <w:left w:val="none" w:sz="0" w:space="0" w:color="auto"/>
        <w:bottom w:val="none" w:sz="0" w:space="0" w:color="auto"/>
        <w:right w:val="none" w:sz="0" w:space="0" w:color="auto"/>
      </w:divBdr>
    </w:div>
    <w:div w:id="1521629607">
      <w:bodyDiv w:val="1"/>
      <w:marLeft w:val="0"/>
      <w:marRight w:val="0"/>
      <w:marTop w:val="0"/>
      <w:marBottom w:val="0"/>
      <w:divBdr>
        <w:top w:val="none" w:sz="0" w:space="0" w:color="auto"/>
        <w:left w:val="none" w:sz="0" w:space="0" w:color="auto"/>
        <w:bottom w:val="none" w:sz="0" w:space="0" w:color="auto"/>
        <w:right w:val="none" w:sz="0" w:space="0" w:color="auto"/>
      </w:divBdr>
    </w:div>
    <w:div w:id="1540362639">
      <w:bodyDiv w:val="1"/>
      <w:marLeft w:val="0"/>
      <w:marRight w:val="0"/>
      <w:marTop w:val="0"/>
      <w:marBottom w:val="0"/>
      <w:divBdr>
        <w:top w:val="none" w:sz="0" w:space="0" w:color="auto"/>
        <w:left w:val="none" w:sz="0" w:space="0" w:color="auto"/>
        <w:bottom w:val="none" w:sz="0" w:space="0" w:color="auto"/>
        <w:right w:val="none" w:sz="0" w:space="0" w:color="auto"/>
      </w:divBdr>
    </w:div>
    <w:div w:id="1545292863">
      <w:bodyDiv w:val="1"/>
      <w:marLeft w:val="0"/>
      <w:marRight w:val="0"/>
      <w:marTop w:val="0"/>
      <w:marBottom w:val="0"/>
      <w:divBdr>
        <w:top w:val="none" w:sz="0" w:space="0" w:color="auto"/>
        <w:left w:val="none" w:sz="0" w:space="0" w:color="auto"/>
        <w:bottom w:val="none" w:sz="0" w:space="0" w:color="auto"/>
        <w:right w:val="none" w:sz="0" w:space="0" w:color="auto"/>
      </w:divBdr>
    </w:div>
    <w:div w:id="1550459325">
      <w:bodyDiv w:val="1"/>
      <w:marLeft w:val="0"/>
      <w:marRight w:val="0"/>
      <w:marTop w:val="0"/>
      <w:marBottom w:val="0"/>
      <w:divBdr>
        <w:top w:val="none" w:sz="0" w:space="0" w:color="auto"/>
        <w:left w:val="none" w:sz="0" w:space="0" w:color="auto"/>
        <w:bottom w:val="none" w:sz="0" w:space="0" w:color="auto"/>
        <w:right w:val="none" w:sz="0" w:space="0" w:color="auto"/>
      </w:divBdr>
    </w:div>
    <w:div w:id="1594702533">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12206251">
      <w:bodyDiv w:val="1"/>
      <w:marLeft w:val="0"/>
      <w:marRight w:val="0"/>
      <w:marTop w:val="0"/>
      <w:marBottom w:val="0"/>
      <w:divBdr>
        <w:top w:val="none" w:sz="0" w:space="0" w:color="auto"/>
        <w:left w:val="none" w:sz="0" w:space="0" w:color="auto"/>
        <w:bottom w:val="none" w:sz="0" w:space="0" w:color="auto"/>
        <w:right w:val="none" w:sz="0" w:space="0" w:color="auto"/>
      </w:divBdr>
    </w:div>
    <w:div w:id="1631982842">
      <w:bodyDiv w:val="1"/>
      <w:marLeft w:val="0"/>
      <w:marRight w:val="0"/>
      <w:marTop w:val="0"/>
      <w:marBottom w:val="0"/>
      <w:divBdr>
        <w:top w:val="none" w:sz="0" w:space="0" w:color="auto"/>
        <w:left w:val="none" w:sz="0" w:space="0" w:color="auto"/>
        <w:bottom w:val="none" w:sz="0" w:space="0" w:color="auto"/>
        <w:right w:val="none" w:sz="0" w:space="0" w:color="auto"/>
      </w:divBdr>
    </w:div>
    <w:div w:id="1660038207">
      <w:bodyDiv w:val="1"/>
      <w:marLeft w:val="0"/>
      <w:marRight w:val="0"/>
      <w:marTop w:val="0"/>
      <w:marBottom w:val="0"/>
      <w:divBdr>
        <w:top w:val="none" w:sz="0" w:space="0" w:color="auto"/>
        <w:left w:val="none" w:sz="0" w:space="0" w:color="auto"/>
        <w:bottom w:val="none" w:sz="0" w:space="0" w:color="auto"/>
        <w:right w:val="none" w:sz="0" w:space="0" w:color="auto"/>
      </w:divBdr>
    </w:div>
    <w:div w:id="1682125404">
      <w:bodyDiv w:val="1"/>
      <w:marLeft w:val="0"/>
      <w:marRight w:val="0"/>
      <w:marTop w:val="0"/>
      <w:marBottom w:val="0"/>
      <w:divBdr>
        <w:top w:val="none" w:sz="0" w:space="0" w:color="auto"/>
        <w:left w:val="none" w:sz="0" w:space="0" w:color="auto"/>
        <w:bottom w:val="none" w:sz="0" w:space="0" w:color="auto"/>
        <w:right w:val="none" w:sz="0" w:space="0" w:color="auto"/>
      </w:divBdr>
    </w:div>
    <w:div w:id="1683513817">
      <w:bodyDiv w:val="1"/>
      <w:marLeft w:val="0"/>
      <w:marRight w:val="0"/>
      <w:marTop w:val="0"/>
      <w:marBottom w:val="0"/>
      <w:divBdr>
        <w:top w:val="none" w:sz="0" w:space="0" w:color="auto"/>
        <w:left w:val="none" w:sz="0" w:space="0" w:color="auto"/>
        <w:bottom w:val="none" w:sz="0" w:space="0" w:color="auto"/>
        <w:right w:val="none" w:sz="0" w:space="0" w:color="auto"/>
      </w:divBdr>
    </w:div>
    <w:div w:id="1696153447">
      <w:bodyDiv w:val="1"/>
      <w:marLeft w:val="0"/>
      <w:marRight w:val="0"/>
      <w:marTop w:val="0"/>
      <w:marBottom w:val="0"/>
      <w:divBdr>
        <w:top w:val="none" w:sz="0" w:space="0" w:color="auto"/>
        <w:left w:val="none" w:sz="0" w:space="0" w:color="auto"/>
        <w:bottom w:val="none" w:sz="0" w:space="0" w:color="auto"/>
        <w:right w:val="none" w:sz="0" w:space="0" w:color="auto"/>
      </w:divBdr>
    </w:div>
    <w:div w:id="1726948000">
      <w:bodyDiv w:val="1"/>
      <w:marLeft w:val="0"/>
      <w:marRight w:val="0"/>
      <w:marTop w:val="0"/>
      <w:marBottom w:val="0"/>
      <w:divBdr>
        <w:top w:val="none" w:sz="0" w:space="0" w:color="auto"/>
        <w:left w:val="none" w:sz="0" w:space="0" w:color="auto"/>
        <w:bottom w:val="none" w:sz="0" w:space="0" w:color="auto"/>
        <w:right w:val="none" w:sz="0" w:space="0" w:color="auto"/>
      </w:divBdr>
    </w:div>
    <w:div w:id="1739815109">
      <w:bodyDiv w:val="1"/>
      <w:marLeft w:val="0"/>
      <w:marRight w:val="0"/>
      <w:marTop w:val="0"/>
      <w:marBottom w:val="0"/>
      <w:divBdr>
        <w:top w:val="none" w:sz="0" w:space="0" w:color="auto"/>
        <w:left w:val="none" w:sz="0" w:space="0" w:color="auto"/>
        <w:bottom w:val="none" w:sz="0" w:space="0" w:color="auto"/>
        <w:right w:val="none" w:sz="0" w:space="0" w:color="auto"/>
      </w:divBdr>
    </w:div>
    <w:div w:id="1768772892">
      <w:bodyDiv w:val="1"/>
      <w:marLeft w:val="0"/>
      <w:marRight w:val="0"/>
      <w:marTop w:val="0"/>
      <w:marBottom w:val="0"/>
      <w:divBdr>
        <w:top w:val="none" w:sz="0" w:space="0" w:color="auto"/>
        <w:left w:val="none" w:sz="0" w:space="0" w:color="auto"/>
        <w:bottom w:val="none" w:sz="0" w:space="0" w:color="auto"/>
        <w:right w:val="none" w:sz="0" w:space="0" w:color="auto"/>
      </w:divBdr>
    </w:div>
    <w:div w:id="1795126938">
      <w:bodyDiv w:val="1"/>
      <w:marLeft w:val="0"/>
      <w:marRight w:val="0"/>
      <w:marTop w:val="0"/>
      <w:marBottom w:val="0"/>
      <w:divBdr>
        <w:top w:val="none" w:sz="0" w:space="0" w:color="auto"/>
        <w:left w:val="none" w:sz="0" w:space="0" w:color="auto"/>
        <w:bottom w:val="none" w:sz="0" w:space="0" w:color="auto"/>
        <w:right w:val="none" w:sz="0" w:space="0" w:color="auto"/>
      </w:divBdr>
    </w:div>
    <w:div w:id="1796556495">
      <w:bodyDiv w:val="1"/>
      <w:marLeft w:val="0"/>
      <w:marRight w:val="0"/>
      <w:marTop w:val="0"/>
      <w:marBottom w:val="0"/>
      <w:divBdr>
        <w:top w:val="none" w:sz="0" w:space="0" w:color="auto"/>
        <w:left w:val="none" w:sz="0" w:space="0" w:color="auto"/>
        <w:bottom w:val="none" w:sz="0" w:space="0" w:color="auto"/>
        <w:right w:val="none" w:sz="0" w:space="0" w:color="auto"/>
      </w:divBdr>
    </w:div>
    <w:div w:id="1797521745">
      <w:bodyDiv w:val="1"/>
      <w:marLeft w:val="0"/>
      <w:marRight w:val="0"/>
      <w:marTop w:val="0"/>
      <w:marBottom w:val="0"/>
      <w:divBdr>
        <w:top w:val="none" w:sz="0" w:space="0" w:color="auto"/>
        <w:left w:val="none" w:sz="0" w:space="0" w:color="auto"/>
        <w:bottom w:val="none" w:sz="0" w:space="0" w:color="auto"/>
        <w:right w:val="none" w:sz="0" w:space="0" w:color="auto"/>
      </w:divBdr>
      <w:divsChild>
        <w:div w:id="1990404071">
          <w:marLeft w:val="1354"/>
          <w:marRight w:val="0"/>
          <w:marTop w:val="0"/>
          <w:marBottom w:val="0"/>
          <w:divBdr>
            <w:top w:val="none" w:sz="0" w:space="0" w:color="auto"/>
            <w:left w:val="none" w:sz="0" w:space="0" w:color="auto"/>
            <w:bottom w:val="none" w:sz="0" w:space="0" w:color="auto"/>
            <w:right w:val="none" w:sz="0" w:space="0" w:color="auto"/>
          </w:divBdr>
        </w:div>
      </w:divsChild>
    </w:div>
    <w:div w:id="1820462170">
      <w:bodyDiv w:val="1"/>
      <w:marLeft w:val="0"/>
      <w:marRight w:val="0"/>
      <w:marTop w:val="0"/>
      <w:marBottom w:val="0"/>
      <w:divBdr>
        <w:top w:val="none" w:sz="0" w:space="0" w:color="auto"/>
        <w:left w:val="none" w:sz="0" w:space="0" w:color="auto"/>
        <w:bottom w:val="none" w:sz="0" w:space="0" w:color="auto"/>
        <w:right w:val="none" w:sz="0" w:space="0" w:color="auto"/>
      </w:divBdr>
    </w:div>
    <w:div w:id="1834296063">
      <w:bodyDiv w:val="1"/>
      <w:marLeft w:val="0"/>
      <w:marRight w:val="0"/>
      <w:marTop w:val="0"/>
      <w:marBottom w:val="0"/>
      <w:divBdr>
        <w:top w:val="none" w:sz="0" w:space="0" w:color="auto"/>
        <w:left w:val="none" w:sz="0" w:space="0" w:color="auto"/>
        <w:bottom w:val="none" w:sz="0" w:space="0" w:color="auto"/>
        <w:right w:val="none" w:sz="0" w:space="0" w:color="auto"/>
      </w:divBdr>
    </w:div>
    <w:div w:id="1863863810">
      <w:bodyDiv w:val="1"/>
      <w:marLeft w:val="0"/>
      <w:marRight w:val="0"/>
      <w:marTop w:val="0"/>
      <w:marBottom w:val="0"/>
      <w:divBdr>
        <w:top w:val="none" w:sz="0" w:space="0" w:color="auto"/>
        <w:left w:val="none" w:sz="0" w:space="0" w:color="auto"/>
        <w:bottom w:val="none" w:sz="0" w:space="0" w:color="auto"/>
        <w:right w:val="none" w:sz="0" w:space="0" w:color="auto"/>
      </w:divBdr>
    </w:div>
    <w:div w:id="1895965781">
      <w:bodyDiv w:val="1"/>
      <w:marLeft w:val="0"/>
      <w:marRight w:val="0"/>
      <w:marTop w:val="0"/>
      <w:marBottom w:val="0"/>
      <w:divBdr>
        <w:top w:val="none" w:sz="0" w:space="0" w:color="auto"/>
        <w:left w:val="none" w:sz="0" w:space="0" w:color="auto"/>
        <w:bottom w:val="none" w:sz="0" w:space="0" w:color="auto"/>
        <w:right w:val="none" w:sz="0" w:space="0" w:color="auto"/>
      </w:divBdr>
    </w:div>
    <w:div w:id="1903103337">
      <w:bodyDiv w:val="1"/>
      <w:marLeft w:val="0"/>
      <w:marRight w:val="0"/>
      <w:marTop w:val="0"/>
      <w:marBottom w:val="0"/>
      <w:divBdr>
        <w:top w:val="none" w:sz="0" w:space="0" w:color="auto"/>
        <w:left w:val="none" w:sz="0" w:space="0" w:color="auto"/>
        <w:bottom w:val="none" w:sz="0" w:space="0" w:color="auto"/>
        <w:right w:val="none" w:sz="0" w:space="0" w:color="auto"/>
      </w:divBdr>
    </w:div>
    <w:div w:id="1908877804">
      <w:bodyDiv w:val="1"/>
      <w:marLeft w:val="0"/>
      <w:marRight w:val="0"/>
      <w:marTop w:val="0"/>
      <w:marBottom w:val="0"/>
      <w:divBdr>
        <w:top w:val="none" w:sz="0" w:space="0" w:color="auto"/>
        <w:left w:val="none" w:sz="0" w:space="0" w:color="auto"/>
        <w:bottom w:val="none" w:sz="0" w:space="0" w:color="auto"/>
        <w:right w:val="none" w:sz="0" w:space="0" w:color="auto"/>
      </w:divBdr>
    </w:div>
    <w:div w:id="1924144899">
      <w:bodyDiv w:val="1"/>
      <w:marLeft w:val="0"/>
      <w:marRight w:val="0"/>
      <w:marTop w:val="0"/>
      <w:marBottom w:val="0"/>
      <w:divBdr>
        <w:top w:val="none" w:sz="0" w:space="0" w:color="auto"/>
        <w:left w:val="none" w:sz="0" w:space="0" w:color="auto"/>
        <w:bottom w:val="none" w:sz="0" w:space="0" w:color="auto"/>
        <w:right w:val="none" w:sz="0" w:space="0" w:color="auto"/>
      </w:divBdr>
    </w:div>
    <w:div w:id="1930389508">
      <w:bodyDiv w:val="1"/>
      <w:marLeft w:val="0"/>
      <w:marRight w:val="0"/>
      <w:marTop w:val="0"/>
      <w:marBottom w:val="0"/>
      <w:divBdr>
        <w:top w:val="none" w:sz="0" w:space="0" w:color="auto"/>
        <w:left w:val="none" w:sz="0" w:space="0" w:color="auto"/>
        <w:bottom w:val="none" w:sz="0" w:space="0" w:color="auto"/>
        <w:right w:val="none" w:sz="0" w:space="0" w:color="auto"/>
      </w:divBdr>
    </w:div>
    <w:div w:id="1945376667">
      <w:bodyDiv w:val="1"/>
      <w:marLeft w:val="0"/>
      <w:marRight w:val="0"/>
      <w:marTop w:val="0"/>
      <w:marBottom w:val="0"/>
      <w:divBdr>
        <w:top w:val="none" w:sz="0" w:space="0" w:color="auto"/>
        <w:left w:val="none" w:sz="0" w:space="0" w:color="auto"/>
        <w:bottom w:val="none" w:sz="0" w:space="0" w:color="auto"/>
        <w:right w:val="none" w:sz="0" w:space="0" w:color="auto"/>
      </w:divBdr>
    </w:div>
    <w:div w:id="1970041977">
      <w:bodyDiv w:val="1"/>
      <w:marLeft w:val="0"/>
      <w:marRight w:val="0"/>
      <w:marTop w:val="0"/>
      <w:marBottom w:val="0"/>
      <w:divBdr>
        <w:top w:val="none" w:sz="0" w:space="0" w:color="auto"/>
        <w:left w:val="none" w:sz="0" w:space="0" w:color="auto"/>
        <w:bottom w:val="none" w:sz="0" w:space="0" w:color="auto"/>
        <w:right w:val="none" w:sz="0" w:space="0" w:color="auto"/>
      </w:divBdr>
    </w:div>
    <w:div w:id="1982230979">
      <w:bodyDiv w:val="1"/>
      <w:marLeft w:val="0"/>
      <w:marRight w:val="0"/>
      <w:marTop w:val="0"/>
      <w:marBottom w:val="0"/>
      <w:divBdr>
        <w:top w:val="none" w:sz="0" w:space="0" w:color="auto"/>
        <w:left w:val="none" w:sz="0" w:space="0" w:color="auto"/>
        <w:bottom w:val="none" w:sz="0" w:space="0" w:color="auto"/>
        <w:right w:val="none" w:sz="0" w:space="0" w:color="auto"/>
      </w:divBdr>
    </w:div>
    <w:div w:id="1986351119">
      <w:bodyDiv w:val="1"/>
      <w:marLeft w:val="0"/>
      <w:marRight w:val="0"/>
      <w:marTop w:val="0"/>
      <w:marBottom w:val="0"/>
      <w:divBdr>
        <w:top w:val="none" w:sz="0" w:space="0" w:color="auto"/>
        <w:left w:val="none" w:sz="0" w:space="0" w:color="auto"/>
        <w:bottom w:val="none" w:sz="0" w:space="0" w:color="auto"/>
        <w:right w:val="none" w:sz="0" w:space="0" w:color="auto"/>
      </w:divBdr>
    </w:div>
    <w:div w:id="1998416343">
      <w:bodyDiv w:val="1"/>
      <w:marLeft w:val="0"/>
      <w:marRight w:val="0"/>
      <w:marTop w:val="0"/>
      <w:marBottom w:val="0"/>
      <w:divBdr>
        <w:top w:val="none" w:sz="0" w:space="0" w:color="auto"/>
        <w:left w:val="none" w:sz="0" w:space="0" w:color="auto"/>
        <w:bottom w:val="none" w:sz="0" w:space="0" w:color="auto"/>
        <w:right w:val="none" w:sz="0" w:space="0" w:color="auto"/>
      </w:divBdr>
    </w:div>
    <w:div w:id="2041122476">
      <w:bodyDiv w:val="1"/>
      <w:marLeft w:val="0"/>
      <w:marRight w:val="0"/>
      <w:marTop w:val="0"/>
      <w:marBottom w:val="0"/>
      <w:divBdr>
        <w:top w:val="none" w:sz="0" w:space="0" w:color="auto"/>
        <w:left w:val="none" w:sz="0" w:space="0" w:color="auto"/>
        <w:bottom w:val="none" w:sz="0" w:space="0" w:color="auto"/>
        <w:right w:val="none" w:sz="0" w:space="0" w:color="auto"/>
      </w:divBdr>
    </w:div>
    <w:div w:id="2051563874">
      <w:bodyDiv w:val="1"/>
      <w:marLeft w:val="0"/>
      <w:marRight w:val="0"/>
      <w:marTop w:val="0"/>
      <w:marBottom w:val="0"/>
      <w:divBdr>
        <w:top w:val="none" w:sz="0" w:space="0" w:color="auto"/>
        <w:left w:val="none" w:sz="0" w:space="0" w:color="auto"/>
        <w:bottom w:val="none" w:sz="0" w:space="0" w:color="auto"/>
        <w:right w:val="none" w:sz="0" w:space="0" w:color="auto"/>
      </w:divBdr>
    </w:div>
    <w:div w:id="2078090112">
      <w:bodyDiv w:val="1"/>
      <w:marLeft w:val="0"/>
      <w:marRight w:val="0"/>
      <w:marTop w:val="0"/>
      <w:marBottom w:val="0"/>
      <w:divBdr>
        <w:top w:val="none" w:sz="0" w:space="0" w:color="auto"/>
        <w:left w:val="none" w:sz="0" w:space="0" w:color="auto"/>
        <w:bottom w:val="none" w:sz="0" w:space="0" w:color="auto"/>
        <w:right w:val="none" w:sz="0" w:space="0" w:color="auto"/>
      </w:divBdr>
    </w:div>
    <w:div w:id="2102871872">
      <w:bodyDiv w:val="1"/>
      <w:marLeft w:val="0"/>
      <w:marRight w:val="0"/>
      <w:marTop w:val="0"/>
      <w:marBottom w:val="0"/>
      <w:divBdr>
        <w:top w:val="none" w:sz="0" w:space="0" w:color="auto"/>
        <w:left w:val="none" w:sz="0" w:space="0" w:color="auto"/>
        <w:bottom w:val="none" w:sz="0" w:space="0" w:color="auto"/>
        <w:right w:val="none" w:sz="0" w:space="0" w:color="auto"/>
      </w:divBdr>
    </w:div>
    <w:div w:id="2115855056">
      <w:bodyDiv w:val="1"/>
      <w:marLeft w:val="0"/>
      <w:marRight w:val="0"/>
      <w:marTop w:val="0"/>
      <w:marBottom w:val="0"/>
      <w:divBdr>
        <w:top w:val="none" w:sz="0" w:space="0" w:color="auto"/>
        <w:left w:val="none" w:sz="0" w:space="0" w:color="auto"/>
        <w:bottom w:val="none" w:sz="0" w:space="0" w:color="auto"/>
        <w:right w:val="none" w:sz="0" w:space="0" w:color="auto"/>
      </w:divBdr>
    </w:div>
    <w:div w:id="2119253825">
      <w:bodyDiv w:val="1"/>
      <w:marLeft w:val="0"/>
      <w:marRight w:val="0"/>
      <w:marTop w:val="0"/>
      <w:marBottom w:val="0"/>
      <w:divBdr>
        <w:top w:val="none" w:sz="0" w:space="0" w:color="auto"/>
        <w:left w:val="none" w:sz="0" w:space="0" w:color="auto"/>
        <w:bottom w:val="none" w:sz="0" w:space="0" w:color="auto"/>
        <w:right w:val="none" w:sz="0" w:space="0" w:color="auto"/>
      </w:divBdr>
    </w:div>
    <w:div w:id="2144274819">
      <w:bodyDiv w:val="1"/>
      <w:marLeft w:val="0"/>
      <w:marRight w:val="0"/>
      <w:marTop w:val="0"/>
      <w:marBottom w:val="0"/>
      <w:divBdr>
        <w:top w:val="none" w:sz="0" w:space="0" w:color="auto"/>
        <w:left w:val="none" w:sz="0" w:space="0" w:color="auto"/>
        <w:bottom w:val="none" w:sz="0" w:space="0" w:color="auto"/>
        <w:right w:val="none" w:sz="0" w:space="0" w:color="auto"/>
      </w:divBdr>
    </w:div>
    <w:div w:id="2144495320">
      <w:bodyDiv w:val="1"/>
      <w:marLeft w:val="0"/>
      <w:marRight w:val="0"/>
      <w:marTop w:val="0"/>
      <w:marBottom w:val="0"/>
      <w:divBdr>
        <w:top w:val="none" w:sz="0" w:space="0" w:color="auto"/>
        <w:left w:val="none" w:sz="0" w:space="0" w:color="auto"/>
        <w:bottom w:val="none" w:sz="0" w:space="0" w:color="auto"/>
        <w:right w:val="none" w:sz="0" w:space="0" w:color="auto"/>
      </w:divBdr>
      <w:divsChild>
        <w:div w:id="362899119">
          <w:marLeft w:val="446"/>
          <w:marRight w:val="0"/>
          <w:marTop w:val="0"/>
          <w:marBottom w:val="0"/>
          <w:divBdr>
            <w:top w:val="none" w:sz="0" w:space="0" w:color="auto"/>
            <w:left w:val="none" w:sz="0" w:space="0" w:color="auto"/>
            <w:bottom w:val="none" w:sz="0" w:space="0" w:color="auto"/>
            <w:right w:val="none" w:sz="0" w:space="0" w:color="auto"/>
          </w:divBdr>
        </w:div>
      </w:divsChild>
    </w:div>
    <w:div w:id="2146702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image" Target="media/image2.emf"/><Relationship Id="rId34"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www.gavi.org/support/process/apply/additional-guidance/" TargetMode="Externa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gavi.org/support/process/apply/additional-guidance/" TargetMode="External"/><Relationship Id="rId32"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www.gavi.org/support/process/apply/" TargetMode="External"/><Relationship Id="rId23" Type="http://schemas.openxmlformats.org/officeDocument/2006/relationships/hyperlink" Target="http://www.gavi.org/support/process/apply/additional-guidance/" TargetMode="Externa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gavi.org/support/process/apply/additional-guidance/" TargetMode="External"/><Relationship Id="rId27" Type="http://schemas.openxmlformats.org/officeDocument/2006/relationships/header" Target="header8.xml"/><Relationship Id="rId30" Type="http://schemas.openxmlformats.org/officeDocument/2006/relationships/theme" Target="theme/theme1.xml"/><Relationship Id="rId35" Type="http://schemas.openxmlformats.org/officeDocument/2006/relationships/customXml" Target="../customXml/item7.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k1wVpnMcIdCSwK9bE43H1u3Mf0Q==">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3cb0222-e980-4273-ad97-85dba3159c09" ContentTypeId="0x0101009954897F3EE3CC4ABB9FB9EDAC9CDEBC"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55894003-98dc-4f3e-8669-85b90bdbcc8c">GAVI-438364776-943115</_dlc_DocId>
    <_dlc_DocIdUrl xmlns="55894003-98dc-4f3e-8669-85b90bdbcc8c">
      <Url>https://gavinet.sharepoint.com/teams/PAP/srp/_layouts/15/DocIdRedir.aspx?ID=GAVI-438364776-943115</Url>
      <Description>GAVI-438364776-943115</Description>
    </_dlc_DocIdUrl>
    <TaxCatchAll xmlns="d0706217-df7c-4bf4-936d-b09aa3b837af" xsi:nil="true"/>
    <lcf76f155ced4ddcb4097134ff3c332f xmlns="5c2490db-6e42-4989-a0fb-d6ff54a6a7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9E547A-110F-4F4B-B59E-6D762C28483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A4710E6-9032-475A-8CD3-76384B16A42F}"/>
</file>

<file path=customXml/itemProps4.xml><?xml version="1.0" encoding="utf-8"?>
<ds:datastoreItem xmlns:ds="http://schemas.openxmlformats.org/officeDocument/2006/customXml" ds:itemID="{04339029-73DF-45B6-8CB6-B893865491C8}"/>
</file>

<file path=customXml/itemProps5.xml><?xml version="1.0" encoding="utf-8"?>
<ds:datastoreItem xmlns:ds="http://schemas.openxmlformats.org/officeDocument/2006/customXml" ds:itemID="{28CA6830-BE88-4CB3-9BFD-21129A7193CF}"/>
</file>

<file path=customXml/itemProps6.xml><?xml version="1.0" encoding="utf-8"?>
<ds:datastoreItem xmlns:ds="http://schemas.openxmlformats.org/officeDocument/2006/customXml" ds:itemID="{E5071FD4-3FFD-4A70-9394-3FF746A9A939}"/>
</file>

<file path=customXml/itemProps7.xml><?xml version="1.0" encoding="utf-8"?>
<ds:datastoreItem xmlns:ds="http://schemas.openxmlformats.org/officeDocument/2006/customXml" ds:itemID="{5E351960-55B4-4E14-954C-6135507D4838}"/>
</file>

<file path=docProps/app.xml><?xml version="1.0" encoding="utf-8"?>
<Properties xmlns="http://schemas.openxmlformats.org/officeDocument/2006/extended-properties" xmlns:vt="http://schemas.openxmlformats.org/officeDocument/2006/docPropsVTypes">
  <Template>Normal</Template>
  <TotalTime>16</TotalTime>
  <Pages>1</Pages>
  <Words>7776</Words>
  <Characters>44326</Characters>
  <Application>Microsoft Office Word</Application>
  <DocSecurity>0</DocSecurity>
  <Lines>369</Lines>
  <Paragraphs>103</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Financial support requested </vt:lpstr>
      <vt:lpstr>    Currently active Gavi financial support specific to HSS (only grants already app</vt:lpstr>
      <vt:lpstr>    New financial support requested: Country to complete table below. For all types </vt:lpstr>
      <vt:lpstr>    Country health and immunisation data and national health planning and budgeting </vt:lpstr>
      <vt:lpstr>Part B: Past performance of Gavi HSS support, implementation challenges and less</vt:lpstr>
      <vt:lpstr>Programmatic performance</vt:lpstr>
      <vt:lpstr>Financial management performance </vt:lpstr>
      <vt:lpstr>    HSS3 implementation summary (as of 30 June 2021) </vt:lpstr>
      <vt:lpstr>    Implementation summary of other cash grants (as of 30 June 2021) </vt:lpstr>
      <vt:lpstr>    Compliance, absorption and other fiduciary risk matters</vt:lpstr>
      <vt:lpstr>Programmatic description of Gavi supported HSS investments</vt:lpstr>
      <vt:lpstr>    Prioritisation of underserved / under-immunised / zero-dose populations</vt:lpstr>
      <vt:lpstr>    Objectives and priority activities for Gavi financial support</vt:lpstr>
    </vt:vector>
  </TitlesOfParts>
  <Company/>
  <LinksUpToDate>false</LinksUpToDate>
  <CharactersWithSpaces>51999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Standertskjold (External Consultant)</dc:creator>
  <cp:keywords/>
  <dc:description/>
  <cp:lastModifiedBy>LAOS PFM</cp:lastModifiedBy>
  <cp:revision>5</cp:revision>
  <dcterms:created xsi:type="dcterms:W3CDTF">2021-10-18T04:08:00Z</dcterms:created>
  <dcterms:modified xsi:type="dcterms:W3CDTF">2021-10-18T04:22:00Z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Health System Strengthening">
    <vt:lpwstr/>
  </property>
  <property fmtid="{D5CDD505-2E9C-101B-9397-08002B2CF9AE}" pid="4" name="Topic">
    <vt:lpwstr/>
  </property>
  <property fmtid="{D5CDD505-2E9C-101B-9397-08002B2CF9AE}" pid="5" name="Vaccine">
    <vt:lpwstr/>
  </property>
  <property fmtid="{D5CDD505-2E9C-101B-9397-08002B2CF9AE}" pid="6" name="Health">
    <vt:lpwstr/>
  </property>
  <property fmtid="{D5CDD505-2E9C-101B-9397-08002B2CF9AE}" pid="7" name="kfa83adfad8641678ddaedda80d7e126">
    <vt:lpwstr/>
  </property>
  <property fmtid="{D5CDD505-2E9C-101B-9397-08002B2CF9AE}" pid="8" name="Depto">
    <vt:lpwstr>84;#Strategy Risk and Performance|f86f85e9-d5f8-4edc-bd94-98e7d07c4933</vt:lpwstr>
  </property>
  <property fmtid="{D5CDD505-2E9C-101B-9397-08002B2CF9AE}" pid="9" name="Country">
    <vt:lpwstr/>
  </property>
  <property fmtid="{D5CDD505-2E9C-101B-9397-08002B2CF9AE}" pid="10" name="Attendees">
    <vt:lpwstr/>
  </property>
  <property fmtid="{D5CDD505-2E9C-101B-9397-08002B2CF9AE}" pid="11" name="Test">
    <vt:lpwstr/>
  </property>
  <property fmtid="{D5CDD505-2E9C-101B-9397-08002B2CF9AE}" pid="12" name="Programme and project management">
    <vt:lpwstr/>
  </property>
  <property fmtid="{D5CDD505-2E9C-101B-9397-08002B2CF9AE}" pid="13" name="_dlc_DocIdItemGuid">
    <vt:lpwstr>74077bd0-c644-4219-8875-6bf844690a22</vt:lpwstr>
  </property>
  <property fmtid="{D5CDD505-2E9C-101B-9397-08002B2CF9AE}" pid="14" name="SharedWithUsers">
    <vt:lpwstr>12292;#Krisztina Almasi (External Consultant) - Inactive;#68;#Devi Aung;#258;#Sarah Churchill (External Consultant);#87;#Sara Sa Silva;#12075;#Shelby Lyon (External Consultant);#13144;#Ranjavati Banerji (External Consultant)</vt:lpwstr>
  </property>
  <property fmtid="{D5CDD505-2E9C-101B-9397-08002B2CF9AE}" pid="15" name="AuthorIds_UIVersion_3">
    <vt:lpwstr>12092</vt:lpwstr>
  </property>
  <property fmtid="{D5CDD505-2E9C-101B-9397-08002B2CF9AE}" pid="16" name="AuthorIds_UIVersion_7">
    <vt:lpwstr>14015</vt:lpwstr>
  </property>
  <property fmtid="{D5CDD505-2E9C-101B-9397-08002B2CF9AE}" pid="17" name="AuthorIds_UIVersion_8">
    <vt:lpwstr>12092</vt:lpwstr>
  </property>
  <property fmtid="{D5CDD505-2E9C-101B-9397-08002B2CF9AE}" pid="18" name="AuthorIds_UIVersion_10">
    <vt:lpwstr>12092</vt:lpwstr>
  </property>
  <property fmtid="{D5CDD505-2E9C-101B-9397-08002B2CF9AE}" pid="19" name="AuthorIds_UIVersion_11">
    <vt:lpwstr>12092</vt:lpwstr>
  </property>
  <property fmtid="{D5CDD505-2E9C-101B-9397-08002B2CF9AE}" pid="20" name="AuthorIds_UIVersion_2">
    <vt:lpwstr>12092</vt:lpwstr>
  </property>
  <property fmtid="{D5CDD505-2E9C-101B-9397-08002B2CF9AE}" pid="21" name="AuthorIds_UIVersion_4">
    <vt:lpwstr>12092</vt:lpwstr>
  </property>
  <property fmtid="{D5CDD505-2E9C-101B-9397-08002B2CF9AE}" pid="22" name="AuthorIds_UIVersion_6">
    <vt:lpwstr>12092</vt:lpwstr>
  </property>
  <property fmtid="{D5CDD505-2E9C-101B-9397-08002B2CF9AE}" pid="23" name="AuthorIds_UIVersion_12">
    <vt:lpwstr>14015</vt:lpwstr>
  </property>
  <property fmtid="{D5CDD505-2E9C-101B-9397-08002B2CF9AE}" pid="24" name="AuthorIds_UIVersion_14">
    <vt:lpwstr>14015</vt:lpwstr>
  </property>
  <property fmtid="{D5CDD505-2E9C-101B-9397-08002B2CF9AE}" pid="25" name="AuthorIds_UIVersion_15">
    <vt:lpwstr>14015</vt:lpwstr>
  </property>
  <property fmtid="{D5CDD505-2E9C-101B-9397-08002B2CF9AE}" pid="26" name="AuthorIds_UIVersion_16">
    <vt:lpwstr>12092</vt:lpwstr>
  </property>
  <property fmtid="{D5CDD505-2E9C-101B-9397-08002B2CF9AE}" pid="27" name="AuthorIds_UIVersion_18">
    <vt:lpwstr>12092</vt:lpwstr>
  </property>
  <property fmtid="{D5CDD505-2E9C-101B-9397-08002B2CF9AE}" pid="28" name="AuthorIds_UIVersion_19">
    <vt:lpwstr>12092</vt:lpwstr>
  </property>
  <property fmtid="{D5CDD505-2E9C-101B-9397-08002B2CF9AE}" pid="29" name="AuthorIds_UIVersion_20">
    <vt:lpwstr>12092</vt:lpwstr>
  </property>
  <property fmtid="{D5CDD505-2E9C-101B-9397-08002B2CF9AE}" pid="30" name="AuthorIds_UIVersion_21">
    <vt:lpwstr>12092</vt:lpwstr>
  </property>
  <property fmtid="{D5CDD505-2E9C-101B-9397-08002B2CF9AE}" pid="31" name="AuthorIds_UIVersion_22">
    <vt:lpwstr>12092</vt:lpwstr>
  </property>
  <property fmtid="{D5CDD505-2E9C-101B-9397-08002B2CF9AE}" pid="32" name="AuthorIds_UIVersion_23">
    <vt:lpwstr>12092</vt:lpwstr>
  </property>
  <property fmtid="{D5CDD505-2E9C-101B-9397-08002B2CF9AE}" pid="33" name="AuthorIds_UIVersion_24">
    <vt:lpwstr>12092</vt:lpwstr>
  </property>
  <property fmtid="{D5CDD505-2E9C-101B-9397-08002B2CF9AE}" pid="34" name="AuthorIds_UIVersion_25">
    <vt:lpwstr>12092</vt:lpwstr>
  </property>
  <property fmtid="{D5CDD505-2E9C-101B-9397-08002B2CF9AE}" pid="35" name="AuthorIds_UIVersion_28">
    <vt:lpwstr>12092</vt:lpwstr>
  </property>
  <property fmtid="{D5CDD505-2E9C-101B-9397-08002B2CF9AE}" pid="36" name="AuthorIds_UIVersion_29">
    <vt:lpwstr>12092</vt:lpwstr>
  </property>
  <property fmtid="{D5CDD505-2E9C-101B-9397-08002B2CF9AE}" pid="37" name="AuthorIds_UIVersion_30">
    <vt:lpwstr>12092</vt:lpwstr>
  </property>
  <property fmtid="{D5CDD505-2E9C-101B-9397-08002B2CF9AE}" pid="38" name="AuthorIds_UIVersion_32">
    <vt:lpwstr>12092</vt:lpwstr>
  </property>
  <property fmtid="{D5CDD505-2E9C-101B-9397-08002B2CF9AE}" pid="39" name="AuthorIds_UIVersion_40">
    <vt:lpwstr>14015</vt:lpwstr>
  </property>
  <property fmtid="{D5CDD505-2E9C-101B-9397-08002B2CF9AE}" pid="40" name="AuthorIds_UIVersion_41">
    <vt:lpwstr>14015</vt:lpwstr>
  </property>
  <property fmtid="{D5CDD505-2E9C-101B-9397-08002B2CF9AE}" pid="41" name="AuthorIds_UIVersion_42">
    <vt:lpwstr>14015</vt:lpwstr>
  </property>
  <property fmtid="{D5CDD505-2E9C-101B-9397-08002B2CF9AE}" pid="42" name="AuthorIds_UIVersion_43">
    <vt:lpwstr>14015</vt:lpwstr>
  </property>
  <property fmtid="{D5CDD505-2E9C-101B-9397-08002B2CF9AE}" pid="43" name="AuthorIds_UIVersion_44">
    <vt:lpwstr>12158</vt:lpwstr>
  </property>
  <property fmtid="{D5CDD505-2E9C-101B-9397-08002B2CF9AE}" pid="44" name="AuthorIds_UIVersion_45">
    <vt:lpwstr>14015</vt:lpwstr>
  </property>
  <property fmtid="{D5CDD505-2E9C-101B-9397-08002B2CF9AE}" pid="45" name="AuthorIds_UIVersion_46">
    <vt:lpwstr>14015</vt:lpwstr>
  </property>
  <property fmtid="{D5CDD505-2E9C-101B-9397-08002B2CF9AE}" pid="46" name="AuthorIds_UIVersion_47">
    <vt:lpwstr>12158</vt:lpwstr>
  </property>
  <property fmtid="{D5CDD505-2E9C-101B-9397-08002B2CF9AE}" pid="47" name="AuthorIds_UIVersion_48">
    <vt:lpwstr>14015</vt:lpwstr>
  </property>
  <property fmtid="{D5CDD505-2E9C-101B-9397-08002B2CF9AE}" pid="48" name="AuthorIds_UIVersion_49">
    <vt:lpwstr>14015</vt:lpwstr>
  </property>
  <property fmtid="{D5CDD505-2E9C-101B-9397-08002B2CF9AE}" pid="49" name="AuthorIds_UIVersion_50">
    <vt:lpwstr>12158</vt:lpwstr>
  </property>
  <property fmtid="{D5CDD505-2E9C-101B-9397-08002B2CF9AE}" pid="50" name="AuthorIds_UIVersion_51">
    <vt:lpwstr>14015</vt:lpwstr>
  </property>
  <property fmtid="{D5CDD505-2E9C-101B-9397-08002B2CF9AE}" pid="51" name="AuthorIds_UIVersion_52">
    <vt:lpwstr>14015</vt:lpwstr>
  </property>
  <property fmtid="{D5CDD505-2E9C-101B-9397-08002B2CF9AE}" pid="52" name="AuthorIds_UIVersion_53">
    <vt:lpwstr>12092</vt:lpwstr>
  </property>
  <property fmtid="{D5CDD505-2E9C-101B-9397-08002B2CF9AE}" pid="53" name="AuthorIds_UIVersion_54">
    <vt:lpwstr>14015</vt:lpwstr>
  </property>
  <property fmtid="{D5CDD505-2E9C-101B-9397-08002B2CF9AE}" pid="54" name="AuthorIds_UIVersion_55">
    <vt:lpwstr>12092</vt:lpwstr>
  </property>
  <property fmtid="{D5CDD505-2E9C-101B-9397-08002B2CF9AE}" pid="55" name="AuthorIds_UIVersion_57">
    <vt:lpwstr>14015</vt:lpwstr>
  </property>
  <property fmtid="{D5CDD505-2E9C-101B-9397-08002B2CF9AE}" pid="56" name="AuthorIds_UIVersion_59">
    <vt:lpwstr>14015</vt:lpwstr>
  </property>
  <property fmtid="{D5CDD505-2E9C-101B-9397-08002B2CF9AE}" pid="57" name="AuthorIds_UIVersion_60">
    <vt:lpwstr>14015</vt:lpwstr>
  </property>
  <property fmtid="{D5CDD505-2E9C-101B-9397-08002B2CF9AE}" pid="58" name="AuthorIds_UIVersion_61">
    <vt:lpwstr>14015</vt:lpwstr>
  </property>
  <property fmtid="{D5CDD505-2E9C-101B-9397-08002B2CF9AE}" pid="59" name="AuthorIds_UIVersion_62">
    <vt:lpwstr>14015</vt:lpwstr>
  </property>
  <property fmtid="{D5CDD505-2E9C-101B-9397-08002B2CF9AE}" pid="60" name="AuthorIds_UIVersion_63">
    <vt:lpwstr>14015</vt:lpwstr>
  </property>
  <property fmtid="{D5CDD505-2E9C-101B-9397-08002B2CF9AE}" pid="61" name="AuthorIds_UIVersion_64">
    <vt:lpwstr>14015</vt:lpwstr>
  </property>
  <property fmtid="{D5CDD505-2E9C-101B-9397-08002B2CF9AE}" pid="62" name="AuthorIds_UIVersion_65">
    <vt:lpwstr>14015</vt:lpwstr>
  </property>
  <property fmtid="{D5CDD505-2E9C-101B-9397-08002B2CF9AE}" pid="63" name="AuthorIds_UIVersion_66">
    <vt:lpwstr>14015</vt:lpwstr>
  </property>
  <property fmtid="{D5CDD505-2E9C-101B-9397-08002B2CF9AE}" pid="64" name="AuthorIds_UIVersion_67">
    <vt:lpwstr>14015</vt:lpwstr>
  </property>
  <property fmtid="{D5CDD505-2E9C-101B-9397-08002B2CF9AE}" pid="65" name="AuthorIds_UIVersion_68">
    <vt:lpwstr>14015</vt:lpwstr>
  </property>
  <property fmtid="{D5CDD505-2E9C-101B-9397-08002B2CF9AE}" pid="66" name="AuthorIds_UIVersion_69">
    <vt:lpwstr>14015</vt:lpwstr>
  </property>
  <property fmtid="{D5CDD505-2E9C-101B-9397-08002B2CF9AE}" pid="67" name="AuthorIds_UIVersion_70">
    <vt:lpwstr>14015</vt:lpwstr>
  </property>
  <property fmtid="{D5CDD505-2E9C-101B-9397-08002B2CF9AE}" pid="68" name="AuthorIds_UIVersion_72">
    <vt:lpwstr>14015</vt:lpwstr>
  </property>
  <property fmtid="{D5CDD505-2E9C-101B-9397-08002B2CF9AE}" pid="69" name="AuthorIds_UIVersion_73">
    <vt:lpwstr>14015</vt:lpwstr>
  </property>
  <property fmtid="{D5CDD505-2E9C-101B-9397-08002B2CF9AE}" pid="70" name="AuthorIds_UIVersion_74">
    <vt:lpwstr>14015</vt:lpwstr>
  </property>
  <property fmtid="{D5CDD505-2E9C-101B-9397-08002B2CF9AE}" pid="71" name="AuthorIds_UIVersion_75">
    <vt:lpwstr>14015</vt:lpwstr>
  </property>
  <property fmtid="{D5CDD505-2E9C-101B-9397-08002B2CF9AE}" pid="72" name="AuthorIds_UIVersion_76">
    <vt:lpwstr>14015</vt:lpwstr>
  </property>
  <property fmtid="{D5CDD505-2E9C-101B-9397-08002B2CF9AE}" pid="73" name="AuthorIds_UIVersion_77">
    <vt:lpwstr>14015</vt:lpwstr>
  </property>
  <property fmtid="{D5CDD505-2E9C-101B-9397-08002B2CF9AE}" pid="74" name="AuthorIds_UIVersion_79">
    <vt:lpwstr>14015</vt:lpwstr>
  </property>
  <property fmtid="{D5CDD505-2E9C-101B-9397-08002B2CF9AE}" pid="75" name="AuthorIds_UIVersion_80">
    <vt:lpwstr>14015</vt:lpwstr>
  </property>
  <property fmtid="{D5CDD505-2E9C-101B-9397-08002B2CF9AE}" pid="76" name="AuthorIds_UIVersion_81">
    <vt:lpwstr>14015</vt:lpwstr>
  </property>
  <property fmtid="{D5CDD505-2E9C-101B-9397-08002B2CF9AE}" pid="77" name="AuthorIds_UIVersion_82">
    <vt:lpwstr>12092</vt:lpwstr>
  </property>
  <property fmtid="{D5CDD505-2E9C-101B-9397-08002B2CF9AE}" pid="78" name="AuthorIds_UIVersion_83">
    <vt:lpwstr>14015</vt:lpwstr>
  </property>
  <property fmtid="{D5CDD505-2E9C-101B-9397-08002B2CF9AE}" pid="79" name="AuthorIds_UIVersion_84">
    <vt:lpwstr>14015</vt:lpwstr>
  </property>
  <property fmtid="{D5CDD505-2E9C-101B-9397-08002B2CF9AE}" pid="80" name="AuthorIds_UIVersion_5">
    <vt:lpwstr>12092</vt:lpwstr>
  </property>
  <property fmtid="{D5CDD505-2E9C-101B-9397-08002B2CF9AE}" pid="81" name="e37ceaa0d61b4bfeb3c21883d9680a10">
    <vt:lpwstr>Strategy Risk and Performance|f86f85e9-d5f8-4edc-bd94-98e7d07c4933</vt:lpwstr>
  </property>
  <property fmtid="{D5CDD505-2E9C-101B-9397-08002B2CF9AE}" pid="82" name="MSIP_Label_0a957285-7815-485a-9751-5b273b784ad5_Enabled">
    <vt:lpwstr>true</vt:lpwstr>
  </property>
  <property fmtid="{D5CDD505-2E9C-101B-9397-08002B2CF9AE}" pid="83" name="MSIP_Label_0a957285-7815-485a-9751-5b273b784ad5_SetDate">
    <vt:lpwstr>2020-04-28T23:27:34Z</vt:lpwstr>
  </property>
  <property fmtid="{D5CDD505-2E9C-101B-9397-08002B2CF9AE}" pid="84" name="MSIP_Label_0a957285-7815-485a-9751-5b273b784ad5_Method">
    <vt:lpwstr>Privileged</vt:lpwstr>
  </property>
  <property fmtid="{D5CDD505-2E9C-101B-9397-08002B2CF9AE}" pid="85" name="MSIP_Label_0a957285-7815-485a-9751-5b273b784ad5_Name">
    <vt:lpwstr>0a957285-7815-485a-9751-5b273b784ad5</vt:lpwstr>
  </property>
  <property fmtid="{D5CDD505-2E9C-101B-9397-08002B2CF9AE}" pid="86" name="MSIP_Label_0a957285-7815-485a-9751-5b273b784ad5_SiteId">
    <vt:lpwstr>1de6d9f3-0daf-4df6-b9d6-5959f16f6118</vt:lpwstr>
  </property>
  <property fmtid="{D5CDD505-2E9C-101B-9397-08002B2CF9AE}" pid="87" name="MSIP_Label_0a957285-7815-485a-9751-5b273b784ad5_ActionId">
    <vt:lpwstr>7c001665-e666-42ad-abab-00009d56e596</vt:lpwstr>
  </property>
  <property fmtid="{D5CDD505-2E9C-101B-9397-08002B2CF9AE}" pid="88" name="MSIP_Label_0a957285-7815-485a-9751-5b273b784ad5_ContentBits">
    <vt:lpwstr>0</vt:lpwstr>
  </property>
</Properties>
</file>