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9927" w14:textId="77777777" w:rsidR="000C64BA" w:rsidRPr="00B82105" w:rsidRDefault="000C64BA" w:rsidP="009270A4">
      <w:pPr>
        <w:jc w:val="right"/>
        <w:rPr>
          <w:rFonts w:ascii="Arial" w:hAnsi="Arial" w:cs="Arial"/>
          <w:sz w:val="22"/>
        </w:rPr>
      </w:pPr>
    </w:p>
    <w:p w14:paraId="2B4897E6" w14:textId="77777777" w:rsidR="00FD0F3C" w:rsidRPr="00B82105" w:rsidRDefault="00FD0F3C" w:rsidP="009270A4">
      <w:pPr>
        <w:rPr>
          <w:rFonts w:ascii="Arial" w:hAnsi="Arial" w:cs="Arial"/>
          <w:b/>
          <w:sz w:val="22"/>
        </w:rPr>
      </w:pPr>
    </w:p>
    <w:p w14:paraId="3C4AC1B2" w14:textId="77777777" w:rsidR="00FD0F3C" w:rsidRPr="00B82105" w:rsidRDefault="00FD0F3C" w:rsidP="009270A4">
      <w:pPr>
        <w:rPr>
          <w:rFonts w:ascii="Arial" w:hAnsi="Arial" w:cs="Arial"/>
          <w:b/>
          <w:sz w:val="22"/>
        </w:rPr>
      </w:pPr>
    </w:p>
    <w:p w14:paraId="3E6B21F9" w14:textId="77777777" w:rsidR="00532C2F" w:rsidRPr="00B82105" w:rsidRDefault="00532C2F" w:rsidP="00FD0F3C">
      <w:pPr>
        <w:pStyle w:val="Title"/>
        <w:rPr>
          <w:rFonts w:ascii="Arial" w:hAnsi="Arial" w:cs="Arial"/>
          <w:b/>
          <w:sz w:val="22"/>
          <w:szCs w:val="22"/>
        </w:rPr>
        <w:sectPr w:rsidR="00532C2F" w:rsidRPr="00B82105" w:rsidSect="00532C2F">
          <w:headerReference w:type="default" r:id="rId13"/>
          <w:footerReference w:type="default" r:id="rId14"/>
          <w:headerReference w:type="first" r:id="rId15"/>
          <w:footerReference w:type="first" r:id="rId16"/>
          <w:type w:val="continuous"/>
          <w:pgSz w:w="11906" w:h="16838" w:code="9"/>
          <w:pgMar w:top="1440" w:right="1080" w:bottom="1440" w:left="1080" w:header="562" w:footer="562" w:gutter="0"/>
          <w:cols w:space="708"/>
          <w:titlePg/>
          <w:docGrid w:linePitch="360"/>
        </w:sectPr>
      </w:pPr>
    </w:p>
    <w:p w14:paraId="2370FA28" w14:textId="685DAC36" w:rsidR="009270A4" w:rsidRPr="00B82105" w:rsidRDefault="007A584C" w:rsidP="00FD0F3C">
      <w:pPr>
        <w:pStyle w:val="Title"/>
        <w:rPr>
          <w:rFonts w:ascii="Arial" w:hAnsi="Arial" w:cs="Arial"/>
          <w:b/>
          <w:sz w:val="22"/>
          <w:szCs w:val="22"/>
        </w:rPr>
      </w:pPr>
      <w:r w:rsidRPr="00B82105">
        <w:rPr>
          <w:rFonts w:ascii="Arial" w:hAnsi="Arial" w:cs="Arial"/>
          <w:b/>
          <w:sz w:val="22"/>
          <w:szCs w:val="22"/>
        </w:rPr>
        <w:t xml:space="preserve">Early </w:t>
      </w:r>
      <w:r w:rsidR="000D7E55" w:rsidRPr="00B82105">
        <w:rPr>
          <w:rFonts w:ascii="Arial" w:hAnsi="Arial" w:cs="Arial"/>
          <w:b/>
          <w:sz w:val="22"/>
          <w:szCs w:val="22"/>
        </w:rPr>
        <w:t>N</w:t>
      </w:r>
      <w:r w:rsidRPr="00B82105">
        <w:rPr>
          <w:rFonts w:ascii="Arial" w:hAnsi="Arial" w:cs="Arial"/>
          <w:b/>
          <w:sz w:val="22"/>
          <w:szCs w:val="22"/>
        </w:rPr>
        <w:t xml:space="preserve">otice of RFP </w:t>
      </w:r>
      <w:r w:rsidR="000D7E55" w:rsidRPr="00B82105">
        <w:rPr>
          <w:rFonts w:ascii="Arial" w:hAnsi="Arial" w:cs="Arial"/>
          <w:b/>
          <w:sz w:val="22"/>
          <w:szCs w:val="22"/>
        </w:rPr>
        <w:t>O</w:t>
      </w:r>
      <w:r w:rsidRPr="00B82105">
        <w:rPr>
          <w:rFonts w:ascii="Arial" w:hAnsi="Arial" w:cs="Arial"/>
          <w:b/>
          <w:sz w:val="22"/>
          <w:szCs w:val="22"/>
        </w:rPr>
        <w:t>pportunit</w:t>
      </w:r>
      <w:r w:rsidR="00824AD1" w:rsidRPr="00B82105">
        <w:rPr>
          <w:rFonts w:ascii="Arial" w:hAnsi="Arial" w:cs="Arial"/>
          <w:b/>
          <w:sz w:val="22"/>
          <w:szCs w:val="22"/>
        </w:rPr>
        <w:t>ies</w:t>
      </w:r>
      <w:r w:rsidR="001C53ED" w:rsidRPr="00B82105">
        <w:rPr>
          <w:rFonts w:ascii="Arial" w:hAnsi="Arial" w:cs="Arial"/>
          <w:b/>
          <w:sz w:val="22"/>
          <w:szCs w:val="22"/>
        </w:rPr>
        <w:t xml:space="preserve"> for Gavi Evaluations</w:t>
      </w:r>
    </w:p>
    <w:p w14:paraId="10E5BDB2" w14:textId="58AB0564" w:rsidR="003C75A1" w:rsidRPr="00B82105" w:rsidRDefault="003C75A1" w:rsidP="003C75A1">
      <w:pPr>
        <w:rPr>
          <w:rFonts w:ascii="Arial" w:hAnsi="Arial" w:cs="Arial"/>
          <w:sz w:val="22"/>
        </w:rPr>
      </w:pPr>
    </w:p>
    <w:p w14:paraId="6A77A950" w14:textId="17FFCD11" w:rsidR="000B6184" w:rsidRPr="00B82105" w:rsidRDefault="000B6184" w:rsidP="0085372E">
      <w:pPr>
        <w:pStyle w:val="Heading2"/>
        <w:numPr>
          <w:ilvl w:val="0"/>
          <w:numId w:val="6"/>
        </w:numPr>
        <w:rPr>
          <w:rFonts w:ascii="Arial" w:eastAsiaTheme="minorHAnsi" w:hAnsi="Arial" w:cs="Arial"/>
          <w:b/>
          <w:color w:val="231F20"/>
          <w:sz w:val="22"/>
          <w:szCs w:val="22"/>
        </w:rPr>
      </w:pPr>
      <w:r w:rsidRPr="00B82105">
        <w:rPr>
          <w:rFonts w:ascii="Arial" w:eastAsiaTheme="minorHAnsi" w:hAnsi="Arial" w:cs="Arial"/>
          <w:b/>
          <w:color w:val="231F20"/>
          <w:sz w:val="22"/>
          <w:szCs w:val="22"/>
        </w:rPr>
        <w:t>Gavi Mission</w:t>
      </w:r>
    </w:p>
    <w:p w14:paraId="49F10A80" w14:textId="77777777" w:rsidR="00DB5DBA" w:rsidRPr="00B82105" w:rsidRDefault="00DB5DBA" w:rsidP="0085372E">
      <w:pPr>
        <w:rPr>
          <w:rFonts w:ascii="Arial" w:hAnsi="Arial" w:cs="Arial"/>
          <w:sz w:val="22"/>
        </w:rPr>
      </w:pPr>
    </w:p>
    <w:p w14:paraId="22420B05" w14:textId="360D8A1F" w:rsidR="00DB5DBA" w:rsidRPr="00B82105" w:rsidRDefault="00DB5DBA" w:rsidP="000A7630">
      <w:pPr>
        <w:spacing w:before="120" w:after="120" w:line="240" w:lineRule="auto"/>
        <w:jc w:val="both"/>
        <w:rPr>
          <w:rFonts w:ascii="Arial" w:hAnsi="Arial" w:cs="Arial"/>
          <w:color w:val="231F20"/>
          <w:sz w:val="22"/>
        </w:rPr>
      </w:pPr>
      <w:r w:rsidRPr="00B82105">
        <w:rPr>
          <w:rFonts w:ascii="Arial" w:hAnsi="Arial" w:cs="Arial"/>
          <w:color w:val="231F20"/>
          <w:sz w:val="22"/>
        </w:rPr>
        <w:t>To save children’s lives and protect people’s health by increasing access to immunisation in poor countries.</w:t>
      </w:r>
      <w:r w:rsidR="00775BFC" w:rsidRPr="00B82105">
        <w:rPr>
          <w:rFonts w:ascii="Arial" w:hAnsi="Arial" w:cs="Arial"/>
          <w:color w:val="231F20"/>
          <w:sz w:val="22"/>
        </w:rPr>
        <w:t xml:space="preserve"> </w:t>
      </w:r>
      <w:r w:rsidRPr="00B82105">
        <w:rPr>
          <w:rFonts w:ascii="Arial" w:hAnsi="Arial" w:cs="Arial"/>
          <w:color w:val="231F20"/>
          <w:sz w:val="22"/>
        </w:rPr>
        <w:t xml:space="preserve">Gavi, the Vaccine Alliance (“Gavi”) is a public-private partnership that helps vaccinate half the world’s children against some of the world’s deadliest diseases. The Vaccine Alliance brings together developing country and donor governments, the World Health Organization, UNICEF, the World Bank, the vaccine industry, technical agencies, civil society, the Bill &amp; Melinda Gates Foundation, and other private sector partners. </w:t>
      </w:r>
      <w:r w:rsidR="009A270E" w:rsidRPr="00B82105">
        <w:rPr>
          <w:rFonts w:ascii="Arial" w:hAnsi="Arial" w:cs="Arial"/>
          <w:color w:val="231F20"/>
          <w:sz w:val="22"/>
        </w:rPr>
        <w:t xml:space="preserve">As part of its mission to save lives and protect people’s health by increasing equitable and sustainable use of vaccines, </w:t>
      </w:r>
      <w:r w:rsidR="00A97D77" w:rsidRPr="00B82105">
        <w:rPr>
          <w:rFonts w:ascii="Arial" w:hAnsi="Arial" w:cs="Arial"/>
          <w:color w:val="231F20"/>
          <w:sz w:val="22"/>
        </w:rPr>
        <w:t xml:space="preserve">Gavi has helped vaccinate more than 981 million children in the world’s poorest countries, preventing more than 16.2 million future </w:t>
      </w:r>
      <w:r w:rsidR="00B57DEC" w:rsidRPr="00B82105">
        <w:rPr>
          <w:rFonts w:ascii="Arial" w:hAnsi="Arial" w:cs="Arial"/>
          <w:color w:val="231F20"/>
          <w:sz w:val="22"/>
        </w:rPr>
        <w:t>deaths.</w:t>
      </w:r>
      <w:r w:rsidR="009A270E" w:rsidRPr="00B82105">
        <w:rPr>
          <w:rFonts w:ascii="Arial" w:hAnsi="Arial" w:cs="Arial"/>
          <w:color w:val="231F20"/>
          <w:sz w:val="22"/>
        </w:rPr>
        <w:t xml:space="preserve"> </w:t>
      </w:r>
      <w:r w:rsidRPr="00B82105">
        <w:rPr>
          <w:rFonts w:ascii="Arial" w:hAnsi="Arial" w:cs="Arial"/>
          <w:color w:val="231F20"/>
          <w:sz w:val="22"/>
        </w:rPr>
        <w:t xml:space="preserve">Gavi also plays a key role in improving global health security by supporting health systems as well as funding global stockpiles for Ebola, cholera, </w:t>
      </w:r>
      <w:proofErr w:type="gramStart"/>
      <w:r w:rsidRPr="00B82105">
        <w:rPr>
          <w:rFonts w:ascii="Arial" w:hAnsi="Arial" w:cs="Arial"/>
          <w:color w:val="231F20"/>
          <w:sz w:val="22"/>
        </w:rPr>
        <w:t>meningitis</w:t>
      </w:r>
      <w:proofErr w:type="gramEnd"/>
      <w:r w:rsidRPr="00B82105">
        <w:rPr>
          <w:rFonts w:ascii="Arial" w:hAnsi="Arial" w:cs="Arial"/>
          <w:color w:val="231F20"/>
          <w:sz w:val="22"/>
        </w:rPr>
        <w:t xml:space="preserve"> and yellow fever vaccines. After two decades of progress, Gavi is now focused on protecting the next generation and reaching the unvaccinated children still being left behind, employing innovative finance and the latest technology – from drones to biometrics – to save millions more lives, prevent outbreaks before they can spread and help countries on the road to self-sufficiency. Learn more at </w:t>
      </w:r>
      <w:hyperlink r:id="rId17" w:history="1">
        <w:r w:rsidRPr="00B82105">
          <w:rPr>
            <w:rFonts w:ascii="Arial" w:hAnsi="Arial" w:cs="Arial"/>
            <w:color w:val="231F20"/>
            <w:sz w:val="22"/>
          </w:rPr>
          <w:t>www.gavi.org</w:t>
        </w:r>
      </w:hyperlink>
      <w:r w:rsidRPr="00B82105">
        <w:rPr>
          <w:rFonts w:ascii="Arial" w:hAnsi="Arial" w:cs="Arial"/>
          <w:color w:val="231F20"/>
          <w:sz w:val="22"/>
        </w:rPr>
        <w:t>.</w:t>
      </w:r>
    </w:p>
    <w:p w14:paraId="1DB39315" w14:textId="093D0A73" w:rsidR="007A584C" w:rsidRPr="00B82105" w:rsidRDefault="00837667" w:rsidP="00F45AD6">
      <w:pPr>
        <w:pStyle w:val="Heading2"/>
        <w:numPr>
          <w:ilvl w:val="0"/>
          <w:numId w:val="6"/>
        </w:numPr>
        <w:rPr>
          <w:rFonts w:ascii="Arial" w:eastAsiaTheme="minorHAnsi" w:hAnsi="Arial" w:cs="Arial"/>
          <w:b/>
          <w:color w:val="231F20"/>
          <w:sz w:val="22"/>
          <w:szCs w:val="22"/>
        </w:rPr>
      </w:pPr>
      <w:r w:rsidRPr="00B82105">
        <w:rPr>
          <w:rFonts w:ascii="Arial" w:eastAsiaTheme="minorHAnsi" w:hAnsi="Arial" w:cs="Arial"/>
          <w:b/>
          <w:color w:val="231F20"/>
          <w:sz w:val="22"/>
          <w:szCs w:val="22"/>
        </w:rPr>
        <w:t xml:space="preserve">Evaluation &amp; Learning </w:t>
      </w:r>
      <w:r w:rsidR="001B2CDA" w:rsidRPr="00B82105">
        <w:rPr>
          <w:rFonts w:ascii="Arial" w:eastAsiaTheme="minorHAnsi" w:hAnsi="Arial" w:cs="Arial"/>
          <w:b/>
          <w:color w:val="231F20"/>
          <w:sz w:val="22"/>
          <w:szCs w:val="22"/>
        </w:rPr>
        <w:t xml:space="preserve">Unit </w:t>
      </w:r>
      <w:r w:rsidRPr="00B82105">
        <w:rPr>
          <w:rFonts w:ascii="Arial" w:eastAsiaTheme="minorHAnsi" w:hAnsi="Arial" w:cs="Arial"/>
          <w:b/>
          <w:color w:val="231F20"/>
          <w:sz w:val="22"/>
          <w:szCs w:val="22"/>
        </w:rPr>
        <w:t xml:space="preserve">role: </w:t>
      </w:r>
    </w:p>
    <w:p w14:paraId="1804E2C8" w14:textId="4778E324" w:rsidR="00837667" w:rsidRPr="00B82105" w:rsidRDefault="00837667" w:rsidP="00837667">
      <w:pPr>
        <w:rPr>
          <w:rFonts w:ascii="Arial" w:hAnsi="Arial" w:cs="Arial"/>
          <w:color w:val="231F20"/>
          <w:sz w:val="22"/>
        </w:rPr>
      </w:pPr>
    </w:p>
    <w:p w14:paraId="03AEC56E" w14:textId="2EFFC03D" w:rsidR="00837667" w:rsidRPr="00B82105" w:rsidRDefault="00E16E1E" w:rsidP="009916B5">
      <w:pPr>
        <w:jc w:val="both"/>
        <w:rPr>
          <w:rFonts w:ascii="Arial" w:hAnsi="Arial" w:cs="Arial"/>
          <w:color w:val="231F20"/>
          <w:sz w:val="22"/>
        </w:rPr>
      </w:pPr>
      <w:r w:rsidRPr="00B82105">
        <w:rPr>
          <w:rFonts w:ascii="Arial" w:hAnsi="Arial" w:cs="Arial"/>
          <w:color w:val="231F20"/>
          <w:sz w:val="22"/>
        </w:rPr>
        <w:t xml:space="preserve">The Centralised Evaluation Team (CET) within the Evaluation and Learning Unit at Gavi is responsible for the </w:t>
      </w:r>
      <w:r w:rsidR="00192B1A" w:rsidRPr="00B82105">
        <w:rPr>
          <w:rFonts w:ascii="Arial" w:hAnsi="Arial" w:cs="Arial"/>
          <w:color w:val="231F20"/>
          <w:sz w:val="22"/>
        </w:rPr>
        <w:t xml:space="preserve">commissioning and </w:t>
      </w:r>
      <w:r w:rsidRPr="00B82105">
        <w:rPr>
          <w:rFonts w:ascii="Arial" w:hAnsi="Arial" w:cs="Arial"/>
          <w:color w:val="231F20"/>
          <w:sz w:val="22"/>
        </w:rPr>
        <w:t>day-to-day management of evaluations</w:t>
      </w:r>
      <w:r w:rsidR="009842FD" w:rsidRPr="00B82105">
        <w:rPr>
          <w:rFonts w:ascii="Arial" w:hAnsi="Arial" w:cs="Arial"/>
          <w:color w:val="231F20"/>
          <w:sz w:val="22"/>
        </w:rPr>
        <w:t>,</w:t>
      </w:r>
      <w:r w:rsidR="00192B1A" w:rsidRPr="00B82105">
        <w:rPr>
          <w:rFonts w:ascii="Arial" w:hAnsi="Arial" w:cs="Arial"/>
          <w:color w:val="231F20"/>
          <w:sz w:val="22"/>
        </w:rPr>
        <w:t xml:space="preserve"> including ensuring the utility, quality and timely delivery of evaluation reports and disseminating the findings</w:t>
      </w:r>
      <w:r w:rsidR="009842FD" w:rsidRPr="00B82105">
        <w:rPr>
          <w:rFonts w:ascii="Arial" w:hAnsi="Arial" w:cs="Arial"/>
          <w:color w:val="231F20"/>
          <w:sz w:val="22"/>
        </w:rPr>
        <w:t>.</w:t>
      </w:r>
    </w:p>
    <w:p w14:paraId="6025F418" w14:textId="2B122E16" w:rsidR="007A584C" w:rsidRPr="00B82105" w:rsidRDefault="007A584C" w:rsidP="003C75A1">
      <w:pPr>
        <w:rPr>
          <w:rFonts w:ascii="Arial" w:hAnsi="Arial" w:cs="Arial"/>
          <w:color w:val="231F20"/>
          <w:sz w:val="22"/>
        </w:rPr>
      </w:pPr>
    </w:p>
    <w:p w14:paraId="737ED503" w14:textId="7830B9FB" w:rsidR="00787A1F" w:rsidRPr="00B82105" w:rsidRDefault="0003084C" w:rsidP="003C75A1">
      <w:pPr>
        <w:rPr>
          <w:rFonts w:ascii="Arial" w:hAnsi="Arial" w:cs="Arial"/>
          <w:color w:val="231F20"/>
          <w:sz w:val="22"/>
        </w:rPr>
      </w:pPr>
      <w:r w:rsidRPr="00B82105">
        <w:rPr>
          <w:rFonts w:ascii="Arial" w:hAnsi="Arial" w:cs="Arial"/>
          <w:color w:val="231F20"/>
          <w:sz w:val="22"/>
        </w:rPr>
        <w:t xml:space="preserve">The current pipeline of centralised evaluations to be commissioned </w:t>
      </w:r>
      <w:r w:rsidRPr="00B82105">
        <w:rPr>
          <w:rFonts w:ascii="Arial" w:hAnsi="Arial" w:cs="Arial"/>
          <w:b/>
          <w:color w:val="231F20"/>
          <w:sz w:val="22"/>
        </w:rPr>
        <w:t xml:space="preserve">in </w:t>
      </w:r>
      <w:r w:rsidRPr="00B82105">
        <w:rPr>
          <w:rFonts w:ascii="Arial" w:hAnsi="Arial" w:cs="Arial"/>
          <w:b/>
          <w:i/>
          <w:color w:val="231F20"/>
          <w:sz w:val="22"/>
        </w:rPr>
        <w:t>202</w:t>
      </w:r>
      <w:r w:rsidR="0033604C" w:rsidRPr="00B82105">
        <w:rPr>
          <w:rFonts w:ascii="Arial" w:hAnsi="Arial" w:cs="Arial"/>
          <w:b/>
          <w:i/>
          <w:color w:val="231F20"/>
          <w:sz w:val="22"/>
        </w:rPr>
        <w:t>3</w:t>
      </w:r>
      <w:r w:rsidRPr="00B82105">
        <w:rPr>
          <w:rFonts w:ascii="Arial" w:hAnsi="Arial" w:cs="Arial"/>
          <w:i/>
          <w:color w:val="231F20"/>
          <w:sz w:val="22"/>
        </w:rPr>
        <w:t xml:space="preserve"> </w:t>
      </w:r>
      <w:r w:rsidRPr="00B82105">
        <w:rPr>
          <w:rFonts w:ascii="Arial" w:hAnsi="Arial" w:cs="Arial"/>
          <w:color w:val="231F20"/>
          <w:sz w:val="22"/>
        </w:rPr>
        <w:t>is as follows:</w:t>
      </w:r>
    </w:p>
    <w:p w14:paraId="2F031FF4" w14:textId="77777777" w:rsidR="00532C2F" w:rsidRPr="00B82105" w:rsidRDefault="00532C2F">
      <w:pPr>
        <w:spacing w:after="200" w:line="276" w:lineRule="auto"/>
        <w:rPr>
          <w:rFonts w:ascii="Arial" w:hAnsi="Arial" w:cs="Arial"/>
          <w:color w:val="231F20"/>
          <w:sz w:val="22"/>
        </w:rPr>
        <w:sectPr w:rsidR="00532C2F" w:rsidRPr="00B82105" w:rsidSect="00532C2F">
          <w:type w:val="continuous"/>
          <w:pgSz w:w="11906" w:h="16838" w:code="9"/>
          <w:pgMar w:top="1440" w:right="1080" w:bottom="1440" w:left="1080" w:header="562" w:footer="562" w:gutter="0"/>
          <w:cols w:space="708"/>
          <w:titlePg/>
          <w:docGrid w:linePitch="360"/>
        </w:sectPr>
      </w:pPr>
    </w:p>
    <w:p w14:paraId="2F9A0F88" w14:textId="77777777" w:rsidR="00532C2F" w:rsidRPr="00B82105" w:rsidRDefault="00532C2F">
      <w:pPr>
        <w:spacing w:after="200" w:line="276" w:lineRule="auto"/>
        <w:rPr>
          <w:rFonts w:ascii="Arial" w:hAnsi="Arial" w:cs="Arial"/>
          <w:color w:val="231F20"/>
          <w:sz w:val="22"/>
        </w:rPr>
      </w:pPr>
    </w:p>
    <w:p w14:paraId="320D82E8" w14:textId="77777777" w:rsidR="00532C2F" w:rsidRPr="00B82105" w:rsidRDefault="00532C2F">
      <w:pPr>
        <w:spacing w:after="200" w:line="276" w:lineRule="auto"/>
        <w:rPr>
          <w:rFonts w:ascii="Arial" w:hAnsi="Arial" w:cs="Arial"/>
          <w:color w:val="231F20"/>
          <w:sz w:val="22"/>
        </w:rPr>
      </w:pPr>
    </w:p>
    <w:p w14:paraId="1E7CA9B0" w14:textId="7C3EB0B0" w:rsidR="00CF11E8" w:rsidRPr="00783540" w:rsidRDefault="003944AA" w:rsidP="003944AA">
      <w:pPr>
        <w:rPr>
          <w:rFonts w:ascii="Arial" w:hAnsi="Arial" w:cs="Arial"/>
          <w:color w:val="231F20"/>
          <w:sz w:val="22"/>
        </w:rPr>
      </w:pPr>
      <w:r w:rsidRPr="00B82105">
        <w:rPr>
          <w:rFonts w:ascii="Arial" w:hAnsi="Arial" w:cs="Arial"/>
          <w:sz w:val="22"/>
        </w:rPr>
        <w:t xml:space="preserve">Evaluation Title: </w:t>
      </w:r>
      <w:r w:rsidR="00180589" w:rsidRPr="00B82105">
        <w:rPr>
          <w:rFonts w:ascii="Arial" w:hAnsi="Arial" w:cs="Arial"/>
          <w:b/>
          <w:sz w:val="22"/>
        </w:rPr>
        <w:t>Phase 2 of the COVAX Facility and COVAX Advance Market Commitment (AMC) evaluation</w:t>
      </w:r>
    </w:p>
    <w:tbl>
      <w:tblPr>
        <w:tblStyle w:val="GridTable4-Accent1"/>
        <w:tblW w:w="14407" w:type="dxa"/>
        <w:tblLook w:val="04A0" w:firstRow="1" w:lastRow="0" w:firstColumn="1" w:lastColumn="0" w:noHBand="0" w:noVBand="1"/>
      </w:tblPr>
      <w:tblGrid>
        <w:gridCol w:w="2190"/>
        <w:gridCol w:w="4428"/>
        <w:gridCol w:w="3331"/>
        <w:gridCol w:w="2229"/>
        <w:gridCol w:w="2229"/>
      </w:tblGrid>
      <w:tr w:rsidR="00A67383" w:rsidRPr="00B82105" w14:paraId="7111FDBD" w14:textId="77777777" w:rsidTr="00A74491">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0" w:type="dxa"/>
          </w:tcPr>
          <w:p w14:paraId="7E6945AA" w14:textId="60475D39" w:rsidR="00A67383" w:rsidRPr="00783540" w:rsidRDefault="00A67383" w:rsidP="006B1740">
            <w:pPr>
              <w:rPr>
                <w:rFonts w:ascii="Arial" w:hAnsi="Arial" w:cs="Arial"/>
                <w:sz w:val="22"/>
              </w:rPr>
            </w:pPr>
            <w:r w:rsidRPr="002D3B49">
              <w:rPr>
                <w:rFonts w:ascii="Arial" w:hAnsi="Arial" w:cs="Arial"/>
                <w:sz w:val="22"/>
              </w:rPr>
              <w:t>RFP publication</w:t>
            </w:r>
          </w:p>
        </w:tc>
        <w:tc>
          <w:tcPr>
            <w:tcW w:w="0" w:type="dxa"/>
          </w:tcPr>
          <w:p w14:paraId="60F2B01C" w14:textId="77777777" w:rsidR="00A67383" w:rsidRPr="00783540" w:rsidRDefault="00A67383" w:rsidP="006B1740">
            <w:pP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783540">
              <w:rPr>
                <w:rFonts w:ascii="Arial" w:hAnsi="Arial" w:cs="Arial"/>
                <w:sz w:val="22"/>
              </w:rPr>
              <w:t>Background</w:t>
            </w:r>
          </w:p>
        </w:tc>
        <w:tc>
          <w:tcPr>
            <w:tcW w:w="0" w:type="dxa"/>
          </w:tcPr>
          <w:p w14:paraId="595B060D" w14:textId="15284540" w:rsidR="00A67383" w:rsidRPr="00783540" w:rsidRDefault="00A67383" w:rsidP="006B1740">
            <w:pPr>
              <w:cnfStyle w:val="100000000000" w:firstRow="1" w:lastRow="0" w:firstColumn="0" w:lastColumn="0" w:oddVBand="0" w:evenVBand="0" w:oddHBand="0" w:evenHBand="0" w:firstRowFirstColumn="0" w:firstRowLastColumn="0" w:lastRowFirstColumn="0" w:lastRowLastColumn="0"/>
              <w:rPr>
                <w:rFonts w:ascii="Arial" w:hAnsi="Arial" w:cs="Arial"/>
                <w:sz w:val="22"/>
              </w:rPr>
            </w:pPr>
            <w:r>
              <w:rPr>
                <w:rFonts w:ascii="Arial" w:hAnsi="Arial" w:cs="Arial"/>
                <w:sz w:val="22"/>
              </w:rPr>
              <w:t>High-level Objective</w:t>
            </w:r>
          </w:p>
        </w:tc>
        <w:tc>
          <w:tcPr>
            <w:tcW w:w="0" w:type="dxa"/>
          </w:tcPr>
          <w:p w14:paraId="786B0F93" w14:textId="77777777" w:rsidR="00A67383" w:rsidRPr="00783540" w:rsidRDefault="00A67383" w:rsidP="006B1740">
            <w:pP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783540">
              <w:rPr>
                <w:rFonts w:ascii="Arial" w:hAnsi="Arial" w:cs="Arial"/>
                <w:sz w:val="22"/>
              </w:rPr>
              <w:t>Anticipated Start Date</w:t>
            </w:r>
          </w:p>
        </w:tc>
        <w:tc>
          <w:tcPr>
            <w:tcW w:w="0" w:type="dxa"/>
          </w:tcPr>
          <w:p w14:paraId="3E417AD4" w14:textId="77777777" w:rsidR="00A67383" w:rsidRPr="00783540" w:rsidRDefault="00A67383" w:rsidP="006B1740">
            <w:pP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783540">
              <w:rPr>
                <w:rFonts w:ascii="Arial" w:hAnsi="Arial" w:cs="Arial"/>
                <w:sz w:val="22"/>
              </w:rPr>
              <w:t xml:space="preserve">Anticipated End Date </w:t>
            </w:r>
          </w:p>
        </w:tc>
      </w:tr>
      <w:tr w:rsidR="00A67383" w:rsidRPr="0040082C" w14:paraId="6701AC5E" w14:textId="77777777" w:rsidTr="00A74491">
        <w:trPr>
          <w:cnfStyle w:val="000000100000" w:firstRow="0" w:lastRow="0" w:firstColumn="0" w:lastColumn="0" w:oddVBand="0" w:evenVBand="0" w:oddHBand="1" w:evenHBand="0" w:firstRowFirstColumn="0" w:firstRowLastColumn="0" w:lastRowFirstColumn="0" w:lastRowLastColumn="0"/>
          <w:trHeight w:val="2348"/>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005CB9" w:themeColor="accent1"/>
            </w:tcBorders>
          </w:tcPr>
          <w:p w14:paraId="2143F67E" w14:textId="08C7092E" w:rsidR="00A67383" w:rsidRPr="0040082C" w:rsidRDefault="00671F6C" w:rsidP="006B1740">
            <w:pPr>
              <w:spacing w:line="240" w:lineRule="auto"/>
              <w:rPr>
                <w:rFonts w:ascii="Calibri" w:hAnsi="Calibri" w:cs="Calibri"/>
                <w:sz w:val="22"/>
              </w:rPr>
            </w:pPr>
            <w:r w:rsidRPr="0040082C">
              <w:rPr>
                <w:rFonts w:ascii="Calibri" w:hAnsi="Calibri" w:cs="Calibri"/>
                <w:sz w:val="22"/>
              </w:rPr>
              <w:t>April 2023</w:t>
            </w:r>
          </w:p>
        </w:tc>
        <w:tc>
          <w:tcPr>
            <w:tcW w:w="0" w:type="dxa"/>
            <w:tcBorders>
              <w:top w:val="single" w:sz="4" w:space="0" w:color="005CB9" w:themeColor="accent1"/>
            </w:tcBorders>
          </w:tcPr>
          <w:p w14:paraId="483384D5" w14:textId="51A88990" w:rsidR="00A74491" w:rsidRPr="00A74491" w:rsidRDefault="00A74491" w:rsidP="00A74491">
            <w:pPr>
              <w:cnfStyle w:val="000000100000" w:firstRow="0" w:lastRow="0" w:firstColumn="0" w:lastColumn="0" w:oddVBand="0" w:evenVBand="0" w:oddHBand="1" w:evenHBand="0" w:firstRowFirstColumn="0" w:firstRowLastColumn="0" w:lastRowFirstColumn="0" w:lastRowLastColumn="0"/>
              <w:rPr>
                <w:rFonts w:ascii="Calibri" w:hAnsi="Calibri" w:cs="Calibri"/>
                <w:sz w:val="22"/>
              </w:rPr>
            </w:pPr>
            <w:r w:rsidRPr="00A74491">
              <w:rPr>
                <w:rFonts w:ascii="Calibri" w:hAnsi="Calibri" w:cs="Calibri"/>
                <w:sz w:val="22"/>
              </w:rPr>
              <w:t xml:space="preserve">Gavi is co-leading COVAX, the vaccines pillar of the Access to COVID-19 Tools (ACT) Accelerator (which was launched in late April 2020.)  This involves coordinating the COVAX Facility, a global risk-sharing mechanism for pooled procurement and equitable distribution of COVID-19 vaccines, and the COVAX Advance Market Commitment (AMC), a financing mechanism to ensure that low-income and lower middle-income economies, as well as other IDA-eligible economies have access to COVID-19 vaccines at the same time as wealthier economies.  </w:t>
            </w:r>
            <w:hyperlink r:id="rId18" w:history="1">
              <w:r w:rsidRPr="007342BC">
                <w:rPr>
                  <w:rStyle w:val="Hyperlink"/>
                  <w:rFonts w:ascii="Calibri" w:hAnsi="Calibri" w:cs="Calibri"/>
                  <w:sz w:val="22"/>
                </w:rPr>
                <w:t>https://www.gavi.org/covax-facility</w:t>
              </w:r>
            </w:hyperlink>
            <w:r>
              <w:rPr>
                <w:rFonts w:ascii="Calibri" w:hAnsi="Calibri" w:cs="Calibri"/>
                <w:sz w:val="22"/>
              </w:rPr>
              <w:t xml:space="preserve"> </w:t>
            </w:r>
          </w:p>
          <w:p w14:paraId="7B7BBA43" w14:textId="77777777" w:rsidR="00A74491" w:rsidRPr="00A74491" w:rsidRDefault="00A74491" w:rsidP="00A74491">
            <w:pPr>
              <w:cnfStyle w:val="000000100000" w:firstRow="0" w:lastRow="0" w:firstColumn="0" w:lastColumn="0" w:oddVBand="0" w:evenVBand="0" w:oddHBand="1" w:evenHBand="0" w:firstRowFirstColumn="0" w:firstRowLastColumn="0" w:lastRowFirstColumn="0" w:lastRowLastColumn="0"/>
              <w:rPr>
                <w:rFonts w:ascii="Calibri" w:hAnsi="Calibri" w:cs="Calibri"/>
                <w:sz w:val="22"/>
              </w:rPr>
            </w:pPr>
            <w:r w:rsidRPr="00A74491">
              <w:rPr>
                <w:rFonts w:ascii="Calibri" w:hAnsi="Calibri" w:cs="Calibri"/>
                <w:sz w:val="22"/>
              </w:rPr>
              <w:t>COVAX doses began to be shipped worldwide in late February 2021, and since then the partnership has delivered more than 1.8 billion doses to 146 countries.</w:t>
            </w:r>
          </w:p>
          <w:p w14:paraId="54A5A934" w14:textId="70183180" w:rsidR="00A74491" w:rsidRDefault="00A74491" w:rsidP="00A74491">
            <w:pPr>
              <w:cnfStyle w:val="000000100000" w:firstRow="0" w:lastRow="0" w:firstColumn="0" w:lastColumn="0" w:oddVBand="0" w:evenVBand="0" w:oddHBand="1" w:evenHBand="0" w:firstRowFirstColumn="0" w:firstRowLastColumn="0" w:lastRowFirstColumn="0" w:lastRowLastColumn="0"/>
              <w:rPr>
                <w:rFonts w:ascii="Calibri" w:hAnsi="Calibri" w:cs="Calibri"/>
                <w:sz w:val="22"/>
              </w:rPr>
            </w:pPr>
            <w:r w:rsidRPr="00A74491">
              <w:rPr>
                <w:rFonts w:ascii="Calibri" w:hAnsi="Calibri" w:cs="Calibri"/>
                <w:sz w:val="22"/>
              </w:rPr>
              <w:t xml:space="preserve">In June 2022, the Gavi Board agreed that Gavi continue administrating the COVAX Facility in 2023. COVAX’s 2023 strategy will bridge to the Gavi 5.1 COVID-19 vaccine investment approach that would begin in 2024 and is focused on supporting AMC participants to meet their ambitions with a particular focus on expanding protection of higher priority </w:t>
            </w:r>
            <w:r w:rsidRPr="00A74491">
              <w:rPr>
                <w:rFonts w:ascii="Calibri" w:hAnsi="Calibri" w:cs="Calibri"/>
                <w:sz w:val="22"/>
              </w:rPr>
              <w:lastRenderedPageBreak/>
              <w:t>population groups and in line with the evolving product and policy landscape. COVAX will also use 2023 to transition its operating model from one of leading an emergency response to a programme utilising established Alliance processes.</w:t>
            </w:r>
          </w:p>
          <w:p w14:paraId="7C3695B3" w14:textId="77777777" w:rsidR="006B17A8" w:rsidRDefault="006B17A8" w:rsidP="006B17A8">
            <w:pPr>
              <w:cnfStyle w:val="000000100000" w:firstRow="0" w:lastRow="0" w:firstColumn="0" w:lastColumn="0" w:oddVBand="0" w:evenVBand="0" w:oddHBand="1" w:evenHBand="0" w:firstRowFirstColumn="0" w:firstRowLastColumn="0" w:lastRowFirstColumn="0" w:lastRowLastColumn="0"/>
              <w:rPr>
                <w:rFonts w:ascii="Calibri" w:hAnsi="Calibri" w:cs="Calibri"/>
                <w:sz w:val="22"/>
              </w:rPr>
            </w:pPr>
            <w:r w:rsidRPr="006B17A8">
              <w:rPr>
                <w:rFonts w:ascii="Calibri" w:hAnsi="Calibri" w:cs="Calibri"/>
                <w:sz w:val="22"/>
              </w:rPr>
              <w:t>Gavi will commission this evaluation, to ensure the successes, challenges, and lessons learned from the COVAX Facility and COVAX AMC are independently evaluated and documented – both from a learning and an accountability perspective.</w:t>
            </w:r>
          </w:p>
          <w:p w14:paraId="330617CE" w14:textId="0EAF7560" w:rsidR="006B17A8" w:rsidRPr="006B17A8" w:rsidRDefault="006B17A8" w:rsidP="006B17A8">
            <w:pPr>
              <w:cnfStyle w:val="000000100000" w:firstRow="0" w:lastRow="0" w:firstColumn="0" w:lastColumn="0" w:oddVBand="0" w:evenVBand="0" w:oddHBand="1" w:evenHBand="0" w:firstRowFirstColumn="0" w:firstRowLastColumn="0" w:lastRowFirstColumn="0" w:lastRowLastColumn="0"/>
              <w:rPr>
                <w:rFonts w:ascii="Calibri" w:hAnsi="Calibri" w:cs="Calibri"/>
                <w:sz w:val="22"/>
              </w:rPr>
            </w:pPr>
          </w:p>
        </w:tc>
        <w:tc>
          <w:tcPr>
            <w:tcW w:w="0" w:type="dxa"/>
            <w:tcBorders>
              <w:top w:val="single" w:sz="4" w:space="0" w:color="005CB9" w:themeColor="accent1"/>
            </w:tcBorders>
          </w:tcPr>
          <w:p w14:paraId="557D5E4D" w14:textId="464C8E8E" w:rsidR="0030238F" w:rsidRPr="00A74491" w:rsidRDefault="00322252" w:rsidP="0030238F">
            <w:pPr>
              <w:spacing w:line="240" w:lineRule="auto"/>
              <w:textAlignment w:val="baseline"/>
              <w:cnfStyle w:val="000000100000" w:firstRow="0" w:lastRow="0" w:firstColumn="0" w:lastColumn="0" w:oddVBand="0" w:evenVBand="0" w:oddHBand="1" w:evenHBand="0" w:firstRowFirstColumn="0" w:firstRowLastColumn="0" w:lastRowFirstColumn="0" w:lastRowLastColumn="0"/>
              <w:rPr>
                <w:rFonts w:ascii="Calibri" w:eastAsia="Arial" w:hAnsi="Calibri" w:cs="Calibri"/>
                <w:sz w:val="22"/>
              </w:rPr>
            </w:pPr>
            <w:r w:rsidRPr="00A74491">
              <w:rPr>
                <w:rFonts w:ascii="Calibri" w:hAnsi="Calibri" w:cs="Calibri"/>
                <w:sz w:val="22"/>
              </w:rPr>
              <w:lastRenderedPageBreak/>
              <w:t xml:space="preserve">The purpose of this evaluation is </w:t>
            </w:r>
            <w:r w:rsidR="001B6D2F" w:rsidRPr="00A74491">
              <w:rPr>
                <w:rFonts w:ascii="Calibri" w:hAnsi="Calibri" w:cs="Calibri"/>
                <w:sz w:val="22"/>
              </w:rPr>
              <w:t>to:</w:t>
            </w:r>
            <w:r w:rsidRPr="00A74491">
              <w:rPr>
                <w:rFonts w:ascii="Calibri" w:hAnsi="Calibri" w:cs="Calibri"/>
                <w:sz w:val="22"/>
              </w:rPr>
              <w:t xml:space="preserve"> </w:t>
            </w:r>
          </w:p>
          <w:p w14:paraId="459793ED" w14:textId="2626576E" w:rsidR="0030238F" w:rsidRPr="00A74491" w:rsidRDefault="0030238F" w:rsidP="0030238F">
            <w:pPr>
              <w:pStyle w:val="ListParagraph"/>
              <w:numPr>
                <w:ilvl w:val="0"/>
                <w:numId w:val="15"/>
              </w:numPr>
              <w:textAlignment w:val="baseline"/>
              <w:cnfStyle w:val="000000100000" w:firstRow="0" w:lastRow="0" w:firstColumn="0" w:lastColumn="0" w:oddVBand="0" w:evenVBand="0" w:oddHBand="1" w:evenHBand="0" w:firstRowFirstColumn="0" w:firstRowLastColumn="0" w:lastRowFirstColumn="0" w:lastRowLastColumn="0"/>
              <w:rPr>
                <w:rFonts w:ascii="Calibri" w:eastAsia="Arial" w:hAnsi="Calibri" w:cs="Calibri"/>
                <w:sz w:val="22"/>
                <w:szCs w:val="22"/>
                <w:lang w:val="en-US"/>
              </w:rPr>
            </w:pPr>
            <w:r w:rsidRPr="00A74491">
              <w:rPr>
                <w:rFonts w:ascii="Calibri" w:eastAsia="Arial" w:hAnsi="Calibri" w:cs="Calibri"/>
                <w:sz w:val="22"/>
                <w:szCs w:val="22"/>
                <w:lang w:val="en-US"/>
              </w:rPr>
              <w:t>Determine what was achieved through the COVAX Facility and COVAX AMC, including at country level</w:t>
            </w:r>
            <w:r w:rsidR="00D876BF" w:rsidRPr="00A74491">
              <w:rPr>
                <w:rFonts w:ascii="Calibri" w:eastAsia="Arial" w:hAnsi="Calibri" w:cs="Calibri"/>
                <w:sz w:val="22"/>
                <w:szCs w:val="22"/>
                <w:lang w:val="en-US"/>
              </w:rPr>
              <w:t>, t</w:t>
            </w:r>
            <w:r w:rsidRPr="00A74491">
              <w:rPr>
                <w:rFonts w:ascii="Calibri" w:eastAsia="Arial" w:hAnsi="Calibri" w:cs="Calibri"/>
                <w:sz w:val="22"/>
                <w:szCs w:val="22"/>
                <w:lang w:val="en-US"/>
              </w:rPr>
              <w:t xml:space="preserve">o finalise the contribution analysis and </w:t>
            </w:r>
            <w:proofErr w:type="gramStart"/>
            <w:r w:rsidRPr="00A74491">
              <w:rPr>
                <w:rFonts w:ascii="Calibri" w:eastAsia="Arial" w:hAnsi="Calibri" w:cs="Calibri"/>
                <w:sz w:val="22"/>
                <w:szCs w:val="22"/>
                <w:lang w:val="en-US"/>
              </w:rPr>
              <w:t>endline</w:t>
            </w:r>
            <w:r w:rsidR="00D876BF" w:rsidRPr="00A74491">
              <w:rPr>
                <w:rFonts w:ascii="Calibri" w:eastAsia="Arial" w:hAnsi="Calibri" w:cs="Calibri"/>
                <w:sz w:val="22"/>
                <w:szCs w:val="22"/>
                <w:lang w:val="en-US"/>
              </w:rPr>
              <w:t>;</w:t>
            </w:r>
            <w:proofErr w:type="gramEnd"/>
          </w:p>
          <w:p w14:paraId="6312D0C6" w14:textId="3E35529E" w:rsidR="0030238F" w:rsidRPr="00A74491" w:rsidRDefault="0030238F" w:rsidP="0030238F">
            <w:pPr>
              <w:pStyle w:val="ListParagraph"/>
              <w:numPr>
                <w:ilvl w:val="0"/>
                <w:numId w:val="15"/>
              </w:numPr>
              <w:textAlignment w:val="baseline"/>
              <w:cnfStyle w:val="000000100000" w:firstRow="0" w:lastRow="0" w:firstColumn="0" w:lastColumn="0" w:oddVBand="0" w:evenVBand="0" w:oddHBand="1" w:evenHBand="0" w:firstRowFirstColumn="0" w:firstRowLastColumn="0" w:lastRowFirstColumn="0" w:lastRowLastColumn="0"/>
              <w:rPr>
                <w:rFonts w:ascii="Calibri" w:eastAsia="Arial" w:hAnsi="Calibri" w:cs="Calibri"/>
                <w:sz w:val="22"/>
                <w:szCs w:val="22"/>
                <w:lang w:val="en-US"/>
              </w:rPr>
            </w:pPr>
            <w:r w:rsidRPr="00A74491">
              <w:rPr>
                <w:rFonts w:ascii="Calibri" w:eastAsia="Arial" w:hAnsi="Calibri" w:cs="Calibri"/>
                <w:sz w:val="22"/>
                <w:szCs w:val="22"/>
                <w:lang w:val="en-US"/>
              </w:rPr>
              <w:t>Asse</w:t>
            </w:r>
            <w:r w:rsidR="00D74053" w:rsidRPr="00A74491">
              <w:rPr>
                <w:rFonts w:ascii="Calibri" w:eastAsia="Arial" w:hAnsi="Calibri" w:cs="Calibri"/>
                <w:sz w:val="22"/>
                <w:szCs w:val="22"/>
                <w:lang w:val="en-US"/>
              </w:rPr>
              <w:t>s</w:t>
            </w:r>
            <w:r w:rsidRPr="00A74491">
              <w:rPr>
                <w:rFonts w:ascii="Calibri" w:eastAsia="Arial" w:hAnsi="Calibri" w:cs="Calibri"/>
                <w:sz w:val="22"/>
                <w:szCs w:val="22"/>
                <w:lang w:val="en-US"/>
              </w:rPr>
              <w:t>s the effectiveness and performance of the COVAX Facility (and to some extent the COVAX AMC); and</w:t>
            </w:r>
          </w:p>
          <w:p w14:paraId="63E0286D" w14:textId="2D3236C7" w:rsidR="0030238F" w:rsidRPr="00A74491" w:rsidRDefault="0030238F" w:rsidP="0030238F">
            <w:pPr>
              <w:pStyle w:val="ListParagraph"/>
              <w:numPr>
                <w:ilvl w:val="0"/>
                <w:numId w:val="15"/>
              </w:numPr>
              <w:textAlignment w:val="baseline"/>
              <w:cnfStyle w:val="000000100000" w:firstRow="0" w:lastRow="0" w:firstColumn="0" w:lastColumn="0" w:oddVBand="0" w:evenVBand="0" w:oddHBand="1" w:evenHBand="0" w:firstRowFirstColumn="0" w:firstRowLastColumn="0" w:lastRowFirstColumn="0" w:lastRowLastColumn="0"/>
              <w:rPr>
                <w:rFonts w:ascii="Calibri" w:eastAsia="Arial" w:hAnsi="Calibri" w:cs="Calibri"/>
                <w:sz w:val="22"/>
                <w:szCs w:val="22"/>
              </w:rPr>
            </w:pPr>
            <w:r w:rsidRPr="00A74491">
              <w:rPr>
                <w:rFonts w:ascii="Calibri" w:eastAsia="Arial" w:hAnsi="Calibri" w:cs="Calibri"/>
                <w:sz w:val="22"/>
                <w:szCs w:val="22"/>
                <w:lang w:val="en-US"/>
              </w:rPr>
              <w:t xml:space="preserve">Generate lessons to </w:t>
            </w:r>
            <w:r w:rsidR="00B86AC8">
              <w:rPr>
                <w:rFonts w:ascii="Calibri" w:eastAsia="Arial" w:hAnsi="Calibri" w:cs="Calibri"/>
                <w:sz w:val="22"/>
                <w:szCs w:val="22"/>
                <w:lang w:val="en-US"/>
              </w:rPr>
              <w:t xml:space="preserve">inform future Gavi strategy. </w:t>
            </w:r>
          </w:p>
          <w:p w14:paraId="2A854575" w14:textId="77777777" w:rsidR="00A67383" w:rsidRPr="00A74491" w:rsidRDefault="00A67383" w:rsidP="006B1740">
            <w:pPr>
              <w:cnfStyle w:val="000000100000" w:firstRow="0" w:lastRow="0" w:firstColumn="0" w:lastColumn="0" w:oddVBand="0" w:evenVBand="0" w:oddHBand="1" w:evenHBand="0" w:firstRowFirstColumn="0" w:firstRowLastColumn="0" w:lastRowFirstColumn="0" w:lastRowLastColumn="0"/>
              <w:rPr>
                <w:rFonts w:ascii="Calibri" w:hAnsi="Calibri" w:cs="Calibri"/>
                <w:sz w:val="22"/>
              </w:rPr>
            </w:pPr>
          </w:p>
          <w:p w14:paraId="0BCC1AB9" w14:textId="7CD9BCF9" w:rsidR="00A74491" w:rsidRPr="00A74491" w:rsidRDefault="00527C2A" w:rsidP="00A74491">
            <w:pPr>
              <w:cnfStyle w:val="000000100000" w:firstRow="0" w:lastRow="0" w:firstColumn="0" w:lastColumn="0" w:oddVBand="0" w:evenVBand="0" w:oddHBand="1" w:evenHBand="0" w:firstRowFirstColumn="0" w:firstRowLastColumn="0" w:lastRowFirstColumn="0" w:lastRowLastColumn="0"/>
              <w:rPr>
                <w:rFonts w:ascii="Calibri" w:eastAsia="Arial" w:hAnsi="Calibri" w:cs="Calibri"/>
                <w:sz w:val="22"/>
              </w:rPr>
            </w:pPr>
            <w:r w:rsidRPr="00A74491">
              <w:rPr>
                <w:rFonts w:ascii="Calibri" w:eastAsia="Arial" w:hAnsi="Calibri" w:cs="Calibri"/>
                <w:sz w:val="22"/>
              </w:rPr>
              <w:t xml:space="preserve">This phase of the evaluation will focus on the period January 2022 through December 2023, </w:t>
            </w:r>
            <w:proofErr w:type="gramStart"/>
            <w:r w:rsidRPr="00A74491">
              <w:rPr>
                <w:rFonts w:ascii="Calibri" w:eastAsia="Arial" w:hAnsi="Calibri" w:cs="Calibri"/>
                <w:sz w:val="22"/>
              </w:rPr>
              <w:t>and also</w:t>
            </w:r>
            <w:proofErr w:type="gramEnd"/>
            <w:r w:rsidRPr="00A74491">
              <w:rPr>
                <w:rFonts w:ascii="Calibri" w:eastAsia="Arial" w:hAnsi="Calibri" w:cs="Calibri"/>
                <w:sz w:val="22"/>
              </w:rPr>
              <w:t xml:space="preserve"> leverage Phase 1 of this multi-stage evaluation covering up to December 2021</w:t>
            </w:r>
            <w:r w:rsidRPr="00A74491">
              <w:rPr>
                <w:rStyle w:val="FootnoteReference"/>
                <w:rFonts w:ascii="Calibri" w:eastAsia="Arial" w:hAnsi="Calibri" w:cs="Calibri"/>
                <w:sz w:val="22"/>
              </w:rPr>
              <w:footnoteReference w:id="2"/>
            </w:r>
            <w:r w:rsidRPr="00A74491">
              <w:rPr>
                <w:rFonts w:ascii="Calibri" w:eastAsia="Arial" w:hAnsi="Calibri" w:cs="Calibri"/>
                <w:sz w:val="22"/>
              </w:rPr>
              <w:t xml:space="preserve">, to adequately respond to the evaluation questions across the lifespan of </w:t>
            </w:r>
            <w:r w:rsidRPr="00A74491">
              <w:rPr>
                <w:rFonts w:ascii="Calibri" w:eastAsia="Arial" w:hAnsi="Calibri" w:cs="Calibri"/>
                <w:sz w:val="22"/>
              </w:rPr>
              <w:lastRenderedPageBreak/>
              <w:t>the COVAX Facility and COVAX AMC (July 2020 through December 2023).</w:t>
            </w:r>
          </w:p>
        </w:tc>
        <w:tc>
          <w:tcPr>
            <w:tcW w:w="0" w:type="dxa"/>
          </w:tcPr>
          <w:p w14:paraId="09DFC960" w14:textId="00BAE93D" w:rsidR="00A67383" w:rsidRPr="00A74491" w:rsidRDefault="00BF57A3" w:rsidP="006B1740">
            <w:pPr>
              <w:cnfStyle w:val="000000100000" w:firstRow="0" w:lastRow="0" w:firstColumn="0" w:lastColumn="0" w:oddVBand="0" w:evenVBand="0" w:oddHBand="1" w:evenHBand="0" w:firstRowFirstColumn="0" w:firstRowLastColumn="0" w:lastRowFirstColumn="0" w:lastRowLastColumn="0"/>
              <w:rPr>
                <w:rFonts w:ascii="Calibri" w:hAnsi="Calibri" w:cs="Calibri"/>
                <w:sz w:val="22"/>
              </w:rPr>
            </w:pPr>
            <w:r w:rsidRPr="00A74491">
              <w:rPr>
                <w:rFonts w:ascii="Calibri" w:hAnsi="Calibri" w:cs="Calibri"/>
                <w:sz w:val="22"/>
              </w:rPr>
              <w:lastRenderedPageBreak/>
              <w:t>Q3</w:t>
            </w:r>
            <w:r w:rsidR="00494364" w:rsidRPr="00A74491">
              <w:rPr>
                <w:rFonts w:ascii="Calibri" w:hAnsi="Calibri" w:cs="Calibri"/>
                <w:sz w:val="22"/>
              </w:rPr>
              <w:t xml:space="preserve"> 2023</w:t>
            </w:r>
          </w:p>
        </w:tc>
        <w:tc>
          <w:tcPr>
            <w:tcW w:w="0" w:type="dxa"/>
          </w:tcPr>
          <w:p w14:paraId="693D12A8" w14:textId="395CCE97" w:rsidR="00A67383" w:rsidRPr="00A74491" w:rsidRDefault="00A67383" w:rsidP="006B1740">
            <w:pPr>
              <w:cnfStyle w:val="000000100000" w:firstRow="0" w:lastRow="0" w:firstColumn="0" w:lastColumn="0" w:oddVBand="0" w:evenVBand="0" w:oddHBand="1" w:evenHBand="0" w:firstRowFirstColumn="0" w:firstRowLastColumn="0" w:lastRowFirstColumn="0" w:lastRowLastColumn="0"/>
              <w:rPr>
                <w:rFonts w:ascii="Calibri" w:hAnsi="Calibri" w:cs="Calibri"/>
                <w:sz w:val="22"/>
              </w:rPr>
            </w:pPr>
            <w:r w:rsidRPr="00A74491">
              <w:rPr>
                <w:rFonts w:ascii="Calibri" w:hAnsi="Calibri" w:cs="Calibri"/>
                <w:sz w:val="22"/>
              </w:rPr>
              <w:t>Q2 2025</w:t>
            </w:r>
          </w:p>
        </w:tc>
      </w:tr>
    </w:tbl>
    <w:p w14:paraId="0760D210" w14:textId="1C77EF74" w:rsidR="003944AA" w:rsidRPr="00A74491" w:rsidRDefault="003944AA" w:rsidP="003944AA">
      <w:pPr>
        <w:rPr>
          <w:rFonts w:ascii="Calibri" w:hAnsi="Calibri" w:cs="Calibri"/>
          <w:sz w:val="22"/>
        </w:rPr>
      </w:pPr>
    </w:p>
    <w:p w14:paraId="34F1DB08" w14:textId="77777777" w:rsidR="00990816" w:rsidRPr="00A74491" w:rsidRDefault="00990816" w:rsidP="00990816">
      <w:pPr>
        <w:rPr>
          <w:rFonts w:ascii="Calibri" w:hAnsi="Calibri" w:cs="Calibri"/>
          <w:sz w:val="22"/>
        </w:rPr>
      </w:pPr>
    </w:p>
    <w:sectPr w:rsidR="00990816" w:rsidRPr="00A74491" w:rsidSect="00532C2F">
      <w:pgSz w:w="16838" w:h="11906" w:orient="landscape" w:code="9"/>
      <w:pgMar w:top="1080" w:right="1440" w:bottom="1080" w:left="144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1090C" w14:textId="77777777" w:rsidR="000E6B89" w:rsidRDefault="000E6B89" w:rsidP="00B41656">
      <w:pPr>
        <w:spacing w:line="240" w:lineRule="auto"/>
      </w:pPr>
      <w:r>
        <w:separator/>
      </w:r>
    </w:p>
  </w:endnote>
  <w:endnote w:type="continuationSeparator" w:id="0">
    <w:p w14:paraId="5AD320E5" w14:textId="77777777" w:rsidR="000E6B89" w:rsidRDefault="000E6B89" w:rsidP="00B41656">
      <w:pPr>
        <w:spacing w:line="240" w:lineRule="auto"/>
      </w:pPr>
      <w:r>
        <w:continuationSeparator/>
      </w:r>
    </w:p>
  </w:endnote>
  <w:endnote w:type="continuationNotice" w:id="1">
    <w:p w14:paraId="0AABDB6F" w14:textId="77777777" w:rsidR="000E6B89" w:rsidRDefault="000E6B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EEFC7" w14:textId="77777777" w:rsidR="009266A6" w:rsidRPr="00995F72" w:rsidRDefault="00A311FD" w:rsidP="00F722D7">
    <w:pPr>
      <w:pStyle w:val="Footer"/>
      <w:rPr>
        <w:lang w:val="en-US"/>
      </w:rPr>
    </w:pPr>
    <w:r w:rsidRPr="009437A1">
      <w:rPr>
        <w:noProof/>
        <w:lang w:eastAsia="fr-FR"/>
      </w:rPr>
      <w:drawing>
        <wp:anchor distT="0" distB="0" distL="114300" distR="114300" simplePos="0" relativeHeight="251657216" behindDoc="1" locked="0" layoutInCell="1" allowOverlap="1" wp14:anchorId="2E01B1DF" wp14:editId="121183D8">
          <wp:simplePos x="0" y="0"/>
          <wp:positionH relativeFrom="page">
            <wp:posOffset>2469730</wp:posOffset>
          </wp:positionH>
          <wp:positionV relativeFrom="page">
            <wp:posOffset>9857105</wp:posOffset>
          </wp:positionV>
          <wp:extent cx="4624007" cy="589365"/>
          <wp:effectExtent l="0" t="0" r="0" b="0"/>
          <wp:wrapNone/>
          <wp:docPr id="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resse_tdl.jpg"/>
                  <pic:cNvPicPr/>
                </pic:nvPicPr>
                <pic:blipFill>
                  <a:blip r:embed="rId1">
                    <a:extLst>
                      <a:ext uri="{28A0092B-C50C-407E-A947-70E740481C1C}">
                        <a14:useLocalDpi xmlns:a14="http://schemas.microsoft.com/office/drawing/2010/main" val="0"/>
                      </a:ext>
                    </a:extLst>
                  </a:blip>
                  <a:stretch>
                    <a:fillRect/>
                  </a:stretch>
                </pic:blipFill>
                <pic:spPr>
                  <a:xfrm>
                    <a:off x="0" y="0"/>
                    <a:ext cx="4624007" cy="589365"/>
                  </a:xfrm>
                  <a:prstGeom prst="rect">
                    <a:avLst/>
                  </a:prstGeom>
                </pic:spPr>
              </pic:pic>
            </a:graphicData>
          </a:graphic>
          <wp14:sizeRelH relativeFrom="margin">
            <wp14:pctWidth>0</wp14:pctWidth>
          </wp14:sizeRelH>
          <wp14:sizeRelV relativeFrom="margin">
            <wp14:pctHeight>0</wp14:pctHeight>
          </wp14:sizeRelV>
        </wp:anchor>
      </w:drawing>
    </w:r>
    <w:r w:rsidR="00E063BF" w:rsidRPr="00995F72">
      <w:rPr>
        <w:noProof/>
        <w:lang w:eastAsia="fr-FR"/>
      </w:rPr>
      <w:drawing>
        <wp:anchor distT="0" distB="0" distL="114300" distR="114300" simplePos="0" relativeHeight="251654144" behindDoc="1" locked="0" layoutInCell="1" allowOverlap="1" wp14:anchorId="44FBA20D" wp14:editId="0484A97D">
          <wp:simplePos x="0" y="0"/>
          <wp:positionH relativeFrom="page">
            <wp:posOffset>0</wp:posOffset>
          </wp:positionH>
          <wp:positionV relativeFrom="page">
            <wp:posOffset>9613265</wp:posOffset>
          </wp:positionV>
          <wp:extent cx="2160000" cy="1080000"/>
          <wp:effectExtent l="0" t="0" r="0" b="635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suite.jpg"/>
                  <pic:cNvPicPr/>
                </pic:nvPicPr>
                <pic:blipFill>
                  <a:blip r:embed="rId2">
                    <a:extLst>
                      <a:ext uri="{28A0092B-C50C-407E-A947-70E740481C1C}">
                        <a14:useLocalDpi xmlns:a14="http://schemas.microsoft.com/office/drawing/2010/main" val="0"/>
                      </a:ext>
                    </a:extLst>
                  </a:blip>
                  <a:stretch>
                    <a:fillRect/>
                  </a:stretch>
                </pic:blipFill>
                <pic:spPr>
                  <a:xfrm>
                    <a:off x="0" y="0"/>
                    <a:ext cx="2160000" cy="1080000"/>
                  </a:xfrm>
                  <a:prstGeom prst="rect">
                    <a:avLst/>
                  </a:prstGeom>
                </pic:spPr>
              </pic:pic>
            </a:graphicData>
          </a:graphic>
          <wp14:sizeRelH relativeFrom="margin">
            <wp14:pctWidth>0</wp14:pctWidth>
          </wp14:sizeRelH>
          <wp14:sizeRelV relativeFrom="margin">
            <wp14:pctHeight>0</wp14:pctHeight>
          </wp14:sizeRelV>
        </wp:anchor>
      </w:drawing>
    </w:r>
  </w:p>
  <w:p w14:paraId="42016FFF" w14:textId="77777777" w:rsidR="006844A0" w:rsidRPr="00995F72" w:rsidRDefault="006844A0" w:rsidP="00F722D7">
    <w:pPr>
      <w:pStyle w:val="Footer"/>
      <w:rPr>
        <w:lang w:val="en-US"/>
      </w:rPr>
    </w:pPr>
  </w:p>
  <w:p w14:paraId="4C326726" w14:textId="77777777" w:rsidR="006844A0" w:rsidRPr="00995F72" w:rsidRDefault="006844A0" w:rsidP="00F722D7">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A6CF" w14:textId="77777777" w:rsidR="009266A6" w:rsidRPr="00F722D7" w:rsidRDefault="00570B56" w:rsidP="00F722D7">
    <w:pPr>
      <w:pStyle w:val="Footer"/>
    </w:pPr>
    <w:r w:rsidRPr="00570B56">
      <w:rPr>
        <w:noProof/>
      </w:rPr>
      <w:drawing>
        <wp:anchor distT="0" distB="0" distL="114300" distR="114300" simplePos="0" relativeHeight="251660288" behindDoc="1" locked="0" layoutInCell="1" allowOverlap="1" wp14:anchorId="18353453" wp14:editId="4C2509A7">
          <wp:simplePos x="0" y="0"/>
          <wp:positionH relativeFrom="page">
            <wp:posOffset>2488946</wp:posOffset>
          </wp:positionH>
          <wp:positionV relativeFrom="page">
            <wp:posOffset>9852914</wp:posOffset>
          </wp:positionV>
          <wp:extent cx="4624007" cy="58936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resse_tdl.jpg"/>
                  <pic:cNvPicPr/>
                </pic:nvPicPr>
                <pic:blipFill>
                  <a:blip r:embed="rId1">
                    <a:extLst>
                      <a:ext uri="{28A0092B-C50C-407E-A947-70E740481C1C}">
                        <a14:useLocalDpi xmlns:a14="http://schemas.microsoft.com/office/drawing/2010/main" val="0"/>
                      </a:ext>
                    </a:extLst>
                  </a:blip>
                  <a:stretch>
                    <a:fillRect/>
                  </a:stretch>
                </pic:blipFill>
                <pic:spPr>
                  <a:xfrm>
                    <a:off x="0" y="0"/>
                    <a:ext cx="4624007" cy="589365"/>
                  </a:xfrm>
                  <a:prstGeom prst="rect">
                    <a:avLst/>
                  </a:prstGeom>
                </pic:spPr>
              </pic:pic>
            </a:graphicData>
          </a:graphic>
          <wp14:sizeRelH relativeFrom="margin">
            <wp14:pctWidth>0</wp14:pctWidth>
          </wp14:sizeRelH>
          <wp14:sizeRelV relativeFrom="margin">
            <wp14:pctHeight>0</wp14:pctHeight>
          </wp14:sizeRelV>
        </wp:anchor>
      </w:drawing>
    </w:r>
  </w:p>
  <w:p w14:paraId="4BC7F584" w14:textId="77777777" w:rsidR="006844A0" w:rsidRPr="00F722D7" w:rsidRDefault="006844A0" w:rsidP="00F722D7">
    <w:pPr>
      <w:pStyle w:val="Footer"/>
    </w:pPr>
  </w:p>
  <w:p w14:paraId="5122AA23" w14:textId="77777777" w:rsidR="006844A0" w:rsidRPr="00F722D7" w:rsidRDefault="006844A0" w:rsidP="00F7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BBDD2" w14:textId="77777777" w:rsidR="000E6B89" w:rsidRDefault="000E6B89" w:rsidP="00B41656">
      <w:pPr>
        <w:spacing w:line="240" w:lineRule="auto"/>
      </w:pPr>
      <w:r>
        <w:separator/>
      </w:r>
    </w:p>
  </w:footnote>
  <w:footnote w:type="continuationSeparator" w:id="0">
    <w:p w14:paraId="34DFEA62" w14:textId="77777777" w:rsidR="000E6B89" w:rsidRDefault="000E6B89" w:rsidP="00B41656">
      <w:pPr>
        <w:spacing w:line="240" w:lineRule="auto"/>
      </w:pPr>
      <w:r>
        <w:continuationSeparator/>
      </w:r>
    </w:p>
  </w:footnote>
  <w:footnote w:type="continuationNotice" w:id="1">
    <w:p w14:paraId="74B1B7F6" w14:textId="77777777" w:rsidR="000E6B89" w:rsidRDefault="000E6B89">
      <w:pPr>
        <w:spacing w:line="240" w:lineRule="auto"/>
      </w:pPr>
    </w:p>
  </w:footnote>
  <w:footnote w:id="2">
    <w:p w14:paraId="2EEF3957" w14:textId="77777777" w:rsidR="00527C2A" w:rsidRPr="006427CC" w:rsidRDefault="00527C2A" w:rsidP="00527C2A">
      <w:pPr>
        <w:pStyle w:val="FootnoteText"/>
        <w:rPr>
          <w:lang w:val="en-US"/>
        </w:rPr>
      </w:pPr>
      <w:r>
        <w:rPr>
          <w:rStyle w:val="FootnoteReference"/>
        </w:rPr>
        <w:footnoteRef/>
      </w:r>
      <w:r>
        <w:t xml:space="preserve"> </w:t>
      </w:r>
      <w:r>
        <w:rPr>
          <w:lang w:val="en-US"/>
        </w:rPr>
        <w:t>Final Evaluation Report to be completed in March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E8C18" w14:textId="5F5AD011" w:rsidR="000C64BA" w:rsidRDefault="00B31961">
    <w:pPr>
      <w:pStyle w:val="Header"/>
    </w:pPr>
    <w:r>
      <w:rPr>
        <w:noProof/>
      </w:rPr>
      <mc:AlternateContent>
        <mc:Choice Requires="wps">
          <w:drawing>
            <wp:anchor distT="0" distB="0" distL="114300" distR="114300" simplePos="0" relativeHeight="251667456" behindDoc="0" locked="0" layoutInCell="0" allowOverlap="1" wp14:anchorId="39ED1017" wp14:editId="51F042CE">
              <wp:simplePos x="0" y="190500"/>
              <wp:positionH relativeFrom="page">
                <wp:align>left</wp:align>
              </wp:positionH>
              <wp:positionV relativeFrom="page">
                <wp:align>top</wp:align>
              </wp:positionV>
              <wp:extent cx="7772400" cy="463550"/>
              <wp:effectExtent l="0" t="0" r="0" b="12700"/>
              <wp:wrapNone/>
              <wp:docPr id="4" name="MSIPCM5579456695663bad0e5211a2" descr="{&quot;HashCode&quot;:2027334168,&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369BF7" w14:textId="69060350" w:rsidR="00B31961" w:rsidRPr="00140462" w:rsidRDefault="00B31961" w:rsidP="00140462">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9ED1017" id="_x0000_t202" coordsize="21600,21600" o:spt="202" path="m,l,21600r21600,l21600,xe">
              <v:stroke joinstyle="miter"/>
              <v:path gradientshapeok="t" o:connecttype="rect"/>
            </v:shapetype>
            <v:shape id="MSIPCM5579456695663bad0e5211a2" o:spid="_x0000_s1026" type="#_x0000_t202" alt="{&quot;HashCode&quot;:2027334168,&quot;Height&quot;:9999999.0,&quot;Width&quot;:9999999.0,&quot;Placement&quot;:&quot;Header&quot;,&quot;Index&quot;:&quot;Primary&quot;,&quot;Section&quot;:1,&quot;Top&quot;:0.0,&quot;Left&quot;:0.0}" style="position:absolute;margin-left:0;margin-top:0;width:612pt;height:36.5pt;z-index:251667456;visibility:visible;mso-wrap-style:square;mso-wrap-distance-left:9pt;mso-wrap-distance-top:0;mso-wrap-distance-right:9pt;mso-wrap-distance-bottom:0;mso-position-horizontal:lef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0W3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TKZEQxxy5JGAibh83g6JWV7ttp9&#10;ew+0j2P6Gk4mMcYGcxY1QvtKe72M5cglrKSiJZcBz8p9OC0x/QyplssURhvlRFjbjZMxeUQyovrS&#10;vwp0A/SBSHuE82KJ4g0Dp9gTB8t9AN0keiK2J0AHyGkbE2vDz4nr/rueoq7/e/ELAAD//wMAUEsD&#10;BBQABgAIAAAAIQD+9Y2b2gAAAAUBAAAPAAAAZHJzL2Rvd25yZXYueG1sTI9BS8NAEIXvgv9hGcGb&#10;3XQrWtJsioiCIAhGvU+y0yR0dzbNbtv037v1Yi8PHm9475tiPTkrDjSG3rOG+SwDQdx403Or4fvr&#10;9W4JIkRkg9YzaThRgHV5fVVgbvyRP+lQxVakEg45auhiHHIpQ9ORwzDzA3HKNn50GJMdW2lGPKZy&#10;Z6XKsgfpsOe00OFAzx0122rvNPjdDpe1Ut7+zM372+Kjql42J61vb6anFYhIU/w/hjN+QocyMdV+&#10;zyYIqyE9Ev/0nCl1n3yt4XGRgSwLeUlf/gIAAP//AwBQSwECLQAUAAYACAAAACEAtoM4kv4AAADh&#10;AQAAEwAAAAAAAAAAAAAAAAAAAAAAW0NvbnRlbnRfVHlwZXNdLnhtbFBLAQItABQABgAIAAAAIQA4&#10;/SH/1gAAAJQBAAALAAAAAAAAAAAAAAAAAC8BAABfcmVscy8ucmVsc1BLAQItABQABgAIAAAAIQAP&#10;z0W3FwIAACcEAAAOAAAAAAAAAAAAAAAAAC4CAABkcnMvZTJvRG9jLnhtbFBLAQItABQABgAIAAAA&#10;IQD+9Y2b2gAAAAUBAAAPAAAAAAAAAAAAAAAAAHEEAABkcnMvZG93bnJldi54bWxQSwUGAAAAAAQA&#10;BADzAAAAeAUAAAAA&#10;" o:allowincell="f" filled="f" stroked="f" strokeweight=".5pt">
              <v:textbox inset="20pt,0,,0">
                <w:txbxContent>
                  <w:p w14:paraId="4B369BF7" w14:textId="69060350" w:rsidR="00B31961" w:rsidRPr="00140462" w:rsidRDefault="00B31961" w:rsidP="00140462">
                    <w:pPr>
                      <w:rPr>
                        <w:rFonts w:ascii="Calibri" w:hAnsi="Calibri" w:cs="Calibri"/>
                        <w:color w:val="000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FE4F" w14:textId="58383B0D" w:rsidR="00302C6E" w:rsidRPr="00F722D7" w:rsidRDefault="00B31961" w:rsidP="00F722D7">
    <w:pPr>
      <w:pStyle w:val="Header"/>
    </w:pPr>
    <w:r>
      <w:rPr>
        <w:noProof/>
        <w:lang w:eastAsia="fr-FR"/>
      </w:rPr>
      <mc:AlternateContent>
        <mc:Choice Requires="wps">
          <w:drawing>
            <wp:anchor distT="0" distB="0" distL="114300" distR="114300" simplePos="0" relativeHeight="251668480" behindDoc="0" locked="0" layoutInCell="0" allowOverlap="1" wp14:anchorId="003E5245" wp14:editId="5925F022">
              <wp:simplePos x="0" y="0"/>
              <wp:positionH relativeFrom="page">
                <wp:align>left</wp:align>
              </wp:positionH>
              <wp:positionV relativeFrom="page">
                <wp:align>top</wp:align>
              </wp:positionV>
              <wp:extent cx="7772400" cy="463550"/>
              <wp:effectExtent l="0" t="0" r="0" b="12700"/>
              <wp:wrapNone/>
              <wp:docPr id="5" name="MSIPCM9cbc4f15aca65ad9ab990886" descr="{&quot;HashCode&quot;:2027334168,&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71F5CF" w14:textId="07C699C6" w:rsidR="00B31961" w:rsidRPr="00140462" w:rsidRDefault="00B31961" w:rsidP="00140462">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003E5245" id="_x0000_t202" coordsize="21600,21600" o:spt="202" path="m,l,21600r21600,l21600,xe">
              <v:stroke joinstyle="miter"/>
              <v:path gradientshapeok="t" o:connecttype="rect"/>
            </v:shapetype>
            <v:shape id="MSIPCM9cbc4f15aca65ad9ab990886" o:spid="_x0000_s1027" type="#_x0000_t202" alt="{&quot;HashCode&quot;:2027334168,&quot;Height&quot;:9999999.0,&quot;Width&quot;:9999999.0,&quot;Placement&quot;:&quot;Header&quot;,&quot;Index&quot;:&quot;FirstPage&quot;,&quot;Section&quot;:1,&quot;Top&quot;:0.0,&quot;Left&quot;:0.0}" style="position:absolute;margin-left:0;margin-top:0;width:612pt;height:36.5pt;z-index:251668480;visibility:visible;mso-wrap-style:square;mso-wrap-distance-left:9pt;mso-wrap-distance-top:0;mso-wrap-distance-right:9pt;mso-wrap-distance-bottom:0;mso-position-horizontal:lef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E71F5CF" w14:textId="07C699C6" w:rsidR="00B31961" w:rsidRPr="00140462" w:rsidRDefault="00B31961" w:rsidP="00140462">
                    <w:pPr>
                      <w:rPr>
                        <w:rFonts w:ascii="Calibri" w:hAnsi="Calibri" w:cs="Calibri"/>
                        <w:color w:val="000000"/>
                        <w:sz w:val="20"/>
                      </w:rPr>
                    </w:pPr>
                  </w:p>
                </w:txbxContent>
              </v:textbox>
              <w10:wrap anchorx="page" anchory="page"/>
            </v:shape>
          </w:pict>
        </mc:Fallback>
      </mc:AlternateContent>
    </w:r>
    <w:r w:rsidR="006844A0" w:rsidRPr="00F722D7">
      <w:rPr>
        <w:noProof/>
        <w:lang w:eastAsia="fr-FR"/>
      </w:rPr>
      <w:drawing>
        <wp:anchor distT="0" distB="0" distL="114300" distR="114300" simplePos="0" relativeHeight="251651072" behindDoc="1" locked="0" layoutInCell="1" allowOverlap="1" wp14:anchorId="7066CEF0" wp14:editId="331DC5AC">
          <wp:simplePos x="0" y="0"/>
          <wp:positionH relativeFrom="page">
            <wp:posOffset>0</wp:posOffset>
          </wp:positionH>
          <wp:positionV relativeFrom="page">
            <wp:posOffset>0</wp:posOffset>
          </wp:positionV>
          <wp:extent cx="3060000" cy="1332000"/>
          <wp:effectExtent l="0" t="0" r="7620" b="1905"/>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jpg"/>
                  <pic:cNvPicPr/>
                </pic:nvPicPr>
                <pic:blipFill>
                  <a:blip r:embed="rId1">
                    <a:extLst>
                      <a:ext uri="{28A0092B-C50C-407E-A947-70E740481C1C}">
                        <a14:useLocalDpi xmlns:a14="http://schemas.microsoft.com/office/drawing/2010/main" val="0"/>
                      </a:ext>
                    </a:extLst>
                  </a:blip>
                  <a:stretch>
                    <a:fillRect/>
                  </a:stretch>
                </pic:blipFill>
                <pic:spPr>
                  <a:xfrm>
                    <a:off x="0" y="0"/>
                    <a:ext cx="3060000" cy="1332000"/>
                  </a:xfrm>
                  <a:prstGeom prst="rect">
                    <a:avLst/>
                  </a:prstGeom>
                </pic:spPr>
              </pic:pic>
            </a:graphicData>
          </a:graphic>
          <wp14:sizeRelH relativeFrom="margin">
            <wp14:pctWidth>0</wp14:pctWidth>
          </wp14:sizeRelH>
          <wp14:sizeRelV relativeFrom="margin">
            <wp14:pctHeight>0</wp14:pctHeight>
          </wp14:sizeRelV>
        </wp:anchor>
      </w:drawing>
    </w:r>
  </w:p>
  <w:p w14:paraId="0809D6EC" w14:textId="77777777" w:rsidR="00302C6E" w:rsidRPr="00F722D7" w:rsidRDefault="00302C6E" w:rsidP="00F722D7">
    <w:pPr>
      <w:pStyle w:val="Header"/>
    </w:pPr>
  </w:p>
  <w:p w14:paraId="7C86D460" w14:textId="77777777" w:rsidR="00302C6E" w:rsidRPr="00F722D7" w:rsidRDefault="00302C6E" w:rsidP="00F722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1881"/>
    <w:multiLevelType w:val="multilevel"/>
    <w:tmpl w:val="8982E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E05BE7"/>
    <w:multiLevelType w:val="hybridMultilevel"/>
    <w:tmpl w:val="25185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E466F"/>
    <w:multiLevelType w:val="multilevel"/>
    <w:tmpl w:val="C2EC9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21657A"/>
    <w:multiLevelType w:val="hybridMultilevel"/>
    <w:tmpl w:val="86480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CD4031"/>
    <w:multiLevelType w:val="hybridMultilevel"/>
    <w:tmpl w:val="8FB47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6D508A"/>
    <w:multiLevelType w:val="hybridMultilevel"/>
    <w:tmpl w:val="379E2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CD2C0F"/>
    <w:multiLevelType w:val="hybridMultilevel"/>
    <w:tmpl w:val="379E2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906275"/>
    <w:multiLevelType w:val="hybridMultilevel"/>
    <w:tmpl w:val="379E2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3D6655"/>
    <w:multiLevelType w:val="hybridMultilevel"/>
    <w:tmpl w:val="379E2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6A5A33"/>
    <w:multiLevelType w:val="hybridMultilevel"/>
    <w:tmpl w:val="83667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227241"/>
    <w:multiLevelType w:val="hybridMultilevel"/>
    <w:tmpl w:val="CB7E5CB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6834E73F"/>
    <w:multiLevelType w:val="hybridMultilevel"/>
    <w:tmpl w:val="8D98850A"/>
    <w:lvl w:ilvl="0" w:tplc="08090003">
      <w:start w:val="1"/>
      <w:numFmt w:val="bullet"/>
      <w:lvlText w:val="o"/>
      <w:lvlJc w:val="left"/>
      <w:pPr>
        <w:ind w:left="720" w:hanging="360"/>
      </w:pPr>
      <w:rPr>
        <w:rFonts w:ascii="Courier New" w:hAnsi="Courier New" w:cs="Courier New" w:hint="default"/>
      </w:rPr>
    </w:lvl>
    <w:lvl w:ilvl="1" w:tplc="65F6FA98">
      <w:start w:val="1"/>
      <w:numFmt w:val="bullet"/>
      <w:lvlText w:val="o"/>
      <w:lvlJc w:val="left"/>
      <w:pPr>
        <w:ind w:left="1440" w:hanging="360"/>
      </w:pPr>
      <w:rPr>
        <w:rFonts w:ascii="Courier New" w:hAnsi="Courier New" w:hint="default"/>
      </w:rPr>
    </w:lvl>
    <w:lvl w:ilvl="2" w:tplc="5C0A64FE">
      <w:start w:val="1"/>
      <w:numFmt w:val="bullet"/>
      <w:lvlText w:val=""/>
      <w:lvlJc w:val="left"/>
      <w:pPr>
        <w:ind w:left="2160" w:hanging="360"/>
      </w:pPr>
      <w:rPr>
        <w:rFonts w:ascii="Wingdings" w:hAnsi="Wingdings" w:hint="default"/>
      </w:rPr>
    </w:lvl>
    <w:lvl w:ilvl="3" w:tplc="D1CC03A4">
      <w:start w:val="1"/>
      <w:numFmt w:val="bullet"/>
      <w:lvlText w:val=""/>
      <w:lvlJc w:val="left"/>
      <w:pPr>
        <w:ind w:left="2880" w:hanging="360"/>
      </w:pPr>
      <w:rPr>
        <w:rFonts w:ascii="Symbol" w:hAnsi="Symbol" w:hint="default"/>
      </w:rPr>
    </w:lvl>
    <w:lvl w:ilvl="4" w:tplc="2E5E5680">
      <w:start w:val="1"/>
      <w:numFmt w:val="bullet"/>
      <w:lvlText w:val="o"/>
      <w:lvlJc w:val="left"/>
      <w:pPr>
        <w:ind w:left="3600" w:hanging="360"/>
      </w:pPr>
      <w:rPr>
        <w:rFonts w:ascii="Courier New" w:hAnsi="Courier New" w:hint="default"/>
      </w:rPr>
    </w:lvl>
    <w:lvl w:ilvl="5" w:tplc="CC6CC4B8">
      <w:start w:val="1"/>
      <w:numFmt w:val="bullet"/>
      <w:lvlText w:val=""/>
      <w:lvlJc w:val="left"/>
      <w:pPr>
        <w:ind w:left="4320" w:hanging="360"/>
      </w:pPr>
      <w:rPr>
        <w:rFonts w:ascii="Wingdings" w:hAnsi="Wingdings" w:hint="default"/>
      </w:rPr>
    </w:lvl>
    <w:lvl w:ilvl="6" w:tplc="640ED98E">
      <w:start w:val="1"/>
      <w:numFmt w:val="bullet"/>
      <w:lvlText w:val=""/>
      <w:lvlJc w:val="left"/>
      <w:pPr>
        <w:ind w:left="5040" w:hanging="360"/>
      </w:pPr>
      <w:rPr>
        <w:rFonts w:ascii="Symbol" w:hAnsi="Symbol" w:hint="default"/>
      </w:rPr>
    </w:lvl>
    <w:lvl w:ilvl="7" w:tplc="9BD814BA">
      <w:start w:val="1"/>
      <w:numFmt w:val="bullet"/>
      <w:lvlText w:val="o"/>
      <w:lvlJc w:val="left"/>
      <w:pPr>
        <w:ind w:left="5760" w:hanging="360"/>
      </w:pPr>
      <w:rPr>
        <w:rFonts w:ascii="Courier New" w:hAnsi="Courier New" w:hint="default"/>
      </w:rPr>
    </w:lvl>
    <w:lvl w:ilvl="8" w:tplc="6FB4B4B6">
      <w:start w:val="1"/>
      <w:numFmt w:val="bullet"/>
      <w:lvlText w:val=""/>
      <w:lvlJc w:val="left"/>
      <w:pPr>
        <w:ind w:left="6480" w:hanging="360"/>
      </w:pPr>
      <w:rPr>
        <w:rFonts w:ascii="Wingdings" w:hAnsi="Wingdings" w:hint="default"/>
      </w:rPr>
    </w:lvl>
  </w:abstractNum>
  <w:abstractNum w:abstractNumId="12" w15:restartNumberingAfterBreak="0">
    <w:nsid w:val="73D34626"/>
    <w:multiLevelType w:val="hybridMultilevel"/>
    <w:tmpl w:val="B50C15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96C68F3"/>
    <w:multiLevelType w:val="hybridMultilevel"/>
    <w:tmpl w:val="F7504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60A29"/>
    <w:multiLevelType w:val="multilevel"/>
    <w:tmpl w:val="56F6AD74"/>
    <w:lvl w:ilvl="0">
      <w:start w:val="1"/>
      <w:numFmt w:val="decimal"/>
      <w:pStyle w:val="HeadingAnnex1"/>
      <w:lvlText w:val="Part %1: "/>
      <w:lvlJc w:val="left"/>
      <w:pPr>
        <w:ind w:left="574" w:hanging="4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144" w:hanging="576"/>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430" w:hanging="720"/>
      </w:pPr>
      <w:rPr>
        <w:rFonts w:ascii="Calibri Light" w:hAnsi="Calibri Light" w:cs="Calibri Light"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01846662">
    <w:abstractNumId w:val="2"/>
  </w:num>
  <w:num w:numId="2" w16cid:durableId="1349943013">
    <w:abstractNumId w:val="0"/>
  </w:num>
  <w:num w:numId="3" w16cid:durableId="1311206485">
    <w:abstractNumId w:val="10"/>
  </w:num>
  <w:num w:numId="4" w16cid:durableId="6566138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4014463">
    <w:abstractNumId w:val="4"/>
  </w:num>
  <w:num w:numId="6" w16cid:durableId="1118989231">
    <w:abstractNumId w:val="9"/>
  </w:num>
  <w:num w:numId="7" w16cid:durableId="7205904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70348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6845093">
    <w:abstractNumId w:val="7"/>
  </w:num>
  <w:num w:numId="10" w16cid:durableId="1466505569">
    <w:abstractNumId w:val="1"/>
  </w:num>
  <w:num w:numId="11" w16cid:durableId="1783528601">
    <w:abstractNumId w:val="8"/>
  </w:num>
  <w:num w:numId="12" w16cid:durableId="1401713504">
    <w:abstractNumId w:val="5"/>
  </w:num>
  <w:num w:numId="13" w16cid:durableId="1552613910">
    <w:abstractNumId w:val="6"/>
  </w:num>
  <w:num w:numId="14" w16cid:durableId="887110177">
    <w:abstractNumId w:val="3"/>
  </w:num>
  <w:num w:numId="15" w16cid:durableId="1431076354">
    <w:abstractNumId w:val="13"/>
  </w:num>
  <w:num w:numId="16" w16cid:durableId="1721632828">
    <w:abstractNumId w:val="11"/>
  </w:num>
  <w:num w:numId="17" w16cid:durableId="3621744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0A4"/>
    <w:rsid w:val="00023794"/>
    <w:rsid w:val="00025FEB"/>
    <w:rsid w:val="0003084C"/>
    <w:rsid w:val="00036681"/>
    <w:rsid w:val="0004207A"/>
    <w:rsid w:val="00047D5E"/>
    <w:rsid w:val="00075EFA"/>
    <w:rsid w:val="00087E8A"/>
    <w:rsid w:val="000919B9"/>
    <w:rsid w:val="000A2C56"/>
    <w:rsid w:val="000A7630"/>
    <w:rsid w:val="000A7B8C"/>
    <w:rsid w:val="000B5AFB"/>
    <w:rsid w:val="000B6184"/>
    <w:rsid w:val="000C64BA"/>
    <w:rsid w:val="000C6BF5"/>
    <w:rsid w:val="000D4F02"/>
    <w:rsid w:val="000D7E55"/>
    <w:rsid w:val="000E47A7"/>
    <w:rsid w:val="000E6B89"/>
    <w:rsid w:val="000F53CA"/>
    <w:rsid w:val="000F5C6F"/>
    <w:rsid w:val="0010130F"/>
    <w:rsid w:val="001013F8"/>
    <w:rsid w:val="00105BE2"/>
    <w:rsid w:val="00112A3C"/>
    <w:rsid w:val="00124245"/>
    <w:rsid w:val="00137105"/>
    <w:rsid w:val="00140462"/>
    <w:rsid w:val="001419B5"/>
    <w:rsid w:val="00162D0E"/>
    <w:rsid w:val="00176691"/>
    <w:rsid w:val="00177D33"/>
    <w:rsid w:val="00180589"/>
    <w:rsid w:val="00192B1A"/>
    <w:rsid w:val="001A5077"/>
    <w:rsid w:val="001B0139"/>
    <w:rsid w:val="001B0F0F"/>
    <w:rsid w:val="001B2CDA"/>
    <w:rsid w:val="001B6D2F"/>
    <w:rsid w:val="001C11C5"/>
    <w:rsid w:val="001C53ED"/>
    <w:rsid w:val="001F6DED"/>
    <w:rsid w:val="002006DB"/>
    <w:rsid w:val="00203651"/>
    <w:rsid w:val="002201CD"/>
    <w:rsid w:val="00220333"/>
    <w:rsid w:val="002203CD"/>
    <w:rsid w:val="00224608"/>
    <w:rsid w:val="002249AE"/>
    <w:rsid w:val="00245701"/>
    <w:rsid w:val="002506FC"/>
    <w:rsid w:val="0026252D"/>
    <w:rsid w:val="00281203"/>
    <w:rsid w:val="002867D4"/>
    <w:rsid w:val="002A12E9"/>
    <w:rsid w:val="002A250E"/>
    <w:rsid w:val="002B1C67"/>
    <w:rsid w:val="002B442B"/>
    <w:rsid w:val="002C2C04"/>
    <w:rsid w:val="002D1E91"/>
    <w:rsid w:val="002D3B49"/>
    <w:rsid w:val="002D45D7"/>
    <w:rsid w:val="002D7020"/>
    <w:rsid w:val="002E6A00"/>
    <w:rsid w:val="0030238F"/>
    <w:rsid w:val="00302C6E"/>
    <w:rsid w:val="00313791"/>
    <w:rsid w:val="00322252"/>
    <w:rsid w:val="00326DF2"/>
    <w:rsid w:val="00332E41"/>
    <w:rsid w:val="0033604C"/>
    <w:rsid w:val="0033642E"/>
    <w:rsid w:val="003365D9"/>
    <w:rsid w:val="00366889"/>
    <w:rsid w:val="00374FEE"/>
    <w:rsid w:val="00387231"/>
    <w:rsid w:val="00387E4D"/>
    <w:rsid w:val="003944AA"/>
    <w:rsid w:val="0039657D"/>
    <w:rsid w:val="003B3BAC"/>
    <w:rsid w:val="003C2AE7"/>
    <w:rsid w:val="003C75A1"/>
    <w:rsid w:val="003E464B"/>
    <w:rsid w:val="003F42A0"/>
    <w:rsid w:val="0040082C"/>
    <w:rsid w:val="00404B1E"/>
    <w:rsid w:val="00415E36"/>
    <w:rsid w:val="0042168E"/>
    <w:rsid w:val="004406BA"/>
    <w:rsid w:val="00460F80"/>
    <w:rsid w:val="00462734"/>
    <w:rsid w:val="00471739"/>
    <w:rsid w:val="00472FE9"/>
    <w:rsid w:val="00474834"/>
    <w:rsid w:val="00481065"/>
    <w:rsid w:val="0048123C"/>
    <w:rsid w:val="00483FC7"/>
    <w:rsid w:val="00493BFE"/>
    <w:rsid w:val="00494364"/>
    <w:rsid w:val="004A3579"/>
    <w:rsid w:val="004A49F1"/>
    <w:rsid w:val="004D4AD1"/>
    <w:rsid w:val="004E70E9"/>
    <w:rsid w:val="004F6F59"/>
    <w:rsid w:val="00505215"/>
    <w:rsid w:val="00510D13"/>
    <w:rsid w:val="005143B8"/>
    <w:rsid w:val="00527C2A"/>
    <w:rsid w:val="00531E98"/>
    <w:rsid w:val="00532C2F"/>
    <w:rsid w:val="005333A7"/>
    <w:rsid w:val="0053737C"/>
    <w:rsid w:val="00540AE3"/>
    <w:rsid w:val="00544CCD"/>
    <w:rsid w:val="00545C72"/>
    <w:rsid w:val="00562E4F"/>
    <w:rsid w:val="00570B56"/>
    <w:rsid w:val="005820C7"/>
    <w:rsid w:val="005875DA"/>
    <w:rsid w:val="0058790A"/>
    <w:rsid w:val="00591D5B"/>
    <w:rsid w:val="00593C38"/>
    <w:rsid w:val="005A5221"/>
    <w:rsid w:val="005B4074"/>
    <w:rsid w:val="005B4C3D"/>
    <w:rsid w:val="005C483E"/>
    <w:rsid w:val="005E1A80"/>
    <w:rsid w:val="005E22E4"/>
    <w:rsid w:val="005E25E3"/>
    <w:rsid w:val="005F037F"/>
    <w:rsid w:val="005F2584"/>
    <w:rsid w:val="00601AF0"/>
    <w:rsid w:val="00614A10"/>
    <w:rsid w:val="00625658"/>
    <w:rsid w:val="00625BC2"/>
    <w:rsid w:val="0063379C"/>
    <w:rsid w:val="0063715C"/>
    <w:rsid w:val="006504F4"/>
    <w:rsid w:val="006554A6"/>
    <w:rsid w:val="006633C1"/>
    <w:rsid w:val="00670745"/>
    <w:rsid w:val="00671C7C"/>
    <w:rsid w:val="00671F6C"/>
    <w:rsid w:val="006844A0"/>
    <w:rsid w:val="006A527B"/>
    <w:rsid w:val="006A71DD"/>
    <w:rsid w:val="006B1740"/>
    <w:rsid w:val="006B17A8"/>
    <w:rsid w:val="006B197C"/>
    <w:rsid w:val="006B5783"/>
    <w:rsid w:val="006C057C"/>
    <w:rsid w:val="006E170E"/>
    <w:rsid w:val="006F44AB"/>
    <w:rsid w:val="00703B45"/>
    <w:rsid w:val="007118BF"/>
    <w:rsid w:val="00734A61"/>
    <w:rsid w:val="00741768"/>
    <w:rsid w:val="0074363C"/>
    <w:rsid w:val="007665BC"/>
    <w:rsid w:val="00775292"/>
    <w:rsid w:val="00775BFC"/>
    <w:rsid w:val="00782590"/>
    <w:rsid w:val="007828A7"/>
    <w:rsid w:val="00783540"/>
    <w:rsid w:val="00784D46"/>
    <w:rsid w:val="00787A1F"/>
    <w:rsid w:val="007932D6"/>
    <w:rsid w:val="00795B5E"/>
    <w:rsid w:val="007A584C"/>
    <w:rsid w:val="007B0A4A"/>
    <w:rsid w:val="007C3A90"/>
    <w:rsid w:val="007C6223"/>
    <w:rsid w:val="007F7669"/>
    <w:rsid w:val="00807CF0"/>
    <w:rsid w:val="00824AD1"/>
    <w:rsid w:val="00824C27"/>
    <w:rsid w:val="00833486"/>
    <w:rsid w:val="00837667"/>
    <w:rsid w:val="0085372E"/>
    <w:rsid w:val="008733D6"/>
    <w:rsid w:val="00874400"/>
    <w:rsid w:val="00875DB6"/>
    <w:rsid w:val="008D74C9"/>
    <w:rsid w:val="008E7601"/>
    <w:rsid w:val="008F05DF"/>
    <w:rsid w:val="008F67BB"/>
    <w:rsid w:val="009126D0"/>
    <w:rsid w:val="009254F0"/>
    <w:rsid w:val="009266A6"/>
    <w:rsid w:val="009270A4"/>
    <w:rsid w:val="00932709"/>
    <w:rsid w:val="00933F8A"/>
    <w:rsid w:val="00935B6C"/>
    <w:rsid w:val="00942356"/>
    <w:rsid w:val="0094494E"/>
    <w:rsid w:val="00961FCA"/>
    <w:rsid w:val="00973D4A"/>
    <w:rsid w:val="00973DF6"/>
    <w:rsid w:val="009776F8"/>
    <w:rsid w:val="009842FD"/>
    <w:rsid w:val="009906E0"/>
    <w:rsid w:val="00990816"/>
    <w:rsid w:val="009916B5"/>
    <w:rsid w:val="00995F72"/>
    <w:rsid w:val="009A12F0"/>
    <w:rsid w:val="009A270E"/>
    <w:rsid w:val="009A32F9"/>
    <w:rsid w:val="009B5584"/>
    <w:rsid w:val="009C1CBC"/>
    <w:rsid w:val="009C1DA6"/>
    <w:rsid w:val="009D55A9"/>
    <w:rsid w:val="009E169E"/>
    <w:rsid w:val="009F4480"/>
    <w:rsid w:val="00A03581"/>
    <w:rsid w:val="00A0369C"/>
    <w:rsid w:val="00A05236"/>
    <w:rsid w:val="00A146B9"/>
    <w:rsid w:val="00A262E6"/>
    <w:rsid w:val="00A311FD"/>
    <w:rsid w:val="00A33C5F"/>
    <w:rsid w:val="00A402D3"/>
    <w:rsid w:val="00A454D2"/>
    <w:rsid w:val="00A632F5"/>
    <w:rsid w:val="00A67383"/>
    <w:rsid w:val="00A7284F"/>
    <w:rsid w:val="00A74491"/>
    <w:rsid w:val="00A767AE"/>
    <w:rsid w:val="00A8383A"/>
    <w:rsid w:val="00A841B6"/>
    <w:rsid w:val="00A97D77"/>
    <w:rsid w:val="00AC2FB5"/>
    <w:rsid w:val="00AD5019"/>
    <w:rsid w:val="00AD58D0"/>
    <w:rsid w:val="00AE5757"/>
    <w:rsid w:val="00B00B80"/>
    <w:rsid w:val="00B01294"/>
    <w:rsid w:val="00B01E16"/>
    <w:rsid w:val="00B10E26"/>
    <w:rsid w:val="00B31961"/>
    <w:rsid w:val="00B35732"/>
    <w:rsid w:val="00B36359"/>
    <w:rsid w:val="00B41656"/>
    <w:rsid w:val="00B43DC7"/>
    <w:rsid w:val="00B44666"/>
    <w:rsid w:val="00B47515"/>
    <w:rsid w:val="00B54E27"/>
    <w:rsid w:val="00B57DEC"/>
    <w:rsid w:val="00B71311"/>
    <w:rsid w:val="00B74489"/>
    <w:rsid w:val="00B82105"/>
    <w:rsid w:val="00B86AC8"/>
    <w:rsid w:val="00B91F41"/>
    <w:rsid w:val="00BA0112"/>
    <w:rsid w:val="00BA092B"/>
    <w:rsid w:val="00BA0F16"/>
    <w:rsid w:val="00BA35C0"/>
    <w:rsid w:val="00BC2B41"/>
    <w:rsid w:val="00BC5FE5"/>
    <w:rsid w:val="00BF57A3"/>
    <w:rsid w:val="00BF6710"/>
    <w:rsid w:val="00BF71A0"/>
    <w:rsid w:val="00C02137"/>
    <w:rsid w:val="00C06D63"/>
    <w:rsid w:val="00C07BAC"/>
    <w:rsid w:val="00C11C0D"/>
    <w:rsid w:val="00C2353E"/>
    <w:rsid w:val="00C302E0"/>
    <w:rsid w:val="00C443E8"/>
    <w:rsid w:val="00C72085"/>
    <w:rsid w:val="00C72AE7"/>
    <w:rsid w:val="00C768B3"/>
    <w:rsid w:val="00C76B28"/>
    <w:rsid w:val="00C86E3D"/>
    <w:rsid w:val="00CA502A"/>
    <w:rsid w:val="00CB710B"/>
    <w:rsid w:val="00CB79C1"/>
    <w:rsid w:val="00CC6A00"/>
    <w:rsid w:val="00CD25FF"/>
    <w:rsid w:val="00CD4629"/>
    <w:rsid w:val="00CF11E8"/>
    <w:rsid w:val="00D03E14"/>
    <w:rsid w:val="00D1306D"/>
    <w:rsid w:val="00D23A95"/>
    <w:rsid w:val="00D27565"/>
    <w:rsid w:val="00D35C43"/>
    <w:rsid w:val="00D371A5"/>
    <w:rsid w:val="00D40A35"/>
    <w:rsid w:val="00D448A6"/>
    <w:rsid w:val="00D500EF"/>
    <w:rsid w:val="00D50BA5"/>
    <w:rsid w:val="00D5279C"/>
    <w:rsid w:val="00D52869"/>
    <w:rsid w:val="00D6532A"/>
    <w:rsid w:val="00D65F5F"/>
    <w:rsid w:val="00D67715"/>
    <w:rsid w:val="00D7039C"/>
    <w:rsid w:val="00D71826"/>
    <w:rsid w:val="00D72D6A"/>
    <w:rsid w:val="00D74053"/>
    <w:rsid w:val="00D8326B"/>
    <w:rsid w:val="00D876BF"/>
    <w:rsid w:val="00DB3B51"/>
    <w:rsid w:val="00DB5DBA"/>
    <w:rsid w:val="00DB7AE1"/>
    <w:rsid w:val="00DE1732"/>
    <w:rsid w:val="00E06167"/>
    <w:rsid w:val="00E063BF"/>
    <w:rsid w:val="00E16E1E"/>
    <w:rsid w:val="00E211D5"/>
    <w:rsid w:val="00E22F9E"/>
    <w:rsid w:val="00E2349E"/>
    <w:rsid w:val="00E260A6"/>
    <w:rsid w:val="00E27ADE"/>
    <w:rsid w:val="00E30224"/>
    <w:rsid w:val="00E42F83"/>
    <w:rsid w:val="00E44556"/>
    <w:rsid w:val="00E62D0F"/>
    <w:rsid w:val="00E64BEE"/>
    <w:rsid w:val="00E731C1"/>
    <w:rsid w:val="00E7683C"/>
    <w:rsid w:val="00E81E3D"/>
    <w:rsid w:val="00EA789C"/>
    <w:rsid w:val="00ED25AA"/>
    <w:rsid w:val="00EF3F87"/>
    <w:rsid w:val="00F02AC2"/>
    <w:rsid w:val="00F04834"/>
    <w:rsid w:val="00F0545E"/>
    <w:rsid w:val="00F14924"/>
    <w:rsid w:val="00F33FBB"/>
    <w:rsid w:val="00F342DF"/>
    <w:rsid w:val="00F41A7B"/>
    <w:rsid w:val="00F44639"/>
    <w:rsid w:val="00F45AD6"/>
    <w:rsid w:val="00F50993"/>
    <w:rsid w:val="00F53D05"/>
    <w:rsid w:val="00F575A2"/>
    <w:rsid w:val="00F61584"/>
    <w:rsid w:val="00F722D7"/>
    <w:rsid w:val="00F9633C"/>
    <w:rsid w:val="00FA32EA"/>
    <w:rsid w:val="00FB658F"/>
    <w:rsid w:val="00FC47F8"/>
    <w:rsid w:val="00FC6F5C"/>
    <w:rsid w:val="00FC7097"/>
    <w:rsid w:val="00FD0F3C"/>
    <w:rsid w:val="00FD5D59"/>
    <w:rsid w:val="03A6C79D"/>
    <w:rsid w:val="046C8D4A"/>
    <w:rsid w:val="06F918BC"/>
    <w:rsid w:val="07D94D76"/>
    <w:rsid w:val="085BBD31"/>
    <w:rsid w:val="0D1BC316"/>
    <w:rsid w:val="0DFDA4D7"/>
    <w:rsid w:val="0F5515C1"/>
    <w:rsid w:val="12C23808"/>
    <w:rsid w:val="15F9D8CA"/>
    <w:rsid w:val="1A341A71"/>
    <w:rsid w:val="1A88DE80"/>
    <w:rsid w:val="20548A0C"/>
    <w:rsid w:val="213C0DA8"/>
    <w:rsid w:val="22304E64"/>
    <w:rsid w:val="25014633"/>
    <w:rsid w:val="269EE9E6"/>
    <w:rsid w:val="26CB16D4"/>
    <w:rsid w:val="2878EB5A"/>
    <w:rsid w:val="2B26D32A"/>
    <w:rsid w:val="319CB3F1"/>
    <w:rsid w:val="3304B39C"/>
    <w:rsid w:val="333A3521"/>
    <w:rsid w:val="3379D467"/>
    <w:rsid w:val="3656B912"/>
    <w:rsid w:val="3C5235BA"/>
    <w:rsid w:val="414E5EA0"/>
    <w:rsid w:val="4173298B"/>
    <w:rsid w:val="41A9A6A7"/>
    <w:rsid w:val="433F4BD2"/>
    <w:rsid w:val="43BB7BF2"/>
    <w:rsid w:val="4A1E9EB9"/>
    <w:rsid w:val="5073DD7A"/>
    <w:rsid w:val="54733FCC"/>
    <w:rsid w:val="560F102D"/>
    <w:rsid w:val="57AAE08E"/>
    <w:rsid w:val="5A217E56"/>
    <w:rsid w:val="5C41474D"/>
    <w:rsid w:val="621B07AA"/>
    <w:rsid w:val="63A62B64"/>
    <w:rsid w:val="63C98F8C"/>
    <w:rsid w:val="67FA2714"/>
    <w:rsid w:val="6CF91E17"/>
    <w:rsid w:val="71248346"/>
    <w:rsid w:val="729485FA"/>
    <w:rsid w:val="74948285"/>
    <w:rsid w:val="76A7EF5D"/>
    <w:rsid w:val="7788E2E7"/>
    <w:rsid w:val="782A9761"/>
    <w:rsid w:val="78A87D9A"/>
    <w:rsid w:val="795EF5B9"/>
    <w:rsid w:val="7C61243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159254"/>
  <w15:docId w15:val="{D162D8C9-7551-46BB-868A-B077E584B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2D7"/>
    <w:pPr>
      <w:spacing w:after="0" w:line="216" w:lineRule="atLeast"/>
    </w:pPr>
    <w:rPr>
      <w:sz w:val="18"/>
      <w:lang w:val="en-GB"/>
    </w:rPr>
  </w:style>
  <w:style w:type="paragraph" w:styleId="Heading1">
    <w:name w:val="heading 1"/>
    <w:basedOn w:val="Normal"/>
    <w:next w:val="Normal"/>
    <w:link w:val="Heading1Char"/>
    <w:uiPriority w:val="9"/>
    <w:semiHidden/>
    <w:qFormat/>
    <w:rsid w:val="00DB5DBA"/>
    <w:pPr>
      <w:keepNext/>
      <w:keepLines/>
      <w:spacing w:before="240"/>
      <w:outlineLvl w:val="0"/>
    </w:pPr>
    <w:rPr>
      <w:rFonts w:asciiTheme="majorHAnsi" w:eastAsiaTheme="majorEastAsia" w:hAnsiTheme="majorHAnsi" w:cstheme="majorBidi"/>
      <w:color w:val="00448A" w:themeColor="accent1" w:themeShade="BF"/>
      <w:sz w:val="32"/>
      <w:szCs w:val="32"/>
    </w:rPr>
  </w:style>
  <w:style w:type="paragraph" w:styleId="Heading2">
    <w:name w:val="heading 2"/>
    <w:basedOn w:val="Normal"/>
    <w:next w:val="Normal"/>
    <w:link w:val="Heading2Char"/>
    <w:uiPriority w:val="9"/>
    <w:semiHidden/>
    <w:unhideWhenUsed/>
    <w:qFormat/>
    <w:rsid w:val="00DB5DBA"/>
    <w:pPr>
      <w:keepNext/>
      <w:keepLines/>
      <w:numPr>
        <w:ilvl w:val="1"/>
        <w:numId w:val="8"/>
      </w:numPr>
      <w:spacing w:before="240" w:after="120" w:line="240" w:lineRule="auto"/>
      <w:contextualSpacing/>
      <w:outlineLvl w:val="1"/>
    </w:pPr>
    <w:rPr>
      <w:rFonts w:ascii="Calibri Light" w:eastAsia="Times New Roman" w:hAnsi="Calibri Light" w:cs="Calibri Light"/>
      <w:color w:val="005CB9"/>
      <w:sz w:val="24"/>
      <w:szCs w:val="26"/>
    </w:rPr>
  </w:style>
  <w:style w:type="paragraph" w:styleId="Heading3">
    <w:name w:val="heading 3"/>
    <w:basedOn w:val="Heading1"/>
    <w:next w:val="Normal"/>
    <w:link w:val="Heading3Char"/>
    <w:uiPriority w:val="9"/>
    <w:semiHidden/>
    <w:unhideWhenUsed/>
    <w:qFormat/>
    <w:rsid w:val="00DB5DBA"/>
    <w:pPr>
      <w:numPr>
        <w:ilvl w:val="2"/>
        <w:numId w:val="8"/>
      </w:numPr>
      <w:spacing w:after="120" w:line="240" w:lineRule="auto"/>
      <w:jc w:val="both"/>
      <w:outlineLvl w:val="2"/>
    </w:pPr>
    <w:rPr>
      <w:rFonts w:ascii="Calibri Light" w:eastAsia="Times New Roman" w:hAnsi="Calibri Light" w:cs="Calibri Light"/>
      <w:color w:val="005CB9"/>
      <w:sz w:val="24"/>
      <w:szCs w:val="24"/>
    </w:rPr>
  </w:style>
  <w:style w:type="paragraph" w:styleId="Heading4">
    <w:name w:val="heading 4"/>
    <w:basedOn w:val="Normal"/>
    <w:next w:val="Normal"/>
    <w:link w:val="Heading4Char"/>
    <w:uiPriority w:val="9"/>
    <w:semiHidden/>
    <w:unhideWhenUsed/>
    <w:qFormat/>
    <w:rsid w:val="00DB5DBA"/>
    <w:pPr>
      <w:keepNext/>
      <w:keepLines/>
      <w:numPr>
        <w:ilvl w:val="3"/>
        <w:numId w:val="8"/>
      </w:numPr>
      <w:spacing w:after="120" w:line="340" w:lineRule="atLeast"/>
      <w:outlineLvl w:val="3"/>
    </w:pPr>
    <w:rPr>
      <w:rFonts w:ascii="Calibri Light" w:eastAsia="Times New Roman" w:hAnsi="Calibri Light" w:cs="Times New Roman"/>
      <w:iCs/>
      <w:color w:val="005CB9"/>
      <w:sz w:val="22"/>
    </w:rPr>
  </w:style>
  <w:style w:type="paragraph" w:styleId="Heading5">
    <w:name w:val="heading 5"/>
    <w:basedOn w:val="Normal"/>
    <w:next w:val="Normal"/>
    <w:link w:val="Heading5Char"/>
    <w:uiPriority w:val="9"/>
    <w:semiHidden/>
    <w:unhideWhenUsed/>
    <w:qFormat/>
    <w:rsid w:val="00DB5DBA"/>
    <w:pPr>
      <w:keepNext/>
      <w:keepLines/>
      <w:numPr>
        <w:ilvl w:val="4"/>
        <w:numId w:val="8"/>
      </w:numPr>
      <w:spacing w:after="120" w:line="340" w:lineRule="atLeast"/>
      <w:outlineLvl w:val="4"/>
    </w:pPr>
    <w:rPr>
      <w:rFonts w:asciiTheme="majorHAnsi" w:eastAsia="Times New Roman" w:hAnsiTheme="majorHAnsi" w:cs="Times New Roman"/>
      <w:b/>
      <w:color w:val="343434"/>
      <w:sz w:val="22"/>
    </w:rPr>
  </w:style>
  <w:style w:type="paragraph" w:styleId="Heading6">
    <w:name w:val="heading 6"/>
    <w:basedOn w:val="Normal"/>
    <w:next w:val="Normal"/>
    <w:link w:val="Heading6Char"/>
    <w:uiPriority w:val="9"/>
    <w:semiHidden/>
    <w:unhideWhenUsed/>
    <w:qFormat/>
    <w:rsid w:val="00DB5DBA"/>
    <w:pPr>
      <w:keepNext/>
      <w:keepLines/>
      <w:numPr>
        <w:ilvl w:val="5"/>
        <w:numId w:val="8"/>
      </w:numPr>
      <w:spacing w:before="200" w:line="288" w:lineRule="atLeast"/>
      <w:outlineLvl w:val="5"/>
    </w:pPr>
    <w:rPr>
      <w:rFonts w:ascii="Arial" w:eastAsia="Times New Roman" w:hAnsi="Arial" w:cs="Times New Roman"/>
      <w:i/>
      <w:iCs/>
      <w:color w:val="002D5C"/>
      <w:sz w:val="22"/>
    </w:rPr>
  </w:style>
  <w:style w:type="paragraph" w:styleId="Heading7">
    <w:name w:val="heading 7"/>
    <w:basedOn w:val="Normal"/>
    <w:next w:val="Normal"/>
    <w:link w:val="Heading7Char"/>
    <w:uiPriority w:val="9"/>
    <w:semiHidden/>
    <w:unhideWhenUsed/>
    <w:qFormat/>
    <w:rsid w:val="00DB5DBA"/>
    <w:pPr>
      <w:keepNext/>
      <w:keepLines/>
      <w:numPr>
        <w:ilvl w:val="6"/>
        <w:numId w:val="8"/>
      </w:numPr>
      <w:spacing w:after="120" w:line="288" w:lineRule="atLeast"/>
      <w:outlineLvl w:val="6"/>
    </w:pPr>
    <w:rPr>
      <w:rFonts w:ascii="Arial" w:eastAsia="Times New Roman" w:hAnsi="Arial" w:cs="Times New Roman"/>
      <w:i/>
      <w:iCs/>
      <w:color w:val="343434"/>
      <w:sz w:val="22"/>
    </w:rPr>
  </w:style>
  <w:style w:type="paragraph" w:styleId="Heading8">
    <w:name w:val="heading 8"/>
    <w:basedOn w:val="Normal"/>
    <w:next w:val="Normal"/>
    <w:link w:val="Heading8Char"/>
    <w:uiPriority w:val="9"/>
    <w:semiHidden/>
    <w:unhideWhenUsed/>
    <w:qFormat/>
    <w:rsid w:val="00DB5DBA"/>
    <w:pPr>
      <w:keepNext/>
      <w:keepLines/>
      <w:numPr>
        <w:ilvl w:val="7"/>
        <w:numId w:val="8"/>
      </w:numPr>
      <w:spacing w:before="200" w:line="288" w:lineRule="atLeast"/>
      <w:outlineLvl w:val="7"/>
    </w:pPr>
    <w:rPr>
      <w:rFonts w:ascii="Arial" w:eastAsia="Times New Roman" w:hAnsi="Arial" w:cs="Times New Roman"/>
      <w:color w:val="666666"/>
      <w:sz w:val="20"/>
      <w:szCs w:val="20"/>
    </w:rPr>
  </w:style>
  <w:style w:type="paragraph" w:styleId="Heading9">
    <w:name w:val="heading 9"/>
    <w:basedOn w:val="Normal"/>
    <w:next w:val="Normal"/>
    <w:link w:val="Heading9Char"/>
    <w:uiPriority w:val="9"/>
    <w:semiHidden/>
    <w:unhideWhenUsed/>
    <w:qFormat/>
    <w:rsid w:val="00DB5DBA"/>
    <w:pPr>
      <w:keepNext/>
      <w:keepLines/>
      <w:numPr>
        <w:ilvl w:val="8"/>
        <w:numId w:val="8"/>
      </w:numPr>
      <w:spacing w:before="200" w:line="288" w:lineRule="atLeast"/>
      <w:outlineLvl w:val="8"/>
    </w:pPr>
    <w:rPr>
      <w:rFonts w:ascii="Arial" w:eastAsia="Times New Roman" w:hAnsi="Arial" w:cs="Times New Roman"/>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F722D7"/>
    <w:pPr>
      <w:spacing w:after="0" w:line="216" w:lineRule="exact"/>
    </w:pPr>
    <w:rPr>
      <w:sz w:val="18"/>
      <w:lang w:val="en-GB"/>
    </w:rPr>
  </w:style>
  <w:style w:type="character" w:customStyle="1" w:styleId="HeaderChar">
    <w:name w:val="Header Char"/>
    <w:basedOn w:val="DefaultParagraphFont"/>
    <w:link w:val="Header"/>
    <w:uiPriority w:val="99"/>
    <w:rsid w:val="00F722D7"/>
    <w:rPr>
      <w:sz w:val="18"/>
      <w:lang w:val="en-GB"/>
    </w:rPr>
  </w:style>
  <w:style w:type="paragraph" w:styleId="Footer">
    <w:name w:val="footer"/>
    <w:link w:val="FooterChar"/>
    <w:uiPriority w:val="99"/>
    <w:rsid w:val="00F722D7"/>
    <w:pPr>
      <w:spacing w:after="0" w:line="216" w:lineRule="exact"/>
    </w:pPr>
    <w:rPr>
      <w:sz w:val="18"/>
      <w:lang w:val="en-GB"/>
    </w:rPr>
  </w:style>
  <w:style w:type="character" w:customStyle="1" w:styleId="FooterChar">
    <w:name w:val="Footer Char"/>
    <w:basedOn w:val="DefaultParagraphFont"/>
    <w:link w:val="Footer"/>
    <w:uiPriority w:val="99"/>
    <w:rsid w:val="00F722D7"/>
    <w:rPr>
      <w:sz w:val="18"/>
      <w:lang w:val="en-GB"/>
    </w:rPr>
  </w:style>
  <w:style w:type="paragraph" w:styleId="BalloonText">
    <w:name w:val="Balloon Text"/>
    <w:basedOn w:val="Normal"/>
    <w:link w:val="BalloonTextChar"/>
    <w:uiPriority w:val="99"/>
    <w:semiHidden/>
    <w:rsid w:val="00302C6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C6E"/>
    <w:rPr>
      <w:rFonts w:ascii="Tahoma" w:hAnsi="Tahoma" w:cs="Tahoma"/>
      <w:sz w:val="16"/>
      <w:szCs w:val="16"/>
    </w:rPr>
  </w:style>
  <w:style w:type="table" w:styleId="TableGrid">
    <w:name w:val="Table Grid"/>
    <w:basedOn w:val="TableNormal"/>
    <w:uiPriority w:val="59"/>
    <w:rsid w:val="0030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ipientinformation">
    <w:name w:val="Recipient information"/>
    <w:basedOn w:val="Normal"/>
    <w:qFormat/>
    <w:rsid w:val="00E22F9E"/>
    <w:rPr>
      <w:color w:val="343434" w:themeColor="text1"/>
    </w:rPr>
  </w:style>
  <w:style w:type="paragraph" w:customStyle="1" w:styleId="Dateofdocument">
    <w:name w:val="Date of document"/>
    <w:basedOn w:val="Normal"/>
    <w:qFormat/>
    <w:rsid w:val="00E22F9E"/>
    <w:pPr>
      <w:jc w:val="right"/>
    </w:pPr>
    <w:rPr>
      <w:color w:val="343434" w:themeColor="text1"/>
    </w:rPr>
  </w:style>
  <w:style w:type="paragraph" w:customStyle="1" w:styleId="paragraph">
    <w:name w:val="paragraph"/>
    <w:basedOn w:val="Normal"/>
    <w:rsid w:val="009270A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9270A4"/>
  </w:style>
  <w:style w:type="character" w:customStyle="1" w:styleId="eop">
    <w:name w:val="eop"/>
    <w:basedOn w:val="DefaultParagraphFont"/>
    <w:rsid w:val="009270A4"/>
  </w:style>
  <w:style w:type="character" w:customStyle="1" w:styleId="tabchar">
    <w:name w:val="tabchar"/>
    <w:basedOn w:val="DefaultParagraphFont"/>
    <w:rsid w:val="009270A4"/>
  </w:style>
  <w:style w:type="paragraph" w:styleId="ListParagraph">
    <w:name w:val="List Paragraph"/>
    <w:aliases w:val="PCA-§list,References,Liste couleur - Accent 11,Citation List,List Paragraph (numbered (a)),ReferencesCxSpLast,lp1,Bullet List,FooterText,List Paragraph1,Colorful List Accent 1,references,Bullet Points,Liste Paragraf,List Bullet-OpsManual"/>
    <w:basedOn w:val="Normal"/>
    <w:link w:val="ListParagraphChar"/>
    <w:uiPriority w:val="34"/>
    <w:qFormat/>
    <w:rsid w:val="005E25E3"/>
    <w:pPr>
      <w:spacing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PCA-§list Char,References Char,Liste couleur - Accent 11 Char,Citation List Char,List Paragraph (numbered (a)) Char,ReferencesCxSpLast Char,lp1 Char,Bullet List Char,FooterText Char,List Paragraph1 Char,Colorful List Accent 1 Char"/>
    <w:link w:val="ListParagraph"/>
    <w:uiPriority w:val="34"/>
    <w:qFormat/>
    <w:locked/>
    <w:rsid w:val="005E25E3"/>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0C64BA"/>
    <w:rPr>
      <w:color w:val="343434" w:themeColor="hyperlink"/>
      <w:u w:val="single"/>
    </w:rPr>
  </w:style>
  <w:style w:type="character" w:styleId="UnresolvedMention">
    <w:name w:val="Unresolved Mention"/>
    <w:basedOn w:val="DefaultParagraphFont"/>
    <w:uiPriority w:val="99"/>
    <w:semiHidden/>
    <w:unhideWhenUsed/>
    <w:rsid w:val="000C64BA"/>
    <w:rPr>
      <w:color w:val="605E5C"/>
      <w:shd w:val="clear" w:color="auto" w:fill="E1DFDD"/>
    </w:rPr>
  </w:style>
  <w:style w:type="paragraph" w:styleId="Title">
    <w:name w:val="Title"/>
    <w:basedOn w:val="Normal"/>
    <w:next w:val="Normal"/>
    <w:link w:val="TitleChar"/>
    <w:uiPriority w:val="10"/>
    <w:qFormat/>
    <w:rsid w:val="00FD0F3C"/>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0F3C"/>
    <w:rPr>
      <w:rFonts w:asciiTheme="majorHAnsi" w:eastAsiaTheme="majorEastAsia" w:hAnsiTheme="majorHAnsi" w:cstheme="majorBidi"/>
      <w:spacing w:val="-10"/>
      <w:kern w:val="28"/>
      <w:sz w:val="56"/>
      <w:szCs w:val="56"/>
      <w:lang w:val="en-GB"/>
    </w:rPr>
  </w:style>
  <w:style w:type="table" w:styleId="GridTable4-Accent1">
    <w:name w:val="Grid Table 4 Accent 1"/>
    <w:basedOn w:val="TableNormal"/>
    <w:uiPriority w:val="49"/>
    <w:rsid w:val="00D65F5F"/>
    <w:pPr>
      <w:spacing w:after="0" w:line="240" w:lineRule="auto"/>
    </w:pPr>
    <w:tblPr>
      <w:tblStyleRowBandSize w:val="1"/>
      <w:tblStyleColBandSize w:val="1"/>
      <w:tblBorders>
        <w:top w:val="single" w:sz="4" w:space="0" w:color="3C9CFF" w:themeColor="accent1" w:themeTint="99"/>
        <w:left w:val="single" w:sz="4" w:space="0" w:color="3C9CFF" w:themeColor="accent1" w:themeTint="99"/>
        <w:bottom w:val="single" w:sz="4" w:space="0" w:color="3C9CFF" w:themeColor="accent1" w:themeTint="99"/>
        <w:right w:val="single" w:sz="4" w:space="0" w:color="3C9CFF" w:themeColor="accent1" w:themeTint="99"/>
        <w:insideH w:val="single" w:sz="4" w:space="0" w:color="3C9CFF" w:themeColor="accent1" w:themeTint="99"/>
        <w:insideV w:val="single" w:sz="4" w:space="0" w:color="3C9CFF" w:themeColor="accent1" w:themeTint="99"/>
      </w:tblBorders>
    </w:tblPr>
    <w:tblStylePr w:type="firstRow">
      <w:rPr>
        <w:b/>
        <w:bCs/>
        <w:color w:val="FFFFFF" w:themeColor="background1"/>
      </w:rPr>
      <w:tblPr/>
      <w:tcPr>
        <w:tcBorders>
          <w:top w:val="single" w:sz="4" w:space="0" w:color="005CB9" w:themeColor="accent1"/>
          <w:left w:val="single" w:sz="4" w:space="0" w:color="005CB9" w:themeColor="accent1"/>
          <w:bottom w:val="single" w:sz="4" w:space="0" w:color="005CB9" w:themeColor="accent1"/>
          <w:right w:val="single" w:sz="4" w:space="0" w:color="005CB9" w:themeColor="accent1"/>
          <w:insideH w:val="nil"/>
          <w:insideV w:val="nil"/>
        </w:tcBorders>
        <w:shd w:val="clear" w:color="auto" w:fill="005CB9" w:themeFill="accent1"/>
      </w:tcPr>
    </w:tblStylePr>
    <w:tblStylePr w:type="lastRow">
      <w:rPr>
        <w:b/>
        <w:bCs/>
      </w:rPr>
      <w:tblPr/>
      <w:tcPr>
        <w:tcBorders>
          <w:top w:val="double" w:sz="4" w:space="0" w:color="005CB9" w:themeColor="accent1"/>
        </w:tcBorders>
      </w:tcPr>
    </w:tblStylePr>
    <w:tblStylePr w:type="firstCol">
      <w:rPr>
        <w:b/>
        <w:bCs/>
      </w:rPr>
    </w:tblStylePr>
    <w:tblStylePr w:type="lastCol">
      <w:rPr>
        <w:b/>
        <w:bCs/>
      </w:rPr>
    </w:tblStylePr>
    <w:tblStylePr w:type="band1Vert">
      <w:tblPr/>
      <w:tcPr>
        <w:shd w:val="clear" w:color="auto" w:fill="BEDEFF" w:themeFill="accent1" w:themeFillTint="33"/>
      </w:tcPr>
    </w:tblStylePr>
    <w:tblStylePr w:type="band1Horz">
      <w:tblPr/>
      <w:tcPr>
        <w:shd w:val="clear" w:color="auto" w:fill="BEDEFF" w:themeFill="accent1" w:themeFillTint="33"/>
      </w:tcPr>
    </w:tblStylePr>
  </w:style>
  <w:style w:type="character" w:customStyle="1" w:styleId="Heading2Char">
    <w:name w:val="Heading 2 Char"/>
    <w:basedOn w:val="DefaultParagraphFont"/>
    <w:link w:val="Heading2"/>
    <w:uiPriority w:val="9"/>
    <w:semiHidden/>
    <w:rsid w:val="00DB5DBA"/>
    <w:rPr>
      <w:rFonts w:ascii="Calibri Light" w:eastAsia="Times New Roman" w:hAnsi="Calibri Light" w:cs="Calibri Light"/>
      <w:color w:val="005CB9"/>
      <w:sz w:val="24"/>
      <w:szCs w:val="26"/>
      <w:lang w:val="en-GB"/>
    </w:rPr>
  </w:style>
  <w:style w:type="character" w:customStyle="1" w:styleId="Heading3Char">
    <w:name w:val="Heading 3 Char"/>
    <w:basedOn w:val="DefaultParagraphFont"/>
    <w:link w:val="Heading3"/>
    <w:uiPriority w:val="9"/>
    <w:semiHidden/>
    <w:rsid w:val="00DB5DBA"/>
    <w:rPr>
      <w:rFonts w:ascii="Calibri Light" w:eastAsia="Times New Roman" w:hAnsi="Calibri Light" w:cs="Calibri Light"/>
      <w:color w:val="005CB9"/>
      <w:sz w:val="24"/>
      <w:szCs w:val="24"/>
      <w:lang w:val="en-GB"/>
    </w:rPr>
  </w:style>
  <w:style w:type="character" w:customStyle="1" w:styleId="Heading4Char">
    <w:name w:val="Heading 4 Char"/>
    <w:basedOn w:val="DefaultParagraphFont"/>
    <w:link w:val="Heading4"/>
    <w:uiPriority w:val="9"/>
    <w:semiHidden/>
    <w:rsid w:val="00DB5DBA"/>
    <w:rPr>
      <w:rFonts w:ascii="Calibri Light" w:eastAsia="Times New Roman" w:hAnsi="Calibri Light" w:cs="Times New Roman"/>
      <w:iCs/>
      <w:color w:val="005CB9"/>
      <w:lang w:val="en-GB"/>
    </w:rPr>
  </w:style>
  <w:style w:type="character" w:customStyle="1" w:styleId="Heading5Char">
    <w:name w:val="Heading 5 Char"/>
    <w:basedOn w:val="DefaultParagraphFont"/>
    <w:link w:val="Heading5"/>
    <w:uiPriority w:val="9"/>
    <w:semiHidden/>
    <w:rsid w:val="00DB5DBA"/>
    <w:rPr>
      <w:rFonts w:asciiTheme="majorHAnsi" w:eastAsia="Times New Roman" w:hAnsiTheme="majorHAnsi" w:cs="Times New Roman"/>
      <w:b/>
      <w:color w:val="343434"/>
      <w:lang w:val="en-GB"/>
    </w:rPr>
  </w:style>
  <w:style w:type="character" w:customStyle="1" w:styleId="Heading6Char">
    <w:name w:val="Heading 6 Char"/>
    <w:basedOn w:val="DefaultParagraphFont"/>
    <w:link w:val="Heading6"/>
    <w:uiPriority w:val="9"/>
    <w:semiHidden/>
    <w:rsid w:val="00DB5DBA"/>
    <w:rPr>
      <w:rFonts w:ascii="Arial" w:eastAsia="Times New Roman" w:hAnsi="Arial" w:cs="Times New Roman"/>
      <w:i/>
      <w:iCs/>
      <w:color w:val="002D5C"/>
      <w:lang w:val="en-GB"/>
    </w:rPr>
  </w:style>
  <w:style w:type="character" w:customStyle="1" w:styleId="Heading7Char">
    <w:name w:val="Heading 7 Char"/>
    <w:basedOn w:val="DefaultParagraphFont"/>
    <w:link w:val="Heading7"/>
    <w:uiPriority w:val="9"/>
    <w:semiHidden/>
    <w:rsid w:val="00DB5DBA"/>
    <w:rPr>
      <w:rFonts w:ascii="Arial" w:eastAsia="Times New Roman" w:hAnsi="Arial" w:cs="Times New Roman"/>
      <w:i/>
      <w:iCs/>
      <w:color w:val="343434"/>
      <w:lang w:val="en-GB"/>
    </w:rPr>
  </w:style>
  <w:style w:type="character" w:customStyle="1" w:styleId="Heading8Char">
    <w:name w:val="Heading 8 Char"/>
    <w:basedOn w:val="DefaultParagraphFont"/>
    <w:link w:val="Heading8"/>
    <w:uiPriority w:val="9"/>
    <w:semiHidden/>
    <w:rsid w:val="00DB5DBA"/>
    <w:rPr>
      <w:rFonts w:ascii="Arial" w:eastAsia="Times New Roman" w:hAnsi="Arial" w:cs="Times New Roman"/>
      <w:color w:val="666666"/>
      <w:sz w:val="20"/>
      <w:szCs w:val="20"/>
      <w:lang w:val="en-GB"/>
    </w:rPr>
  </w:style>
  <w:style w:type="character" w:customStyle="1" w:styleId="Heading9Char">
    <w:name w:val="Heading 9 Char"/>
    <w:basedOn w:val="DefaultParagraphFont"/>
    <w:link w:val="Heading9"/>
    <w:uiPriority w:val="9"/>
    <w:semiHidden/>
    <w:rsid w:val="00DB5DBA"/>
    <w:rPr>
      <w:rFonts w:ascii="Arial" w:eastAsia="Times New Roman" w:hAnsi="Arial" w:cs="Times New Roman"/>
      <w:i/>
      <w:iCs/>
      <w:color w:val="666666"/>
      <w:sz w:val="20"/>
      <w:szCs w:val="20"/>
      <w:lang w:val="en-GB"/>
    </w:rPr>
  </w:style>
  <w:style w:type="paragraph" w:customStyle="1" w:styleId="HeadingAnnex1">
    <w:name w:val="Heading Annex 1"/>
    <w:basedOn w:val="Heading1"/>
    <w:qFormat/>
    <w:rsid w:val="00DB5DBA"/>
    <w:pPr>
      <w:numPr>
        <w:numId w:val="8"/>
      </w:numPr>
      <w:tabs>
        <w:tab w:val="num" w:pos="360"/>
        <w:tab w:val="num" w:pos="720"/>
        <w:tab w:val="left" w:pos="851"/>
      </w:tabs>
      <w:spacing w:before="120" w:after="360" w:line="240" w:lineRule="auto"/>
      <w:contextualSpacing/>
    </w:pPr>
    <w:rPr>
      <w:rFonts w:ascii="Calibri Light" w:eastAsia="Times New Roman" w:hAnsi="Calibri Light" w:cs="Calibri Light"/>
      <w:color w:val="00A03A"/>
      <w:sz w:val="28"/>
      <w:szCs w:val="28"/>
      <w14:scene3d>
        <w14:camera w14:prst="orthographicFront"/>
        <w14:lightRig w14:rig="threePt" w14:dir="t">
          <w14:rot w14:lat="0" w14:lon="0" w14:rev="0"/>
        </w14:lightRig>
      </w14:scene3d>
    </w:rPr>
  </w:style>
  <w:style w:type="character" w:styleId="IntenseEmphasis">
    <w:name w:val="Intense Emphasis"/>
    <w:basedOn w:val="DefaultParagraphFont"/>
    <w:uiPriority w:val="21"/>
    <w:qFormat/>
    <w:rsid w:val="00DB5DBA"/>
  </w:style>
  <w:style w:type="character" w:customStyle="1" w:styleId="Heading1Char">
    <w:name w:val="Heading 1 Char"/>
    <w:basedOn w:val="DefaultParagraphFont"/>
    <w:link w:val="Heading1"/>
    <w:uiPriority w:val="9"/>
    <w:semiHidden/>
    <w:rsid w:val="00DB5DBA"/>
    <w:rPr>
      <w:rFonts w:asciiTheme="majorHAnsi" w:eastAsiaTheme="majorEastAsia" w:hAnsiTheme="majorHAnsi" w:cstheme="majorBidi"/>
      <w:color w:val="00448A" w:themeColor="accent1" w:themeShade="BF"/>
      <w:sz w:val="32"/>
      <w:szCs w:val="32"/>
      <w:lang w:val="en-GB"/>
    </w:rPr>
  </w:style>
  <w:style w:type="character" w:styleId="CommentReference">
    <w:name w:val="annotation reference"/>
    <w:basedOn w:val="DefaultParagraphFont"/>
    <w:uiPriority w:val="99"/>
    <w:semiHidden/>
    <w:unhideWhenUsed/>
    <w:rsid w:val="00F342DF"/>
    <w:rPr>
      <w:sz w:val="16"/>
      <w:szCs w:val="16"/>
    </w:rPr>
  </w:style>
  <w:style w:type="paragraph" w:styleId="CommentText">
    <w:name w:val="annotation text"/>
    <w:basedOn w:val="Normal"/>
    <w:link w:val="CommentTextChar"/>
    <w:uiPriority w:val="99"/>
    <w:unhideWhenUsed/>
    <w:rsid w:val="00F342DF"/>
    <w:pPr>
      <w:spacing w:line="240" w:lineRule="auto"/>
    </w:pPr>
    <w:rPr>
      <w:sz w:val="20"/>
      <w:szCs w:val="20"/>
    </w:rPr>
  </w:style>
  <w:style w:type="character" w:customStyle="1" w:styleId="CommentTextChar">
    <w:name w:val="Comment Text Char"/>
    <w:basedOn w:val="DefaultParagraphFont"/>
    <w:link w:val="CommentText"/>
    <w:uiPriority w:val="99"/>
    <w:rsid w:val="00F342DF"/>
    <w:rPr>
      <w:sz w:val="20"/>
      <w:szCs w:val="20"/>
      <w:lang w:val="en-GB"/>
    </w:rPr>
  </w:style>
  <w:style w:type="paragraph" w:styleId="CommentSubject">
    <w:name w:val="annotation subject"/>
    <w:basedOn w:val="CommentText"/>
    <w:next w:val="CommentText"/>
    <w:link w:val="CommentSubjectChar"/>
    <w:uiPriority w:val="99"/>
    <w:semiHidden/>
    <w:unhideWhenUsed/>
    <w:rsid w:val="00F342DF"/>
    <w:rPr>
      <w:b/>
      <w:bCs/>
    </w:rPr>
  </w:style>
  <w:style w:type="character" w:customStyle="1" w:styleId="CommentSubjectChar">
    <w:name w:val="Comment Subject Char"/>
    <w:basedOn w:val="CommentTextChar"/>
    <w:link w:val="CommentSubject"/>
    <w:uiPriority w:val="99"/>
    <w:semiHidden/>
    <w:rsid w:val="00F342DF"/>
    <w:rPr>
      <w:b/>
      <w:bCs/>
      <w:sz w:val="20"/>
      <w:szCs w:val="20"/>
      <w:lang w:val="en-GB"/>
    </w:rPr>
  </w:style>
  <w:style w:type="character" w:styleId="Mention">
    <w:name w:val="Mention"/>
    <w:basedOn w:val="DefaultParagraphFont"/>
    <w:uiPriority w:val="99"/>
    <w:unhideWhenUsed/>
    <w:rsid w:val="00C72085"/>
    <w:rPr>
      <w:color w:val="2B579A"/>
      <w:shd w:val="clear" w:color="auto" w:fill="E1DFDD"/>
    </w:rPr>
  </w:style>
  <w:style w:type="paragraph" w:styleId="FootnoteText">
    <w:name w:val="footnote text"/>
    <w:basedOn w:val="Normal"/>
    <w:link w:val="FootnoteTextChar"/>
    <w:uiPriority w:val="99"/>
    <w:semiHidden/>
    <w:unhideWhenUsed/>
    <w:rsid w:val="00EA789C"/>
    <w:pPr>
      <w:spacing w:line="240" w:lineRule="auto"/>
    </w:pPr>
    <w:rPr>
      <w:sz w:val="20"/>
      <w:szCs w:val="20"/>
    </w:rPr>
  </w:style>
  <w:style w:type="character" w:customStyle="1" w:styleId="FootnoteTextChar">
    <w:name w:val="Footnote Text Char"/>
    <w:basedOn w:val="DefaultParagraphFont"/>
    <w:link w:val="FootnoteText"/>
    <w:uiPriority w:val="99"/>
    <w:semiHidden/>
    <w:rsid w:val="00EA789C"/>
    <w:rPr>
      <w:sz w:val="20"/>
      <w:szCs w:val="20"/>
      <w:lang w:val="en-GB"/>
    </w:rPr>
  </w:style>
  <w:style w:type="character" w:styleId="FootnoteReference">
    <w:name w:val="footnote reference"/>
    <w:uiPriority w:val="99"/>
    <w:semiHidden/>
    <w:unhideWhenUsed/>
    <w:rsid w:val="00EA789C"/>
    <w:rPr>
      <w:vertAlign w:val="superscript"/>
    </w:rPr>
  </w:style>
  <w:style w:type="paragraph" w:styleId="Revision">
    <w:name w:val="Revision"/>
    <w:hidden/>
    <w:uiPriority w:val="99"/>
    <w:semiHidden/>
    <w:rsid w:val="00A97D77"/>
    <w:pPr>
      <w:spacing w:after="0" w:line="240" w:lineRule="auto"/>
    </w:pPr>
    <w:rPr>
      <w:sz w:val="18"/>
      <w:lang w:val="en-GB"/>
    </w:rPr>
  </w:style>
  <w:style w:type="paragraph" w:styleId="NormalWeb">
    <w:name w:val="Normal (Web)"/>
    <w:basedOn w:val="Normal"/>
    <w:uiPriority w:val="99"/>
    <w:unhideWhenUsed/>
    <w:rsid w:val="0047173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471739"/>
    <w:rPr>
      <w:color w:val="343434" w:themeColor="followedHyperlink"/>
      <w:u w:val="single"/>
    </w:rPr>
  </w:style>
  <w:style w:type="character" w:customStyle="1" w:styleId="Mention1">
    <w:name w:val="Mention1"/>
    <w:basedOn w:val="DefaultParagraphFont"/>
    <w:uiPriority w:val="99"/>
    <w:unhideWhenUsed/>
    <w:rsid w:val="0047173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6869">
      <w:bodyDiv w:val="1"/>
      <w:marLeft w:val="0"/>
      <w:marRight w:val="0"/>
      <w:marTop w:val="0"/>
      <w:marBottom w:val="0"/>
      <w:divBdr>
        <w:top w:val="none" w:sz="0" w:space="0" w:color="auto"/>
        <w:left w:val="none" w:sz="0" w:space="0" w:color="auto"/>
        <w:bottom w:val="none" w:sz="0" w:space="0" w:color="auto"/>
        <w:right w:val="none" w:sz="0" w:space="0" w:color="auto"/>
      </w:divBdr>
      <w:divsChild>
        <w:div w:id="2037152029">
          <w:marLeft w:val="0"/>
          <w:marRight w:val="0"/>
          <w:marTop w:val="0"/>
          <w:marBottom w:val="0"/>
          <w:divBdr>
            <w:top w:val="none" w:sz="0" w:space="0" w:color="auto"/>
            <w:left w:val="none" w:sz="0" w:space="0" w:color="auto"/>
            <w:bottom w:val="none" w:sz="0" w:space="0" w:color="auto"/>
            <w:right w:val="none" w:sz="0" w:space="0" w:color="auto"/>
          </w:divBdr>
        </w:div>
      </w:divsChild>
    </w:div>
    <w:div w:id="117376501">
      <w:bodyDiv w:val="1"/>
      <w:marLeft w:val="0"/>
      <w:marRight w:val="0"/>
      <w:marTop w:val="0"/>
      <w:marBottom w:val="0"/>
      <w:divBdr>
        <w:top w:val="none" w:sz="0" w:space="0" w:color="auto"/>
        <w:left w:val="none" w:sz="0" w:space="0" w:color="auto"/>
        <w:bottom w:val="none" w:sz="0" w:space="0" w:color="auto"/>
        <w:right w:val="none" w:sz="0" w:space="0" w:color="auto"/>
      </w:divBdr>
    </w:div>
    <w:div w:id="216478798">
      <w:bodyDiv w:val="1"/>
      <w:marLeft w:val="0"/>
      <w:marRight w:val="0"/>
      <w:marTop w:val="0"/>
      <w:marBottom w:val="0"/>
      <w:divBdr>
        <w:top w:val="none" w:sz="0" w:space="0" w:color="auto"/>
        <w:left w:val="none" w:sz="0" w:space="0" w:color="auto"/>
        <w:bottom w:val="none" w:sz="0" w:space="0" w:color="auto"/>
        <w:right w:val="none" w:sz="0" w:space="0" w:color="auto"/>
      </w:divBdr>
      <w:divsChild>
        <w:div w:id="1659069120">
          <w:marLeft w:val="0"/>
          <w:marRight w:val="0"/>
          <w:marTop w:val="0"/>
          <w:marBottom w:val="0"/>
          <w:divBdr>
            <w:top w:val="none" w:sz="0" w:space="0" w:color="auto"/>
            <w:left w:val="none" w:sz="0" w:space="0" w:color="auto"/>
            <w:bottom w:val="none" w:sz="0" w:space="0" w:color="auto"/>
            <w:right w:val="none" w:sz="0" w:space="0" w:color="auto"/>
          </w:divBdr>
        </w:div>
      </w:divsChild>
    </w:div>
    <w:div w:id="438450090">
      <w:bodyDiv w:val="1"/>
      <w:marLeft w:val="0"/>
      <w:marRight w:val="0"/>
      <w:marTop w:val="0"/>
      <w:marBottom w:val="0"/>
      <w:divBdr>
        <w:top w:val="none" w:sz="0" w:space="0" w:color="auto"/>
        <w:left w:val="none" w:sz="0" w:space="0" w:color="auto"/>
        <w:bottom w:val="none" w:sz="0" w:space="0" w:color="auto"/>
        <w:right w:val="none" w:sz="0" w:space="0" w:color="auto"/>
      </w:divBdr>
    </w:div>
    <w:div w:id="590286112">
      <w:bodyDiv w:val="1"/>
      <w:marLeft w:val="0"/>
      <w:marRight w:val="0"/>
      <w:marTop w:val="0"/>
      <w:marBottom w:val="0"/>
      <w:divBdr>
        <w:top w:val="none" w:sz="0" w:space="0" w:color="auto"/>
        <w:left w:val="none" w:sz="0" w:space="0" w:color="auto"/>
        <w:bottom w:val="none" w:sz="0" w:space="0" w:color="auto"/>
        <w:right w:val="none" w:sz="0" w:space="0" w:color="auto"/>
      </w:divBdr>
    </w:div>
    <w:div w:id="773482702">
      <w:bodyDiv w:val="1"/>
      <w:marLeft w:val="0"/>
      <w:marRight w:val="0"/>
      <w:marTop w:val="0"/>
      <w:marBottom w:val="0"/>
      <w:divBdr>
        <w:top w:val="none" w:sz="0" w:space="0" w:color="auto"/>
        <w:left w:val="none" w:sz="0" w:space="0" w:color="auto"/>
        <w:bottom w:val="none" w:sz="0" w:space="0" w:color="auto"/>
        <w:right w:val="none" w:sz="0" w:space="0" w:color="auto"/>
      </w:divBdr>
    </w:div>
    <w:div w:id="869538473">
      <w:bodyDiv w:val="1"/>
      <w:marLeft w:val="0"/>
      <w:marRight w:val="0"/>
      <w:marTop w:val="0"/>
      <w:marBottom w:val="0"/>
      <w:divBdr>
        <w:top w:val="none" w:sz="0" w:space="0" w:color="auto"/>
        <w:left w:val="none" w:sz="0" w:space="0" w:color="auto"/>
        <w:bottom w:val="none" w:sz="0" w:space="0" w:color="auto"/>
        <w:right w:val="none" w:sz="0" w:space="0" w:color="auto"/>
      </w:divBdr>
    </w:div>
    <w:div w:id="893932279">
      <w:bodyDiv w:val="1"/>
      <w:marLeft w:val="0"/>
      <w:marRight w:val="0"/>
      <w:marTop w:val="0"/>
      <w:marBottom w:val="0"/>
      <w:divBdr>
        <w:top w:val="none" w:sz="0" w:space="0" w:color="auto"/>
        <w:left w:val="none" w:sz="0" w:space="0" w:color="auto"/>
        <w:bottom w:val="none" w:sz="0" w:space="0" w:color="auto"/>
        <w:right w:val="none" w:sz="0" w:space="0" w:color="auto"/>
      </w:divBdr>
      <w:divsChild>
        <w:div w:id="1934363753">
          <w:marLeft w:val="0"/>
          <w:marRight w:val="0"/>
          <w:marTop w:val="0"/>
          <w:marBottom w:val="0"/>
          <w:divBdr>
            <w:top w:val="none" w:sz="0" w:space="0" w:color="auto"/>
            <w:left w:val="none" w:sz="0" w:space="0" w:color="auto"/>
            <w:bottom w:val="none" w:sz="0" w:space="0" w:color="auto"/>
            <w:right w:val="none" w:sz="0" w:space="0" w:color="auto"/>
          </w:divBdr>
        </w:div>
      </w:divsChild>
    </w:div>
    <w:div w:id="989406272">
      <w:bodyDiv w:val="1"/>
      <w:marLeft w:val="0"/>
      <w:marRight w:val="0"/>
      <w:marTop w:val="0"/>
      <w:marBottom w:val="0"/>
      <w:divBdr>
        <w:top w:val="none" w:sz="0" w:space="0" w:color="auto"/>
        <w:left w:val="none" w:sz="0" w:space="0" w:color="auto"/>
        <w:bottom w:val="none" w:sz="0" w:space="0" w:color="auto"/>
        <w:right w:val="none" w:sz="0" w:space="0" w:color="auto"/>
      </w:divBdr>
    </w:div>
    <w:div w:id="1539855745">
      <w:bodyDiv w:val="1"/>
      <w:marLeft w:val="0"/>
      <w:marRight w:val="0"/>
      <w:marTop w:val="0"/>
      <w:marBottom w:val="0"/>
      <w:divBdr>
        <w:top w:val="none" w:sz="0" w:space="0" w:color="auto"/>
        <w:left w:val="none" w:sz="0" w:space="0" w:color="auto"/>
        <w:bottom w:val="none" w:sz="0" w:space="0" w:color="auto"/>
        <w:right w:val="none" w:sz="0" w:space="0" w:color="auto"/>
      </w:divBdr>
    </w:div>
    <w:div w:id="1608611084">
      <w:bodyDiv w:val="1"/>
      <w:marLeft w:val="0"/>
      <w:marRight w:val="0"/>
      <w:marTop w:val="0"/>
      <w:marBottom w:val="0"/>
      <w:divBdr>
        <w:top w:val="none" w:sz="0" w:space="0" w:color="auto"/>
        <w:left w:val="none" w:sz="0" w:space="0" w:color="auto"/>
        <w:bottom w:val="none" w:sz="0" w:space="0" w:color="auto"/>
        <w:right w:val="none" w:sz="0" w:space="0" w:color="auto"/>
      </w:divBdr>
    </w:div>
    <w:div w:id="1780564760">
      <w:bodyDiv w:val="1"/>
      <w:marLeft w:val="0"/>
      <w:marRight w:val="0"/>
      <w:marTop w:val="0"/>
      <w:marBottom w:val="0"/>
      <w:divBdr>
        <w:top w:val="none" w:sz="0" w:space="0" w:color="auto"/>
        <w:left w:val="none" w:sz="0" w:space="0" w:color="auto"/>
        <w:bottom w:val="none" w:sz="0" w:space="0" w:color="auto"/>
        <w:right w:val="none" w:sz="0" w:space="0" w:color="auto"/>
      </w:divBdr>
      <w:divsChild>
        <w:div w:id="44986519">
          <w:marLeft w:val="0"/>
          <w:marRight w:val="0"/>
          <w:marTop w:val="0"/>
          <w:marBottom w:val="0"/>
          <w:divBdr>
            <w:top w:val="none" w:sz="0" w:space="0" w:color="auto"/>
            <w:left w:val="none" w:sz="0" w:space="0" w:color="auto"/>
            <w:bottom w:val="none" w:sz="0" w:space="0" w:color="auto"/>
            <w:right w:val="none" w:sz="0" w:space="0" w:color="auto"/>
          </w:divBdr>
        </w:div>
        <w:div w:id="170146431">
          <w:marLeft w:val="0"/>
          <w:marRight w:val="0"/>
          <w:marTop w:val="0"/>
          <w:marBottom w:val="0"/>
          <w:divBdr>
            <w:top w:val="none" w:sz="0" w:space="0" w:color="auto"/>
            <w:left w:val="none" w:sz="0" w:space="0" w:color="auto"/>
            <w:bottom w:val="none" w:sz="0" w:space="0" w:color="auto"/>
            <w:right w:val="none" w:sz="0" w:space="0" w:color="auto"/>
          </w:divBdr>
        </w:div>
        <w:div w:id="352583743">
          <w:marLeft w:val="0"/>
          <w:marRight w:val="0"/>
          <w:marTop w:val="0"/>
          <w:marBottom w:val="0"/>
          <w:divBdr>
            <w:top w:val="none" w:sz="0" w:space="0" w:color="auto"/>
            <w:left w:val="none" w:sz="0" w:space="0" w:color="auto"/>
            <w:bottom w:val="none" w:sz="0" w:space="0" w:color="auto"/>
            <w:right w:val="none" w:sz="0" w:space="0" w:color="auto"/>
          </w:divBdr>
          <w:divsChild>
            <w:div w:id="31001761">
              <w:marLeft w:val="0"/>
              <w:marRight w:val="0"/>
              <w:marTop w:val="0"/>
              <w:marBottom w:val="0"/>
              <w:divBdr>
                <w:top w:val="none" w:sz="0" w:space="0" w:color="auto"/>
                <w:left w:val="none" w:sz="0" w:space="0" w:color="auto"/>
                <w:bottom w:val="none" w:sz="0" w:space="0" w:color="auto"/>
                <w:right w:val="none" w:sz="0" w:space="0" w:color="auto"/>
              </w:divBdr>
            </w:div>
            <w:div w:id="710153318">
              <w:marLeft w:val="0"/>
              <w:marRight w:val="0"/>
              <w:marTop w:val="0"/>
              <w:marBottom w:val="0"/>
              <w:divBdr>
                <w:top w:val="none" w:sz="0" w:space="0" w:color="auto"/>
                <w:left w:val="none" w:sz="0" w:space="0" w:color="auto"/>
                <w:bottom w:val="none" w:sz="0" w:space="0" w:color="auto"/>
                <w:right w:val="none" w:sz="0" w:space="0" w:color="auto"/>
              </w:divBdr>
            </w:div>
            <w:div w:id="1851791608">
              <w:marLeft w:val="0"/>
              <w:marRight w:val="0"/>
              <w:marTop w:val="0"/>
              <w:marBottom w:val="0"/>
              <w:divBdr>
                <w:top w:val="none" w:sz="0" w:space="0" w:color="auto"/>
                <w:left w:val="none" w:sz="0" w:space="0" w:color="auto"/>
                <w:bottom w:val="none" w:sz="0" w:space="0" w:color="auto"/>
                <w:right w:val="none" w:sz="0" w:space="0" w:color="auto"/>
              </w:divBdr>
            </w:div>
            <w:div w:id="2131049918">
              <w:marLeft w:val="0"/>
              <w:marRight w:val="0"/>
              <w:marTop w:val="0"/>
              <w:marBottom w:val="0"/>
              <w:divBdr>
                <w:top w:val="none" w:sz="0" w:space="0" w:color="auto"/>
                <w:left w:val="none" w:sz="0" w:space="0" w:color="auto"/>
                <w:bottom w:val="none" w:sz="0" w:space="0" w:color="auto"/>
                <w:right w:val="none" w:sz="0" w:space="0" w:color="auto"/>
              </w:divBdr>
            </w:div>
          </w:divsChild>
        </w:div>
        <w:div w:id="537619263">
          <w:marLeft w:val="0"/>
          <w:marRight w:val="0"/>
          <w:marTop w:val="0"/>
          <w:marBottom w:val="0"/>
          <w:divBdr>
            <w:top w:val="none" w:sz="0" w:space="0" w:color="auto"/>
            <w:left w:val="none" w:sz="0" w:space="0" w:color="auto"/>
            <w:bottom w:val="none" w:sz="0" w:space="0" w:color="auto"/>
            <w:right w:val="none" w:sz="0" w:space="0" w:color="auto"/>
          </w:divBdr>
        </w:div>
        <w:div w:id="739981358">
          <w:marLeft w:val="0"/>
          <w:marRight w:val="0"/>
          <w:marTop w:val="0"/>
          <w:marBottom w:val="0"/>
          <w:divBdr>
            <w:top w:val="none" w:sz="0" w:space="0" w:color="auto"/>
            <w:left w:val="none" w:sz="0" w:space="0" w:color="auto"/>
            <w:bottom w:val="none" w:sz="0" w:space="0" w:color="auto"/>
            <w:right w:val="none" w:sz="0" w:space="0" w:color="auto"/>
          </w:divBdr>
          <w:divsChild>
            <w:div w:id="394090380">
              <w:marLeft w:val="0"/>
              <w:marRight w:val="0"/>
              <w:marTop w:val="0"/>
              <w:marBottom w:val="0"/>
              <w:divBdr>
                <w:top w:val="none" w:sz="0" w:space="0" w:color="auto"/>
                <w:left w:val="none" w:sz="0" w:space="0" w:color="auto"/>
                <w:bottom w:val="none" w:sz="0" w:space="0" w:color="auto"/>
                <w:right w:val="none" w:sz="0" w:space="0" w:color="auto"/>
              </w:divBdr>
            </w:div>
            <w:div w:id="1188908437">
              <w:marLeft w:val="0"/>
              <w:marRight w:val="0"/>
              <w:marTop w:val="0"/>
              <w:marBottom w:val="0"/>
              <w:divBdr>
                <w:top w:val="none" w:sz="0" w:space="0" w:color="auto"/>
                <w:left w:val="none" w:sz="0" w:space="0" w:color="auto"/>
                <w:bottom w:val="none" w:sz="0" w:space="0" w:color="auto"/>
                <w:right w:val="none" w:sz="0" w:space="0" w:color="auto"/>
              </w:divBdr>
            </w:div>
            <w:div w:id="1604726610">
              <w:marLeft w:val="0"/>
              <w:marRight w:val="0"/>
              <w:marTop w:val="0"/>
              <w:marBottom w:val="0"/>
              <w:divBdr>
                <w:top w:val="none" w:sz="0" w:space="0" w:color="auto"/>
                <w:left w:val="none" w:sz="0" w:space="0" w:color="auto"/>
                <w:bottom w:val="none" w:sz="0" w:space="0" w:color="auto"/>
                <w:right w:val="none" w:sz="0" w:space="0" w:color="auto"/>
              </w:divBdr>
            </w:div>
            <w:div w:id="2080440374">
              <w:marLeft w:val="0"/>
              <w:marRight w:val="0"/>
              <w:marTop w:val="0"/>
              <w:marBottom w:val="0"/>
              <w:divBdr>
                <w:top w:val="none" w:sz="0" w:space="0" w:color="auto"/>
                <w:left w:val="none" w:sz="0" w:space="0" w:color="auto"/>
                <w:bottom w:val="none" w:sz="0" w:space="0" w:color="auto"/>
                <w:right w:val="none" w:sz="0" w:space="0" w:color="auto"/>
              </w:divBdr>
            </w:div>
          </w:divsChild>
        </w:div>
        <w:div w:id="822544731">
          <w:marLeft w:val="0"/>
          <w:marRight w:val="0"/>
          <w:marTop w:val="0"/>
          <w:marBottom w:val="0"/>
          <w:divBdr>
            <w:top w:val="none" w:sz="0" w:space="0" w:color="auto"/>
            <w:left w:val="none" w:sz="0" w:space="0" w:color="auto"/>
            <w:bottom w:val="none" w:sz="0" w:space="0" w:color="auto"/>
            <w:right w:val="none" w:sz="0" w:space="0" w:color="auto"/>
          </w:divBdr>
        </w:div>
        <w:div w:id="1096367164">
          <w:marLeft w:val="0"/>
          <w:marRight w:val="0"/>
          <w:marTop w:val="0"/>
          <w:marBottom w:val="0"/>
          <w:divBdr>
            <w:top w:val="none" w:sz="0" w:space="0" w:color="auto"/>
            <w:left w:val="none" w:sz="0" w:space="0" w:color="auto"/>
            <w:bottom w:val="none" w:sz="0" w:space="0" w:color="auto"/>
            <w:right w:val="none" w:sz="0" w:space="0" w:color="auto"/>
          </w:divBdr>
        </w:div>
        <w:div w:id="1245139672">
          <w:marLeft w:val="0"/>
          <w:marRight w:val="0"/>
          <w:marTop w:val="0"/>
          <w:marBottom w:val="0"/>
          <w:divBdr>
            <w:top w:val="none" w:sz="0" w:space="0" w:color="auto"/>
            <w:left w:val="none" w:sz="0" w:space="0" w:color="auto"/>
            <w:bottom w:val="none" w:sz="0" w:space="0" w:color="auto"/>
            <w:right w:val="none" w:sz="0" w:space="0" w:color="auto"/>
          </w:divBdr>
        </w:div>
        <w:div w:id="1382165927">
          <w:marLeft w:val="0"/>
          <w:marRight w:val="0"/>
          <w:marTop w:val="0"/>
          <w:marBottom w:val="0"/>
          <w:divBdr>
            <w:top w:val="none" w:sz="0" w:space="0" w:color="auto"/>
            <w:left w:val="none" w:sz="0" w:space="0" w:color="auto"/>
            <w:bottom w:val="none" w:sz="0" w:space="0" w:color="auto"/>
            <w:right w:val="none" w:sz="0" w:space="0" w:color="auto"/>
          </w:divBdr>
        </w:div>
        <w:div w:id="1459571270">
          <w:marLeft w:val="0"/>
          <w:marRight w:val="0"/>
          <w:marTop w:val="0"/>
          <w:marBottom w:val="0"/>
          <w:divBdr>
            <w:top w:val="none" w:sz="0" w:space="0" w:color="auto"/>
            <w:left w:val="none" w:sz="0" w:space="0" w:color="auto"/>
            <w:bottom w:val="none" w:sz="0" w:space="0" w:color="auto"/>
            <w:right w:val="none" w:sz="0" w:space="0" w:color="auto"/>
          </w:divBdr>
        </w:div>
        <w:div w:id="1574780911">
          <w:marLeft w:val="0"/>
          <w:marRight w:val="0"/>
          <w:marTop w:val="0"/>
          <w:marBottom w:val="0"/>
          <w:divBdr>
            <w:top w:val="none" w:sz="0" w:space="0" w:color="auto"/>
            <w:left w:val="none" w:sz="0" w:space="0" w:color="auto"/>
            <w:bottom w:val="none" w:sz="0" w:space="0" w:color="auto"/>
            <w:right w:val="none" w:sz="0" w:space="0" w:color="auto"/>
          </w:divBdr>
        </w:div>
        <w:div w:id="1785922308">
          <w:marLeft w:val="0"/>
          <w:marRight w:val="0"/>
          <w:marTop w:val="0"/>
          <w:marBottom w:val="0"/>
          <w:divBdr>
            <w:top w:val="none" w:sz="0" w:space="0" w:color="auto"/>
            <w:left w:val="none" w:sz="0" w:space="0" w:color="auto"/>
            <w:bottom w:val="none" w:sz="0" w:space="0" w:color="auto"/>
            <w:right w:val="none" w:sz="0" w:space="0" w:color="auto"/>
          </w:divBdr>
        </w:div>
        <w:div w:id="1792741059">
          <w:marLeft w:val="0"/>
          <w:marRight w:val="0"/>
          <w:marTop w:val="0"/>
          <w:marBottom w:val="0"/>
          <w:divBdr>
            <w:top w:val="none" w:sz="0" w:space="0" w:color="auto"/>
            <w:left w:val="none" w:sz="0" w:space="0" w:color="auto"/>
            <w:bottom w:val="none" w:sz="0" w:space="0" w:color="auto"/>
            <w:right w:val="none" w:sz="0" w:space="0" w:color="auto"/>
          </w:divBdr>
        </w:div>
        <w:div w:id="1898936396">
          <w:marLeft w:val="0"/>
          <w:marRight w:val="0"/>
          <w:marTop w:val="0"/>
          <w:marBottom w:val="0"/>
          <w:divBdr>
            <w:top w:val="none" w:sz="0" w:space="0" w:color="auto"/>
            <w:left w:val="none" w:sz="0" w:space="0" w:color="auto"/>
            <w:bottom w:val="none" w:sz="0" w:space="0" w:color="auto"/>
            <w:right w:val="none" w:sz="0" w:space="0" w:color="auto"/>
          </w:divBdr>
        </w:div>
      </w:divsChild>
    </w:div>
    <w:div w:id="212877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www.gavi.org/covax-facili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gavi.org"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THEME GAVI">
      <a:dk1>
        <a:srgbClr val="343434"/>
      </a:dk1>
      <a:lt1>
        <a:sysClr val="window" lastClr="FFFFFF"/>
      </a:lt1>
      <a:dk2>
        <a:srgbClr val="F59BBB"/>
      </a:dk2>
      <a:lt2>
        <a:srgbClr val="878787"/>
      </a:lt2>
      <a:accent1>
        <a:srgbClr val="005CB9"/>
      </a:accent1>
      <a:accent2>
        <a:srgbClr val="00A1DF"/>
      </a:accent2>
      <a:accent3>
        <a:srgbClr val="95D600"/>
      </a:accent3>
      <a:accent4>
        <a:srgbClr val="A51890"/>
      </a:accent4>
      <a:accent5>
        <a:srgbClr val="CE0F69"/>
      </a:accent5>
      <a:accent6>
        <a:srgbClr val="005A70"/>
      </a:accent6>
      <a:hlink>
        <a:srgbClr val="343434"/>
      </a:hlink>
      <a:folHlink>
        <a:srgbClr val="343434"/>
      </a:folHlink>
    </a:clrScheme>
    <a:fontScheme name="ARIAL -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Gavi Word Document" ma:contentTypeID="0x0101000ECC9CB1D2D1C844AAE9B2B7191C5509006347061384D4E94FBCC23DB341BBB8B0" ma:contentTypeVersion="71" ma:contentTypeDescription="" ma:contentTypeScope="" ma:versionID="3f2e649246d3634245935d8c80d5aca3">
  <xsd:schema xmlns:xsd="http://www.w3.org/2001/XMLSchema" xmlns:xs="http://www.w3.org/2001/XMLSchema" xmlns:p="http://schemas.microsoft.com/office/2006/metadata/properties" xmlns:ns2="d0706217-df7c-4bf4-936d-b09aa3b837af" xmlns:ns3="55894003-98dc-4f3e-8669-85b90bdbcc8c" targetNamespace="http://schemas.microsoft.com/office/2006/metadata/properties" ma:root="true" ma:fieldsID="3b693020dfab59621f6f5770e7ac6f4e" ns2:_="" ns3:_="">
    <xsd:import namespace="d0706217-df7c-4bf4-936d-b09aa3b837af"/>
    <xsd:import namespace="55894003-98dc-4f3e-8669-85b90bdbcc8c"/>
    <xsd:element name="properties">
      <xsd:complexType>
        <xsd:sequence>
          <xsd:element name="documentManagement">
            <xsd:complexType>
              <xsd:all>
                <xsd:element ref="ns2:TaxCatchAllLabel" minOccurs="0"/>
                <xsd:element ref="ns2:TaxCatchAll"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06217-df7c-4bf4-936d-b09aa3b837af" elementFormDefault="qualified">
    <xsd:import namespace="http://schemas.microsoft.com/office/2006/documentManagement/types"/>
    <xsd:import namespace="http://schemas.microsoft.com/office/infopath/2007/PartnerControls"/>
    <xsd:element name="TaxCatchAllLabel" ma:index="6" nillable="true" ma:displayName="Taxonomy Catch All Column1" ma:description="" ma:hidden="true" ma:list="{c405dbff-886d-494b-bfcb-83b334e9f606}" ma:internalName="TaxCatchAllLabel" ma:readOnly="true" ma:showField="CatchAllDataLabel" ma:web="55894003-98dc-4f3e-8669-85b90bdbcc8c">
      <xsd:complexType>
        <xsd:complexContent>
          <xsd:extension base="dms:MultiChoiceLookup">
            <xsd:sequence>
              <xsd:element name="Value" type="dms:Lookup" maxOccurs="unbounded" minOccurs="0" nillable="true"/>
            </xsd:sequence>
          </xsd:extension>
        </xsd:complexContent>
      </xsd:complexType>
    </xsd:element>
    <xsd:element name="TaxCatchAll" ma:index="7" nillable="true" ma:displayName="Taxonomy Catch All Column" ma:description="" ma:hidden="true" ma:list="{c405dbff-886d-494b-bfcb-83b334e9f606}" ma:internalName="TaxCatchAll" ma:showField="CatchAllData" ma:web="55894003-98dc-4f3e-8669-85b90bdbcc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894003-98dc-4f3e-8669-85b90bdbcc8c"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3cb0222-e980-4273-ad97-85dba3159c09" ContentTypeId="0x0101000ECC9CB1D2D1C844AAE9B2B7191C5509"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documentManagement>
    <_dlc_DocIdPersistId xmlns="55894003-98dc-4f3e-8669-85b90bdbcc8c" xsi:nil="true"/>
    <_dlc_DocId xmlns="55894003-98dc-4f3e-8669-85b90bdbcc8c">GAVI-1756984991-974830</_dlc_DocId>
    <_dlc_DocIdUrl xmlns="55894003-98dc-4f3e-8669-85b90bdbcc8c">
      <Url>https://gavinet.sharepoint.com/teams/PAP/mon/_layouts/15/DocIdRedir.aspx?ID=GAVI-1756984991-974830</Url>
      <Description>GAVI-1756984991-974830</Description>
    </_dlc_DocIdUrl>
    <TaxCatchAll xmlns="d0706217-df7c-4bf4-936d-b09aa3b837a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EC33D-19F7-4D89-B356-6205CE860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06217-df7c-4bf4-936d-b09aa3b837af"/>
    <ds:schemaRef ds:uri="55894003-98dc-4f3e-8669-85b90bdbcc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02047D-037B-4F92-9BCA-3351BA3158BF}">
  <ds:schemaRefs>
    <ds:schemaRef ds:uri="Microsoft.SharePoint.Taxonomy.ContentTypeSync"/>
  </ds:schemaRefs>
</ds:datastoreItem>
</file>

<file path=customXml/itemProps3.xml><?xml version="1.0" encoding="utf-8"?>
<ds:datastoreItem xmlns:ds="http://schemas.openxmlformats.org/officeDocument/2006/customXml" ds:itemID="{935C947B-CA7C-4F66-9928-E6D3ADF9FCE4}">
  <ds:schemaRefs>
    <ds:schemaRef ds:uri="http://schemas.microsoft.com/sharepoint/v3/contenttype/forms"/>
  </ds:schemaRefs>
</ds:datastoreItem>
</file>

<file path=customXml/itemProps4.xml><?xml version="1.0" encoding="utf-8"?>
<ds:datastoreItem xmlns:ds="http://schemas.openxmlformats.org/officeDocument/2006/customXml" ds:itemID="{60DE96B9-0257-401E-8699-2D7BA114D472}">
  <ds:schemaRefs>
    <ds:schemaRef ds:uri="http://schemas.microsoft.com/sharepoint/events"/>
  </ds:schemaRefs>
</ds:datastoreItem>
</file>

<file path=customXml/itemProps5.xml><?xml version="1.0" encoding="utf-8"?>
<ds:datastoreItem xmlns:ds="http://schemas.openxmlformats.org/officeDocument/2006/customXml" ds:itemID="{954EE1AB-5D09-41F1-A763-AC795D15D867}">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d0706217-df7c-4bf4-936d-b09aa3b837af"/>
    <ds:schemaRef ds:uri="http://schemas.openxmlformats.org/package/2006/metadata/core-properties"/>
    <ds:schemaRef ds:uri="55894003-98dc-4f3e-8669-85b90bdbcc8c"/>
    <ds:schemaRef ds:uri="http://www.w3.org/XML/1998/namespace"/>
  </ds:schemaRefs>
</ds:datastoreItem>
</file>

<file path=customXml/itemProps6.xml><?xml version="1.0" encoding="utf-8"?>
<ds:datastoreItem xmlns:ds="http://schemas.openxmlformats.org/officeDocument/2006/customXml" ds:itemID="{1E9D9F8B-E143-E74F-996C-32529722B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651</Words>
  <Characters>3716</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GAVI</vt:lpstr>
    </vt:vector>
  </TitlesOfParts>
  <Manager>GAVI</Manager>
  <Company>GAVI</Company>
  <LinksUpToDate>false</LinksUpToDate>
  <CharactersWithSpaces>4359</CharactersWithSpaces>
  <SharedDoc>false</SharedDoc>
  <HLinks>
    <vt:vector size="66" baseType="variant">
      <vt:variant>
        <vt:i4>4915200</vt:i4>
      </vt:variant>
      <vt:variant>
        <vt:i4>15</vt:i4>
      </vt:variant>
      <vt:variant>
        <vt:i4>0</vt:i4>
      </vt:variant>
      <vt:variant>
        <vt:i4>5</vt:i4>
      </vt:variant>
      <vt:variant>
        <vt:lpwstr>https://www.gavi.org/sites/default/files/board/minutes/2022/7-8-dec-presentations/09 - COVAX Key Strategic Issues.pdf</vt:lpwstr>
      </vt:variant>
      <vt:variant>
        <vt:lpwstr/>
      </vt:variant>
      <vt:variant>
        <vt:i4>458780</vt:i4>
      </vt:variant>
      <vt:variant>
        <vt:i4>12</vt:i4>
      </vt:variant>
      <vt:variant>
        <vt:i4>0</vt:i4>
      </vt:variant>
      <vt:variant>
        <vt:i4>5</vt:i4>
      </vt:variant>
      <vt:variant>
        <vt:lpwstr>https://www.gavi.org/sites/default/files/board/minutes/2022/7-8-dec/10 - Gavi%27s role in a future COVID-19 Vaccine Programme.pdf</vt:lpwstr>
      </vt:variant>
      <vt:variant>
        <vt:lpwstr/>
      </vt:variant>
      <vt:variant>
        <vt:i4>720909</vt:i4>
      </vt:variant>
      <vt:variant>
        <vt:i4>9</vt:i4>
      </vt:variant>
      <vt:variant>
        <vt:i4>0</vt:i4>
      </vt:variant>
      <vt:variant>
        <vt:i4>5</vt:i4>
      </vt:variant>
      <vt:variant>
        <vt:lpwstr>https://www.gavi.org/sites/default/files/board/minutes/2022/7-8-dec/06 - Gavi 5 1 %28including Pandemic Preparedness and Response%29.pdf</vt:lpwstr>
      </vt:variant>
      <vt:variant>
        <vt:lpwstr/>
      </vt:variant>
      <vt:variant>
        <vt:i4>6619198</vt:i4>
      </vt:variant>
      <vt:variant>
        <vt:i4>6</vt:i4>
      </vt:variant>
      <vt:variant>
        <vt:i4>0</vt:i4>
      </vt:variant>
      <vt:variant>
        <vt:i4>5</vt:i4>
      </vt:variant>
      <vt:variant>
        <vt:lpwstr>https://www.gavi.org/sites/default/files/board/minutes/2021/30-nov/07a - COVAX Key Strategic Issues.pdf</vt:lpwstr>
      </vt:variant>
      <vt:variant>
        <vt:lpwstr/>
      </vt:variant>
      <vt:variant>
        <vt:i4>3670112</vt:i4>
      </vt:variant>
      <vt:variant>
        <vt:i4>3</vt:i4>
      </vt:variant>
      <vt:variant>
        <vt:i4>0</vt:i4>
      </vt:variant>
      <vt:variant>
        <vt:i4>5</vt:i4>
      </vt:variant>
      <vt:variant>
        <vt:lpwstr>https://www.gavi.org/covax-facility</vt:lpwstr>
      </vt:variant>
      <vt:variant>
        <vt:lpwstr/>
      </vt:variant>
      <vt:variant>
        <vt:i4>4784208</vt:i4>
      </vt:variant>
      <vt:variant>
        <vt:i4>0</vt:i4>
      </vt:variant>
      <vt:variant>
        <vt:i4>0</vt:i4>
      </vt:variant>
      <vt:variant>
        <vt:i4>5</vt:i4>
      </vt:variant>
      <vt:variant>
        <vt:lpwstr>http://www.gavi.org/</vt:lpwstr>
      </vt:variant>
      <vt:variant>
        <vt:lpwstr/>
      </vt:variant>
      <vt:variant>
        <vt:i4>2293771</vt:i4>
      </vt:variant>
      <vt:variant>
        <vt:i4>12</vt:i4>
      </vt:variant>
      <vt:variant>
        <vt:i4>0</vt:i4>
      </vt:variant>
      <vt:variant>
        <vt:i4>5</vt:i4>
      </vt:variant>
      <vt:variant>
        <vt:lpwstr>mailto:esaville@gavi.org</vt:lpwstr>
      </vt:variant>
      <vt:variant>
        <vt:lpwstr/>
      </vt:variant>
      <vt:variant>
        <vt:i4>2686986</vt:i4>
      </vt:variant>
      <vt:variant>
        <vt:i4>9</vt:i4>
      </vt:variant>
      <vt:variant>
        <vt:i4>0</vt:i4>
      </vt:variant>
      <vt:variant>
        <vt:i4>5</vt:i4>
      </vt:variant>
      <vt:variant>
        <vt:lpwstr>mailto:jrzampalegre@gavi.org</vt:lpwstr>
      </vt:variant>
      <vt:variant>
        <vt:lpwstr/>
      </vt:variant>
      <vt:variant>
        <vt:i4>2686986</vt:i4>
      </vt:variant>
      <vt:variant>
        <vt:i4>6</vt:i4>
      </vt:variant>
      <vt:variant>
        <vt:i4>0</vt:i4>
      </vt:variant>
      <vt:variant>
        <vt:i4>5</vt:i4>
      </vt:variant>
      <vt:variant>
        <vt:lpwstr>mailto:jrzampalegre@gavi.org</vt:lpwstr>
      </vt:variant>
      <vt:variant>
        <vt:lpwstr/>
      </vt:variant>
      <vt:variant>
        <vt:i4>2686986</vt:i4>
      </vt:variant>
      <vt:variant>
        <vt:i4>3</vt:i4>
      </vt:variant>
      <vt:variant>
        <vt:i4>0</vt:i4>
      </vt:variant>
      <vt:variant>
        <vt:i4>5</vt:i4>
      </vt:variant>
      <vt:variant>
        <vt:lpwstr>mailto:jrzampalegre@gavi.org</vt:lpwstr>
      </vt:variant>
      <vt:variant>
        <vt:lpwstr/>
      </vt:variant>
      <vt:variant>
        <vt:i4>4784208</vt:i4>
      </vt:variant>
      <vt:variant>
        <vt:i4>0</vt:i4>
      </vt:variant>
      <vt:variant>
        <vt:i4>0</vt:i4>
      </vt:variant>
      <vt:variant>
        <vt:i4>5</vt:i4>
      </vt:variant>
      <vt:variant>
        <vt:lpwstr>http://www.gavi.org/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GAVI</dc:title>
  <dc:subject>GAVI</dc:subject>
  <dc:creator>Emmanuella Baguma</dc:creator>
  <cp:keywords/>
  <cp:lastModifiedBy>Natalia Tyrakowska (Consultant)</cp:lastModifiedBy>
  <cp:revision>2</cp:revision>
  <dcterms:created xsi:type="dcterms:W3CDTF">2023-01-24T11:08:00Z</dcterms:created>
  <dcterms:modified xsi:type="dcterms:W3CDTF">2023-01-24T11:08:00Z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0x0101000ECC9CB1D2D1C844AAE9B2B7191C5509006347061384D4E94FBCC23DB341BBB8B0</vt:lpwstr>
  </property>
  <property fmtid="{D5CDD505-2E9C-101B-9397-08002B2CF9AE}" pid="3" name="Order">
    <vt:r8>100</vt:r8>
  </property>
  <property fmtid="{D5CDD505-2E9C-101B-9397-08002B2CF9AE}" pid="4" name="_dlc_DocIdItemGuid">
    <vt:lpwstr>560aeb87-d723-47bc-8b97-3a7befee2877</vt:lpwstr>
  </property>
  <property fmtid="{D5CDD505-2E9C-101B-9397-08002B2CF9AE}" pid="5" name="MSIP_Label_8f5e72d3-b6ef-4c9c-b371-eb3c79f627ee_Enabled">
    <vt:lpwstr>true</vt:lpwstr>
  </property>
  <property fmtid="{D5CDD505-2E9C-101B-9397-08002B2CF9AE}" pid="6" name="MSIP_Label_8f5e72d3-b6ef-4c9c-b371-eb3c79f627ee_SetDate">
    <vt:lpwstr>2021-03-15T11:00:37Z</vt:lpwstr>
  </property>
  <property fmtid="{D5CDD505-2E9C-101B-9397-08002B2CF9AE}" pid="7" name="MSIP_Label_8f5e72d3-b6ef-4c9c-b371-eb3c79f627ee_Method">
    <vt:lpwstr>Privileged</vt:lpwstr>
  </property>
  <property fmtid="{D5CDD505-2E9C-101B-9397-08002B2CF9AE}" pid="8" name="MSIP_Label_8f5e72d3-b6ef-4c9c-b371-eb3c79f627ee_Name">
    <vt:lpwstr>8f5e72d3-b6ef-4c9c-b371-eb3c79f627ee</vt:lpwstr>
  </property>
  <property fmtid="{D5CDD505-2E9C-101B-9397-08002B2CF9AE}" pid="9" name="MSIP_Label_8f5e72d3-b6ef-4c9c-b371-eb3c79f627ee_SiteId">
    <vt:lpwstr>1de6d9f3-0daf-4df6-b9d6-5959f16f6118</vt:lpwstr>
  </property>
  <property fmtid="{D5CDD505-2E9C-101B-9397-08002B2CF9AE}" pid="10" name="MSIP_Label_8f5e72d3-b6ef-4c9c-b371-eb3c79f627ee_ActionId">
    <vt:lpwstr>df46e313-c11f-49bd-9444-0000fb7f4860</vt:lpwstr>
  </property>
  <property fmtid="{D5CDD505-2E9C-101B-9397-08002B2CF9AE}" pid="11" name="MSIP_Label_8f5e72d3-b6ef-4c9c-b371-eb3c79f627ee_ContentBits">
    <vt:lpwstr>1</vt:lpwstr>
  </property>
  <property fmtid="{D5CDD505-2E9C-101B-9397-08002B2CF9AE}" pid="12" name="SharedWithUsers">
    <vt:lpwstr>4694;#Iryna Wydler</vt:lpwstr>
  </property>
</Properties>
</file>