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38CF" w14:textId="77777777" w:rsidR="00356C0F" w:rsidRPr="003D4812" w:rsidRDefault="00356C0F" w:rsidP="003D4812">
      <w:pPr>
        <w:pStyle w:val="Titre1"/>
        <w:spacing w:before="0" w:after="0" w:line="360" w:lineRule="auto"/>
        <w:jc w:val="both"/>
        <w:rPr>
          <w:b/>
          <w:color w:val="70AD47" w:themeColor="accent6"/>
          <w:sz w:val="24"/>
          <w:szCs w:val="24"/>
        </w:rPr>
      </w:pPr>
    </w:p>
    <w:p w14:paraId="65EF56B6" w14:textId="77777777" w:rsidR="00F362F4" w:rsidRPr="003D4812" w:rsidRDefault="00F362F4" w:rsidP="003D4812">
      <w:pPr>
        <w:spacing w:line="360" w:lineRule="auto"/>
        <w:jc w:val="both"/>
        <w:rPr>
          <w:sz w:val="24"/>
          <w:szCs w:val="24"/>
        </w:rPr>
      </w:pPr>
    </w:p>
    <w:p w14:paraId="7C19C58D" w14:textId="56B31676" w:rsidR="000301CD" w:rsidRPr="00AE4943" w:rsidRDefault="00EA0E8B" w:rsidP="00AE4943">
      <w:pPr>
        <w:pStyle w:val="Titre1"/>
        <w:spacing w:before="0" w:after="0" w:line="360" w:lineRule="auto"/>
        <w:jc w:val="both"/>
        <w:rPr>
          <w:b/>
          <w:color w:val="70AD47" w:themeColor="accent6"/>
          <w:sz w:val="24"/>
          <w:szCs w:val="24"/>
        </w:rPr>
      </w:pPr>
      <w:r w:rsidRPr="003D4812">
        <w:rPr>
          <w:b/>
          <w:color w:val="70AD47" w:themeColor="accent6"/>
          <w:sz w:val="24"/>
          <w:szCs w:val="24"/>
        </w:rPr>
        <w:t>MODELE</w:t>
      </w:r>
    </w:p>
    <w:p w14:paraId="5E47863D" w14:textId="12C6262C" w:rsidR="00A71DFF" w:rsidRPr="003D4812" w:rsidRDefault="00DC716F" w:rsidP="003D4812">
      <w:pPr>
        <w:spacing w:line="360" w:lineRule="auto"/>
        <w:jc w:val="both"/>
        <w:rPr>
          <w:b/>
          <w:color w:val="4472C4" w:themeColor="accent1"/>
          <w:sz w:val="24"/>
          <w:szCs w:val="24"/>
        </w:rPr>
      </w:pPr>
      <w:r w:rsidRPr="003D4812">
        <w:rPr>
          <w:b/>
          <w:color w:val="4472C4" w:themeColor="accent1"/>
          <w:sz w:val="24"/>
          <w:szCs w:val="24"/>
        </w:rPr>
        <w:t>Burkina Faso</w:t>
      </w:r>
    </w:p>
    <w:p w14:paraId="104F20A4" w14:textId="0E7CA160" w:rsidR="00EA7614" w:rsidRPr="003D4812" w:rsidRDefault="000301CD" w:rsidP="003D4812">
      <w:pPr>
        <w:spacing w:line="360" w:lineRule="auto"/>
        <w:jc w:val="both"/>
        <w:rPr>
          <w:b/>
          <w:color w:val="4471C4"/>
          <w:sz w:val="24"/>
          <w:szCs w:val="24"/>
        </w:rPr>
      </w:pPr>
      <w:r w:rsidRPr="003D4812">
        <w:rPr>
          <w:b/>
          <w:color w:val="4471C4"/>
          <w:sz w:val="24"/>
          <w:szCs w:val="24"/>
        </w:rPr>
        <w:t>Justification de l'assistance pays ciblée du Cadre d'engagement des partenaires</w:t>
      </w:r>
    </w:p>
    <w:p w14:paraId="505C9912" w14:textId="2F719AB7" w:rsidR="000301CD" w:rsidRPr="003D4812" w:rsidRDefault="000301CD" w:rsidP="003D4812">
      <w:pPr>
        <w:spacing w:line="360" w:lineRule="auto"/>
        <w:jc w:val="both"/>
        <w:rPr>
          <w:bCs/>
          <w:color w:val="808080" w:themeColor="background1" w:themeShade="80"/>
          <w:sz w:val="24"/>
          <w:szCs w:val="24"/>
        </w:rPr>
      </w:pPr>
      <w:proofErr w:type="gramStart"/>
      <w:r w:rsidRPr="003D4812">
        <w:rPr>
          <w:b/>
          <w:color w:val="4472C4" w:themeColor="accent1"/>
          <w:sz w:val="24"/>
          <w:szCs w:val="24"/>
        </w:rPr>
        <w:t>pour</w:t>
      </w:r>
      <w:proofErr w:type="gramEnd"/>
      <w:r w:rsidRPr="003D4812">
        <w:rPr>
          <w:b/>
          <w:color w:val="4472C4" w:themeColor="accent1"/>
          <w:sz w:val="24"/>
          <w:szCs w:val="24"/>
        </w:rPr>
        <w:t xml:space="preserve"> la planification</w:t>
      </w:r>
      <w:r w:rsidRPr="003D4812">
        <w:rPr>
          <w:b/>
          <w:sz w:val="24"/>
          <w:szCs w:val="24"/>
        </w:rPr>
        <w:t xml:space="preserve"> </w:t>
      </w:r>
      <w:r w:rsidRPr="003D4812">
        <w:rPr>
          <w:b/>
          <w:color w:val="4471C4"/>
          <w:sz w:val="24"/>
          <w:szCs w:val="24"/>
        </w:rPr>
        <w:t xml:space="preserve">pluriannuelle 2022-2025 </w:t>
      </w:r>
    </w:p>
    <w:p w14:paraId="6F6CC660" w14:textId="34491CE6" w:rsidR="00056DDF" w:rsidRPr="003D4812" w:rsidRDefault="00322FAC" w:rsidP="003D4812">
      <w:pPr>
        <w:spacing w:line="360" w:lineRule="auto"/>
        <w:jc w:val="both"/>
        <w:rPr>
          <w:bCs/>
          <w:color w:val="808080" w:themeColor="background1" w:themeShade="80"/>
          <w:sz w:val="24"/>
          <w:szCs w:val="24"/>
        </w:rPr>
      </w:pPr>
      <w:r w:rsidRPr="003D4812">
        <w:rPr>
          <w:color w:val="808080" w:themeColor="background1" w:themeShade="80"/>
          <w:sz w:val="24"/>
          <w:szCs w:val="24"/>
        </w:rPr>
        <w:t xml:space="preserve">Utilisez ce modèle pour créer un argumentaire servant à contextualiser votre plan d'assistance pays ciblée pour la durée prévue et à montrer comment le soutien demandé à </w:t>
      </w:r>
      <w:proofErr w:type="spellStart"/>
      <w:r w:rsidRPr="003D4812">
        <w:rPr>
          <w:color w:val="808080" w:themeColor="background1" w:themeShade="80"/>
          <w:sz w:val="24"/>
          <w:szCs w:val="24"/>
        </w:rPr>
        <w:t>Gavi</w:t>
      </w:r>
      <w:proofErr w:type="spellEnd"/>
      <w:r w:rsidRPr="003D4812">
        <w:rPr>
          <w:color w:val="808080" w:themeColor="background1" w:themeShade="80"/>
          <w:sz w:val="24"/>
          <w:szCs w:val="24"/>
        </w:rPr>
        <w:t xml:space="preserve"> va vous aider à atteindre vos objectifs de vaccination.  </w:t>
      </w:r>
    </w:p>
    <w:p w14:paraId="1AB11C18" w14:textId="238BD1D1" w:rsidR="001C1D82" w:rsidRPr="003D4812" w:rsidRDefault="00056DDF" w:rsidP="003D4812">
      <w:pPr>
        <w:spacing w:line="360" w:lineRule="auto"/>
        <w:ind w:left="426"/>
        <w:jc w:val="both"/>
        <w:rPr>
          <w:i/>
          <w:color w:val="808080" w:themeColor="background1" w:themeShade="80"/>
          <w:sz w:val="24"/>
          <w:szCs w:val="24"/>
        </w:rPr>
      </w:pPr>
      <w:r w:rsidRPr="003D4812">
        <w:rPr>
          <w:i/>
          <w:color w:val="808080" w:themeColor="background1" w:themeShade="80"/>
          <w:sz w:val="24"/>
          <w:szCs w:val="24"/>
        </w:rPr>
        <w:t xml:space="preserve">(Rempli par </w:t>
      </w:r>
      <w:proofErr w:type="spellStart"/>
      <w:r w:rsidRPr="003D4812">
        <w:rPr>
          <w:i/>
          <w:color w:val="808080" w:themeColor="background1" w:themeShade="80"/>
          <w:sz w:val="24"/>
          <w:szCs w:val="24"/>
        </w:rPr>
        <w:t>Gavi</w:t>
      </w:r>
      <w:proofErr w:type="spellEnd"/>
      <w:r w:rsidRPr="003D4812">
        <w:rPr>
          <w:i/>
          <w:color w:val="808080" w:themeColor="background1" w:themeShade="80"/>
          <w:sz w:val="24"/>
          <w:szCs w:val="24"/>
        </w:rPr>
        <w:t>)</w:t>
      </w:r>
    </w:p>
    <w:tbl>
      <w:tblPr>
        <w:tblStyle w:val="Grilledutableau"/>
        <w:tblW w:w="9067" w:type="dxa"/>
        <w:shd w:val="clear" w:color="auto" w:fill="FFFFFF" w:themeFill="background1"/>
        <w:tblLook w:val="04A0" w:firstRow="1" w:lastRow="0" w:firstColumn="1" w:lastColumn="0" w:noHBand="0" w:noVBand="1"/>
      </w:tblPr>
      <w:tblGrid>
        <w:gridCol w:w="2185"/>
        <w:gridCol w:w="787"/>
        <w:gridCol w:w="4961"/>
        <w:gridCol w:w="1134"/>
      </w:tblGrid>
      <w:tr w:rsidR="00FB048D" w:rsidRPr="003D4812" w14:paraId="70C3917F" w14:textId="6D7D2D4E" w:rsidTr="004C6B53">
        <w:tc>
          <w:tcPr>
            <w:tcW w:w="2185" w:type="dxa"/>
            <w:shd w:val="clear" w:color="auto" w:fill="DEEAF6" w:themeFill="accent5" w:themeFillTint="33"/>
          </w:tcPr>
          <w:p w14:paraId="7BD2C001" w14:textId="061C4229" w:rsidR="00FB048D" w:rsidRPr="003D4812" w:rsidRDefault="00FB048D" w:rsidP="003D4812">
            <w:pPr>
              <w:spacing w:line="360" w:lineRule="auto"/>
              <w:jc w:val="both"/>
              <w:rPr>
                <w:b/>
                <w:sz w:val="24"/>
                <w:szCs w:val="24"/>
              </w:rPr>
            </w:pPr>
            <w:r w:rsidRPr="003D4812">
              <w:rPr>
                <w:b/>
                <w:sz w:val="24"/>
                <w:szCs w:val="24"/>
              </w:rPr>
              <w:t>Enveloppe totale</w:t>
            </w:r>
          </w:p>
        </w:tc>
        <w:tc>
          <w:tcPr>
            <w:tcW w:w="5748" w:type="dxa"/>
            <w:gridSpan w:val="2"/>
            <w:shd w:val="clear" w:color="auto" w:fill="DEEAF6" w:themeFill="accent5" w:themeFillTint="33"/>
          </w:tcPr>
          <w:p w14:paraId="5F1CD927" w14:textId="50744CAC" w:rsidR="00FB048D" w:rsidRPr="003D4812" w:rsidRDefault="00FB048D" w:rsidP="003D4812">
            <w:pPr>
              <w:spacing w:line="360" w:lineRule="auto"/>
              <w:jc w:val="both"/>
              <w:rPr>
                <w:b/>
                <w:sz w:val="24"/>
                <w:szCs w:val="24"/>
              </w:rPr>
            </w:pPr>
            <w:r w:rsidRPr="003D4812">
              <w:rPr>
                <w:b/>
                <w:sz w:val="24"/>
                <w:szCs w:val="24"/>
              </w:rPr>
              <w:t>Allocation indicative pour 2022-202</w:t>
            </w:r>
            <w:r w:rsidRPr="003D4812">
              <w:rPr>
                <w:b/>
                <w:bCs/>
                <w:sz w:val="24"/>
                <w:szCs w:val="24"/>
              </w:rPr>
              <w:t>3</w:t>
            </w:r>
          </w:p>
        </w:tc>
        <w:tc>
          <w:tcPr>
            <w:tcW w:w="1134" w:type="dxa"/>
            <w:shd w:val="clear" w:color="auto" w:fill="DEEAF6" w:themeFill="accent5" w:themeFillTint="33"/>
          </w:tcPr>
          <w:p w14:paraId="7640021E" w14:textId="0969877A" w:rsidR="00FB048D" w:rsidRPr="003D4812" w:rsidRDefault="00FB048D" w:rsidP="003D4812">
            <w:pPr>
              <w:spacing w:line="360" w:lineRule="auto"/>
              <w:jc w:val="both"/>
              <w:rPr>
                <w:b/>
                <w:sz w:val="24"/>
                <w:szCs w:val="24"/>
              </w:rPr>
            </w:pPr>
            <w:r w:rsidRPr="003D4812">
              <w:rPr>
                <w:b/>
                <w:sz w:val="24"/>
                <w:szCs w:val="24"/>
              </w:rPr>
              <w:t>%</w:t>
            </w:r>
          </w:p>
        </w:tc>
      </w:tr>
      <w:tr w:rsidR="00830B03" w:rsidRPr="003D4812" w14:paraId="150C4E2A" w14:textId="117ACA42" w:rsidTr="004C6B53">
        <w:tc>
          <w:tcPr>
            <w:tcW w:w="2185" w:type="dxa"/>
            <w:shd w:val="clear" w:color="auto" w:fill="FFFFFF" w:themeFill="background1"/>
          </w:tcPr>
          <w:p w14:paraId="731ED098" w14:textId="622FAC0B" w:rsidR="00830B03" w:rsidRPr="003D4812" w:rsidRDefault="00084FB2" w:rsidP="003D4812">
            <w:pPr>
              <w:spacing w:line="360" w:lineRule="auto"/>
              <w:jc w:val="both"/>
              <w:rPr>
                <w:bCs/>
                <w:color w:val="808080" w:themeColor="background1" w:themeShade="80"/>
                <w:sz w:val="24"/>
                <w:szCs w:val="24"/>
              </w:rPr>
            </w:pPr>
            <w:proofErr w:type="gramStart"/>
            <w:r w:rsidRPr="003D4812">
              <w:rPr>
                <w:rStyle w:val="normaltextrun"/>
                <w:color w:val="808080"/>
                <w:sz w:val="24"/>
                <w:szCs w:val="24"/>
                <w:shd w:val="clear" w:color="auto" w:fill="FFFFFF"/>
              </w:rPr>
              <w:t>922,615  USD</w:t>
            </w:r>
            <w:proofErr w:type="gramEnd"/>
            <w:r w:rsidRPr="003D4812">
              <w:rPr>
                <w:rStyle w:val="eop"/>
                <w:color w:val="808080"/>
                <w:sz w:val="24"/>
                <w:szCs w:val="24"/>
                <w:shd w:val="clear" w:color="auto" w:fill="FFFFFF"/>
              </w:rPr>
              <w:t> </w:t>
            </w:r>
          </w:p>
        </w:tc>
        <w:tc>
          <w:tcPr>
            <w:tcW w:w="787" w:type="dxa"/>
            <w:shd w:val="clear" w:color="auto" w:fill="E2EFD9" w:themeFill="accent6" w:themeFillTint="33"/>
          </w:tcPr>
          <w:p w14:paraId="7CFDAA42" w14:textId="1406FB5F" w:rsidR="00830B03" w:rsidRPr="003D4812" w:rsidRDefault="00830B03" w:rsidP="003D4812">
            <w:pPr>
              <w:spacing w:line="360" w:lineRule="auto"/>
              <w:jc w:val="both"/>
              <w:rPr>
                <w:b/>
                <w:sz w:val="24"/>
                <w:szCs w:val="24"/>
              </w:rPr>
            </w:pPr>
            <w:r w:rsidRPr="003D4812">
              <w:rPr>
                <w:b/>
                <w:sz w:val="24"/>
                <w:szCs w:val="24"/>
              </w:rPr>
              <w:t>2022</w:t>
            </w:r>
          </w:p>
        </w:tc>
        <w:tc>
          <w:tcPr>
            <w:tcW w:w="4961" w:type="dxa"/>
            <w:shd w:val="clear" w:color="auto" w:fill="E2EFD9" w:themeFill="accent6" w:themeFillTint="33"/>
          </w:tcPr>
          <w:p w14:paraId="00353A5A" w14:textId="2BC22EF6" w:rsidR="00830B03" w:rsidRPr="003D4812" w:rsidRDefault="00084FB2" w:rsidP="003D4812">
            <w:pPr>
              <w:spacing w:line="360" w:lineRule="auto"/>
              <w:jc w:val="both"/>
              <w:rPr>
                <w:color w:val="808080" w:themeColor="background1" w:themeShade="80"/>
                <w:sz w:val="24"/>
                <w:szCs w:val="24"/>
              </w:rPr>
            </w:pPr>
            <w:proofErr w:type="gramStart"/>
            <w:r w:rsidRPr="003D4812">
              <w:rPr>
                <w:color w:val="808080" w:themeColor="background1" w:themeShade="80"/>
                <w:sz w:val="24"/>
                <w:szCs w:val="24"/>
              </w:rPr>
              <w:t>922,615  USD</w:t>
            </w:r>
            <w:proofErr w:type="gramEnd"/>
          </w:p>
        </w:tc>
        <w:tc>
          <w:tcPr>
            <w:tcW w:w="1134" w:type="dxa"/>
            <w:shd w:val="clear" w:color="auto" w:fill="E2EFD9" w:themeFill="accent6" w:themeFillTint="33"/>
          </w:tcPr>
          <w:p w14:paraId="2EADFDF3" w14:textId="748DADEB" w:rsidR="00830B03" w:rsidRPr="003D4812" w:rsidRDefault="00DC716F" w:rsidP="003D4812">
            <w:pPr>
              <w:spacing w:line="360" w:lineRule="auto"/>
              <w:jc w:val="both"/>
              <w:rPr>
                <w:bCs/>
                <w:color w:val="808080" w:themeColor="background1" w:themeShade="80"/>
                <w:sz w:val="24"/>
                <w:szCs w:val="24"/>
              </w:rPr>
            </w:pPr>
            <w:r w:rsidRPr="003D4812">
              <w:rPr>
                <w:bCs/>
                <w:color w:val="808080" w:themeColor="background1" w:themeShade="80"/>
                <w:sz w:val="24"/>
                <w:szCs w:val="24"/>
              </w:rPr>
              <w:t>100</w:t>
            </w:r>
            <w:r w:rsidR="00A71DFF" w:rsidRPr="003D4812">
              <w:rPr>
                <w:bCs/>
                <w:color w:val="808080" w:themeColor="background1" w:themeShade="80"/>
                <w:sz w:val="24"/>
                <w:szCs w:val="24"/>
              </w:rPr>
              <w:t>%</w:t>
            </w:r>
          </w:p>
        </w:tc>
      </w:tr>
    </w:tbl>
    <w:p w14:paraId="1F6083B3" w14:textId="77777777" w:rsidR="00A47FCF" w:rsidRPr="003D4812" w:rsidRDefault="00A47FCF" w:rsidP="003D4812">
      <w:pPr>
        <w:spacing w:line="360" w:lineRule="auto"/>
        <w:jc w:val="both"/>
        <w:rPr>
          <w:bCs/>
          <w:color w:val="808080" w:themeColor="background1" w:themeShade="80"/>
          <w:sz w:val="24"/>
          <w:szCs w:val="24"/>
        </w:rPr>
      </w:pPr>
    </w:p>
    <w:p w14:paraId="52D793FC" w14:textId="6AF7BFEC" w:rsidR="000E69CF" w:rsidRPr="00AE4943" w:rsidRDefault="00FB7375" w:rsidP="003D4812">
      <w:pPr>
        <w:pStyle w:val="Paragraphedeliste"/>
        <w:numPr>
          <w:ilvl w:val="0"/>
          <w:numId w:val="4"/>
        </w:numPr>
        <w:spacing w:line="360" w:lineRule="auto"/>
        <w:ind w:left="426"/>
        <w:jc w:val="both"/>
        <w:rPr>
          <w:b/>
          <w:color w:val="84C650"/>
          <w:sz w:val="24"/>
          <w:szCs w:val="24"/>
        </w:rPr>
      </w:pPr>
      <w:r w:rsidRPr="003D4812">
        <w:rPr>
          <w:b/>
          <w:color w:val="70AD47" w:themeColor="accent6"/>
          <w:sz w:val="24"/>
          <w:szCs w:val="24"/>
        </w:rPr>
        <w:t>Principaux objectifs du PEV et difficultés/goulots d'étranglement connus (0,5 page)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650EB6" w:rsidRPr="003D4812" w14:paraId="4DE8D376" w14:textId="77777777" w:rsidTr="00294171">
        <w:tc>
          <w:tcPr>
            <w:tcW w:w="9192" w:type="dxa"/>
            <w:tcBorders>
              <w:bottom w:val="single" w:sz="6" w:space="0" w:color="auto"/>
            </w:tcBorders>
            <w:shd w:val="clear" w:color="auto" w:fill="F2F2F2" w:themeFill="background1" w:themeFillShade="F2"/>
          </w:tcPr>
          <w:p w14:paraId="7976640A" w14:textId="661C9E2D" w:rsidR="00650EB6" w:rsidRPr="003D4812" w:rsidRDefault="00650EB6" w:rsidP="003D4812">
            <w:pPr>
              <w:spacing w:line="360" w:lineRule="auto"/>
              <w:jc w:val="both"/>
              <w:rPr>
                <w:b/>
                <w:i/>
                <w:iCs/>
                <w:color w:val="000000" w:themeColor="text1"/>
                <w:sz w:val="24"/>
                <w:szCs w:val="24"/>
              </w:rPr>
            </w:pPr>
            <w:r w:rsidRPr="003D4812">
              <w:rPr>
                <w:b/>
                <w:i/>
                <w:sz w:val="24"/>
                <w:szCs w:val="24"/>
              </w:rPr>
              <w:t>1.1</w:t>
            </w:r>
            <w:r w:rsidRPr="003D4812">
              <w:rPr>
                <w:b/>
                <w:i/>
                <w:sz w:val="24"/>
                <w:szCs w:val="24"/>
              </w:rPr>
              <w:tab/>
              <w:t xml:space="preserve">Veuillez indiquer tout contexte national </w:t>
            </w:r>
            <w:r w:rsidR="00A24EDA" w:rsidRPr="003D4812">
              <w:rPr>
                <w:b/>
                <w:i/>
                <w:sz w:val="24"/>
                <w:szCs w:val="24"/>
              </w:rPr>
              <w:t xml:space="preserve">nécessaire </w:t>
            </w:r>
            <w:r w:rsidR="00733895" w:rsidRPr="003D4812">
              <w:rPr>
                <w:b/>
                <w:i/>
                <w:sz w:val="24"/>
                <w:szCs w:val="24"/>
              </w:rPr>
              <w:t xml:space="preserve">pour </w:t>
            </w:r>
            <w:r w:rsidRPr="003D4812">
              <w:rPr>
                <w:b/>
                <w:i/>
                <w:sz w:val="24"/>
                <w:szCs w:val="24"/>
              </w:rPr>
              <w:t xml:space="preserve">comprendre la vision du pays et la demande d'assistance pays ciblée de </w:t>
            </w:r>
            <w:proofErr w:type="spellStart"/>
            <w:r w:rsidRPr="003D4812">
              <w:rPr>
                <w:b/>
                <w:i/>
                <w:sz w:val="24"/>
                <w:szCs w:val="24"/>
              </w:rPr>
              <w:t>Gavi</w:t>
            </w:r>
            <w:proofErr w:type="spellEnd"/>
            <w:r w:rsidRPr="003D4812">
              <w:rPr>
                <w:b/>
                <w:i/>
                <w:sz w:val="24"/>
                <w:szCs w:val="24"/>
              </w:rPr>
              <w:t xml:space="preserve">. </w:t>
            </w:r>
            <w:r w:rsidR="00733895" w:rsidRPr="003D4812">
              <w:rPr>
                <w:b/>
                <w:i/>
                <w:sz w:val="24"/>
                <w:szCs w:val="24"/>
              </w:rPr>
              <w:t xml:space="preserve">Spécifier les </w:t>
            </w:r>
            <w:r w:rsidRPr="003D4812">
              <w:rPr>
                <w:b/>
                <w:i/>
                <w:sz w:val="24"/>
                <w:szCs w:val="24"/>
              </w:rPr>
              <w:t xml:space="preserve">effets </w:t>
            </w:r>
            <w:r w:rsidR="00733895" w:rsidRPr="003D4812">
              <w:rPr>
                <w:b/>
                <w:i/>
                <w:sz w:val="24"/>
                <w:szCs w:val="24"/>
              </w:rPr>
              <w:t xml:space="preserve">que ces </w:t>
            </w:r>
            <w:r w:rsidRPr="003D4812">
              <w:rPr>
                <w:b/>
                <w:i/>
                <w:sz w:val="24"/>
                <w:szCs w:val="24"/>
              </w:rPr>
              <w:t xml:space="preserve">facteurs </w:t>
            </w:r>
            <w:r w:rsidR="00733895" w:rsidRPr="003D4812">
              <w:rPr>
                <w:b/>
                <w:i/>
                <w:sz w:val="24"/>
                <w:szCs w:val="24"/>
              </w:rPr>
              <w:t>aur</w:t>
            </w:r>
            <w:r w:rsidR="004C15D1" w:rsidRPr="003D4812">
              <w:rPr>
                <w:b/>
                <w:i/>
                <w:sz w:val="24"/>
                <w:szCs w:val="24"/>
              </w:rPr>
              <w:t>ont</w:t>
            </w:r>
            <w:r w:rsidRPr="003D4812">
              <w:rPr>
                <w:b/>
                <w:i/>
                <w:sz w:val="24"/>
                <w:szCs w:val="24"/>
              </w:rPr>
              <w:t xml:space="preserve"> sur le programme national de vaccination</w:t>
            </w:r>
            <w:r w:rsidR="00733895" w:rsidRPr="003D4812">
              <w:rPr>
                <w:b/>
                <w:i/>
                <w:sz w:val="24"/>
                <w:szCs w:val="24"/>
              </w:rPr>
              <w:t xml:space="preserve">. </w:t>
            </w:r>
          </w:p>
        </w:tc>
      </w:tr>
      <w:tr w:rsidR="00650EB6" w:rsidRPr="003D4812" w14:paraId="79578C2F" w14:textId="77777777" w:rsidTr="00294171">
        <w:tc>
          <w:tcPr>
            <w:tcW w:w="9192" w:type="dxa"/>
            <w:tcBorders>
              <w:top w:val="single" w:sz="6" w:space="0" w:color="auto"/>
              <w:left w:val="single" w:sz="6" w:space="0" w:color="auto"/>
              <w:bottom w:val="single" w:sz="6" w:space="0" w:color="auto"/>
              <w:right w:val="single" w:sz="6" w:space="0" w:color="auto"/>
            </w:tcBorders>
          </w:tcPr>
          <w:p w14:paraId="7E29D558" w14:textId="24751E55" w:rsidR="00C523AA" w:rsidRPr="00964C71" w:rsidRDefault="00F664C0" w:rsidP="003D4812">
            <w:pPr>
              <w:spacing w:after="188" w:line="360" w:lineRule="auto"/>
              <w:jc w:val="both"/>
              <w:rPr>
                <w:color w:val="00B0F0"/>
              </w:rPr>
            </w:pPr>
            <w:r w:rsidRPr="00964C71">
              <w:rPr>
                <w:color w:val="92D050"/>
              </w:rPr>
              <w:t>-</w:t>
            </w:r>
            <w:r w:rsidR="00DE21AF" w:rsidRPr="00964C71">
              <w:t xml:space="preserve"> </w:t>
            </w:r>
            <w:r w:rsidR="009F4D26" w:rsidRPr="00964C71">
              <w:t>Au Burkina Faso, s</w:t>
            </w:r>
            <w:r w:rsidR="00DE21AF" w:rsidRPr="00964C71">
              <w:t>elon les statistiques nationales (ENDOS-BF), les couvertures vaccinales en DTC Hep-Hib 3 étaient maintenues à 100% entre 2016 et 202</w:t>
            </w:r>
            <w:r w:rsidR="00433FD1" w:rsidRPr="00964C71">
              <w:t xml:space="preserve">1 </w:t>
            </w:r>
            <w:r w:rsidR="00DE21AF" w:rsidRPr="00964C71">
              <w:t xml:space="preserve">et celles de RR2 autour de 85%. Malgré ces performances, il persiste toujours des enfants « zéro dose » ou insuffisamment vaccinés </w:t>
            </w:r>
            <w:r w:rsidR="00485002" w:rsidRPr="00964C71">
              <w:t xml:space="preserve">selon les résultats </w:t>
            </w:r>
            <w:proofErr w:type="gramStart"/>
            <w:r w:rsidR="00485002" w:rsidRPr="00964C71">
              <w:t xml:space="preserve">de </w:t>
            </w:r>
            <w:r w:rsidR="00DE21AF" w:rsidRPr="00964C71">
              <w:t xml:space="preserve"> l’enquête</w:t>
            </w:r>
            <w:proofErr w:type="gramEnd"/>
            <w:r w:rsidR="00DE21AF" w:rsidRPr="00964C71">
              <w:t xml:space="preserve"> de couverture vaccinale de 2020. </w:t>
            </w:r>
            <w:r w:rsidR="00C523AA" w:rsidRPr="00964C71">
              <w:t xml:space="preserve">Selon les estimations de l’OMS/UNICEF en 2020, 5 % des enfants n’ont </w:t>
            </w:r>
            <w:proofErr w:type="gramStart"/>
            <w:r w:rsidR="00C523AA" w:rsidRPr="00964C71">
              <w:t>pas  reçu</w:t>
            </w:r>
            <w:proofErr w:type="gramEnd"/>
            <w:r w:rsidR="00C523AA" w:rsidRPr="00964C71">
              <w:t xml:space="preserve"> la première dose de DTC</w:t>
            </w:r>
            <w:r w:rsidR="00485002" w:rsidRPr="00964C71">
              <w:t xml:space="preserve"> Hep-Hib</w:t>
            </w:r>
            <w:r w:rsidR="00C523AA" w:rsidRPr="00964C71">
              <w:t>1 et 9% le DTC</w:t>
            </w:r>
            <w:r w:rsidR="00485002" w:rsidRPr="00964C71">
              <w:t xml:space="preserve"> Hep-Hib</w:t>
            </w:r>
            <w:r w:rsidR="00C523AA" w:rsidRPr="00964C71">
              <w:t xml:space="preserve"> 3 .</w:t>
            </w:r>
          </w:p>
          <w:p w14:paraId="78052B35" w14:textId="575C80CD" w:rsidR="00650EB6" w:rsidRPr="00964C71" w:rsidRDefault="00C523AA" w:rsidP="00AE4943">
            <w:pPr>
              <w:spacing w:after="188" w:line="360" w:lineRule="auto"/>
              <w:jc w:val="both"/>
            </w:pPr>
            <w:r w:rsidRPr="00964C71">
              <w:rPr>
                <w:color w:val="00B0F0"/>
              </w:rPr>
              <w:t xml:space="preserve"> </w:t>
            </w:r>
            <w:r w:rsidR="00DE21AF" w:rsidRPr="00964C71">
              <w:t>Par ailleurs, il existe des disparités de couvertures vaccinales entre les régions. Cette situation est en grande partie imputable au contexte d’insécurité</w:t>
            </w:r>
            <w:r w:rsidRPr="00964C71">
              <w:t xml:space="preserve"> avec son </w:t>
            </w:r>
            <w:proofErr w:type="spellStart"/>
            <w:r w:rsidRPr="00964C71">
              <w:t>corrolaire</w:t>
            </w:r>
            <w:proofErr w:type="spellEnd"/>
            <w:r w:rsidRPr="00964C71">
              <w:t xml:space="preserve"> </w:t>
            </w:r>
            <w:proofErr w:type="gramStart"/>
            <w:r w:rsidRPr="00964C71">
              <w:t xml:space="preserve">de </w:t>
            </w:r>
            <w:r w:rsidR="00DE21AF" w:rsidRPr="00964C71">
              <w:t xml:space="preserve"> mouvements</w:t>
            </w:r>
            <w:proofErr w:type="gramEnd"/>
            <w:r w:rsidR="00DE21AF" w:rsidRPr="00964C71">
              <w:t xml:space="preserve"> des populations (Personnes déplacées internes )</w:t>
            </w:r>
            <w:r w:rsidRPr="00964C71">
              <w:t>, de</w:t>
            </w:r>
            <w:r w:rsidR="009373E7" w:rsidRPr="00964C71">
              <w:t xml:space="preserve"> </w:t>
            </w:r>
            <w:r w:rsidRPr="00964C71">
              <w:t>perturbation des prestations de services avec la fermeture de nombreuses formations sanitaires.</w:t>
            </w:r>
            <w:r w:rsidR="009373E7" w:rsidRPr="00964C71">
              <w:t xml:space="preserve"> On note également</w:t>
            </w:r>
            <w:r w:rsidR="00DE21AF" w:rsidRPr="00964C71">
              <w:t xml:space="preserve"> </w:t>
            </w:r>
            <w:r w:rsidR="009373E7" w:rsidRPr="00964C71">
              <w:t xml:space="preserve">une </w:t>
            </w:r>
            <w:r w:rsidRPr="00964C71">
              <w:t>urbanisation galopante</w:t>
            </w:r>
            <w:r w:rsidR="009373E7" w:rsidRPr="00964C71">
              <w:t xml:space="preserve"> avec la création de nombreuses zones d’habitations spontanées aux alentours des grandes villes qui abritent de </w:t>
            </w:r>
            <w:proofErr w:type="gramStart"/>
            <w:r w:rsidR="009373E7" w:rsidRPr="00964C71">
              <w:t>nombreux enfants non vaccinées</w:t>
            </w:r>
            <w:proofErr w:type="gramEnd"/>
            <w:r w:rsidR="009151AB" w:rsidRPr="00964C71">
              <w:t xml:space="preserve"> et dans les sites d’orpaillage</w:t>
            </w:r>
            <w:r w:rsidR="00DE21AF" w:rsidRPr="00964C71">
              <w:t>.</w:t>
            </w:r>
            <w:r w:rsidR="009373E7" w:rsidRPr="00964C71">
              <w:t xml:space="preserve"> Le pays est confronté au phénomène de migration transfrontalière et au nomadisme.</w:t>
            </w:r>
            <w:r w:rsidR="00DE21AF" w:rsidRPr="00964C71">
              <w:t xml:space="preserve"> </w:t>
            </w:r>
            <w:r w:rsidR="009373E7" w:rsidRPr="00964C71">
              <w:t xml:space="preserve">La </w:t>
            </w:r>
            <w:proofErr w:type="spellStart"/>
            <w:r w:rsidR="009373E7" w:rsidRPr="00964C71">
              <w:t>pandemie</w:t>
            </w:r>
            <w:proofErr w:type="spellEnd"/>
            <w:r w:rsidR="009373E7" w:rsidRPr="00964C71">
              <w:t xml:space="preserve"> de la COVID-19 a eu des effets perturbateurs </w:t>
            </w:r>
            <w:r w:rsidR="009373E7" w:rsidRPr="00964C71">
              <w:lastRenderedPageBreak/>
              <w:t xml:space="preserve">sur les services de vaccination. </w:t>
            </w:r>
            <w:r w:rsidR="00DE21AF" w:rsidRPr="00964C71">
              <w:t>Dans de tels contextes, les stratégies classiques de vaccination ne suffi</w:t>
            </w:r>
            <w:r w:rsidR="00790F14" w:rsidRPr="00964C71">
              <w:t>sent</w:t>
            </w:r>
            <w:r w:rsidR="00DE21AF" w:rsidRPr="00964C71">
              <w:t xml:space="preserve"> plus à réduire les inégalités en matière de couverture</w:t>
            </w:r>
            <w:r w:rsidR="00485002" w:rsidRPr="00964C71">
              <w:t xml:space="preserve"> vaccinale</w:t>
            </w:r>
            <w:r w:rsidR="00182F2D" w:rsidRPr="00964C71">
              <w:t>.</w:t>
            </w:r>
            <w:r w:rsidR="004D338C" w:rsidRPr="00964C71">
              <w:t xml:space="preserve"> Pour faire</w:t>
            </w:r>
            <w:r w:rsidR="00485002" w:rsidRPr="00964C71">
              <w:t xml:space="preserve"> face à ces défis</w:t>
            </w:r>
            <w:r w:rsidR="004D338C" w:rsidRPr="00964C71">
              <w:t xml:space="preserve">, le pays a élaboré sa </w:t>
            </w:r>
            <w:r w:rsidR="00817F04" w:rsidRPr="00964C71">
              <w:t>stratégie nationale de vaccination (SNV)</w:t>
            </w:r>
            <w:r w:rsidR="004D338C" w:rsidRPr="00964C71">
              <w:t xml:space="preserve"> dont la vision est </w:t>
            </w:r>
            <w:proofErr w:type="gramStart"/>
            <w:r w:rsidR="004D338C" w:rsidRPr="00964C71">
              <w:t>:  «</w:t>
            </w:r>
            <w:proofErr w:type="gramEnd"/>
            <w:r w:rsidR="004D338C" w:rsidRPr="00964C71">
              <w:t> Un système de vaccination performant, résilient et intégré qui ne laisse personne de côté</w:t>
            </w:r>
            <w:r w:rsidR="004D338C" w:rsidRPr="00964C71" w:rsidDel="00671B66">
              <w:t xml:space="preserve"> </w:t>
            </w:r>
            <w:r w:rsidR="004D338C" w:rsidRPr="00964C71">
              <w:t>tout au long du cycle de vie d’ici à 2025 ».</w:t>
            </w:r>
            <w:r w:rsidR="00817F04" w:rsidRPr="00964C71">
              <w:t xml:space="preserve"> Dans le cadre de la mise en œuvre de la SNV, la Direction de la prévention par les vaccinations</w:t>
            </w:r>
            <w:r w:rsidR="00426AB6" w:rsidRPr="00964C71">
              <w:t xml:space="preserve"> </w:t>
            </w:r>
            <w:r w:rsidR="00817F04" w:rsidRPr="00964C71">
              <w:t xml:space="preserve">a besoin d’une </w:t>
            </w:r>
            <w:proofErr w:type="spellStart"/>
            <w:r w:rsidR="00817F04" w:rsidRPr="00964C71">
              <w:t>assitance</w:t>
            </w:r>
            <w:proofErr w:type="spellEnd"/>
            <w:r w:rsidR="00817F04" w:rsidRPr="00964C71">
              <w:t xml:space="preserve"> technique</w:t>
            </w:r>
            <w:r w:rsidR="004D338C" w:rsidRPr="00964C71">
              <w:rPr>
                <w:b/>
              </w:rPr>
              <w:t> </w:t>
            </w:r>
            <w:r w:rsidR="00817F04" w:rsidRPr="00964C71">
              <w:t xml:space="preserve">ciblant les domaines prioritaires </w:t>
            </w:r>
            <w:proofErr w:type="gramStart"/>
            <w:r w:rsidR="00817F04" w:rsidRPr="00964C71">
              <w:t>( voir</w:t>
            </w:r>
            <w:proofErr w:type="gramEnd"/>
            <w:r w:rsidR="00817F04" w:rsidRPr="00964C71">
              <w:t xml:space="preserve"> section 2 du document) .</w:t>
            </w:r>
          </w:p>
        </w:tc>
      </w:tr>
    </w:tbl>
    <w:p w14:paraId="76EC5971" w14:textId="77777777" w:rsidR="00817F04" w:rsidRPr="003D4812" w:rsidRDefault="00817F04" w:rsidP="003D4812">
      <w:pPr>
        <w:spacing w:line="360" w:lineRule="auto"/>
        <w:jc w:val="both"/>
        <w:rPr>
          <w:bCs/>
          <w:color w:val="808080" w:themeColor="background1" w:themeShade="80"/>
          <w:sz w:val="24"/>
          <w:szCs w:val="24"/>
        </w:rPr>
      </w:pPr>
    </w:p>
    <w:p w14:paraId="5CAF378B" w14:textId="160E4994" w:rsidR="004E4361" w:rsidRPr="003D4812" w:rsidRDefault="004E4361" w:rsidP="003D4812">
      <w:pPr>
        <w:pStyle w:val="Paragraphedeliste"/>
        <w:numPr>
          <w:ilvl w:val="0"/>
          <w:numId w:val="4"/>
        </w:numPr>
        <w:spacing w:line="360" w:lineRule="auto"/>
        <w:ind w:left="426"/>
        <w:jc w:val="both"/>
        <w:rPr>
          <w:b/>
          <w:bCs/>
          <w:color w:val="84C650"/>
          <w:sz w:val="24"/>
          <w:szCs w:val="24"/>
        </w:rPr>
      </w:pPr>
      <w:r w:rsidRPr="003D4812">
        <w:rPr>
          <w:b/>
          <w:color w:val="70AD47" w:themeColor="accent6"/>
          <w:sz w:val="24"/>
          <w:szCs w:val="24"/>
        </w:rPr>
        <w:t xml:space="preserve">Besoins actuels en </w:t>
      </w:r>
      <w:r w:rsidR="00A24EDA" w:rsidRPr="003D4812">
        <w:rPr>
          <w:b/>
          <w:color w:val="70AD47" w:themeColor="accent6"/>
          <w:sz w:val="24"/>
          <w:szCs w:val="24"/>
        </w:rPr>
        <w:t>assistance technique (</w:t>
      </w:r>
      <w:r w:rsidRPr="003D4812">
        <w:rPr>
          <w:b/>
          <w:color w:val="70AD47" w:themeColor="accent6"/>
          <w:sz w:val="24"/>
          <w:szCs w:val="24"/>
        </w:rPr>
        <w:t>AT</w:t>
      </w:r>
      <w:r w:rsidR="00A24EDA" w:rsidRPr="003D4812">
        <w:rPr>
          <w:b/>
          <w:color w:val="70AD47" w:themeColor="accent6"/>
          <w:sz w:val="24"/>
          <w:szCs w:val="24"/>
        </w:rPr>
        <w:t>)</w:t>
      </w:r>
      <w:r w:rsidRPr="003D4812">
        <w:rPr>
          <w:b/>
          <w:color w:val="70AD47" w:themeColor="accent6"/>
          <w:sz w:val="24"/>
          <w:szCs w:val="24"/>
        </w:rPr>
        <w:t xml:space="preserve"> de votre système de vaccination (1-2 pages)</w:t>
      </w:r>
    </w:p>
    <w:p w14:paraId="383EC818" w14:textId="0A9DB011" w:rsidR="004C0C01" w:rsidRPr="003D4812" w:rsidRDefault="00EC2EA5" w:rsidP="003D4812">
      <w:pPr>
        <w:pStyle w:val="Paragraphedeliste"/>
        <w:spacing w:line="360" w:lineRule="auto"/>
        <w:ind w:left="142"/>
        <w:jc w:val="both"/>
        <w:rPr>
          <w:b/>
          <w:i/>
          <w:sz w:val="24"/>
          <w:szCs w:val="24"/>
        </w:rPr>
      </w:pPr>
      <w:r w:rsidRPr="003D4812">
        <w:rPr>
          <w:b/>
          <w:i/>
          <w:sz w:val="24"/>
          <w:szCs w:val="24"/>
        </w:rPr>
        <w:t xml:space="preserve">Veuillez indiquer l'allocation prévue de l'assistance pays ciblée du Cadre d'engagement des partenaires par domaine d'investissement et objectif de haut niveau. Les domaines d'investissement soutenus par </w:t>
      </w:r>
      <w:proofErr w:type="spellStart"/>
      <w:r w:rsidRPr="003D4812">
        <w:rPr>
          <w:b/>
          <w:i/>
          <w:sz w:val="24"/>
          <w:szCs w:val="24"/>
        </w:rPr>
        <w:t>Gavi</w:t>
      </w:r>
      <w:proofErr w:type="spellEnd"/>
      <w:r w:rsidRPr="003D4812">
        <w:rPr>
          <w:b/>
          <w:i/>
          <w:sz w:val="24"/>
          <w:szCs w:val="24"/>
        </w:rPr>
        <w:t xml:space="preserve"> </w:t>
      </w:r>
      <w:r w:rsidR="00BD532A" w:rsidRPr="003D4812">
        <w:rPr>
          <w:b/>
          <w:i/>
          <w:sz w:val="24"/>
          <w:szCs w:val="24"/>
        </w:rPr>
        <w:t>ainsi qu’</w:t>
      </w:r>
      <w:r w:rsidRPr="003D4812">
        <w:rPr>
          <w:b/>
          <w:i/>
          <w:sz w:val="24"/>
          <w:szCs w:val="24"/>
        </w:rPr>
        <w:t xml:space="preserve">une liste des objectifs sont </w:t>
      </w:r>
      <w:r w:rsidR="00723937" w:rsidRPr="003D4812">
        <w:rPr>
          <w:b/>
          <w:i/>
          <w:sz w:val="24"/>
          <w:szCs w:val="24"/>
        </w:rPr>
        <w:t xml:space="preserve">consultables </w:t>
      </w:r>
      <w:r w:rsidRPr="003D4812">
        <w:rPr>
          <w:b/>
          <w:i/>
          <w:sz w:val="24"/>
          <w:szCs w:val="24"/>
        </w:rPr>
        <w:t xml:space="preserve">dans les </w:t>
      </w:r>
      <w:hyperlink r:id="rId13" w:history="1">
        <w:r w:rsidRPr="003D4812">
          <w:rPr>
            <w:rStyle w:val="Lienhypertexte"/>
            <w:b/>
            <w:i/>
            <w:sz w:val="24"/>
            <w:szCs w:val="24"/>
          </w:rPr>
          <w:t>Directives sur le financement des programmes</w:t>
        </w:r>
      </w:hyperlink>
      <w:r w:rsidRPr="003D4812">
        <w:rPr>
          <w:b/>
          <w:i/>
          <w:sz w:val="24"/>
          <w:szCs w:val="24"/>
        </w:rPr>
        <w:t xml:space="preserve"> de </w:t>
      </w:r>
      <w:proofErr w:type="spellStart"/>
      <w:r w:rsidRPr="003D4812">
        <w:rPr>
          <w:b/>
          <w:i/>
          <w:sz w:val="24"/>
          <w:szCs w:val="24"/>
        </w:rPr>
        <w:t>Gavi</w:t>
      </w:r>
      <w:proofErr w:type="spellEnd"/>
      <w:r w:rsidRPr="003D4812">
        <w:rPr>
          <w:b/>
          <w:i/>
          <w:sz w:val="24"/>
          <w:szCs w:val="24"/>
        </w:rPr>
        <w:t>. Le pays peut planifier</w:t>
      </w:r>
      <w:r w:rsidR="00D066A2" w:rsidRPr="003D4812">
        <w:rPr>
          <w:b/>
          <w:i/>
          <w:sz w:val="24"/>
          <w:szCs w:val="24"/>
        </w:rPr>
        <w:t xml:space="preserve"> cette assistance</w:t>
      </w:r>
      <w:r w:rsidRPr="003D4812">
        <w:rPr>
          <w:b/>
          <w:i/>
          <w:sz w:val="24"/>
          <w:szCs w:val="24"/>
        </w:rPr>
        <w:t xml:space="preserve"> pour la durée restante de son actuelle subvention de RSS</w:t>
      </w:r>
      <w:r w:rsidR="00D066A2" w:rsidRPr="003D4812">
        <w:rPr>
          <w:b/>
          <w:i/>
          <w:sz w:val="24"/>
          <w:szCs w:val="24"/>
        </w:rPr>
        <w:t>.</w:t>
      </w:r>
    </w:p>
    <w:p w14:paraId="1C370EE8" w14:textId="77777777" w:rsidR="004C0C01" w:rsidRPr="003D4812" w:rsidRDefault="004C0C01" w:rsidP="003D4812">
      <w:pPr>
        <w:pStyle w:val="Paragraphedeliste"/>
        <w:spacing w:line="360" w:lineRule="auto"/>
        <w:ind w:left="426"/>
        <w:jc w:val="both"/>
        <w:rPr>
          <w:i/>
          <w:color w:val="808080" w:themeColor="background1" w:themeShade="80"/>
          <w:sz w:val="24"/>
          <w:szCs w:val="24"/>
        </w:rPr>
      </w:pPr>
    </w:p>
    <w:p w14:paraId="1D079834" w14:textId="3BFFF507" w:rsidR="00655D56" w:rsidRPr="003D4812" w:rsidRDefault="00372D1F" w:rsidP="003D4812">
      <w:pPr>
        <w:pStyle w:val="Paragraphedeliste"/>
        <w:spacing w:line="360" w:lineRule="auto"/>
        <w:ind w:left="426"/>
        <w:jc w:val="both"/>
        <w:rPr>
          <w:i/>
          <w:color w:val="808080" w:themeColor="background1" w:themeShade="80"/>
          <w:sz w:val="24"/>
          <w:szCs w:val="24"/>
        </w:rPr>
      </w:pPr>
      <w:r w:rsidRPr="003D4812">
        <w:rPr>
          <w:i/>
          <w:color w:val="808080" w:themeColor="background1" w:themeShade="80"/>
          <w:sz w:val="24"/>
          <w:szCs w:val="24"/>
        </w:rPr>
        <w:t>(N'hésitez pas à ajouter des lignes, si nécessaire)</w:t>
      </w:r>
    </w:p>
    <w:tbl>
      <w:tblPr>
        <w:tblStyle w:val="Grilledutableau"/>
        <w:tblW w:w="10348" w:type="dxa"/>
        <w:tblInd w:w="-5" w:type="dxa"/>
        <w:tblLook w:val="04A0" w:firstRow="1" w:lastRow="0" w:firstColumn="1" w:lastColumn="0" w:noHBand="0" w:noVBand="1"/>
      </w:tblPr>
      <w:tblGrid>
        <w:gridCol w:w="3135"/>
        <w:gridCol w:w="4566"/>
        <w:gridCol w:w="1684"/>
        <w:gridCol w:w="963"/>
      </w:tblGrid>
      <w:tr w:rsidR="004D0C16" w:rsidRPr="003D4812" w14:paraId="4754848F" w14:textId="2B3AF5AA" w:rsidTr="000F67EA">
        <w:tc>
          <w:tcPr>
            <w:tcW w:w="7797" w:type="dxa"/>
            <w:gridSpan w:val="2"/>
            <w:shd w:val="clear" w:color="auto" w:fill="DEEAF6" w:themeFill="accent5" w:themeFillTint="33"/>
          </w:tcPr>
          <w:p w14:paraId="60978116" w14:textId="77777777" w:rsidR="004D0C16" w:rsidRPr="003D4812" w:rsidRDefault="004D0C16" w:rsidP="003D4812">
            <w:pPr>
              <w:spacing w:line="360" w:lineRule="auto"/>
              <w:jc w:val="both"/>
              <w:rPr>
                <w:b/>
                <w:sz w:val="24"/>
                <w:szCs w:val="24"/>
              </w:rPr>
            </w:pPr>
            <w:r w:rsidRPr="003D4812">
              <w:rPr>
                <w:b/>
                <w:sz w:val="24"/>
                <w:szCs w:val="24"/>
              </w:rPr>
              <w:t>Plan de haut niveau</w:t>
            </w:r>
          </w:p>
        </w:tc>
        <w:tc>
          <w:tcPr>
            <w:tcW w:w="1710" w:type="dxa"/>
            <w:shd w:val="clear" w:color="auto" w:fill="DEEAF6" w:themeFill="accent5" w:themeFillTint="33"/>
          </w:tcPr>
          <w:p w14:paraId="2F400D8C" w14:textId="754228F6" w:rsidR="004D0C16" w:rsidRPr="003D4812" w:rsidRDefault="004D0C16" w:rsidP="003D4812">
            <w:pPr>
              <w:spacing w:line="360" w:lineRule="auto"/>
              <w:jc w:val="both"/>
              <w:rPr>
                <w:b/>
                <w:color w:val="808080" w:themeColor="background1" w:themeShade="80"/>
                <w:sz w:val="24"/>
                <w:szCs w:val="24"/>
              </w:rPr>
            </w:pPr>
            <w:r w:rsidRPr="003D4812">
              <w:rPr>
                <w:b/>
                <w:sz w:val="24"/>
                <w:szCs w:val="24"/>
              </w:rPr>
              <w:t>Budget (USD)</w:t>
            </w:r>
          </w:p>
        </w:tc>
        <w:tc>
          <w:tcPr>
            <w:tcW w:w="841" w:type="dxa"/>
            <w:shd w:val="clear" w:color="auto" w:fill="DEEAF6" w:themeFill="accent5" w:themeFillTint="33"/>
          </w:tcPr>
          <w:p w14:paraId="0FEF51FA" w14:textId="32409750" w:rsidR="004D0C16" w:rsidRPr="003D4812" w:rsidRDefault="00131FD5" w:rsidP="003D4812">
            <w:pPr>
              <w:spacing w:line="360" w:lineRule="auto"/>
              <w:jc w:val="both"/>
              <w:rPr>
                <w:b/>
                <w:sz w:val="24"/>
                <w:szCs w:val="24"/>
              </w:rPr>
            </w:pPr>
            <w:r w:rsidRPr="003D4812">
              <w:rPr>
                <w:b/>
                <w:sz w:val="24"/>
                <w:szCs w:val="24"/>
              </w:rPr>
              <w:t>%</w:t>
            </w:r>
          </w:p>
        </w:tc>
      </w:tr>
      <w:tr w:rsidR="004D0C16" w:rsidRPr="003D4812" w14:paraId="65B29F5B" w14:textId="129D73A5" w:rsidTr="000F67EA">
        <w:tc>
          <w:tcPr>
            <w:tcW w:w="7797" w:type="dxa"/>
            <w:gridSpan w:val="2"/>
            <w:shd w:val="clear" w:color="auto" w:fill="E2EFD9" w:themeFill="accent6" w:themeFillTint="33"/>
          </w:tcPr>
          <w:p w14:paraId="106E2D7B" w14:textId="21EC903B" w:rsidR="004D0C16" w:rsidRPr="003D4812" w:rsidRDefault="004D0C16" w:rsidP="003D4812">
            <w:pPr>
              <w:spacing w:line="360" w:lineRule="auto"/>
              <w:jc w:val="both"/>
              <w:rPr>
                <w:b/>
                <w:color w:val="808080" w:themeColor="background1" w:themeShade="80"/>
                <w:sz w:val="24"/>
                <w:szCs w:val="24"/>
              </w:rPr>
            </w:pPr>
            <w:r w:rsidRPr="003D4812">
              <w:rPr>
                <w:b/>
                <w:sz w:val="24"/>
                <w:szCs w:val="24"/>
              </w:rPr>
              <w:t>2022</w:t>
            </w:r>
            <w:r w:rsidR="00463D4D" w:rsidRPr="003D4812">
              <w:rPr>
                <w:b/>
                <w:sz w:val="24"/>
                <w:szCs w:val="24"/>
              </w:rPr>
              <w:t xml:space="preserve">-2023 </w:t>
            </w:r>
          </w:p>
        </w:tc>
        <w:tc>
          <w:tcPr>
            <w:tcW w:w="1710" w:type="dxa"/>
            <w:shd w:val="clear" w:color="auto" w:fill="E2EFD9" w:themeFill="accent6" w:themeFillTint="33"/>
          </w:tcPr>
          <w:p w14:paraId="6DD37EC1" w14:textId="77777777" w:rsidR="004D0C16" w:rsidRPr="003D4812" w:rsidRDefault="004D0C16" w:rsidP="003D4812">
            <w:pPr>
              <w:spacing w:line="360" w:lineRule="auto"/>
              <w:jc w:val="both"/>
              <w:rPr>
                <w:bCs/>
                <w:color w:val="808080" w:themeColor="background1" w:themeShade="80"/>
                <w:sz w:val="24"/>
                <w:szCs w:val="24"/>
              </w:rPr>
            </w:pPr>
          </w:p>
        </w:tc>
        <w:tc>
          <w:tcPr>
            <w:tcW w:w="841" w:type="dxa"/>
            <w:shd w:val="clear" w:color="auto" w:fill="E2EFD9" w:themeFill="accent6" w:themeFillTint="33"/>
          </w:tcPr>
          <w:p w14:paraId="3D6A3C6F" w14:textId="77777777" w:rsidR="004D0C16" w:rsidRPr="003D4812" w:rsidRDefault="004D0C16" w:rsidP="003D4812">
            <w:pPr>
              <w:spacing w:line="360" w:lineRule="auto"/>
              <w:jc w:val="both"/>
              <w:rPr>
                <w:bCs/>
                <w:color w:val="808080" w:themeColor="background1" w:themeShade="80"/>
                <w:sz w:val="24"/>
                <w:szCs w:val="24"/>
              </w:rPr>
            </w:pPr>
          </w:p>
        </w:tc>
      </w:tr>
      <w:tr w:rsidR="004859EC" w:rsidRPr="003D4812" w14:paraId="113A41E1" w14:textId="1B4A5F63" w:rsidTr="004859EC">
        <w:tc>
          <w:tcPr>
            <w:tcW w:w="3151" w:type="dxa"/>
            <w:shd w:val="clear" w:color="auto" w:fill="FFFFFF" w:themeFill="background1"/>
          </w:tcPr>
          <w:p w14:paraId="10985FF8" w14:textId="7D42ACE9" w:rsidR="004D0C16" w:rsidRPr="003D4812" w:rsidRDefault="004D0C16" w:rsidP="003D4812">
            <w:pPr>
              <w:spacing w:line="360" w:lineRule="auto"/>
              <w:jc w:val="both"/>
              <w:rPr>
                <w:b/>
                <w:bCs/>
                <w:color w:val="808080" w:themeColor="background1" w:themeShade="80"/>
                <w:sz w:val="24"/>
                <w:szCs w:val="24"/>
              </w:rPr>
            </w:pPr>
            <w:r w:rsidRPr="003D4812">
              <w:rPr>
                <w:b/>
                <w:bCs/>
                <w:color w:val="808080" w:themeColor="background1" w:themeShade="80"/>
                <w:sz w:val="24"/>
                <w:szCs w:val="24"/>
              </w:rPr>
              <w:t>Domaine d'investissement</w:t>
            </w:r>
          </w:p>
        </w:tc>
        <w:tc>
          <w:tcPr>
            <w:tcW w:w="4646" w:type="dxa"/>
            <w:shd w:val="clear" w:color="auto" w:fill="FFFFFF" w:themeFill="background1"/>
          </w:tcPr>
          <w:p w14:paraId="40A674E0" w14:textId="004FD171" w:rsidR="004D0C16" w:rsidRPr="003D4812" w:rsidRDefault="004D0C16" w:rsidP="003D4812">
            <w:pPr>
              <w:spacing w:line="360" w:lineRule="auto"/>
              <w:jc w:val="both"/>
              <w:rPr>
                <w:bCs/>
                <w:color w:val="808080" w:themeColor="background1" w:themeShade="80"/>
                <w:sz w:val="24"/>
                <w:szCs w:val="24"/>
              </w:rPr>
            </w:pPr>
            <w:r w:rsidRPr="003D4812">
              <w:rPr>
                <w:color w:val="808080" w:themeColor="background1" w:themeShade="80"/>
                <w:sz w:val="24"/>
                <w:szCs w:val="24"/>
              </w:rPr>
              <w:t xml:space="preserve">Objectif de haut niveau </w:t>
            </w:r>
          </w:p>
        </w:tc>
        <w:tc>
          <w:tcPr>
            <w:tcW w:w="1710" w:type="dxa"/>
            <w:shd w:val="clear" w:color="auto" w:fill="FFFFFF" w:themeFill="background1"/>
          </w:tcPr>
          <w:p w14:paraId="4CDE8FAA" w14:textId="77777777" w:rsidR="004D0C16" w:rsidRPr="003D4812" w:rsidRDefault="004D0C16" w:rsidP="003D4812">
            <w:pPr>
              <w:spacing w:line="360" w:lineRule="auto"/>
              <w:jc w:val="both"/>
              <w:rPr>
                <w:bCs/>
                <w:color w:val="808080" w:themeColor="background1" w:themeShade="80"/>
                <w:sz w:val="24"/>
                <w:szCs w:val="24"/>
              </w:rPr>
            </w:pPr>
          </w:p>
        </w:tc>
        <w:tc>
          <w:tcPr>
            <w:tcW w:w="841" w:type="dxa"/>
            <w:shd w:val="clear" w:color="auto" w:fill="FFFFFF" w:themeFill="background1"/>
          </w:tcPr>
          <w:p w14:paraId="0F3A2B8A" w14:textId="77777777" w:rsidR="004D0C16" w:rsidRPr="003D4812" w:rsidRDefault="004D0C16" w:rsidP="003D4812">
            <w:pPr>
              <w:spacing w:line="360" w:lineRule="auto"/>
              <w:jc w:val="both"/>
              <w:rPr>
                <w:bCs/>
                <w:color w:val="808080" w:themeColor="background1" w:themeShade="80"/>
                <w:sz w:val="24"/>
                <w:szCs w:val="24"/>
              </w:rPr>
            </w:pPr>
          </w:p>
        </w:tc>
      </w:tr>
      <w:tr w:rsidR="004859EC" w:rsidRPr="003D4812" w14:paraId="795A975C" w14:textId="61E0C5F4" w:rsidTr="004859EC">
        <w:tc>
          <w:tcPr>
            <w:tcW w:w="3151" w:type="dxa"/>
            <w:shd w:val="clear" w:color="auto" w:fill="FFFFFF" w:themeFill="background1"/>
          </w:tcPr>
          <w:p w14:paraId="02FE1568" w14:textId="227A4801" w:rsidR="004D0C16" w:rsidRPr="00AE4943" w:rsidRDefault="004C0C01" w:rsidP="003D4812">
            <w:pPr>
              <w:pStyle w:val="Paragraphedeliste"/>
              <w:numPr>
                <w:ilvl w:val="0"/>
                <w:numId w:val="6"/>
              </w:numPr>
              <w:spacing w:line="360" w:lineRule="auto"/>
              <w:jc w:val="both"/>
              <w:rPr>
                <w:bCs/>
                <w:color w:val="808080" w:themeColor="background1" w:themeShade="80"/>
              </w:rPr>
            </w:pPr>
            <w:r w:rsidRPr="00AE4943">
              <w:t>Prestation de services</w:t>
            </w:r>
          </w:p>
        </w:tc>
        <w:tc>
          <w:tcPr>
            <w:tcW w:w="4646" w:type="dxa"/>
            <w:shd w:val="clear" w:color="auto" w:fill="FFFFFF" w:themeFill="background1"/>
          </w:tcPr>
          <w:p w14:paraId="615309C8" w14:textId="50D04648" w:rsidR="006D2F09" w:rsidRPr="00AE4943" w:rsidRDefault="006D2F09" w:rsidP="000F67EA">
            <w:pPr>
              <w:pStyle w:val="Paragraphedeliste"/>
              <w:numPr>
                <w:ilvl w:val="1"/>
                <w:numId w:val="12"/>
              </w:numPr>
              <w:spacing w:line="360" w:lineRule="auto"/>
              <w:rPr>
                <w:color w:val="000000" w:themeColor="text1"/>
              </w:rPr>
            </w:pPr>
            <w:proofErr w:type="gramStart"/>
            <w:r w:rsidRPr="00AE4943">
              <w:rPr>
                <w:color w:val="000000" w:themeColor="text1"/>
              </w:rPr>
              <w:t>étendre</w:t>
            </w:r>
            <w:proofErr w:type="gramEnd"/>
            <w:r w:rsidRPr="00AE4943">
              <w:rPr>
                <w:color w:val="000000" w:themeColor="text1"/>
              </w:rPr>
              <w:t xml:space="preserve"> les services de vaccination pour atteindre les enfants zéro</w:t>
            </w:r>
            <w:r w:rsidR="00A62E07" w:rsidRPr="00AE4943">
              <w:rPr>
                <w:color w:val="000000" w:themeColor="text1"/>
              </w:rPr>
              <w:t xml:space="preserve"> </w:t>
            </w:r>
            <w:r w:rsidRPr="00AE4943">
              <w:rPr>
                <w:color w:val="000000" w:themeColor="text1"/>
              </w:rPr>
              <w:t>dose et sous-vaccinés et les communautés</w:t>
            </w:r>
            <w:r w:rsidR="00094873" w:rsidRPr="00AE4943">
              <w:rPr>
                <w:color w:val="000000" w:themeColor="text1"/>
              </w:rPr>
              <w:t xml:space="preserve"> laissées-pour compte</w:t>
            </w:r>
          </w:p>
          <w:p w14:paraId="44BA1C69" w14:textId="6908F823" w:rsidR="00563E03" w:rsidRPr="00AE4943" w:rsidRDefault="00563E03" w:rsidP="000F67EA">
            <w:pPr>
              <w:pStyle w:val="Paragraphedeliste"/>
              <w:numPr>
                <w:ilvl w:val="1"/>
                <w:numId w:val="12"/>
              </w:numPr>
              <w:spacing w:line="360" w:lineRule="auto"/>
              <w:rPr>
                <w:color w:val="000000" w:themeColor="text1"/>
              </w:rPr>
            </w:pPr>
            <w:proofErr w:type="gramStart"/>
            <w:r w:rsidRPr="00AE4943">
              <w:rPr>
                <w:color w:val="000000" w:themeColor="text1"/>
              </w:rPr>
              <w:t>établir</w:t>
            </w:r>
            <w:proofErr w:type="gramEnd"/>
            <w:r w:rsidRPr="00AE4943">
              <w:rPr>
                <w:color w:val="000000" w:themeColor="text1"/>
              </w:rPr>
              <w:t xml:space="preserve"> et/ou poursuivre des partenariats avec les acteurs du secteur privé (à but lucratif), y compris les associations </w:t>
            </w:r>
            <w:r w:rsidRPr="00AE4943">
              <w:rPr>
                <w:color w:val="000000" w:themeColor="text1"/>
              </w:rPr>
              <w:lastRenderedPageBreak/>
              <w:t>professionnelles, pour atteindre les enfants zéro</w:t>
            </w:r>
            <w:r w:rsidR="005C242A" w:rsidRPr="00AE4943">
              <w:rPr>
                <w:color w:val="000000" w:themeColor="text1"/>
              </w:rPr>
              <w:t>-</w:t>
            </w:r>
            <w:r w:rsidRPr="00AE4943">
              <w:rPr>
                <w:color w:val="000000" w:themeColor="text1"/>
              </w:rPr>
              <w:t>dose et sous-vaccinés</w:t>
            </w:r>
          </w:p>
          <w:p w14:paraId="6887E0E4" w14:textId="7111B5A9" w:rsidR="00193991" w:rsidRPr="00AE4943" w:rsidRDefault="006D2F09" w:rsidP="000F67EA">
            <w:pPr>
              <w:pStyle w:val="Paragraphedeliste"/>
              <w:numPr>
                <w:ilvl w:val="1"/>
                <w:numId w:val="12"/>
              </w:numPr>
              <w:spacing w:line="360" w:lineRule="auto"/>
              <w:rPr>
                <w:color w:val="000000" w:themeColor="text1"/>
              </w:rPr>
            </w:pPr>
            <w:proofErr w:type="gramStart"/>
            <w:r w:rsidRPr="00AE4943">
              <w:rPr>
                <w:color w:val="000000" w:themeColor="text1"/>
              </w:rPr>
              <w:t>concevoir</w:t>
            </w:r>
            <w:proofErr w:type="gramEnd"/>
            <w:r w:rsidRPr="00AE4943">
              <w:rPr>
                <w:color w:val="000000" w:themeColor="text1"/>
              </w:rPr>
              <w:t xml:space="preserve"> et mettre en œuvre des approches</w:t>
            </w:r>
            <w:r w:rsidR="00094873" w:rsidRPr="00AE4943">
              <w:rPr>
                <w:color w:val="000000" w:themeColor="text1"/>
              </w:rPr>
              <w:t xml:space="preserve"> pertinentes</w:t>
            </w:r>
            <w:r w:rsidRPr="00AE4943">
              <w:rPr>
                <w:color w:val="000000" w:themeColor="text1"/>
              </w:rPr>
              <w:t xml:space="preserve"> de vaccination tout au long de la vie pour les programmes de vaccination soutenus par GAVI</w:t>
            </w:r>
          </w:p>
        </w:tc>
        <w:tc>
          <w:tcPr>
            <w:tcW w:w="1710" w:type="dxa"/>
            <w:shd w:val="clear" w:color="auto" w:fill="FFFFFF" w:themeFill="background1"/>
          </w:tcPr>
          <w:p w14:paraId="3FCB67D1" w14:textId="5255A991" w:rsidR="006D2F09" w:rsidRPr="00AE4943" w:rsidRDefault="004859EC" w:rsidP="003D4812">
            <w:pPr>
              <w:spacing w:line="360" w:lineRule="auto"/>
              <w:jc w:val="both"/>
              <w:rPr>
                <w:b/>
                <w:color w:val="808080" w:themeColor="background1" w:themeShade="80"/>
              </w:rPr>
            </w:pPr>
            <w:r w:rsidRPr="00AE4943">
              <w:rPr>
                <w:b/>
                <w:color w:val="808080" w:themeColor="background1" w:themeShade="80"/>
              </w:rPr>
              <w:lastRenderedPageBreak/>
              <w:t>272615</w:t>
            </w:r>
          </w:p>
        </w:tc>
        <w:tc>
          <w:tcPr>
            <w:tcW w:w="841" w:type="dxa"/>
            <w:shd w:val="clear" w:color="auto" w:fill="FFFFFF" w:themeFill="background1"/>
          </w:tcPr>
          <w:p w14:paraId="07171017" w14:textId="00AEEB2D" w:rsidR="004D0C16" w:rsidRPr="00AE4943" w:rsidRDefault="004859EC" w:rsidP="003D4812">
            <w:pPr>
              <w:spacing w:line="360" w:lineRule="auto"/>
              <w:jc w:val="both"/>
              <w:rPr>
                <w:b/>
                <w:color w:val="808080" w:themeColor="background1" w:themeShade="80"/>
              </w:rPr>
            </w:pPr>
            <w:r w:rsidRPr="00AE4943">
              <w:rPr>
                <w:b/>
                <w:color w:val="808080" w:themeColor="background1" w:themeShade="80"/>
              </w:rPr>
              <w:t>29,</w:t>
            </w:r>
            <w:r w:rsidR="000F7104" w:rsidRPr="00AE4943">
              <w:rPr>
                <w:b/>
                <w:color w:val="808080" w:themeColor="background1" w:themeShade="80"/>
              </w:rPr>
              <w:t>54%</w:t>
            </w:r>
          </w:p>
        </w:tc>
      </w:tr>
      <w:tr w:rsidR="004859EC" w:rsidRPr="003D4812" w14:paraId="0F5B0FCD" w14:textId="77777777" w:rsidTr="004859EC">
        <w:tc>
          <w:tcPr>
            <w:tcW w:w="3151" w:type="dxa"/>
            <w:shd w:val="clear" w:color="auto" w:fill="FFFFFF" w:themeFill="background1"/>
          </w:tcPr>
          <w:p w14:paraId="47F7CD9F" w14:textId="5C2EBBBF" w:rsidR="00403680" w:rsidRPr="00AE4943" w:rsidRDefault="004C0C01" w:rsidP="000F67EA">
            <w:pPr>
              <w:pStyle w:val="Paragraphedeliste"/>
              <w:spacing w:line="360" w:lineRule="auto"/>
              <w:ind w:left="502"/>
              <w:jc w:val="both"/>
              <w:rPr>
                <w:bCs/>
                <w:color w:val="808080" w:themeColor="background1" w:themeShade="80"/>
              </w:rPr>
            </w:pPr>
            <w:r w:rsidRPr="00AE4943">
              <w:t>Ressources humaines pour la santé</w:t>
            </w:r>
          </w:p>
        </w:tc>
        <w:tc>
          <w:tcPr>
            <w:tcW w:w="4646" w:type="dxa"/>
            <w:shd w:val="clear" w:color="auto" w:fill="FFFFFF" w:themeFill="background1"/>
          </w:tcPr>
          <w:p w14:paraId="2293B53D" w14:textId="5F3A6AEC" w:rsidR="00394109" w:rsidRPr="00AE4943" w:rsidRDefault="00394109" w:rsidP="003D4812">
            <w:pPr>
              <w:spacing w:line="360" w:lineRule="auto"/>
              <w:jc w:val="both"/>
            </w:pPr>
          </w:p>
          <w:p w14:paraId="732F275F" w14:textId="77777777" w:rsidR="00394109" w:rsidRPr="00AE4943" w:rsidRDefault="00394109" w:rsidP="000F67EA">
            <w:pPr>
              <w:spacing w:line="360" w:lineRule="auto"/>
            </w:pPr>
            <w:r w:rsidRPr="00AE4943">
              <w:t>2.</w:t>
            </w:r>
            <w:r w:rsidR="00C36A71" w:rsidRPr="00AE4943">
              <w:t>1</w:t>
            </w:r>
            <w:r w:rsidRPr="00AE4943">
              <w:t xml:space="preserve">. </w:t>
            </w:r>
            <w:proofErr w:type="gramStart"/>
            <w:r w:rsidRPr="00AE4943">
              <w:t>veiller</w:t>
            </w:r>
            <w:proofErr w:type="gramEnd"/>
            <w:r w:rsidRPr="00AE4943">
              <w:t xml:space="preserve"> à ce que le personnel de santé chargé de la vaccination bénéficie régulièrement des systèmes de gestion de la performance, y compris la supervision formative et le développement</w:t>
            </w:r>
          </w:p>
          <w:p w14:paraId="0898160C" w14:textId="0B671D32" w:rsidR="005753BE" w:rsidRPr="00AE4943" w:rsidRDefault="005753BE" w:rsidP="000F67EA">
            <w:pPr>
              <w:spacing w:line="360" w:lineRule="auto"/>
            </w:pPr>
            <w:r w:rsidRPr="00AE4943">
              <w:t xml:space="preserve">2.2.  </w:t>
            </w:r>
            <w:proofErr w:type="gramStart"/>
            <w:r w:rsidRPr="00AE4943">
              <w:t>améliorer</w:t>
            </w:r>
            <w:proofErr w:type="gramEnd"/>
            <w:r w:rsidRPr="00AE4943">
              <w:t xml:space="preserve"> la répartition et la rétention des agents de santé pour améliorer l’accès équitable aux services de vaccination</w:t>
            </w:r>
          </w:p>
        </w:tc>
        <w:tc>
          <w:tcPr>
            <w:tcW w:w="1710" w:type="dxa"/>
            <w:shd w:val="clear" w:color="auto" w:fill="FFFFFF" w:themeFill="background1"/>
          </w:tcPr>
          <w:p w14:paraId="4D927033" w14:textId="35408AA8" w:rsidR="00403680" w:rsidRPr="00AE4943" w:rsidRDefault="0063071D" w:rsidP="003D4812">
            <w:pPr>
              <w:spacing w:line="360" w:lineRule="auto"/>
              <w:jc w:val="both"/>
              <w:rPr>
                <w:b/>
                <w:color w:val="808080" w:themeColor="background1" w:themeShade="80"/>
              </w:rPr>
            </w:pPr>
            <w:r w:rsidRPr="00AE4943">
              <w:rPr>
                <w:b/>
                <w:color w:val="808080" w:themeColor="background1" w:themeShade="80"/>
              </w:rPr>
              <w:t>1</w:t>
            </w:r>
            <w:r w:rsidR="004859EC" w:rsidRPr="00AE4943">
              <w:rPr>
                <w:b/>
                <w:color w:val="808080" w:themeColor="background1" w:themeShade="80"/>
              </w:rPr>
              <w:t>50000</w:t>
            </w:r>
          </w:p>
        </w:tc>
        <w:tc>
          <w:tcPr>
            <w:tcW w:w="841" w:type="dxa"/>
            <w:shd w:val="clear" w:color="auto" w:fill="FFFFFF" w:themeFill="background1"/>
          </w:tcPr>
          <w:p w14:paraId="05E723F5" w14:textId="151B7697" w:rsidR="00403680" w:rsidRPr="00AE4943" w:rsidRDefault="000F7104" w:rsidP="003D4812">
            <w:pPr>
              <w:spacing w:line="360" w:lineRule="auto"/>
              <w:jc w:val="both"/>
              <w:rPr>
                <w:b/>
                <w:color w:val="808080" w:themeColor="background1" w:themeShade="80"/>
              </w:rPr>
            </w:pPr>
            <w:r w:rsidRPr="00AE4943">
              <w:rPr>
                <w:b/>
                <w:color w:val="808080" w:themeColor="background1" w:themeShade="80"/>
              </w:rPr>
              <w:t>16,25%</w:t>
            </w:r>
          </w:p>
        </w:tc>
      </w:tr>
      <w:tr w:rsidR="004859EC" w:rsidRPr="003D4812" w14:paraId="16DB75F8" w14:textId="77777777" w:rsidTr="004859EC">
        <w:tc>
          <w:tcPr>
            <w:tcW w:w="3151" w:type="dxa"/>
            <w:shd w:val="clear" w:color="auto" w:fill="FFFFFF" w:themeFill="background1"/>
          </w:tcPr>
          <w:p w14:paraId="03AC1343" w14:textId="3AB3973B" w:rsidR="00403680" w:rsidRPr="00AE4943" w:rsidRDefault="004C0C01" w:rsidP="003D4812">
            <w:pPr>
              <w:pStyle w:val="Paragraphedeliste"/>
              <w:numPr>
                <w:ilvl w:val="0"/>
                <w:numId w:val="6"/>
              </w:numPr>
              <w:spacing w:line="360" w:lineRule="auto"/>
              <w:jc w:val="both"/>
              <w:rPr>
                <w:bCs/>
                <w:color w:val="808080" w:themeColor="background1" w:themeShade="80"/>
              </w:rPr>
            </w:pPr>
            <w:r w:rsidRPr="00AE4943">
              <w:t>Chaîne d’approvisionnement</w:t>
            </w:r>
          </w:p>
        </w:tc>
        <w:tc>
          <w:tcPr>
            <w:tcW w:w="4646" w:type="dxa"/>
            <w:shd w:val="clear" w:color="auto" w:fill="FFFFFF" w:themeFill="background1"/>
          </w:tcPr>
          <w:p w14:paraId="7B896039" w14:textId="35833EF2" w:rsidR="00403680" w:rsidRPr="00AE4943" w:rsidRDefault="00403680" w:rsidP="000F67EA">
            <w:pPr>
              <w:spacing w:line="360" w:lineRule="auto"/>
            </w:pPr>
          </w:p>
          <w:p w14:paraId="71F9942A" w14:textId="3F6CB6FD" w:rsidR="00FC1779" w:rsidRPr="00AE4943" w:rsidRDefault="00394109" w:rsidP="000F67EA">
            <w:pPr>
              <w:spacing w:line="360" w:lineRule="auto"/>
            </w:pPr>
            <w:r w:rsidRPr="00AE4943">
              <w:t>3.</w:t>
            </w:r>
            <w:r w:rsidR="00550246" w:rsidRPr="00AE4943">
              <w:t>1</w:t>
            </w:r>
            <w:r w:rsidRPr="00AE4943">
              <w:t xml:space="preserve">. </w:t>
            </w:r>
            <w:proofErr w:type="gramStart"/>
            <w:r w:rsidR="00FC1779" w:rsidRPr="00AE4943">
              <w:t>améliorer</w:t>
            </w:r>
            <w:proofErr w:type="gramEnd"/>
            <w:r w:rsidR="00FC1779" w:rsidRPr="00AE4943">
              <w:t xml:space="preserve"> la conception de la chaîne d’approvisionnement des vaccins pour </w:t>
            </w:r>
            <w:r w:rsidR="00094873" w:rsidRPr="00AE4943">
              <w:t xml:space="preserve">la rendre </w:t>
            </w:r>
            <w:r w:rsidR="00FC1779" w:rsidRPr="00AE4943">
              <w:t>efficac</w:t>
            </w:r>
            <w:r w:rsidR="00935CAE" w:rsidRPr="00AE4943">
              <w:t>e</w:t>
            </w:r>
            <w:r w:rsidR="00777A7F" w:rsidRPr="00AE4943">
              <w:t xml:space="preserve"> </w:t>
            </w:r>
            <w:r w:rsidR="00FC1779" w:rsidRPr="00AE4943">
              <w:t xml:space="preserve">et </w:t>
            </w:r>
            <w:r w:rsidR="00935CAE" w:rsidRPr="00AE4943">
              <w:t>flexible</w:t>
            </w:r>
            <w:r w:rsidR="00FC1779" w:rsidRPr="00AE4943">
              <w:t xml:space="preserve">, </w:t>
            </w:r>
            <w:r w:rsidR="00935CAE" w:rsidRPr="00AE4943">
              <w:t>jusqu’au</w:t>
            </w:r>
            <w:r w:rsidR="00FC1779" w:rsidRPr="00AE4943">
              <w:t xml:space="preserve"> dernier kilomètre</w:t>
            </w:r>
          </w:p>
          <w:p w14:paraId="6C3587DC" w14:textId="08B2AFA4" w:rsidR="00660986" w:rsidRPr="00AE4943" w:rsidRDefault="00FC1779" w:rsidP="000F67EA">
            <w:pPr>
              <w:spacing w:line="360" w:lineRule="auto"/>
            </w:pPr>
            <w:r w:rsidRPr="00AE4943">
              <w:t xml:space="preserve">3.2. </w:t>
            </w:r>
            <w:proofErr w:type="gramStart"/>
            <w:r w:rsidR="00394109" w:rsidRPr="00AE4943">
              <w:t>améliorer</w:t>
            </w:r>
            <w:proofErr w:type="gramEnd"/>
            <w:r w:rsidR="00394109" w:rsidRPr="00AE4943">
              <w:t xml:space="preserve"> </w:t>
            </w:r>
            <w:r w:rsidR="00FD7C20" w:rsidRPr="00AE4943">
              <w:t xml:space="preserve">la capacité et la qualité de stockage  ainsi que </w:t>
            </w:r>
            <w:r w:rsidR="00394109" w:rsidRPr="00AE4943">
              <w:t>la gestion des stocks de vaccins et de dispositifs pour éviter les ruptures de stock au niveau des centres de santé</w:t>
            </w:r>
          </w:p>
          <w:p w14:paraId="4A08DCC0" w14:textId="77777777" w:rsidR="00FD7C20" w:rsidRPr="00AE4943" w:rsidRDefault="00FD7C20" w:rsidP="000F67EA">
            <w:pPr>
              <w:spacing w:line="360" w:lineRule="auto"/>
            </w:pPr>
          </w:p>
          <w:p w14:paraId="2D623D3A" w14:textId="78825F18" w:rsidR="00394109" w:rsidRPr="00AE4943" w:rsidRDefault="00394109" w:rsidP="000F67EA">
            <w:pPr>
              <w:spacing w:line="360" w:lineRule="auto"/>
            </w:pPr>
            <w:r w:rsidRPr="00AE4943">
              <w:t>3.</w:t>
            </w:r>
            <w:r w:rsidR="00FD7C20" w:rsidRPr="00AE4943">
              <w:t xml:space="preserve">3. </w:t>
            </w:r>
            <w:proofErr w:type="gramStart"/>
            <w:r w:rsidRPr="00AE4943">
              <w:t>renforcer</w:t>
            </w:r>
            <w:proofErr w:type="gramEnd"/>
            <w:r w:rsidRPr="00AE4943">
              <w:t xml:space="preserve"> les systèmes d’information sur la gestion logistique pour assurer le suivi en temps réel à tous les niveaux de la chaîne d’approvisionnement des vaccins</w:t>
            </w:r>
          </w:p>
          <w:p w14:paraId="4C51FA94" w14:textId="27FBEAD3" w:rsidR="00394109" w:rsidRPr="00AE4943" w:rsidRDefault="00394109" w:rsidP="000F67EA">
            <w:pPr>
              <w:spacing w:line="360" w:lineRule="auto"/>
            </w:pPr>
            <w:r w:rsidRPr="00AE4943">
              <w:t>3.</w:t>
            </w:r>
            <w:r w:rsidR="00FD7C20" w:rsidRPr="00AE4943">
              <w:t>4</w:t>
            </w:r>
            <w:r w:rsidRPr="00AE4943">
              <w:t xml:space="preserve">. </w:t>
            </w:r>
            <w:proofErr w:type="gramStart"/>
            <w:r w:rsidRPr="00AE4943">
              <w:t>améliorer</w:t>
            </w:r>
            <w:proofErr w:type="gramEnd"/>
            <w:r w:rsidRPr="00AE4943">
              <w:t xml:space="preserve"> la planification, la coordination et le suivi de la gestion de la </w:t>
            </w:r>
            <w:r w:rsidRPr="00AE4943">
              <w:lastRenderedPageBreak/>
              <w:t>chaîne d’approvisionnement à tous les niveaux</w:t>
            </w:r>
          </w:p>
          <w:p w14:paraId="7B6B96E0" w14:textId="78CDED7F" w:rsidR="00394109" w:rsidRPr="00AE4943" w:rsidRDefault="00394109" w:rsidP="000F67EA">
            <w:pPr>
              <w:spacing w:line="360" w:lineRule="auto"/>
              <w:rPr>
                <w:bCs/>
                <w:color w:val="808080" w:themeColor="background1" w:themeShade="80"/>
              </w:rPr>
            </w:pPr>
            <w:r w:rsidRPr="00AE4943">
              <w:t>3.</w:t>
            </w:r>
            <w:r w:rsidR="00FD7C20" w:rsidRPr="00AE4943">
              <w:t>5</w:t>
            </w:r>
            <w:r w:rsidRPr="00AE4943">
              <w:t xml:space="preserve">. </w:t>
            </w:r>
            <w:proofErr w:type="gramStart"/>
            <w:r w:rsidRPr="00AE4943">
              <w:t>renforcer</w:t>
            </w:r>
            <w:proofErr w:type="gramEnd"/>
            <w:r w:rsidRPr="00AE4943">
              <w:t xml:space="preserve"> la gestion des déchets</w:t>
            </w:r>
            <w:r w:rsidR="00935CAE" w:rsidRPr="00AE4943">
              <w:t xml:space="preserve"> </w:t>
            </w:r>
            <w:proofErr w:type="spellStart"/>
            <w:r w:rsidR="00935CAE" w:rsidRPr="00AE4943">
              <w:t>bio-médicaux</w:t>
            </w:r>
            <w:proofErr w:type="spellEnd"/>
            <w:r w:rsidRPr="00AE4943">
              <w:t xml:space="preserve"> pour réduire le risque d’infection et/ou l’impact environnemental</w:t>
            </w:r>
          </w:p>
        </w:tc>
        <w:tc>
          <w:tcPr>
            <w:tcW w:w="1710" w:type="dxa"/>
            <w:shd w:val="clear" w:color="auto" w:fill="FFFFFF" w:themeFill="background1"/>
          </w:tcPr>
          <w:p w14:paraId="69880FA6" w14:textId="3057B541" w:rsidR="00403680" w:rsidRPr="00AE4943" w:rsidRDefault="0063071D" w:rsidP="003D4812">
            <w:pPr>
              <w:spacing w:line="360" w:lineRule="auto"/>
              <w:jc w:val="both"/>
              <w:rPr>
                <w:b/>
                <w:color w:val="808080" w:themeColor="background1" w:themeShade="80"/>
              </w:rPr>
            </w:pPr>
            <w:r w:rsidRPr="00AE4943">
              <w:rPr>
                <w:b/>
                <w:color w:val="808080" w:themeColor="background1" w:themeShade="80"/>
              </w:rPr>
              <w:lastRenderedPageBreak/>
              <w:t>150000</w:t>
            </w:r>
          </w:p>
        </w:tc>
        <w:tc>
          <w:tcPr>
            <w:tcW w:w="841" w:type="dxa"/>
            <w:shd w:val="clear" w:color="auto" w:fill="FFFFFF" w:themeFill="background1"/>
          </w:tcPr>
          <w:p w14:paraId="23CD524F" w14:textId="4D5E5FB6" w:rsidR="00403680" w:rsidRPr="00AE4943" w:rsidRDefault="000F7104" w:rsidP="003D4812">
            <w:pPr>
              <w:spacing w:line="360" w:lineRule="auto"/>
              <w:jc w:val="both"/>
              <w:rPr>
                <w:b/>
                <w:color w:val="808080" w:themeColor="background1" w:themeShade="80"/>
              </w:rPr>
            </w:pPr>
            <w:r w:rsidRPr="00AE4943">
              <w:rPr>
                <w:b/>
                <w:color w:val="808080" w:themeColor="background1" w:themeShade="80"/>
              </w:rPr>
              <w:t>16,25%</w:t>
            </w:r>
          </w:p>
        </w:tc>
      </w:tr>
      <w:tr w:rsidR="004859EC" w:rsidRPr="003D4812" w14:paraId="4ED65F89" w14:textId="77777777" w:rsidTr="004859EC">
        <w:tc>
          <w:tcPr>
            <w:tcW w:w="3151" w:type="dxa"/>
            <w:shd w:val="clear" w:color="auto" w:fill="FFFFFF" w:themeFill="background1"/>
          </w:tcPr>
          <w:p w14:paraId="2ABC15E6" w14:textId="7452C313" w:rsidR="004C0C01" w:rsidRPr="00AE4943" w:rsidRDefault="004C0C01" w:rsidP="003D4812">
            <w:pPr>
              <w:pStyle w:val="Paragraphedeliste"/>
              <w:numPr>
                <w:ilvl w:val="0"/>
                <w:numId w:val="6"/>
              </w:numPr>
              <w:spacing w:line="360" w:lineRule="auto"/>
              <w:jc w:val="both"/>
            </w:pPr>
            <w:r w:rsidRPr="00AE4943">
              <w:t>Systèmes d'information sanitaire et suivi et apprentissage</w:t>
            </w:r>
          </w:p>
        </w:tc>
        <w:tc>
          <w:tcPr>
            <w:tcW w:w="4646" w:type="dxa"/>
            <w:shd w:val="clear" w:color="auto" w:fill="FFFFFF" w:themeFill="background1"/>
          </w:tcPr>
          <w:p w14:paraId="69DC1EBA" w14:textId="34E15227" w:rsidR="00394109" w:rsidRPr="00AE4943" w:rsidRDefault="00394109" w:rsidP="000F67EA">
            <w:pPr>
              <w:spacing w:line="360" w:lineRule="auto"/>
            </w:pPr>
            <w:r w:rsidRPr="00AE4943">
              <w:rPr>
                <w:bCs/>
                <w:color w:val="808080" w:themeColor="background1" w:themeShade="80"/>
              </w:rPr>
              <w:t xml:space="preserve">4.1. </w:t>
            </w:r>
            <w:proofErr w:type="gramStart"/>
            <w:r w:rsidRPr="00AE4943">
              <w:t>veiller</w:t>
            </w:r>
            <w:proofErr w:type="gramEnd"/>
            <w:r w:rsidRPr="00AE4943">
              <w:t xml:space="preserve"> à ce que des informations opportunes et adaptées aux objectifs visés soient disponibles à tous les niveaux du système et qu’elles soient utilisées régulièrement et systématiquement pour améliorer la portée et les performances du programme</w:t>
            </w:r>
          </w:p>
          <w:p w14:paraId="3C21A2D0" w14:textId="3FC917AA" w:rsidR="00394109" w:rsidRPr="00AE4943" w:rsidRDefault="00394109" w:rsidP="000F67EA">
            <w:pPr>
              <w:spacing w:line="360" w:lineRule="auto"/>
            </w:pPr>
            <w:r w:rsidRPr="00AE4943">
              <w:t>4.</w:t>
            </w:r>
            <w:r w:rsidR="009D6C95" w:rsidRPr="00AE4943">
              <w:t>2</w:t>
            </w:r>
            <w:r w:rsidRPr="00AE4943">
              <w:t xml:space="preserve">. </w:t>
            </w:r>
            <w:proofErr w:type="gramStart"/>
            <w:r w:rsidRPr="00AE4943">
              <w:t>renforcer</w:t>
            </w:r>
            <w:proofErr w:type="gramEnd"/>
            <w:r w:rsidRPr="00AE4943">
              <w:t xml:space="preserve"> les systèmes d’information pertinents pour l’identification et l’atteinte des enfants zéro dose et sous-vaccinés</w:t>
            </w:r>
          </w:p>
          <w:p w14:paraId="0CA0E68F" w14:textId="59DE90AB" w:rsidR="00394109" w:rsidRPr="00AE4943" w:rsidRDefault="00394109" w:rsidP="000F67EA">
            <w:pPr>
              <w:spacing w:line="360" w:lineRule="auto"/>
            </w:pPr>
            <w:r w:rsidRPr="00AE4943">
              <w:t>4.</w:t>
            </w:r>
            <w:r w:rsidR="009D6C95" w:rsidRPr="00AE4943">
              <w:t>3</w:t>
            </w:r>
            <w:r w:rsidRPr="00AE4943">
              <w:t xml:space="preserve">.  </w:t>
            </w:r>
            <w:proofErr w:type="gramStart"/>
            <w:r w:rsidRPr="00AE4943">
              <w:t>renforcer</w:t>
            </w:r>
            <w:proofErr w:type="gramEnd"/>
            <w:r w:rsidRPr="00AE4943">
              <w:t xml:space="preserve"> la capacité du pays à détecter, évaluer et répondre aux manifestations post-vaccinales indésirables graves</w:t>
            </w:r>
          </w:p>
        </w:tc>
        <w:tc>
          <w:tcPr>
            <w:tcW w:w="1710" w:type="dxa"/>
            <w:shd w:val="clear" w:color="auto" w:fill="FFFFFF" w:themeFill="background1"/>
          </w:tcPr>
          <w:p w14:paraId="13B9B2CD" w14:textId="023E6FE7" w:rsidR="004C0C01" w:rsidRPr="00AE4943" w:rsidRDefault="004859EC" w:rsidP="003D4812">
            <w:pPr>
              <w:spacing w:line="360" w:lineRule="auto"/>
              <w:jc w:val="both"/>
              <w:rPr>
                <w:b/>
                <w:color w:val="808080" w:themeColor="background1" w:themeShade="80"/>
              </w:rPr>
            </w:pPr>
            <w:r w:rsidRPr="00AE4943">
              <w:rPr>
                <w:b/>
                <w:color w:val="808080" w:themeColor="background1" w:themeShade="80"/>
              </w:rPr>
              <w:t>100</w:t>
            </w:r>
            <w:r w:rsidR="0063071D" w:rsidRPr="00AE4943">
              <w:rPr>
                <w:b/>
                <w:color w:val="808080" w:themeColor="background1" w:themeShade="80"/>
              </w:rPr>
              <w:t>000</w:t>
            </w:r>
          </w:p>
        </w:tc>
        <w:tc>
          <w:tcPr>
            <w:tcW w:w="841" w:type="dxa"/>
            <w:shd w:val="clear" w:color="auto" w:fill="FFFFFF" w:themeFill="background1"/>
          </w:tcPr>
          <w:p w14:paraId="560D1473" w14:textId="7F9165C8" w:rsidR="004C0C01" w:rsidRPr="00AE4943" w:rsidRDefault="000F7104" w:rsidP="003D4812">
            <w:pPr>
              <w:spacing w:line="360" w:lineRule="auto"/>
              <w:jc w:val="both"/>
              <w:rPr>
                <w:b/>
                <w:color w:val="808080" w:themeColor="background1" w:themeShade="80"/>
              </w:rPr>
            </w:pPr>
            <w:r w:rsidRPr="00AE4943">
              <w:rPr>
                <w:b/>
                <w:color w:val="808080" w:themeColor="background1" w:themeShade="80"/>
              </w:rPr>
              <w:t>10,83%</w:t>
            </w:r>
          </w:p>
        </w:tc>
      </w:tr>
      <w:tr w:rsidR="004859EC" w:rsidRPr="003D4812" w14:paraId="61167585" w14:textId="77777777" w:rsidTr="004859EC">
        <w:tc>
          <w:tcPr>
            <w:tcW w:w="3151" w:type="dxa"/>
            <w:shd w:val="clear" w:color="auto" w:fill="FFFFFF" w:themeFill="background1"/>
          </w:tcPr>
          <w:p w14:paraId="75A06D5F" w14:textId="7D4FEC0A" w:rsidR="004C0C01" w:rsidRPr="00AE4943" w:rsidRDefault="004C0C01" w:rsidP="003D4812">
            <w:pPr>
              <w:pStyle w:val="Paragraphedeliste"/>
              <w:numPr>
                <w:ilvl w:val="0"/>
                <w:numId w:val="6"/>
              </w:numPr>
              <w:spacing w:line="360" w:lineRule="auto"/>
              <w:jc w:val="both"/>
            </w:pPr>
            <w:r w:rsidRPr="00AE4943">
              <w:t>Surveillance des maladie évitables par la vaccination</w:t>
            </w:r>
          </w:p>
        </w:tc>
        <w:tc>
          <w:tcPr>
            <w:tcW w:w="4646" w:type="dxa"/>
            <w:shd w:val="clear" w:color="auto" w:fill="FFFFFF" w:themeFill="background1"/>
          </w:tcPr>
          <w:p w14:paraId="000D6CC7" w14:textId="77777777" w:rsidR="004C0C01" w:rsidRPr="00AE4943" w:rsidRDefault="00394109" w:rsidP="000F67EA">
            <w:pPr>
              <w:spacing w:line="360" w:lineRule="auto"/>
            </w:pPr>
            <w:r w:rsidRPr="00AE4943">
              <w:rPr>
                <w:b/>
                <w:color w:val="808080" w:themeColor="background1" w:themeShade="80"/>
              </w:rPr>
              <w:t>5.1.</w:t>
            </w:r>
            <w:r w:rsidRPr="00AE4943">
              <w:rPr>
                <w:bCs/>
                <w:color w:val="808080" w:themeColor="background1" w:themeShade="80"/>
              </w:rPr>
              <w:t xml:space="preserve"> </w:t>
            </w:r>
            <w:proofErr w:type="gramStart"/>
            <w:r w:rsidRPr="00AE4943">
              <w:t>intégrer</w:t>
            </w:r>
            <w:proofErr w:type="gramEnd"/>
            <w:r w:rsidRPr="00AE4943">
              <w:t xml:space="preserve"> de manière pérenne une surveillance des maladies évitables par la vaccination qui réponde aux besoins du programme de vaccination dans un système national de surveillance des maladies résilient</w:t>
            </w:r>
          </w:p>
          <w:p w14:paraId="51FA5105" w14:textId="3A26E657" w:rsidR="00394109" w:rsidRPr="00AE4943" w:rsidRDefault="00394109" w:rsidP="000F67EA">
            <w:pPr>
              <w:spacing w:line="360" w:lineRule="auto"/>
            </w:pPr>
            <w:r w:rsidRPr="00AE4943">
              <w:t xml:space="preserve">5.2. </w:t>
            </w:r>
            <w:proofErr w:type="gramStart"/>
            <w:r w:rsidRPr="00AE4943">
              <w:t>améliorer</w:t>
            </w:r>
            <w:proofErr w:type="gramEnd"/>
            <w:r w:rsidRPr="00AE4943">
              <w:t xml:space="preserve"> la disponibilité et l’utilisation de données ponctuelles et précises pour la prise de décisions sur l’introduction d</w:t>
            </w:r>
            <w:r w:rsidR="00935CAE" w:rsidRPr="00AE4943">
              <w:t>es  nouveaux</w:t>
            </w:r>
            <w:r w:rsidRPr="00AE4943">
              <w:t xml:space="preserve"> vaccin</w:t>
            </w:r>
            <w:r w:rsidR="00935CAE" w:rsidRPr="00AE4943">
              <w:t>s</w:t>
            </w:r>
            <w:r w:rsidRPr="00AE4943">
              <w:t xml:space="preserve"> et le ciblage des campagnes préventives</w:t>
            </w:r>
          </w:p>
          <w:p w14:paraId="052DF28F" w14:textId="1915635D" w:rsidR="00394109" w:rsidRPr="00AE4943" w:rsidRDefault="00394109" w:rsidP="000F67EA">
            <w:pPr>
              <w:spacing w:line="360" w:lineRule="auto"/>
            </w:pPr>
            <w:r w:rsidRPr="00AE4943">
              <w:t xml:space="preserve">5.3. </w:t>
            </w:r>
            <w:proofErr w:type="gramStart"/>
            <w:r w:rsidRPr="00AE4943">
              <w:t>augmenter</w:t>
            </w:r>
            <w:proofErr w:type="gramEnd"/>
            <w:r w:rsidRPr="00AE4943">
              <w:t xml:space="preserve"> la détection et répon</w:t>
            </w:r>
            <w:r w:rsidR="008C5854" w:rsidRPr="00AE4943">
              <w:t>dre</w:t>
            </w:r>
            <w:r w:rsidRPr="00AE4943">
              <w:t xml:space="preserve"> </w:t>
            </w:r>
            <w:r w:rsidR="008C5854" w:rsidRPr="00AE4943">
              <w:t>à</w:t>
            </w:r>
            <w:r w:rsidRPr="00AE4943">
              <w:t xml:space="preserve"> temps aux épidémies de</w:t>
            </w:r>
            <w:r w:rsidR="008C5854" w:rsidRPr="00AE4943">
              <w:t>s</w:t>
            </w:r>
            <w:r w:rsidRPr="00AE4943">
              <w:t xml:space="preserve"> maladies évitables par la vaccination</w:t>
            </w:r>
          </w:p>
          <w:p w14:paraId="2690C48F" w14:textId="379BBAC0" w:rsidR="00394109" w:rsidRPr="00AE4943" w:rsidRDefault="00394109" w:rsidP="000F67EA">
            <w:pPr>
              <w:spacing w:line="360" w:lineRule="auto"/>
            </w:pPr>
            <w:r w:rsidRPr="00AE4943">
              <w:lastRenderedPageBreak/>
              <w:t xml:space="preserve">5.4. </w:t>
            </w:r>
            <w:proofErr w:type="gramStart"/>
            <w:r w:rsidRPr="00AE4943">
              <w:t>utiliser</w:t>
            </w:r>
            <w:proofErr w:type="gramEnd"/>
            <w:r w:rsidRPr="00AE4943">
              <w:t xml:space="preserve"> les données de surveillance pour identifier </w:t>
            </w:r>
            <w:r w:rsidR="008C5854" w:rsidRPr="00AE4943">
              <w:t>d</w:t>
            </w:r>
            <w:r w:rsidRPr="00AE4943">
              <w:t xml:space="preserve">es </w:t>
            </w:r>
            <w:r w:rsidR="008C5854" w:rsidRPr="00AE4943">
              <w:t>stratégies d’amélioration</w:t>
            </w:r>
            <w:r w:rsidRPr="00AE4943">
              <w:t xml:space="preserve"> </w:t>
            </w:r>
            <w:r w:rsidR="008C5854" w:rsidRPr="00AE4943">
              <w:t>de</w:t>
            </w:r>
            <w:r w:rsidRPr="00AE4943">
              <w:t xml:space="preserve"> l’efficacité du programme dans la prévention des maladies</w:t>
            </w:r>
          </w:p>
        </w:tc>
        <w:tc>
          <w:tcPr>
            <w:tcW w:w="1710" w:type="dxa"/>
            <w:shd w:val="clear" w:color="auto" w:fill="FFFFFF" w:themeFill="background1"/>
          </w:tcPr>
          <w:p w14:paraId="1AD15CEC" w14:textId="26B4234E" w:rsidR="004C0C01" w:rsidRPr="00AE4943" w:rsidRDefault="004859EC" w:rsidP="003D4812">
            <w:pPr>
              <w:spacing w:line="360" w:lineRule="auto"/>
              <w:jc w:val="both"/>
              <w:rPr>
                <w:b/>
                <w:color w:val="808080" w:themeColor="background1" w:themeShade="80"/>
              </w:rPr>
            </w:pPr>
            <w:r w:rsidRPr="00AE4943">
              <w:rPr>
                <w:b/>
                <w:color w:val="808080" w:themeColor="background1" w:themeShade="80"/>
              </w:rPr>
              <w:lastRenderedPageBreak/>
              <w:t>100000</w:t>
            </w:r>
          </w:p>
        </w:tc>
        <w:tc>
          <w:tcPr>
            <w:tcW w:w="841" w:type="dxa"/>
            <w:shd w:val="clear" w:color="auto" w:fill="FFFFFF" w:themeFill="background1"/>
          </w:tcPr>
          <w:p w14:paraId="6CE67B56" w14:textId="6643EB49" w:rsidR="004C0C01" w:rsidRPr="00AE4943" w:rsidRDefault="000F7104" w:rsidP="003D4812">
            <w:pPr>
              <w:spacing w:line="360" w:lineRule="auto"/>
              <w:jc w:val="both"/>
              <w:rPr>
                <w:b/>
                <w:color w:val="808080" w:themeColor="background1" w:themeShade="80"/>
              </w:rPr>
            </w:pPr>
            <w:r w:rsidRPr="00AE4943">
              <w:rPr>
                <w:b/>
                <w:color w:val="808080" w:themeColor="background1" w:themeShade="80"/>
              </w:rPr>
              <w:t>10,83%</w:t>
            </w:r>
          </w:p>
        </w:tc>
      </w:tr>
      <w:tr w:rsidR="004859EC" w:rsidRPr="003D4812" w14:paraId="6DC33E06" w14:textId="77777777" w:rsidTr="004859EC">
        <w:tc>
          <w:tcPr>
            <w:tcW w:w="3151" w:type="dxa"/>
            <w:shd w:val="clear" w:color="auto" w:fill="FFFFFF" w:themeFill="background1"/>
          </w:tcPr>
          <w:p w14:paraId="6520FEFB" w14:textId="79C306B4" w:rsidR="004C0C01" w:rsidRPr="00AE4943" w:rsidRDefault="004C0C01" w:rsidP="003D4812">
            <w:pPr>
              <w:pStyle w:val="Paragraphedeliste"/>
              <w:numPr>
                <w:ilvl w:val="0"/>
                <w:numId w:val="6"/>
              </w:numPr>
              <w:spacing w:line="360" w:lineRule="auto"/>
              <w:jc w:val="both"/>
            </w:pPr>
            <w:r w:rsidRPr="00AE4943">
              <w:t>Génération de la demande et engagement de la communauté</w:t>
            </w:r>
          </w:p>
        </w:tc>
        <w:tc>
          <w:tcPr>
            <w:tcW w:w="4646" w:type="dxa"/>
            <w:shd w:val="clear" w:color="auto" w:fill="FFFFFF" w:themeFill="background1"/>
          </w:tcPr>
          <w:p w14:paraId="1AA829F5" w14:textId="414AE548" w:rsidR="00A5195B" w:rsidRPr="00AE4943" w:rsidRDefault="00394109" w:rsidP="000F67EA">
            <w:pPr>
              <w:spacing w:line="360" w:lineRule="auto"/>
            </w:pPr>
            <w:r w:rsidRPr="00AE4943">
              <w:t>6.</w:t>
            </w:r>
            <w:r w:rsidR="00D9087A" w:rsidRPr="00AE4943">
              <w:t>1</w:t>
            </w:r>
            <w:r w:rsidRPr="00AE4943">
              <w:t xml:space="preserve">. </w:t>
            </w:r>
            <w:proofErr w:type="gramStart"/>
            <w:r w:rsidR="00A5195B" w:rsidRPr="00AE4943">
              <w:t>concevoir</w:t>
            </w:r>
            <w:proofErr w:type="gramEnd"/>
            <w:r w:rsidR="00A5195B" w:rsidRPr="00AE4943">
              <w:t xml:space="preserve"> et mettre en œuvre des interventions pour le changement social et comportemental</w:t>
            </w:r>
          </w:p>
          <w:p w14:paraId="78919F97" w14:textId="50B1C577" w:rsidR="00394109" w:rsidRPr="00AE4943" w:rsidRDefault="00A5195B" w:rsidP="000F67EA">
            <w:pPr>
              <w:spacing w:line="360" w:lineRule="auto"/>
            </w:pPr>
            <w:r w:rsidRPr="00AE4943">
              <w:t xml:space="preserve">6.2. </w:t>
            </w:r>
            <w:proofErr w:type="gramStart"/>
            <w:r w:rsidR="00394109" w:rsidRPr="00AE4943">
              <w:t>renforcer</w:t>
            </w:r>
            <w:proofErr w:type="gramEnd"/>
            <w:r w:rsidR="00394109" w:rsidRPr="00AE4943">
              <w:t xml:space="preserve"> la capacité à concevoir, mettre en œuvre, suivre et/ou évaluer les activités de génération de la demande à tous les niveaux</w:t>
            </w:r>
          </w:p>
          <w:p w14:paraId="0CE1994F" w14:textId="0F8A12FC" w:rsidR="00394109" w:rsidRPr="00AE4943" w:rsidRDefault="00394109" w:rsidP="000F67EA">
            <w:pPr>
              <w:spacing w:line="360" w:lineRule="auto"/>
            </w:pPr>
            <w:r w:rsidRPr="00AE4943">
              <w:t>6.</w:t>
            </w:r>
            <w:r w:rsidR="00AE2AD2" w:rsidRPr="00AE4943">
              <w:t>3</w:t>
            </w:r>
            <w:r w:rsidRPr="00AE4943">
              <w:t xml:space="preserve">. </w:t>
            </w:r>
            <w:proofErr w:type="gramStart"/>
            <w:r w:rsidRPr="00AE4943">
              <w:t>renforcer</w:t>
            </w:r>
            <w:proofErr w:type="gramEnd"/>
            <w:r w:rsidRPr="00AE4943">
              <w:t xml:space="preserve"> le plaidoyer pour l’engagement </w:t>
            </w:r>
            <w:r w:rsidR="00AE2AD2" w:rsidRPr="00AE4943">
              <w:t xml:space="preserve">communautaire </w:t>
            </w:r>
            <w:r w:rsidRPr="00AE4943">
              <w:t xml:space="preserve"> et politique et accroître la responsabilité pour une vaccination équitable à tous les niveaux</w:t>
            </w:r>
          </w:p>
          <w:p w14:paraId="3DE2DB12" w14:textId="3F0716E7" w:rsidR="00394109" w:rsidRPr="00AE4943" w:rsidRDefault="00F8001F" w:rsidP="000F67EA">
            <w:pPr>
              <w:spacing w:line="360" w:lineRule="auto"/>
              <w:rPr>
                <w:bCs/>
                <w:color w:val="808080" w:themeColor="background1" w:themeShade="80"/>
              </w:rPr>
            </w:pPr>
            <w:r w:rsidRPr="00AE4943">
              <w:t>6.</w:t>
            </w:r>
            <w:r w:rsidR="00AE2AD2" w:rsidRPr="00AE4943">
              <w:t>4</w:t>
            </w:r>
            <w:r w:rsidRPr="00AE4943">
              <w:t xml:space="preserve">. </w:t>
            </w:r>
            <w:proofErr w:type="gramStart"/>
            <w:r w:rsidRPr="00AE4943">
              <w:t>renforcer</w:t>
            </w:r>
            <w:proofErr w:type="gramEnd"/>
            <w:r w:rsidRPr="00AE4943">
              <w:t xml:space="preserve"> le partenariat avec les acteurs locaux et communautaires pour améliorer la demande de la vaccination</w:t>
            </w:r>
          </w:p>
        </w:tc>
        <w:tc>
          <w:tcPr>
            <w:tcW w:w="1710" w:type="dxa"/>
            <w:shd w:val="clear" w:color="auto" w:fill="FFFFFF" w:themeFill="background1"/>
          </w:tcPr>
          <w:p w14:paraId="42FB0CFE" w14:textId="27DB6EC2" w:rsidR="004C0C01" w:rsidRPr="00AE4943" w:rsidRDefault="0063071D" w:rsidP="003D4812">
            <w:pPr>
              <w:spacing w:line="360" w:lineRule="auto"/>
              <w:jc w:val="both"/>
              <w:rPr>
                <w:b/>
                <w:color w:val="808080" w:themeColor="background1" w:themeShade="80"/>
              </w:rPr>
            </w:pPr>
            <w:r w:rsidRPr="00AE4943">
              <w:rPr>
                <w:b/>
                <w:color w:val="808080" w:themeColor="background1" w:themeShade="80"/>
              </w:rPr>
              <w:t>50 000</w:t>
            </w:r>
          </w:p>
        </w:tc>
        <w:tc>
          <w:tcPr>
            <w:tcW w:w="841" w:type="dxa"/>
            <w:shd w:val="clear" w:color="auto" w:fill="FFFFFF" w:themeFill="background1"/>
          </w:tcPr>
          <w:p w14:paraId="342E42BE" w14:textId="174FE2F4" w:rsidR="004C0C01" w:rsidRPr="00AE4943" w:rsidRDefault="000F7104" w:rsidP="003D4812">
            <w:pPr>
              <w:spacing w:line="360" w:lineRule="auto"/>
              <w:jc w:val="both"/>
              <w:rPr>
                <w:b/>
                <w:color w:val="808080" w:themeColor="background1" w:themeShade="80"/>
              </w:rPr>
            </w:pPr>
            <w:r w:rsidRPr="00AE4943">
              <w:rPr>
                <w:b/>
                <w:color w:val="808080" w:themeColor="background1" w:themeShade="80"/>
              </w:rPr>
              <w:t>5,41%</w:t>
            </w:r>
          </w:p>
        </w:tc>
      </w:tr>
      <w:tr w:rsidR="004859EC" w:rsidRPr="003D4812" w14:paraId="68083599" w14:textId="77777777" w:rsidTr="004859EC">
        <w:tc>
          <w:tcPr>
            <w:tcW w:w="3151" w:type="dxa"/>
            <w:shd w:val="clear" w:color="auto" w:fill="FFFFFF" w:themeFill="background1"/>
          </w:tcPr>
          <w:p w14:paraId="14F39BDB" w14:textId="674C40C9" w:rsidR="004C0C01" w:rsidRPr="00AE4943" w:rsidRDefault="004C0C01" w:rsidP="003D4812">
            <w:pPr>
              <w:pStyle w:val="Paragraphedeliste"/>
              <w:numPr>
                <w:ilvl w:val="0"/>
                <w:numId w:val="6"/>
              </w:numPr>
              <w:spacing w:line="360" w:lineRule="auto"/>
              <w:jc w:val="both"/>
            </w:pPr>
            <w:r w:rsidRPr="00AE4943">
              <w:t>Gouvernance, politique, planification stratégique et gestion du programme</w:t>
            </w:r>
          </w:p>
        </w:tc>
        <w:tc>
          <w:tcPr>
            <w:tcW w:w="4646" w:type="dxa"/>
            <w:shd w:val="clear" w:color="auto" w:fill="FFFFFF" w:themeFill="background1"/>
          </w:tcPr>
          <w:p w14:paraId="0A951143" w14:textId="77777777" w:rsidR="004C0C01" w:rsidRPr="00AE4943" w:rsidRDefault="00F8001F" w:rsidP="000F67EA">
            <w:pPr>
              <w:spacing w:line="360" w:lineRule="auto"/>
            </w:pPr>
            <w:r w:rsidRPr="00AE4943">
              <w:rPr>
                <w:bCs/>
                <w:color w:val="808080" w:themeColor="background1" w:themeShade="80"/>
              </w:rPr>
              <w:t xml:space="preserve">7.1. </w:t>
            </w:r>
            <w:proofErr w:type="gramStart"/>
            <w:r w:rsidRPr="00AE4943">
              <w:t>renforcer</w:t>
            </w:r>
            <w:proofErr w:type="gramEnd"/>
            <w:r w:rsidRPr="00AE4943">
              <w:t xml:space="preserve"> la capacité des structures de gouvernance et techniques en planification, coordination et suivi des progrès à tous les niveaux, en particulier pour atteindre les enfants zéro dose</w:t>
            </w:r>
          </w:p>
          <w:p w14:paraId="60AEE4F7" w14:textId="3D8AB7A5" w:rsidR="00F8001F" w:rsidRPr="00AE4943" w:rsidRDefault="00F8001F" w:rsidP="000F67EA">
            <w:pPr>
              <w:spacing w:line="360" w:lineRule="auto"/>
            </w:pPr>
            <w:r w:rsidRPr="00AE4943">
              <w:t xml:space="preserve">7.2.  </w:t>
            </w:r>
            <w:proofErr w:type="gramStart"/>
            <w:r w:rsidRPr="00AE4943">
              <w:t>renforcer</w:t>
            </w:r>
            <w:proofErr w:type="gramEnd"/>
            <w:r w:rsidRPr="00AE4943">
              <w:t xml:space="preserve"> les systèmes de suivi et de gestion des performances du programme à tous les niveaux</w:t>
            </w:r>
          </w:p>
        </w:tc>
        <w:tc>
          <w:tcPr>
            <w:tcW w:w="1710" w:type="dxa"/>
            <w:shd w:val="clear" w:color="auto" w:fill="FFFFFF" w:themeFill="background1"/>
          </w:tcPr>
          <w:p w14:paraId="3092D1B7" w14:textId="5A9BF2BF" w:rsidR="004C0C01" w:rsidRPr="00AE4943" w:rsidRDefault="004859EC" w:rsidP="003D4812">
            <w:pPr>
              <w:spacing w:line="360" w:lineRule="auto"/>
              <w:jc w:val="both"/>
              <w:rPr>
                <w:b/>
                <w:color w:val="808080" w:themeColor="background1" w:themeShade="80"/>
              </w:rPr>
            </w:pPr>
            <w:r w:rsidRPr="00AE4943">
              <w:rPr>
                <w:b/>
                <w:color w:val="808080" w:themeColor="background1" w:themeShade="80"/>
              </w:rPr>
              <w:t>1</w:t>
            </w:r>
            <w:r w:rsidR="000F7104" w:rsidRPr="00AE4943">
              <w:rPr>
                <w:b/>
                <w:color w:val="808080" w:themeColor="background1" w:themeShade="80"/>
              </w:rPr>
              <w:t>0</w:t>
            </w:r>
            <w:r w:rsidRPr="00AE4943">
              <w:rPr>
                <w:b/>
                <w:color w:val="808080" w:themeColor="background1" w:themeShade="80"/>
              </w:rPr>
              <w:t>0</w:t>
            </w:r>
            <w:r w:rsidR="0063071D" w:rsidRPr="00AE4943">
              <w:rPr>
                <w:b/>
                <w:color w:val="808080" w:themeColor="background1" w:themeShade="80"/>
              </w:rPr>
              <w:t>000</w:t>
            </w:r>
          </w:p>
        </w:tc>
        <w:tc>
          <w:tcPr>
            <w:tcW w:w="841" w:type="dxa"/>
            <w:shd w:val="clear" w:color="auto" w:fill="FFFFFF" w:themeFill="background1"/>
          </w:tcPr>
          <w:p w14:paraId="0B84283C" w14:textId="266C71D1" w:rsidR="004C0C01" w:rsidRPr="00AE4943" w:rsidRDefault="000F7104" w:rsidP="003D4812">
            <w:pPr>
              <w:spacing w:line="360" w:lineRule="auto"/>
              <w:jc w:val="both"/>
              <w:rPr>
                <w:b/>
                <w:color w:val="808080" w:themeColor="background1" w:themeShade="80"/>
              </w:rPr>
            </w:pPr>
            <w:r w:rsidRPr="00AE4943">
              <w:rPr>
                <w:b/>
                <w:color w:val="808080" w:themeColor="background1" w:themeShade="80"/>
              </w:rPr>
              <w:t>10,83%</w:t>
            </w:r>
          </w:p>
        </w:tc>
      </w:tr>
    </w:tbl>
    <w:p w14:paraId="62A44A29" w14:textId="77777777" w:rsidR="00372D1F" w:rsidRPr="003D4812" w:rsidRDefault="00372D1F" w:rsidP="003D4812">
      <w:pPr>
        <w:spacing w:line="360" w:lineRule="auto"/>
        <w:jc w:val="both"/>
        <w:rPr>
          <w:sz w:val="24"/>
          <w:szCs w:val="24"/>
        </w:rPr>
      </w:pPr>
    </w:p>
    <w:tbl>
      <w:tblPr>
        <w:tblStyle w:val="Grilledutablea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372D1F" w:rsidRPr="003D4812" w14:paraId="42B6E5C8" w14:textId="77777777" w:rsidTr="008D31E4">
        <w:tc>
          <w:tcPr>
            <w:tcW w:w="10348" w:type="dxa"/>
            <w:tcBorders>
              <w:bottom w:val="single" w:sz="4" w:space="0" w:color="auto"/>
            </w:tcBorders>
            <w:shd w:val="clear" w:color="auto" w:fill="F2F2F2" w:themeFill="background1" w:themeFillShade="F2"/>
          </w:tcPr>
          <w:p w14:paraId="5594A626" w14:textId="7C190DE5" w:rsidR="00372D1F" w:rsidRPr="003D4812" w:rsidRDefault="00372D1F" w:rsidP="003D4812">
            <w:pPr>
              <w:spacing w:line="360" w:lineRule="auto"/>
              <w:jc w:val="both"/>
              <w:rPr>
                <w:b/>
                <w:bCs/>
                <w:i/>
                <w:iCs/>
                <w:sz w:val="24"/>
                <w:szCs w:val="24"/>
              </w:rPr>
            </w:pPr>
            <w:r w:rsidRPr="003D4812">
              <w:rPr>
                <w:b/>
                <w:i/>
                <w:sz w:val="24"/>
                <w:szCs w:val="24"/>
              </w:rPr>
              <w:t>2.1</w:t>
            </w:r>
            <w:r w:rsidRPr="003D4812">
              <w:rPr>
                <w:b/>
                <w:i/>
                <w:sz w:val="24"/>
                <w:szCs w:val="24"/>
              </w:rPr>
              <w:tab/>
              <w:t>Veuillez indiquer et décrire les besoins</w:t>
            </w:r>
            <w:r w:rsidR="00723937" w:rsidRPr="003D4812">
              <w:rPr>
                <w:b/>
                <w:i/>
                <w:sz w:val="24"/>
                <w:szCs w:val="24"/>
              </w:rPr>
              <w:t xml:space="preserve"> en </w:t>
            </w:r>
            <w:r w:rsidRPr="003D4812">
              <w:rPr>
                <w:b/>
                <w:i/>
                <w:sz w:val="24"/>
                <w:szCs w:val="24"/>
              </w:rPr>
              <w:t xml:space="preserve">'AT actuels de votre </w:t>
            </w:r>
            <w:r w:rsidR="00723937" w:rsidRPr="003D4812">
              <w:rPr>
                <w:b/>
                <w:i/>
                <w:sz w:val="24"/>
                <w:szCs w:val="24"/>
              </w:rPr>
              <w:t xml:space="preserve">programme </w:t>
            </w:r>
            <w:r w:rsidRPr="003D4812">
              <w:rPr>
                <w:b/>
                <w:i/>
                <w:sz w:val="24"/>
                <w:szCs w:val="24"/>
              </w:rPr>
              <w:t xml:space="preserve">de vaccination, </w:t>
            </w:r>
            <w:r w:rsidR="00847E96" w:rsidRPr="003D4812">
              <w:rPr>
                <w:b/>
                <w:i/>
                <w:sz w:val="24"/>
                <w:szCs w:val="24"/>
              </w:rPr>
              <w:t xml:space="preserve">en veillant à ce </w:t>
            </w:r>
            <w:proofErr w:type="gramStart"/>
            <w:r w:rsidR="00847E96" w:rsidRPr="003D4812">
              <w:rPr>
                <w:b/>
                <w:i/>
                <w:sz w:val="24"/>
                <w:szCs w:val="24"/>
              </w:rPr>
              <w:t>qu</w:t>
            </w:r>
            <w:r w:rsidR="00723937" w:rsidRPr="003D4812">
              <w:rPr>
                <w:b/>
                <w:i/>
                <w:sz w:val="24"/>
                <w:szCs w:val="24"/>
              </w:rPr>
              <w:t xml:space="preserve">’ils </w:t>
            </w:r>
            <w:r w:rsidR="00847E96" w:rsidRPr="003D4812">
              <w:rPr>
                <w:b/>
                <w:i/>
                <w:sz w:val="24"/>
                <w:szCs w:val="24"/>
              </w:rPr>
              <w:t xml:space="preserve"> soient</w:t>
            </w:r>
            <w:proofErr w:type="gramEnd"/>
            <w:r w:rsidR="00847E96" w:rsidRPr="003D4812">
              <w:rPr>
                <w:b/>
                <w:i/>
                <w:sz w:val="24"/>
                <w:szCs w:val="24"/>
              </w:rPr>
              <w:t xml:space="preserve"> </w:t>
            </w:r>
            <w:r w:rsidRPr="003D4812">
              <w:rPr>
                <w:b/>
                <w:i/>
                <w:sz w:val="24"/>
                <w:szCs w:val="24"/>
              </w:rPr>
              <w:t xml:space="preserve">harmonisés avec les investissements effectués par le gouvernement, </w:t>
            </w:r>
            <w:proofErr w:type="spellStart"/>
            <w:r w:rsidRPr="003D4812">
              <w:rPr>
                <w:b/>
                <w:i/>
                <w:sz w:val="24"/>
                <w:szCs w:val="24"/>
              </w:rPr>
              <w:t>Gavi</w:t>
            </w:r>
            <w:proofErr w:type="spellEnd"/>
            <w:r w:rsidRPr="003D4812">
              <w:rPr>
                <w:b/>
                <w:i/>
                <w:sz w:val="24"/>
                <w:szCs w:val="24"/>
              </w:rPr>
              <w:t xml:space="preserve"> et les donateurs bilatéraux/multilatéraux. Vos réponses fourniront le contexte et la justification de l'assistance pays ciblée de </w:t>
            </w:r>
            <w:proofErr w:type="spellStart"/>
            <w:r w:rsidRPr="003D4812">
              <w:rPr>
                <w:b/>
                <w:i/>
                <w:sz w:val="24"/>
                <w:szCs w:val="24"/>
              </w:rPr>
              <w:t>Gavi</w:t>
            </w:r>
            <w:proofErr w:type="spellEnd"/>
            <w:r w:rsidRPr="003D4812">
              <w:rPr>
                <w:b/>
                <w:i/>
                <w:sz w:val="24"/>
                <w:szCs w:val="24"/>
              </w:rPr>
              <w:t>.</w:t>
            </w:r>
            <w:r w:rsidRPr="003D4812">
              <w:rPr>
                <w:b/>
                <w:sz w:val="24"/>
                <w:szCs w:val="24"/>
              </w:rPr>
              <w:t xml:space="preserve"> </w:t>
            </w:r>
            <w:r w:rsidRPr="003D4812">
              <w:rPr>
                <w:b/>
                <w:i/>
                <w:sz w:val="24"/>
                <w:szCs w:val="24"/>
              </w:rPr>
              <w:t xml:space="preserve">Veuillez noter explicitement la durée du soutien </w:t>
            </w:r>
            <w:proofErr w:type="gramStart"/>
            <w:r w:rsidRPr="003D4812">
              <w:rPr>
                <w:b/>
                <w:i/>
                <w:sz w:val="24"/>
                <w:szCs w:val="24"/>
              </w:rPr>
              <w:t>demandé</w:t>
            </w:r>
            <w:r w:rsidR="00847E96" w:rsidRPr="003D4812">
              <w:rPr>
                <w:b/>
                <w:i/>
                <w:sz w:val="24"/>
                <w:szCs w:val="24"/>
              </w:rPr>
              <w:t> </w:t>
            </w:r>
            <w:r w:rsidR="005B4209" w:rsidRPr="003D4812">
              <w:rPr>
                <w:b/>
                <w:i/>
                <w:sz w:val="24"/>
                <w:szCs w:val="24"/>
              </w:rPr>
              <w:t>.</w:t>
            </w:r>
            <w:proofErr w:type="gramEnd"/>
          </w:p>
        </w:tc>
      </w:tr>
      <w:tr w:rsidR="00372D1F" w:rsidRPr="003D4812" w14:paraId="19BE42B7" w14:textId="77777777" w:rsidTr="008D31E4">
        <w:tc>
          <w:tcPr>
            <w:tcW w:w="10348" w:type="dxa"/>
            <w:tcBorders>
              <w:top w:val="single" w:sz="4" w:space="0" w:color="auto"/>
              <w:left w:val="single" w:sz="4" w:space="0" w:color="auto"/>
              <w:bottom w:val="single" w:sz="4" w:space="0" w:color="auto"/>
              <w:right w:val="single" w:sz="4" w:space="0" w:color="auto"/>
            </w:tcBorders>
          </w:tcPr>
          <w:p w14:paraId="1C4FB8FC" w14:textId="4A8BA192" w:rsidR="001C42FA" w:rsidRDefault="001C42FA" w:rsidP="008D31E4">
            <w:pPr>
              <w:spacing w:line="360" w:lineRule="auto"/>
              <w:jc w:val="both"/>
            </w:pPr>
            <w:bookmarkStart w:id="0" w:name="_Hlk103938372"/>
            <w:r>
              <w:t xml:space="preserve">L’assistance technique </w:t>
            </w:r>
            <w:r w:rsidRPr="002E62BB">
              <w:t xml:space="preserve">demandé dans le cadre de </w:t>
            </w:r>
            <w:r w:rsidR="00F917CF">
              <w:t xml:space="preserve">la </w:t>
            </w:r>
            <w:r w:rsidRPr="002E62BB">
              <w:t xml:space="preserve">présente soumission couvre la période de </w:t>
            </w:r>
            <w:r>
              <w:t>juin</w:t>
            </w:r>
            <w:r w:rsidRPr="002E62BB">
              <w:t xml:space="preserve"> 2022 à </w:t>
            </w:r>
            <w:r>
              <w:t>juin 20</w:t>
            </w:r>
            <w:r w:rsidRPr="002E62BB">
              <w:t xml:space="preserve">23. </w:t>
            </w:r>
          </w:p>
          <w:p w14:paraId="69C23780" w14:textId="77777777" w:rsidR="00964C71" w:rsidRPr="002E62BB" w:rsidRDefault="00964C71" w:rsidP="008D31E4">
            <w:pPr>
              <w:spacing w:line="360" w:lineRule="auto"/>
              <w:jc w:val="both"/>
            </w:pPr>
          </w:p>
          <w:p w14:paraId="397866B3" w14:textId="77777777" w:rsidR="001C42FA" w:rsidRPr="00101952" w:rsidRDefault="001C42FA" w:rsidP="008D31E4">
            <w:pPr>
              <w:spacing w:line="360" w:lineRule="auto"/>
              <w:jc w:val="both"/>
              <w:rPr>
                <w:b/>
                <w:bCs/>
              </w:rPr>
            </w:pPr>
            <w:r w:rsidRPr="00101952">
              <w:rPr>
                <w:b/>
                <w:bCs/>
              </w:rPr>
              <w:t>Dans le domaine de la prestation de services l’assistance</w:t>
            </w:r>
            <w:r>
              <w:rPr>
                <w:b/>
                <w:bCs/>
              </w:rPr>
              <w:t xml:space="preserve"> technique</w:t>
            </w:r>
            <w:r w:rsidRPr="00101952">
              <w:rPr>
                <w:b/>
                <w:bCs/>
              </w:rPr>
              <w:t xml:space="preserve"> contribuera à : </w:t>
            </w:r>
          </w:p>
          <w:p w14:paraId="5B08C1FC" w14:textId="77777777" w:rsidR="001C42FA" w:rsidRPr="00101952" w:rsidRDefault="001C42FA" w:rsidP="008D31E4">
            <w:pPr>
              <w:pStyle w:val="Paragraphedeliste"/>
              <w:numPr>
                <w:ilvl w:val="0"/>
                <w:numId w:val="46"/>
              </w:numPr>
              <w:spacing w:after="160" w:line="360" w:lineRule="auto"/>
              <w:jc w:val="both"/>
            </w:pPr>
            <w:r w:rsidRPr="00101952">
              <w:t xml:space="preserve">Élaborer et mettre en œuvre et/ou suivre des </w:t>
            </w:r>
            <w:proofErr w:type="spellStart"/>
            <w:r w:rsidRPr="00101952">
              <w:t>microplans</w:t>
            </w:r>
            <w:proofErr w:type="spellEnd"/>
            <w:r w:rsidRPr="00101952">
              <w:t xml:space="preserve"> intégrés au niveau du district qui tiennent compte des obstacles sexospécifiques et de l’équité</w:t>
            </w:r>
          </w:p>
          <w:p w14:paraId="7A06BC08" w14:textId="77777777" w:rsidR="001C42FA" w:rsidRPr="00101952" w:rsidRDefault="001C42FA" w:rsidP="008D31E4">
            <w:pPr>
              <w:pStyle w:val="Paragraphedeliste"/>
              <w:numPr>
                <w:ilvl w:val="0"/>
                <w:numId w:val="46"/>
              </w:numPr>
              <w:spacing w:after="160" w:line="360" w:lineRule="auto"/>
              <w:jc w:val="both"/>
            </w:pPr>
            <w:r w:rsidRPr="00101952">
              <w:t xml:space="preserve">La mise en œuvre d’approches à base communautaire, en particulier pour les populations qui ne sont pas atteintes par les stratégies existantes (p. ex. incapacité à accéder aux centres de santé fixes) contractualisation avec les organisations non gouvernementales dans les zones inaccessibles du fait de l’insécurité, </w:t>
            </w:r>
          </w:p>
          <w:p w14:paraId="6F6876CA" w14:textId="77777777" w:rsidR="001C42FA" w:rsidRPr="00101952" w:rsidRDefault="001C42FA" w:rsidP="008D31E4">
            <w:pPr>
              <w:pStyle w:val="Paragraphedeliste"/>
              <w:numPr>
                <w:ilvl w:val="0"/>
                <w:numId w:val="46"/>
              </w:numPr>
              <w:spacing w:after="160" w:line="360" w:lineRule="auto"/>
              <w:jc w:val="both"/>
            </w:pPr>
            <w:r w:rsidRPr="00101952">
              <w:t xml:space="preserve">Appui à la délégation de tâches aux ASBC et volontaires communautaires  </w:t>
            </w:r>
          </w:p>
          <w:p w14:paraId="15A21534" w14:textId="77777777" w:rsidR="001C42FA" w:rsidRPr="00101952" w:rsidRDefault="001C42FA" w:rsidP="008D31E4">
            <w:pPr>
              <w:pStyle w:val="Paragraphedeliste"/>
              <w:numPr>
                <w:ilvl w:val="0"/>
                <w:numId w:val="46"/>
              </w:numPr>
              <w:spacing w:after="160" w:line="360" w:lineRule="auto"/>
              <w:jc w:val="both"/>
            </w:pPr>
            <w:r w:rsidRPr="00101952">
              <w:t xml:space="preserve">Appui pour l’augmentation de la fréquence et la régularité des séances de stratégies avancées de vaccination intégrées dans les marchés et </w:t>
            </w:r>
            <w:proofErr w:type="spellStart"/>
            <w:r w:rsidRPr="00101952">
              <w:t>yaars</w:t>
            </w:r>
            <w:proofErr w:type="spellEnd"/>
            <w:r w:rsidRPr="00101952">
              <w:t>, des sites d’orpaillages, les zones non loties, les sites des personnes déplacées internes (PDI)…</w:t>
            </w:r>
          </w:p>
          <w:p w14:paraId="06141C13" w14:textId="77777777" w:rsidR="001C42FA" w:rsidRPr="00101952" w:rsidRDefault="001C42FA" w:rsidP="008D31E4">
            <w:pPr>
              <w:pStyle w:val="Paragraphedeliste"/>
              <w:numPr>
                <w:ilvl w:val="0"/>
                <w:numId w:val="46"/>
              </w:numPr>
              <w:spacing w:after="160" w:line="360" w:lineRule="auto"/>
              <w:jc w:val="both"/>
            </w:pPr>
            <w:r w:rsidRPr="00101952">
              <w:t>Soutenir la prestation de services de vaccination par les structures du secteur privé, en particulier dans les environnements urbains où ils ont une présence forte. Ceci devrait comporter des rapports au SIS national</w:t>
            </w:r>
          </w:p>
          <w:p w14:paraId="4C85B083" w14:textId="77777777" w:rsidR="001C42FA" w:rsidRPr="00101952" w:rsidRDefault="001C42FA" w:rsidP="008D31E4">
            <w:pPr>
              <w:pStyle w:val="Paragraphedeliste"/>
              <w:numPr>
                <w:ilvl w:val="0"/>
                <w:numId w:val="46"/>
              </w:numPr>
              <w:spacing w:after="160" w:line="360" w:lineRule="auto"/>
              <w:jc w:val="both"/>
            </w:pPr>
            <w:r w:rsidRPr="00101952">
              <w:t>Renforcer l’administration des vaccins de la deuxième année de vie (p. ex. le RR2 à 18 mois) pour l’administration ponctuelle des vaccins, le rattrapage vaccinal des antigènes oubliés et la prestation d’autres interventions de santé</w:t>
            </w:r>
          </w:p>
          <w:p w14:paraId="3FD1607D" w14:textId="77777777" w:rsidR="001C42FA" w:rsidRPr="00101952" w:rsidRDefault="001C42FA" w:rsidP="008D31E4">
            <w:pPr>
              <w:pStyle w:val="Paragraphedeliste"/>
              <w:numPr>
                <w:ilvl w:val="0"/>
                <w:numId w:val="46"/>
              </w:numPr>
              <w:spacing w:after="160" w:line="360" w:lineRule="auto"/>
              <w:jc w:val="both"/>
            </w:pPr>
            <w:r w:rsidRPr="00101952">
              <w:t>Actualiser les politiques et les calendriers de vaccination pour augmenter la vaccination de rattrapage, y compris pour les enfants âgés de plus de 24 mois</w:t>
            </w:r>
          </w:p>
          <w:p w14:paraId="5E6F7F83" w14:textId="77777777" w:rsidR="001C42FA" w:rsidRDefault="001C42FA" w:rsidP="008D31E4">
            <w:pPr>
              <w:spacing w:line="360" w:lineRule="auto"/>
              <w:jc w:val="both"/>
            </w:pPr>
          </w:p>
          <w:p w14:paraId="767BB834" w14:textId="77777777" w:rsidR="001C42FA" w:rsidRPr="00101952" w:rsidRDefault="001C42FA" w:rsidP="008D31E4">
            <w:pPr>
              <w:spacing w:line="360" w:lineRule="auto"/>
              <w:jc w:val="both"/>
              <w:rPr>
                <w:b/>
                <w:bCs/>
              </w:rPr>
            </w:pPr>
            <w:r w:rsidRPr="00101952">
              <w:rPr>
                <w:b/>
                <w:bCs/>
              </w:rPr>
              <w:t>Dans le domaine de renforcement des ressources humaines en santé l’assistance</w:t>
            </w:r>
            <w:r>
              <w:rPr>
                <w:b/>
                <w:bCs/>
              </w:rPr>
              <w:t xml:space="preserve"> technique</w:t>
            </w:r>
            <w:r w:rsidRPr="00101952">
              <w:rPr>
                <w:b/>
                <w:bCs/>
              </w:rPr>
              <w:t xml:space="preserve"> contribuera à</w:t>
            </w:r>
            <w:r>
              <w:rPr>
                <w:b/>
                <w:bCs/>
              </w:rPr>
              <w:t> :</w:t>
            </w:r>
            <w:r w:rsidRPr="00101952">
              <w:rPr>
                <w:b/>
                <w:bCs/>
              </w:rPr>
              <w:t> </w:t>
            </w:r>
          </w:p>
          <w:p w14:paraId="03568726" w14:textId="77777777" w:rsidR="001C42FA" w:rsidRPr="00021E22" w:rsidRDefault="001C42FA" w:rsidP="008D31E4">
            <w:pPr>
              <w:pStyle w:val="Paragraphedeliste"/>
              <w:numPr>
                <w:ilvl w:val="0"/>
                <w:numId w:val="47"/>
              </w:numPr>
              <w:spacing w:after="160" w:line="360" w:lineRule="auto"/>
              <w:jc w:val="both"/>
            </w:pPr>
            <w:r w:rsidRPr="00021E22">
              <w:t xml:space="preserve">Au renforcement de capacités des ressources humaines, les supervisions formatives, le mentorat numérique, les journées d’excellence pour primer les meilleurs agents de santé, les meilleures structures. </w:t>
            </w:r>
          </w:p>
          <w:p w14:paraId="298B71C8" w14:textId="77777777" w:rsidR="001C42FA" w:rsidRPr="00021E22" w:rsidRDefault="001C42FA" w:rsidP="008D31E4">
            <w:pPr>
              <w:pStyle w:val="Paragraphedeliste"/>
              <w:numPr>
                <w:ilvl w:val="0"/>
                <w:numId w:val="47"/>
              </w:numPr>
              <w:spacing w:after="160" w:line="360" w:lineRule="auto"/>
              <w:jc w:val="both"/>
            </w:pPr>
            <w:r w:rsidRPr="00021E22">
              <w:t>Renforcer les ressources humaines dans certains profils (médecins épidémiologistes / santé publique, pharmacien, Spécialiste en communication…) au profit de la DPV.</w:t>
            </w:r>
          </w:p>
          <w:p w14:paraId="6598C93D" w14:textId="77777777" w:rsidR="001C42FA" w:rsidRPr="00021E22" w:rsidRDefault="001C42FA" w:rsidP="008D31E4">
            <w:pPr>
              <w:pStyle w:val="Paragraphedeliste"/>
              <w:numPr>
                <w:ilvl w:val="0"/>
                <w:numId w:val="47"/>
              </w:numPr>
              <w:spacing w:after="160" w:line="360" w:lineRule="auto"/>
              <w:jc w:val="both"/>
            </w:pPr>
            <w:r w:rsidRPr="00021E22">
              <w:t xml:space="preserve">Renforcer les compétences des agents au cours </w:t>
            </w:r>
            <w:proofErr w:type="spellStart"/>
            <w:r w:rsidRPr="00021E22">
              <w:t>logivac</w:t>
            </w:r>
            <w:proofErr w:type="spellEnd"/>
            <w:r w:rsidRPr="00021E22">
              <w:t>, MLM, vaccinologie, suivi/évaluation</w:t>
            </w:r>
          </w:p>
          <w:p w14:paraId="316D2338" w14:textId="77777777" w:rsidR="001C42FA" w:rsidRDefault="001C42FA" w:rsidP="008D31E4">
            <w:pPr>
              <w:spacing w:line="360" w:lineRule="auto"/>
              <w:jc w:val="both"/>
            </w:pPr>
          </w:p>
          <w:p w14:paraId="42ECF110" w14:textId="77777777" w:rsidR="001C42FA" w:rsidRPr="00101952" w:rsidRDefault="001C42FA" w:rsidP="008D31E4">
            <w:pPr>
              <w:spacing w:line="360" w:lineRule="auto"/>
              <w:jc w:val="both"/>
              <w:rPr>
                <w:b/>
                <w:bCs/>
              </w:rPr>
            </w:pPr>
            <w:r w:rsidRPr="00101952">
              <w:rPr>
                <w:b/>
                <w:bCs/>
              </w:rPr>
              <w:t>Dans le domaine de renforcement de</w:t>
            </w:r>
            <w:r>
              <w:rPr>
                <w:b/>
                <w:bCs/>
              </w:rPr>
              <w:t xml:space="preserve"> la chaine d’approvisionnement</w:t>
            </w:r>
            <w:r w:rsidRPr="00101952">
              <w:rPr>
                <w:b/>
                <w:bCs/>
              </w:rPr>
              <w:t xml:space="preserve"> l’assistance technique contribuera à </w:t>
            </w:r>
          </w:p>
          <w:p w14:paraId="16E8C4DD" w14:textId="77777777" w:rsidR="001C42FA" w:rsidRPr="00021E22" w:rsidRDefault="001C42FA" w:rsidP="008D31E4">
            <w:pPr>
              <w:pStyle w:val="Paragraphedeliste"/>
              <w:numPr>
                <w:ilvl w:val="0"/>
                <w:numId w:val="48"/>
              </w:numPr>
              <w:spacing w:after="160" w:line="360" w:lineRule="auto"/>
              <w:jc w:val="both"/>
            </w:pPr>
            <w:r w:rsidRPr="00021E22">
              <w:lastRenderedPageBreak/>
              <w:t xml:space="preserve">A renforcer l’approvisionnement des zones à défis sécuritaire et les zones d’accès difficile jusqu’au dernier kilomètre en vaccin et consommables vaccinaux </w:t>
            </w:r>
          </w:p>
          <w:p w14:paraId="7AD501C9" w14:textId="77777777" w:rsidR="001C42FA" w:rsidRPr="00021E22" w:rsidRDefault="001C42FA" w:rsidP="008D31E4">
            <w:pPr>
              <w:pStyle w:val="Paragraphedeliste"/>
              <w:numPr>
                <w:ilvl w:val="0"/>
                <w:numId w:val="48"/>
              </w:numPr>
              <w:spacing w:after="160" w:line="360" w:lineRule="auto"/>
              <w:jc w:val="both"/>
            </w:pPr>
            <w:r w:rsidRPr="00021E22">
              <w:t xml:space="preserve">Soutenir le suivi actif des pertes de vaccins et de matériel et mettre en œuvre des stratégies pour atténuer les pertes évitables </w:t>
            </w:r>
          </w:p>
          <w:p w14:paraId="58B2825D" w14:textId="77777777" w:rsidR="001C42FA" w:rsidRPr="00021E22" w:rsidRDefault="001C42FA" w:rsidP="008D31E4">
            <w:pPr>
              <w:pStyle w:val="Paragraphedeliste"/>
              <w:numPr>
                <w:ilvl w:val="0"/>
                <w:numId w:val="48"/>
              </w:numPr>
              <w:spacing w:after="160" w:line="360" w:lineRule="auto"/>
              <w:jc w:val="both"/>
            </w:pPr>
            <w:r w:rsidRPr="00021E22">
              <w:t>Conduire une analyse des taux de perte des vaccins sur le plan national afin de proposer des stratégies pour une optimisation</w:t>
            </w:r>
          </w:p>
          <w:p w14:paraId="53401DD9" w14:textId="77777777" w:rsidR="001C42FA" w:rsidRPr="00021E22" w:rsidRDefault="001C42FA" w:rsidP="008D31E4">
            <w:pPr>
              <w:pStyle w:val="Paragraphedeliste"/>
              <w:numPr>
                <w:ilvl w:val="0"/>
                <w:numId w:val="48"/>
              </w:numPr>
              <w:spacing w:after="160" w:line="360" w:lineRule="auto"/>
              <w:jc w:val="both"/>
            </w:pPr>
            <w:r w:rsidRPr="00021E22">
              <w:t>Réaliser l’évaluation de la gestion efficace des vaccins (GEV)</w:t>
            </w:r>
          </w:p>
          <w:p w14:paraId="5DC5F588" w14:textId="77777777" w:rsidR="001C42FA" w:rsidRPr="00021E22" w:rsidRDefault="001C42FA" w:rsidP="008D31E4">
            <w:pPr>
              <w:pStyle w:val="Paragraphedeliste"/>
              <w:numPr>
                <w:ilvl w:val="0"/>
                <w:numId w:val="48"/>
              </w:numPr>
              <w:spacing w:after="160" w:line="360" w:lineRule="auto"/>
              <w:jc w:val="both"/>
            </w:pPr>
            <w:r w:rsidRPr="00021E22">
              <w:t>Faire une analyse des capacités technologiques disponibles pour accueillir la version électronique du SMT depuis le niveau central jusqu’ ‘au niveau périphérique et la possibilité de son interopérabilité avec ENDOS</w:t>
            </w:r>
          </w:p>
          <w:p w14:paraId="0E694B3C" w14:textId="77777777" w:rsidR="001C42FA" w:rsidRPr="00021E22" w:rsidRDefault="001C42FA" w:rsidP="008D31E4">
            <w:pPr>
              <w:pStyle w:val="Paragraphedeliste"/>
              <w:numPr>
                <w:ilvl w:val="0"/>
                <w:numId w:val="48"/>
              </w:numPr>
              <w:spacing w:after="160" w:line="360" w:lineRule="auto"/>
              <w:jc w:val="both"/>
            </w:pPr>
            <w:r w:rsidRPr="00021E22">
              <w:t xml:space="preserve">Définir les besoins en équipements pour la mise en place du système </w:t>
            </w:r>
          </w:p>
          <w:p w14:paraId="7877F4B1" w14:textId="77777777" w:rsidR="001C42FA" w:rsidRPr="00021E22" w:rsidRDefault="001C42FA" w:rsidP="008D31E4">
            <w:pPr>
              <w:pStyle w:val="Paragraphedeliste"/>
              <w:numPr>
                <w:ilvl w:val="0"/>
                <w:numId w:val="48"/>
              </w:numPr>
              <w:spacing w:after="160" w:line="360" w:lineRule="auto"/>
              <w:jc w:val="both"/>
            </w:pPr>
            <w:r w:rsidRPr="00021E22">
              <w:t>De renforcer les compétences des acteurs à tous les niveaux sur les procédures de gestion des déchets issus de la vaccination.</w:t>
            </w:r>
          </w:p>
          <w:p w14:paraId="2CF31779" w14:textId="77777777" w:rsidR="001C42FA" w:rsidRPr="00101952" w:rsidRDefault="001C42FA" w:rsidP="008D31E4">
            <w:pPr>
              <w:spacing w:line="360" w:lineRule="auto"/>
              <w:jc w:val="both"/>
            </w:pPr>
          </w:p>
          <w:p w14:paraId="04D84976" w14:textId="77777777" w:rsidR="001C42FA" w:rsidRPr="00021E22" w:rsidRDefault="001C42FA" w:rsidP="008D31E4">
            <w:pPr>
              <w:spacing w:line="360" w:lineRule="auto"/>
              <w:jc w:val="both"/>
              <w:rPr>
                <w:b/>
                <w:bCs/>
              </w:rPr>
            </w:pPr>
            <w:r w:rsidRPr="00021E22">
              <w:rPr>
                <w:b/>
                <w:bCs/>
              </w:rPr>
              <w:t xml:space="preserve">Dans le domaine du système d'information sanitaire, l’assistance technique contribuera à : </w:t>
            </w:r>
          </w:p>
          <w:p w14:paraId="7886F8CC" w14:textId="77777777" w:rsidR="001C42FA" w:rsidRPr="00021E22" w:rsidRDefault="001C42FA" w:rsidP="008D31E4">
            <w:pPr>
              <w:pStyle w:val="Paragraphedeliste"/>
              <w:numPr>
                <w:ilvl w:val="0"/>
                <w:numId w:val="49"/>
              </w:numPr>
              <w:spacing w:after="160" w:line="360" w:lineRule="auto"/>
              <w:jc w:val="both"/>
            </w:pPr>
            <w:r w:rsidRPr="00021E22">
              <w:t xml:space="preserve">Renforcer l’utilisation des données pour améliorer la performance des programmes et atteindre les enfants zéro dose </w:t>
            </w:r>
          </w:p>
          <w:p w14:paraId="6D03AE81" w14:textId="77777777" w:rsidR="001C42FA" w:rsidRPr="00021E22" w:rsidRDefault="001C42FA" w:rsidP="008D31E4">
            <w:pPr>
              <w:pStyle w:val="Paragraphedeliste"/>
              <w:numPr>
                <w:ilvl w:val="0"/>
                <w:numId w:val="49"/>
              </w:numPr>
              <w:spacing w:after="160" w:line="360" w:lineRule="auto"/>
              <w:jc w:val="both"/>
            </w:pPr>
            <w:r w:rsidRPr="00021E22">
              <w:t>La réalisation des monitorages communautaires afin d’identifier des goulots d’étranglement et proposer des solutions adaptées à chaque village.</w:t>
            </w:r>
          </w:p>
          <w:p w14:paraId="414A8991" w14:textId="77777777" w:rsidR="001C42FA" w:rsidRPr="00021E22" w:rsidRDefault="001C42FA" w:rsidP="008D31E4">
            <w:pPr>
              <w:pStyle w:val="Paragraphedeliste"/>
              <w:numPr>
                <w:ilvl w:val="0"/>
                <w:numId w:val="49"/>
              </w:numPr>
              <w:spacing w:after="160" w:line="360" w:lineRule="auto"/>
              <w:jc w:val="both"/>
            </w:pPr>
            <w:r w:rsidRPr="00021E22">
              <w:t>De renforcer les compétences des agents à effectuer des analyses avancées et la triangulation des données et d’acquérir les équipements nécessaires pour ces analyses.</w:t>
            </w:r>
          </w:p>
          <w:p w14:paraId="638C5F82" w14:textId="77777777" w:rsidR="001C42FA" w:rsidRPr="00021E22" w:rsidRDefault="001C42FA" w:rsidP="008D31E4">
            <w:pPr>
              <w:pStyle w:val="Paragraphedeliste"/>
              <w:numPr>
                <w:ilvl w:val="0"/>
                <w:numId w:val="49"/>
              </w:numPr>
              <w:spacing w:after="160" w:line="360" w:lineRule="auto"/>
              <w:jc w:val="both"/>
            </w:pPr>
            <w:r w:rsidRPr="00021E22">
              <w:t>Soutenir les évaluations approfondies périodiques comme les enquêtes, les évaluations des établissements de santé et les études qualitatives.</w:t>
            </w:r>
          </w:p>
          <w:p w14:paraId="1B38E448" w14:textId="77777777" w:rsidR="001C42FA" w:rsidRDefault="001C42FA" w:rsidP="008D31E4">
            <w:pPr>
              <w:spacing w:line="360" w:lineRule="auto"/>
              <w:jc w:val="both"/>
            </w:pPr>
          </w:p>
          <w:p w14:paraId="709A60C4" w14:textId="77777777" w:rsidR="001C42FA" w:rsidRPr="00021E22" w:rsidRDefault="001C42FA" w:rsidP="008D31E4">
            <w:pPr>
              <w:spacing w:line="360" w:lineRule="auto"/>
              <w:jc w:val="both"/>
              <w:rPr>
                <w:b/>
                <w:bCs/>
              </w:rPr>
            </w:pPr>
            <w:r w:rsidRPr="00021E22">
              <w:rPr>
                <w:b/>
                <w:bCs/>
              </w:rPr>
              <w:t>Dans le domaine de la surveillance des maladies évitables par la vaccination, l’assistance technique contribuera à :</w:t>
            </w:r>
          </w:p>
          <w:p w14:paraId="6D7F2B66" w14:textId="77777777" w:rsidR="001C42FA" w:rsidRDefault="001C42FA" w:rsidP="008D31E4">
            <w:pPr>
              <w:spacing w:line="360" w:lineRule="auto"/>
              <w:jc w:val="both"/>
            </w:pPr>
            <w:r w:rsidRPr="00101952">
              <w:t xml:space="preserve"> Développer le module AVADAR dans le </w:t>
            </w:r>
            <w:proofErr w:type="spellStart"/>
            <w:r w:rsidRPr="00101952">
              <w:t>mHealth</w:t>
            </w:r>
            <w:proofErr w:type="spellEnd"/>
            <w:r w:rsidRPr="00101952">
              <w:t xml:space="preserve"> (santé mobile). </w:t>
            </w:r>
            <w:proofErr w:type="gramStart"/>
            <w:r w:rsidRPr="00101952">
              <w:t>il</w:t>
            </w:r>
            <w:proofErr w:type="gramEnd"/>
            <w:r w:rsidRPr="00101952">
              <w:t xml:space="preserve"> s’agit d’une initiative qui permettra aux ASBC de notifier les maladies sous surveillance et de détecter les enfants zéro-dose ou insuffisamment vaccinés.</w:t>
            </w:r>
          </w:p>
          <w:p w14:paraId="42B0CCFC" w14:textId="77777777" w:rsidR="001C42FA" w:rsidRPr="00101952" w:rsidRDefault="001C42FA" w:rsidP="008D31E4">
            <w:pPr>
              <w:spacing w:line="360" w:lineRule="auto"/>
              <w:jc w:val="both"/>
            </w:pPr>
            <w:r w:rsidRPr="00101952">
              <w:t xml:space="preserve">Renforcer les capacités des acteurs sur l’analyse du risque </w:t>
            </w:r>
          </w:p>
          <w:p w14:paraId="13B4ACCD" w14:textId="77777777" w:rsidR="001C42FA" w:rsidRDefault="001C42FA" w:rsidP="008D31E4">
            <w:pPr>
              <w:spacing w:line="360" w:lineRule="auto"/>
              <w:jc w:val="both"/>
            </w:pPr>
            <w:r>
              <w:t>A</w:t>
            </w:r>
            <w:r w:rsidRPr="00101952">
              <w:t>ppuyer la préparation et la mise en œuvre de la campagne de suivi RR</w:t>
            </w:r>
          </w:p>
          <w:p w14:paraId="300E9078" w14:textId="521A520D" w:rsidR="001C42FA" w:rsidRPr="00074DB5" w:rsidRDefault="001C42FA" w:rsidP="008D31E4">
            <w:pPr>
              <w:spacing w:line="360" w:lineRule="auto"/>
              <w:jc w:val="both"/>
              <w:rPr>
                <w:b/>
                <w:bCs/>
              </w:rPr>
            </w:pPr>
            <w:r w:rsidRPr="00074DB5">
              <w:rPr>
                <w:b/>
                <w:bCs/>
              </w:rPr>
              <w:t>Dans le domaine de la génération de la demand</w:t>
            </w:r>
            <w:r>
              <w:rPr>
                <w:b/>
                <w:bCs/>
              </w:rPr>
              <w:t xml:space="preserve">e, </w:t>
            </w:r>
            <w:r w:rsidRPr="00074DB5">
              <w:rPr>
                <w:b/>
                <w:bCs/>
              </w:rPr>
              <w:t>l’assistance technique contribuera à</w:t>
            </w:r>
            <w:r w:rsidR="008D31E4">
              <w:rPr>
                <w:b/>
                <w:bCs/>
              </w:rPr>
              <w:t> :</w:t>
            </w:r>
          </w:p>
          <w:p w14:paraId="39C92788" w14:textId="77777777" w:rsidR="001C42FA" w:rsidRPr="00081097" w:rsidRDefault="001C42FA" w:rsidP="008D31E4">
            <w:pPr>
              <w:pStyle w:val="Paragraphedeliste"/>
              <w:numPr>
                <w:ilvl w:val="0"/>
                <w:numId w:val="50"/>
              </w:numPr>
              <w:spacing w:after="160" w:line="360" w:lineRule="auto"/>
              <w:jc w:val="both"/>
            </w:pPr>
            <w:r w:rsidRPr="00081097">
              <w:lastRenderedPageBreak/>
              <w:t xml:space="preserve">Réaliser une évaluation des connaissances endogènes des communautés sur la vaccination dans les zones ayant un grand nombre de zéros doses et les enfants insuffisamment vaccinés  </w:t>
            </w:r>
          </w:p>
          <w:p w14:paraId="74FE615F" w14:textId="77777777" w:rsidR="001C42FA" w:rsidRPr="00081097" w:rsidRDefault="001C42FA" w:rsidP="008D31E4">
            <w:pPr>
              <w:pStyle w:val="Paragraphedeliste"/>
              <w:numPr>
                <w:ilvl w:val="0"/>
                <w:numId w:val="50"/>
              </w:numPr>
              <w:spacing w:after="160" w:line="360" w:lineRule="auto"/>
              <w:jc w:val="both"/>
            </w:pPr>
            <w:r w:rsidRPr="00081097">
              <w:t>Élaborer des messages pour déconstruire les fausses informations des communautés sur la vaccination</w:t>
            </w:r>
          </w:p>
          <w:p w14:paraId="5DEA78F7" w14:textId="77777777" w:rsidR="001C42FA" w:rsidRPr="00081097" w:rsidRDefault="001C42FA" w:rsidP="008D31E4">
            <w:pPr>
              <w:pStyle w:val="Paragraphedeliste"/>
              <w:numPr>
                <w:ilvl w:val="0"/>
                <w:numId w:val="50"/>
              </w:numPr>
              <w:spacing w:after="160" w:line="360" w:lineRule="auto"/>
              <w:jc w:val="both"/>
            </w:pPr>
            <w:r w:rsidRPr="00081097">
              <w:t>Intensifier l’engagement communautaire des organisations de la société civile dans les zones ayant un nombre élevé de communautés oubliées et d’enfants zéro dose et sous-vaccinés</w:t>
            </w:r>
          </w:p>
          <w:p w14:paraId="072F7486" w14:textId="77777777" w:rsidR="001C42FA" w:rsidRPr="00081097" w:rsidRDefault="001C42FA" w:rsidP="008D31E4">
            <w:pPr>
              <w:pStyle w:val="Paragraphedeliste"/>
              <w:numPr>
                <w:ilvl w:val="0"/>
                <w:numId w:val="50"/>
              </w:numPr>
              <w:spacing w:after="160" w:line="360" w:lineRule="auto"/>
              <w:jc w:val="both"/>
            </w:pPr>
            <w:r w:rsidRPr="00081097">
              <w:t>Appuyer la mise en œuvre d'un mécanisme d'engagement communautaire (dialogues communautaires, messages des leaders, etc.), y compris l’engagement des leaders (religieux, traditionnels et coutumiers et associatifs), des relais communautaires et des champions pour la promotion de la vaccination</w:t>
            </w:r>
          </w:p>
          <w:p w14:paraId="4295F586" w14:textId="77777777" w:rsidR="001C42FA" w:rsidRPr="00101952" w:rsidRDefault="001C42FA" w:rsidP="008D31E4">
            <w:pPr>
              <w:spacing w:line="360" w:lineRule="auto"/>
              <w:jc w:val="both"/>
            </w:pPr>
          </w:p>
          <w:p w14:paraId="0DF8DC0A" w14:textId="77777777" w:rsidR="001C42FA" w:rsidRPr="00081097" w:rsidRDefault="001C42FA" w:rsidP="008D31E4">
            <w:pPr>
              <w:spacing w:line="360" w:lineRule="auto"/>
              <w:jc w:val="both"/>
              <w:rPr>
                <w:b/>
                <w:bCs/>
              </w:rPr>
            </w:pPr>
            <w:r w:rsidRPr="00081097">
              <w:rPr>
                <w:b/>
                <w:bCs/>
              </w:rPr>
              <w:t>Dans le domaine de ma gouvernance, politique, planification stratégique et gestion du programme, l’assistance technique va contribuer à :</w:t>
            </w:r>
          </w:p>
          <w:p w14:paraId="1F1E349E" w14:textId="77777777" w:rsidR="001C42FA" w:rsidRPr="00081097" w:rsidRDefault="001C42FA" w:rsidP="008D31E4">
            <w:pPr>
              <w:pStyle w:val="Paragraphedeliste"/>
              <w:numPr>
                <w:ilvl w:val="0"/>
                <w:numId w:val="51"/>
              </w:numPr>
              <w:spacing w:after="160" w:line="360" w:lineRule="auto"/>
              <w:jc w:val="both"/>
            </w:pPr>
            <w:r w:rsidRPr="00081097">
              <w:t xml:space="preserve">Renforcer la capacité des mécanismes nationaux de gouvernance pour une prise de décision fondée sur des données factuelles sur les introductions de vaccins, des mesures exhaustives de lutte contre les maladies, y compris les décisions de campagnes préventives, ainsi que pour accorder la priorité aux enfants zéro dose et aux communautés oubliées. </w:t>
            </w:r>
          </w:p>
          <w:p w14:paraId="64D541BA" w14:textId="77777777" w:rsidR="001C42FA" w:rsidRPr="00081097" w:rsidRDefault="001C42FA" w:rsidP="008D31E4">
            <w:pPr>
              <w:pStyle w:val="Paragraphedeliste"/>
              <w:numPr>
                <w:ilvl w:val="0"/>
                <w:numId w:val="51"/>
              </w:numPr>
              <w:spacing w:after="160" w:line="360" w:lineRule="auto"/>
              <w:jc w:val="both"/>
            </w:pPr>
            <w:r w:rsidRPr="00081097">
              <w:t>D’appuyer le groupe technique consultatif sur la vaccination (GTCV) du Burkina Faso pour la formulation des notes de recommandation basées sur des données factuelles.</w:t>
            </w:r>
          </w:p>
          <w:p w14:paraId="64475C7A" w14:textId="77777777" w:rsidR="001C42FA" w:rsidRPr="00081097" w:rsidRDefault="001C42FA" w:rsidP="008D31E4">
            <w:pPr>
              <w:pStyle w:val="Paragraphedeliste"/>
              <w:numPr>
                <w:ilvl w:val="0"/>
                <w:numId w:val="51"/>
              </w:numPr>
              <w:spacing w:after="160" w:line="360" w:lineRule="auto"/>
              <w:jc w:val="both"/>
            </w:pPr>
            <w:r w:rsidRPr="00081097">
              <w:t xml:space="preserve">D’appuyer la préparation et l’introduction des nouveaux vaccins dans la vaccination systématique (vaccin contre le paludisme, fièvre </w:t>
            </w:r>
            <w:proofErr w:type="spellStart"/>
            <w:r w:rsidRPr="00081097">
              <w:t>typhoide</w:t>
            </w:r>
            <w:proofErr w:type="spellEnd"/>
            <w:r w:rsidRPr="00081097">
              <w:t>)</w:t>
            </w:r>
          </w:p>
          <w:p w14:paraId="20B3A158" w14:textId="77777777" w:rsidR="001C42FA" w:rsidRPr="00081097" w:rsidRDefault="001C42FA" w:rsidP="008D31E4">
            <w:pPr>
              <w:pStyle w:val="Paragraphedeliste"/>
              <w:numPr>
                <w:ilvl w:val="0"/>
                <w:numId w:val="51"/>
              </w:numPr>
              <w:spacing w:after="160" w:line="360" w:lineRule="auto"/>
              <w:jc w:val="both"/>
            </w:pPr>
            <w:r w:rsidRPr="00081097">
              <w:t>Renforcer les capacités des groupes de travail au niveau des provinces et des districts pour superviser les programmes</w:t>
            </w:r>
          </w:p>
          <w:p w14:paraId="26416B76" w14:textId="77777777" w:rsidR="001C42FA" w:rsidRPr="00081097" w:rsidRDefault="001C42FA" w:rsidP="008D31E4">
            <w:pPr>
              <w:pStyle w:val="Paragraphedeliste"/>
              <w:numPr>
                <w:ilvl w:val="0"/>
                <w:numId w:val="51"/>
              </w:numPr>
              <w:spacing w:after="160" w:line="360" w:lineRule="auto"/>
              <w:jc w:val="both"/>
            </w:pPr>
            <w:r w:rsidRPr="00081097">
              <w:t>Soutenir la planification opérationnelle annuelle et les actions de planification pluriannuelle pour atteindre systématiquement les enfants zéro dose</w:t>
            </w:r>
          </w:p>
          <w:p w14:paraId="7D9A0BA9" w14:textId="6B8C8245" w:rsidR="00372D1F" w:rsidRPr="003D4812" w:rsidRDefault="001C42FA" w:rsidP="008D31E4">
            <w:pPr>
              <w:pStyle w:val="Paragraphedeliste"/>
              <w:numPr>
                <w:ilvl w:val="0"/>
                <w:numId w:val="51"/>
              </w:numPr>
              <w:spacing w:after="160" w:line="360" w:lineRule="auto"/>
              <w:jc w:val="both"/>
              <w:rPr>
                <w:color w:val="92D050"/>
                <w:sz w:val="24"/>
                <w:szCs w:val="24"/>
              </w:rPr>
            </w:pPr>
            <w:r w:rsidRPr="00081097">
              <w:t>Instituer un suivi et des revues de la performance du programme à tous les niveaux afin de résoudre des goulots d’étranglement du programme et contribuer à ajuster la mise en œuvre</w:t>
            </w:r>
            <w:r w:rsidR="002E30DF">
              <w:t>.</w:t>
            </w:r>
          </w:p>
        </w:tc>
      </w:tr>
      <w:bookmarkEnd w:id="0"/>
      <w:tr w:rsidR="0071439C" w:rsidRPr="003D4812" w14:paraId="0D9AF231" w14:textId="77777777" w:rsidTr="008D31E4">
        <w:tc>
          <w:tcPr>
            <w:tcW w:w="10348" w:type="dxa"/>
            <w:tcBorders>
              <w:top w:val="single" w:sz="4" w:space="0" w:color="auto"/>
              <w:bottom w:val="single" w:sz="4" w:space="0" w:color="auto"/>
            </w:tcBorders>
            <w:shd w:val="clear" w:color="auto" w:fill="F2F2F2" w:themeFill="background1" w:themeFillShade="F2"/>
          </w:tcPr>
          <w:p w14:paraId="14533925" w14:textId="33BEE13D" w:rsidR="00E165B4" w:rsidRPr="003D4812" w:rsidRDefault="00247618" w:rsidP="003D4812">
            <w:pPr>
              <w:pStyle w:val="Paragraphedeliste"/>
              <w:numPr>
                <w:ilvl w:val="1"/>
                <w:numId w:val="6"/>
              </w:numPr>
              <w:spacing w:line="360" w:lineRule="auto"/>
              <w:ind w:left="316" w:hanging="316"/>
              <w:jc w:val="both"/>
              <w:rPr>
                <w:b/>
                <w:bCs/>
                <w:i/>
                <w:iCs/>
                <w:sz w:val="24"/>
                <w:szCs w:val="24"/>
              </w:rPr>
            </w:pPr>
            <w:r w:rsidRPr="003D4812">
              <w:rPr>
                <w:b/>
                <w:i/>
                <w:sz w:val="24"/>
                <w:szCs w:val="24"/>
              </w:rPr>
              <w:lastRenderedPageBreak/>
              <w:t>Veuillez indique</w:t>
            </w:r>
            <w:r w:rsidR="00723937" w:rsidRPr="003D4812">
              <w:rPr>
                <w:b/>
                <w:i/>
                <w:sz w:val="24"/>
                <w:szCs w:val="24"/>
              </w:rPr>
              <w:t xml:space="preserve">r </w:t>
            </w:r>
            <w:r w:rsidR="0063551E" w:rsidRPr="003D4812">
              <w:rPr>
                <w:b/>
                <w:i/>
                <w:sz w:val="24"/>
                <w:szCs w:val="24"/>
              </w:rPr>
              <w:t xml:space="preserve">comment </w:t>
            </w:r>
            <w:r w:rsidR="0071439C" w:rsidRPr="003D4812">
              <w:rPr>
                <w:b/>
                <w:i/>
                <w:sz w:val="24"/>
                <w:szCs w:val="24"/>
              </w:rPr>
              <w:t xml:space="preserve">l'assistance pays ciblée requise promeut-elle la mission de </w:t>
            </w:r>
            <w:proofErr w:type="spellStart"/>
            <w:r w:rsidR="0071439C" w:rsidRPr="003D4812">
              <w:rPr>
                <w:b/>
                <w:i/>
                <w:sz w:val="24"/>
                <w:szCs w:val="24"/>
              </w:rPr>
              <w:t>Gavi</w:t>
            </w:r>
            <w:proofErr w:type="spellEnd"/>
            <w:r w:rsidR="0071439C" w:rsidRPr="003D4812">
              <w:rPr>
                <w:b/>
                <w:i/>
                <w:sz w:val="24"/>
                <w:szCs w:val="24"/>
              </w:rPr>
              <w:t xml:space="preserve"> 5.0 par contexte national, en insistant </w:t>
            </w:r>
            <w:proofErr w:type="gramStart"/>
            <w:r w:rsidR="0071439C" w:rsidRPr="003D4812">
              <w:rPr>
                <w:b/>
                <w:i/>
                <w:sz w:val="24"/>
                <w:szCs w:val="24"/>
              </w:rPr>
              <w:t>sur:</w:t>
            </w:r>
            <w:proofErr w:type="gramEnd"/>
          </w:p>
          <w:p w14:paraId="2112DA8C" w14:textId="6BDEDEB2" w:rsidR="00544D9B" w:rsidRPr="003D4812" w:rsidRDefault="00544D9B" w:rsidP="003D4812">
            <w:pPr>
              <w:pStyle w:val="Paragraphedeliste"/>
              <w:numPr>
                <w:ilvl w:val="0"/>
                <w:numId w:val="5"/>
              </w:numPr>
              <w:spacing w:line="360" w:lineRule="auto"/>
              <w:ind w:left="741"/>
              <w:jc w:val="both"/>
              <w:rPr>
                <w:b/>
                <w:bCs/>
                <w:i/>
                <w:iCs/>
                <w:sz w:val="24"/>
                <w:szCs w:val="24"/>
              </w:rPr>
            </w:pPr>
            <w:proofErr w:type="gramStart"/>
            <w:r w:rsidRPr="003D4812">
              <w:rPr>
                <w:b/>
                <w:i/>
                <w:sz w:val="24"/>
                <w:szCs w:val="24"/>
              </w:rPr>
              <w:t>l'identification</w:t>
            </w:r>
            <w:proofErr w:type="gramEnd"/>
            <w:r w:rsidRPr="003D4812">
              <w:rPr>
                <w:b/>
                <w:i/>
                <w:sz w:val="24"/>
                <w:szCs w:val="24"/>
              </w:rPr>
              <w:t xml:space="preserve"> et l'atteinte des enfants et des communautés zéro</w:t>
            </w:r>
            <w:r w:rsidR="005B4209" w:rsidRPr="003D4812">
              <w:rPr>
                <w:b/>
                <w:i/>
                <w:sz w:val="24"/>
                <w:szCs w:val="24"/>
              </w:rPr>
              <w:t>-</w:t>
            </w:r>
            <w:r w:rsidRPr="003D4812">
              <w:rPr>
                <w:b/>
                <w:i/>
                <w:sz w:val="24"/>
                <w:szCs w:val="24"/>
              </w:rPr>
              <w:t>dose et systématiquement oubliés;</w:t>
            </w:r>
          </w:p>
          <w:p w14:paraId="6B56EB6C" w14:textId="408F36D1" w:rsidR="00544D9B" w:rsidRPr="003D4812" w:rsidRDefault="00544D9B" w:rsidP="003D4812">
            <w:pPr>
              <w:pStyle w:val="Paragraphedeliste"/>
              <w:numPr>
                <w:ilvl w:val="0"/>
                <w:numId w:val="5"/>
              </w:numPr>
              <w:spacing w:line="360" w:lineRule="auto"/>
              <w:ind w:left="741"/>
              <w:jc w:val="both"/>
              <w:rPr>
                <w:b/>
                <w:bCs/>
                <w:i/>
                <w:iCs/>
                <w:sz w:val="24"/>
                <w:szCs w:val="24"/>
              </w:rPr>
            </w:pPr>
            <w:proofErr w:type="gramStart"/>
            <w:r w:rsidRPr="003D4812">
              <w:rPr>
                <w:b/>
                <w:i/>
                <w:sz w:val="24"/>
                <w:szCs w:val="24"/>
              </w:rPr>
              <w:lastRenderedPageBreak/>
              <w:t>l'amélioration</w:t>
            </w:r>
            <w:proofErr w:type="gramEnd"/>
            <w:r w:rsidRPr="003D4812">
              <w:rPr>
                <w:b/>
                <w:i/>
                <w:sz w:val="24"/>
                <w:szCs w:val="24"/>
              </w:rPr>
              <w:t xml:space="preserve"> </w:t>
            </w:r>
            <w:r w:rsidR="0063551E" w:rsidRPr="003D4812">
              <w:rPr>
                <w:b/>
                <w:i/>
                <w:sz w:val="24"/>
                <w:szCs w:val="24"/>
              </w:rPr>
              <w:t>de l’analyse</w:t>
            </w:r>
            <w:r w:rsidRPr="003D4812">
              <w:rPr>
                <w:b/>
                <w:i/>
                <w:sz w:val="24"/>
                <w:szCs w:val="24"/>
              </w:rPr>
              <w:t xml:space="preserve"> des stocks et de la gestion des vaccins au niveau infranational;</w:t>
            </w:r>
          </w:p>
          <w:p w14:paraId="009281C7" w14:textId="11C0A77E" w:rsidR="00544D9B" w:rsidRPr="003D4812" w:rsidRDefault="00CC34D7" w:rsidP="003D4812">
            <w:pPr>
              <w:pStyle w:val="Paragraphedeliste"/>
              <w:numPr>
                <w:ilvl w:val="0"/>
                <w:numId w:val="5"/>
              </w:numPr>
              <w:spacing w:line="360" w:lineRule="auto"/>
              <w:ind w:left="741"/>
              <w:jc w:val="both"/>
              <w:rPr>
                <w:b/>
                <w:bCs/>
                <w:i/>
                <w:iCs/>
                <w:sz w:val="24"/>
                <w:szCs w:val="24"/>
              </w:rPr>
            </w:pPr>
            <w:proofErr w:type="gramStart"/>
            <w:r w:rsidRPr="003D4812">
              <w:rPr>
                <w:b/>
                <w:i/>
                <w:sz w:val="24"/>
                <w:szCs w:val="24"/>
              </w:rPr>
              <w:t>l</w:t>
            </w:r>
            <w:r w:rsidR="00544D9B" w:rsidRPr="003D4812">
              <w:rPr>
                <w:b/>
                <w:i/>
                <w:sz w:val="24"/>
                <w:szCs w:val="24"/>
              </w:rPr>
              <w:t>e</w:t>
            </w:r>
            <w:proofErr w:type="gramEnd"/>
            <w:r w:rsidR="00544D9B" w:rsidRPr="003D4812">
              <w:rPr>
                <w:b/>
                <w:i/>
                <w:sz w:val="24"/>
                <w:szCs w:val="24"/>
              </w:rPr>
              <w:t xml:space="preserve"> renforcement du leadership, de la gestion et de la coordination, comprenant l'utilisation de données pour la prise de décision;</w:t>
            </w:r>
          </w:p>
          <w:p w14:paraId="35EE3F38" w14:textId="2426627E" w:rsidR="00532C23" w:rsidRPr="003D4812" w:rsidRDefault="009912B7" w:rsidP="003D4812">
            <w:pPr>
              <w:pStyle w:val="Paragraphedeliste"/>
              <w:numPr>
                <w:ilvl w:val="0"/>
                <w:numId w:val="5"/>
              </w:numPr>
              <w:spacing w:line="360" w:lineRule="auto"/>
              <w:ind w:left="741"/>
              <w:jc w:val="both"/>
              <w:rPr>
                <w:b/>
                <w:i/>
                <w:sz w:val="24"/>
                <w:szCs w:val="24"/>
              </w:rPr>
            </w:pPr>
            <w:proofErr w:type="gramStart"/>
            <w:r w:rsidRPr="003D4812">
              <w:rPr>
                <w:b/>
                <w:i/>
                <w:sz w:val="24"/>
                <w:szCs w:val="24"/>
              </w:rPr>
              <w:t>l'introduction</w:t>
            </w:r>
            <w:proofErr w:type="gramEnd"/>
            <w:r w:rsidRPr="003D4812">
              <w:rPr>
                <w:b/>
                <w:i/>
                <w:sz w:val="24"/>
                <w:szCs w:val="24"/>
              </w:rPr>
              <w:t xml:space="preserve"> et le déploiement à large échelle des vaccins;</w:t>
            </w:r>
          </w:p>
          <w:p w14:paraId="1DC79B3B" w14:textId="2E55360D" w:rsidR="0071439C" w:rsidRPr="003D4812" w:rsidRDefault="00532C23" w:rsidP="003D4812">
            <w:pPr>
              <w:pStyle w:val="Paragraphedeliste"/>
              <w:numPr>
                <w:ilvl w:val="0"/>
                <w:numId w:val="5"/>
              </w:numPr>
              <w:spacing w:line="360" w:lineRule="auto"/>
              <w:ind w:left="741"/>
              <w:jc w:val="both"/>
              <w:rPr>
                <w:b/>
                <w:i/>
                <w:sz w:val="24"/>
                <w:szCs w:val="24"/>
              </w:rPr>
            </w:pPr>
            <w:proofErr w:type="gramStart"/>
            <w:r w:rsidRPr="003D4812">
              <w:rPr>
                <w:b/>
                <w:i/>
                <w:sz w:val="24"/>
                <w:szCs w:val="24"/>
              </w:rPr>
              <w:t>la</w:t>
            </w:r>
            <w:proofErr w:type="gramEnd"/>
            <w:r w:rsidRPr="003D4812">
              <w:rPr>
                <w:b/>
                <w:i/>
                <w:sz w:val="24"/>
                <w:szCs w:val="24"/>
              </w:rPr>
              <w:t xml:space="preserve"> viabilité des programmes.</w:t>
            </w:r>
          </w:p>
        </w:tc>
      </w:tr>
      <w:tr w:rsidR="0071439C" w:rsidRPr="003D4812" w14:paraId="0A3FAE65" w14:textId="77777777" w:rsidTr="008D31E4">
        <w:tc>
          <w:tcPr>
            <w:tcW w:w="10348" w:type="dxa"/>
            <w:tcBorders>
              <w:top w:val="single" w:sz="4" w:space="0" w:color="auto"/>
              <w:left w:val="single" w:sz="4" w:space="0" w:color="auto"/>
              <w:bottom w:val="single" w:sz="4" w:space="0" w:color="auto"/>
              <w:right w:val="single" w:sz="4" w:space="0" w:color="auto"/>
            </w:tcBorders>
          </w:tcPr>
          <w:p w14:paraId="0C49E76B" w14:textId="0C578F47" w:rsidR="0071439C" w:rsidRPr="003D4812" w:rsidRDefault="00BF0CE7" w:rsidP="003D4812">
            <w:pPr>
              <w:spacing w:line="360" w:lineRule="auto"/>
              <w:jc w:val="both"/>
              <w:rPr>
                <w:sz w:val="24"/>
                <w:szCs w:val="24"/>
              </w:rPr>
            </w:pPr>
            <w:r w:rsidRPr="0067523F">
              <w:lastRenderedPageBreak/>
              <w:t xml:space="preserve">L’élaboration du TCA s’est basée sur l’analyse situationnelle faite par le programme lors de </w:t>
            </w:r>
            <w:r w:rsidR="00031A19" w:rsidRPr="0067523F">
              <w:t xml:space="preserve">la revue approfondie du PEV et de </w:t>
            </w:r>
            <w:r w:rsidRPr="0067523F">
              <w:t xml:space="preserve">l’élaboration de la </w:t>
            </w:r>
            <w:proofErr w:type="gramStart"/>
            <w:r w:rsidRPr="0067523F">
              <w:t>SNV  qui</w:t>
            </w:r>
            <w:proofErr w:type="gramEnd"/>
            <w:r w:rsidRPr="0067523F">
              <w:t xml:space="preserve"> ont permis d’</w:t>
            </w:r>
            <w:proofErr w:type="spellStart"/>
            <w:r w:rsidRPr="0067523F">
              <w:t>indentifier</w:t>
            </w:r>
            <w:proofErr w:type="spellEnd"/>
            <w:r w:rsidRPr="0067523F">
              <w:t xml:space="preserve"> les goulots d’étranglement dans les différents domaines d‘investissement</w:t>
            </w:r>
            <w:r w:rsidRPr="003D4812">
              <w:rPr>
                <w:sz w:val="24"/>
                <w:szCs w:val="24"/>
              </w:rPr>
              <w:t xml:space="preserve"> </w:t>
            </w:r>
            <w:r w:rsidRPr="0067523F">
              <w:t>du PEV. Ce plan TCA est axé sur l’amélioration de la prestation des services en mettant l’accent sur l'identification et l'atteinte des enfants et des communautés zéro-dose et systématiquement oubliés;</w:t>
            </w:r>
            <w:r w:rsidR="00031A19" w:rsidRPr="0067523F">
              <w:t xml:space="preserve"> </w:t>
            </w:r>
            <w:r w:rsidRPr="0067523F">
              <w:t>l'amélioration de l’analyse des stocks et de la gestion des vaccins au niveau infranational;</w:t>
            </w:r>
            <w:r w:rsidR="00031A19" w:rsidRPr="0067523F">
              <w:t xml:space="preserve"> </w:t>
            </w:r>
            <w:r w:rsidRPr="0067523F">
              <w:t>le renforcement du leadership, de la gestion et de la coordination, comprenant l'utilisation de données pour la prise de décision;</w:t>
            </w:r>
            <w:r w:rsidR="00031A19" w:rsidRPr="0067523F">
              <w:t xml:space="preserve"> </w:t>
            </w:r>
            <w:r w:rsidRPr="0067523F">
              <w:t>l'introduction et le déploiement à large échelle des vaccins;</w:t>
            </w:r>
            <w:r w:rsidR="00426AB6" w:rsidRPr="0067523F">
              <w:t xml:space="preserve"> l’évaluation des changements programmatique et des nouvelles introductions ;</w:t>
            </w:r>
            <w:r w:rsidR="000138DF" w:rsidRPr="0067523F">
              <w:t>l’amélioration de l’engagement communautaire pour une adhésion massive des cibles à la vaccination ;</w:t>
            </w:r>
            <w:r w:rsidR="00300AB2" w:rsidRPr="0067523F">
              <w:t xml:space="preserve"> </w:t>
            </w:r>
            <w:r w:rsidR="00426AB6" w:rsidRPr="0067523F">
              <w:t xml:space="preserve">le renforcement de </w:t>
            </w:r>
            <w:r w:rsidRPr="0067523F">
              <w:t>la viabilité d</w:t>
            </w:r>
            <w:r w:rsidR="00426AB6" w:rsidRPr="0067523F">
              <w:t>u</w:t>
            </w:r>
            <w:r w:rsidRPr="0067523F">
              <w:t xml:space="preserve"> programme</w:t>
            </w:r>
            <w:r w:rsidR="000138DF" w:rsidRPr="0067523F">
              <w:t> </w:t>
            </w:r>
            <w:r w:rsidR="00031A19" w:rsidRPr="0067523F">
              <w:t>.</w:t>
            </w:r>
          </w:p>
        </w:tc>
      </w:tr>
      <w:tr w:rsidR="002E0882" w:rsidRPr="003D4812" w14:paraId="733DCE72" w14:textId="77777777" w:rsidTr="008D31E4">
        <w:tc>
          <w:tcPr>
            <w:tcW w:w="10348" w:type="dxa"/>
            <w:tcBorders>
              <w:top w:val="single" w:sz="4" w:space="0" w:color="auto"/>
              <w:bottom w:val="single" w:sz="4" w:space="0" w:color="auto"/>
            </w:tcBorders>
            <w:shd w:val="clear" w:color="auto" w:fill="F2F2F2" w:themeFill="background1" w:themeFillShade="F2"/>
          </w:tcPr>
          <w:p w14:paraId="39970F96" w14:textId="304B1EB3" w:rsidR="002E0882" w:rsidRPr="003D4812" w:rsidRDefault="002E0882" w:rsidP="003D4812">
            <w:pPr>
              <w:pStyle w:val="Paragraphedeliste"/>
              <w:spacing w:line="360" w:lineRule="auto"/>
              <w:ind w:left="0"/>
              <w:jc w:val="both"/>
              <w:rPr>
                <w:b/>
                <w:bCs/>
                <w:i/>
                <w:iCs/>
                <w:color w:val="000000" w:themeColor="text1"/>
                <w:sz w:val="24"/>
                <w:szCs w:val="24"/>
              </w:rPr>
            </w:pPr>
            <w:r w:rsidRPr="003D4812">
              <w:rPr>
                <w:b/>
                <w:i/>
                <w:sz w:val="24"/>
                <w:szCs w:val="24"/>
              </w:rPr>
              <w:t>2.3</w:t>
            </w:r>
            <w:r w:rsidRPr="003D4812">
              <w:rPr>
                <w:b/>
                <w:i/>
                <w:sz w:val="24"/>
                <w:szCs w:val="24"/>
              </w:rPr>
              <w:tab/>
            </w:r>
            <w:r w:rsidR="006B4394" w:rsidRPr="003D4812">
              <w:rPr>
                <w:b/>
                <w:i/>
                <w:sz w:val="24"/>
                <w:szCs w:val="24"/>
              </w:rPr>
              <w:t xml:space="preserve">Décrire </w:t>
            </w:r>
            <w:proofErr w:type="gramStart"/>
            <w:r w:rsidR="006B4394" w:rsidRPr="003D4812">
              <w:rPr>
                <w:b/>
                <w:i/>
                <w:sz w:val="24"/>
                <w:szCs w:val="24"/>
              </w:rPr>
              <w:t xml:space="preserve">comment </w:t>
            </w:r>
            <w:r w:rsidRPr="003D4812">
              <w:rPr>
                <w:b/>
                <w:i/>
                <w:sz w:val="24"/>
                <w:szCs w:val="24"/>
              </w:rPr>
              <w:t xml:space="preserve"> les</w:t>
            </w:r>
            <w:proofErr w:type="gramEnd"/>
            <w:r w:rsidR="005B010D" w:rsidRPr="003D4812">
              <w:rPr>
                <w:b/>
                <w:i/>
                <w:sz w:val="24"/>
                <w:szCs w:val="24"/>
              </w:rPr>
              <w:t xml:space="preserve"> nouvelles</w:t>
            </w:r>
            <w:r w:rsidRPr="003D4812">
              <w:rPr>
                <w:b/>
                <w:i/>
                <w:sz w:val="24"/>
                <w:szCs w:val="24"/>
              </w:rPr>
              <w:t xml:space="preserve"> introductions de vaccins et les campagnes prévues </w:t>
            </w:r>
            <w:r w:rsidR="006B4394" w:rsidRPr="003D4812">
              <w:rPr>
                <w:b/>
                <w:i/>
                <w:sz w:val="24"/>
                <w:szCs w:val="24"/>
              </w:rPr>
              <w:t xml:space="preserve">durant  </w:t>
            </w:r>
            <w:r w:rsidRPr="003D4812">
              <w:rPr>
                <w:b/>
                <w:i/>
                <w:sz w:val="24"/>
                <w:szCs w:val="24"/>
              </w:rPr>
              <w:t>cette période pour</w:t>
            </w:r>
            <w:r w:rsidR="006B4394" w:rsidRPr="003D4812">
              <w:rPr>
                <w:b/>
                <w:i/>
                <w:sz w:val="24"/>
                <w:szCs w:val="24"/>
              </w:rPr>
              <w:t>raient</w:t>
            </w:r>
            <w:r w:rsidRPr="003D4812">
              <w:rPr>
                <w:b/>
                <w:i/>
                <w:sz w:val="24"/>
                <w:szCs w:val="24"/>
              </w:rPr>
              <w:t xml:space="preserve"> renforcer </w:t>
            </w:r>
            <w:r w:rsidR="001F4F73" w:rsidRPr="003D4812">
              <w:rPr>
                <w:b/>
                <w:i/>
                <w:sz w:val="24"/>
                <w:szCs w:val="24"/>
              </w:rPr>
              <w:t xml:space="preserve">davantage </w:t>
            </w:r>
            <w:r w:rsidRPr="003D4812">
              <w:rPr>
                <w:b/>
                <w:i/>
                <w:sz w:val="24"/>
                <w:szCs w:val="24"/>
              </w:rPr>
              <w:t xml:space="preserve">les domaines indiqués à la question 2.2 </w:t>
            </w:r>
          </w:p>
        </w:tc>
      </w:tr>
      <w:tr w:rsidR="002E0882" w:rsidRPr="003D4812" w14:paraId="3B0C1B4D" w14:textId="77777777" w:rsidTr="008D31E4">
        <w:tc>
          <w:tcPr>
            <w:tcW w:w="10348" w:type="dxa"/>
            <w:tcBorders>
              <w:top w:val="single" w:sz="4" w:space="0" w:color="auto"/>
              <w:left w:val="single" w:sz="4" w:space="0" w:color="auto"/>
              <w:bottom w:val="single" w:sz="4" w:space="0" w:color="auto"/>
              <w:right w:val="single" w:sz="4" w:space="0" w:color="auto"/>
            </w:tcBorders>
          </w:tcPr>
          <w:p w14:paraId="2B0478B7" w14:textId="0C8C74BC" w:rsidR="001A45C4" w:rsidRPr="0067523F" w:rsidRDefault="001A45C4" w:rsidP="003D4812">
            <w:pPr>
              <w:spacing w:line="360" w:lineRule="auto"/>
              <w:jc w:val="both"/>
            </w:pPr>
            <w:r w:rsidRPr="0067523F">
              <w:t>Dans le TCA est prévu un appui à la préparation et à l’</w:t>
            </w:r>
            <w:proofErr w:type="spellStart"/>
            <w:r w:rsidRPr="0067523F">
              <w:t>introdcution</w:t>
            </w:r>
            <w:proofErr w:type="spellEnd"/>
            <w:r w:rsidRPr="0067523F">
              <w:t xml:space="preserve"> des nouveaux vaccins, à la préparation et à la mise en œuvre de la campagne de suivi de vaccination RR en 2023.</w:t>
            </w:r>
          </w:p>
          <w:p w14:paraId="2525ED44" w14:textId="326CF939" w:rsidR="001A45C4" w:rsidRPr="0067523F" w:rsidRDefault="001A45C4" w:rsidP="003D4812">
            <w:pPr>
              <w:spacing w:line="360" w:lineRule="auto"/>
              <w:jc w:val="both"/>
            </w:pPr>
            <w:r w:rsidRPr="0067523F">
              <w:t xml:space="preserve">La mise </w:t>
            </w:r>
            <w:proofErr w:type="spellStart"/>
            <w:r w:rsidRPr="0067523F">
              <w:t>enoeuvre</w:t>
            </w:r>
            <w:proofErr w:type="spellEnd"/>
            <w:r w:rsidRPr="0067523F">
              <w:t xml:space="preserve"> de ces actions permettront de renforcer la disp</w:t>
            </w:r>
            <w:r w:rsidR="00650018" w:rsidRPr="0067523F">
              <w:t>o</w:t>
            </w:r>
            <w:r w:rsidRPr="0067523F">
              <w:t>nibilité</w:t>
            </w:r>
            <w:r w:rsidR="00650018" w:rsidRPr="0067523F">
              <w:t xml:space="preserve"> de la chaine de </w:t>
            </w:r>
            <w:proofErr w:type="gramStart"/>
            <w:r w:rsidR="00650018" w:rsidRPr="0067523F">
              <w:t>froid,  l'identification</w:t>
            </w:r>
            <w:proofErr w:type="gramEnd"/>
            <w:r w:rsidR="00650018" w:rsidRPr="0067523F">
              <w:t xml:space="preserve"> et l'atteinte des enfants et des communautés zéro-dose</w:t>
            </w:r>
            <w:r w:rsidR="000033FC" w:rsidRPr="0067523F">
              <w:t>, le renforcement du leadership, de la gestion et de la coordination.</w:t>
            </w:r>
          </w:p>
        </w:tc>
      </w:tr>
      <w:tr w:rsidR="00D353AF" w:rsidRPr="003D4812" w14:paraId="124CC764" w14:textId="77777777" w:rsidTr="008D31E4">
        <w:tc>
          <w:tcPr>
            <w:tcW w:w="10348" w:type="dxa"/>
            <w:tcBorders>
              <w:top w:val="single" w:sz="4" w:space="0" w:color="auto"/>
              <w:bottom w:val="single" w:sz="4" w:space="0" w:color="auto"/>
            </w:tcBorders>
            <w:shd w:val="clear" w:color="auto" w:fill="F2F2F2" w:themeFill="background1" w:themeFillShade="F2"/>
          </w:tcPr>
          <w:p w14:paraId="374B434F" w14:textId="1CE44FF9" w:rsidR="00D353AF" w:rsidRPr="003D4812" w:rsidRDefault="00D353AF" w:rsidP="003D4812">
            <w:pPr>
              <w:spacing w:line="360" w:lineRule="auto"/>
              <w:jc w:val="both"/>
              <w:rPr>
                <w:b/>
                <w:i/>
                <w:iCs/>
                <w:color w:val="000000" w:themeColor="text1"/>
                <w:sz w:val="24"/>
                <w:szCs w:val="24"/>
              </w:rPr>
            </w:pPr>
            <w:r w:rsidRPr="003D4812">
              <w:rPr>
                <w:b/>
                <w:i/>
                <w:color w:val="000000" w:themeColor="text1"/>
                <w:sz w:val="24"/>
                <w:szCs w:val="24"/>
              </w:rPr>
              <w:t>2.4</w:t>
            </w:r>
            <w:r w:rsidRPr="003D4812">
              <w:rPr>
                <w:b/>
                <w:i/>
                <w:color w:val="000000" w:themeColor="text1"/>
                <w:sz w:val="24"/>
                <w:szCs w:val="24"/>
              </w:rPr>
              <w:tab/>
              <w:t xml:space="preserve">Décrivez comment l'assistance pays ciblée aidera à rétablir les services de vaccination </w:t>
            </w:r>
            <w:r w:rsidR="00307C4A" w:rsidRPr="003D4812">
              <w:rPr>
                <w:b/>
                <w:i/>
                <w:color w:val="000000" w:themeColor="text1"/>
                <w:sz w:val="24"/>
                <w:szCs w:val="24"/>
              </w:rPr>
              <w:t xml:space="preserve">de routine </w:t>
            </w:r>
            <w:r w:rsidRPr="003D4812">
              <w:rPr>
                <w:b/>
                <w:i/>
                <w:color w:val="000000" w:themeColor="text1"/>
                <w:sz w:val="24"/>
                <w:szCs w:val="24"/>
              </w:rPr>
              <w:t xml:space="preserve">et toutes les autres activités de </w:t>
            </w:r>
            <w:r w:rsidR="008D6D22" w:rsidRPr="003D4812">
              <w:rPr>
                <w:b/>
                <w:i/>
                <w:color w:val="000000" w:themeColor="text1"/>
                <w:sz w:val="24"/>
                <w:szCs w:val="24"/>
              </w:rPr>
              <w:t xml:space="preserve">maintien, </w:t>
            </w:r>
            <w:r w:rsidR="003B4C2F" w:rsidRPr="003D4812">
              <w:rPr>
                <w:b/>
                <w:i/>
                <w:color w:val="000000" w:themeColor="text1"/>
                <w:sz w:val="24"/>
                <w:szCs w:val="24"/>
              </w:rPr>
              <w:t>restauration et renforcement</w:t>
            </w:r>
            <w:r w:rsidR="008D6D22" w:rsidRPr="003D4812">
              <w:rPr>
                <w:b/>
                <w:i/>
                <w:color w:val="000000" w:themeColor="text1"/>
                <w:sz w:val="24"/>
                <w:szCs w:val="24"/>
              </w:rPr>
              <w:t xml:space="preserve"> de la vaccination</w:t>
            </w:r>
            <w:r w:rsidR="003B4C2F" w:rsidRPr="003D4812">
              <w:rPr>
                <w:b/>
                <w:i/>
                <w:color w:val="000000" w:themeColor="text1"/>
                <w:sz w:val="24"/>
                <w:szCs w:val="24"/>
              </w:rPr>
              <w:t xml:space="preserve"> </w:t>
            </w:r>
            <w:r w:rsidRPr="003D4812">
              <w:rPr>
                <w:b/>
                <w:i/>
                <w:color w:val="000000" w:themeColor="text1"/>
                <w:sz w:val="24"/>
                <w:szCs w:val="24"/>
              </w:rPr>
              <w:t xml:space="preserve">liées à la Covid-19. </w:t>
            </w:r>
          </w:p>
          <w:p w14:paraId="5D61F6FA" w14:textId="77777777" w:rsidR="00D353AF" w:rsidRPr="003D4812" w:rsidRDefault="00D353AF" w:rsidP="003D4812">
            <w:pPr>
              <w:spacing w:line="360" w:lineRule="auto"/>
              <w:jc w:val="both"/>
              <w:rPr>
                <w:b/>
                <w:bCs/>
                <w:i/>
                <w:iCs/>
                <w:color w:val="70AD47" w:themeColor="accent6"/>
                <w:sz w:val="24"/>
                <w:szCs w:val="24"/>
              </w:rPr>
            </w:pPr>
            <w:r w:rsidRPr="003D4812">
              <w:rPr>
                <w:i/>
                <w:sz w:val="24"/>
                <w:szCs w:val="24"/>
              </w:rPr>
              <w:t>Veuillez indiquer toute réallocation liée à la Covid-19 qui pourrait avoir eu lieu pour les fonds d'assistance pays ciblée précédents (le cas échéant</w:t>
            </w:r>
            <w:proofErr w:type="gramStart"/>
            <w:r w:rsidRPr="003D4812">
              <w:rPr>
                <w:i/>
                <w:sz w:val="24"/>
                <w:szCs w:val="24"/>
              </w:rPr>
              <w:t>);</w:t>
            </w:r>
            <w:proofErr w:type="gramEnd"/>
            <w:r w:rsidRPr="003D4812">
              <w:rPr>
                <w:i/>
                <w:sz w:val="24"/>
                <w:szCs w:val="24"/>
              </w:rPr>
              <w:t xml:space="preserve"> cette réallocation reste-t-elle pertinente pour cette proposition? </w:t>
            </w:r>
          </w:p>
        </w:tc>
      </w:tr>
      <w:tr w:rsidR="00D353AF" w:rsidRPr="003D4812" w14:paraId="14D7F47D" w14:textId="77777777" w:rsidTr="008D31E4">
        <w:tc>
          <w:tcPr>
            <w:tcW w:w="10348" w:type="dxa"/>
            <w:tcBorders>
              <w:top w:val="single" w:sz="4" w:space="0" w:color="auto"/>
              <w:left w:val="single" w:sz="4" w:space="0" w:color="auto"/>
              <w:bottom w:val="single" w:sz="4" w:space="0" w:color="auto"/>
              <w:right w:val="single" w:sz="4" w:space="0" w:color="auto"/>
            </w:tcBorders>
          </w:tcPr>
          <w:p w14:paraId="178DC241" w14:textId="74234BF1" w:rsidR="000A50E1" w:rsidRPr="0067523F" w:rsidRDefault="000A50E1" w:rsidP="003D4812">
            <w:pPr>
              <w:spacing w:line="360" w:lineRule="auto"/>
              <w:jc w:val="both"/>
            </w:pPr>
            <w:r w:rsidRPr="0067523F">
              <w:t xml:space="preserve">L’AT </w:t>
            </w:r>
            <w:r w:rsidR="000033FC" w:rsidRPr="0067523F">
              <w:t>à</w:t>
            </w:r>
            <w:r w:rsidRPr="0067523F">
              <w:t xml:space="preserve"> travers un renforcement de la g</w:t>
            </w:r>
            <w:r w:rsidR="000138DF" w:rsidRPr="0067523F">
              <w:t>é</w:t>
            </w:r>
            <w:r w:rsidRPr="0067523F">
              <w:t>n</w:t>
            </w:r>
            <w:r w:rsidR="000138DF" w:rsidRPr="0067523F">
              <w:t>é</w:t>
            </w:r>
            <w:r w:rsidRPr="0067523F">
              <w:t>ration de la demande, un renforcement de la comp</w:t>
            </w:r>
            <w:r w:rsidR="000033FC" w:rsidRPr="0067523F">
              <w:t>é</w:t>
            </w:r>
            <w:r w:rsidRPr="0067523F">
              <w:t>tence des agents de sant</w:t>
            </w:r>
            <w:r w:rsidR="000033FC" w:rsidRPr="0067523F">
              <w:t>é</w:t>
            </w:r>
            <w:r w:rsidRPr="0067523F">
              <w:t xml:space="preserve"> (supervision formative, formations continues), une </w:t>
            </w:r>
            <w:r w:rsidR="000138DF" w:rsidRPr="0067523F">
              <w:t>é</w:t>
            </w:r>
            <w:r w:rsidRPr="0067523F">
              <w:t>valuation de l’impact de la Covid-19 sur la vaccination de routine, l’appui-cons</w:t>
            </w:r>
            <w:r w:rsidR="000033FC" w:rsidRPr="0067523F">
              <w:t>e</w:t>
            </w:r>
            <w:r w:rsidRPr="0067523F">
              <w:t xml:space="preserve">il sur comment intégrer la vaccination </w:t>
            </w:r>
            <w:r w:rsidR="003127BF" w:rsidRPr="0067523F">
              <w:t xml:space="preserve">contre la Covid-19 à </w:t>
            </w:r>
            <w:r w:rsidR="003127BF" w:rsidRPr="0067523F">
              <w:lastRenderedPageBreak/>
              <w:t xml:space="preserve">celle de la </w:t>
            </w:r>
            <w:r w:rsidRPr="0067523F">
              <w:t xml:space="preserve">routine </w:t>
            </w:r>
            <w:r w:rsidR="000033FC" w:rsidRPr="0067523F">
              <w:t>à</w:t>
            </w:r>
            <w:r w:rsidRPr="0067523F">
              <w:t xml:space="preserve"> travers par exemple la tenue de </w:t>
            </w:r>
            <w:r w:rsidR="000138DF" w:rsidRPr="0067523F">
              <w:t xml:space="preserve">la </w:t>
            </w:r>
            <w:r w:rsidRPr="0067523F">
              <w:t xml:space="preserve">revue intra action), pourra renforcer et redresser la vaccination de routine post-Covid-19. </w:t>
            </w:r>
          </w:p>
          <w:p w14:paraId="2689F064" w14:textId="39DB2788" w:rsidR="00D353AF" w:rsidRPr="0067523F" w:rsidRDefault="00D92CF3" w:rsidP="003D4812">
            <w:pPr>
              <w:spacing w:line="360" w:lineRule="auto"/>
              <w:jc w:val="both"/>
              <w:rPr>
                <w:b/>
                <w:bCs/>
              </w:rPr>
            </w:pPr>
            <w:r w:rsidRPr="0067523F">
              <w:rPr>
                <w:b/>
                <w:bCs/>
              </w:rPr>
              <w:t>Le pays n’a pas recours de réallocation de fonds liée à la Covid-19 qui pourrait avoir eu lieu pour les fonds d'assistance pays ciblée précédents.</w:t>
            </w:r>
          </w:p>
        </w:tc>
      </w:tr>
      <w:tr w:rsidR="00D353AF" w:rsidRPr="003D4812" w14:paraId="7CB90E66" w14:textId="77777777" w:rsidTr="008D31E4">
        <w:tc>
          <w:tcPr>
            <w:tcW w:w="10348" w:type="dxa"/>
            <w:tcBorders>
              <w:top w:val="single" w:sz="4" w:space="0" w:color="auto"/>
              <w:bottom w:val="single" w:sz="4" w:space="0" w:color="auto"/>
            </w:tcBorders>
            <w:shd w:val="clear" w:color="auto" w:fill="F2F2F2" w:themeFill="background1" w:themeFillShade="F2"/>
          </w:tcPr>
          <w:p w14:paraId="341DF7D2" w14:textId="21B8147D" w:rsidR="00D353AF" w:rsidRPr="003D4812" w:rsidRDefault="00D353AF" w:rsidP="003D4812">
            <w:pPr>
              <w:spacing w:line="360" w:lineRule="auto"/>
              <w:jc w:val="both"/>
              <w:rPr>
                <w:bCs/>
                <w:i/>
                <w:iCs/>
                <w:sz w:val="24"/>
                <w:szCs w:val="24"/>
              </w:rPr>
            </w:pPr>
            <w:r w:rsidRPr="003D4812">
              <w:rPr>
                <w:b/>
                <w:i/>
                <w:color w:val="000000" w:themeColor="text1"/>
                <w:sz w:val="24"/>
                <w:szCs w:val="24"/>
              </w:rPr>
              <w:lastRenderedPageBreak/>
              <w:t>2.5</w:t>
            </w:r>
            <w:r w:rsidRPr="003D4812">
              <w:rPr>
                <w:b/>
                <w:i/>
                <w:color w:val="000000" w:themeColor="text1"/>
                <w:sz w:val="24"/>
                <w:szCs w:val="24"/>
              </w:rPr>
              <w:tab/>
            </w:r>
            <w:r w:rsidR="004C140F" w:rsidRPr="003D4812">
              <w:rPr>
                <w:b/>
                <w:i/>
                <w:color w:val="000000" w:themeColor="text1"/>
                <w:sz w:val="24"/>
                <w:szCs w:val="24"/>
              </w:rPr>
              <w:t>Décrivez</w:t>
            </w:r>
            <w:r w:rsidRPr="003D4812">
              <w:rPr>
                <w:b/>
                <w:i/>
                <w:color w:val="000000" w:themeColor="text1"/>
                <w:sz w:val="24"/>
                <w:szCs w:val="24"/>
              </w:rPr>
              <w:t xml:space="preserve"> comment l'assistance pays ciblée identifiera ou surmontera les obstacles </w:t>
            </w:r>
            <w:r w:rsidR="003D06ED" w:rsidRPr="003D4812">
              <w:rPr>
                <w:b/>
                <w:i/>
                <w:color w:val="000000" w:themeColor="text1"/>
                <w:sz w:val="24"/>
                <w:szCs w:val="24"/>
              </w:rPr>
              <w:t xml:space="preserve">liés au genre </w:t>
            </w:r>
            <w:r w:rsidRPr="003D4812">
              <w:rPr>
                <w:b/>
                <w:i/>
                <w:color w:val="000000" w:themeColor="text1"/>
                <w:sz w:val="24"/>
                <w:szCs w:val="24"/>
              </w:rPr>
              <w:t>déjà connus ou d'autres obstacles pour les activités de vaccination. Veuillez indiquer comment chaque partenaire peut aider à y faire face.</w:t>
            </w:r>
          </w:p>
        </w:tc>
      </w:tr>
      <w:tr w:rsidR="00D353AF" w:rsidRPr="003D4812" w14:paraId="251D4101" w14:textId="77777777" w:rsidTr="008D31E4">
        <w:trPr>
          <w:trHeight w:val="103"/>
        </w:trPr>
        <w:tc>
          <w:tcPr>
            <w:tcW w:w="10348" w:type="dxa"/>
            <w:tcBorders>
              <w:top w:val="single" w:sz="4" w:space="0" w:color="auto"/>
              <w:left w:val="single" w:sz="4" w:space="0" w:color="auto"/>
              <w:bottom w:val="single" w:sz="4" w:space="0" w:color="auto"/>
              <w:right w:val="single" w:sz="4" w:space="0" w:color="auto"/>
            </w:tcBorders>
            <w:shd w:val="clear" w:color="auto" w:fill="auto"/>
          </w:tcPr>
          <w:p w14:paraId="626A5A76" w14:textId="59EEC0A9" w:rsidR="00D353AF" w:rsidRPr="00323828" w:rsidRDefault="00794B26" w:rsidP="003D4812">
            <w:pPr>
              <w:spacing w:line="360" w:lineRule="auto"/>
              <w:jc w:val="both"/>
            </w:pPr>
            <w:r w:rsidRPr="00323828">
              <w:t>Au Burkina Faso, les enfants de sexe féminin et ceux de sexe masculin ont un</w:t>
            </w:r>
            <w:r w:rsidR="00B96D77" w:rsidRPr="00323828">
              <w:t xml:space="preserve"> </w:t>
            </w:r>
            <w:r w:rsidRPr="00323828">
              <w:t xml:space="preserve">égal accès au service de vaccination sans discrimination. Les </w:t>
            </w:r>
            <w:proofErr w:type="gramStart"/>
            <w:r w:rsidRPr="00323828">
              <w:t>enquêtes  réalisées</w:t>
            </w:r>
            <w:proofErr w:type="gramEnd"/>
            <w:r w:rsidRPr="00323828">
              <w:t xml:space="preserve"> à ce sujet n’ont pas montré une d</w:t>
            </w:r>
            <w:r w:rsidR="00B96D77" w:rsidRPr="00323828">
              <w:t>if</w:t>
            </w:r>
            <w:r w:rsidRPr="00323828">
              <w:t xml:space="preserve">férence significative entre les filles et les </w:t>
            </w:r>
            <w:proofErr w:type="spellStart"/>
            <w:r w:rsidRPr="00323828">
              <w:t>garcons</w:t>
            </w:r>
            <w:proofErr w:type="spellEnd"/>
            <w:r w:rsidRPr="00323828">
              <w:t xml:space="preserve"> en matière de vaccination</w:t>
            </w:r>
            <w:r w:rsidR="00AD2F9E" w:rsidRPr="00323828">
              <w:t xml:space="preserve"> (</w:t>
            </w:r>
            <w:proofErr w:type="spellStart"/>
            <w:r w:rsidR="00AD2F9E" w:rsidRPr="00323828">
              <w:t>cf</w:t>
            </w:r>
            <w:proofErr w:type="spellEnd"/>
            <w:r w:rsidR="00AD2F9E" w:rsidRPr="00323828">
              <w:t xml:space="preserve"> rapport enquête pro-équité)</w:t>
            </w:r>
            <w:r w:rsidRPr="00323828">
              <w:t>.</w:t>
            </w:r>
            <w:r w:rsidR="000842D5" w:rsidRPr="00323828">
              <w:t xml:space="preserve"> Cependant</w:t>
            </w:r>
            <w:r w:rsidR="007108EA" w:rsidRPr="00323828">
              <w:t>,</w:t>
            </w:r>
            <w:r w:rsidR="000842D5" w:rsidRPr="00323828">
              <w:t xml:space="preserve"> ave</w:t>
            </w:r>
            <w:r w:rsidR="007108EA" w:rsidRPr="00323828">
              <w:t>c</w:t>
            </w:r>
            <w:r w:rsidR="000842D5" w:rsidRPr="00323828">
              <w:t xml:space="preserve"> l’introduction du vacci</w:t>
            </w:r>
            <w:r w:rsidR="007108EA" w:rsidRPr="00323828">
              <w:t>n</w:t>
            </w:r>
            <w:r w:rsidR="000842D5" w:rsidRPr="00323828">
              <w:t xml:space="preserve"> contre le HPV qui ne cible que les filles de 9</w:t>
            </w:r>
            <w:r w:rsidR="007108EA" w:rsidRPr="00323828">
              <w:t xml:space="preserve"> </w:t>
            </w:r>
            <w:r w:rsidR="000842D5" w:rsidRPr="00323828">
              <w:t xml:space="preserve">ans va </w:t>
            </w:r>
            <w:proofErr w:type="spellStart"/>
            <w:r w:rsidR="000842D5" w:rsidRPr="00323828">
              <w:t>necessite</w:t>
            </w:r>
            <w:r w:rsidR="007108EA" w:rsidRPr="00323828">
              <w:t>r</w:t>
            </w:r>
            <w:proofErr w:type="spellEnd"/>
            <w:r w:rsidR="000842D5" w:rsidRPr="00323828">
              <w:t xml:space="preserve"> des action</w:t>
            </w:r>
            <w:r w:rsidR="007108EA" w:rsidRPr="00323828">
              <w:t>s</w:t>
            </w:r>
            <w:r w:rsidR="000842D5" w:rsidRPr="00323828">
              <w:t xml:space="preserve"> spécifiques pour maximiser l’ad</w:t>
            </w:r>
            <w:r w:rsidR="007108EA" w:rsidRPr="00323828">
              <w:t>hé</w:t>
            </w:r>
            <w:r w:rsidR="000842D5" w:rsidRPr="00323828">
              <w:t xml:space="preserve">sion </w:t>
            </w:r>
            <w:proofErr w:type="spellStart"/>
            <w:r w:rsidR="000842D5" w:rsidRPr="00323828">
              <w:t>a</w:t>
            </w:r>
            <w:proofErr w:type="spellEnd"/>
            <w:r w:rsidR="000842D5" w:rsidRPr="00323828">
              <w:t xml:space="preserve"> cette vaccination</w:t>
            </w:r>
            <w:r w:rsidR="006D34A4" w:rsidRPr="00323828">
              <w:t>.</w:t>
            </w:r>
            <w:r w:rsidRPr="00323828">
              <w:t xml:space="preserve"> </w:t>
            </w:r>
            <w:r w:rsidR="007A690B" w:rsidRPr="00323828">
              <w:t>L</w:t>
            </w:r>
            <w:r w:rsidRPr="00323828">
              <w:t>’approche genre sera utilisée pour la génération de la demande auprès des</w:t>
            </w:r>
            <w:r w:rsidR="00557FD9" w:rsidRPr="00323828">
              <w:t xml:space="preserve"> parents et de</w:t>
            </w:r>
            <w:r w:rsidRPr="00323828">
              <w:t xml:space="preserve"> </w:t>
            </w:r>
            <w:r w:rsidR="00557FD9" w:rsidRPr="00323828">
              <w:t>gardiennes d’enfants.</w:t>
            </w:r>
            <w:r w:rsidRPr="00323828">
              <w:t xml:space="preserve"> </w:t>
            </w:r>
            <w:r w:rsidR="007A690B" w:rsidRPr="00323828">
              <w:t xml:space="preserve">Cependant pour d’autres </w:t>
            </w:r>
            <w:proofErr w:type="spellStart"/>
            <w:r w:rsidR="007A690B" w:rsidRPr="00323828">
              <w:t>osbtacles</w:t>
            </w:r>
            <w:proofErr w:type="spellEnd"/>
            <w:r w:rsidR="007A690B" w:rsidRPr="00323828">
              <w:t xml:space="preserve"> identifiés, les partenaires appuieront spécifiquement le programme selon leur</w:t>
            </w:r>
            <w:r w:rsidR="00EE16B3" w:rsidRPr="00323828">
              <w:t>s</w:t>
            </w:r>
            <w:r w:rsidR="007A690B" w:rsidRPr="00323828">
              <w:t xml:space="preserve"> domaines d’intervention.</w:t>
            </w:r>
          </w:p>
        </w:tc>
      </w:tr>
      <w:tr w:rsidR="00D353AF" w:rsidRPr="003D4812" w14:paraId="2605CFC3" w14:textId="77777777" w:rsidTr="008D31E4">
        <w:tc>
          <w:tcPr>
            <w:tcW w:w="10348" w:type="dxa"/>
            <w:tcBorders>
              <w:top w:val="single" w:sz="4" w:space="0" w:color="auto"/>
              <w:bottom w:val="single" w:sz="4" w:space="0" w:color="auto"/>
            </w:tcBorders>
            <w:shd w:val="clear" w:color="auto" w:fill="F2F2F2" w:themeFill="background1" w:themeFillShade="F2"/>
          </w:tcPr>
          <w:p w14:paraId="71D225EC" w14:textId="23CD8FD6" w:rsidR="00D353AF" w:rsidRPr="003D4812" w:rsidRDefault="00D353AF" w:rsidP="003D4812">
            <w:pPr>
              <w:spacing w:line="360" w:lineRule="auto"/>
              <w:jc w:val="both"/>
              <w:rPr>
                <w:b/>
                <w:bCs/>
                <w:color w:val="92D050"/>
                <w:sz w:val="24"/>
                <w:szCs w:val="24"/>
              </w:rPr>
            </w:pPr>
            <w:r w:rsidRPr="003D4812">
              <w:rPr>
                <w:b/>
                <w:i/>
                <w:sz w:val="24"/>
                <w:szCs w:val="24"/>
              </w:rPr>
              <w:t>2.6</w:t>
            </w:r>
            <w:r w:rsidRPr="003D4812">
              <w:rPr>
                <w:b/>
                <w:i/>
                <w:sz w:val="24"/>
                <w:szCs w:val="24"/>
              </w:rPr>
              <w:tab/>
              <w:t xml:space="preserve">Veuillez décrire comment vous avez hiérarchisé les interventions à soutenir par </w:t>
            </w:r>
            <w:proofErr w:type="spellStart"/>
            <w:r w:rsidRPr="003D4812">
              <w:rPr>
                <w:b/>
                <w:i/>
                <w:sz w:val="24"/>
                <w:szCs w:val="24"/>
              </w:rPr>
              <w:t>Gavi</w:t>
            </w:r>
            <w:proofErr w:type="spellEnd"/>
            <w:r w:rsidRPr="003D4812">
              <w:rPr>
                <w:b/>
                <w:i/>
                <w:sz w:val="24"/>
                <w:szCs w:val="24"/>
              </w:rPr>
              <w:t xml:space="preserve"> dans le cadre de l'assistance pays ciblée requise.</w:t>
            </w:r>
          </w:p>
        </w:tc>
      </w:tr>
      <w:tr w:rsidR="00D353AF" w:rsidRPr="003D4812" w14:paraId="4C4783D9" w14:textId="77777777" w:rsidTr="008D31E4">
        <w:tc>
          <w:tcPr>
            <w:tcW w:w="10348" w:type="dxa"/>
            <w:tcBorders>
              <w:top w:val="single" w:sz="4" w:space="0" w:color="auto"/>
              <w:left w:val="single" w:sz="4" w:space="0" w:color="auto"/>
              <w:bottom w:val="single" w:sz="4" w:space="0" w:color="auto"/>
              <w:right w:val="single" w:sz="4" w:space="0" w:color="auto"/>
            </w:tcBorders>
          </w:tcPr>
          <w:p w14:paraId="48003D96" w14:textId="5A7CB183" w:rsidR="00D353AF" w:rsidRPr="00964C71" w:rsidRDefault="00B96D77" w:rsidP="003D4812">
            <w:pPr>
              <w:spacing w:line="360" w:lineRule="auto"/>
              <w:jc w:val="both"/>
              <w:rPr>
                <w:color w:val="92D050"/>
              </w:rPr>
            </w:pPr>
            <w:r w:rsidRPr="00964C71">
              <w:t>Le plan s’aligne sur les priorités de la stratégie nationale de vaccination. Les activités ont été hiérarchisées en fonction de leur valeur ajoutée, leur faisabilité et de leur impact sur la viabilité du programme</w:t>
            </w:r>
            <w:r w:rsidR="00A121AE" w:rsidRPr="00964C71">
              <w:t>.</w:t>
            </w:r>
          </w:p>
        </w:tc>
      </w:tr>
    </w:tbl>
    <w:p w14:paraId="64D3CEB6" w14:textId="77777777" w:rsidR="00A64E02" w:rsidRPr="003D4812" w:rsidRDefault="00A64E02" w:rsidP="003D4812">
      <w:pPr>
        <w:spacing w:line="360" w:lineRule="auto"/>
        <w:jc w:val="both"/>
        <w:rPr>
          <w:sz w:val="24"/>
          <w:szCs w:val="24"/>
        </w:rPr>
      </w:pPr>
    </w:p>
    <w:p w14:paraId="058C1B7B" w14:textId="513BB804" w:rsidR="007172E8" w:rsidRPr="003D4812" w:rsidRDefault="007172E8" w:rsidP="003D4812">
      <w:pPr>
        <w:pStyle w:val="Paragraphedeliste"/>
        <w:numPr>
          <w:ilvl w:val="0"/>
          <w:numId w:val="4"/>
        </w:numPr>
        <w:spacing w:line="360" w:lineRule="auto"/>
        <w:jc w:val="both"/>
        <w:rPr>
          <w:b/>
          <w:bCs/>
          <w:color w:val="70AD47" w:themeColor="accent6"/>
          <w:sz w:val="24"/>
          <w:szCs w:val="24"/>
        </w:rPr>
      </w:pPr>
      <w:r w:rsidRPr="003D4812">
        <w:rPr>
          <w:b/>
          <w:color w:val="70AD47" w:themeColor="accent6"/>
          <w:sz w:val="24"/>
          <w:szCs w:val="24"/>
        </w:rPr>
        <w:t>Diversification des partenaires (0,5 page)</w:t>
      </w:r>
    </w:p>
    <w:tbl>
      <w:tblPr>
        <w:tblStyle w:val="Grilledutablea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E80A44" w:rsidRPr="003D4812" w14:paraId="3D086D68" w14:textId="77777777" w:rsidTr="00964C71">
        <w:trPr>
          <w:trHeight w:val="846"/>
        </w:trPr>
        <w:tc>
          <w:tcPr>
            <w:tcW w:w="10348" w:type="dxa"/>
            <w:shd w:val="clear" w:color="auto" w:fill="F2F2F2" w:themeFill="background1" w:themeFillShade="F2"/>
          </w:tcPr>
          <w:p w14:paraId="642D6855" w14:textId="174EA167" w:rsidR="00E80A44" w:rsidRPr="003D4812" w:rsidRDefault="006D3657" w:rsidP="003D4812">
            <w:pPr>
              <w:spacing w:line="360" w:lineRule="auto"/>
              <w:jc w:val="both"/>
              <w:rPr>
                <w:color w:val="92D050"/>
                <w:sz w:val="24"/>
                <w:szCs w:val="24"/>
              </w:rPr>
            </w:pPr>
            <w:r w:rsidRPr="003D4812">
              <w:rPr>
                <w:b/>
                <w:i/>
                <w:color w:val="000000" w:themeColor="text1"/>
                <w:sz w:val="24"/>
                <w:szCs w:val="24"/>
              </w:rPr>
              <w:t>3.1</w:t>
            </w:r>
            <w:r w:rsidRPr="003D4812">
              <w:rPr>
                <w:b/>
                <w:i/>
                <w:color w:val="000000" w:themeColor="text1"/>
                <w:sz w:val="24"/>
                <w:szCs w:val="24"/>
              </w:rPr>
              <w:tab/>
              <w:t xml:space="preserve">Décrivez quels partenaires vous avez déjà </w:t>
            </w:r>
            <w:proofErr w:type="spellStart"/>
            <w:r w:rsidR="006615A7" w:rsidRPr="003D4812">
              <w:rPr>
                <w:b/>
                <w:i/>
                <w:color w:val="000000" w:themeColor="text1"/>
                <w:sz w:val="24"/>
                <w:szCs w:val="24"/>
              </w:rPr>
              <w:t>resensé</w:t>
            </w:r>
            <w:proofErr w:type="spellEnd"/>
            <w:r w:rsidRPr="003D4812">
              <w:rPr>
                <w:b/>
                <w:i/>
                <w:color w:val="000000" w:themeColor="text1"/>
                <w:sz w:val="24"/>
                <w:szCs w:val="24"/>
              </w:rPr>
              <w:t>, y compris les partenaires de l'Alliance et les partenaires élargis (dont les partenaires mondiaux, les partenaires locaux et les OSC), afin de soutenir la mise en œuvre des activités</w:t>
            </w:r>
            <w:r w:rsidRPr="003D4812">
              <w:rPr>
                <w:b/>
                <w:i/>
                <w:sz w:val="24"/>
                <w:szCs w:val="24"/>
              </w:rPr>
              <w:t xml:space="preserve"> (Référez-vous aux </w:t>
            </w:r>
            <w:hyperlink r:id="rId14" w:history="1">
              <w:r w:rsidRPr="003D4812">
                <w:rPr>
                  <w:rStyle w:val="Lienhypertexte"/>
                  <w:b/>
                  <w:i/>
                  <w:sz w:val="24"/>
                  <w:szCs w:val="24"/>
                </w:rPr>
                <w:t>Directives sur l'assistance pays ciblée du Cadre d'engagement des partenaires pour la planification pluriannuelle 2022-2025</w:t>
              </w:r>
            </w:hyperlink>
            <w:r w:rsidRPr="003D4812">
              <w:rPr>
                <w:b/>
                <w:i/>
                <w:sz w:val="24"/>
                <w:szCs w:val="24"/>
              </w:rPr>
              <w:t xml:space="preserve">, pour </w:t>
            </w:r>
            <w:r w:rsidR="00D248D8" w:rsidRPr="003D4812">
              <w:rPr>
                <w:b/>
                <w:i/>
                <w:sz w:val="24"/>
                <w:szCs w:val="24"/>
              </w:rPr>
              <w:t>connaître</w:t>
            </w:r>
            <w:r w:rsidR="00E74843" w:rsidRPr="003D4812">
              <w:rPr>
                <w:b/>
                <w:i/>
                <w:sz w:val="24"/>
                <w:szCs w:val="24"/>
              </w:rPr>
              <w:t xml:space="preserve"> </w:t>
            </w:r>
            <w:r w:rsidR="00D248D8" w:rsidRPr="003D4812">
              <w:rPr>
                <w:b/>
                <w:i/>
                <w:sz w:val="24"/>
                <w:szCs w:val="24"/>
              </w:rPr>
              <w:t xml:space="preserve">le </w:t>
            </w:r>
            <w:r w:rsidRPr="003D4812">
              <w:rPr>
                <w:b/>
                <w:i/>
                <w:sz w:val="24"/>
                <w:szCs w:val="24"/>
              </w:rPr>
              <w:t>type d'institutions considérées comme des partenaires mondiaux ou locaux et des OSC)</w:t>
            </w:r>
          </w:p>
        </w:tc>
      </w:tr>
      <w:tr w:rsidR="00520598" w:rsidRPr="003D4812" w14:paraId="62BDF2A5" w14:textId="77777777" w:rsidTr="00964C71">
        <w:tc>
          <w:tcPr>
            <w:tcW w:w="10348" w:type="dxa"/>
            <w:tcBorders>
              <w:top w:val="single" w:sz="4" w:space="0" w:color="auto"/>
              <w:left w:val="single" w:sz="4" w:space="0" w:color="auto"/>
              <w:bottom w:val="single" w:sz="4" w:space="0" w:color="auto"/>
              <w:right w:val="single" w:sz="4" w:space="0" w:color="auto"/>
            </w:tcBorders>
          </w:tcPr>
          <w:p w14:paraId="123823E5" w14:textId="3E73F4CC" w:rsidR="00B934B6" w:rsidRPr="00323828" w:rsidRDefault="00B934B6" w:rsidP="003D4812">
            <w:pPr>
              <w:spacing w:line="360" w:lineRule="auto"/>
              <w:jc w:val="both"/>
              <w:rPr>
                <w:b/>
                <w:bCs/>
              </w:rPr>
            </w:pPr>
            <w:bookmarkStart w:id="1" w:name="_Hlk103588968"/>
            <w:r w:rsidRPr="00323828">
              <w:t xml:space="preserve">Les partenaires principaux d'AT sont </w:t>
            </w:r>
            <w:r w:rsidRPr="00323828">
              <w:rPr>
                <w:b/>
                <w:bCs/>
              </w:rPr>
              <w:t xml:space="preserve">l'OMS, l'UNICEF, la Fondation CDC et la Banque mondiale. </w:t>
            </w:r>
          </w:p>
          <w:p w14:paraId="3DC69F0D" w14:textId="77867B61" w:rsidR="0086206E" w:rsidRPr="00323828" w:rsidRDefault="00B934B6" w:rsidP="003D4812">
            <w:pPr>
              <w:spacing w:line="360" w:lineRule="auto"/>
              <w:jc w:val="both"/>
            </w:pPr>
            <w:r w:rsidRPr="00323828">
              <w:t>Les partenaires élargis d'AT</w:t>
            </w:r>
            <w:r w:rsidR="00075442" w:rsidRPr="00323828">
              <w:t xml:space="preserve"> mondiaux</w:t>
            </w:r>
            <w:r w:rsidRPr="00323828">
              <w:t xml:space="preserve"> sont : </w:t>
            </w:r>
            <w:r w:rsidR="00895F8D" w:rsidRPr="00323828">
              <w:rPr>
                <w:b/>
                <w:bCs/>
              </w:rPr>
              <w:t xml:space="preserve">JHPIEGO, PATH, </w:t>
            </w:r>
            <w:r w:rsidR="00E9613F" w:rsidRPr="00323828">
              <w:rPr>
                <w:b/>
                <w:bCs/>
              </w:rPr>
              <w:t>DAVYCAS</w:t>
            </w:r>
            <w:r w:rsidR="0086206E" w:rsidRPr="00323828">
              <w:rPr>
                <w:b/>
                <w:bCs/>
              </w:rPr>
              <w:t>, CICR</w:t>
            </w:r>
          </w:p>
          <w:p w14:paraId="18AA925F" w14:textId="20129585" w:rsidR="00895F8D" w:rsidRPr="003D4812" w:rsidRDefault="00895F8D" w:rsidP="003D4812">
            <w:pPr>
              <w:spacing w:line="360" w:lineRule="auto"/>
              <w:jc w:val="both"/>
              <w:rPr>
                <w:color w:val="4472C4" w:themeColor="accent1"/>
                <w:sz w:val="24"/>
                <w:szCs w:val="24"/>
              </w:rPr>
            </w:pPr>
            <w:r w:rsidRPr="00323828">
              <w:t xml:space="preserve">Partenaires locaux : </w:t>
            </w:r>
            <w:r w:rsidRPr="00323828">
              <w:rPr>
                <w:b/>
                <w:bCs/>
              </w:rPr>
              <w:t>SPONG</w:t>
            </w:r>
            <w:r w:rsidR="00075442" w:rsidRPr="00323828">
              <w:rPr>
                <w:b/>
                <w:bCs/>
              </w:rPr>
              <w:t>, Croix rouge burkinabè</w:t>
            </w:r>
            <w:r w:rsidR="00FA391F" w:rsidRPr="00323828">
              <w:rPr>
                <w:b/>
                <w:bCs/>
              </w:rPr>
              <w:t>,</w:t>
            </w:r>
            <w:r w:rsidR="009151AB" w:rsidRPr="00323828">
              <w:rPr>
                <w:b/>
                <w:bCs/>
              </w:rPr>
              <w:t xml:space="preserve"> AMP Burkina</w:t>
            </w:r>
          </w:p>
        </w:tc>
      </w:tr>
      <w:bookmarkEnd w:id="1"/>
      <w:tr w:rsidR="00520598" w:rsidRPr="003D4812" w14:paraId="72481A8B" w14:textId="77777777" w:rsidTr="00964C71">
        <w:trPr>
          <w:trHeight w:val="620"/>
        </w:trPr>
        <w:tc>
          <w:tcPr>
            <w:tcW w:w="10348" w:type="dxa"/>
            <w:shd w:val="clear" w:color="auto" w:fill="F2F2F2" w:themeFill="background1" w:themeFillShade="F2"/>
          </w:tcPr>
          <w:p w14:paraId="29991F07" w14:textId="6C83A021" w:rsidR="00520598" w:rsidRPr="003D4812" w:rsidRDefault="00520598" w:rsidP="003D4812">
            <w:pPr>
              <w:spacing w:line="360" w:lineRule="auto"/>
              <w:jc w:val="both"/>
              <w:rPr>
                <w:b/>
                <w:bCs/>
                <w:i/>
                <w:iCs/>
                <w:color w:val="000000" w:themeColor="text1"/>
                <w:sz w:val="24"/>
                <w:szCs w:val="24"/>
              </w:rPr>
            </w:pPr>
            <w:r w:rsidRPr="003D4812">
              <w:rPr>
                <w:b/>
                <w:i/>
                <w:sz w:val="24"/>
                <w:szCs w:val="24"/>
              </w:rPr>
              <w:t>3.2</w:t>
            </w:r>
            <w:r w:rsidRPr="003D4812">
              <w:rPr>
                <w:b/>
                <w:i/>
                <w:sz w:val="24"/>
                <w:szCs w:val="24"/>
              </w:rPr>
              <w:tab/>
              <w:t>Veuillez indiquer exactement comment vous envisagez de collaborer avec des partenaires locaux</w:t>
            </w:r>
            <w:r w:rsidR="00996F4A" w:rsidRPr="003D4812">
              <w:rPr>
                <w:b/>
                <w:i/>
                <w:sz w:val="24"/>
                <w:szCs w:val="24"/>
              </w:rPr>
              <w:t>.</w:t>
            </w:r>
          </w:p>
        </w:tc>
      </w:tr>
      <w:tr w:rsidR="00E80A44" w:rsidRPr="003D4812" w14:paraId="5B4D7083" w14:textId="77777777" w:rsidTr="00964C71">
        <w:tc>
          <w:tcPr>
            <w:tcW w:w="10348" w:type="dxa"/>
            <w:tcBorders>
              <w:top w:val="single" w:sz="4" w:space="0" w:color="auto"/>
              <w:left w:val="single" w:sz="4" w:space="0" w:color="auto"/>
              <w:bottom w:val="single" w:sz="4" w:space="0" w:color="auto"/>
              <w:right w:val="single" w:sz="4" w:space="0" w:color="auto"/>
            </w:tcBorders>
          </w:tcPr>
          <w:p w14:paraId="0B9250A5" w14:textId="36B5A8B4" w:rsidR="00E80A44" w:rsidRPr="00323828" w:rsidRDefault="00E9613F" w:rsidP="003D4812">
            <w:pPr>
              <w:spacing w:line="360" w:lineRule="auto"/>
              <w:jc w:val="both"/>
            </w:pPr>
            <w:r w:rsidRPr="00323828">
              <w:rPr>
                <w:b/>
                <w:bCs/>
              </w:rPr>
              <w:lastRenderedPageBreak/>
              <w:t>SPONG</w:t>
            </w:r>
            <w:r w:rsidRPr="00323828">
              <w:t> : travaillera dans le domaine de la génération de la demande</w:t>
            </w:r>
          </w:p>
          <w:p w14:paraId="6FE003F9" w14:textId="3CD4C7C5" w:rsidR="00530955" w:rsidRPr="00323828" w:rsidRDefault="00530955" w:rsidP="003D4812">
            <w:pPr>
              <w:spacing w:line="360" w:lineRule="auto"/>
              <w:jc w:val="both"/>
            </w:pPr>
            <w:r w:rsidRPr="00323828">
              <w:rPr>
                <w:b/>
                <w:bCs/>
              </w:rPr>
              <w:t>AMP Burkina</w:t>
            </w:r>
            <w:proofErr w:type="gramStart"/>
            <w:r w:rsidRPr="00323828">
              <w:t> :</w:t>
            </w:r>
            <w:r w:rsidR="00793312" w:rsidRPr="00323828">
              <w:t>intervention</w:t>
            </w:r>
            <w:proofErr w:type="gramEnd"/>
            <w:r w:rsidR="00793312" w:rsidRPr="00323828">
              <w:t xml:space="preserve"> dans les prestations de service de vaccination, la logistique, la recherche et l’innovation</w:t>
            </w:r>
          </w:p>
          <w:p w14:paraId="6420D9B9" w14:textId="7D3831EB" w:rsidR="00E9613F" w:rsidRPr="00323828" w:rsidRDefault="00E9613F" w:rsidP="003D4812">
            <w:pPr>
              <w:spacing w:line="360" w:lineRule="auto"/>
              <w:jc w:val="both"/>
            </w:pPr>
            <w:r w:rsidRPr="00323828">
              <w:rPr>
                <w:b/>
                <w:bCs/>
              </w:rPr>
              <w:t>Croix rouge burkinabè</w:t>
            </w:r>
            <w:r w:rsidRPr="00323828">
              <w:t xml:space="preserve"> : contractualisation </w:t>
            </w:r>
            <w:r w:rsidR="00AD2F9E" w:rsidRPr="00323828">
              <w:t>pour le</w:t>
            </w:r>
            <w:r w:rsidR="001C40FA" w:rsidRPr="00323828">
              <w:t xml:space="preserve">s interventions </w:t>
            </w:r>
            <w:r w:rsidRPr="00323828">
              <w:t xml:space="preserve">dans les zones d’accès difficile </w:t>
            </w:r>
          </w:p>
        </w:tc>
      </w:tr>
      <w:tr w:rsidR="38F5364C" w:rsidRPr="003D4812" w14:paraId="5D1DCA18" w14:textId="77777777" w:rsidTr="00964C71">
        <w:tc>
          <w:tcPr>
            <w:tcW w:w="10348" w:type="dxa"/>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40430808" w:rsidR="2F92698C" w:rsidRPr="003D4812" w:rsidRDefault="3D5C2947" w:rsidP="003D4812">
            <w:pPr>
              <w:spacing w:line="360" w:lineRule="auto"/>
              <w:jc w:val="both"/>
              <w:rPr>
                <w:b/>
                <w:bCs/>
                <w:i/>
                <w:iCs/>
                <w:color w:val="000000" w:themeColor="text1"/>
                <w:sz w:val="24"/>
                <w:szCs w:val="24"/>
              </w:rPr>
            </w:pPr>
            <w:r w:rsidRPr="003D4812">
              <w:rPr>
                <w:b/>
                <w:i/>
                <w:color w:val="000000" w:themeColor="text1"/>
                <w:sz w:val="24"/>
                <w:szCs w:val="24"/>
              </w:rPr>
              <w:t>3.3</w:t>
            </w:r>
            <w:r w:rsidRPr="003D4812">
              <w:rPr>
                <w:b/>
                <w:i/>
                <w:color w:val="000000" w:themeColor="text1"/>
                <w:sz w:val="24"/>
                <w:szCs w:val="24"/>
              </w:rPr>
              <w:tab/>
              <w:t xml:space="preserve">Veuillez indiquer l'allocation d'assistance pays ciblée aux partenaires locaux </w:t>
            </w:r>
            <w:r w:rsidRPr="00E74E4F">
              <w:rPr>
                <w:b/>
                <w:i/>
                <w:color w:val="000000" w:themeColor="text1"/>
                <w:sz w:val="24"/>
                <w:szCs w:val="24"/>
              </w:rPr>
              <w:t>(uniquement)</w:t>
            </w:r>
            <w:r w:rsidRPr="003D4812">
              <w:rPr>
                <w:b/>
                <w:i/>
                <w:color w:val="000000" w:themeColor="text1"/>
                <w:sz w:val="24"/>
                <w:szCs w:val="24"/>
              </w:rPr>
              <w:t xml:space="preserve"> et décrire l'approche que vous utiliserez pour respecter la recommandation d'allouer 30% de l'assistance pays ciblée à des partenaires locaux au cours de la période de 2022-2025. </w:t>
            </w:r>
            <w:r w:rsidRPr="003D4812">
              <w:rPr>
                <w:i/>
                <w:sz w:val="24"/>
                <w:szCs w:val="24"/>
              </w:rPr>
              <w:t xml:space="preserve">Prière de vous reporter à la Section 2.3 (3. </w:t>
            </w:r>
            <w:proofErr w:type="spellStart"/>
            <w:r w:rsidR="006615A7" w:rsidRPr="003D4812">
              <w:rPr>
                <w:i/>
                <w:sz w:val="24"/>
                <w:szCs w:val="24"/>
              </w:rPr>
              <w:t>Resensement</w:t>
            </w:r>
            <w:proofErr w:type="spellEnd"/>
            <w:r w:rsidR="006615A7" w:rsidRPr="003D4812">
              <w:rPr>
                <w:i/>
                <w:sz w:val="24"/>
                <w:szCs w:val="24"/>
              </w:rPr>
              <w:t xml:space="preserve"> </w:t>
            </w:r>
            <w:r w:rsidRPr="003D4812">
              <w:rPr>
                <w:i/>
                <w:sz w:val="24"/>
                <w:szCs w:val="24"/>
              </w:rPr>
              <w:t>des partenaires) des Directives de planification de l'assistance pays ciblée du Cadre d'engagement des partenaires pour de plus amples informations.</w:t>
            </w:r>
          </w:p>
        </w:tc>
      </w:tr>
      <w:tr w:rsidR="38F5364C" w:rsidRPr="003D4812" w14:paraId="094E7639" w14:textId="77777777" w:rsidTr="00964C71">
        <w:tc>
          <w:tcPr>
            <w:tcW w:w="10348" w:type="dxa"/>
            <w:tcBorders>
              <w:top w:val="single" w:sz="4" w:space="0" w:color="auto"/>
              <w:left w:val="single" w:sz="4" w:space="0" w:color="auto"/>
              <w:bottom w:val="single" w:sz="4" w:space="0" w:color="auto"/>
              <w:right w:val="single" w:sz="4" w:space="0" w:color="auto"/>
            </w:tcBorders>
          </w:tcPr>
          <w:p w14:paraId="64958F87" w14:textId="03EF1950" w:rsidR="38F5364C" w:rsidRPr="00323828" w:rsidRDefault="005D095A" w:rsidP="003D4812">
            <w:pPr>
              <w:spacing w:line="360" w:lineRule="auto"/>
              <w:jc w:val="both"/>
            </w:pPr>
            <w:r w:rsidRPr="00323828">
              <w:t>Le Burkina Faso est dans une</w:t>
            </w:r>
            <w:r w:rsidR="00033B8E" w:rsidRPr="00323828">
              <w:t xml:space="preserve"> perspective d’extension de la collabo</w:t>
            </w:r>
            <w:r w:rsidRPr="00323828">
              <w:t>r</w:t>
            </w:r>
            <w:r w:rsidR="00033B8E" w:rsidRPr="00323828">
              <w:t xml:space="preserve">ation avec les PTF locaux. Pour l’année 2022-2023, le SPONG </w:t>
            </w:r>
            <w:proofErr w:type="spellStart"/>
            <w:r w:rsidR="00033B8E" w:rsidRPr="00323828">
              <w:t>appuera</w:t>
            </w:r>
            <w:proofErr w:type="spellEnd"/>
            <w:r w:rsidR="00033B8E" w:rsidRPr="00323828">
              <w:t xml:space="preserve"> la génération de la demande à travers ses associations. Dans le cadre </w:t>
            </w:r>
            <w:r w:rsidR="004E5867" w:rsidRPr="00323828">
              <w:t>de la vaccination des PDI la croix rouge burkinabè sera mise à contribution</w:t>
            </w:r>
            <w:r w:rsidR="0086206E" w:rsidRPr="00323828">
              <w:t>. Les activités des partenaires locaux seront priorisées pour tenir compte de l’allocation des 30%.</w:t>
            </w:r>
          </w:p>
        </w:tc>
      </w:tr>
      <w:tr w:rsidR="009F19F8" w:rsidRPr="003D4812" w14:paraId="3821C077" w14:textId="77777777" w:rsidTr="00964C71">
        <w:tc>
          <w:tcPr>
            <w:tcW w:w="10348" w:type="dxa"/>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5F57029C" w:rsidR="009F19F8" w:rsidRPr="003D4812" w:rsidRDefault="009F19F8" w:rsidP="003D4812">
            <w:pPr>
              <w:spacing w:line="360" w:lineRule="auto"/>
              <w:jc w:val="both"/>
              <w:rPr>
                <w:b/>
                <w:bCs/>
                <w:i/>
                <w:iCs/>
                <w:color w:val="000000" w:themeColor="text1"/>
                <w:sz w:val="24"/>
                <w:szCs w:val="24"/>
              </w:rPr>
            </w:pPr>
            <w:r w:rsidRPr="003D4812">
              <w:rPr>
                <w:b/>
                <w:i/>
                <w:color w:val="000000" w:themeColor="text1"/>
                <w:sz w:val="24"/>
                <w:szCs w:val="24"/>
              </w:rPr>
              <w:t>3.4</w:t>
            </w:r>
            <w:r w:rsidRPr="003D4812">
              <w:rPr>
                <w:b/>
                <w:i/>
                <w:color w:val="000000" w:themeColor="text1"/>
                <w:sz w:val="24"/>
                <w:szCs w:val="24"/>
              </w:rPr>
              <w:tab/>
              <w:t xml:space="preserve">Veuillez noter l'allocation d'assistance pays ciblée aux OSC uniquement (qu'il s'agisse de partenaires </w:t>
            </w:r>
            <w:r w:rsidR="006E3CBA" w:rsidRPr="003D4812">
              <w:rPr>
                <w:b/>
                <w:i/>
                <w:color w:val="000000" w:themeColor="text1"/>
                <w:sz w:val="24"/>
                <w:szCs w:val="24"/>
              </w:rPr>
              <w:t xml:space="preserve">mondiaux </w:t>
            </w:r>
            <w:r w:rsidRPr="003D4812">
              <w:rPr>
                <w:b/>
                <w:i/>
                <w:color w:val="000000" w:themeColor="text1"/>
                <w:sz w:val="24"/>
                <w:szCs w:val="24"/>
              </w:rPr>
              <w:t xml:space="preserve">ou de partenaires </w:t>
            </w:r>
            <w:r w:rsidR="00DC1FD3" w:rsidRPr="003D4812">
              <w:rPr>
                <w:b/>
                <w:i/>
                <w:color w:val="000000" w:themeColor="text1"/>
                <w:sz w:val="24"/>
                <w:szCs w:val="24"/>
              </w:rPr>
              <w:t xml:space="preserve">locaux </w:t>
            </w:r>
            <w:r w:rsidRPr="003D4812">
              <w:rPr>
                <w:b/>
                <w:i/>
                <w:color w:val="000000" w:themeColor="text1"/>
                <w:sz w:val="24"/>
                <w:szCs w:val="24"/>
              </w:rPr>
              <w:t>élargis) et décrire l'approche que vous utiliserez pour respecter l'exigence d'allouer 10% des plafonds d'assistance pays ciblée, d</w:t>
            </w:r>
            <w:r w:rsidR="006E2C30" w:rsidRPr="003D4812">
              <w:rPr>
                <w:b/>
                <w:i/>
                <w:color w:val="000000" w:themeColor="text1"/>
                <w:sz w:val="24"/>
                <w:szCs w:val="24"/>
              </w:rPr>
              <w:t>u</w:t>
            </w:r>
            <w:r w:rsidRPr="003D4812">
              <w:rPr>
                <w:b/>
                <w:i/>
                <w:color w:val="000000" w:themeColor="text1"/>
                <w:sz w:val="24"/>
                <w:szCs w:val="24"/>
              </w:rPr>
              <w:t xml:space="preserve"> financement accélérateur de l'équité</w:t>
            </w:r>
            <w:r w:rsidR="0036348B" w:rsidRPr="003D4812">
              <w:rPr>
                <w:b/>
                <w:i/>
                <w:color w:val="000000" w:themeColor="text1"/>
                <w:sz w:val="24"/>
                <w:szCs w:val="24"/>
              </w:rPr>
              <w:t xml:space="preserve"> (EAF)</w:t>
            </w:r>
            <w:r w:rsidRPr="003D4812">
              <w:rPr>
                <w:b/>
                <w:i/>
                <w:color w:val="000000" w:themeColor="text1"/>
                <w:sz w:val="24"/>
                <w:szCs w:val="24"/>
              </w:rPr>
              <w:t xml:space="preserve"> et d</w:t>
            </w:r>
            <w:r w:rsidR="006E2C30" w:rsidRPr="003D4812">
              <w:rPr>
                <w:b/>
                <w:i/>
                <w:color w:val="000000" w:themeColor="text1"/>
                <w:sz w:val="24"/>
                <w:szCs w:val="24"/>
              </w:rPr>
              <w:t>u</w:t>
            </w:r>
            <w:r w:rsidRPr="003D4812">
              <w:rPr>
                <w:b/>
                <w:i/>
                <w:color w:val="000000" w:themeColor="text1"/>
                <w:sz w:val="24"/>
                <w:szCs w:val="24"/>
              </w:rPr>
              <w:t xml:space="preserve"> RSS à la mise en œuvre des </w:t>
            </w:r>
            <w:r w:rsidR="006E2C30" w:rsidRPr="003D4812">
              <w:rPr>
                <w:b/>
                <w:i/>
                <w:color w:val="000000" w:themeColor="text1"/>
                <w:sz w:val="24"/>
                <w:szCs w:val="24"/>
              </w:rPr>
              <w:t xml:space="preserve">activités des </w:t>
            </w:r>
            <w:r w:rsidRPr="003D4812">
              <w:rPr>
                <w:b/>
                <w:i/>
                <w:color w:val="000000" w:themeColor="text1"/>
                <w:sz w:val="24"/>
                <w:szCs w:val="24"/>
              </w:rPr>
              <w:t xml:space="preserve">OSC (p. ex., si moins de 10% du financement de l'assistance pays ciblée </w:t>
            </w:r>
            <w:r w:rsidR="006E2C30" w:rsidRPr="003D4812">
              <w:rPr>
                <w:b/>
                <w:i/>
                <w:color w:val="000000" w:themeColor="text1"/>
                <w:sz w:val="24"/>
                <w:szCs w:val="24"/>
              </w:rPr>
              <w:t xml:space="preserve">est </w:t>
            </w:r>
            <w:r w:rsidRPr="003D4812">
              <w:rPr>
                <w:b/>
                <w:i/>
                <w:color w:val="000000" w:themeColor="text1"/>
                <w:sz w:val="24"/>
                <w:szCs w:val="24"/>
              </w:rPr>
              <w:t>alloué aux OSC, indiquez comment cela sera compensé aux OSC par l'allocation d</w:t>
            </w:r>
            <w:r w:rsidR="006E2C30" w:rsidRPr="003D4812">
              <w:rPr>
                <w:b/>
                <w:i/>
                <w:color w:val="000000" w:themeColor="text1"/>
                <w:sz w:val="24"/>
                <w:szCs w:val="24"/>
              </w:rPr>
              <w:t>u</w:t>
            </w:r>
            <w:r w:rsidRPr="003D4812">
              <w:rPr>
                <w:b/>
                <w:i/>
                <w:color w:val="000000" w:themeColor="text1"/>
                <w:sz w:val="24"/>
                <w:szCs w:val="24"/>
              </w:rPr>
              <w:t xml:space="preserve"> RSS et le financement accélérateur de l'équité).  </w:t>
            </w:r>
            <w:r w:rsidRPr="003D4812">
              <w:rPr>
                <w:i/>
                <w:sz w:val="24"/>
                <w:szCs w:val="24"/>
              </w:rPr>
              <w:t xml:space="preserve">Prière de vous reporter à la Section 2.3 (3. </w:t>
            </w:r>
            <w:proofErr w:type="spellStart"/>
            <w:r w:rsidR="006615A7" w:rsidRPr="003D4812">
              <w:rPr>
                <w:i/>
                <w:sz w:val="24"/>
                <w:szCs w:val="24"/>
              </w:rPr>
              <w:t>Resensement</w:t>
            </w:r>
            <w:proofErr w:type="spellEnd"/>
            <w:r w:rsidR="006615A7" w:rsidRPr="003D4812">
              <w:rPr>
                <w:i/>
                <w:sz w:val="24"/>
                <w:szCs w:val="24"/>
              </w:rPr>
              <w:t xml:space="preserve"> </w:t>
            </w:r>
            <w:r w:rsidRPr="003D4812">
              <w:rPr>
                <w:i/>
                <w:sz w:val="24"/>
                <w:szCs w:val="24"/>
              </w:rPr>
              <w:t>des partenaires) des Directives de planification de l'assistance pays ciblée du Cadre d'engagement des partenaires pour de plus amples informations.</w:t>
            </w:r>
          </w:p>
        </w:tc>
      </w:tr>
      <w:tr w:rsidR="009F19F8" w:rsidRPr="003D4812" w14:paraId="3F43E4A9" w14:textId="77777777" w:rsidTr="00964C71">
        <w:tc>
          <w:tcPr>
            <w:tcW w:w="10348" w:type="dxa"/>
            <w:tcBorders>
              <w:top w:val="single" w:sz="4" w:space="0" w:color="auto"/>
              <w:left w:val="single" w:sz="4" w:space="0" w:color="auto"/>
              <w:bottom w:val="single" w:sz="4" w:space="0" w:color="auto"/>
              <w:right w:val="single" w:sz="4" w:space="0" w:color="auto"/>
            </w:tcBorders>
          </w:tcPr>
          <w:p w14:paraId="01E16748" w14:textId="69182BDB" w:rsidR="000C5598" w:rsidRPr="00964C71" w:rsidRDefault="005A3E04" w:rsidP="003D4812">
            <w:pPr>
              <w:spacing w:line="360" w:lineRule="auto"/>
              <w:jc w:val="both"/>
              <w:rPr>
                <w:b/>
                <w:i/>
                <w:color w:val="000000" w:themeColor="text1"/>
              </w:rPr>
            </w:pPr>
            <w:r w:rsidRPr="00964C71">
              <w:t>Le pays est dans le processus d’élaboration de son FPP ainsi que le financement accélérateur de l'équité (EAF)</w:t>
            </w:r>
            <w:r w:rsidR="005D095A" w:rsidRPr="00964C71">
              <w:t>.</w:t>
            </w:r>
            <w:r w:rsidRPr="00964C71">
              <w:t xml:space="preserve"> Dans ce cadre le pays prévoit d’impliquer l’ensemble des partenaires ainsi que les </w:t>
            </w:r>
            <w:proofErr w:type="gramStart"/>
            <w:r w:rsidRPr="00964C71">
              <w:t>OSC .</w:t>
            </w:r>
            <w:proofErr w:type="gramEnd"/>
            <w:r w:rsidRPr="00964C71">
              <w:t xml:space="preserve">  </w:t>
            </w:r>
            <w:r w:rsidR="000C5598" w:rsidRPr="00964C71">
              <w:t>Le B</w:t>
            </w:r>
            <w:r w:rsidR="00015FA9" w:rsidRPr="00964C71">
              <w:t xml:space="preserve">urkina </w:t>
            </w:r>
            <w:r w:rsidR="000C5598" w:rsidRPr="00964C71">
              <w:t>F</w:t>
            </w:r>
            <w:r w:rsidR="00015FA9" w:rsidRPr="00964C71">
              <w:t>aso</w:t>
            </w:r>
            <w:r w:rsidR="000C5598" w:rsidRPr="00964C71">
              <w:t xml:space="preserve"> </w:t>
            </w:r>
            <w:proofErr w:type="spellStart"/>
            <w:proofErr w:type="gramStart"/>
            <w:r w:rsidR="000C5598" w:rsidRPr="00964C71">
              <w:t>veuillera</w:t>
            </w:r>
            <w:proofErr w:type="spellEnd"/>
            <w:r w:rsidR="000C5598" w:rsidRPr="00964C71">
              <w:t xml:space="preserve">  au</w:t>
            </w:r>
            <w:proofErr w:type="gramEnd"/>
            <w:r w:rsidR="000C5598" w:rsidRPr="00964C71">
              <w:t xml:space="preserve"> respect des exigences d’allouer </w:t>
            </w:r>
            <w:r w:rsidR="005D095A" w:rsidRPr="00964C71">
              <w:t>au moins</w:t>
            </w:r>
            <w:r w:rsidR="000C5598" w:rsidRPr="00964C71">
              <w:rPr>
                <w:b/>
                <w:i/>
                <w:color w:val="000000" w:themeColor="text1"/>
              </w:rPr>
              <w:t xml:space="preserve">  </w:t>
            </w:r>
            <w:r w:rsidR="00015FA9" w:rsidRPr="00964C71">
              <w:t xml:space="preserve">10 </w:t>
            </w:r>
            <w:r w:rsidR="000C5598" w:rsidRPr="00964C71">
              <w:t>% du financement de l’assistance technique aux OSC</w:t>
            </w:r>
            <w:r w:rsidR="00514842" w:rsidRPr="00964C71">
              <w:t>.</w:t>
            </w:r>
          </w:p>
        </w:tc>
      </w:tr>
    </w:tbl>
    <w:p w14:paraId="5AD99CE7" w14:textId="77777777" w:rsidR="00372D1F" w:rsidRPr="003D4812" w:rsidRDefault="00372D1F" w:rsidP="003D4812">
      <w:pPr>
        <w:pStyle w:val="Paragraphedeliste"/>
        <w:spacing w:line="360" w:lineRule="auto"/>
        <w:ind w:left="0"/>
        <w:jc w:val="both"/>
        <w:rPr>
          <w:b/>
          <w:color w:val="70AD47" w:themeColor="accent6"/>
          <w:sz w:val="24"/>
          <w:szCs w:val="24"/>
        </w:rPr>
      </w:pPr>
    </w:p>
    <w:p w14:paraId="79848434" w14:textId="2932C226" w:rsidR="009F0292" w:rsidRPr="003D4812" w:rsidRDefault="009F0292" w:rsidP="003D4812">
      <w:pPr>
        <w:pStyle w:val="Paragraphedeliste"/>
        <w:numPr>
          <w:ilvl w:val="0"/>
          <w:numId w:val="4"/>
        </w:numPr>
        <w:spacing w:line="360" w:lineRule="auto"/>
        <w:jc w:val="both"/>
        <w:rPr>
          <w:b/>
          <w:color w:val="84C650"/>
          <w:sz w:val="24"/>
          <w:szCs w:val="24"/>
        </w:rPr>
      </w:pPr>
      <w:r w:rsidRPr="003D4812">
        <w:rPr>
          <w:b/>
          <w:color w:val="70AD47" w:themeColor="accent6"/>
          <w:sz w:val="24"/>
          <w:szCs w:val="24"/>
        </w:rPr>
        <w:t xml:space="preserve">Enseignements tirés </w:t>
      </w:r>
      <w:r w:rsidR="00880860" w:rsidRPr="003D4812">
        <w:rPr>
          <w:b/>
          <w:color w:val="70AD47" w:themeColor="accent6"/>
          <w:sz w:val="24"/>
          <w:szCs w:val="24"/>
        </w:rPr>
        <w:t xml:space="preserve">de l'expérience passée en matière d'assistance technique </w:t>
      </w:r>
      <w:r w:rsidRPr="003D4812">
        <w:rPr>
          <w:b/>
          <w:color w:val="70AD47" w:themeColor="accent6"/>
          <w:sz w:val="24"/>
          <w:szCs w:val="24"/>
        </w:rPr>
        <w:t>(0,5 page)</w:t>
      </w:r>
    </w:p>
    <w:tbl>
      <w:tblPr>
        <w:tblStyle w:val="Grilledutablea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9F0292" w:rsidRPr="003D4812" w14:paraId="3F8B0CB5" w14:textId="77777777" w:rsidTr="00964C71">
        <w:tc>
          <w:tcPr>
            <w:tcW w:w="10348" w:type="dxa"/>
            <w:tcBorders>
              <w:bottom w:val="single" w:sz="4" w:space="0" w:color="auto"/>
            </w:tcBorders>
            <w:shd w:val="clear" w:color="auto" w:fill="F2F2F2" w:themeFill="background1" w:themeFillShade="F2"/>
          </w:tcPr>
          <w:p w14:paraId="6BD0AD08" w14:textId="72E2BCC0" w:rsidR="009F0292" w:rsidRPr="003D4812" w:rsidRDefault="0033192A" w:rsidP="003D4812">
            <w:pPr>
              <w:spacing w:line="360" w:lineRule="auto"/>
              <w:jc w:val="both"/>
              <w:rPr>
                <w:b/>
                <w:bCs/>
                <w:color w:val="92D050"/>
                <w:sz w:val="24"/>
                <w:szCs w:val="24"/>
              </w:rPr>
            </w:pPr>
            <w:r w:rsidRPr="003D4812">
              <w:rPr>
                <w:b/>
                <w:i/>
                <w:color w:val="000000" w:themeColor="text1"/>
                <w:sz w:val="24"/>
                <w:szCs w:val="24"/>
              </w:rPr>
              <w:t>4.1</w:t>
            </w:r>
            <w:r w:rsidRPr="003D4812">
              <w:rPr>
                <w:b/>
                <w:i/>
                <w:color w:val="000000" w:themeColor="text1"/>
                <w:sz w:val="24"/>
                <w:szCs w:val="24"/>
              </w:rPr>
              <w:tab/>
              <w:t xml:space="preserve">Veuillez expliquer comment le plan d'assistance pays ciblée s'appuiera sur la performance passée, les enseignements tirés et les meilleures pratiques des activités de </w:t>
            </w:r>
            <w:r w:rsidRPr="003D4812">
              <w:rPr>
                <w:b/>
                <w:i/>
                <w:color w:val="000000" w:themeColor="text1"/>
                <w:sz w:val="24"/>
                <w:szCs w:val="24"/>
              </w:rPr>
              <w:lastRenderedPageBreak/>
              <w:t xml:space="preserve">votre précédent plan, dont les contributions au programme national et le renforcement des connaissances/capacités, et comment cela a été pris en compte dans la présente planification et hiérarchisation de l'assistance pays ciblée. </w:t>
            </w:r>
            <w:r w:rsidRPr="003D4812">
              <w:rPr>
                <w:b/>
                <w:i/>
                <w:sz w:val="24"/>
                <w:szCs w:val="24"/>
              </w:rPr>
              <w:t xml:space="preserve"> </w:t>
            </w:r>
          </w:p>
        </w:tc>
      </w:tr>
      <w:tr w:rsidR="009F0292" w:rsidRPr="003D4812" w14:paraId="690BE9DA" w14:textId="77777777" w:rsidTr="00964C71">
        <w:tc>
          <w:tcPr>
            <w:tcW w:w="10348" w:type="dxa"/>
            <w:tcBorders>
              <w:top w:val="single" w:sz="4" w:space="0" w:color="auto"/>
              <w:left w:val="single" w:sz="4" w:space="0" w:color="auto"/>
              <w:bottom w:val="single" w:sz="4" w:space="0" w:color="auto"/>
              <w:right w:val="single" w:sz="4" w:space="0" w:color="auto"/>
            </w:tcBorders>
          </w:tcPr>
          <w:p w14:paraId="54735EE2" w14:textId="12919DFE" w:rsidR="009F0292" w:rsidRPr="00323828" w:rsidRDefault="009154E7" w:rsidP="003D4812">
            <w:pPr>
              <w:spacing w:line="360" w:lineRule="auto"/>
              <w:jc w:val="both"/>
              <w:rPr>
                <w:color w:val="92D050"/>
              </w:rPr>
            </w:pPr>
            <w:r w:rsidRPr="00323828">
              <w:lastRenderedPageBreak/>
              <w:t xml:space="preserve">L’élaboration du TCA a fait l’analyse de la situation en s’appuyant sur les réalisations passées et dégagé les gaps qui ont été ciblés par ce présent plan. </w:t>
            </w:r>
            <w:r w:rsidR="002C264A" w:rsidRPr="00323828">
              <w:t xml:space="preserve">Cette </w:t>
            </w:r>
            <w:r w:rsidRPr="00323828">
              <w:t>élaboration a été inclusi</w:t>
            </w:r>
            <w:r w:rsidR="00FF4CF3" w:rsidRPr="00323828">
              <w:t>v</w:t>
            </w:r>
            <w:r w:rsidRPr="00323828">
              <w:t xml:space="preserve">e et participative car elle </w:t>
            </w:r>
            <w:r w:rsidR="00E1029C" w:rsidRPr="00323828">
              <w:t xml:space="preserve">a </w:t>
            </w:r>
            <w:r w:rsidRPr="00323828">
              <w:t xml:space="preserve">regroupé l’ensemble des partenaires du </w:t>
            </w:r>
            <w:proofErr w:type="gramStart"/>
            <w:r w:rsidRPr="00323828">
              <w:t>PEV;</w:t>
            </w:r>
            <w:proofErr w:type="gramEnd"/>
            <w:r w:rsidRPr="00323828">
              <w:t xml:space="preserve"> ce qui a permis une meilleure visibilité des actions en vue d’une complémentarité entre l</w:t>
            </w:r>
            <w:r w:rsidR="00E1029C" w:rsidRPr="00323828">
              <w:t>es</w:t>
            </w:r>
            <w:r w:rsidRPr="00323828">
              <w:t xml:space="preserve"> partenaires.</w:t>
            </w:r>
          </w:p>
        </w:tc>
      </w:tr>
    </w:tbl>
    <w:p w14:paraId="4B96F6BD" w14:textId="77777777" w:rsidR="009F0292" w:rsidRPr="003D4812" w:rsidRDefault="009F0292" w:rsidP="003D4812">
      <w:pPr>
        <w:pStyle w:val="Paragraphedeliste"/>
        <w:spacing w:line="360" w:lineRule="auto"/>
        <w:ind w:left="0"/>
        <w:jc w:val="both"/>
        <w:rPr>
          <w:b/>
          <w:color w:val="70AD47" w:themeColor="accent6"/>
          <w:sz w:val="24"/>
          <w:szCs w:val="24"/>
        </w:rPr>
      </w:pPr>
    </w:p>
    <w:p w14:paraId="11BFC6A9" w14:textId="753345FA" w:rsidR="00610D71" w:rsidRPr="003D4812" w:rsidRDefault="003F0221" w:rsidP="003D4812">
      <w:pPr>
        <w:pStyle w:val="Paragraphedeliste"/>
        <w:numPr>
          <w:ilvl w:val="0"/>
          <w:numId w:val="4"/>
        </w:numPr>
        <w:spacing w:line="360" w:lineRule="auto"/>
        <w:jc w:val="both"/>
        <w:rPr>
          <w:b/>
          <w:bCs/>
          <w:color w:val="84C650"/>
          <w:sz w:val="24"/>
          <w:szCs w:val="24"/>
        </w:rPr>
      </w:pPr>
      <w:r w:rsidRPr="003D4812">
        <w:rPr>
          <w:b/>
          <w:color w:val="70AD47" w:themeColor="accent6"/>
          <w:sz w:val="24"/>
          <w:szCs w:val="24"/>
        </w:rPr>
        <w:t xml:space="preserve">Harmonisation du plan One TCA avec les investissements de </w:t>
      </w:r>
      <w:proofErr w:type="spellStart"/>
      <w:r w:rsidRPr="003D4812">
        <w:rPr>
          <w:b/>
          <w:color w:val="70AD47" w:themeColor="accent6"/>
          <w:sz w:val="24"/>
          <w:szCs w:val="24"/>
        </w:rPr>
        <w:t>Gavi</w:t>
      </w:r>
      <w:proofErr w:type="spellEnd"/>
      <w:r w:rsidRPr="003D4812">
        <w:rPr>
          <w:b/>
          <w:color w:val="70AD47" w:themeColor="accent6"/>
          <w:sz w:val="24"/>
          <w:szCs w:val="24"/>
        </w:rPr>
        <w:t xml:space="preserve"> planifiés pour le futur (0,5 page)</w:t>
      </w:r>
    </w:p>
    <w:tbl>
      <w:tblPr>
        <w:tblStyle w:val="Grilledutablea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A957C9" w:rsidRPr="003D4812" w14:paraId="3F6BA8B3" w14:textId="77777777" w:rsidTr="00964C71">
        <w:tc>
          <w:tcPr>
            <w:tcW w:w="10348" w:type="dxa"/>
            <w:tcBorders>
              <w:bottom w:val="single" w:sz="4" w:space="0" w:color="auto"/>
            </w:tcBorders>
            <w:shd w:val="clear" w:color="auto" w:fill="F2F2F2" w:themeFill="background1" w:themeFillShade="F2"/>
          </w:tcPr>
          <w:p w14:paraId="518A3DA4" w14:textId="6160EFD1" w:rsidR="00A957C9" w:rsidRPr="003D4812" w:rsidRDefault="007476F9" w:rsidP="003D4812">
            <w:pPr>
              <w:pStyle w:val="Paragraphedeliste"/>
              <w:spacing w:line="360" w:lineRule="auto"/>
              <w:ind w:left="0"/>
              <w:jc w:val="both"/>
              <w:rPr>
                <w:b/>
                <w:bCs/>
                <w:i/>
                <w:iCs/>
                <w:color w:val="84C650"/>
                <w:sz w:val="24"/>
                <w:szCs w:val="24"/>
              </w:rPr>
            </w:pPr>
            <w:r w:rsidRPr="003D4812">
              <w:rPr>
                <w:b/>
                <w:i/>
                <w:sz w:val="24"/>
                <w:szCs w:val="24"/>
              </w:rPr>
              <w:t>5.1</w:t>
            </w:r>
            <w:r w:rsidRPr="003D4812">
              <w:rPr>
                <w:b/>
                <w:i/>
                <w:sz w:val="24"/>
                <w:szCs w:val="24"/>
              </w:rPr>
              <w:tab/>
              <w:t xml:space="preserve">Veuillez dresser la liste de tous les futurs investissements de </w:t>
            </w:r>
            <w:proofErr w:type="spellStart"/>
            <w:r w:rsidRPr="003D4812">
              <w:rPr>
                <w:b/>
                <w:i/>
                <w:sz w:val="24"/>
                <w:szCs w:val="24"/>
              </w:rPr>
              <w:t>Gavi</w:t>
            </w:r>
            <w:proofErr w:type="spellEnd"/>
            <w:r w:rsidRPr="003D4812">
              <w:rPr>
                <w:b/>
                <w:i/>
                <w:sz w:val="24"/>
                <w:szCs w:val="24"/>
              </w:rPr>
              <w:t xml:space="preserve"> déjà prévus (p. ex. soutien aux</w:t>
            </w:r>
            <w:r w:rsidR="00824777" w:rsidRPr="003D4812">
              <w:rPr>
                <w:b/>
                <w:i/>
                <w:sz w:val="24"/>
                <w:szCs w:val="24"/>
              </w:rPr>
              <w:t xml:space="preserve"> </w:t>
            </w:r>
            <w:r w:rsidR="004927B0" w:rsidRPr="003D4812">
              <w:rPr>
                <w:b/>
                <w:i/>
                <w:sz w:val="24"/>
                <w:szCs w:val="24"/>
              </w:rPr>
              <w:t>nouveaux</w:t>
            </w:r>
            <w:r w:rsidRPr="003D4812">
              <w:rPr>
                <w:b/>
                <w:i/>
                <w:sz w:val="24"/>
                <w:szCs w:val="24"/>
              </w:rPr>
              <w:t xml:space="preserve"> vaccins, </w:t>
            </w:r>
            <w:r w:rsidR="00F04575" w:rsidRPr="003D4812">
              <w:rPr>
                <w:b/>
                <w:i/>
                <w:sz w:val="24"/>
                <w:szCs w:val="24"/>
              </w:rPr>
              <w:t>plateforme d’optimisation de l’équipement de la chaîne du froid</w:t>
            </w:r>
            <w:r w:rsidR="00175E5C" w:rsidRPr="003D4812">
              <w:rPr>
                <w:b/>
                <w:i/>
                <w:sz w:val="24"/>
                <w:szCs w:val="24"/>
              </w:rPr>
              <w:t>,</w:t>
            </w:r>
            <w:r w:rsidR="00F04575" w:rsidRPr="003D4812">
              <w:rPr>
                <w:b/>
                <w:i/>
                <w:sz w:val="24"/>
                <w:szCs w:val="24"/>
              </w:rPr>
              <w:t xml:space="preserve"> </w:t>
            </w:r>
            <w:r w:rsidRPr="003D4812">
              <w:rPr>
                <w:b/>
                <w:i/>
                <w:sz w:val="24"/>
                <w:szCs w:val="24"/>
              </w:rPr>
              <w:t xml:space="preserve">POECF) qui requerraient un soutien </w:t>
            </w:r>
            <w:r w:rsidR="00175E5C" w:rsidRPr="003D4812">
              <w:rPr>
                <w:b/>
                <w:i/>
                <w:sz w:val="24"/>
                <w:szCs w:val="24"/>
              </w:rPr>
              <w:t xml:space="preserve">en </w:t>
            </w:r>
            <w:r w:rsidRPr="003D4812">
              <w:rPr>
                <w:b/>
                <w:i/>
                <w:sz w:val="24"/>
                <w:szCs w:val="24"/>
              </w:rPr>
              <w:t xml:space="preserve">AT au cours de la période planifiée, y compris le processus de planification de l'ensemble du portefeuille, et décrivez comment le plan d'assistance pays ciblée sera harmonisé avec les investissements planifiés actuels et/ou futurs de </w:t>
            </w:r>
            <w:proofErr w:type="spellStart"/>
            <w:r w:rsidRPr="003D4812">
              <w:rPr>
                <w:b/>
                <w:i/>
                <w:sz w:val="24"/>
                <w:szCs w:val="24"/>
              </w:rPr>
              <w:t>Gavi</w:t>
            </w:r>
            <w:proofErr w:type="spellEnd"/>
            <w:r w:rsidRPr="003D4812">
              <w:rPr>
                <w:b/>
                <w:i/>
                <w:sz w:val="24"/>
                <w:szCs w:val="24"/>
              </w:rPr>
              <w:t>.</w:t>
            </w:r>
          </w:p>
        </w:tc>
      </w:tr>
      <w:tr w:rsidR="00A957C9" w:rsidRPr="003D4812" w14:paraId="7B4C9334" w14:textId="77777777" w:rsidTr="00964C71">
        <w:trPr>
          <w:trHeight w:val="50"/>
        </w:trPr>
        <w:tc>
          <w:tcPr>
            <w:tcW w:w="10348" w:type="dxa"/>
            <w:tcBorders>
              <w:top w:val="single" w:sz="4" w:space="0" w:color="auto"/>
              <w:left w:val="single" w:sz="4" w:space="0" w:color="auto"/>
              <w:bottom w:val="single" w:sz="4" w:space="0" w:color="auto"/>
              <w:right w:val="single" w:sz="4" w:space="0" w:color="auto"/>
            </w:tcBorders>
          </w:tcPr>
          <w:p w14:paraId="3C1883DC" w14:textId="502B00AB" w:rsidR="009A4BD5" w:rsidRPr="00323828" w:rsidRDefault="009A4BD5" w:rsidP="009A4BD5">
            <w:pPr>
              <w:spacing w:line="360" w:lineRule="auto"/>
              <w:jc w:val="both"/>
              <w:rPr>
                <w:b/>
                <w:bCs/>
              </w:rPr>
            </w:pPr>
            <w:r w:rsidRPr="00323828">
              <w:rPr>
                <w:b/>
                <w:bCs/>
              </w:rPr>
              <w:t xml:space="preserve">Les futurs investissements de </w:t>
            </w:r>
            <w:proofErr w:type="spellStart"/>
            <w:r w:rsidRPr="00323828">
              <w:rPr>
                <w:b/>
                <w:bCs/>
              </w:rPr>
              <w:t>Gavi</w:t>
            </w:r>
            <w:proofErr w:type="spellEnd"/>
            <w:r w:rsidRPr="00323828">
              <w:rPr>
                <w:b/>
                <w:bCs/>
              </w:rPr>
              <w:t xml:space="preserve"> </w:t>
            </w:r>
            <w:proofErr w:type="gramStart"/>
            <w:r w:rsidRPr="00323828">
              <w:rPr>
                <w:b/>
                <w:bCs/>
              </w:rPr>
              <w:t>sont:</w:t>
            </w:r>
            <w:proofErr w:type="gramEnd"/>
          </w:p>
          <w:p w14:paraId="13877401" w14:textId="6F8003AA" w:rsidR="009A4BD5" w:rsidRPr="00323828" w:rsidRDefault="009A4BD5" w:rsidP="009A4BD5">
            <w:pPr>
              <w:spacing w:line="360" w:lineRule="auto"/>
              <w:jc w:val="both"/>
            </w:pPr>
            <w:r w:rsidRPr="00323828">
              <w:rPr>
                <w:b/>
                <w:bCs/>
              </w:rPr>
              <w:t>•</w:t>
            </w:r>
            <w:r w:rsidRPr="00323828">
              <w:rPr>
                <w:b/>
                <w:bCs/>
              </w:rPr>
              <w:tab/>
            </w:r>
            <w:r w:rsidRPr="00323828">
              <w:t>L’</w:t>
            </w:r>
            <w:r w:rsidR="006D34A4" w:rsidRPr="00323828">
              <w:t>é</w:t>
            </w:r>
            <w:r w:rsidRPr="00323828">
              <w:t xml:space="preserve">laboration </w:t>
            </w:r>
            <w:r w:rsidR="0023360D">
              <w:t xml:space="preserve">et la mise en œuvre </w:t>
            </w:r>
            <w:r w:rsidRPr="00323828">
              <w:t>du FPP</w:t>
            </w:r>
            <w:r w:rsidR="00323828">
              <w:t> ;</w:t>
            </w:r>
          </w:p>
          <w:p w14:paraId="4E79FF1D" w14:textId="4A957E18" w:rsidR="009A4BD5" w:rsidRPr="00323828" w:rsidRDefault="009A4BD5" w:rsidP="009A4BD5">
            <w:pPr>
              <w:spacing w:line="360" w:lineRule="auto"/>
              <w:jc w:val="both"/>
            </w:pPr>
            <w:r w:rsidRPr="00323828">
              <w:t>•</w:t>
            </w:r>
            <w:r w:rsidRPr="00323828">
              <w:tab/>
            </w:r>
            <w:r w:rsidR="000824A9" w:rsidRPr="00323828">
              <w:t>l’i</w:t>
            </w:r>
            <w:r w:rsidRPr="00323828">
              <w:t>ntroduction de nouveaux vaccins (paludisme</w:t>
            </w:r>
            <w:r w:rsidR="000824A9" w:rsidRPr="00323828">
              <w:t>, TCV</w:t>
            </w:r>
            <w:proofErr w:type="gramStart"/>
            <w:r w:rsidR="000824A9" w:rsidRPr="00323828">
              <w:t xml:space="preserve"> ….</w:t>
            </w:r>
            <w:proofErr w:type="gramEnd"/>
            <w:r w:rsidRPr="00323828">
              <w:t>)</w:t>
            </w:r>
            <w:r w:rsidR="00323828">
              <w:t> ;</w:t>
            </w:r>
          </w:p>
          <w:p w14:paraId="393CD094" w14:textId="3E614249" w:rsidR="009A4BD5" w:rsidRPr="00323828" w:rsidRDefault="009A4BD5" w:rsidP="009A4BD5">
            <w:pPr>
              <w:spacing w:line="360" w:lineRule="auto"/>
              <w:jc w:val="both"/>
            </w:pPr>
            <w:r w:rsidRPr="00323828">
              <w:t>•</w:t>
            </w:r>
            <w:r w:rsidRPr="00323828">
              <w:tab/>
              <w:t>Financement accélérateur de l'équité</w:t>
            </w:r>
            <w:r w:rsidR="00323828">
              <w:t> ;</w:t>
            </w:r>
          </w:p>
          <w:p w14:paraId="6D1A9DD2" w14:textId="7ECF463D" w:rsidR="009A4BD5" w:rsidRPr="00323828" w:rsidRDefault="009A4BD5" w:rsidP="009A4BD5">
            <w:pPr>
              <w:spacing w:line="360" w:lineRule="auto"/>
              <w:jc w:val="both"/>
            </w:pPr>
            <w:r w:rsidRPr="00323828">
              <w:t>•</w:t>
            </w:r>
            <w:r w:rsidRPr="00323828">
              <w:tab/>
              <w:t>Campagnes de suivi contre la rougeole</w:t>
            </w:r>
            <w:r w:rsidR="000824A9" w:rsidRPr="00323828">
              <w:t>/</w:t>
            </w:r>
            <w:proofErr w:type="spellStart"/>
            <w:r w:rsidR="000824A9" w:rsidRPr="00323828">
              <w:t>rubeole</w:t>
            </w:r>
            <w:proofErr w:type="spellEnd"/>
            <w:r w:rsidR="00323828">
              <w:t> ;</w:t>
            </w:r>
          </w:p>
          <w:p w14:paraId="3E5ED6EA" w14:textId="65AAEDF4" w:rsidR="009A4BD5" w:rsidRPr="00323828" w:rsidRDefault="009A4BD5" w:rsidP="009A4BD5">
            <w:pPr>
              <w:spacing w:line="360" w:lineRule="auto"/>
              <w:jc w:val="both"/>
            </w:pPr>
            <w:r w:rsidRPr="00323828">
              <w:t>•</w:t>
            </w:r>
            <w:r w:rsidRPr="00323828">
              <w:tab/>
              <w:t>CCEOP.</w:t>
            </w:r>
          </w:p>
          <w:p w14:paraId="2033B8FD" w14:textId="078FEF63" w:rsidR="008E4529" w:rsidRPr="00323828" w:rsidRDefault="000824A9" w:rsidP="000F67EA">
            <w:pPr>
              <w:spacing w:line="360" w:lineRule="auto"/>
              <w:jc w:val="both"/>
            </w:pPr>
            <w:r w:rsidRPr="00323828">
              <w:t>La planification de l’assistance technique permettra d’appu</w:t>
            </w:r>
            <w:r w:rsidR="003F35B6" w:rsidRPr="00323828">
              <w:t>y</w:t>
            </w:r>
            <w:r w:rsidR="00E6235A" w:rsidRPr="00323828">
              <w:t xml:space="preserve">er la </w:t>
            </w:r>
            <w:proofErr w:type="spellStart"/>
            <w:r w:rsidR="00E6235A" w:rsidRPr="00323828">
              <w:t>preparation</w:t>
            </w:r>
            <w:proofErr w:type="spellEnd"/>
            <w:r w:rsidR="00E6235A" w:rsidRPr="00323828">
              <w:t xml:space="preserve"> de ces différents investissements</w:t>
            </w:r>
            <w:r w:rsidRPr="00323828">
              <w:t xml:space="preserve"> présents et futurs. Aussi</w:t>
            </w:r>
            <w:r w:rsidR="00777A7F" w:rsidRPr="00323828">
              <w:t>,</w:t>
            </w:r>
            <w:r w:rsidR="00E6235A" w:rsidRPr="00323828">
              <w:t xml:space="preserve"> l’assistance technique pour la mise en œuvre de ces investissement</w:t>
            </w:r>
            <w:r w:rsidR="003F35B6" w:rsidRPr="00323828">
              <w:t>s</w:t>
            </w:r>
            <w:r w:rsidR="00E6235A" w:rsidRPr="00323828">
              <w:t xml:space="preserve"> sera </w:t>
            </w:r>
            <w:proofErr w:type="spellStart"/>
            <w:proofErr w:type="gramStart"/>
            <w:r w:rsidR="00E6235A" w:rsidRPr="00323828">
              <w:t>sera</w:t>
            </w:r>
            <w:proofErr w:type="spellEnd"/>
            <w:proofErr w:type="gramEnd"/>
            <w:r w:rsidR="00E6235A" w:rsidRPr="00323828">
              <w:t xml:space="preserve"> </w:t>
            </w:r>
            <w:proofErr w:type="spellStart"/>
            <w:r w:rsidR="00E6235A" w:rsidRPr="00323828">
              <w:t>integré</w:t>
            </w:r>
            <w:proofErr w:type="spellEnd"/>
            <w:r w:rsidR="00E6235A" w:rsidRPr="00323828">
              <w:t xml:space="preserve"> dans le FPP pour 2023-2025.</w:t>
            </w:r>
            <w:r w:rsidRPr="00323828">
              <w:t xml:space="preserve"> </w:t>
            </w:r>
          </w:p>
        </w:tc>
      </w:tr>
    </w:tbl>
    <w:p w14:paraId="658606AB" w14:textId="77777777" w:rsidR="0090123D" w:rsidRPr="003D4812" w:rsidRDefault="0090123D" w:rsidP="003D4812">
      <w:pPr>
        <w:spacing w:line="360" w:lineRule="auto"/>
        <w:jc w:val="both"/>
        <w:rPr>
          <w:b/>
          <w:color w:val="70AD47" w:themeColor="accent6"/>
          <w:sz w:val="24"/>
          <w:szCs w:val="24"/>
        </w:rPr>
      </w:pPr>
    </w:p>
    <w:p w14:paraId="603C9386" w14:textId="12619D78" w:rsidR="00AB4B2D" w:rsidRPr="003D4812" w:rsidRDefault="00672E21" w:rsidP="003D4812">
      <w:pPr>
        <w:pStyle w:val="Paragraphedeliste"/>
        <w:numPr>
          <w:ilvl w:val="0"/>
          <w:numId w:val="4"/>
        </w:numPr>
        <w:spacing w:line="360" w:lineRule="auto"/>
        <w:ind w:left="426"/>
        <w:jc w:val="both"/>
        <w:rPr>
          <w:sz w:val="24"/>
          <w:szCs w:val="24"/>
        </w:rPr>
      </w:pPr>
      <w:r w:rsidRPr="003D4812">
        <w:rPr>
          <w:b/>
          <w:color w:val="70AD47" w:themeColor="accent6"/>
          <w:sz w:val="24"/>
          <w:szCs w:val="24"/>
        </w:rPr>
        <w:t>Suivi de l'assistance pays ciblée (1 page)</w:t>
      </w:r>
    </w:p>
    <w:tbl>
      <w:tblPr>
        <w:tblStyle w:val="Grilledutablea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A957C9" w:rsidRPr="003D4812" w14:paraId="4BFA7B74" w14:textId="77777777" w:rsidTr="00964C71">
        <w:tc>
          <w:tcPr>
            <w:tcW w:w="10348" w:type="dxa"/>
            <w:tcBorders>
              <w:bottom w:val="single" w:sz="4" w:space="0" w:color="auto"/>
            </w:tcBorders>
            <w:shd w:val="clear" w:color="auto" w:fill="F2F2F2" w:themeFill="background1" w:themeFillShade="F2"/>
          </w:tcPr>
          <w:p w14:paraId="4522328F" w14:textId="06FFDD8B" w:rsidR="00AB4B2D" w:rsidRPr="003D4812" w:rsidRDefault="0023395F" w:rsidP="003D4812">
            <w:pPr>
              <w:pStyle w:val="Paragraphedeliste"/>
              <w:spacing w:line="360" w:lineRule="auto"/>
              <w:ind w:left="0"/>
              <w:jc w:val="both"/>
              <w:rPr>
                <w:b/>
                <w:sz w:val="24"/>
                <w:szCs w:val="24"/>
              </w:rPr>
            </w:pPr>
            <w:r w:rsidRPr="003D4812">
              <w:rPr>
                <w:b/>
                <w:i/>
                <w:sz w:val="24"/>
                <w:szCs w:val="24"/>
              </w:rPr>
              <w:t>6.1</w:t>
            </w:r>
            <w:r w:rsidRPr="003D4812">
              <w:rPr>
                <w:b/>
                <w:i/>
                <w:sz w:val="24"/>
                <w:szCs w:val="24"/>
              </w:rPr>
              <w:tab/>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sidRPr="003D4812">
              <w:rPr>
                <w:b/>
                <w:bCs/>
                <w:i/>
                <w:sz w:val="24"/>
                <w:szCs w:val="24"/>
              </w:rPr>
              <w:t>utilisées</w:t>
            </w:r>
            <w:r w:rsidRPr="003D4812">
              <w:rPr>
                <w:b/>
                <w:i/>
                <w:sz w:val="24"/>
                <w:szCs w:val="24"/>
              </w:rPr>
              <w:t xml:space="preserve"> pour ajuster et améliorer la mise en œuvre du programme ? A quelle fréquence les données s</w:t>
            </w:r>
            <w:r w:rsidR="0012542C" w:rsidRPr="003D4812">
              <w:rPr>
                <w:b/>
                <w:i/>
                <w:sz w:val="24"/>
                <w:szCs w:val="24"/>
              </w:rPr>
              <w:t>er</w:t>
            </w:r>
            <w:r w:rsidRPr="003D4812">
              <w:rPr>
                <w:b/>
                <w:i/>
                <w:sz w:val="24"/>
                <w:szCs w:val="24"/>
              </w:rPr>
              <w:t xml:space="preserve">ont-elles revues et utilisées et qui sera responsable de garantir que cette revue </w:t>
            </w:r>
            <w:proofErr w:type="spellStart"/>
            <w:r w:rsidRPr="003D4812">
              <w:rPr>
                <w:b/>
                <w:i/>
                <w:sz w:val="24"/>
                <w:szCs w:val="24"/>
              </w:rPr>
              <w:t>etcet</w:t>
            </w:r>
            <w:proofErr w:type="spellEnd"/>
            <w:r w:rsidRPr="003D4812">
              <w:rPr>
                <w:b/>
                <w:i/>
                <w:sz w:val="24"/>
                <w:szCs w:val="24"/>
              </w:rPr>
              <w:t xml:space="preserve"> apprentissage </w:t>
            </w:r>
            <w:r w:rsidR="0012542C" w:rsidRPr="003D4812">
              <w:rPr>
                <w:b/>
                <w:i/>
                <w:sz w:val="24"/>
                <w:szCs w:val="24"/>
              </w:rPr>
              <w:t>auront</w:t>
            </w:r>
            <w:r w:rsidRPr="003D4812">
              <w:rPr>
                <w:b/>
                <w:i/>
                <w:sz w:val="24"/>
                <w:szCs w:val="24"/>
              </w:rPr>
              <w:t xml:space="preserve"> </w:t>
            </w:r>
            <w:proofErr w:type="gramStart"/>
            <w:r w:rsidRPr="003D4812">
              <w:rPr>
                <w:b/>
                <w:i/>
                <w:sz w:val="24"/>
                <w:szCs w:val="24"/>
              </w:rPr>
              <w:t>lieu?</w:t>
            </w:r>
            <w:proofErr w:type="gramEnd"/>
          </w:p>
        </w:tc>
      </w:tr>
      <w:tr w:rsidR="00A957C9" w:rsidRPr="003D4812" w14:paraId="4CAB625F" w14:textId="77777777" w:rsidTr="00964C71">
        <w:tc>
          <w:tcPr>
            <w:tcW w:w="10348" w:type="dxa"/>
            <w:tcBorders>
              <w:top w:val="single" w:sz="4" w:space="0" w:color="auto"/>
              <w:left w:val="single" w:sz="4" w:space="0" w:color="auto"/>
              <w:bottom w:val="single" w:sz="4" w:space="0" w:color="auto"/>
              <w:right w:val="single" w:sz="4" w:space="0" w:color="auto"/>
            </w:tcBorders>
          </w:tcPr>
          <w:p w14:paraId="3B9EF991" w14:textId="407F3215" w:rsidR="00AB4B2D" w:rsidRPr="00323828" w:rsidRDefault="006A6E9F" w:rsidP="003D4812">
            <w:pPr>
              <w:spacing w:line="360" w:lineRule="auto"/>
              <w:jc w:val="both"/>
            </w:pPr>
            <w:bookmarkStart w:id="2" w:name="_Hlk103589438"/>
            <w:r w:rsidRPr="00323828">
              <w:lastRenderedPageBreak/>
              <w:t xml:space="preserve">Le suivi de la mise en œuvre du plan TCA se fera à travers les </w:t>
            </w:r>
            <w:proofErr w:type="gramStart"/>
            <w:r w:rsidRPr="00323828">
              <w:t>différents  organes</w:t>
            </w:r>
            <w:proofErr w:type="gramEnd"/>
            <w:r w:rsidRPr="00323828">
              <w:t xml:space="preserve"> de suivi/évaluation mis en place par le programme élargi de vaccination</w:t>
            </w:r>
            <w:r w:rsidR="002F057C" w:rsidRPr="00323828">
              <w:t xml:space="preserve">. Les actions seront évaluées lors des </w:t>
            </w:r>
            <w:proofErr w:type="spellStart"/>
            <w:r w:rsidR="002F057C" w:rsidRPr="00323828">
              <w:t>reunions</w:t>
            </w:r>
            <w:proofErr w:type="spellEnd"/>
            <w:r w:rsidR="002F057C" w:rsidRPr="00323828">
              <w:t xml:space="preserve"> du comité technique d’appui (CTA)PEV trimestriellement</w:t>
            </w:r>
            <w:r w:rsidR="00100221" w:rsidRPr="00323828">
              <w:t xml:space="preserve"> puis au cours des réunions de CCIA</w:t>
            </w:r>
            <w:r w:rsidR="002F057C" w:rsidRPr="00323828">
              <w:t>. Les progrès seront présentés lors des sessions ordinaires d</w:t>
            </w:r>
            <w:r w:rsidR="006D145F" w:rsidRPr="00323828">
              <w:t>u comité de coordination interagence de façon semestrielle.</w:t>
            </w:r>
            <w:r w:rsidR="004147B8" w:rsidRPr="00323828">
              <w:t xml:space="preserve"> Les Equipes Cadre des </w:t>
            </w:r>
            <w:proofErr w:type="gramStart"/>
            <w:r w:rsidR="004147B8" w:rsidRPr="00323828">
              <w:t>Districts  et</w:t>
            </w:r>
            <w:proofErr w:type="gramEnd"/>
            <w:r w:rsidR="004147B8" w:rsidRPr="00323828">
              <w:t xml:space="preserve"> les Equipes des directions régionales de la Santé feront le suivi à travers les rencontres mensuelles statutaires</w:t>
            </w:r>
          </w:p>
          <w:p w14:paraId="635EF35F" w14:textId="2A42CB10" w:rsidR="00EA354E" w:rsidRPr="00964C71" w:rsidRDefault="002E372E" w:rsidP="003D4812">
            <w:pPr>
              <w:spacing w:line="360" w:lineRule="auto"/>
              <w:jc w:val="both"/>
            </w:pPr>
            <w:r w:rsidRPr="00323828">
              <w:t>Le suivi se fera également au cours des évaluations conjointes ainsi que lors des revues semestrielles du programme.</w:t>
            </w:r>
            <w:bookmarkEnd w:id="2"/>
          </w:p>
        </w:tc>
      </w:tr>
    </w:tbl>
    <w:p w14:paraId="146AE6CC" w14:textId="77777777" w:rsidR="007612C6" w:rsidRPr="003D4812" w:rsidRDefault="007612C6" w:rsidP="003D4812">
      <w:pPr>
        <w:spacing w:line="360" w:lineRule="auto"/>
        <w:jc w:val="both"/>
        <w:rPr>
          <w:sz w:val="24"/>
          <w:szCs w:val="24"/>
        </w:rPr>
      </w:pPr>
    </w:p>
    <w:sectPr w:rsidR="007612C6" w:rsidRPr="003D4812"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8389D" w14:textId="77777777" w:rsidR="004F244D" w:rsidRDefault="004F244D" w:rsidP="00431CA9">
      <w:pPr>
        <w:spacing w:line="240" w:lineRule="auto"/>
      </w:pPr>
      <w:r>
        <w:separator/>
      </w:r>
    </w:p>
  </w:endnote>
  <w:endnote w:type="continuationSeparator" w:id="0">
    <w:p w14:paraId="0950C4D3" w14:textId="77777777" w:rsidR="004F244D" w:rsidRDefault="004F244D" w:rsidP="00431CA9">
      <w:pPr>
        <w:spacing w:line="240" w:lineRule="auto"/>
      </w:pPr>
      <w:r>
        <w:continuationSeparator/>
      </w:r>
    </w:p>
  </w:endnote>
  <w:endnote w:type="continuationNotice" w:id="1">
    <w:p w14:paraId="39A9865A" w14:textId="77777777" w:rsidR="004F244D" w:rsidRDefault="004F24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5498" w14:textId="77777777" w:rsidR="008E2AAF" w:rsidRDefault="008E2A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59C85FE8" w:rsidR="008E2AAF" w:rsidRDefault="008E2AAF">
        <w:pPr>
          <w:pStyle w:val="Pieddepage"/>
        </w:pPr>
        <w:r w:rsidRPr="00DA777C">
          <w:rPr>
            <w:sz w:val="20"/>
          </w:rPr>
          <w:fldChar w:fldCharType="begin"/>
        </w:r>
        <w:r w:rsidRPr="00DA777C">
          <w:rPr>
            <w:sz w:val="20"/>
          </w:rPr>
          <w:instrText xml:space="preserve"> PAGE   \* MERGEFORMAT </w:instrText>
        </w:r>
        <w:r w:rsidRPr="00DA777C">
          <w:rPr>
            <w:sz w:val="20"/>
          </w:rPr>
          <w:fldChar w:fldCharType="separate"/>
        </w:r>
        <w:r w:rsidRPr="00DA777C">
          <w:rPr>
            <w:sz w:val="20"/>
          </w:rPr>
          <w:t>2</w:t>
        </w:r>
        <w:r w:rsidRPr="00DA777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E5D1" w14:textId="77777777" w:rsidR="008E2AAF" w:rsidRDefault="008E2A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AA11" w14:textId="77777777" w:rsidR="004F244D" w:rsidRDefault="004F244D" w:rsidP="00431CA9">
      <w:pPr>
        <w:spacing w:line="240" w:lineRule="auto"/>
      </w:pPr>
      <w:r>
        <w:separator/>
      </w:r>
    </w:p>
  </w:footnote>
  <w:footnote w:type="continuationSeparator" w:id="0">
    <w:p w14:paraId="246AEAE8" w14:textId="77777777" w:rsidR="004F244D" w:rsidRDefault="004F244D" w:rsidP="00431CA9">
      <w:pPr>
        <w:spacing w:line="240" w:lineRule="auto"/>
      </w:pPr>
      <w:r>
        <w:continuationSeparator/>
      </w:r>
    </w:p>
  </w:footnote>
  <w:footnote w:type="continuationNotice" w:id="1">
    <w:p w14:paraId="271B92BE" w14:textId="77777777" w:rsidR="004F244D" w:rsidRDefault="004F24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5789" w14:textId="77777777" w:rsidR="008E2AAF" w:rsidRDefault="008E2A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8E2AAF" w:rsidRDefault="008E2AAF">
    <w:pPr>
      <w:pStyle w:val="En-tte"/>
    </w:pPr>
    <w:r>
      <w:rPr>
        <w:noProof/>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8E2AAF" w:rsidRDefault="008E2AAF"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8E2AAF" w:rsidRPr="00C4436D" w:rsidRDefault="008E2AAF" w:rsidP="00055BF9">
                          <w:pPr>
                            <w:rPr>
                              <w:color w:val="0070C0"/>
                            </w:rPr>
                          </w:pPr>
                          <w:r>
                            <w:rPr>
                              <w:color w:val="0070C0"/>
                            </w:rPr>
                            <w:t>Avril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" filled="f" stroked="f" strokecolor="#0070c0" strokeweight=".5pt">
              <v:textbox>
                <w:txbxContent>
                  <w:p w14:paraId="70F2D3FD" w14:textId="30B324B9" w:rsidR="008E2AAF" w:rsidRDefault="008E2AAF"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8E2AAF" w:rsidRPr="00C4436D" w:rsidRDefault="008E2AAF" w:rsidP="00055BF9">
                    <w:pPr>
                      <w:rPr>
                        <w:color w:val="0070C0"/>
                      </w:rPr>
                    </w:pPr>
                    <w:r>
                      <w:rPr>
                        <w:color w:val="0070C0"/>
                      </w:rPr>
                      <w:t>Avril 2022</w:t>
                    </w:r>
                  </w:p>
                </w:txbxContent>
              </v:textbox>
              <w10:wrap anchorx="page" anchory="margin"/>
            </v:shape>
          </w:pict>
        </mc:Fallback>
      </mc:AlternateContent>
    </w:r>
    <w:r>
      <w:rPr>
        <w:noProof/>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08BA25"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" strokecolor="#5b9bd5 [3208]">
              <v:stroke joinstyle="miter"/>
              <o:lock v:ext="edit" shapetype="f"/>
              <w10:wrap anchory="page"/>
            </v:line>
          </w:pict>
        </mc:Fallback>
      </mc:AlternateContent>
    </w:r>
    <w:r>
      <w:rPr>
        <w:noProof/>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8E2AAF" w:rsidRDefault="008E2AAF"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" fillcolor="#f2f2f1" stroked="f" strokeweight=".5pt">
              <v:textbox>
                <w:txbxContent>
                  <w:p w14:paraId="3DB0E3A5" w14:textId="77777777" w:rsidR="008E2AAF" w:rsidRDefault="008E2AAF" w:rsidP="00892432">
                    <w:pPr>
                      <w:jc w:val="center"/>
                    </w:pPr>
                  </w:p>
                </w:txbxContent>
              </v:textbox>
              <w10:wrap anchorx="page" anchory="page"/>
            </v:rect>
          </w:pict>
        </mc:Fallback>
      </mc:AlternateContent>
    </w:r>
    <w:r>
      <w:rPr>
        <w:noProof/>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27C7" w14:textId="77777777" w:rsidR="008E2AAF" w:rsidRDefault="008E2A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1351"/>
    <w:multiLevelType w:val="hybridMultilevel"/>
    <w:tmpl w:val="77767EE0"/>
    <w:lvl w:ilvl="0" w:tplc="DFBE0822">
      <w:start w:val="1"/>
      <w:numFmt w:val="bullet"/>
      <w:lvlText w:val="•"/>
      <w:lvlJc w:val="left"/>
      <w:pPr>
        <w:tabs>
          <w:tab w:val="num" w:pos="720"/>
        </w:tabs>
        <w:ind w:left="720" w:hanging="360"/>
      </w:pPr>
      <w:rPr>
        <w:rFonts w:ascii="Arial" w:hAnsi="Arial" w:hint="default"/>
      </w:rPr>
    </w:lvl>
    <w:lvl w:ilvl="1" w:tplc="4F2E203C" w:tentative="1">
      <w:start w:val="1"/>
      <w:numFmt w:val="bullet"/>
      <w:lvlText w:val="•"/>
      <w:lvlJc w:val="left"/>
      <w:pPr>
        <w:tabs>
          <w:tab w:val="num" w:pos="1440"/>
        </w:tabs>
        <w:ind w:left="1440" w:hanging="360"/>
      </w:pPr>
      <w:rPr>
        <w:rFonts w:ascii="Arial" w:hAnsi="Arial" w:hint="default"/>
      </w:rPr>
    </w:lvl>
    <w:lvl w:ilvl="2" w:tplc="1F5A0C0A" w:tentative="1">
      <w:start w:val="1"/>
      <w:numFmt w:val="bullet"/>
      <w:lvlText w:val="•"/>
      <w:lvlJc w:val="left"/>
      <w:pPr>
        <w:tabs>
          <w:tab w:val="num" w:pos="2160"/>
        </w:tabs>
        <w:ind w:left="2160" w:hanging="360"/>
      </w:pPr>
      <w:rPr>
        <w:rFonts w:ascii="Arial" w:hAnsi="Arial" w:hint="default"/>
      </w:rPr>
    </w:lvl>
    <w:lvl w:ilvl="3" w:tplc="210E8488" w:tentative="1">
      <w:start w:val="1"/>
      <w:numFmt w:val="bullet"/>
      <w:lvlText w:val="•"/>
      <w:lvlJc w:val="left"/>
      <w:pPr>
        <w:tabs>
          <w:tab w:val="num" w:pos="2880"/>
        </w:tabs>
        <w:ind w:left="2880" w:hanging="360"/>
      </w:pPr>
      <w:rPr>
        <w:rFonts w:ascii="Arial" w:hAnsi="Arial" w:hint="default"/>
      </w:rPr>
    </w:lvl>
    <w:lvl w:ilvl="4" w:tplc="E5245994" w:tentative="1">
      <w:start w:val="1"/>
      <w:numFmt w:val="bullet"/>
      <w:lvlText w:val="•"/>
      <w:lvlJc w:val="left"/>
      <w:pPr>
        <w:tabs>
          <w:tab w:val="num" w:pos="3600"/>
        </w:tabs>
        <w:ind w:left="3600" w:hanging="360"/>
      </w:pPr>
      <w:rPr>
        <w:rFonts w:ascii="Arial" w:hAnsi="Arial" w:hint="default"/>
      </w:rPr>
    </w:lvl>
    <w:lvl w:ilvl="5" w:tplc="1F7E78CA" w:tentative="1">
      <w:start w:val="1"/>
      <w:numFmt w:val="bullet"/>
      <w:lvlText w:val="•"/>
      <w:lvlJc w:val="left"/>
      <w:pPr>
        <w:tabs>
          <w:tab w:val="num" w:pos="4320"/>
        </w:tabs>
        <w:ind w:left="4320" w:hanging="360"/>
      </w:pPr>
      <w:rPr>
        <w:rFonts w:ascii="Arial" w:hAnsi="Arial" w:hint="default"/>
      </w:rPr>
    </w:lvl>
    <w:lvl w:ilvl="6" w:tplc="748EFF20" w:tentative="1">
      <w:start w:val="1"/>
      <w:numFmt w:val="bullet"/>
      <w:lvlText w:val="•"/>
      <w:lvlJc w:val="left"/>
      <w:pPr>
        <w:tabs>
          <w:tab w:val="num" w:pos="5040"/>
        </w:tabs>
        <w:ind w:left="5040" w:hanging="360"/>
      </w:pPr>
      <w:rPr>
        <w:rFonts w:ascii="Arial" w:hAnsi="Arial" w:hint="default"/>
      </w:rPr>
    </w:lvl>
    <w:lvl w:ilvl="7" w:tplc="2C7049E0" w:tentative="1">
      <w:start w:val="1"/>
      <w:numFmt w:val="bullet"/>
      <w:lvlText w:val="•"/>
      <w:lvlJc w:val="left"/>
      <w:pPr>
        <w:tabs>
          <w:tab w:val="num" w:pos="5760"/>
        </w:tabs>
        <w:ind w:left="5760" w:hanging="360"/>
      </w:pPr>
      <w:rPr>
        <w:rFonts w:ascii="Arial" w:hAnsi="Arial" w:hint="default"/>
      </w:rPr>
    </w:lvl>
    <w:lvl w:ilvl="8" w:tplc="9E828B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FD0605"/>
    <w:multiLevelType w:val="hybridMultilevel"/>
    <w:tmpl w:val="4CACCB30"/>
    <w:lvl w:ilvl="0" w:tplc="4BE8955C">
      <w:start w:val="1"/>
      <w:numFmt w:val="bullet"/>
      <w:lvlText w:val="-"/>
      <w:lvlJc w:val="left"/>
      <w:pPr>
        <w:ind w:left="2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00003" w:tentative="1">
      <w:start w:val="1"/>
      <w:numFmt w:val="bullet"/>
      <w:lvlText w:val="o"/>
      <w:lvlJc w:val="left"/>
      <w:pPr>
        <w:ind w:left="2991" w:hanging="360"/>
      </w:pPr>
      <w:rPr>
        <w:rFonts w:ascii="Courier New" w:hAnsi="Courier New" w:cs="Courier New" w:hint="default"/>
      </w:rPr>
    </w:lvl>
    <w:lvl w:ilvl="2" w:tplc="20000005" w:tentative="1">
      <w:start w:val="1"/>
      <w:numFmt w:val="bullet"/>
      <w:lvlText w:val=""/>
      <w:lvlJc w:val="left"/>
      <w:pPr>
        <w:ind w:left="3711" w:hanging="360"/>
      </w:pPr>
      <w:rPr>
        <w:rFonts w:ascii="Wingdings" w:hAnsi="Wingdings" w:hint="default"/>
      </w:rPr>
    </w:lvl>
    <w:lvl w:ilvl="3" w:tplc="20000001" w:tentative="1">
      <w:start w:val="1"/>
      <w:numFmt w:val="bullet"/>
      <w:lvlText w:val=""/>
      <w:lvlJc w:val="left"/>
      <w:pPr>
        <w:ind w:left="4431" w:hanging="360"/>
      </w:pPr>
      <w:rPr>
        <w:rFonts w:ascii="Symbol" w:hAnsi="Symbol" w:hint="default"/>
      </w:rPr>
    </w:lvl>
    <w:lvl w:ilvl="4" w:tplc="20000003" w:tentative="1">
      <w:start w:val="1"/>
      <w:numFmt w:val="bullet"/>
      <w:lvlText w:val="o"/>
      <w:lvlJc w:val="left"/>
      <w:pPr>
        <w:ind w:left="5151" w:hanging="360"/>
      </w:pPr>
      <w:rPr>
        <w:rFonts w:ascii="Courier New" w:hAnsi="Courier New" w:cs="Courier New" w:hint="default"/>
      </w:rPr>
    </w:lvl>
    <w:lvl w:ilvl="5" w:tplc="20000005" w:tentative="1">
      <w:start w:val="1"/>
      <w:numFmt w:val="bullet"/>
      <w:lvlText w:val=""/>
      <w:lvlJc w:val="left"/>
      <w:pPr>
        <w:ind w:left="5871" w:hanging="360"/>
      </w:pPr>
      <w:rPr>
        <w:rFonts w:ascii="Wingdings" w:hAnsi="Wingdings" w:hint="default"/>
      </w:rPr>
    </w:lvl>
    <w:lvl w:ilvl="6" w:tplc="20000001" w:tentative="1">
      <w:start w:val="1"/>
      <w:numFmt w:val="bullet"/>
      <w:lvlText w:val=""/>
      <w:lvlJc w:val="left"/>
      <w:pPr>
        <w:ind w:left="6591" w:hanging="360"/>
      </w:pPr>
      <w:rPr>
        <w:rFonts w:ascii="Symbol" w:hAnsi="Symbol" w:hint="default"/>
      </w:rPr>
    </w:lvl>
    <w:lvl w:ilvl="7" w:tplc="20000003" w:tentative="1">
      <w:start w:val="1"/>
      <w:numFmt w:val="bullet"/>
      <w:lvlText w:val="o"/>
      <w:lvlJc w:val="left"/>
      <w:pPr>
        <w:ind w:left="7311" w:hanging="360"/>
      </w:pPr>
      <w:rPr>
        <w:rFonts w:ascii="Courier New" w:hAnsi="Courier New" w:cs="Courier New" w:hint="default"/>
      </w:rPr>
    </w:lvl>
    <w:lvl w:ilvl="8" w:tplc="20000005" w:tentative="1">
      <w:start w:val="1"/>
      <w:numFmt w:val="bullet"/>
      <w:lvlText w:val=""/>
      <w:lvlJc w:val="left"/>
      <w:pPr>
        <w:ind w:left="8031" w:hanging="360"/>
      </w:pPr>
      <w:rPr>
        <w:rFonts w:ascii="Wingdings" w:hAnsi="Wingdings" w:hint="default"/>
      </w:rPr>
    </w:lvl>
  </w:abstractNum>
  <w:abstractNum w:abstractNumId="2" w15:restartNumberingAfterBreak="0">
    <w:nsid w:val="08235AE2"/>
    <w:multiLevelType w:val="multilevel"/>
    <w:tmpl w:val="FC5AA07A"/>
    <w:lvl w:ilvl="0">
      <w:start w:val="1"/>
      <w:numFmt w:val="upperRoman"/>
      <w:lvlText w:val="%1."/>
      <w:lvlJc w:val="left"/>
      <w:pPr>
        <w:ind w:left="1080" w:hanging="72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EA2B00"/>
    <w:multiLevelType w:val="hybridMultilevel"/>
    <w:tmpl w:val="98F0D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D866E9"/>
    <w:multiLevelType w:val="hybridMultilevel"/>
    <w:tmpl w:val="89DA11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02597B"/>
    <w:multiLevelType w:val="hybridMultilevel"/>
    <w:tmpl w:val="2F7AB0EA"/>
    <w:lvl w:ilvl="0" w:tplc="63E49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E5EDD"/>
    <w:multiLevelType w:val="hybridMultilevel"/>
    <w:tmpl w:val="85DE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4E704A3"/>
    <w:multiLevelType w:val="hybridMultilevel"/>
    <w:tmpl w:val="929A8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70719F8"/>
    <w:multiLevelType w:val="hybridMultilevel"/>
    <w:tmpl w:val="D34C9B90"/>
    <w:lvl w:ilvl="0" w:tplc="20000001">
      <w:start w:val="1"/>
      <w:numFmt w:val="bullet"/>
      <w:lvlText w:val=""/>
      <w:lvlJc w:val="left"/>
      <w:pPr>
        <w:ind w:left="775" w:hanging="360"/>
      </w:pPr>
      <w:rPr>
        <w:rFonts w:ascii="Symbol" w:hAnsi="Symbol" w:hint="default"/>
      </w:rPr>
    </w:lvl>
    <w:lvl w:ilvl="1" w:tplc="20000003" w:tentative="1">
      <w:start w:val="1"/>
      <w:numFmt w:val="bullet"/>
      <w:lvlText w:val="o"/>
      <w:lvlJc w:val="left"/>
      <w:pPr>
        <w:ind w:left="1495" w:hanging="360"/>
      </w:pPr>
      <w:rPr>
        <w:rFonts w:ascii="Courier New" w:hAnsi="Courier New" w:cs="Courier New" w:hint="default"/>
      </w:rPr>
    </w:lvl>
    <w:lvl w:ilvl="2" w:tplc="20000005" w:tentative="1">
      <w:start w:val="1"/>
      <w:numFmt w:val="bullet"/>
      <w:lvlText w:val=""/>
      <w:lvlJc w:val="left"/>
      <w:pPr>
        <w:ind w:left="2215" w:hanging="360"/>
      </w:pPr>
      <w:rPr>
        <w:rFonts w:ascii="Wingdings" w:hAnsi="Wingdings" w:hint="default"/>
      </w:rPr>
    </w:lvl>
    <w:lvl w:ilvl="3" w:tplc="20000001" w:tentative="1">
      <w:start w:val="1"/>
      <w:numFmt w:val="bullet"/>
      <w:lvlText w:val=""/>
      <w:lvlJc w:val="left"/>
      <w:pPr>
        <w:ind w:left="2935" w:hanging="360"/>
      </w:pPr>
      <w:rPr>
        <w:rFonts w:ascii="Symbol" w:hAnsi="Symbol" w:hint="default"/>
      </w:rPr>
    </w:lvl>
    <w:lvl w:ilvl="4" w:tplc="20000003" w:tentative="1">
      <w:start w:val="1"/>
      <w:numFmt w:val="bullet"/>
      <w:lvlText w:val="o"/>
      <w:lvlJc w:val="left"/>
      <w:pPr>
        <w:ind w:left="3655" w:hanging="360"/>
      </w:pPr>
      <w:rPr>
        <w:rFonts w:ascii="Courier New" w:hAnsi="Courier New" w:cs="Courier New" w:hint="default"/>
      </w:rPr>
    </w:lvl>
    <w:lvl w:ilvl="5" w:tplc="20000005" w:tentative="1">
      <w:start w:val="1"/>
      <w:numFmt w:val="bullet"/>
      <w:lvlText w:val=""/>
      <w:lvlJc w:val="left"/>
      <w:pPr>
        <w:ind w:left="4375" w:hanging="360"/>
      </w:pPr>
      <w:rPr>
        <w:rFonts w:ascii="Wingdings" w:hAnsi="Wingdings" w:hint="default"/>
      </w:rPr>
    </w:lvl>
    <w:lvl w:ilvl="6" w:tplc="20000001" w:tentative="1">
      <w:start w:val="1"/>
      <w:numFmt w:val="bullet"/>
      <w:lvlText w:val=""/>
      <w:lvlJc w:val="left"/>
      <w:pPr>
        <w:ind w:left="5095" w:hanging="360"/>
      </w:pPr>
      <w:rPr>
        <w:rFonts w:ascii="Symbol" w:hAnsi="Symbol" w:hint="default"/>
      </w:rPr>
    </w:lvl>
    <w:lvl w:ilvl="7" w:tplc="20000003" w:tentative="1">
      <w:start w:val="1"/>
      <w:numFmt w:val="bullet"/>
      <w:lvlText w:val="o"/>
      <w:lvlJc w:val="left"/>
      <w:pPr>
        <w:ind w:left="5815" w:hanging="360"/>
      </w:pPr>
      <w:rPr>
        <w:rFonts w:ascii="Courier New" w:hAnsi="Courier New" w:cs="Courier New" w:hint="default"/>
      </w:rPr>
    </w:lvl>
    <w:lvl w:ilvl="8" w:tplc="20000005" w:tentative="1">
      <w:start w:val="1"/>
      <w:numFmt w:val="bullet"/>
      <w:lvlText w:val=""/>
      <w:lvlJc w:val="left"/>
      <w:pPr>
        <w:ind w:left="6535" w:hanging="360"/>
      </w:pPr>
      <w:rPr>
        <w:rFonts w:ascii="Wingdings" w:hAnsi="Wingdings" w:hint="default"/>
      </w:rPr>
    </w:lvl>
  </w:abstractNum>
  <w:abstractNum w:abstractNumId="9" w15:restartNumberingAfterBreak="0">
    <w:nsid w:val="170845E4"/>
    <w:multiLevelType w:val="multilevel"/>
    <w:tmpl w:val="F09AC9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314DE2"/>
    <w:multiLevelType w:val="hybridMultilevel"/>
    <w:tmpl w:val="4B380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B104F9"/>
    <w:multiLevelType w:val="hybridMultilevel"/>
    <w:tmpl w:val="CE2C1696"/>
    <w:lvl w:ilvl="0" w:tplc="F9DC0190">
      <w:start w:val="1"/>
      <w:numFmt w:val="bullet"/>
      <w:lvlText w:val="•"/>
      <w:lvlJc w:val="left"/>
      <w:pPr>
        <w:tabs>
          <w:tab w:val="num" w:pos="720"/>
        </w:tabs>
        <w:ind w:left="720" w:hanging="360"/>
      </w:pPr>
      <w:rPr>
        <w:rFonts w:ascii="Arial" w:hAnsi="Arial" w:hint="default"/>
      </w:rPr>
    </w:lvl>
    <w:lvl w:ilvl="1" w:tplc="43F80030" w:tentative="1">
      <w:start w:val="1"/>
      <w:numFmt w:val="bullet"/>
      <w:lvlText w:val="•"/>
      <w:lvlJc w:val="left"/>
      <w:pPr>
        <w:tabs>
          <w:tab w:val="num" w:pos="1440"/>
        </w:tabs>
        <w:ind w:left="1440" w:hanging="360"/>
      </w:pPr>
      <w:rPr>
        <w:rFonts w:ascii="Arial" w:hAnsi="Arial" w:hint="default"/>
      </w:rPr>
    </w:lvl>
    <w:lvl w:ilvl="2" w:tplc="777E888C" w:tentative="1">
      <w:start w:val="1"/>
      <w:numFmt w:val="bullet"/>
      <w:lvlText w:val="•"/>
      <w:lvlJc w:val="left"/>
      <w:pPr>
        <w:tabs>
          <w:tab w:val="num" w:pos="2160"/>
        </w:tabs>
        <w:ind w:left="2160" w:hanging="360"/>
      </w:pPr>
      <w:rPr>
        <w:rFonts w:ascii="Arial" w:hAnsi="Arial" w:hint="default"/>
      </w:rPr>
    </w:lvl>
    <w:lvl w:ilvl="3" w:tplc="D1621F2A" w:tentative="1">
      <w:start w:val="1"/>
      <w:numFmt w:val="bullet"/>
      <w:lvlText w:val="•"/>
      <w:lvlJc w:val="left"/>
      <w:pPr>
        <w:tabs>
          <w:tab w:val="num" w:pos="2880"/>
        </w:tabs>
        <w:ind w:left="2880" w:hanging="360"/>
      </w:pPr>
      <w:rPr>
        <w:rFonts w:ascii="Arial" w:hAnsi="Arial" w:hint="default"/>
      </w:rPr>
    </w:lvl>
    <w:lvl w:ilvl="4" w:tplc="EB108512" w:tentative="1">
      <w:start w:val="1"/>
      <w:numFmt w:val="bullet"/>
      <w:lvlText w:val="•"/>
      <w:lvlJc w:val="left"/>
      <w:pPr>
        <w:tabs>
          <w:tab w:val="num" w:pos="3600"/>
        </w:tabs>
        <w:ind w:left="3600" w:hanging="360"/>
      </w:pPr>
      <w:rPr>
        <w:rFonts w:ascii="Arial" w:hAnsi="Arial" w:hint="default"/>
      </w:rPr>
    </w:lvl>
    <w:lvl w:ilvl="5" w:tplc="A6E4EABC" w:tentative="1">
      <w:start w:val="1"/>
      <w:numFmt w:val="bullet"/>
      <w:lvlText w:val="•"/>
      <w:lvlJc w:val="left"/>
      <w:pPr>
        <w:tabs>
          <w:tab w:val="num" w:pos="4320"/>
        </w:tabs>
        <w:ind w:left="4320" w:hanging="360"/>
      </w:pPr>
      <w:rPr>
        <w:rFonts w:ascii="Arial" w:hAnsi="Arial" w:hint="default"/>
      </w:rPr>
    </w:lvl>
    <w:lvl w:ilvl="6" w:tplc="AD32E21C" w:tentative="1">
      <w:start w:val="1"/>
      <w:numFmt w:val="bullet"/>
      <w:lvlText w:val="•"/>
      <w:lvlJc w:val="left"/>
      <w:pPr>
        <w:tabs>
          <w:tab w:val="num" w:pos="5040"/>
        </w:tabs>
        <w:ind w:left="5040" w:hanging="360"/>
      </w:pPr>
      <w:rPr>
        <w:rFonts w:ascii="Arial" w:hAnsi="Arial" w:hint="default"/>
      </w:rPr>
    </w:lvl>
    <w:lvl w:ilvl="7" w:tplc="FF52A86C" w:tentative="1">
      <w:start w:val="1"/>
      <w:numFmt w:val="bullet"/>
      <w:lvlText w:val="•"/>
      <w:lvlJc w:val="left"/>
      <w:pPr>
        <w:tabs>
          <w:tab w:val="num" w:pos="5760"/>
        </w:tabs>
        <w:ind w:left="5760" w:hanging="360"/>
      </w:pPr>
      <w:rPr>
        <w:rFonts w:ascii="Arial" w:hAnsi="Arial" w:hint="default"/>
      </w:rPr>
    </w:lvl>
    <w:lvl w:ilvl="8" w:tplc="C99E27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565445"/>
    <w:multiLevelType w:val="hybridMultilevel"/>
    <w:tmpl w:val="2FF2B6BE"/>
    <w:lvl w:ilvl="0" w:tplc="63E49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320E3"/>
    <w:multiLevelType w:val="multilevel"/>
    <w:tmpl w:val="F09AC9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F6D6175"/>
    <w:multiLevelType w:val="hybridMultilevel"/>
    <w:tmpl w:val="FDD6AA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2956AD5"/>
    <w:multiLevelType w:val="hybridMultilevel"/>
    <w:tmpl w:val="5C1E8832"/>
    <w:lvl w:ilvl="0" w:tplc="63E49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D795C"/>
    <w:multiLevelType w:val="hybridMultilevel"/>
    <w:tmpl w:val="465CBA5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24E77C44"/>
    <w:multiLevelType w:val="hybridMultilevel"/>
    <w:tmpl w:val="E382AE2E"/>
    <w:lvl w:ilvl="0" w:tplc="98D6DA5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D848E8"/>
    <w:multiLevelType w:val="hybridMultilevel"/>
    <w:tmpl w:val="78F49E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3F014766"/>
    <w:multiLevelType w:val="hybridMultilevel"/>
    <w:tmpl w:val="D4C6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743E3"/>
    <w:multiLevelType w:val="hybridMultilevel"/>
    <w:tmpl w:val="1DE2EE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4384958"/>
    <w:multiLevelType w:val="multilevel"/>
    <w:tmpl w:val="F09AC9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45E7B23"/>
    <w:multiLevelType w:val="hybridMultilevel"/>
    <w:tmpl w:val="A614D65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6"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7" w15:restartNumberingAfterBreak="0">
    <w:nsid w:val="4690381B"/>
    <w:multiLevelType w:val="hybridMultilevel"/>
    <w:tmpl w:val="36F84DAC"/>
    <w:lvl w:ilvl="0" w:tplc="63E49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95E75"/>
    <w:multiLevelType w:val="hybridMultilevel"/>
    <w:tmpl w:val="D72C67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BA01050"/>
    <w:multiLevelType w:val="hybridMultilevel"/>
    <w:tmpl w:val="01464ECA"/>
    <w:lvl w:ilvl="0" w:tplc="63E49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90FA2"/>
    <w:multiLevelType w:val="hybridMultilevel"/>
    <w:tmpl w:val="C160FEA6"/>
    <w:lvl w:ilvl="0" w:tplc="63E49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2780F"/>
    <w:multiLevelType w:val="hybridMultilevel"/>
    <w:tmpl w:val="C76E610A"/>
    <w:lvl w:ilvl="0" w:tplc="20000001">
      <w:start w:val="1"/>
      <w:numFmt w:val="bullet"/>
      <w:lvlText w:val=""/>
      <w:lvlJc w:val="left"/>
      <w:pPr>
        <w:ind w:left="1495" w:hanging="360"/>
      </w:pPr>
      <w:rPr>
        <w:rFonts w:ascii="Symbol" w:hAnsi="Symbol" w:hint="default"/>
      </w:rPr>
    </w:lvl>
    <w:lvl w:ilvl="1" w:tplc="20000003" w:tentative="1">
      <w:start w:val="1"/>
      <w:numFmt w:val="bullet"/>
      <w:lvlText w:val="o"/>
      <w:lvlJc w:val="left"/>
      <w:pPr>
        <w:ind w:left="2215" w:hanging="360"/>
      </w:pPr>
      <w:rPr>
        <w:rFonts w:ascii="Courier New" w:hAnsi="Courier New" w:cs="Courier New" w:hint="default"/>
      </w:rPr>
    </w:lvl>
    <w:lvl w:ilvl="2" w:tplc="20000005" w:tentative="1">
      <w:start w:val="1"/>
      <w:numFmt w:val="bullet"/>
      <w:lvlText w:val=""/>
      <w:lvlJc w:val="left"/>
      <w:pPr>
        <w:ind w:left="2935" w:hanging="360"/>
      </w:pPr>
      <w:rPr>
        <w:rFonts w:ascii="Wingdings" w:hAnsi="Wingdings" w:hint="default"/>
      </w:rPr>
    </w:lvl>
    <w:lvl w:ilvl="3" w:tplc="20000001" w:tentative="1">
      <w:start w:val="1"/>
      <w:numFmt w:val="bullet"/>
      <w:lvlText w:val=""/>
      <w:lvlJc w:val="left"/>
      <w:pPr>
        <w:ind w:left="3655" w:hanging="360"/>
      </w:pPr>
      <w:rPr>
        <w:rFonts w:ascii="Symbol" w:hAnsi="Symbol" w:hint="default"/>
      </w:rPr>
    </w:lvl>
    <w:lvl w:ilvl="4" w:tplc="20000003" w:tentative="1">
      <w:start w:val="1"/>
      <w:numFmt w:val="bullet"/>
      <w:lvlText w:val="o"/>
      <w:lvlJc w:val="left"/>
      <w:pPr>
        <w:ind w:left="4375" w:hanging="360"/>
      </w:pPr>
      <w:rPr>
        <w:rFonts w:ascii="Courier New" w:hAnsi="Courier New" w:cs="Courier New" w:hint="default"/>
      </w:rPr>
    </w:lvl>
    <w:lvl w:ilvl="5" w:tplc="20000005" w:tentative="1">
      <w:start w:val="1"/>
      <w:numFmt w:val="bullet"/>
      <w:lvlText w:val=""/>
      <w:lvlJc w:val="left"/>
      <w:pPr>
        <w:ind w:left="5095" w:hanging="360"/>
      </w:pPr>
      <w:rPr>
        <w:rFonts w:ascii="Wingdings" w:hAnsi="Wingdings" w:hint="default"/>
      </w:rPr>
    </w:lvl>
    <w:lvl w:ilvl="6" w:tplc="20000001" w:tentative="1">
      <w:start w:val="1"/>
      <w:numFmt w:val="bullet"/>
      <w:lvlText w:val=""/>
      <w:lvlJc w:val="left"/>
      <w:pPr>
        <w:ind w:left="5815" w:hanging="360"/>
      </w:pPr>
      <w:rPr>
        <w:rFonts w:ascii="Symbol" w:hAnsi="Symbol" w:hint="default"/>
      </w:rPr>
    </w:lvl>
    <w:lvl w:ilvl="7" w:tplc="20000003" w:tentative="1">
      <w:start w:val="1"/>
      <w:numFmt w:val="bullet"/>
      <w:lvlText w:val="o"/>
      <w:lvlJc w:val="left"/>
      <w:pPr>
        <w:ind w:left="6535" w:hanging="360"/>
      </w:pPr>
      <w:rPr>
        <w:rFonts w:ascii="Courier New" w:hAnsi="Courier New" w:cs="Courier New" w:hint="default"/>
      </w:rPr>
    </w:lvl>
    <w:lvl w:ilvl="8" w:tplc="20000005" w:tentative="1">
      <w:start w:val="1"/>
      <w:numFmt w:val="bullet"/>
      <w:lvlText w:val=""/>
      <w:lvlJc w:val="left"/>
      <w:pPr>
        <w:ind w:left="7255" w:hanging="360"/>
      </w:pPr>
      <w:rPr>
        <w:rFonts w:ascii="Wingdings" w:hAnsi="Wingdings" w:hint="default"/>
      </w:rPr>
    </w:lvl>
  </w:abstractNum>
  <w:abstractNum w:abstractNumId="32" w15:restartNumberingAfterBreak="0">
    <w:nsid w:val="555F5EE5"/>
    <w:multiLevelType w:val="hybridMultilevel"/>
    <w:tmpl w:val="9E3A94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6D87056"/>
    <w:multiLevelType w:val="hybridMultilevel"/>
    <w:tmpl w:val="BD948F96"/>
    <w:lvl w:ilvl="0" w:tplc="121E53F0">
      <w:start w:val="1"/>
      <w:numFmt w:val="bullet"/>
      <w:lvlText w:val="•"/>
      <w:lvlJc w:val="left"/>
      <w:pPr>
        <w:tabs>
          <w:tab w:val="num" w:pos="720"/>
        </w:tabs>
        <w:ind w:left="720" w:hanging="360"/>
      </w:pPr>
      <w:rPr>
        <w:rFonts w:ascii="Arial" w:hAnsi="Arial" w:hint="default"/>
      </w:rPr>
    </w:lvl>
    <w:lvl w:ilvl="1" w:tplc="832A6FE2" w:tentative="1">
      <w:start w:val="1"/>
      <w:numFmt w:val="bullet"/>
      <w:lvlText w:val="•"/>
      <w:lvlJc w:val="left"/>
      <w:pPr>
        <w:tabs>
          <w:tab w:val="num" w:pos="1440"/>
        </w:tabs>
        <w:ind w:left="1440" w:hanging="360"/>
      </w:pPr>
      <w:rPr>
        <w:rFonts w:ascii="Arial" w:hAnsi="Arial" w:hint="default"/>
      </w:rPr>
    </w:lvl>
    <w:lvl w:ilvl="2" w:tplc="912A956A" w:tentative="1">
      <w:start w:val="1"/>
      <w:numFmt w:val="bullet"/>
      <w:lvlText w:val="•"/>
      <w:lvlJc w:val="left"/>
      <w:pPr>
        <w:tabs>
          <w:tab w:val="num" w:pos="2160"/>
        </w:tabs>
        <w:ind w:left="2160" w:hanging="360"/>
      </w:pPr>
      <w:rPr>
        <w:rFonts w:ascii="Arial" w:hAnsi="Arial" w:hint="default"/>
      </w:rPr>
    </w:lvl>
    <w:lvl w:ilvl="3" w:tplc="678A86E2" w:tentative="1">
      <w:start w:val="1"/>
      <w:numFmt w:val="bullet"/>
      <w:lvlText w:val="•"/>
      <w:lvlJc w:val="left"/>
      <w:pPr>
        <w:tabs>
          <w:tab w:val="num" w:pos="2880"/>
        </w:tabs>
        <w:ind w:left="2880" w:hanging="360"/>
      </w:pPr>
      <w:rPr>
        <w:rFonts w:ascii="Arial" w:hAnsi="Arial" w:hint="default"/>
      </w:rPr>
    </w:lvl>
    <w:lvl w:ilvl="4" w:tplc="F0F4808E" w:tentative="1">
      <w:start w:val="1"/>
      <w:numFmt w:val="bullet"/>
      <w:lvlText w:val="•"/>
      <w:lvlJc w:val="left"/>
      <w:pPr>
        <w:tabs>
          <w:tab w:val="num" w:pos="3600"/>
        </w:tabs>
        <w:ind w:left="3600" w:hanging="360"/>
      </w:pPr>
      <w:rPr>
        <w:rFonts w:ascii="Arial" w:hAnsi="Arial" w:hint="default"/>
      </w:rPr>
    </w:lvl>
    <w:lvl w:ilvl="5" w:tplc="6002B6C0" w:tentative="1">
      <w:start w:val="1"/>
      <w:numFmt w:val="bullet"/>
      <w:lvlText w:val="•"/>
      <w:lvlJc w:val="left"/>
      <w:pPr>
        <w:tabs>
          <w:tab w:val="num" w:pos="4320"/>
        </w:tabs>
        <w:ind w:left="4320" w:hanging="360"/>
      </w:pPr>
      <w:rPr>
        <w:rFonts w:ascii="Arial" w:hAnsi="Arial" w:hint="default"/>
      </w:rPr>
    </w:lvl>
    <w:lvl w:ilvl="6" w:tplc="590EEB18" w:tentative="1">
      <w:start w:val="1"/>
      <w:numFmt w:val="bullet"/>
      <w:lvlText w:val="•"/>
      <w:lvlJc w:val="left"/>
      <w:pPr>
        <w:tabs>
          <w:tab w:val="num" w:pos="5040"/>
        </w:tabs>
        <w:ind w:left="5040" w:hanging="360"/>
      </w:pPr>
      <w:rPr>
        <w:rFonts w:ascii="Arial" w:hAnsi="Arial" w:hint="default"/>
      </w:rPr>
    </w:lvl>
    <w:lvl w:ilvl="7" w:tplc="8B12DB36" w:tentative="1">
      <w:start w:val="1"/>
      <w:numFmt w:val="bullet"/>
      <w:lvlText w:val="•"/>
      <w:lvlJc w:val="left"/>
      <w:pPr>
        <w:tabs>
          <w:tab w:val="num" w:pos="5760"/>
        </w:tabs>
        <w:ind w:left="5760" w:hanging="360"/>
      </w:pPr>
      <w:rPr>
        <w:rFonts w:ascii="Arial" w:hAnsi="Arial" w:hint="default"/>
      </w:rPr>
    </w:lvl>
    <w:lvl w:ilvl="8" w:tplc="6584DFE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522ABD"/>
    <w:multiLevelType w:val="hybridMultilevel"/>
    <w:tmpl w:val="7AD828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FC1449D"/>
    <w:multiLevelType w:val="hybridMultilevel"/>
    <w:tmpl w:val="01349812"/>
    <w:lvl w:ilvl="0" w:tplc="20000001">
      <w:start w:val="1"/>
      <w:numFmt w:val="bullet"/>
      <w:lvlText w:val=""/>
      <w:lvlJc w:val="left"/>
      <w:pPr>
        <w:ind w:left="775" w:hanging="360"/>
      </w:pPr>
      <w:rPr>
        <w:rFonts w:ascii="Symbol" w:hAnsi="Symbol" w:hint="default"/>
      </w:rPr>
    </w:lvl>
    <w:lvl w:ilvl="1" w:tplc="20000003">
      <w:start w:val="1"/>
      <w:numFmt w:val="bullet"/>
      <w:lvlText w:val="o"/>
      <w:lvlJc w:val="left"/>
      <w:pPr>
        <w:ind w:left="1495" w:hanging="360"/>
      </w:pPr>
      <w:rPr>
        <w:rFonts w:ascii="Courier New" w:hAnsi="Courier New" w:cs="Courier New" w:hint="default"/>
      </w:rPr>
    </w:lvl>
    <w:lvl w:ilvl="2" w:tplc="20000005" w:tentative="1">
      <w:start w:val="1"/>
      <w:numFmt w:val="bullet"/>
      <w:lvlText w:val=""/>
      <w:lvlJc w:val="left"/>
      <w:pPr>
        <w:ind w:left="2215" w:hanging="360"/>
      </w:pPr>
      <w:rPr>
        <w:rFonts w:ascii="Wingdings" w:hAnsi="Wingdings" w:hint="default"/>
      </w:rPr>
    </w:lvl>
    <w:lvl w:ilvl="3" w:tplc="20000001" w:tentative="1">
      <w:start w:val="1"/>
      <w:numFmt w:val="bullet"/>
      <w:lvlText w:val=""/>
      <w:lvlJc w:val="left"/>
      <w:pPr>
        <w:ind w:left="2935" w:hanging="360"/>
      </w:pPr>
      <w:rPr>
        <w:rFonts w:ascii="Symbol" w:hAnsi="Symbol" w:hint="default"/>
      </w:rPr>
    </w:lvl>
    <w:lvl w:ilvl="4" w:tplc="20000003" w:tentative="1">
      <w:start w:val="1"/>
      <w:numFmt w:val="bullet"/>
      <w:lvlText w:val="o"/>
      <w:lvlJc w:val="left"/>
      <w:pPr>
        <w:ind w:left="3655" w:hanging="360"/>
      </w:pPr>
      <w:rPr>
        <w:rFonts w:ascii="Courier New" w:hAnsi="Courier New" w:cs="Courier New" w:hint="default"/>
      </w:rPr>
    </w:lvl>
    <w:lvl w:ilvl="5" w:tplc="20000005" w:tentative="1">
      <w:start w:val="1"/>
      <w:numFmt w:val="bullet"/>
      <w:lvlText w:val=""/>
      <w:lvlJc w:val="left"/>
      <w:pPr>
        <w:ind w:left="4375" w:hanging="360"/>
      </w:pPr>
      <w:rPr>
        <w:rFonts w:ascii="Wingdings" w:hAnsi="Wingdings" w:hint="default"/>
      </w:rPr>
    </w:lvl>
    <w:lvl w:ilvl="6" w:tplc="20000001" w:tentative="1">
      <w:start w:val="1"/>
      <w:numFmt w:val="bullet"/>
      <w:lvlText w:val=""/>
      <w:lvlJc w:val="left"/>
      <w:pPr>
        <w:ind w:left="5095" w:hanging="360"/>
      </w:pPr>
      <w:rPr>
        <w:rFonts w:ascii="Symbol" w:hAnsi="Symbol" w:hint="default"/>
      </w:rPr>
    </w:lvl>
    <w:lvl w:ilvl="7" w:tplc="20000003" w:tentative="1">
      <w:start w:val="1"/>
      <w:numFmt w:val="bullet"/>
      <w:lvlText w:val="o"/>
      <w:lvlJc w:val="left"/>
      <w:pPr>
        <w:ind w:left="5815" w:hanging="360"/>
      </w:pPr>
      <w:rPr>
        <w:rFonts w:ascii="Courier New" w:hAnsi="Courier New" w:cs="Courier New" w:hint="default"/>
      </w:rPr>
    </w:lvl>
    <w:lvl w:ilvl="8" w:tplc="20000005" w:tentative="1">
      <w:start w:val="1"/>
      <w:numFmt w:val="bullet"/>
      <w:lvlText w:val=""/>
      <w:lvlJc w:val="left"/>
      <w:pPr>
        <w:ind w:left="6535" w:hanging="360"/>
      </w:pPr>
      <w:rPr>
        <w:rFonts w:ascii="Wingdings" w:hAnsi="Wingdings" w:hint="default"/>
      </w:rPr>
    </w:lvl>
  </w:abstractNum>
  <w:abstractNum w:abstractNumId="36" w15:restartNumberingAfterBreak="0">
    <w:nsid w:val="62970F0B"/>
    <w:multiLevelType w:val="hybridMultilevel"/>
    <w:tmpl w:val="748E10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4A2723B"/>
    <w:multiLevelType w:val="hybridMultilevel"/>
    <w:tmpl w:val="C6540338"/>
    <w:lvl w:ilvl="0" w:tplc="7548BD4E">
      <w:start w:val="1"/>
      <w:numFmt w:val="decimal"/>
      <w:lvlText w:val="%1."/>
      <w:lvlJc w:val="left"/>
      <w:pPr>
        <w:ind w:left="502" w:hanging="360"/>
      </w:pPr>
      <w:rPr>
        <w:rFonts w:hint="default"/>
        <w:color w:val="auto"/>
      </w:rPr>
    </w:lvl>
    <w:lvl w:ilvl="1" w:tplc="040C0019">
      <w:start w:val="1"/>
      <w:numFmt w:val="lowerLetter"/>
      <w:lvlText w:val="%2."/>
      <w:lvlJc w:val="left"/>
      <w:pPr>
        <w:ind w:left="1222" w:hanging="360"/>
      </w:pPr>
    </w:lvl>
    <w:lvl w:ilvl="2" w:tplc="B87ACBCE">
      <w:start w:val="8"/>
      <w:numFmt w:val="bullet"/>
      <w:lvlText w:val="-"/>
      <w:lvlJc w:val="left"/>
      <w:pPr>
        <w:ind w:left="2122" w:hanging="360"/>
      </w:pPr>
      <w:rPr>
        <w:rFonts w:ascii="Arial" w:eastAsia="Arial" w:hAnsi="Arial" w:cs="Arial" w:hint="default"/>
      </w:r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8" w15:restartNumberingAfterBreak="0">
    <w:nsid w:val="694410B5"/>
    <w:multiLevelType w:val="hybridMultilevel"/>
    <w:tmpl w:val="64C2EE52"/>
    <w:lvl w:ilvl="0" w:tplc="797C1B54">
      <w:start w:val="1"/>
      <w:numFmt w:val="bullet"/>
      <w:lvlText w:val="•"/>
      <w:lvlJc w:val="left"/>
      <w:pPr>
        <w:tabs>
          <w:tab w:val="num" w:pos="720"/>
        </w:tabs>
        <w:ind w:left="720" w:hanging="360"/>
      </w:pPr>
      <w:rPr>
        <w:rFonts w:ascii="Arial" w:hAnsi="Arial" w:hint="default"/>
      </w:rPr>
    </w:lvl>
    <w:lvl w:ilvl="1" w:tplc="CD3C2BE2" w:tentative="1">
      <w:start w:val="1"/>
      <w:numFmt w:val="bullet"/>
      <w:lvlText w:val="•"/>
      <w:lvlJc w:val="left"/>
      <w:pPr>
        <w:tabs>
          <w:tab w:val="num" w:pos="1440"/>
        </w:tabs>
        <w:ind w:left="1440" w:hanging="360"/>
      </w:pPr>
      <w:rPr>
        <w:rFonts w:ascii="Arial" w:hAnsi="Arial" w:hint="default"/>
      </w:rPr>
    </w:lvl>
    <w:lvl w:ilvl="2" w:tplc="F340A1D2" w:tentative="1">
      <w:start w:val="1"/>
      <w:numFmt w:val="bullet"/>
      <w:lvlText w:val="•"/>
      <w:lvlJc w:val="left"/>
      <w:pPr>
        <w:tabs>
          <w:tab w:val="num" w:pos="2160"/>
        </w:tabs>
        <w:ind w:left="2160" w:hanging="360"/>
      </w:pPr>
      <w:rPr>
        <w:rFonts w:ascii="Arial" w:hAnsi="Arial" w:hint="default"/>
      </w:rPr>
    </w:lvl>
    <w:lvl w:ilvl="3" w:tplc="92A2BDFC" w:tentative="1">
      <w:start w:val="1"/>
      <w:numFmt w:val="bullet"/>
      <w:lvlText w:val="•"/>
      <w:lvlJc w:val="left"/>
      <w:pPr>
        <w:tabs>
          <w:tab w:val="num" w:pos="2880"/>
        </w:tabs>
        <w:ind w:left="2880" w:hanging="360"/>
      </w:pPr>
      <w:rPr>
        <w:rFonts w:ascii="Arial" w:hAnsi="Arial" w:hint="default"/>
      </w:rPr>
    </w:lvl>
    <w:lvl w:ilvl="4" w:tplc="1D24632E" w:tentative="1">
      <w:start w:val="1"/>
      <w:numFmt w:val="bullet"/>
      <w:lvlText w:val="•"/>
      <w:lvlJc w:val="left"/>
      <w:pPr>
        <w:tabs>
          <w:tab w:val="num" w:pos="3600"/>
        </w:tabs>
        <w:ind w:left="3600" w:hanging="360"/>
      </w:pPr>
      <w:rPr>
        <w:rFonts w:ascii="Arial" w:hAnsi="Arial" w:hint="default"/>
      </w:rPr>
    </w:lvl>
    <w:lvl w:ilvl="5" w:tplc="76B2EA5A" w:tentative="1">
      <w:start w:val="1"/>
      <w:numFmt w:val="bullet"/>
      <w:lvlText w:val="•"/>
      <w:lvlJc w:val="left"/>
      <w:pPr>
        <w:tabs>
          <w:tab w:val="num" w:pos="4320"/>
        </w:tabs>
        <w:ind w:left="4320" w:hanging="360"/>
      </w:pPr>
      <w:rPr>
        <w:rFonts w:ascii="Arial" w:hAnsi="Arial" w:hint="default"/>
      </w:rPr>
    </w:lvl>
    <w:lvl w:ilvl="6" w:tplc="335CB9BE" w:tentative="1">
      <w:start w:val="1"/>
      <w:numFmt w:val="bullet"/>
      <w:lvlText w:val="•"/>
      <w:lvlJc w:val="left"/>
      <w:pPr>
        <w:tabs>
          <w:tab w:val="num" w:pos="5040"/>
        </w:tabs>
        <w:ind w:left="5040" w:hanging="360"/>
      </w:pPr>
      <w:rPr>
        <w:rFonts w:ascii="Arial" w:hAnsi="Arial" w:hint="default"/>
      </w:rPr>
    </w:lvl>
    <w:lvl w:ilvl="7" w:tplc="2452BD94" w:tentative="1">
      <w:start w:val="1"/>
      <w:numFmt w:val="bullet"/>
      <w:lvlText w:val="•"/>
      <w:lvlJc w:val="left"/>
      <w:pPr>
        <w:tabs>
          <w:tab w:val="num" w:pos="5760"/>
        </w:tabs>
        <w:ind w:left="5760" w:hanging="360"/>
      </w:pPr>
      <w:rPr>
        <w:rFonts w:ascii="Arial" w:hAnsi="Arial" w:hint="default"/>
      </w:rPr>
    </w:lvl>
    <w:lvl w:ilvl="8" w:tplc="49F837D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CB653B9"/>
    <w:multiLevelType w:val="hybridMultilevel"/>
    <w:tmpl w:val="3B1E7F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E297103"/>
    <w:multiLevelType w:val="hybridMultilevel"/>
    <w:tmpl w:val="F266DC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01D6816"/>
    <w:multiLevelType w:val="hybridMultilevel"/>
    <w:tmpl w:val="D186BB24"/>
    <w:lvl w:ilvl="0" w:tplc="05004784">
      <w:start w:val="1"/>
      <w:numFmt w:val="bullet"/>
      <w:lvlText w:val="•"/>
      <w:lvlJc w:val="left"/>
      <w:pPr>
        <w:tabs>
          <w:tab w:val="num" w:pos="720"/>
        </w:tabs>
        <w:ind w:left="720" w:hanging="360"/>
      </w:pPr>
      <w:rPr>
        <w:rFonts w:ascii="Arial" w:hAnsi="Arial" w:hint="default"/>
      </w:rPr>
    </w:lvl>
    <w:lvl w:ilvl="1" w:tplc="05C6B624" w:tentative="1">
      <w:start w:val="1"/>
      <w:numFmt w:val="bullet"/>
      <w:lvlText w:val="•"/>
      <w:lvlJc w:val="left"/>
      <w:pPr>
        <w:tabs>
          <w:tab w:val="num" w:pos="1440"/>
        </w:tabs>
        <w:ind w:left="1440" w:hanging="360"/>
      </w:pPr>
      <w:rPr>
        <w:rFonts w:ascii="Arial" w:hAnsi="Arial" w:hint="default"/>
      </w:rPr>
    </w:lvl>
    <w:lvl w:ilvl="2" w:tplc="01D8F406" w:tentative="1">
      <w:start w:val="1"/>
      <w:numFmt w:val="bullet"/>
      <w:lvlText w:val="•"/>
      <w:lvlJc w:val="left"/>
      <w:pPr>
        <w:tabs>
          <w:tab w:val="num" w:pos="2160"/>
        </w:tabs>
        <w:ind w:left="2160" w:hanging="360"/>
      </w:pPr>
      <w:rPr>
        <w:rFonts w:ascii="Arial" w:hAnsi="Arial" w:hint="default"/>
      </w:rPr>
    </w:lvl>
    <w:lvl w:ilvl="3" w:tplc="499A16DE" w:tentative="1">
      <w:start w:val="1"/>
      <w:numFmt w:val="bullet"/>
      <w:lvlText w:val="•"/>
      <w:lvlJc w:val="left"/>
      <w:pPr>
        <w:tabs>
          <w:tab w:val="num" w:pos="2880"/>
        </w:tabs>
        <w:ind w:left="2880" w:hanging="360"/>
      </w:pPr>
      <w:rPr>
        <w:rFonts w:ascii="Arial" w:hAnsi="Arial" w:hint="default"/>
      </w:rPr>
    </w:lvl>
    <w:lvl w:ilvl="4" w:tplc="B03440CE" w:tentative="1">
      <w:start w:val="1"/>
      <w:numFmt w:val="bullet"/>
      <w:lvlText w:val="•"/>
      <w:lvlJc w:val="left"/>
      <w:pPr>
        <w:tabs>
          <w:tab w:val="num" w:pos="3600"/>
        </w:tabs>
        <w:ind w:left="3600" w:hanging="360"/>
      </w:pPr>
      <w:rPr>
        <w:rFonts w:ascii="Arial" w:hAnsi="Arial" w:hint="default"/>
      </w:rPr>
    </w:lvl>
    <w:lvl w:ilvl="5" w:tplc="A79A66FA" w:tentative="1">
      <w:start w:val="1"/>
      <w:numFmt w:val="bullet"/>
      <w:lvlText w:val="•"/>
      <w:lvlJc w:val="left"/>
      <w:pPr>
        <w:tabs>
          <w:tab w:val="num" w:pos="4320"/>
        </w:tabs>
        <w:ind w:left="4320" w:hanging="360"/>
      </w:pPr>
      <w:rPr>
        <w:rFonts w:ascii="Arial" w:hAnsi="Arial" w:hint="default"/>
      </w:rPr>
    </w:lvl>
    <w:lvl w:ilvl="6" w:tplc="DB06F43A" w:tentative="1">
      <w:start w:val="1"/>
      <w:numFmt w:val="bullet"/>
      <w:lvlText w:val="•"/>
      <w:lvlJc w:val="left"/>
      <w:pPr>
        <w:tabs>
          <w:tab w:val="num" w:pos="5040"/>
        </w:tabs>
        <w:ind w:left="5040" w:hanging="360"/>
      </w:pPr>
      <w:rPr>
        <w:rFonts w:ascii="Arial" w:hAnsi="Arial" w:hint="default"/>
      </w:rPr>
    </w:lvl>
    <w:lvl w:ilvl="7" w:tplc="100C1F9E" w:tentative="1">
      <w:start w:val="1"/>
      <w:numFmt w:val="bullet"/>
      <w:lvlText w:val="•"/>
      <w:lvlJc w:val="left"/>
      <w:pPr>
        <w:tabs>
          <w:tab w:val="num" w:pos="5760"/>
        </w:tabs>
        <w:ind w:left="5760" w:hanging="360"/>
      </w:pPr>
      <w:rPr>
        <w:rFonts w:ascii="Arial" w:hAnsi="Arial" w:hint="default"/>
      </w:rPr>
    </w:lvl>
    <w:lvl w:ilvl="8" w:tplc="584CBCE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09251EB"/>
    <w:multiLevelType w:val="hybridMultilevel"/>
    <w:tmpl w:val="F1B8D1E0"/>
    <w:lvl w:ilvl="0" w:tplc="20000001">
      <w:start w:val="1"/>
      <w:numFmt w:val="bullet"/>
      <w:lvlText w:val=""/>
      <w:lvlJc w:val="left"/>
      <w:pPr>
        <w:ind w:left="1495" w:hanging="360"/>
      </w:pPr>
      <w:rPr>
        <w:rFonts w:ascii="Symbol" w:hAnsi="Symbol" w:hint="default"/>
      </w:rPr>
    </w:lvl>
    <w:lvl w:ilvl="1" w:tplc="20000003" w:tentative="1">
      <w:start w:val="1"/>
      <w:numFmt w:val="bullet"/>
      <w:lvlText w:val="o"/>
      <w:lvlJc w:val="left"/>
      <w:pPr>
        <w:ind w:left="2215" w:hanging="360"/>
      </w:pPr>
      <w:rPr>
        <w:rFonts w:ascii="Courier New" w:hAnsi="Courier New" w:cs="Courier New" w:hint="default"/>
      </w:rPr>
    </w:lvl>
    <w:lvl w:ilvl="2" w:tplc="20000005" w:tentative="1">
      <w:start w:val="1"/>
      <w:numFmt w:val="bullet"/>
      <w:lvlText w:val=""/>
      <w:lvlJc w:val="left"/>
      <w:pPr>
        <w:ind w:left="2935" w:hanging="360"/>
      </w:pPr>
      <w:rPr>
        <w:rFonts w:ascii="Wingdings" w:hAnsi="Wingdings" w:hint="default"/>
      </w:rPr>
    </w:lvl>
    <w:lvl w:ilvl="3" w:tplc="20000001" w:tentative="1">
      <w:start w:val="1"/>
      <w:numFmt w:val="bullet"/>
      <w:lvlText w:val=""/>
      <w:lvlJc w:val="left"/>
      <w:pPr>
        <w:ind w:left="3655" w:hanging="360"/>
      </w:pPr>
      <w:rPr>
        <w:rFonts w:ascii="Symbol" w:hAnsi="Symbol" w:hint="default"/>
      </w:rPr>
    </w:lvl>
    <w:lvl w:ilvl="4" w:tplc="20000003" w:tentative="1">
      <w:start w:val="1"/>
      <w:numFmt w:val="bullet"/>
      <w:lvlText w:val="o"/>
      <w:lvlJc w:val="left"/>
      <w:pPr>
        <w:ind w:left="4375" w:hanging="360"/>
      </w:pPr>
      <w:rPr>
        <w:rFonts w:ascii="Courier New" w:hAnsi="Courier New" w:cs="Courier New" w:hint="default"/>
      </w:rPr>
    </w:lvl>
    <w:lvl w:ilvl="5" w:tplc="20000005" w:tentative="1">
      <w:start w:val="1"/>
      <w:numFmt w:val="bullet"/>
      <w:lvlText w:val=""/>
      <w:lvlJc w:val="left"/>
      <w:pPr>
        <w:ind w:left="5095" w:hanging="360"/>
      </w:pPr>
      <w:rPr>
        <w:rFonts w:ascii="Wingdings" w:hAnsi="Wingdings" w:hint="default"/>
      </w:rPr>
    </w:lvl>
    <w:lvl w:ilvl="6" w:tplc="20000001" w:tentative="1">
      <w:start w:val="1"/>
      <w:numFmt w:val="bullet"/>
      <w:lvlText w:val=""/>
      <w:lvlJc w:val="left"/>
      <w:pPr>
        <w:ind w:left="5815" w:hanging="360"/>
      </w:pPr>
      <w:rPr>
        <w:rFonts w:ascii="Symbol" w:hAnsi="Symbol" w:hint="default"/>
      </w:rPr>
    </w:lvl>
    <w:lvl w:ilvl="7" w:tplc="20000003" w:tentative="1">
      <w:start w:val="1"/>
      <w:numFmt w:val="bullet"/>
      <w:lvlText w:val="o"/>
      <w:lvlJc w:val="left"/>
      <w:pPr>
        <w:ind w:left="6535" w:hanging="360"/>
      </w:pPr>
      <w:rPr>
        <w:rFonts w:ascii="Courier New" w:hAnsi="Courier New" w:cs="Courier New" w:hint="default"/>
      </w:rPr>
    </w:lvl>
    <w:lvl w:ilvl="8" w:tplc="20000005" w:tentative="1">
      <w:start w:val="1"/>
      <w:numFmt w:val="bullet"/>
      <w:lvlText w:val=""/>
      <w:lvlJc w:val="left"/>
      <w:pPr>
        <w:ind w:left="7255" w:hanging="360"/>
      </w:pPr>
      <w:rPr>
        <w:rFonts w:ascii="Wingdings" w:hAnsi="Wingdings" w:hint="default"/>
      </w:rPr>
    </w:lvl>
  </w:abstractNum>
  <w:abstractNum w:abstractNumId="43" w15:restartNumberingAfterBreak="0">
    <w:nsid w:val="71837501"/>
    <w:multiLevelType w:val="hybridMultilevel"/>
    <w:tmpl w:val="03F632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2D53137"/>
    <w:multiLevelType w:val="hybridMultilevel"/>
    <w:tmpl w:val="94E46B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366A01"/>
    <w:multiLevelType w:val="multilevel"/>
    <w:tmpl w:val="F2EA8EA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AD21ACD"/>
    <w:multiLevelType w:val="hybridMultilevel"/>
    <w:tmpl w:val="D68C374A"/>
    <w:lvl w:ilvl="0" w:tplc="20000001">
      <w:start w:val="1"/>
      <w:numFmt w:val="bullet"/>
      <w:lvlText w:val=""/>
      <w:lvlJc w:val="left"/>
      <w:pPr>
        <w:ind w:left="775" w:hanging="360"/>
      </w:pPr>
      <w:rPr>
        <w:rFonts w:ascii="Symbol" w:hAnsi="Symbol" w:hint="default"/>
      </w:rPr>
    </w:lvl>
    <w:lvl w:ilvl="1" w:tplc="20000003" w:tentative="1">
      <w:start w:val="1"/>
      <w:numFmt w:val="bullet"/>
      <w:lvlText w:val="o"/>
      <w:lvlJc w:val="left"/>
      <w:pPr>
        <w:ind w:left="1495" w:hanging="360"/>
      </w:pPr>
      <w:rPr>
        <w:rFonts w:ascii="Courier New" w:hAnsi="Courier New" w:cs="Courier New" w:hint="default"/>
      </w:rPr>
    </w:lvl>
    <w:lvl w:ilvl="2" w:tplc="20000005" w:tentative="1">
      <w:start w:val="1"/>
      <w:numFmt w:val="bullet"/>
      <w:lvlText w:val=""/>
      <w:lvlJc w:val="left"/>
      <w:pPr>
        <w:ind w:left="2215" w:hanging="360"/>
      </w:pPr>
      <w:rPr>
        <w:rFonts w:ascii="Wingdings" w:hAnsi="Wingdings" w:hint="default"/>
      </w:rPr>
    </w:lvl>
    <w:lvl w:ilvl="3" w:tplc="20000001" w:tentative="1">
      <w:start w:val="1"/>
      <w:numFmt w:val="bullet"/>
      <w:lvlText w:val=""/>
      <w:lvlJc w:val="left"/>
      <w:pPr>
        <w:ind w:left="2935" w:hanging="360"/>
      </w:pPr>
      <w:rPr>
        <w:rFonts w:ascii="Symbol" w:hAnsi="Symbol" w:hint="default"/>
      </w:rPr>
    </w:lvl>
    <w:lvl w:ilvl="4" w:tplc="20000003" w:tentative="1">
      <w:start w:val="1"/>
      <w:numFmt w:val="bullet"/>
      <w:lvlText w:val="o"/>
      <w:lvlJc w:val="left"/>
      <w:pPr>
        <w:ind w:left="3655" w:hanging="360"/>
      </w:pPr>
      <w:rPr>
        <w:rFonts w:ascii="Courier New" w:hAnsi="Courier New" w:cs="Courier New" w:hint="default"/>
      </w:rPr>
    </w:lvl>
    <w:lvl w:ilvl="5" w:tplc="20000005" w:tentative="1">
      <w:start w:val="1"/>
      <w:numFmt w:val="bullet"/>
      <w:lvlText w:val=""/>
      <w:lvlJc w:val="left"/>
      <w:pPr>
        <w:ind w:left="4375" w:hanging="360"/>
      </w:pPr>
      <w:rPr>
        <w:rFonts w:ascii="Wingdings" w:hAnsi="Wingdings" w:hint="default"/>
      </w:rPr>
    </w:lvl>
    <w:lvl w:ilvl="6" w:tplc="20000001" w:tentative="1">
      <w:start w:val="1"/>
      <w:numFmt w:val="bullet"/>
      <w:lvlText w:val=""/>
      <w:lvlJc w:val="left"/>
      <w:pPr>
        <w:ind w:left="5095" w:hanging="360"/>
      </w:pPr>
      <w:rPr>
        <w:rFonts w:ascii="Symbol" w:hAnsi="Symbol" w:hint="default"/>
      </w:rPr>
    </w:lvl>
    <w:lvl w:ilvl="7" w:tplc="20000003" w:tentative="1">
      <w:start w:val="1"/>
      <w:numFmt w:val="bullet"/>
      <w:lvlText w:val="o"/>
      <w:lvlJc w:val="left"/>
      <w:pPr>
        <w:ind w:left="5815" w:hanging="360"/>
      </w:pPr>
      <w:rPr>
        <w:rFonts w:ascii="Courier New" w:hAnsi="Courier New" w:cs="Courier New" w:hint="default"/>
      </w:rPr>
    </w:lvl>
    <w:lvl w:ilvl="8" w:tplc="20000005" w:tentative="1">
      <w:start w:val="1"/>
      <w:numFmt w:val="bullet"/>
      <w:lvlText w:val=""/>
      <w:lvlJc w:val="left"/>
      <w:pPr>
        <w:ind w:left="6535" w:hanging="360"/>
      </w:pPr>
      <w:rPr>
        <w:rFonts w:ascii="Wingdings" w:hAnsi="Wingdings" w:hint="default"/>
      </w:rPr>
    </w:lvl>
  </w:abstractNum>
  <w:abstractNum w:abstractNumId="48" w15:restartNumberingAfterBreak="0">
    <w:nsid w:val="7E805152"/>
    <w:multiLevelType w:val="hybridMultilevel"/>
    <w:tmpl w:val="4ACA8966"/>
    <w:lvl w:ilvl="0" w:tplc="3C0CE23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82048324">
    <w:abstractNumId w:val="45"/>
  </w:num>
  <w:num w:numId="2" w16cid:durableId="186263174">
    <w:abstractNumId w:val="20"/>
  </w:num>
  <w:num w:numId="3" w16cid:durableId="1234006731">
    <w:abstractNumId w:val="19"/>
  </w:num>
  <w:num w:numId="4" w16cid:durableId="180776058">
    <w:abstractNumId w:val="21"/>
  </w:num>
  <w:num w:numId="5" w16cid:durableId="861359915">
    <w:abstractNumId w:val="26"/>
  </w:num>
  <w:num w:numId="6" w16cid:durableId="24718857">
    <w:abstractNumId w:val="37"/>
  </w:num>
  <w:num w:numId="7" w16cid:durableId="1648894410">
    <w:abstractNumId w:val="11"/>
  </w:num>
  <w:num w:numId="8" w16cid:durableId="653602177">
    <w:abstractNumId w:val="0"/>
  </w:num>
  <w:num w:numId="9" w16cid:durableId="640354418">
    <w:abstractNumId w:val="38"/>
  </w:num>
  <w:num w:numId="10" w16cid:durableId="14499317">
    <w:abstractNumId w:val="33"/>
  </w:num>
  <w:num w:numId="11" w16cid:durableId="1849708562">
    <w:abstractNumId w:val="41"/>
  </w:num>
  <w:num w:numId="12" w16cid:durableId="825240876">
    <w:abstractNumId w:val="46"/>
  </w:num>
  <w:num w:numId="13" w16cid:durableId="812406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6838069">
    <w:abstractNumId w:val="9"/>
  </w:num>
  <w:num w:numId="15" w16cid:durableId="1367295470">
    <w:abstractNumId w:val="16"/>
  </w:num>
  <w:num w:numId="16" w16cid:durableId="248126552">
    <w:abstractNumId w:val="31"/>
  </w:num>
  <w:num w:numId="17" w16cid:durableId="1369330773">
    <w:abstractNumId w:val="1"/>
  </w:num>
  <w:num w:numId="18" w16cid:durableId="1379354398">
    <w:abstractNumId w:val="7"/>
  </w:num>
  <w:num w:numId="19" w16cid:durableId="1291939048">
    <w:abstractNumId w:val="36"/>
  </w:num>
  <w:num w:numId="20" w16cid:durableId="356544020">
    <w:abstractNumId w:val="42"/>
  </w:num>
  <w:num w:numId="21" w16cid:durableId="881328483">
    <w:abstractNumId w:val="32"/>
  </w:num>
  <w:num w:numId="22" w16cid:durableId="1862234614">
    <w:abstractNumId w:val="34"/>
  </w:num>
  <w:num w:numId="23" w16cid:durableId="1527672400">
    <w:abstractNumId w:val="8"/>
  </w:num>
  <w:num w:numId="24" w16cid:durableId="283771590">
    <w:abstractNumId w:val="35"/>
  </w:num>
  <w:num w:numId="25" w16cid:durableId="1696006548">
    <w:abstractNumId w:val="47"/>
  </w:num>
  <w:num w:numId="26" w16cid:durableId="1180705111">
    <w:abstractNumId w:val="40"/>
  </w:num>
  <w:num w:numId="27" w16cid:durableId="1540046829">
    <w:abstractNumId w:val="13"/>
  </w:num>
  <w:num w:numId="28" w16cid:durableId="1549730293">
    <w:abstractNumId w:val="24"/>
  </w:num>
  <w:num w:numId="29" w16cid:durableId="545533318">
    <w:abstractNumId w:val="44"/>
  </w:num>
  <w:num w:numId="30" w16cid:durableId="1558126694">
    <w:abstractNumId w:val="14"/>
  </w:num>
  <w:num w:numId="31" w16cid:durableId="1457093790">
    <w:abstractNumId w:val="28"/>
  </w:num>
  <w:num w:numId="32" w16cid:durableId="1081563235">
    <w:abstractNumId w:val="43"/>
  </w:num>
  <w:num w:numId="33" w16cid:durableId="851720899">
    <w:abstractNumId w:val="17"/>
  </w:num>
  <w:num w:numId="34" w16cid:durableId="1079518418">
    <w:abstractNumId w:val="4"/>
  </w:num>
  <w:num w:numId="35" w16cid:durableId="346643674">
    <w:abstractNumId w:val="23"/>
  </w:num>
  <w:num w:numId="36" w16cid:durableId="419107580">
    <w:abstractNumId w:val="39"/>
  </w:num>
  <w:num w:numId="37" w16cid:durableId="154735165">
    <w:abstractNumId w:val="18"/>
  </w:num>
  <w:num w:numId="38" w16cid:durableId="1269655781">
    <w:abstractNumId w:val="6"/>
  </w:num>
  <w:num w:numId="39" w16cid:durableId="1524130857">
    <w:abstractNumId w:val="25"/>
  </w:num>
  <w:num w:numId="40" w16cid:durableId="1356468792">
    <w:abstractNumId w:val="3"/>
  </w:num>
  <w:num w:numId="41" w16cid:durableId="2020766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3493219">
    <w:abstractNumId w:val="10"/>
  </w:num>
  <w:num w:numId="43" w16cid:durableId="129564809">
    <w:abstractNumId w:val="22"/>
  </w:num>
  <w:num w:numId="44" w16cid:durableId="700592788">
    <w:abstractNumId w:val="48"/>
  </w:num>
  <w:num w:numId="45" w16cid:durableId="1123575866">
    <w:abstractNumId w:val="2"/>
  </w:num>
  <w:num w:numId="46" w16cid:durableId="1092312456">
    <w:abstractNumId w:val="29"/>
  </w:num>
  <w:num w:numId="47" w16cid:durableId="2051689847">
    <w:abstractNumId w:val="30"/>
  </w:num>
  <w:num w:numId="48" w16cid:durableId="621764560">
    <w:abstractNumId w:val="5"/>
  </w:num>
  <w:num w:numId="49" w16cid:durableId="570119357">
    <w:abstractNumId w:val="15"/>
  </w:num>
  <w:num w:numId="50" w16cid:durableId="1609847461">
    <w:abstractNumId w:val="27"/>
  </w:num>
  <w:num w:numId="51" w16cid:durableId="1266499977">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3FC"/>
    <w:rsid w:val="00003862"/>
    <w:rsid w:val="0000542A"/>
    <w:rsid w:val="0000599F"/>
    <w:rsid w:val="00005F0A"/>
    <w:rsid w:val="0000717A"/>
    <w:rsid w:val="00007EAE"/>
    <w:rsid w:val="0001063F"/>
    <w:rsid w:val="00011B02"/>
    <w:rsid w:val="00011B86"/>
    <w:rsid w:val="00012148"/>
    <w:rsid w:val="0001244B"/>
    <w:rsid w:val="00012FFC"/>
    <w:rsid w:val="000138DF"/>
    <w:rsid w:val="00014AFF"/>
    <w:rsid w:val="00014F67"/>
    <w:rsid w:val="00015D31"/>
    <w:rsid w:val="00015FA9"/>
    <w:rsid w:val="00016A9B"/>
    <w:rsid w:val="00016C3F"/>
    <w:rsid w:val="00017DD0"/>
    <w:rsid w:val="00017FBF"/>
    <w:rsid w:val="00020272"/>
    <w:rsid w:val="00023D98"/>
    <w:rsid w:val="00024F57"/>
    <w:rsid w:val="000251A6"/>
    <w:rsid w:val="00025589"/>
    <w:rsid w:val="00025BBE"/>
    <w:rsid w:val="00025C70"/>
    <w:rsid w:val="00027322"/>
    <w:rsid w:val="00027D74"/>
    <w:rsid w:val="000301CD"/>
    <w:rsid w:val="00030751"/>
    <w:rsid w:val="000313E1"/>
    <w:rsid w:val="00031A19"/>
    <w:rsid w:val="00031A36"/>
    <w:rsid w:val="0003251B"/>
    <w:rsid w:val="00033B8E"/>
    <w:rsid w:val="00034931"/>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3C0A"/>
    <w:rsid w:val="000660A3"/>
    <w:rsid w:val="0006633A"/>
    <w:rsid w:val="0006639D"/>
    <w:rsid w:val="000663B9"/>
    <w:rsid w:val="00066A17"/>
    <w:rsid w:val="00066E42"/>
    <w:rsid w:val="00067D86"/>
    <w:rsid w:val="00071836"/>
    <w:rsid w:val="00071E35"/>
    <w:rsid w:val="000728A2"/>
    <w:rsid w:val="000728B2"/>
    <w:rsid w:val="00072D93"/>
    <w:rsid w:val="000731C0"/>
    <w:rsid w:val="00075442"/>
    <w:rsid w:val="000759BE"/>
    <w:rsid w:val="00076373"/>
    <w:rsid w:val="000779B1"/>
    <w:rsid w:val="00077FE0"/>
    <w:rsid w:val="0008165C"/>
    <w:rsid w:val="0008192A"/>
    <w:rsid w:val="000820EE"/>
    <w:rsid w:val="000824A9"/>
    <w:rsid w:val="000840D7"/>
    <w:rsid w:val="000842D5"/>
    <w:rsid w:val="0008474E"/>
    <w:rsid w:val="00084999"/>
    <w:rsid w:val="00084FB2"/>
    <w:rsid w:val="00085506"/>
    <w:rsid w:val="00085C9D"/>
    <w:rsid w:val="0008622F"/>
    <w:rsid w:val="0008793A"/>
    <w:rsid w:val="00090755"/>
    <w:rsid w:val="00091225"/>
    <w:rsid w:val="000915AC"/>
    <w:rsid w:val="0009314C"/>
    <w:rsid w:val="00094439"/>
    <w:rsid w:val="00094873"/>
    <w:rsid w:val="000A22D4"/>
    <w:rsid w:val="000A2B1A"/>
    <w:rsid w:val="000A2FAE"/>
    <w:rsid w:val="000A3E9E"/>
    <w:rsid w:val="000A3F37"/>
    <w:rsid w:val="000A4B39"/>
    <w:rsid w:val="000A50E1"/>
    <w:rsid w:val="000A5690"/>
    <w:rsid w:val="000A5C09"/>
    <w:rsid w:val="000A6141"/>
    <w:rsid w:val="000A6514"/>
    <w:rsid w:val="000A6AC3"/>
    <w:rsid w:val="000A7C47"/>
    <w:rsid w:val="000B0314"/>
    <w:rsid w:val="000B1003"/>
    <w:rsid w:val="000B136D"/>
    <w:rsid w:val="000B179D"/>
    <w:rsid w:val="000B3711"/>
    <w:rsid w:val="000B4252"/>
    <w:rsid w:val="000B519F"/>
    <w:rsid w:val="000B57CE"/>
    <w:rsid w:val="000B6F36"/>
    <w:rsid w:val="000B7057"/>
    <w:rsid w:val="000B752A"/>
    <w:rsid w:val="000B7B44"/>
    <w:rsid w:val="000C00DA"/>
    <w:rsid w:val="000C1057"/>
    <w:rsid w:val="000C118A"/>
    <w:rsid w:val="000C25DD"/>
    <w:rsid w:val="000C25E7"/>
    <w:rsid w:val="000C5598"/>
    <w:rsid w:val="000C5A6A"/>
    <w:rsid w:val="000C7FB1"/>
    <w:rsid w:val="000D0267"/>
    <w:rsid w:val="000D048D"/>
    <w:rsid w:val="000D3849"/>
    <w:rsid w:val="000D4A27"/>
    <w:rsid w:val="000D4C0D"/>
    <w:rsid w:val="000D4C95"/>
    <w:rsid w:val="000D4DF3"/>
    <w:rsid w:val="000D5DEA"/>
    <w:rsid w:val="000D5E7B"/>
    <w:rsid w:val="000D7667"/>
    <w:rsid w:val="000E08AF"/>
    <w:rsid w:val="000E092B"/>
    <w:rsid w:val="000E0FA6"/>
    <w:rsid w:val="000E16B2"/>
    <w:rsid w:val="000E25F6"/>
    <w:rsid w:val="000E28EF"/>
    <w:rsid w:val="000E2A0C"/>
    <w:rsid w:val="000E387E"/>
    <w:rsid w:val="000E45DD"/>
    <w:rsid w:val="000E5047"/>
    <w:rsid w:val="000E5E39"/>
    <w:rsid w:val="000E6346"/>
    <w:rsid w:val="000E68BF"/>
    <w:rsid w:val="000E69CF"/>
    <w:rsid w:val="000E6BC0"/>
    <w:rsid w:val="000F0308"/>
    <w:rsid w:val="000F1AA4"/>
    <w:rsid w:val="000F2F3C"/>
    <w:rsid w:val="000F309B"/>
    <w:rsid w:val="000F34D2"/>
    <w:rsid w:val="000F494D"/>
    <w:rsid w:val="000F4B25"/>
    <w:rsid w:val="000F51E0"/>
    <w:rsid w:val="000F62B5"/>
    <w:rsid w:val="000F67EA"/>
    <w:rsid w:val="000F7104"/>
    <w:rsid w:val="000F7405"/>
    <w:rsid w:val="000F74FF"/>
    <w:rsid w:val="000F7CEA"/>
    <w:rsid w:val="00100221"/>
    <w:rsid w:val="0010039E"/>
    <w:rsid w:val="00100A48"/>
    <w:rsid w:val="001022F3"/>
    <w:rsid w:val="00102BA3"/>
    <w:rsid w:val="00102D7C"/>
    <w:rsid w:val="001052BA"/>
    <w:rsid w:val="0010613E"/>
    <w:rsid w:val="00106608"/>
    <w:rsid w:val="00106CE4"/>
    <w:rsid w:val="001072A0"/>
    <w:rsid w:val="00107D9F"/>
    <w:rsid w:val="00111F9B"/>
    <w:rsid w:val="00112041"/>
    <w:rsid w:val="00112228"/>
    <w:rsid w:val="00112852"/>
    <w:rsid w:val="0011324C"/>
    <w:rsid w:val="0011340A"/>
    <w:rsid w:val="001135FC"/>
    <w:rsid w:val="001151FB"/>
    <w:rsid w:val="00115DB0"/>
    <w:rsid w:val="00116509"/>
    <w:rsid w:val="00120084"/>
    <w:rsid w:val="00120220"/>
    <w:rsid w:val="00120AAE"/>
    <w:rsid w:val="0012478F"/>
    <w:rsid w:val="0012542C"/>
    <w:rsid w:val="00125F79"/>
    <w:rsid w:val="0013096E"/>
    <w:rsid w:val="00131FD5"/>
    <w:rsid w:val="00133193"/>
    <w:rsid w:val="001360DB"/>
    <w:rsid w:val="00136630"/>
    <w:rsid w:val="001409AB"/>
    <w:rsid w:val="00140BF0"/>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60C34"/>
    <w:rsid w:val="00161593"/>
    <w:rsid w:val="00162C55"/>
    <w:rsid w:val="00162F02"/>
    <w:rsid w:val="001634CF"/>
    <w:rsid w:val="00163B04"/>
    <w:rsid w:val="00163F8E"/>
    <w:rsid w:val="0016435C"/>
    <w:rsid w:val="001651AF"/>
    <w:rsid w:val="001665A3"/>
    <w:rsid w:val="00166D25"/>
    <w:rsid w:val="00166DAF"/>
    <w:rsid w:val="00170046"/>
    <w:rsid w:val="001708D2"/>
    <w:rsid w:val="001711B8"/>
    <w:rsid w:val="0017125B"/>
    <w:rsid w:val="00171B53"/>
    <w:rsid w:val="00171C81"/>
    <w:rsid w:val="00171FC5"/>
    <w:rsid w:val="0017292E"/>
    <w:rsid w:val="00173991"/>
    <w:rsid w:val="00173F99"/>
    <w:rsid w:val="00174D23"/>
    <w:rsid w:val="00175B5E"/>
    <w:rsid w:val="00175E5C"/>
    <w:rsid w:val="00180F6B"/>
    <w:rsid w:val="00181514"/>
    <w:rsid w:val="00181B12"/>
    <w:rsid w:val="001821EA"/>
    <w:rsid w:val="001822DB"/>
    <w:rsid w:val="00182F2D"/>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AAB"/>
    <w:rsid w:val="00192FE8"/>
    <w:rsid w:val="001930A7"/>
    <w:rsid w:val="001930C3"/>
    <w:rsid w:val="00193633"/>
    <w:rsid w:val="00193991"/>
    <w:rsid w:val="00194067"/>
    <w:rsid w:val="00194786"/>
    <w:rsid w:val="0019681F"/>
    <w:rsid w:val="0019737F"/>
    <w:rsid w:val="00197BA9"/>
    <w:rsid w:val="001A1634"/>
    <w:rsid w:val="001A2B4F"/>
    <w:rsid w:val="001A2BBC"/>
    <w:rsid w:val="001A2C5C"/>
    <w:rsid w:val="001A378C"/>
    <w:rsid w:val="001A4060"/>
    <w:rsid w:val="001A42A3"/>
    <w:rsid w:val="001A45C4"/>
    <w:rsid w:val="001A6804"/>
    <w:rsid w:val="001A69D7"/>
    <w:rsid w:val="001A701E"/>
    <w:rsid w:val="001B0284"/>
    <w:rsid w:val="001B032E"/>
    <w:rsid w:val="001B0487"/>
    <w:rsid w:val="001B0F6A"/>
    <w:rsid w:val="001B12D7"/>
    <w:rsid w:val="001B197D"/>
    <w:rsid w:val="001B19F2"/>
    <w:rsid w:val="001B2DC5"/>
    <w:rsid w:val="001B31AC"/>
    <w:rsid w:val="001B5003"/>
    <w:rsid w:val="001B6E82"/>
    <w:rsid w:val="001B7196"/>
    <w:rsid w:val="001B790D"/>
    <w:rsid w:val="001B7CEC"/>
    <w:rsid w:val="001C1877"/>
    <w:rsid w:val="001C1D82"/>
    <w:rsid w:val="001C2586"/>
    <w:rsid w:val="001C259F"/>
    <w:rsid w:val="001C2745"/>
    <w:rsid w:val="001C3904"/>
    <w:rsid w:val="001C3A94"/>
    <w:rsid w:val="001C3D34"/>
    <w:rsid w:val="001C3EC1"/>
    <w:rsid w:val="001C406E"/>
    <w:rsid w:val="001C40FA"/>
    <w:rsid w:val="001C42FA"/>
    <w:rsid w:val="001C467D"/>
    <w:rsid w:val="001C4DB8"/>
    <w:rsid w:val="001C77D7"/>
    <w:rsid w:val="001D1572"/>
    <w:rsid w:val="001D18B0"/>
    <w:rsid w:val="001D3CC6"/>
    <w:rsid w:val="001D4CBA"/>
    <w:rsid w:val="001D540C"/>
    <w:rsid w:val="001D591E"/>
    <w:rsid w:val="001D5ACA"/>
    <w:rsid w:val="001D5C6A"/>
    <w:rsid w:val="001D6E9E"/>
    <w:rsid w:val="001E1AB1"/>
    <w:rsid w:val="001E1B7F"/>
    <w:rsid w:val="001E1C11"/>
    <w:rsid w:val="001E1E64"/>
    <w:rsid w:val="001E3FED"/>
    <w:rsid w:val="001E6363"/>
    <w:rsid w:val="001E7090"/>
    <w:rsid w:val="001E7F8D"/>
    <w:rsid w:val="001F1286"/>
    <w:rsid w:val="001F3298"/>
    <w:rsid w:val="001F4F73"/>
    <w:rsid w:val="001F56B2"/>
    <w:rsid w:val="001F5945"/>
    <w:rsid w:val="001F7004"/>
    <w:rsid w:val="001F7E3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46F"/>
    <w:rsid w:val="00217899"/>
    <w:rsid w:val="00217C23"/>
    <w:rsid w:val="002205D1"/>
    <w:rsid w:val="002214F0"/>
    <w:rsid w:val="0022163D"/>
    <w:rsid w:val="00222FD0"/>
    <w:rsid w:val="00224526"/>
    <w:rsid w:val="00224A50"/>
    <w:rsid w:val="0022530F"/>
    <w:rsid w:val="00225EDA"/>
    <w:rsid w:val="002274E0"/>
    <w:rsid w:val="002279A5"/>
    <w:rsid w:val="00227BBB"/>
    <w:rsid w:val="0023057A"/>
    <w:rsid w:val="0023071D"/>
    <w:rsid w:val="00232758"/>
    <w:rsid w:val="0023299A"/>
    <w:rsid w:val="0023360D"/>
    <w:rsid w:val="0023395F"/>
    <w:rsid w:val="00235256"/>
    <w:rsid w:val="00235947"/>
    <w:rsid w:val="00235E88"/>
    <w:rsid w:val="0023766B"/>
    <w:rsid w:val="002428BF"/>
    <w:rsid w:val="002430BB"/>
    <w:rsid w:val="00243517"/>
    <w:rsid w:val="00244787"/>
    <w:rsid w:val="00244B13"/>
    <w:rsid w:val="00245E87"/>
    <w:rsid w:val="0024648A"/>
    <w:rsid w:val="00246A98"/>
    <w:rsid w:val="00247618"/>
    <w:rsid w:val="002510AA"/>
    <w:rsid w:val="002518B4"/>
    <w:rsid w:val="0025194D"/>
    <w:rsid w:val="00253B51"/>
    <w:rsid w:val="00254FF2"/>
    <w:rsid w:val="00255484"/>
    <w:rsid w:val="00255A57"/>
    <w:rsid w:val="002571F1"/>
    <w:rsid w:val="00257A1B"/>
    <w:rsid w:val="00257A41"/>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AE6"/>
    <w:rsid w:val="00270FC9"/>
    <w:rsid w:val="002733FB"/>
    <w:rsid w:val="00273B72"/>
    <w:rsid w:val="00274298"/>
    <w:rsid w:val="00274B0B"/>
    <w:rsid w:val="00274F89"/>
    <w:rsid w:val="0027606E"/>
    <w:rsid w:val="002768B0"/>
    <w:rsid w:val="00276FD7"/>
    <w:rsid w:val="0028001A"/>
    <w:rsid w:val="00280B5B"/>
    <w:rsid w:val="002821E4"/>
    <w:rsid w:val="00282C24"/>
    <w:rsid w:val="00282E76"/>
    <w:rsid w:val="002840C8"/>
    <w:rsid w:val="00284412"/>
    <w:rsid w:val="00284A22"/>
    <w:rsid w:val="00284BD3"/>
    <w:rsid w:val="002857C1"/>
    <w:rsid w:val="002859B6"/>
    <w:rsid w:val="00285A19"/>
    <w:rsid w:val="00285B59"/>
    <w:rsid w:val="00285B73"/>
    <w:rsid w:val="002901E0"/>
    <w:rsid w:val="00291921"/>
    <w:rsid w:val="00291E7D"/>
    <w:rsid w:val="00292233"/>
    <w:rsid w:val="00293BA5"/>
    <w:rsid w:val="00294171"/>
    <w:rsid w:val="00294306"/>
    <w:rsid w:val="00294C50"/>
    <w:rsid w:val="00296E78"/>
    <w:rsid w:val="00297346"/>
    <w:rsid w:val="002977CA"/>
    <w:rsid w:val="00297D0F"/>
    <w:rsid w:val="002A046C"/>
    <w:rsid w:val="002A0F02"/>
    <w:rsid w:val="002A2C17"/>
    <w:rsid w:val="002A44A9"/>
    <w:rsid w:val="002A46AE"/>
    <w:rsid w:val="002A4F84"/>
    <w:rsid w:val="002A5CBE"/>
    <w:rsid w:val="002A5CE7"/>
    <w:rsid w:val="002A791F"/>
    <w:rsid w:val="002B02E3"/>
    <w:rsid w:val="002B0630"/>
    <w:rsid w:val="002B0C61"/>
    <w:rsid w:val="002B1AC5"/>
    <w:rsid w:val="002B1B80"/>
    <w:rsid w:val="002B3ECA"/>
    <w:rsid w:val="002B6243"/>
    <w:rsid w:val="002B63B0"/>
    <w:rsid w:val="002B6D64"/>
    <w:rsid w:val="002B6DCF"/>
    <w:rsid w:val="002C00AC"/>
    <w:rsid w:val="002C0185"/>
    <w:rsid w:val="002C0581"/>
    <w:rsid w:val="002C0F5F"/>
    <w:rsid w:val="002C1CAC"/>
    <w:rsid w:val="002C264A"/>
    <w:rsid w:val="002C26F0"/>
    <w:rsid w:val="002C2EF7"/>
    <w:rsid w:val="002C3C49"/>
    <w:rsid w:val="002C3CE1"/>
    <w:rsid w:val="002C42E8"/>
    <w:rsid w:val="002C6AD3"/>
    <w:rsid w:val="002C6F61"/>
    <w:rsid w:val="002C728E"/>
    <w:rsid w:val="002C73F5"/>
    <w:rsid w:val="002D31D5"/>
    <w:rsid w:val="002D3AAB"/>
    <w:rsid w:val="002D5862"/>
    <w:rsid w:val="002D6BED"/>
    <w:rsid w:val="002D7B91"/>
    <w:rsid w:val="002E03AD"/>
    <w:rsid w:val="002E080B"/>
    <w:rsid w:val="002E0882"/>
    <w:rsid w:val="002E088E"/>
    <w:rsid w:val="002E0983"/>
    <w:rsid w:val="002E0A55"/>
    <w:rsid w:val="002E30DF"/>
    <w:rsid w:val="002E3451"/>
    <w:rsid w:val="002E372E"/>
    <w:rsid w:val="002E38C1"/>
    <w:rsid w:val="002E5FF8"/>
    <w:rsid w:val="002E652B"/>
    <w:rsid w:val="002E71FA"/>
    <w:rsid w:val="002F057C"/>
    <w:rsid w:val="002F5CD9"/>
    <w:rsid w:val="002F61AD"/>
    <w:rsid w:val="002F62C0"/>
    <w:rsid w:val="002F736A"/>
    <w:rsid w:val="002F7947"/>
    <w:rsid w:val="002F799C"/>
    <w:rsid w:val="00300AB2"/>
    <w:rsid w:val="00301307"/>
    <w:rsid w:val="0030149C"/>
    <w:rsid w:val="003036DC"/>
    <w:rsid w:val="003043B2"/>
    <w:rsid w:val="00304ACD"/>
    <w:rsid w:val="003060DE"/>
    <w:rsid w:val="00306D02"/>
    <w:rsid w:val="00306F64"/>
    <w:rsid w:val="00306F8D"/>
    <w:rsid w:val="00307C4A"/>
    <w:rsid w:val="00307D24"/>
    <w:rsid w:val="0031007B"/>
    <w:rsid w:val="0031009F"/>
    <w:rsid w:val="0031153A"/>
    <w:rsid w:val="003124F7"/>
    <w:rsid w:val="003127BF"/>
    <w:rsid w:val="00314A20"/>
    <w:rsid w:val="00315E25"/>
    <w:rsid w:val="003161B5"/>
    <w:rsid w:val="00316220"/>
    <w:rsid w:val="00316DE0"/>
    <w:rsid w:val="003172CF"/>
    <w:rsid w:val="00317A88"/>
    <w:rsid w:val="00317ECE"/>
    <w:rsid w:val="0032033D"/>
    <w:rsid w:val="00320689"/>
    <w:rsid w:val="0032113B"/>
    <w:rsid w:val="00321652"/>
    <w:rsid w:val="00322A79"/>
    <w:rsid w:val="00322FAC"/>
    <w:rsid w:val="00323828"/>
    <w:rsid w:val="003239B9"/>
    <w:rsid w:val="0032454D"/>
    <w:rsid w:val="00325B21"/>
    <w:rsid w:val="003268D0"/>
    <w:rsid w:val="00330401"/>
    <w:rsid w:val="00331188"/>
    <w:rsid w:val="0033136F"/>
    <w:rsid w:val="00331590"/>
    <w:rsid w:val="0033192A"/>
    <w:rsid w:val="003325BE"/>
    <w:rsid w:val="0033266B"/>
    <w:rsid w:val="00332ACA"/>
    <w:rsid w:val="00332E3F"/>
    <w:rsid w:val="003333A3"/>
    <w:rsid w:val="00333F9A"/>
    <w:rsid w:val="00334629"/>
    <w:rsid w:val="00334887"/>
    <w:rsid w:val="00334BDE"/>
    <w:rsid w:val="00334F65"/>
    <w:rsid w:val="00336291"/>
    <w:rsid w:val="00336E9A"/>
    <w:rsid w:val="0034188F"/>
    <w:rsid w:val="003427FA"/>
    <w:rsid w:val="00342EB5"/>
    <w:rsid w:val="00343A42"/>
    <w:rsid w:val="003449D6"/>
    <w:rsid w:val="00344FDC"/>
    <w:rsid w:val="00344FEB"/>
    <w:rsid w:val="003452F4"/>
    <w:rsid w:val="00346234"/>
    <w:rsid w:val="00346802"/>
    <w:rsid w:val="0034776E"/>
    <w:rsid w:val="003503D1"/>
    <w:rsid w:val="00352AE9"/>
    <w:rsid w:val="00352FA5"/>
    <w:rsid w:val="003536EC"/>
    <w:rsid w:val="00353728"/>
    <w:rsid w:val="0035504E"/>
    <w:rsid w:val="00356B27"/>
    <w:rsid w:val="00356C0F"/>
    <w:rsid w:val="00356CDE"/>
    <w:rsid w:val="00357A29"/>
    <w:rsid w:val="00360303"/>
    <w:rsid w:val="00360703"/>
    <w:rsid w:val="00360B97"/>
    <w:rsid w:val="0036348B"/>
    <w:rsid w:val="00364218"/>
    <w:rsid w:val="003649C6"/>
    <w:rsid w:val="00364B36"/>
    <w:rsid w:val="00364C4B"/>
    <w:rsid w:val="003658FC"/>
    <w:rsid w:val="003659D0"/>
    <w:rsid w:val="00365D8E"/>
    <w:rsid w:val="00367AE5"/>
    <w:rsid w:val="00367BF6"/>
    <w:rsid w:val="003707B5"/>
    <w:rsid w:val="00372C37"/>
    <w:rsid w:val="00372D1F"/>
    <w:rsid w:val="003741E6"/>
    <w:rsid w:val="0037484A"/>
    <w:rsid w:val="003753AB"/>
    <w:rsid w:val="0037595F"/>
    <w:rsid w:val="0037615E"/>
    <w:rsid w:val="0038110C"/>
    <w:rsid w:val="003814E6"/>
    <w:rsid w:val="003816F7"/>
    <w:rsid w:val="00381EFA"/>
    <w:rsid w:val="00381F32"/>
    <w:rsid w:val="003822DF"/>
    <w:rsid w:val="00382DB2"/>
    <w:rsid w:val="00383F2B"/>
    <w:rsid w:val="00385206"/>
    <w:rsid w:val="00385FED"/>
    <w:rsid w:val="003873AF"/>
    <w:rsid w:val="00387639"/>
    <w:rsid w:val="003901C3"/>
    <w:rsid w:val="003905D3"/>
    <w:rsid w:val="00390EC4"/>
    <w:rsid w:val="0039120B"/>
    <w:rsid w:val="003914E6"/>
    <w:rsid w:val="00392467"/>
    <w:rsid w:val="0039247B"/>
    <w:rsid w:val="00392496"/>
    <w:rsid w:val="00393332"/>
    <w:rsid w:val="00393D45"/>
    <w:rsid w:val="00393E88"/>
    <w:rsid w:val="0039400D"/>
    <w:rsid w:val="003940CD"/>
    <w:rsid w:val="00394109"/>
    <w:rsid w:val="003954DD"/>
    <w:rsid w:val="003957C0"/>
    <w:rsid w:val="00395D29"/>
    <w:rsid w:val="00396A81"/>
    <w:rsid w:val="0039702A"/>
    <w:rsid w:val="00397AF0"/>
    <w:rsid w:val="00397BD4"/>
    <w:rsid w:val="003A0D3A"/>
    <w:rsid w:val="003A1BAB"/>
    <w:rsid w:val="003A28B9"/>
    <w:rsid w:val="003A55C8"/>
    <w:rsid w:val="003A583B"/>
    <w:rsid w:val="003A678D"/>
    <w:rsid w:val="003A7036"/>
    <w:rsid w:val="003A7614"/>
    <w:rsid w:val="003B1B93"/>
    <w:rsid w:val="003B1E3B"/>
    <w:rsid w:val="003B2284"/>
    <w:rsid w:val="003B2419"/>
    <w:rsid w:val="003B28B9"/>
    <w:rsid w:val="003B4433"/>
    <w:rsid w:val="003B4A72"/>
    <w:rsid w:val="003B4C2F"/>
    <w:rsid w:val="003B5750"/>
    <w:rsid w:val="003B59F4"/>
    <w:rsid w:val="003B5C01"/>
    <w:rsid w:val="003B5FC8"/>
    <w:rsid w:val="003B66D3"/>
    <w:rsid w:val="003C048B"/>
    <w:rsid w:val="003C13C9"/>
    <w:rsid w:val="003C19A5"/>
    <w:rsid w:val="003C19FE"/>
    <w:rsid w:val="003C5E20"/>
    <w:rsid w:val="003C66EE"/>
    <w:rsid w:val="003C6773"/>
    <w:rsid w:val="003C77E0"/>
    <w:rsid w:val="003D0156"/>
    <w:rsid w:val="003D0473"/>
    <w:rsid w:val="003D06ED"/>
    <w:rsid w:val="003D0D8C"/>
    <w:rsid w:val="003D16BF"/>
    <w:rsid w:val="003D2384"/>
    <w:rsid w:val="003D2828"/>
    <w:rsid w:val="003D4323"/>
    <w:rsid w:val="003D4812"/>
    <w:rsid w:val="003D545D"/>
    <w:rsid w:val="003E10F5"/>
    <w:rsid w:val="003E289A"/>
    <w:rsid w:val="003E28A0"/>
    <w:rsid w:val="003E3C72"/>
    <w:rsid w:val="003E52F0"/>
    <w:rsid w:val="003F0221"/>
    <w:rsid w:val="003F0CF3"/>
    <w:rsid w:val="003F129C"/>
    <w:rsid w:val="003F1471"/>
    <w:rsid w:val="003F1888"/>
    <w:rsid w:val="003F27C4"/>
    <w:rsid w:val="003F29B4"/>
    <w:rsid w:val="003F3455"/>
    <w:rsid w:val="003F35B6"/>
    <w:rsid w:val="003F3D2A"/>
    <w:rsid w:val="003F3F50"/>
    <w:rsid w:val="003F54AE"/>
    <w:rsid w:val="003F62C8"/>
    <w:rsid w:val="004010B7"/>
    <w:rsid w:val="004023A3"/>
    <w:rsid w:val="0040248D"/>
    <w:rsid w:val="004034F2"/>
    <w:rsid w:val="00403680"/>
    <w:rsid w:val="004039BD"/>
    <w:rsid w:val="00406338"/>
    <w:rsid w:val="00406DAA"/>
    <w:rsid w:val="0041092A"/>
    <w:rsid w:val="00412BE5"/>
    <w:rsid w:val="004145FE"/>
    <w:rsid w:val="00414627"/>
    <w:rsid w:val="004147B8"/>
    <w:rsid w:val="00414AC4"/>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AB6"/>
    <w:rsid w:val="00426D6B"/>
    <w:rsid w:val="00427165"/>
    <w:rsid w:val="0043144A"/>
    <w:rsid w:val="0043175C"/>
    <w:rsid w:val="00431CA9"/>
    <w:rsid w:val="004327BC"/>
    <w:rsid w:val="004333D4"/>
    <w:rsid w:val="00433D48"/>
    <w:rsid w:val="00433FD1"/>
    <w:rsid w:val="00434C26"/>
    <w:rsid w:val="004400C8"/>
    <w:rsid w:val="004435AF"/>
    <w:rsid w:val="00444495"/>
    <w:rsid w:val="00444F75"/>
    <w:rsid w:val="0044714D"/>
    <w:rsid w:val="00451FC2"/>
    <w:rsid w:val="00452C3B"/>
    <w:rsid w:val="00453430"/>
    <w:rsid w:val="004534BC"/>
    <w:rsid w:val="00453CB5"/>
    <w:rsid w:val="00454285"/>
    <w:rsid w:val="0045525C"/>
    <w:rsid w:val="00455E02"/>
    <w:rsid w:val="0045621C"/>
    <w:rsid w:val="004574D6"/>
    <w:rsid w:val="0046030E"/>
    <w:rsid w:val="00460332"/>
    <w:rsid w:val="0046062C"/>
    <w:rsid w:val="00460674"/>
    <w:rsid w:val="00460A66"/>
    <w:rsid w:val="00463C66"/>
    <w:rsid w:val="00463D4D"/>
    <w:rsid w:val="00464113"/>
    <w:rsid w:val="00465598"/>
    <w:rsid w:val="00466226"/>
    <w:rsid w:val="00466DBC"/>
    <w:rsid w:val="00467632"/>
    <w:rsid w:val="00470005"/>
    <w:rsid w:val="004718A7"/>
    <w:rsid w:val="00471A7D"/>
    <w:rsid w:val="00471B91"/>
    <w:rsid w:val="00472199"/>
    <w:rsid w:val="00472667"/>
    <w:rsid w:val="00472FB1"/>
    <w:rsid w:val="004745FD"/>
    <w:rsid w:val="0047570D"/>
    <w:rsid w:val="00477627"/>
    <w:rsid w:val="00480B35"/>
    <w:rsid w:val="0048253E"/>
    <w:rsid w:val="00482A9D"/>
    <w:rsid w:val="00482E7C"/>
    <w:rsid w:val="0048306F"/>
    <w:rsid w:val="00483273"/>
    <w:rsid w:val="0048350E"/>
    <w:rsid w:val="004843BC"/>
    <w:rsid w:val="004849BD"/>
    <w:rsid w:val="00485002"/>
    <w:rsid w:val="004859EC"/>
    <w:rsid w:val="00485F2C"/>
    <w:rsid w:val="00486519"/>
    <w:rsid w:val="0048676E"/>
    <w:rsid w:val="00486A4E"/>
    <w:rsid w:val="00486FE9"/>
    <w:rsid w:val="00487399"/>
    <w:rsid w:val="00487E95"/>
    <w:rsid w:val="004905F8"/>
    <w:rsid w:val="004915BC"/>
    <w:rsid w:val="00492129"/>
    <w:rsid w:val="004927B0"/>
    <w:rsid w:val="00493B22"/>
    <w:rsid w:val="00493FAD"/>
    <w:rsid w:val="00494980"/>
    <w:rsid w:val="00495278"/>
    <w:rsid w:val="00495355"/>
    <w:rsid w:val="004954E9"/>
    <w:rsid w:val="00496961"/>
    <w:rsid w:val="00497815"/>
    <w:rsid w:val="004979CC"/>
    <w:rsid w:val="004A0005"/>
    <w:rsid w:val="004A0816"/>
    <w:rsid w:val="004A2F87"/>
    <w:rsid w:val="004A4825"/>
    <w:rsid w:val="004A4D76"/>
    <w:rsid w:val="004A6165"/>
    <w:rsid w:val="004A6AC7"/>
    <w:rsid w:val="004B47C0"/>
    <w:rsid w:val="004B4BBC"/>
    <w:rsid w:val="004B632A"/>
    <w:rsid w:val="004B7F95"/>
    <w:rsid w:val="004C0594"/>
    <w:rsid w:val="004C0A98"/>
    <w:rsid w:val="004C0C01"/>
    <w:rsid w:val="004C140F"/>
    <w:rsid w:val="004C158F"/>
    <w:rsid w:val="004C15D1"/>
    <w:rsid w:val="004C1E1C"/>
    <w:rsid w:val="004C5FEA"/>
    <w:rsid w:val="004C6B53"/>
    <w:rsid w:val="004C7286"/>
    <w:rsid w:val="004C728C"/>
    <w:rsid w:val="004D044B"/>
    <w:rsid w:val="004D0C16"/>
    <w:rsid w:val="004D1017"/>
    <w:rsid w:val="004D14AB"/>
    <w:rsid w:val="004D1851"/>
    <w:rsid w:val="004D2D29"/>
    <w:rsid w:val="004D3289"/>
    <w:rsid w:val="004D338C"/>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3B2E"/>
    <w:rsid w:val="004E4361"/>
    <w:rsid w:val="004E467F"/>
    <w:rsid w:val="004E4DD0"/>
    <w:rsid w:val="004E5284"/>
    <w:rsid w:val="004E5867"/>
    <w:rsid w:val="004E5A90"/>
    <w:rsid w:val="004E6249"/>
    <w:rsid w:val="004E6CFE"/>
    <w:rsid w:val="004E6E54"/>
    <w:rsid w:val="004E734B"/>
    <w:rsid w:val="004F0591"/>
    <w:rsid w:val="004F0A8F"/>
    <w:rsid w:val="004F0EC6"/>
    <w:rsid w:val="004F1203"/>
    <w:rsid w:val="004F244D"/>
    <w:rsid w:val="004F3B7A"/>
    <w:rsid w:val="004F3C18"/>
    <w:rsid w:val="004F42B6"/>
    <w:rsid w:val="004F450A"/>
    <w:rsid w:val="004F4B1C"/>
    <w:rsid w:val="004F5915"/>
    <w:rsid w:val="004F6829"/>
    <w:rsid w:val="00500509"/>
    <w:rsid w:val="00500E2A"/>
    <w:rsid w:val="0050279C"/>
    <w:rsid w:val="00503BC7"/>
    <w:rsid w:val="00504F79"/>
    <w:rsid w:val="00505896"/>
    <w:rsid w:val="005062C6"/>
    <w:rsid w:val="00506684"/>
    <w:rsid w:val="005067E6"/>
    <w:rsid w:val="00507313"/>
    <w:rsid w:val="005077A3"/>
    <w:rsid w:val="005101DC"/>
    <w:rsid w:val="005106AD"/>
    <w:rsid w:val="005113A3"/>
    <w:rsid w:val="00511402"/>
    <w:rsid w:val="0051199B"/>
    <w:rsid w:val="0051201B"/>
    <w:rsid w:val="005134D4"/>
    <w:rsid w:val="00513C55"/>
    <w:rsid w:val="00514842"/>
    <w:rsid w:val="0051581E"/>
    <w:rsid w:val="00516796"/>
    <w:rsid w:val="00516B63"/>
    <w:rsid w:val="0051704F"/>
    <w:rsid w:val="00520598"/>
    <w:rsid w:val="00520D45"/>
    <w:rsid w:val="00521DC9"/>
    <w:rsid w:val="00522400"/>
    <w:rsid w:val="005224B0"/>
    <w:rsid w:val="005232B1"/>
    <w:rsid w:val="005243A8"/>
    <w:rsid w:val="005244E2"/>
    <w:rsid w:val="005248FE"/>
    <w:rsid w:val="005259F9"/>
    <w:rsid w:val="00525B3F"/>
    <w:rsid w:val="00525F66"/>
    <w:rsid w:val="00530955"/>
    <w:rsid w:val="0053127B"/>
    <w:rsid w:val="005314B0"/>
    <w:rsid w:val="00531545"/>
    <w:rsid w:val="00532C21"/>
    <w:rsid w:val="00532C23"/>
    <w:rsid w:val="0053378F"/>
    <w:rsid w:val="00534259"/>
    <w:rsid w:val="00534F85"/>
    <w:rsid w:val="00535915"/>
    <w:rsid w:val="00535E76"/>
    <w:rsid w:val="005369FC"/>
    <w:rsid w:val="00536C3A"/>
    <w:rsid w:val="005374BC"/>
    <w:rsid w:val="0053755B"/>
    <w:rsid w:val="00540197"/>
    <w:rsid w:val="00540A06"/>
    <w:rsid w:val="00543846"/>
    <w:rsid w:val="00544454"/>
    <w:rsid w:val="00544D9B"/>
    <w:rsid w:val="00544DBF"/>
    <w:rsid w:val="00545688"/>
    <w:rsid w:val="005472AB"/>
    <w:rsid w:val="00547752"/>
    <w:rsid w:val="0054784D"/>
    <w:rsid w:val="00547FF6"/>
    <w:rsid w:val="00550246"/>
    <w:rsid w:val="00550B90"/>
    <w:rsid w:val="005516FE"/>
    <w:rsid w:val="00551D5F"/>
    <w:rsid w:val="00553C62"/>
    <w:rsid w:val="0055427F"/>
    <w:rsid w:val="00554377"/>
    <w:rsid w:val="00554633"/>
    <w:rsid w:val="00554C81"/>
    <w:rsid w:val="00555A71"/>
    <w:rsid w:val="0055632E"/>
    <w:rsid w:val="00556363"/>
    <w:rsid w:val="00557FD9"/>
    <w:rsid w:val="0056073B"/>
    <w:rsid w:val="00561317"/>
    <w:rsid w:val="00563E03"/>
    <w:rsid w:val="005640D8"/>
    <w:rsid w:val="00564856"/>
    <w:rsid w:val="005654A4"/>
    <w:rsid w:val="005656E2"/>
    <w:rsid w:val="00565B2C"/>
    <w:rsid w:val="00565DD4"/>
    <w:rsid w:val="00565E37"/>
    <w:rsid w:val="005663CD"/>
    <w:rsid w:val="005672DA"/>
    <w:rsid w:val="0056742C"/>
    <w:rsid w:val="0056779A"/>
    <w:rsid w:val="00571E26"/>
    <w:rsid w:val="00573627"/>
    <w:rsid w:val="00573C30"/>
    <w:rsid w:val="0057409D"/>
    <w:rsid w:val="005747C1"/>
    <w:rsid w:val="005747F6"/>
    <w:rsid w:val="005753BE"/>
    <w:rsid w:val="005757FA"/>
    <w:rsid w:val="00577B41"/>
    <w:rsid w:val="00580063"/>
    <w:rsid w:val="00580F57"/>
    <w:rsid w:val="00581E16"/>
    <w:rsid w:val="00582165"/>
    <w:rsid w:val="0058345B"/>
    <w:rsid w:val="005838AC"/>
    <w:rsid w:val="00584D15"/>
    <w:rsid w:val="00584D47"/>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3E04"/>
    <w:rsid w:val="005A5036"/>
    <w:rsid w:val="005A53C2"/>
    <w:rsid w:val="005A5414"/>
    <w:rsid w:val="005A6518"/>
    <w:rsid w:val="005A6689"/>
    <w:rsid w:val="005B010D"/>
    <w:rsid w:val="005B054F"/>
    <w:rsid w:val="005B0899"/>
    <w:rsid w:val="005B154B"/>
    <w:rsid w:val="005B1DF5"/>
    <w:rsid w:val="005B21DC"/>
    <w:rsid w:val="005B2B1A"/>
    <w:rsid w:val="005B340A"/>
    <w:rsid w:val="005B3633"/>
    <w:rsid w:val="005B4209"/>
    <w:rsid w:val="005B4481"/>
    <w:rsid w:val="005B46BB"/>
    <w:rsid w:val="005B5997"/>
    <w:rsid w:val="005C0DFC"/>
    <w:rsid w:val="005C0EB2"/>
    <w:rsid w:val="005C15CE"/>
    <w:rsid w:val="005C22EA"/>
    <w:rsid w:val="005C242A"/>
    <w:rsid w:val="005C25AF"/>
    <w:rsid w:val="005C2A9E"/>
    <w:rsid w:val="005C3EFD"/>
    <w:rsid w:val="005C4118"/>
    <w:rsid w:val="005C4ADC"/>
    <w:rsid w:val="005C6289"/>
    <w:rsid w:val="005D02A2"/>
    <w:rsid w:val="005D095A"/>
    <w:rsid w:val="005D0F9E"/>
    <w:rsid w:val="005D1C66"/>
    <w:rsid w:val="005D20D8"/>
    <w:rsid w:val="005D23B7"/>
    <w:rsid w:val="005D520B"/>
    <w:rsid w:val="005D6304"/>
    <w:rsid w:val="005D694A"/>
    <w:rsid w:val="005D752C"/>
    <w:rsid w:val="005E0072"/>
    <w:rsid w:val="005E0593"/>
    <w:rsid w:val="005E0C17"/>
    <w:rsid w:val="005E0E6E"/>
    <w:rsid w:val="005E112B"/>
    <w:rsid w:val="005E1B90"/>
    <w:rsid w:val="005E2A50"/>
    <w:rsid w:val="005E2B5E"/>
    <w:rsid w:val="005E4B32"/>
    <w:rsid w:val="005E54E1"/>
    <w:rsid w:val="005E55F4"/>
    <w:rsid w:val="005E5647"/>
    <w:rsid w:val="005E564C"/>
    <w:rsid w:val="005E639D"/>
    <w:rsid w:val="005E728F"/>
    <w:rsid w:val="005E77C8"/>
    <w:rsid w:val="005F0001"/>
    <w:rsid w:val="005F0401"/>
    <w:rsid w:val="005F0DDE"/>
    <w:rsid w:val="005F0F57"/>
    <w:rsid w:val="005F1B86"/>
    <w:rsid w:val="005F1E73"/>
    <w:rsid w:val="005F2060"/>
    <w:rsid w:val="005F26FC"/>
    <w:rsid w:val="005F478A"/>
    <w:rsid w:val="005F59D5"/>
    <w:rsid w:val="005F644C"/>
    <w:rsid w:val="005F6AD5"/>
    <w:rsid w:val="005F77C5"/>
    <w:rsid w:val="005F793E"/>
    <w:rsid w:val="00600378"/>
    <w:rsid w:val="0060363A"/>
    <w:rsid w:val="00603CB9"/>
    <w:rsid w:val="006071F2"/>
    <w:rsid w:val="00607CB7"/>
    <w:rsid w:val="00607D63"/>
    <w:rsid w:val="00610D71"/>
    <w:rsid w:val="00610E21"/>
    <w:rsid w:val="00610E68"/>
    <w:rsid w:val="00611995"/>
    <w:rsid w:val="00611D39"/>
    <w:rsid w:val="00611F92"/>
    <w:rsid w:val="00613368"/>
    <w:rsid w:val="00613742"/>
    <w:rsid w:val="00614F7D"/>
    <w:rsid w:val="0061573A"/>
    <w:rsid w:val="00615B5C"/>
    <w:rsid w:val="00617429"/>
    <w:rsid w:val="00620417"/>
    <w:rsid w:val="00620587"/>
    <w:rsid w:val="0062156F"/>
    <w:rsid w:val="00621D99"/>
    <w:rsid w:val="00623B11"/>
    <w:rsid w:val="00624ECC"/>
    <w:rsid w:val="006251FE"/>
    <w:rsid w:val="006258BD"/>
    <w:rsid w:val="00625987"/>
    <w:rsid w:val="00625E52"/>
    <w:rsid w:val="0062744B"/>
    <w:rsid w:val="00627E2C"/>
    <w:rsid w:val="00627F55"/>
    <w:rsid w:val="006303D1"/>
    <w:rsid w:val="0063071D"/>
    <w:rsid w:val="00630859"/>
    <w:rsid w:val="00630A26"/>
    <w:rsid w:val="00632F5E"/>
    <w:rsid w:val="006336D1"/>
    <w:rsid w:val="00634874"/>
    <w:rsid w:val="0063551E"/>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4061"/>
    <w:rsid w:val="00645F0B"/>
    <w:rsid w:val="00646BBB"/>
    <w:rsid w:val="00650018"/>
    <w:rsid w:val="00650576"/>
    <w:rsid w:val="00650EB6"/>
    <w:rsid w:val="00652197"/>
    <w:rsid w:val="00652297"/>
    <w:rsid w:val="00652E87"/>
    <w:rsid w:val="0065351E"/>
    <w:rsid w:val="00654BBD"/>
    <w:rsid w:val="00655D56"/>
    <w:rsid w:val="0065655B"/>
    <w:rsid w:val="00656ECA"/>
    <w:rsid w:val="00660986"/>
    <w:rsid w:val="00660DD1"/>
    <w:rsid w:val="006615A7"/>
    <w:rsid w:val="006615C2"/>
    <w:rsid w:val="00661FAD"/>
    <w:rsid w:val="00662ACF"/>
    <w:rsid w:val="00664DD8"/>
    <w:rsid w:val="00665CC3"/>
    <w:rsid w:val="00667C35"/>
    <w:rsid w:val="00670384"/>
    <w:rsid w:val="00670738"/>
    <w:rsid w:val="00671D7C"/>
    <w:rsid w:val="00672E21"/>
    <w:rsid w:val="00672E58"/>
    <w:rsid w:val="0067359C"/>
    <w:rsid w:val="00673D74"/>
    <w:rsid w:val="00673E18"/>
    <w:rsid w:val="0067510C"/>
    <w:rsid w:val="0067523F"/>
    <w:rsid w:val="006753F3"/>
    <w:rsid w:val="00676509"/>
    <w:rsid w:val="006771AB"/>
    <w:rsid w:val="00680245"/>
    <w:rsid w:val="00680F5A"/>
    <w:rsid w:val="00682F34"/>
    <w:rsid w:val="00682FE0"/>
    <w:rsid w:val="006837CE"/>
    <w:rsid w:val="00684504"/>
    <w:rsid w:val="006855F0"/>
    <w:rsid w:val="00685B65"/>
    <w:rsid w:val="006868B9"/>
    <w:rsid w:val="00687CD8"/>
    <w:rsid w:val="006904AE"/>
    <w:rsid w:val="00691302"/>
    <w:rsid w:val="00691486"/>
    <w:rsid w:val="00691A7C"/>
    <w:rsid w:val="00692022"/>
    <w:rsid w:val="00692D14"/>
    <w:rsid w:val="006935B0"/>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6E9F"/>
    <w:rsid w:val="006A79C5"/>
    <w:rsid w:val="006B090C"/>
    <w:rsid w:val="006B0F9B"/>
    <w:rsid w:val="006B1FBD"/>
    <w:rsid w:val="006B3068"/>
    <w:rsid w:val="006B4394"/>
    <w:rsid w:val="006B4EDC"/>
    <w:rsid w:val="006B4F8F"/>
    <w:rsid w:val="006B7C73"/>
    <w:rsid w:val="006C01EA"/>
    <w:rsid w:val="006C10B8"/>
    <w:rsid w:val="006C1146"/>
    <w:rsid w:val="006C1ABF"/>
    <w:rsid w:val="006C1E0D"/>
    <w:rsid w:val="006C2E7C"/>
    <w:rsid w:val="006C39BF"/>
    <w:rsid w:val="006C41D0"/>
    <w:rsid w:val="006C47A8"/>
    <w:rsid w:val="006C566A"/>
    <w:rsid w:val="006C63B1"/>
    <w:rsid w:val="006C6B4C"/>
    <w:rsid w:val="006C700E"/>
    <w:rsid w:val="006D01E1"/>
    <w:rsid w:val="006D145F"/>
    <w:rsid w:val="006D1F74"/>
    <w:rsid w:val="006D2F09"/>
    <w:rsid w:val="006D34A4"/>
    <w:rsid w:val="006D3657"/>
    <w:rsid w:val="006D37EB"/>
    <w:rsid w:val="006D4530"/>
    <w:rsid w:val="006D49D3"/>
    <w:rsid w:val="006D4F0A"/>
    <w:rsid w:val="006D5620"/>
    <w:rsid w:val="006D5892"/>
    <w:rsid w:val="006D647D"/>
    <w:rsid w:val="006D76FF"/>
    <w:rsid w:val="006E0314"/>
    <w:rsid w:val="006E0645"/>
    <w:rsid w:val="006E0F0D"/>
    <w:rsid w:val="006E2714"/>
    <w:rsid w:val="006E2C30"/>
    <w:rsid w:val="006E3A34"/>
    <w:rsid w:val="006E3CBA"/>
    <w:rsid w:val="006E44BE"/>
    <w:rsid w:val="006E52F6"/>
    <w:rsid w:val="006E7767"/>
    <w:rsid w:val="006E788B"/>
    <w:rsid w:val="006F39D8"/>
    <w:rsid w:val="006F3C12"/>
    <w:rsid w:val="006F5445"/>
    <w:rsid w:val="006F61B1"/>
    <w:rsid w:val="006F6339"/>
    <w:rsid w:val="00700CC3"/>
    <w:rsid w:val="0070125B"/>
    <w:rsid w:val="00702895"/>
    <w:rsid w:val="00704813"/>
    <w:rsid w:val="0070520E"/>
    <w:rsid w:val="007054E6"/>
    <w:rsid w:val="00706DEC"/>
    <w:rsid w:val="007108EA"/>
    <w:rsid w:val="007114C3"/>
    <w:rsid w:val="007122E8"/>
    <w:rsid w:val="007132AB"/>
    <w:rsid w:val="007134F7"/>
    <w:rsid w:val="0071439C"/>
    <w:rsid w:val="00715C51"/>
    <w:rsid w:val="007166ED"/>
    <w:rsid w:val="007172E8"/>
    <w:rsid w:val="00717EEB"/>
    <w:rsid w:val="007203BA"/>
    <w:rsid w:val="00722948"/>
    <w:rsid w:val="00722F56"/>
    <w:rsid w:val="00723937"/>
    <w:rsid w:val="00723F80"/>
    <w:rsid w:val="007245C5"/>
    <w:rsid w:val="00725AA6"/>
    <w:rsid w:val="00727B9A"/>
    <w:rsid w:val="00727D92"/>
    <w:rsid w:val="007319F9"/>
    <w:rsid w:val="00731B29"/>
    <w:rsid w:val="007327EA"/>
    <w:rsid w:val="0073302E"/>
    <w:rsid w:val="007330BC"/>
    <w:rsid w:val="00733895"/>
    <w:rsid w:val="00734900"/>
    <w:rsid w:val="00734C99"/>
    <w:rsid w:val="007353BF"/>
    <w:rsid w:val="00735D79"/>
    <w:rsid w:val="00736B6D"/>
    <w:rsid w:val="0074043C"/>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9C9"/>
    <w:rsid w:val="00760AA6"/>
    <w:rsid w:val="00760FCB"/>
    <w:rsid w:val="00761232"/>
    <w:rsid w:val="007612C6"/>
    <w:rsid w:val="007612EC"/>
    <w:rsid w:val="00761962"/>
    <w:rsid w:val="0076309A"/>
    <w:rsid w:val="00764768"/>
    <w:rsid w:val="007663ED"/>
    <w:rsid w:val="00766585"/>
    <w:rsid w:val="007665AF"/>
    <w:rsid w:val="007711D9"/>
    <w:rsid w:val="00771DA0"/>
    <w:rsid w:val="00771FC9"/>
    <w:rsid w:val="00773AA4"/>
    <w:rsid w:val="00773F49"/>
    <w:rsid w:val="00773F9D"/>
    <w:rsid w:val="007757FA"/>
    <w:rsid w:val="00775AC8"/>
    <w:rsid w:val="00775FA2"/>
    <w:rsid w:val="00776B79"/>
    <w:rsid w:val="007770F8"/>
    <w:rsid w:val="007771F1"/>
    <w:rsid w:val="00777596"/>
    <w:rsid w:val="00777960"/>
    <w:rsid w:val="00777A7F"/>
    <w:rsid w:val="00780382"/>
    <w:rsid w:val="00780650"/>
    <w:rsid w:val="007828C0"/>
    <w:rsid w:val="007829E5"/>
    <w:rsid w:val="00783C77"/>
    <w:rsid w:val="00785EC4"/>
    <w:rsid w:val="007860B6"/>
    <w:rsid w:val="00786C75"/>
    <w:rsid w:val="00787014"/>
    <w:rsid w:val="007906EB"/>
    <w:rsid w:val="00790F14"/>
    <w:rsid w:val="00791188"/>
    <w:rsid w:val="007920FE"/>
    <w:rsid w:val="00793312"/>
    <w:rsid w:val="0079410B"/>
    <w:rsid w:val="00794B26"/>
    <w:rsid w:val="0079577C"/>
    <w:rsid w:val="00796F5D"/>
    <w:rsid w:val="00797CEE"/>
    <w:rsid w:val="007A01FE"/>
    <w:rsid w:val="007A0309"/>
    <w:rsid w:val="007A03B7"/>
    <w:rsid w:val="007A0BE8"/>
    <w:rsid w:val="007A140D"/>
    <w:rsid w:val="007A286E"/>
    <w:rsid w:val="007A2907"/>
    <w:rsid w:val="007A3140"/>
    <w:rsid w:val="007A3D9B"/>
    <w:rsid w:val="007A3FC1"/>
    <w:rsid w:val="007A5A29"/>
    <w:rsid w:val="007A68ED"/>
    <w:rsid w:val="007A690B"/>
    <w:rsid w:val="007A7B07"/>
    <w:rsid w:val="007B008C"/>
    <w:rsid w:val="007B0489"/>
    <w:rsid w:val="007B0839"/>
    <w:rsid w:val="007B0B7F"/>
    <w:rsid w:val="007B138C"/>
    <w:rsid w:val="007B2DAD"/>
    <w:rsid w:val="007B3D50"/>
    <w:rsid w:val="007B42BF"/>
    <w:rsid w:val="007B4D35"/>
    <w:rsid w:val="007B53D1"/>
    <w:rsid w:val="007B57CE"/>
    <w:rsid w:val="007B6820"/>
    <w:rsid w:val="007B693C"/>
    <w:rsid w:val="007B6CDD"/>
    <w:rsid w:val="007C037E"/>
    <w:rsid w:val="007C0B45"/>
    <w:rsid w:val="007C1739"/>
    <w:rsid w:val="007C1FA0"/>
    <w:rsid w:val="007C4006"/>
    <w:rsid w:val="007C4268"/>
    <w:rsid w:val="007C5BD8"/>
    <w:rsid w:val="007C60E6"/>
    <w:rsid w:val="007C635F"/>
    <w:rsid w:val="007D092D"/>
    <w:rsid w:val="007D0E58"/>
    <w:rsid w:val="007D192B"/>
    <w:rsid w:val="007D22B4"/>
    <w:rsid w:val="007D253D"/>
    <w:rsid w:val="007D28B7"/>
    <w:rsid w:val="007D3491"/>
    <w:rsid w:val="007D354C"/>
    <w:rsid w:val="007D3D6D"/>
    <w:rsid w:val="007D48DC"/>
    <w:rsid w:val="007D5474"/>
    <w:rsid w:val="007E04D4"/>
    <w:rsid w:val="007E2A2A"/>
    <w:rsid w:val="007E38FB"/>
    <w:rsid w:val="007E4044"/>
    <w:rsid w:val="007E45E5"/>
    <w:rsid w:val="007E5321"/>
    <w:rsid w:val="007F0C16"/>
    <w:rsid w:val="007F0EE6"/>
    <w:rsid w:val="007F1297"/>
    <w:rsid w:val="007F129C"/>
    <w:rsid w:val="007F2F8B"/>
    <w:rsid w:val="007F49EF"/>
    <w:rsid w:val="007F574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3F4B"/>
    <w:rsid w:val="00814B4D"/>
    <w:rsid w:val="008153F8"/>
    <w:rsid w:val="0081613E"/>
    <w:rsid w:val="00817047"/>
    <w:rsid w:val="008177A2"/>
    <w:rsid w:val="00817F04"/>
    <w:rsid w:val="0082176F"/>
    <w:rsid w:val="0082199C"/>
    <w:rsid w:val="00821AEB"/>
    <w:rsid w:val="008237C2"/>
    <w:rsid w:val="00823DC0"/>
    <w:rsid w:val="00824777"/>
    <w:rsid w:val="00825A5E"/>
    <w:rsid w:val="00826985"/>
    <w:rsid w:val="00826D88"/>
    <w:rsid w:val="00830620"/>
    <w:rsid w:val="008306B2"/>
    <w:rsid w:val="00830B03"/>
    <w:rsid w:val="00830DDC"/>
    <w:rsid w:val="00831282"/>
    <w:rsid w:val="0083230A"/>
    <w:rsid w:val="008323B2"/>
    <w:rsid w:val="008341B6"/>
    <w:rsid w:val="00834E25"/>
    <w:rsid w:val="00834F37"/>
    <w:rsid w:val="00835452"/>
    <w:rsid w:val="00836097"/>
    <w:rsid w:val="008361E1"/>
    <w:rsid w:val="00836211"/>
    <w:rsid w:val="00836248"/>
    <w:rsid w:val="00836389"/>
    <w:rsid w:val="0084111C"/>
    <w:rsid w:val="0084226D"/>
    <w:rsid w:val="00843074"/>
    <w:rsid w:val="00843AB1"/>
    <w:rsid w:val="00844137"/>
    <w:rsid w:val="008447E6"/>
    <w:rsid w:val="00845548"/>
    <w:rsid w:val="00845CF8"/>
    <w:rsid w:val="0084686E"/>
    <w:rsid w:val="00846A75"/>
    <w:rsid w:val="00847933"/>
    <w:rsid w:val="00847E96"/>
    <w:rsid w:val="0085019F"/>
    <w:rsid w:val="008502A9"/>
    <w:rsid w:val="0085070C"/>
    <w:rsid w:val="0085207D"/>
    <w:rsid w:val="00852796"/>
    <w:rsid w:val="0085341F"/>
    <w:rsid w:val="00853875"/>
    <w:rsid w:val="0085389A"/>
    <w:rsid w:val="00853ED1"/>
    <w:rsid w:val="00854111"/>
    <w:rsid w:val="00854489"/>
    <w:rsid w:val="008551A7"/>
    <w:rsid w:val="00855992"/>
    <w:rsid w:val="0085754C"/>
    <w:rsid w:val="00860039"/>
    <w:rsid w:val="008606B9"/>
    <w:rsid w:val="00861752"/>
    <w:rsid w:val="00861B69"/>
    <w:rsid w:val="00861D56"/>
    <w:rsid w:val="0086206E"/>
    <w:rsid w:val="00862143"/>
    <w:rsid w:val="00863767"/>
    <w:rsid w:val="00863A24"/>
    <w:rsid w:val="00863A71"/>
    <w:rsid w:val="00865136"/>
    <w:rsid w:val="00865910"/>
    <w:rsid w:val="00865EE9"/>
    <w:rsid w:val="008660D4"/>
    <w:rsid w:val="00870E1D"/>
    <w:rsid w:val="00871DA2"/>
    <w:rsid w:val="00871FCF"/>
    <w:rsid w:val="008721B8"/>
    <w:rsid w:val="00875053"/>
    <w:rsid w:val="008750A5"/>
    <w:rsid w:val="00876030"/>
    <w:rsid w:val="008779D5"/>
    <w:rsid w:val="0088037D"/>
    <w:rsid w:val="00880860"/>
    <w:rsid w:val="00881023"/>
    <w:rsid w:val="008810FA"/>
    <w:rsid w:val="00881396"/>
    <w:rsid w:val="00881459"/>
    <w:rsid w:val="00881651"/>
    <w:rsid w:val="0088199F"/>
    <w:rsid w:val="00883710"/>
    <w:rsid w:val="00883783"/>
    <w:rsid w:val="008837F3"/>
    <w:rsid w:val="008839F8"/>
    <w:rsid w:val="00884A05"/>
    <w:rsid w:val="008853BD"/>
    <w:rsid w:val="008902E6"/>
    <w:rsid w:val="00890C73"/>
    <w:rsid w:val="00891051"/>
    <w:rsid w:val="00892432"/>
    <w:rsid w:val="00892829"/>
    <w:rsid w:val="008940AB"/>
    <w:rsid w:val="00894285"/>
    <w:rsid w:val="0089522A"/>
    <w:rsid w:val="00895F8D"/>
    <w:rsid w:val="008966DB"/>
    <w:rsid w:val="008975C2"/>
    <w:rsid w:val="008A095D"/>
    <w:rsid w:val="008A13A1"/>
    <w:rsid w:val="008A262B"/>
    <w:rsid w:val="008A5244"/>
    <w:rsid w:val="008A79C9"/>
    <w:rsid w:val="008B2F8A"/>
    <w:rsid w:val="008B335C"/>
    <w:rsid w:val="008B3B43"/>
    <w:rsid w:val="008B3BA6"/>
    <w:rsid w:val="008B3F7B"/>
    <w:rsid w:val="008B5064"/>
    <w:rsid w:val="008B5523"/>
    <w:rsid w:val="008C2F6D"/>
    <w:rsid w:val="008C343B"/>
    <w:rsid w:val="008C4702"/>
    <w:rsid w:val="008C50F9"/>
    <w:rsid w:val="008C5854"/>
    <w:rsid w:val="008C5969"/>
    <w:rsid w:val="008C5B93"/>
    <w:rsid w:val="008C6A16"/>
    <w:rsid w:val="008C7464"/>
    <w:rsid w:val="008C753C"/>
    <w:rsid w:val="008D1187"/>
    <w:rsid w:val="008D13DC"/>
    <w:rsid w:val="008D19E6"/>
    <w:rsid w:val="008D24DC"/>
    <w:rsid w:val="008D2934"/>
    <w:rsid w:val="008D31E4"/>
    <w:rsid w:val="008D34C1"/>
    <w:rsid w:val="008D3F16"/>
    <w:rsid w:val="008D3F8B"/>
    <w:rsid w:val="008D4BE6"/>
    <w:rsid w:val="008D4C22"/>
    <w:rsid w:val="008D64C9"/>
    <w:rsid w:val="008D6D22"/>
    <w:rsid w:val="008D7F55"/>
    <w:rsid w:val="008E05E0"/>
    <w:rsid w:val="008E1249"/>
    <w:rsid w:val="008E14DB"/>
    <w:rsid w:val="008E1B0F"/>
    <w:rsid w:val="008E21D7"/>
    <w:rsid w:val="008E2600"/>
    <w:rsid w:val="008E29B9"/>
    <w:rsid w:val="008E2AAF"/>
    <w:rsid w:val="008E2EF3"/>
    <w:rsid w:val="008E30ED"/>
    <w:rsid w:val="008E3202"/>
    <w:rsid w:val="008E4529"/>
    <w:rsid w:val="008E517E"/>
    <w:rsid w:val="008E6030"/>
    <w:rsid w:val="008E6274"/>
    <w:rsid w:val="008F15E8"/>
    <w:rsid w:val="008F3180"/>
    <w:rsid w:val="008F35C0"/>
    <w:rsid w:val="008F3634"/>
    <w:rsid w:val="008F421E"/>
    <w:rsid w:val="008F422C"/>
    <w:rsid w:val="008F50F8"/>
    <w:rsid w:val="008F56BC"/>
    <w:rsid w:val="008F6B3C"/>
    <w:rsid w:val="008F7FB2"/>
    <w:rsid w:val="0090123D"/>
    <w:rsid w:val="009017D7"/>
    <w:rsid w:val="00903D2C"/>
    <w:rsid w:val="00904733"/>
    <w:rsid w:val="00905BB2"/>
    <w:rsid w:val="00906672"/>
    <w:rsid w:val="00906989"/>
    <w:rsid w:val="00907593"/>
    <w:rsid w:val="00907DB1"/>
    <w:rsid w:val="009102E2"/>
    <w:rsid w:val="00910EDD"/>
    <w:rsid w:val="00911E33"/>
    <w:rsid w:val="009133D1"/>
    <w:rsid w:val="00914FFD"/>
    <w:rsid w:val="00915114"/>
    <w:rsid w:val="009151AB"/>
    <w:rsid w:val="009151C0"/>
    <w:rsid w:val="009154E7"/>
    <w:rsid w:val="009213A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ACE"/>
    <w:rsid w:val="00935177"/>
    <w:rsid w:val="00935CAE"/>
    <w:rsid w:val="00936CAE"/>
    <w:rsid w:val="009373E7"/>
    <w:rsid w:val="0094128B"/>
    <w:rsid w:val="009433FD"/>
    <w:rsid w:val="00943C34"/>
    <w:rsid w:val="00945993"/>
    <w:rsid w:val="0094628D"/>
    <w:rsid w:val="00946312"/>
    <w:rsid w:val="009469F4"/>
    <w:rsid w:val="00946C49"/>
    <w:rsid w:val="0095142E"/>
    <w:rsid w:val="00952293"/>
    <w:rsid w:val="00952B04"/>
    <w:rsid w:val="0095370A"/>
    <w:rsid w:val="0095469D"/>
    <w:rsid w:val="00955158"/>
    <w:rsid w:val="009552CA"/>
    <w:rsid w:val="00955361"/>
    <w:rsid w:val="009569EF"/>
    <w:rsid w:val="00957085"/>
    <w:rsid w:val="009619B7"/>
    <w:rsid w:val="00963AC6"/>
    <w:rsid w:val="0096492D"/>
    <w:rsid w:val="00964BBB"/>
    <w:rsid w:val="00964C71"/>
    <w:rsid w:val="00964C87"/>
    <w:rsid w:val="00965030"/>
    <w:rsid w:val="0096631A"/>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2056"/>
    <w:rsid w:val="0098207C"/>
    <w:rsid w:val="009829EE"/>
    <w:rsid w:val="009834B5"/>
    <w:rsid w:val="0098415C"/>
    <w:rsid w:val="00984606"/>
    <w:rsid w:val="00984A76"/>
    <w:rsid w:val="00985BDE"/>
    <w:rsid w:val="00985D25"/>
    <w:rsid w:val="009912B7"/>
    <w:rsid w:val="009924CF"/>
    <w:rsid w:val="00992659"/>
    <w:rsid w:val="009928DD"/>
    <w:rsid w:val="00993015"/>
    <w:rsid w:val="009933D1"/>
    <w:rsid w:val="00993D6C"/>
    <w:rsid w:val="0099431C"/>
    <w:rsid w:val="00994470"/>
    <w:rsid w:val="009948E5"/>
    <w:rsid w:val="00994D6A"/>
    <w:rsid w:val="00994E9B"/>
    <w:rsid w:val="00996F4A"/>
    <w:rsid w:val="009A0033"/>
    <w:rsid w:val="009A13B4"/>
    <w:rsid w:val="009A19DB"/>
    <w:rsid w:val="009A1E47"/>
    <w:rsid w:val="009A2150"/>
    <w:rsid w:val="009A2D50"/>
    <w:rsid w:val="009A3871"/>
    <w:rsid w:val="009A3C28"/>
    <w:rsid w:val="009A49B5"/>
    <w:rsid w:val="009A4BD5"/>
    <w:rsid w:val="009A5EFC"/>
    <w:rsid w:val="009A5F3B"/>
    <w:rsid w:val="009B07F0"/>
    <w:rsid w:val="009B1228"/>
    <w:rsid w:val="009B146B"/>
    <w:rsid w:val="009B1FAA"/>
    <w:rsid w:val="009B21B5"/>
    <w:rsid w:val="009B3DBB"/>
    <w:rsid w:val="009B5438"/>
    <w:rsid w:val="009B5502"/>
    <w:rsid w:val="009B7A42"/>
    <w:rsid w:val="009B7CDD"/>
    <w:rsid w:val="009C08E7"/>
    <w:rsid w:val="009C0B87"/>
    <w:rsid w:val="009C1BB4"/>
    <w:rsid w:val="009C20B6"/>
    <w:rsid w:val="009C292C"/>
    <w:rsid w:val="009C2DB2"/>
    <w:rsid w:val="009C4A4F"/>
    <w:rsid w:val="009C62B6"/>
    <w:rsid w:val="009C74F1"/>
    <w:rsid w:val="009C7A68"/>
    <w:rsid w:val="009C7BFC"/>
    <w:rsid w:val="009D01A4"/>
    <w:rsid w:val="009D07BA"/>
    <w:rsid w:val="009D0A48"/>
    <w:rsid w:val="009D1051"/>
    <w:rsid w:val="009D1E3E"/>
    <w:rsid w:val="009D2454"/>
    <w:rsid w:val="009D263A"/>
    <w:rsid w:val="009D2DBE"/>
    <w:rsid w:val="009D46F1"/>
    <w:rsid w:val="009D4A7C"/>
    <w:rsid w:val="009D4A88"/>
    <w:rsid w:val="009D4B32"/>
    <w:rsid w:val="009D68F5"/>
    <w:rsid w:val="009D6C95"/>
    <w:rsid w:val="009D6E90"/>
    <w:rsid w:val="009D7988"/>
    <w:rsid w:val="009D7AE5"/>
    <w:rsid w:val="009E038A"/>
    <w:rsid w:val="009E04F1"/>
    <w:rsid w:val="009E12C7"/>
    <w:rsid w:val="009E1A7E"/>
    <w:rsid w:val="009E251F"/>
    <w:rsid w:val="009E3580"/>
    <w:rsid w:val="009E385D"/>
    <w:rsid w:val="009E57DA"/>
    <w:rsid w:val="009E5993"/>
    <w:rsid w:val="009E671B"/>
    <w:rsid w:val="009E67A7"/>
    <w:rsid w:val="009E78AA"/>
    <w:rsid w:val="009F0292"/>
    <w:rsid w:val="009F1795"/>
    <w:rsid w:val="009F19F8"/>
    <w:rsid w:val="009F3923"/>
    <w:rsid w:val="009F4958"/>
    <w:rsid w:val="009F4D26"/>
    <w:rsid w:val="009F6873"/>
    <w:rsid w:val="009F7930"/>
    <w:rsid w:val="00A00119"/>
    <w:rsid w:val="00A029F4"/>
    <w:rsid w:val="00A03A9E"/>
    <w:rsid w:val="00A03D2C"/>
    <w:rsid w:val="00A03E8B"/>
    <w:rsid w:val="00A04AAF"/>
    <w:rsid w:val="00A0555C"/>
    <w:rsid w:val="00A05A7D"/>
    <w:rsid w:val="00A06E5B"/>
    <w:rsid w:val="00A07150"/>
    <w:rsid w:val="00A0721C"/>
    <w:rsid w:val="00A107FA"/>
    <w:rsid w:val="00A121AE"/>
    <w:rsid w:val="00A1289D"/>
    <w:rsid w:val="00A13F0F"/>
    <w:rsid w:val="00A14542"/>
    <w:rsid w:val="00A1573C"/>
    <w:rsid w:val="00A204F4"/>
    <w:rsid w:val="00A213CA"/>
    <w:rsid w:val="00A22BA9"/>
    <w:rsid w:val="00A23E9F"/>
    <w:rsid w:val="00A24EDA"/>
    <w:rsid w:val="00A266E6"/>
    <w:rsid w:val="00A26F75"/>
    <w:rsid w:val="00A27B13"/>
    <w:rsid w:val="00A3055C"/>
    <w:rsid w:val="00A30624"/>
    <w:rsid w:val="00A31D8E"/>
    <w:rsid w:val="00A31F0D"/>
    <w:rsid w:val="00A32072"/>
    <w:rsid w:val="00A321FA"/>
    <w:rsid w:val="00A334A7"/>
    <w:rsid w:val="00A33919"/>
    <w:rsid w:val="00A3485F"/>
    <w:rsid w:val="00A34FBD"/>
    <w:rsid w:val="00A362B8"/>
    <w:rsid w:val="00A36389"/>
    <w:rsid w:val="00A36B96"/>
    <w:rsid w:val="00A3751A"/>
    <w:rsid w:val="00A37A8C"/>
    <w:rsid w:val="00A4007B"/>
    <w:rsid w:val="00A40C69"/>
    <w:rsid w:val="00A42713"/>
    <w:rsid w:val="00A44774"/>
    <w:rsid w:val="00A47FCF"/>
    <w:rsid w:val="00A50132"/>
    <w:rsid w:val="00A5195B"/>
    <w:rsid w:val="00A5400A"/>
    <w:rsid w:val="00A5480B"/>
    <w:rsid w:val="00A5645E"/>
    <w:rsid w:val="00A5791E"/>
    <w:rsid w:val="00A61551"/>
    <w:rsid w:val="00A61D95"/>
    <w:rsid w:val="00A629F8"/>
    <w:rsid w:val="00A62E07"/>
    <w:rsid w:val="00A641D3"/>
    <w:rsid w:val="00A64E02"/>
    <w:rsid w:val="00A64E34"/>
    <w:rsid w:val="00A7018F"/>
    <w:rsid w:val="00A70C81"/>
    <w:rsid w:val="00A71DFF"/>
    <w:rsid w:val="00A7282C"/>
    <w:rsid w:val="00A73334"/>
    <w:rsid w:val="00A733BF"/>
    <w:rsid w:val="00A77372"/>
    <w:rsid w:val="00A80397"/>
    <w:rsid w:val="00A81F6C"/>
    <w:rsid w:val="00A82597"/>
    <w:rsid w:val="00A82901"/>
    <w:rsid w:val="00A8339B"/>
    <w:rsid w:val="00A8620B"/>
    <w:rsid w:val="00A90E6D"/>
    <w:rsid w:val="00A9157A"/>
    <w:rsid w:val="00A919E9"/>
    <w:rsid w:val="00A93EDB"/>
    <w:rsid w:val="00A94C10"/>
    <w:rsid w:val="00A95102"/>
    <w:rsid w:val="00A957C9"/>
    <w:rsid w:val="00A95F01"/>
    <w:rsid w:val="00A971D1"/>
    <w:rsid w:val="00A97226"/>
    <w:rsid w:val="00A9737C"/>
    <w:rsid w:val="00AA12AB"/>
    <w:rsid w:val="00AA1505"/>
    <w:rsid w:val="00AA22E2"/>
    <w:rsid w:val="00AA32F8"/>
    <w:rsid w:val="00AA39CC"/>
    <w:rsid w:val="00AA41A0"/>
    <w:rsid w:val="00AA543E"/>
    <w:rsid w:val="00AA581A"/>
    <w:rsid w:val="00AA5E54"/>
    <w:rsid w:val="00AA6EB5"/>
    <w:rsid w:val="00AB3458"/>
    <w:rsid w:val="00AB4AEE"/>
    <w:rsid w:val="00AB4B2D"/>
    <w:rsid w:val="00AB5B93"/>
    <w:rsid w:val="00AB6B19"/>
    <w:rsid w:val="00AB7056"/>
    <w:rsid w:val="00AB7F9F"/>
    <w:rsid w:val="00AC1D96"/>
    <w:rsid w:val="00AC1F31"/>
    <w:rsid w:val="00AC3BD9"/>
    <w:rsid w:val="00AC55EB"/>
    <w:rsid w:val="00AC7583"/>
    <w:rsid w:val="00AC783B"/>
    <w:rsid w:val="00AD0A42"/>
    <w:rsid w:val="00AD10CE"/>
    <w:rsid w:val="00AD17F8"/>
    <w:rsid w:val="00AD2EDF"/>
    <w:rsid w:val="00AD2F9E"/>
    <w:rsid w:val="00AD3B0A"/>
    <w:rsid w:val="00AD4720"/>
    <w:rsid w:val="00AD5447"/>
    <w:rsid w:val="00AD656C"/>
    <w:rsid w:val="00AE07B9"/>
    <w:rsid w:val="00AE21F2"/>
    <w:rsid w:val="00AE2304"/>
    <w:rsid w:val="00AE241B"/>
    <w:rsid w:val="00AE2AD2"/>
    <w:rsid w:val="00AE2D4D"/>
    <w:rsid w:val="00AE43EB"/>
    <w:rsid w:val="00AE4943"/>
    <w:rsid w:val="00AE6DF2"/>
    <w:rsid w:val="00AF0472"/>
    <w:rsid w:val="00AF0863"/>
    <w:rsid w:val="00AF103C"/>
    <w:rsid w:val="00AF226A"/>
    <w:rsid w:val="00AF4BE7"/>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AB6"/>
    <w:rsid w:val="00B10FF1"/>
    <w:rsid w:val="00B127C8"/>
    <w:rsid w:val="00B13769"/>
    <w:rsid w:val="00B1393A"/>
    <w:rsid w:val="00B153E5"/>
    <w:rsid w:val="00B16600"/>
    <w:rsid w:val="00B177EC"/>
    <w:rsid w:val="00B20514"/>
    <w:rsid w:val="00B224F9"/>
    <w:rsid w:val="00B22F29"/>
    <w:rsid w:val="00B247AA"/>
    <w:rsid w:val="00B276DA"/>
    <w:rsid w:val="00B27A76"/>
    <w:rsid w:val="00B27DEC"/>
    <w:rsid w:val="00B29BBB"/>
    <w:rsid w:val="00B30348"/>
    <w:rsid w:val="00B315AD"/>
    <w:rsid w:val="00B330AE"/>
    <w:rsid w:val="00B3364C"/>
    <w:rsid w:val="00B33C79"/>
    <w:rsid w:val="00B34599"/>
    <w:rsid w:val="00B36B73"/>
    <w:rsid w:val="00B4070C"/>
    <w:rsid w:val="00B41597"/>
    <w:rsid w:val="00B42E72"/>
    <w:rsid w:val="00B43CE1"/>
    <w:rsid w:val="00B43DEC"/>
    <w:rsid w:val="00B43F39"/>
    <w:rsid w:val="00B45BEE"/>
    <w:rsid w:val="00B470E0"/>
    <w:rsid w:val="00B47A21"/>
    <w:rsid w:val="00B519E1"/>
    <w:rsid w:val="00B5279A"/>
    <w:rsid w:val="00B5323A"/>
    <w:rsid w:val="00B53AA3"/>
    <w:rsid w:val="00B56B46"/>
    <w:rsid w:val="00B56D41"/>
    <w:rsid w:val="00B57375"/>
    <w:rsid w:val="00B57E22"/>
    <w:rsid w:val="00B60765"/>
    <w:rsid w:val="00B614D7"/>
    <w:rsid w:val="00B61754"/>
    <w:rsid w:val="00B6221C"/>
    <w:rsid w:val="00B628BF"/>
    <w:rsid w:val="00B629E6"/>
    <w:rsid w:val="00B631B0"/>
    <w:rsid w:val="00B64A9D"/>
    <w:rsid w:val="00B664EF"/>
    <w:rsid w:val="00B67EF7"/>
    <w:rsid w:val="00B70E7E"/>
    <w:rsid w:val="00B71A5B"/>
    <w:rsid w:val="00B735BA"/>
    <w:rsid w:val="00B7388D"/>
    <w:rsid w:val="00B738B0"/>
    <w:rsid w:val="00B741D0"/>
    <w:rsid w:val="00B74CF3"/>
    <w:rsid w:val="00B74F8E"/>
    <w:rsid w:val="00B7503B"/>
    <w:rsid w:val="00B76951"/>
    <w:rsid w:val="00B80406"/>
    <w:rsid w:val="00B80521"/>
    <w:rsid w:val="00B80F5B"/>
    <w:rsid w:val="00B81CA4"/>
    <w:rsid w:val="00B8308C"/>
    <w:rsid w:val="00B8351A"/>
    <w:rsid w:val="00B83554"/>
    <w:rsid w:val="00B85287"/>
    <w:rsid w:val="00B87772"/>
    <w:rsid w:val="00B87DEF"/>
    <w:rsid w:val="00B90616"/>
    <w:rsid w:val="00B91314"/>
    <w:rsid w:val="00B91F37"/>
    <w:rsid w:val="00B920A1"/>
    <w:rsid w:val="00B92D45"/>
    <w:rsid w:val="00B9327B"/>
    <w:rsid w:val="00B934B6"/>
    <w:rsid w:val="00B9516E"/>
    <w:rsid w:val="00B954F8"/>
    <w:rsid w:val="00B95590"/>
    <w:rsid w:val="00B962BB"/>
    <w:rsid w:val="00B96D77"/>
    <w:rsid w:val="00B96E0F"/>
    <w:rsid w:val="00BA0EF3"/>
    <w:rsid w:val="00BA2282"/>
    <w:rsid w:val="00BA24B8"/>
    <w:rsid w:val="00BA2633"/>
    <w:rsid w:val="00BA33F6"/>
    <w:rsid w:val="00BA38C9"/>
    <w:rsid w:val="00BA47C3"/>
    <w:rsid w:val="00BA5928"/>
    <w:rsid w:val="00BA5D62"/>
    <w:rsid w:val="00BA6719"/>
    <w:rsid w:val="00BA71FE"/>
    <w:rsid w:val="00BA72E0"/>
    <w:rsid w:val="00BB12AA"/>
    <w:rsid w:val="00BB3C52"/>
    <w:rsid w:val="00BB46C4"/>
    <w:rsid w:val="00BB4710"/>
    <w:rsid w:val="00BB4A4A"/>
    <w:rsid w:val="00BB4D47"/>
    <w:rsid w:val="00BB59CD"/>
    <w:rsid w:val="00BB5A9F"/>
    <w:rsid w:val="00BB600C"/>
    <w:rsid w:val="00BB6BB7"/>
    <w:rsid w:val="00BB6CB9"/>
    <w:rsid w:val="00BB7DFC"/>
    <w:rsid w:val="00BB7F65"/>
    <w:rsid w:val="00BC022A"/>
    <w:rsid w:val="00BC14BC"/>
    <w:rsid w:val="00BC1F75"/>
    <w:rsid w:val="00BC3D1C"/>
    <w:rsid w:val="00BC43FB"/>
    <w:rsid w:val="00BC5CF9"/>
    <w:rsid w:val="00BC6114"/>
    <w:rsid w:val="00BD0046"/>
    <w:rsid w:val="00BD0839"/>
    <w:rsid w:val="00BD0DBA"/>
    <w:rsid w:val="00BD172E"/>
    <w:rsid w:val="00BD19C3"/>
    <w:rsid w:val="00BD1DE9"/>
    <w:rsid w:val="00BD1FEE"/>
    <w:rsid w:val="00BD237D"/>
    <w:rsid w:val="00BD2F19"/>
    <w:rsid w:val="00BD3894"/>
    <w:rsid w:val="00BD3BE4"/>
    <w:rsid w:val="00BD4BCE"/>
    <w:rsid w:val="00BD4E5D"/>
    <w:rsid w:val="00BD4EFD"/>
    <w:rsid w:val="00BD532A"/>
    <w:rsid w:val="00BD5EF9"/>
    <w:rsid w:val="00BD62EA"/>
    <w:rsid w:val="00BD6671"/>
    <w:rsid w:val="00BD7134"/>
    <w:rsid w:val="00BE01DD"/>
    <w:rsid w:val="00BE0DA0"/>
    <w:rsid w:val="00BE2AB1"/>
    <w:rsid w:val="00BE411F"/>
    <w:rsid w:val="00BE4270"/>
    <w:rsid w:val="00BE5C69"/>
    <w:rsid w:val="00BE66F8"/>
    <w:rsid w:val="00BE715D"/>
    <w:rsid w:val="00BE7CDD"/>
    <w:rsid w:val="00BF04C1"/>
    <w:rsid w:val="00BF0CE7"/>
    <w:rsid w:val="00BF0F6F"/>
    <w:rsid w:val="00BF26E3"/>
    <w:rsid w:val="00BF2ABC"/>
    <w:rsid w:val="00BF3F4F"/>
    <w:rsid w:val="00BF431C"/>
    <w:rsid w:val="00BF442C"/>
    <w:rsid w:val="00BF4A4B"/>
    <w:rsid w:val="00BF4D04"/>
    <w:rsid w:val="00BF6818"/>
    <w:rsid w:val="00BF6BFF"/>
    <w:rsid w:val="00C007F4"/>
    <w:rsid w:val="00C01C22"/>
    <w:rsid w:val="00C058BA"/>
    <w:rsid w:val="00C06BE6"/>
    <w:rsid w:val="00C078E2"/>
    <w:rsid w:val="00C07B99"/>
    <w:rsid w:val="00C101E7"/>
    <w:rsid w:val="00C1185B"/>
    <w:rsid w:val="00C11DD9"/>
    <w:rsid w:val="00C12C54"/>
    <w:rsid w:val="00C14B1C"/>
    <w:rsid w:val="00C14E8F"/>
    <w:rsid w:val="00C1617F"/>
    <w:rsid w:val="00C21920"/>
    <w:rsid w:val="00C21E0A"/>
    <w:rsid w:val="00C21F4F"/>
    <w:rsid w:val="00C2241D"/>
    <w:rsid w:val="00C22B50"/>
    <w:rsid w:val="00C235A7"/>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A71"/>
    <w:rsid w:val="00C36C18"/>
    <w:rsid w:val="00C372DD"/>
    <w:rsid w:val="00C3792E"/>
    <w:rsid w:val="00C405A2"/>
    <w:rsid w:val="00C42CE1"/>
    <w:rsid w:val="00C43795"/>
    <w:rsid w:val="00C44092"/>
    <w:rsid w:val="00C4436D"/>
    <w:rsid w:val="00C44856"/>
    <w:rsid w:val="00C47384"/>
    <w:rsid w:val="00C4790D"/>
    <w:rsid w:val="00C47E15"/>
    <w:rsid w:val="00C503CA"/>
    <w:rsid w:val="00C509D9"/>
    <w:rsid w:val="00C512AB"/>
    <w:rsid w:val="00C517A1"/>
    <w:rsid w:val="00C523AA"/>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22AA"/>
    <w:rsid w:val="00C7272D"/>
    <w:rsid w:val="00C742A6"/>
    <w:rsid w:val="00C74683"/>
    <w:rsid w:val="00C75F46"/>
    <w:rsid w:val="00C77EAA"/>
    <w:rsid w:val="00C824AD"/>
    <w:rsid w:val="00C8328F"/>
    <w:rsid w:val="00C8352F"/>
    <w:rsid w:val="00C8399B"/>
    <w:rsid w:val="00C86A98"/>
    <w:rsid w:val="00C87ED6"/>
    <w:rsid w:val="00C905CF"/>
    <w:rsid w:val="00C90697"/>
    <w:rsid w:val="00C90823"/>
    <w:rsid w:val="00C90AA3"/>
    <w:rsid w:val="00C932C9"/>
    <w:rsid w:val="00C934B5"/>
    <w:rsid w:val="00C93788"/>
    <w:rsid w:val="00C9453B"/>
    <w:rsid w:val="00C95FE6"/>
    <w:rsid w:val="00C96033"/>
    <w:rsid w:val="00C97F61"/>
    <w:rsid w:val="00CA07E1"/>
    <w:rsid w:val="00CA07EB"/>
    <w:rsid w:val="00CA20FD"/>
    <w:rsid w:val="00CA2465"/>
    <w:rsid w:val="00CA3612"/>
    <w:rsid w:val="00CA3E7A"/>
    <w:rsid w:val="00CA4D5E"/>
    <w:rsid w:val="00CA6B8C"/>
    <w:rsid w:val="00CB0647"/>
    <w:rsid w:val="00CB111D"/>
    <w:rsid w:val="00CB1544"/>
    <w:rsid w:val="00CB1764"/>
    <w:rsid w:val="00CB1BE3"/>
    <w:rsid w:val="00CB1F78"/>
    <w:rsid w:val="00CB2E8F"/>
    <w:rsid w:val="00CB38A5"/>
    <w:rsid w:val="00CB3F26"/>
    <w:rsid w:val="00CB4531"/>
    <w:rsid w:val="00CB4A35"/>
    <w:rsid w:val="00CB5C26"/>
    <w:rsid w:val="00CB6930"/>
    <w:rsid w:val="00CB6D26"/>
    <w:rsid w:val="00CB72C7"/>
    <w:rsid w:val="00CB7C93"/>
    <w:rsid w:val="00CC05EA"/>
    <w:rsid w:val="00CC2B39"/>
    <w:rsid w:val="00CC33F7"/>
    <w:rsid w:val="00CC34D7"/>
    <w:rsid w:val="00CC4071"/>
    <w:rsid w:val="00CC467C"/>
    <w:rsid w:val="00CC6703"/>
    <w:rsid w:val="00CC6960"/>
    <w:rsid w:val="00CC726B"/>
    <w:rsid w:val="00CD0801"/>
    <w:rsid w:val="00CD099E"/>
    <w:rsid w:val="00CD166C"/>
    <w:rsid w:val="00CD1A34"/>
    <w:rsid w:val="00CD1C0A"/>
    <w:rsid w:val="00CD1F99"/>
    <w:rsid w:val="00CD323D"/>
    <w:rsid w:val="00CD3E63"/>
    <w:rsid w:val="00CD4C26"/>
    <w:rsid w:val="00CD54EB"/>
    <w:rsid w:val="00CD598D"/>
    <w:rsid w:val="00CE0D54"/>
    <w:rsid w:val="00CE180C"/>
    <w:rsid w:val="00CE1886"/>
    <w:rsid w:val="00CE1F57"/>
    <w:rsid w:val="00CE2813"/>
    <w:rsid w:val="00CE2E2F"/>
    <w:rsid w:val="00CE3BD9"/>
    <w:rsid w:val="00CE3BF7"/>
    <w:rsid w:val="00CE4793"/>
    <w:rsid w:val="00CE5E0B"/>
    <w:rsid w:val="00CE610A"/>
    <w:rsid w:val="00CE643F"/>
    <w:rsid w:val="00CE6445"/>
    <w:rsid w:val="00CE6886"/>
    <w:rsid w:val="00CE7301"/>
    <w:rsid w:val="00CE7B0C"/>
    <w:rsid w:val="00CE7C04"/>
    <w:rsid w:val="00CF3BC4"/>
    <w:rsid w:val="00CF47BD"/>
    <w:rsid w:val="00CF5598"/>
    <w:rsid w:val="00CF60FF"/>
    <w:rsid w:val="00D00CCD"/>
    <w:rsid w:val="00D02684"/>
    <w:rsid w:val="00D02A57"/>
    <w:rsid w:val="00D04EFA"/>
    <w:rsid w:val="00D05B3C"/>
    <w:rsid w:val="00D06096"/>
    <w:rsid w:val="00D066A2"/>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48D8"/>
    <w:rsid w:val="00D26F3F"/>
    <w:rsid w:val="00D277C6"/>
    <w:rsid w:val="00D31249"/>
    <w:rsid w:val="00D312C1"/>
    <w:rsid w:val="00D31784"/>
    <w:rsid w:val="00D33290"/>
    <w:rsid w:val="00D338B0"/>
    <w:rsid w:val="00D344CB"/>
    <w:rsid w:val="00D3460D"/>
    <w:rsid w:val="00D353AF"/>
    <w:rsid w:val="00D359F1"/>
    <w:rsid w:val="00D35D47"/>
    <w:rsid w:val="00D369A3"/>
    <w:rsid w:val="00D37417"/>
    <w:rsid w:val="00D374B6"/>
    <w:rsid w:val="00D407BD"/>
    <w:rsid w:val="00D41E9E"/>
    <w:rsid w:val="00D430A2"/>
    <w:rsid w:val="00D44D03"/>
    <w:rsid w:val="00D44FBD"/>
    <w:rsid w:val="00D45AF2"/>
    <w:rsid w:val="00D4639E"/>
    <w:rsid w:val="00D47702"/>
    <w:rsid w:val="00D503CB"/>
    <w:rsid w:val="00D5081F"/>
    <w:rsid w:val="00D52F2E"/>
    <w:rsid w:val="00D533B6"/>
    <w:rsid w:val="00D53E62"/>
    <w:rsid w:val="00D542F2"/>
    <w:rsid w:val="00D5485E"/>
    <w:rsid w:val="00D54AE9"/>
    <w:rsid w:val="00D5697F"/>
    <w:rsid w:val="00D57494"/>
    <w:rsid w:val="00D57AF5"/>
    <w:rsid w:val="00D57F9D"/>
    <w:rsid w:val="00D5C6D6"/>
    <w:rsid w:val="00D60262"/>
    <w:rsid w:val="00D603BC"/>
    <w:rsid w:val="00D60E8C"/>
    <w:rsid w:val="00D634C1"/>
    <w:rsid w:val="00D67985"/>
    <w:rsid w:val="00D706E5"/>
    <w:rsid w:val="00D71E33"/>
    <w:rsid w:val="00D72665"/>
    <w:rsid w:val="00D739D5"/>
    <w:rsid w:val="00D740FF"/>
    <w:rsid w:val="00D77BD9"/>
    <w:rsid w:val="00D804E4"/>
    <w:rsid w:val="00D810A9"/>
    <w:rsid w:val="00D812A2"/>
    <w:rsid w:val="00D81EE2"/>
    <w:rsid w:val="00D8344B"/>
    <w:rsid w:val="00D838BC"/>
    <w:rsid w:val="00D8419A"/>
    <w:rsid w:val="00D846BE"/>
    <w:rsid w:val="00D86723"/>
    <w:rsid w:val="00D8693B"/>
    <w:rsid w:val="00D86950"/>
    <w:rsid w:val="00D86FD6"/>
    <w:rsid w:val="00D8775C"/>
    <w:rsid w:val="00D87A24"/>
    <w:rsid w:val="00D87E53"/>
    <w:rsid w:val="00D90799"/>
    <w:rsid w:val="00D9087A"/>
    <w:rsid w:val="00D92CF3"/>
    <w:rsid w:val="00D93986"/>
    <w:rsid w:val="00D95683"/>
    <w:rsid w:val="00D96F76"/>
    <w:rsid w:val="00D9703F"/>
    <w:rsid w:val="00D9723A"/>
    <w:rsid w:val="00DA0D20"/>
    <w:rsid w:val="00DA3172"/>
    <w:rsid w:val="00DA43B8"/>
    <w:rsid w:val="00DA488C"/>
    <w:rsid w:val="00DA4C59"/>
    <w:rsid w:val="00DA5D4A"/>
    <w:rsid w:val="00DA6323"/>
    <w:rsid w:val="00DA650B"/>
    <w:rsid w:val="00DA777C"/>
    <w:rsid w:val="00DA7922"/>
    <w:rsid w:val="00DA7E56"/>
    <w:rsid w:val="00DB14B3"/>
    <w:rsid w:val="00DB2D75"/>
    <w:rsid w:val="00DB3EDA"/>
    <w:rsid w:val="00DB41DD"/>
    <w:rsid w:val="00DB594A"/>
    <w:rsid w:val="00DB6CFE"/>
    <w:rsid w:val="00DB7620"/>
    <w:rsid w:val="00DC0C9D"/>
    <w:rsid w:val="00DC1A8D"/>
    <w:rsid w:val="00DC1FD3"/>
    <w:rsid w:val="00DC26D7"/>
    <w:rsid w:val="00DC271B"/>
    <w:rsid w:val="00DC2D5A"/>
    <w:rsid w:val="00DC3133"/>
    <w:rsid w:val="00DC403E"/>
    <w:rsid w:val="00DC4D30"/>
    <w:rsid w:val="00DC716F"/>
    <w:rsid w:val="00DC7614"/>
    <w:rsid w:val="00DC791F"/>
    <w:rsid w:val="00DD045F"/>
    <w:rsid w:val="00DD1A2A"/>
    <w:rsid w:val="00DD2766"/>
    <w:rsid w:val="00DD2899"/>
    <w:rsid w:val="00DD391A"/>
    <w:rsid w:val="00DD55D2"/>
    <w:rsid w:val="00DD56F7"/>
    <w:rsid w:val="00DD5888"/>
    <w:rsid w:val="00DD6A66"/>
    <w:rsid w:val="00DD7030"/>
    <w:rsid w:val="00DE0688"/>
    <w:rsid w:val="00DE0955"/>
    <w:rsid w:val="00DE166A"/>
    <w:rsid w:val="00DE21AF"/>
    <w:rsid w:val="00DE24F0"/>
    <w:rsid w:val="00DE3352"/>
    <w:rsid w:val="00DE3474"/>
    <w:rsid w:val="00DE4592"/>
    <w:rsid w:val="00DE4627"/>
    <w:rsid w:val="00DE4BB0"/>
    <w:rsid w:val="00DE4D0F"/>
    <w:rsid w:val="00DE4D1D"/>
    <w:rsid w:val="00DE5AFD"/>
    <w:rsid w:val="00DE5E3E"/>
    <w:rsid w:val="00DE6F78"/>
    <w:rsid w:val="00DF12FC"/>
    <w:rsid w:val="00DF310C"/>
    <w:rsid w:val="00DF5364"/>
    <w:rsid w:val="00DF5556"/>
    <w:rsid w:val="00DF5786"/>
    <w:rsid w:val="00DF620C"/>
    <w:rsid w:val="00DF666C"/>
    <w:rsid w:val="00DF6BD8"/>
    <w:rsid w:val="00DF76B5"/>
    <w:rsid w:val="00E00C2F"/>
    <w:rsid w:val="00E019BA"/>
    <w:rsid w:val="00E02B9C"/>
    <w:rsid w:val="00E03502"/>
    <w:rsid w:val="00E03DAD"/>
    <w:rsid w:val="00E040FC"/>
    <w:rsid w:val="00E047E9"/>
    <w:rsid w:val="00E04E95"/>
    <w:rsid w:val="00E0590A"/>
    <w:rsid w:val="00E065D7"/>
    <w:rsid w:val="00E06C83"/>
    <w:rsid w:val="00E1029C"/>
    <w:rsid w:val="00E10AB9"/>
    <w:rsid w:val="00E1116B"/>
    <w:rsid w:val="00E11A1F"/>
    <w:rsid w:val="00E11E27"/>
    <w:rsid w:val="00E125AC"/>
    <w:rsid w:val="00E13397"/>
    <w:rsid w:val="00E14236"/>
    <w:rsid w:val="00E14E31"/>
    <w:rsid w:val="00E152B4"/>
    <w:rsid w:val="00E165B4"/>
    <w:rsid w:val="00E20111"/>
    <w:rsid w:val="00E21200"/>
    <w:rsid w:val="00E2368E"/>
    <w:rsid w:val="00E27DDF"/>
    <w:rsid w:val="00E301B9"/>
    <w:rsid w:val="00E31CCA"/>
    <w:rsid w:val="00E334DD"/>
    <w:rsid w:val="00E3372F"/>
    <w:rsid w:val="00E350B1"/>
    <w:rsid w:val="00E35401"/>
    <w:rsid w:val="00E36C1A"/>
    <w:rsid w:val="00E40D15"/>
    <w:rsid w:val="00E411A6"/>
    <w:rsid w:val="00E41678"/>
    <w:rsid w:val="00E42186"/>
    <w:rsid w:val="00E42B24"/>
    <w:rsid w:val="00E4535E"/>
    <w:rsid w:val="00E4539A"/>
    <w:rsid w:val="00E45644"/>
    <w:rsid w:val="00E45B47"/>
    <w:rsid w:val="00E45BF0"/>
    <w:rsid w:val="00E4643C"/>
    <w:rsid w:val="00E47E48"/>
    <w:rsid w:val="00E50185"/>
    <w:rsid w:val="00E50D7D"/>
    <w:rsid w:val="00E5302A"/>
    <w:rsid w:val="00E5405A"/>
    <w:rsid w:val="00E54974"/>
    <w:rsid w:val="00E54F0E"/>
    <w:rsid w:val="00E553B2"/>
    <w:rsid w:val="00E5596D"/>
    <w:rsid w:val="00E559E2"/>
    <w:rsid w:val="00E55CFA"/>
    <w:rsid w:val="00E560BA"/>
    <w:rsid w:val="00E57E81"/>
    <w:rsid w:val="00E6011C"/>
    <w:rsid w:val="00E612D0"/>
    <w:rsid w:val="00E6235A"/>
    <w:rsid w:val="00E62FE0"/>
    <w:rsid w:val="00E646CA"/>
    <w:rsid w:val="00E65BFB"/>
    <w:rsid w:val="00E66C80"/>
    <w:rsid w:val="00E6756F"/>
    <w:rsid w:val="00E707CA"/>
    <w:rsid w:val="00E7088E"/>
    <w:rsid w:val="00E72955"/>
    <w:rsid w:val="00E730C9"/>
    <w:rsid w:val="00E7392A"/>
    <w:rsid w:val="00E73E24"/>
    <w:rsid w:val="00E74843"/>
    <w:rsid w:val="00E749E3"/>
    <w:rsid w:val="00E74BD5"/>
    <w:rsid w:val="00E74D02"/>
    <w:rsid w:val="00E74E32"/>
    <w:rsid w:val="00E74E4F"/>
    <w:rsid w:val="00E75139"/>
    <w:rsid w:val="00E75F20"/>
    <w:rsid w:val="00E761FE"/>
    <w:rsid w:val="00E76FF7"/>
    <w:rsid w:val="00E77DE7"/>
    <w:rsid w:val="00E802EF"/>
    <w:rsid w:val="00E80A44"/>
    <w:rsid w:val="00E81B5A"/>
    <w:rsid w:val="00E82CF0"/>
    <w:rsid w:val="00E85E40"/>
    <w:rsid w:val="00E86A94"/>
    <w:rsid w:val="00E870AB"/>
    <w:rsid w:val="00E87819"/>
    <w:rsid w:val="00E90265"/>
    <w:rsid w:val="00E90615"/>
    <w:rsid w:val="00E91C65"/>
    <w:rsid w:val="00E940B9"/>
    <w:rsid w:val="00E9452A"/>
    <w:rsid w:val="00E94841"/>
    <w:rsid w:val="00E94D13"/>
    <w:rsid w:val="00E95219"/>
    <w:rsid w:val="00E9613F"/>
    <w:rsid w:val="00EA0518"/>
    <w:rsid w:val="00EA0CEE"/>
    <w:rsid w:val="00EA0E8B"/>
    <w:rsid w:val="00EA1792"/>
    <w:rsid w:val="00EA335A"/>
    <w:rsid w:val="00EA354E"/>
    <w:rsid w:val="00EA3669"/>
    <w:rsid w:val="00EA3CE0"/>
    <w:rsid w:val="00EA4DE2"/>
    <w:rsid w:val="00EA552E"/>
    <w:rsid w:val="00EA5601"/>
    <w:rsid w:val="00EA70FD"/>
    <w:rsid w:val="00EA7614"/>
    <w:rsid w:val="00EA76B2"/>
    <w:rsid w:val="00EB0A8B"/>
    <w:rsid w:val="00EB2414"/>
    <w:rsid w:val="00EB3BA9"/>
    <w:rsid w:val="00EB52EA"/>
    <w:rsid w:val="00EB5619"/>
    <w:rsid w:val="00EB5783"/>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C75A2"/>
    <w:rsid w:val="00ED0818"/>
    <w:rsid w:val="00ED081D"/>
    <w:rsid w:val="00ED1252"/>
    <w:rsid w:val="00ED1332"/>
    <w:rsid w:val="00ED1CF4"/>
    <w:rsid w:val="00ED2634"/>
    <w:rsid w:val="00ED2A79"/>
    <w:rsid w:val="00ED6218"/>
    <w:rsid w:val="00ED6C0E"/>
    <w:rsid w:val="00ED6D3A"/>
    <w:rsid w:val="00ED6DE9"/>
    <w:rsid w:val="00ED7372"/>
    <w:rsid w:val="00EE13B6"/>
    <w:rsid w:val="00EE1563"/>
    <w:rsid w:val="00EE16B3"/>
    <w:rsid w:val="00EE2AA0"/>
    <w:rsid w:val="00EE379C"/>
    <w:rsid w:val="00EE4005"/>
    <w:rsid w:val="00EE4729"/>
    <w:rsid w:val="00EE566A"/>
    <w:rsid w:val="00EE5EF0"/>
    <w:rsid w:val="00EF03AD"/>
    <w:rsid w:val="00EF113D"/>
    <w:rsid w:val="00EF23F6"/>
    <w:rsid w:val="00EF2EAC"/>
    <w:rsid w:val="00EF2FBD"/>
    <w:rsid w:val="00EF41C8"/>
    <w:rsid w:val="00EF4894"/>
    <w:rsid w:val="00EF52EE"/>
    <w:rsid w:val="00EF52F3"/>
    <w:rsid w:val="00EF56A6"/>
    <w:rsid w:val="00EF5FC2"/>
    <w:rsid w:val="00EF7B57"/>
    <w:rsid w:val="00F005FE"/>
    <w:rsid w:val="00F00D89"/>
    <w:rsid w:val="00F02CD4"/>
    <w:rsid w:val="00F04575"/>
    <w:rsid w:val="00F05612"/>
    <w:rsid w:val="00F06099"/>
    <w:rsid w:val="00F0655E"/>
    <w:rsid w:val="00F077CE"/>
    <w:rsid w:val="00F10203"/>
    <w:rsid w:val="00F104A0"/>
    <w:rsid w:val="00F10DE4"/>
    <w:rsid w:val="00F1176D"/>
    <w:rsid w:val="00F12878"/>
    <w:rsid w:val="00F13976"/>
    <w:rsid w:val="00F14791"/>
    <w:rsid w:val="00F171DD"/>
    <w:rsid w:val="00F173AF"/>
    <w:rsid w:val="00F2096C"/>
    <w:rsid w:val="00F20DC1"/>
    <w:rsid w:val="00F21D2A"/>
    <w:rsid w:val="00F233E7"/>
    <w:rsid w:val="00F23535"/>
    <w:rsid w:val="00F2358F"/>
    <w:rsid w:val="00F23ECB"/>
    <w:rsid w:val="00F257BF"/>
    <w:rsid w:val="00F2661D"/>
    <w:rsid w:val="00F308AB"/>
    <w:rsid w:val="00F31F21"/>
    <w:rsid w:val="00F34BAC"/>
    <w:rsid w:val="00F35D4E"/>
    <w:rsid w:val="00F362F4"/>
    <w:rsid w:val="00F36B32"/>
    <w:rsid w:val="00F3721F"/>
    <w:rsid w:val="00F41D7B"/>
    <w:rsid w:val="00F43296"/>
    <w:rsid w:val="00F443BD"/>
    <w:rsid w:val="00F45522"/>
    <w:rsid w:val="00F46409"/>
    <w:rsid w:val="00F464AE"/>
    <w:rsid w:val="00F466B8"/>
    <w:rsid w:val="00F47DA8"/>
    <w:rsid w:val="00F50774"/>
    <w:rsid w:val="00F50E6F"/>
    <w:rsid w:val="00F53489"/>
    <w:rsid w:val="00F5445C"/>
    <w:rsid w:val="00F54926"/>
    <w:rsid w:val="00F54B62"/>
    <w:rsid w:val="00F54B76"/>
    <w:rsid w:val="00F54C32"/>
    <w:rsid w:val="00F55034"/>
    <w:rsid w:val="00F55D6B"/>
    <w:rsid w:val="00F5697C"/>
    <w:rsid w:val="00F56CCC"/>
    <w:rsid w:val="00F574D5"/>
    <w:rsid w:val="00F60448"/>
    <w:rsid w:val="00F605F9"/>
    <w:rsid w:val="00F6082D"/>
    <w:rsid w:val="00F61481"/>
    <w:rsid w:val="00F61C33"/>
    <w:rsid w:val="00F624F1"/>
    <w:rsid w:val="00F62E65"/>
    <w:rsid w:val="00F6367E"/>
    <w:rsid w:val="00F64903"/>
    <w:rsid w:val="00F6589C"/>
    <w:rsid w:val="00F6622C"/>
    <w:rsid w:val="00F664C0"/>
    <w:rsid w:val="00F6689B"/>
    <w:rsid w:val="00F6698C"/>
    <w:rsid w:val="00F672AA"/>
    <w:rsid w:val="00F67578"/>
    <w:rsid w:val="00F67EDF"/>
    <w:rsid w:val="00F70423"/>
    <w:rsid w:val="00F70D0E"/>
    <w:rsid w:val="00F7103C"/>
    <w:rsid w:val="00F72137"/>
    <w:rsid w:val="00F723F1"/>
    <w:rsid w:val="00F726D5"/>
    <w:rsid w:val="00F73FF8"/>
    <w:rsid w:val="00F74481"/>
    <w:rsid w:val="00F755F1"/>
    <w:rsid w:val="00F75612"/>
    <w:rsid w:val="00F76935"/>
    <w:rsid w:val="00F76A64"/>
    <w:rsid w:val="00F8001F"/>
    <w:rsid w:val="00F80A5F"/>
    <w:rsid w:val="00F80A7D"/>
    <w:rsid w:val="00F80C96"/>
    <w:rsid w:val="00F82AF0"/>
    <w:rsid w:val="00F847FF"/>
    <w:rsid w:val="00F84AE8"/>
    <w:rsid w:val="00F85295"/>
    <w:rsid w:val="00F917CF"/>
    <w:rsid w:val="00F91B66"/>
    <w:rsid w:val="00F91BE8"/>
    <w:rsid w:val="00F93606"/>
    <w:rsid w:val="00F9472A"/>
    <w:rsid w:val="00F97889"/>
    <w:rsid w:val="00FA04B1"/>
    <w:rsid w:val="00FA0AC0"/>
    <w:rsid w:val="00FA0D06"/>
    <w:rsid w:val="00FA0F24"/>
    <w:rsid w:val="00FA1982"/>
    <w:rsid w:val="00FA19C2"/>
    <w:rsid w:val="00FA23AF"/>
    <w:rsid w:val="00FA2E0E"/>
    <w:rsid w:val="00FA391F"/>
    <w:rsid w:val="00FA6F69"/>
    <w:rsid w:val="00FA7F9E"/>
    <w:rsid w:val="00FB048D"/>
    <w:rsid w:val="00FB065F"/>
    <w:rsid w:val="00FB0963"/>
    <w:rsid w:val="00FB18F4"/>
    <w:rsid w:val="00FB3569"/>
    <w:rsid w:val="00FB4334"/>
    <w:rsid w:val="00FB44CC"/>
    <w:rsid w:val="00FB6E62"/>
    <w:rsid w:val="00FB7375"/>
    <w:rsid w:val="00FC1779"/>
    <w:rsid w:val="00FC2518"/>
    <w:rsid w:val="00FC27E9"/>
    <w:rsid w:val="00FC2E1B"/>
    <w:rsid w:val="00FC42D7"/>
    <w:rsid w:val="00FC4A11"/>
    <w:rsid w:val="00FC5A9E"/>
    <w:rsid w:val="00FC5D22"/>
    <w:rsid w:val="00FC6A27"/>
    <w:rsid w:val="00FC6D6F"/>
    <w:rsid w:val="00FC76F6"/>
    <w:rsid w:val="00FD05CA"/>
    <w:rsid w:val="00FD27FA"/>
    <w:rsid w:val="00FD2B4C"/>
    <w:rsid w:val="00FD397F"/>
    <w:rsid w:val="00FD4292"/>
    <w:rsid w:val="00FD5008"/>
    <w:rsid w:val="00FD6F4C"/>
    <w:rsid w:val="00FD778D"/>
    <w:rsid w:val="00FD7C20"/>
    <w:rsid w:val="00FD7DCE"/>
    <w:rsid w:val="00FE1BC9"/>
    <w:rsid w:val="00FE2A60"/>
    <w:rsid w:val="00FE2EFD"/>
    <w:rsid w:val="00FE53B0"/>
    <w:rsid w:val="00FE670E"/>
    <w:rsid w:val="00FF00C8"/>
    <w:rsid w:val="00FF02BB"/>
    <w:rsid w:val="00FF0376"/>
    <w:rsid w:val="00FF0674"/>
    <w:rsid w:val="00FF0C52"/>
    <w:rsid w:val="00FF1750"/>
    <w:rsid w:val="00FF19D7"/>
    <w:rsid w:val="00FF19EE"/>
    <w:rsid w:val="00FF1D71"/>
    <w:rsid w:val="00FF2907"/>
    <w:rsid w:val="00FF2C35"/>
    <w:rsid w:val="00FF31C1"/>
    <w:rsid w:val="00FF33D0"/>
    <w:rsid w:val="00FF45B2"/>
    <w:rsid w:val="00FF460F"/>
    <w:rsid w:val="00FF4CF3"/>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CB22C93"/>
    <w:rsid w:val="2CE28EF2"/>
    <w:rsid w:val="2D4DBAEA"/>
    <w:rsid w:val="2D53791D"/>
    <w:rsid w:val="2DBFE9CA"/>
    <w:rsid w:val="2DD127E1"/>
    <w:rsid w:val="2DECACDD"/>
    <w:rsid w:val="2E4AA436"/>
    <w:rsid w:val="2E626AD2"/>
    <w:rsid w:val="2F013E8A"/>
    <w:rsid w:val="2F0F00E9"/>
    <w:rsid w:val="2F1B7178"/>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B552177C-91E0-4CC9-8AC9-E7EABB4F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eastAsia="en-GB"/>
    </w:rPr>
  </w:style>
  <w:style w:type="paragraph" w:styleId="Titre1">
    <w:name w:val="heading 1"/>
    <w:basedOn w:val="Normal"/>
    <w:next w:val="Normal"/>
    <w:link w:val="Titre1Car"/>
    <w:uiPriority w:val="9"/>
    <w:qFormat/>
    <w:rsid w:val="00BD4BCE"/>
    <w:pPr>
      <w:keepNext/>
      <w:keepLines/>
      <w:spacing w:before="400" w:after="120"/>
      <w:outlineLvl w:val="0"/>
    </w:pPr>
    <w:rPr>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4BCE"/>
    <w:rPr>
      <w:rFonts w:ascii="Arial" w:eastAsia="Arial" w:hAnsi="Arial" w:cs="Arial"/>
      <w:sz w:val="40"/>
      <w:szCs w:val="40"/>
      <w:lang w:val="fr-FR" w:eastAsia="en-GB"/>
    </w:rPr>
  </w:style>
  <w:style w:type="paragraph" w:styleId="Commentaire">
    <w:name w:val="annotation text"/>
    <w:basedOn w:val="Normal"/>
    <w:link w:val="CommentaireCar"/>
    <w:uiPriority w:val="99"/>
    <w:unhideWhenUsed/>
    <w:rsid w:val="00BD4BCE"/>
    <w:pPr>
      <w:spacing w:line="240" w:lineRule="auto"/>
    </w:pPr>
    <w:rPr>
      <w:sz w:val="20"/>
      <w:szCs w:val="20"/>
    </w:rPr>
  </w:style>
  <w:style w:type="character" w:customStyle="1" w:styleId="CommentaireCar">
    <w:name w:val="Commentaire Car"/>
    <w:basedOn w:val="Policepardfaut"/>
    <w:link w:val="Commentaire"/>
    <w:uiPriority w:val="99"/>
    <w:rsid w:val="00BD4BCE"/>
    <w:rPr>
      <w:rFonts w:ascii="Arial" w:eastAsia="Arial" w:hAnsi="Arial" w:cs="Arial"/>
      <w:sz w:val="20"/>
      <w:szCs w:val="20"/>
      <w:lang w:val="fr-FR" w:eastAsia="en-GB"/>
    </w:rPr>
  </w:style>
  <w:style w:type="character" w:styleId="Marquedecommentaire">
    <w:name w:val="annotation reference"/>
    <w:basedOn w:val="Policepardfau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Policepardfaut"/>
    <w:rsid w:val="00BD4BCE"/>
  </w:style>
  <w:style w:type="character" w:customStyle="1" w:styleId="eop">
    <w:name w:val="eop"/>
    <w:basedOn w:val="Policepardfaut"/>
    <w:rsid w:val="00BD4BCE"/>
  </w:style>
  <w:style w:type="character" w:customStyle="1" w:styleId="spellingerror">
    <w:name w:val="spellingerror"/>
    <w:basedOn w:val="Policepardfaut"/>
    <w:rsid w:val="00BD4BCE"/>
  </w:style>
  <w:style w:type="paragraph" w:styleId="En-tte">
    <w:name w:val="header"/>
    <w:basedOn w:val="Normal"/>
    <w:link w:val="En-tteCar"/>
    <w:uiPriority w:val="99"/>
    <w:unhideWhenUsed/>
    <w:rsid w:val="00431CA9"/>
    <w:pPr>
      <w:tabs>
        <w:tab w:val="center" w:pos="4680"/>
        <w:tab w:val="right" w:pos="9360"/>
      </w:tabs>
      <w:spacing w:line="240" w:lineRule="auto"/>
    </w:pPr>
  </w:style>
  <w:style w:type="character" w:customStyle="1" w:styleId="En-tteCar">
    <w:name w:val="En-tête Car"/>
    <w:basedOn w:val="Policepardfaut"/>
    <w:link w:val="En-tte"/>
    <w:uiPriority w:val="99"/>
    <w:rsid w:val="00431CA9"/>
    <w:rPr>
      <w:rFonts w:ascii="Arial" w:eastAsia="Arial" w:hAnsi="Arial" w:cs="Arial"/>
      <w:lang w:val="fr-FR" w:eastAsia="en-GB"/>
    </w:rPr>
  </w:style>
  <w:style w:type="paragraph" w:styleId="Pieddepage">
    <w:name w:val="footer"/>
    <w:basedOn w:val="Normal"/>
    <w:link w:val="PieddepageCar"/>
    <w:uiPriority w:val="99"/>
    <w:unhideWhenUsed/>
    <w:rsid w:val="00431CA9"/>
    <w:pPr>
      <w:tabs>
        <w:tab w:val="center" w:pos="4680"/>
        <w:tab w:val="right" w:pos="9360"/>
      </w:tabs>
      <w:spacing w:line="240" w:lineRule="auto"/>
    </w:pPr>
  </w:style>
  <w:style w:type="character" w:customStyle="1" w:styleId="PieddepageCar">
    <w:name w:val="Pied de page Car"/>
    <w:basedOn w:val="Policepardfaut"/>
    <w:link w:val="Pieddepage"/>
    <w:uiPriority w:val="99"/>
    <w:rsid w:val="00431CA9"/>
    <w:rPr>
      <w:rFonts w:ascii="Arial" w:eastAsia="Arial" w:hAnsi="Arial" w:cs="Arial"/>
      <w:lang w:val="fr-FR" w:eastAsia="en-GB"/>
    </w:rPr>
  </w:style>
  <w:style w:type="paragraph" w:styleId="Paragraphedeliste">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ParagraphedelisteCar"/>
    <w:uiPriority w:val="34"/>
    <w:qFormat/>
    <w:rsid w:val="000B7B44"/>
    <w:pPr>
      <w:ind w:left="720"/>
      <w:contextualSpacing/>
    </w:pPr>
  </w:style>
  <w:style w:type="paragraph" w:styleId="Objetducommentaire">
    <w:name w:val="annotation subject"/>
    <w:basedOn w:val="Commentaire"/>
    <w:next w:val="Commentaire"/>
    <w:link w:val="ObjetducommentaireCar"/>
    <w:uiPriority w:val="99"/>
    <w:semiHidden/>
    <w:unhideWhenUsed/>
    <w:rsid w:val="007A3FC1"/>
    <w:rPr>
      <w:b/>
      <w:bCs/>
    </w:rPr>
  </w:style>
  <w:style w:type="character" w:customStyle="1" w:styleId="ObjetducommentaireCar">
    <w:name w:val="Objet du commentaire Car"/>
    <w:basedOn w:val="CommentaireCar"/>
    <w:link w:val="Objetducommentaire"/>
    <w:uiPriority w:val="99"/>
    <w:semiHidden/>
    <w:rsid w:val="007A3FC1"/>
    <w:rPr>
      <w:rFonts w:ascii="Arial" w:eastAsia="Arial" w:hAnsi="Arial" w:cs="Arial"/>
      <w:b/>
      <w:bCs/>
      <w:sz w:val="20"/>
      <w:szCs w:val="20"/>
      <w:lang w:val="fr-FR" w:eastAsia="en-GB"/>
    </w:rPr>
  </w:style>
  <w:style w:type="table" w:styleId="Grilledutableau">
    <w:name w:val="Table Grid"/>
    <w:basedOn w:val="Tableau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Citation List Car,references Car,Bullet Points Car,Liste Paragraf Car,List Bullet-OpsManual Car,Table of contents numbered Car,List Paragraph Char Char Car,List Paragraph1 Car,Bullets Car,Graphic Car,Resume Title Car,Ha Car"/>
    <w:link w:val="Paragraphedeliste"/>
    <w:uiPriority w:val="34"/>
    <w:qFormat/>
    <w:locked/>
    <w:rsid w:val="00AA32F8"/>
    <w:rPr>
      <w:rFonts w:ascii="Arial" w:eastAsia="Arial" w:hAnsi="Arial" w:cs="Arial"/>
      <w:lang w:val="fr-FR" w:eastAsia="en-GB"/>
    </w:rPr>
  </w:style>
  <w:style w:type="character" w:styleId="Mention">
    <w:name w:val="Mention"/>
    <w:basedOn w:val="Policepardfaut"/>
    <w:uiPriority w:val="99"/>
    <w:unhideWhenUsed/>
    <w:rsid w:val="00AA32F8"/>
    <w:rPr>
      <w:color w:val="2B579A"/>
      <w:shd w:val="clear" w:color="auto" w:fill="E6E6E6"/>
    </w:rPr>
  </w:style>
  <w:style w:type="character" w:styleId="Mentionnonrsolue">
    <w:name w:val="Unresolved Mention"/>
    <w:basedOn w:val="Policepardfaut"/>
    <w:uiPriority w:val="99"/>
    <w:unhideWhenUsed/>
    <w:rsid w:val="00806832"/>
    <w:rPr>
      <w:color w:val="605E5C"/>
      <w:shd w:val="clear" w:color="auto" w:fill="E1DFDD"/>
    </w:rPr>
  </w:style>
  <w:style w:type="paragraph" w:styleId="Titre">
    <w:name w:val="Title"/>
    <w:basedOn w:val="Normal"/>
    <w:link w:val="TitreC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TitreCar">
    <w:name w:val="Titre Car"/>
    <w:basedOn w:val="Policepardfaut"/>
    <w:link w:val="Titre"/>
    <w:uiPriority w:val="10"/>
    <w:rsid w:val="00806832"/>
    <w:rPr>
      <w:rFonts w:ascii="Arial" w:eastAsia="MS Mincho" w:hAnsi="Arial" w:cs="Arial"/>
      <w:b/>
      <w:bCs/>
      <w:kern w:val="28"/>
      <w:sz w:val="32"/>
      <w:szCs w:val="32"/>
      <w:lang w:eastAsia="ja-JP"/>
    </w:rPr>
  </w:style>
  <w:style w:type="paragraph" w:styleId="Rvision">
    <w:name w:val="Revision"/>
    <w:hidden/>
    <w:uiPriority w:val="99"/>
    <w:semiHidden/>
    <w:rsid w:val="002518B4"/>
    <w:pPr>
      <w:spacing w:after="0" w:line="240" w:lineRule="auto"/>
    </w:pPr>
    <w:rPr>
      <w:rFonts w:ascii="Arial" w:eastAsia="Arial" w:hAnsi="Arial" w:cs="Arial"/>
      <w:lang w:eastAsia="en-GB"/>
    </w:rPr>
  </w:style>
  <w:style w:type="character" w:styleId="Lienhypertexte">
    <w:name w:val="Hyperlink"/>
    <w:basedOn w:val="Policepardfaut"/>
    <w:uiPriority w:val="99"/>
    <w:unhideWhenUsed/>
    <w:rsid w:val="00775AC8"/>
    <w:rPr>
      <w:color w:val="0563C1" w:themeColor="hyperlink"/>
      <w:u w:val="single"/>
    </w:rPr>
  </w:style>
  <w:style w:type="character" w:styleId="Lienhypertextesuivivisit">
    <w:name w:val="FollowedHyperlink"/>
    <w:basedOn w:val="Policepardfau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Sansinterligne">
    <w:name w:val="No Spacing"/>
    <w:uiPriority w:val="1"/>
    <w:qFormat/>
    <w:rsid w:val="00284A22"/>
    <w:pPr>
      <w:spacing w:after="0" w:line="240" w:lineRule="auto"/>
    </w:pPr>
    <w:rPr>
      <w:rFonts w:ascii="Arial" w:eastAsia="Arial" w:hAnsi="Arial" w:cs="Arial"/>
      <w:lang w:eastAsia="en-GB"/>
    </w:rPr>
  </w:style>
  <w:style w:type="paragraph" w:styleId="Notedebasdepage">
    <w:name w:val="footnote text"/>
    <w:basedOn w:val="Normal"/>
    <w:link w:val="NotedebasdepageCar"/>
    <w:uiPriority w:val="99"/>
    <w:semiHidden/>
    <w:unhideWhenUsed/>
    <w:rsid w:val="00D77BD9"/>
    <w:pPr>
      <w:spacing w:line="240" w:lineRule="auto"/>
    </w:pPr>
    <w:rPr>
      <w:sz w:val="20"/>
      <w:szCs w:val="20"/>
    </w:rPr>
  </w:style>
  <w:style w:type="character" w:customStyle="1" w:styleId="NotedebasdepageCar">
    <w:name w:val="Note de bas de page Car"/>
    <w:basedOn w:val="Policepardfaut"/>
    <w:link w:val="Notedebasdepage"/>
    <w:uiPriority w:val="99"/>
    <w:semiHidden/>
    <w:rsid w:val="00D77BD9"/>
    <w:rPr>
      <w:rFonts w:ascii="Arial" w:eastAsia="Arial" w:hAnsi="Arial" w:cs="Arial"/>
      <w:sz w:val="20"/>
      <w:szCs w:val="20"/>
      <w:lang w:val="fr-FR" w:eastAsia="en-GB"/>
    </w:rPr>
  </w:style>
  <w:style w:type="character" w:styleId="Appelnotedebasdep">
    <w:name w:val="footnote reference"/>
    <w:basedOn w:val="Policepardfaut"/>
    <w:uiPriority w:val="99"/>
    <w:semiHidden/>
    <w:unhideWhenUsed/>
    <w:rsid w:val="00D77BD9"/>
    <w:rPr>
      <w:vertAlign w:val="superscript"/>
    </w:rPr>
  </w:style>
  <w:style w:type="paragraph" w:styleId="Textedebulles">
    <w:name w:val="Balloon Text"/>
    <w:basedOn w:val="Normal"/>
    <w:link w:val="TextedebullesCar"/>
    <w:uiPriority w:val="99"/>
    <w:semiHidden/>
    <w:unhideWhenUsed/>
    <w:rsid w:val="00FC5D2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5D22"/>
    <w:rPr>
      <w:rFonts w:ascii="Segoe UI" w:eastAsia="Arial"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65">
      <w:bodyDiv w:val="1"/>
      <w:marLeft w:val="0"/>
      <w:marRight w:val="0"/>
      <w:marTop w:val="0"/>
      <w:marBottom w:val="0"/>
      <w:divBdr>
        <w:top w:val="none" w:sz="0" w:space="0" w:color="auto"/>
        <w:left w:val="none" w:sz="0" w:space="0" w:color="auto"/>
        <w:bottom w:val="none" w:sz="0" w:space="0" w:color="auto"/>
        <w:right w:val="none" w:sz="0" w:space="0" w:color="auto"/>
      </w:divBdr>
      <w:divsChild>
        <w:div w:id="2083483584">
          <w:marLeft w:val="547"/>
          <w:marRight w:val="0"/>
          <w:marTop w:val="0"/>
          <w:marBottom w:val="0"/>
          <w:divBdr>
            <w:top w:val="none" w:sz="0" w:space="0" w:color="auto"/>
            <w:left w:val="none" w:sz="0" w:space="0" w:color="auto"/>
            <w:bottom w:val="none" w:sz="0" w:space="0" w:color="auto"/>
            <w:right w:val="none" w:sz="0" w:space="0" w:color="auto"/>
          </w:divBdr>
        </w:div>
        <w:div w:id="1334138335">
          <w:marLeft w:val="547"/>
          <w:marRight w:val="0"/>
          <w:marTop w:val="0"/>
          <w:marBottom w:val="0"/>
          <w:divBdr>
            <w:top w:val="none" w:sz="0" w:space="0" w:color="auto"/>
            <w:left w:val="none" w:sz="0" w:space="0" w:color="auto"/>
            <w:bottom w:val="none" w:sz="0" w:space="0" w:color="auto"/>
            <w:right w:val="none" w:sz="0" w:space="0" w:color="auto"/>
          </w:divBdr>
        </w:div>
        <w:div w:id="502748716">
          <w:marLeft w:val="547"/>
          <w:marRight w:val="0"/>
          <w:marTop w:val="0"/>
          <w:marBottom w:val="0"/>
          <w:divBdr>
            <w:top w:val="none" w:sz="0" w:space="0" w:color="auto"/>
            <w:left w:val="none" w:sz="0" w:space="0" w:color="auto"/>
            <w:bottom w:val="none" w:sz="0" w:space="0" w:color="auto"/>
            <w:right w:val="none" w:sz="0" w:space="0" w:color="auto"/>
          </w:divBdr>
        </w:div>
      </w:divsChild>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572549681">
      <w:bodyDiv w:val="1"/>
      <w:marLeft w:val="0"/>
      <w:marRight w:val="0"/>
      <w:marTop w:val="0"/>
      <w:marBottom w:val="0"/>
      <w:divBdr>
        <w:top w:val="none" w:sz="0" w:space="0" w:color="auto"/>
        <w:left w:val="none" w:sz="0" w:space="0" w:color="auto"/>
        <w:bottom w:val="none" w:sz="0" w:space="0" w:color="auto"/>
        <w:right w:val="none" w:sz="0" w:space="0" w:color="auto"/>
      </w:divBdr>
      <w:divsChild>
        <w:div w:id="1218009294">
          <w:marLeft w:val="547"/>
          <w:marRight w:val="0"/>
          <w:marTop w:val="0"/>
          <w:marBottom w:val="0"/>
          <w:divBdr>
            <w:top w:val="none" w:sz="0" w:space="0" w:color="auto"/>
            <w:left w:val="none" w:sz="0" w:space="0" w:color="auto"/>
            <w:bottom w:val="none" w:sz="0" w:space="0" w:color="auto"/>
            <w:right w:val="none" w:sz="0" w:space="0" w:color="auto"/>
          </w:divBdr>
        </w:div>
        <w:div w:id="1834644702">
          <w:marLeft w:val="547"/>
          <w:marRight w:val="0"/>
          <w:marTop w:val="0"/>
          <w:marBottom w:val="0"/>
          <w:divBdr>
            <w:top w:val="none" w:sz="0" w:space="0" w:color="auto"/>
            <w:left w:val="none" w:sz="0" w:space="0" w:color="auto"/>
            <w:bottom w:val="none" w:sz="0" w:space="0" w:color="auto"/>
            <w:right w:val="none" w:sz="0" w:space="0" w:color="auto"/>
          </w:divBdr>
        </w:div>
        <w:div w:id="1483304708">
          <w:marLeft w:val="547"/>
          <w:marRight w:val="0"/>
          <w:marTop w:val="0"/>
          <w:marBottom w:val="0"/>
          <w:divBdr>
            <w:top w:val="none" w:sz="0" w:space="0" w:color="auto"/>
            <w:left w:val="none" w:sz="0" w:space="0" w:color="auto"/>
            <w:bottom w:val="none" w:sz="0" w:space="0" w:color="auto"/>
            <w:right w:val="none" w:sz="0" w:space="0" w:color="auto"/>
          </w:divBdr>
        </w:div>
      </w:divsChild>
    </w:div>
    <w:div w:id="586614877">
      <w:bodyDiv w:val="1"/>
      <w:marLeft w:val="0"/>
      <w:marRight w:val="0"/>
      <w:marTop w:val="0"/>
      <w:marBottom w:val="0"/>
      <w:divBdr>
        <w:top w:val="none" w:sz="0" w:space="0" w:color="auto"/>
        <w:left w:val="none" w:sz="0" w:space="0" w:color="auto"/>
        <w:bottom w:val="none" w:sz="0" w:space="0" w:color="auto"/>
        <w:right w:val="none" w:sz="0" w:space="0" w:color="auto"/>
      </w:divBdr>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07031034">
      <w:bodyDiv w:val="1"/>
      <w:marLeft w:val="0"/>
      <w:marRight w:val="0"/>
      <w:marTop w:val="0"/>
      <w:marBottom w:val="0"/>
      <w:divBdr>
        <w:top w:val="none" w:sz="0" w:space="0" w:color="auto"/>
        <w:left w:val="none" w:sz="0" w:space="0" w:color="auto"/>
        <w:bottom w:val="none" w:sz="0" w:space="0" w:color="auto"/>
        <w:right w:val="none" w:sz="0" w:space="0" w:color="auto"/>
      </w:divBdr>
      <w:divsChild>
        <w:div w:id="2001537275">
          <w:marLeft w:val="547"/>
          <w:marRight w:val="0"/>
          <w:marTop w:val="86"/>
          <w:marBottom w:val="0"/>
          <w:divBdr>
            <w:top w:val="none" w:sz="0" w:space="0" w:color="auto"/>
            <w:left w:val="none" w:sz="0" w:space="0" w:color="auto"/>
            <w:bottom w:val="none" w:sz="0" w:space="0" w:color="auto"/>
            <w:right w:val="none" w:sz="0" w:space="0" w:color="auto"/>
          </w:divBdr>
        </w:div>
        <w:div w:id="412439472">
          <w:marLeft w:val="547"/>
          <w:marRight w:val="0"/>
          <w:marTop w:val="86"/>
          <w:marBottom w:val="0"/>
          <w:divBdr>
            <w:top w:val="none" w:sz="0" w:space="0" w:color="auto"/>
            <w:left w:val="none" w:sz="0" w:space="0" w:color="auto"/>
            <w:bottom w:val="none" w:sz="0" w:space="0" w:color="auto"/>
            <w:right w:val="none" w:sz="0" w:space="0" w:color="auto"/>
          </w:divBdr>
        </w:div>
        <w:div w:id="223757973">
          <w:marLeft w:val="547"/>
          <w:marRight w:val="0"/>
          <w:marTop w:val="86"/>
          <w:marBottom w:val="0"/>
          <w:divBdr>
            <w:top w:val="none" w:sz="0" w:space="0" w:color="auto"/>
            <w:left w:val="none" w:sz="0" w:space="0" w:color="auto"/>
            <w:bottom w:val="none" w:sz="0" w:space="0" w:color="auto"/>
            <w:right w:val="none" w:sz="0" w:space="0" w:color="auto"/>
          </w:divBdr>
        </w:div>
        <w:div w:id="149828806">
          <w:marLeft w:val="547"/>
          <w:marRight w:val="0"/>
          <w:marTop w:val="86"/>
          <w:marBottom w:val="0"/>
          <w:divBdr>
            <w:top w:val="none" w:sz="0" w:space="0" w:color="auto"/>
            <w:left w:val="none" w:sz="0" w:space="0" w:color="auto"/>
            <w:bottom w:val="none" w:sz="0" w:space="0" w:color="auto"/>
            <w:right w:val="none" w:sz="0" w:space="0" w:color="auto"/>
          </w:divBdr>
        </w:div>
      </w:divsChild>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920606882">
      <w:bodyDiv w:val="1"/>
      <w:marLeft w:val="0"/>
      <w:marRight w:val="0"/>
      <w:marTop w:val="0"/>
      <w:marBottom w:val="0"/>
      <w:divBdr>
        <w:top w:val="none" w:sz="0" w:space="0" w:color="auto"/>
        <w:left w:val="none" w:sz="0" w:space="0" w:color="auto"/>
        <w:bottom w:val="none" w:sz="0" w:space="0" w:color="auto"/>
        <w:right w:val="none" w:sz="0" w:space="0" w:color="auto"/>
      </w:divBdr>
      <w:divsChild>
        <w:div w:id="1426464464">
          <w:marLeft w:val="547"/>
          <w:marRight w:val="0"/>
          <w:marTop w:val="86"/>
          <w:marBottom w:val="0"/>
          <w:divBdr>
            <w:top w:val="none" w:sz="0" w:space="0" w:color="auto"/>
            <w:left w:val="none" w:sz="0" w:space="0" w:color="auto"/>
            <w:bottom w:val="none" w:sz="0" w:space="0" w:color="auto"/>
            <w:right w:val="none" w:sz="0" w:space="0" w:color="auto"/>
          </w:divBdr>
        </w:div>
        <w:div w:id="1245336366">
          <w:marLeft w:val="547"/>
          <w:marRight w:val="0"/>
          <w:marTop w:val="86"/>
          <w:marBottom w:val="0"/>
          <w:divBdr>
            <w:top w:val="none" w:sz="0" w:space="0" w:color="auto"/>
            <w:left w:val="none" w:sz="0" w:space="0" w:color="auto"/>
            <w:bottom w:val="none" w:sz="0" w:space="0" w:color="auto"/>
            <w:right w:val="none" w:sz="0" w:space="0" w:color="auto"/>
          </w:divBdr>
        </w:div>
      </w:divsChild>
    </w:div>
    <w:div w:id="984309879">
      <w:bodyDiv w:val="1"/>
      <w:marLeft w:val="0"/>
      <w:marRight w:val="0"/>
      <w:marTop w:val="0"/>
      <w:marBottom w:val="0"/>
      <w:divBdr>
        <w:top w:val="none" w:sz="0" w:space="0" w:color="auto"/>
        <w:left w:val="none" w:sz="0" w:space="0" w:color="auto"/>
        <w:bottom w:val="none" w:sz="0" w:space="0" w:color="auto"/>
        <w:right w:val="none" w:sz="0" w:space="0" w:color="auto"/>
      </w:divBdr>
    </w:div>
    <w:div w:id="1294752893">
      <w:bodyDiv w:val="1"/>
      <w:marLeft w:val="0"/>
      <w:marRight w:val="0"/>
      <w:marTop w:val="0"/>
      <w:marBottom w:val="0"/>
      <w:divBdr>
        <w:top w:val="none" w:sz="0" w:space="0" w:color="auto"/>
        <w:left w:val="none" w:sz="0" w:space="0" w:color="auto"/>
        <w:bottom w:val="none" w:sz="0" w:space="0" w:color="auto"/>
        <w:right w:val="none" w:sz="0" w:space="0" w:color="auto"/>
      </w:divBdr>
      <w:divsChild>
        <w:div w:id="440415775">
          <w:marLeft w:val="0"/>
          <w:marRight w:val="0"/>
          <w:marTop w:val="0"/>
          <w:marBottom w:val="0"/>
          <w:divBdr>
            <w:top w:val="none" w:sz="0" w:space="0" w:color="auto"/>
            <w:left w:val="none" w:sz="0" w:space="0" w:color="auto"/>
            <w:bottom w:val="none" w:sz="0" w:space="0" w:color="auto"/>
            <w:right w:val="none" w:sz="0" w:space="0" w:color="auto"/>
          </w:divBdr>
          <w:divsChild>
            <w:div w:id="1063136924">
              <w:marLeft w:val="0"/>
              <w:marRight w:val="0"/>
              <w:marTop w:val="0"/>
              <w:marBottom w:val="0"/>
              <w:divBdr>
                <w:top w:val="none" w:sz="0" w:space="0" w:color="auto"/>
                <w:left w:val="none" w:sz="0" w:space="0" w:color="auto"/>
                <w:bottom w:val="none" w:sz="0" w:space="0" w:color="auto"/>
                <w:right w:val="none" w:sz="0" w:space="0" w:color="auto"/>
              </w:divBdr>
            </w:div>
          </w:divsChild>
        </w:div>
        <w:div w:id="394206329">
          <w:marLeft w:val="0"/>
          <w:marRight w:val="0"/>
          <w:marTop w:val="0"/>
          <w:marBottom w:val="0"/>
          <w:divBdr>
            <w:top w:val="none" w:sz="0" w:space="0" w:color="auto"/>
            <w:left w:val="none" w:sz="0" w:space="0" w:color="auto"/>
            <w:bottom w:val="none" w:sz="0" w:space="0" w:color="auto"/>
            <w:right w:val="none" w:sz="0" w:space="0" w:color="auto"/>
          </w:divBdr>
          <w:divsChild>
            <w:div w:id="1705788431">
              <w:marLeft w:val="0"/>
              <w:marRight w:val="0"/>
              <w:marTop w:val="0"/>
              <w:marBottom w:val="0"/>
              <w:divBdr>
                <w:top w:val="none" w:sz="0" w:space="0" w:color="auto"/>
                <w:left w:val="none" w:sz="0" w:space="0" w:color="auto"/>
                <w:bottom w:val="none" w:sz="0" w:space="0" w:color="auto"/>
                <w:right w:val="none" w:sz="0" w:space="0" w:color="auto"/>
              </w:divBdr>
            </w:div>
          </w:divsChild>
        </w:div>
        <w:div w:id="489489521">
          <w:marLeft w:val="0"/>
          <w:marRight w:val="0"/>
          <w:marTop w:val="0"/>
          <w:marBottom w:val="0"/>
          <w:divBdr>
            <w:top w:val="none" w:sz="0" w:space="0" w:color="auto"/>
            <w:left w:val="none" w:sz="0" w:space="0" w:color="auto"/>
            <w:bottom w:val="none" w:sz="0" w:space="0" w:color="auto"/>
            <w:right w:val="none" w:sz="0" w:space="0" w:color="auto"/>
          </w:divBdr>
          <w:divsChild>
            <w:div w:id="1541701014">
              <w:marLeft w:val="0"/>
              <w:marRight w:val="0"/>
              <w:marTop w:val="0"/>
              <w:marBottom w:val="0"/>
              <w:divBdr>
                <w:top w:val="none" w:sz="0" w:space="0" w:color="auto"/>
                <w:left w:val="none" w:sz="0" w:space="0" w:color="auto"/>
                <w:bottom w:val="none" w:sz="0" w:space="0" w:color="auto"/>
                <w:right w:val="none" w:sz="0" w:space="0" w:color="auto"/>
              </w:divBdr>
            </w:div>
          </w:divsChild>
        </w:div>
        <w:div w:id="1072695996">
          <w:marLeft w:val="0"/>
          <w:marRight w:val="0"/>
          <w:marTop w:val="0"/>
          <w:marBottom w:val="0"/>
          <w:divBdr>
            <w:top w:val="none" w:sz="0" w:space="0" w:color="auto"/>
            <w:left w:val="none" w:sz="0" w:space="0" w:color="auto"/>
            <w:bottom w:val="none" w:sz="0" w:space="0" w:color="auto"/>
            <w:right w:val="none" w:sz="0" w:space="0" w:color="auto"/>
          </w:divBdr>
          <w:divsChild>
            <w:div w:id="1923174134">
              <w:marLeft w:val="0"/>
              <w:marRight w:val="0"/>
              <w:marTop w:val="0"/>
              <w:marBottom w:val="0"/>
              <w:divBdr>
                <w:top w:val="none" w:sz="0" w:space="0" w:color="auto"/>
                <w:left w:val="none" w:sz="0" w:space="0" w:color="auto"/>
                <w:bottom w:val="none" w:sz="0" w:space="0" w:color="auto"/>
                <w:right w:val="none" w:sz="0" w:space="0" w:color="auto"/>
              </w:divBdr>
            </w:div>
          </w:divsChild>
        </w:div>
        <w:div w:id="110363106">
          <w:marLeft w:val="0"/>
          <w:marRight w:val="0"/>
          <w:marTop w:val="0"/>
          <w:marBottom w:val="0"/>
          <w:divBdr>
            <w:top w:val="none" w:sz="0" w:space="0" w:color="auto"/>
            <w:left w:val="none" w:sz="0" w:space="0" w:color="auto"/>
            <w:bottom w:val="none" w:sz="0" w:space="0" w:color="auto"/>
            <w:right w:val="none" w:sz="0" w:space="0" w:color="auto"/>
          </w:divBdr>
          <w:divsChild>
            <w:div w:id="1227105082">
              <w:marLeft w:val="0"/>
              <w:marRight w:val="0"/>
              <w:marTop w:val="0"/>
              <w:marBottom w:val="0"/>
              <w:divBdr>
                <w:top w:val="none" w:sz="0" w:space="0" w:color="auto"/>
                <w:left w:val="none" w:sz="0" w:space="0" w:color="auto"/>
                <w:bottom w:val="none" w:sz="0" w:space="0" w:color="auto"/>
                <w:right w:val="none" w:sz="0" w:space="0" w:color="auto"/>
              </w:divBdr>
            </w:div>
          </w:divsChild>
        </w:div>
        <w:div w:id="995956601">
          <w:marLeft w:val="0"/>
          <w:marRight w:val="0"/>
          <w:marTop w:val="0"/>
          <w:marBottom w:val="0"/>
          <w:divBdr>
            <w:top w:val="none" w:sz="0" w:space="0" w:color="auto"/>
            <w:left w:val="none" w:sz="0" w:space="0" w:color="auto"/>
            <w:bottom w:val="none" w:sz="0" w:space="0" w:color="auto"/>
            <w:right w:val="none" w:sz="0" w:space="0" w:color="auto"/>
          </w:divBdr>
          <w:divsChild>
            <w:div w:id="1032925819">
              <w:marLeft w:val="0"/>
              <w:marRight w:val="0"/>
              <w:marTop w:val="0"/>
              <w:marBottom w:val="0"/>
              <w:divBdr>
                <w:top w:val="none" w:sz="0" w:space="0" w:color="auto"/>
                <w:left w:val="none" w:sz="0" w:space="0" w:color="auto"/>
                <w:bottom w:val="none" w:sz="0" w:space="0" w:color="auto"/>
                <w:right w:val="none" w:sz="0" w:space="0" w:color="auto"/>
              </w:divBdr>
            </w:div>
          </w:divsChild>
        </w:div>
        <w:div w:id="196553080">
          <w:marLeft w:val="0"/>
          <w:marRight w:val="0"/>
          <w:marTop w:val="0"/>
          <w:marBottom w:val="0"/>
          <w:divBdr>
            <w:top w:val="none" w:sz="0" w:space="0" w:color="auto"/>
            <w:left w:val="none" w:sz="0" w:space="0" w:color="auto"/>
            <w:bottom w:val="none" w:sz="0" w:space="0" w:color="auto"/>
            <w:right w:val="none" w:sz="0" w:space="0" w:color="auto"/>
          </w:divBdr>
          <w:divsChild>
            <w:div w:id="209049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7184">
      <w:bodyDiv w:val="1"/>
      <w:marLeft w:val="0"/>
      <w:marRight w:val="0"/>
      <w:marTop w:val="0"/>
      <w:marBottom w:val="0"/>
      <w:divBdr>
        <w:top w:val="none" w:sz="0" w:space="0" w:color="auto"/>
        <w:left w:val="none" w:sz="0" w:space="0" w:color="auto"/>
        <w:bottom w:val="none" w:sz="0" w:space="0" w:color="auto"/>
        <w:right w:val="none" w:sz="0" w:space="0" w:color="auto"/>
      </w:divBdr>
    </w:div>
    <w:div w:id="1383023817">
      <w:bodyDiv w:val="1"/>
      <w:marLeft w:val="0"/>
      <w:marRight w:val="0"/>
      <w:marTop w:val="0"/>
      <w:marBottom w:val="0"/>
      <w:divBdr>
        <w:top w:val="none" w:sz="0" w:space="0" w:color="auto"/>
        <w:left w:val="none" w:sz="0" w:space="0" w:color="auto"/>
        <w:bottom w:val="none" w:sz="0" w:space="0" w:color="auto"/>
        <w:right w:val="none" w:sz="0" w:space="0" w:color="auto"/>
      </w:divBdr>
      <w:divsChild>
        <w:div w:id="1208250">
          <w:marLeft w:val="547"/>
          <w:marRight w:val="0"/>
          <w:marTop w:val="86"/>
          <w:marBottom w:val="0"/>
          <w:divBdr>
            <w:top w:val="none" w:sz="0" w:space="0" w:color="auto"/>
            <w:left w:val="none" w:sz="0" w:space="0" w:color="auto"/>
            <w:bottom w:val="none" w:sz="0" w:space="0" w:color="auto"/>
            <w:right w:val="none" w:sz="0" w:space="0" w:color="auto"/>
          </w:divBdr>
        </w:div>
        <w:div w:id="991063917">
          <w:marLeft w:val="547"/>
          <w:marRight w:val="0"/>
          <w:marTop w:val="86"/>
          <w:marBottom w:val="0"/>
          <w:divBdr>
            <w:top w:val="none" w:sz="0" w:space="0" w:color="auto"/>
            <w:left w:val="none" w:sz="0" w:space="0" w:color="auto"/>
            <w:bottom w:val="none" w:sz="0" w:space="0" w:color="auto"/>
            <w:right w:val="none" w:sz="0" w:space="0" w:color="auto"/>
          </w:divBdr>
        </w:div>
        <w:div w:id="853224890">
          <w:marLeft w:val="547"/>
          <w:marRight w:val="0"/>
          <w:marTop w:val="86"/>
          <w:marBottom w:val="0"/>
          <w:divBdr>
            <w:top w:val="none" w:sz="0" w:space="0" w:color="auto"/>
            <w:left w:val="none" w:sz="0" w:space="0" w:color="auto"/>
            <w:bottom w:val="none" w:sz="0" w:space="0" w:color="auto"/>
            <w:right w:val="none" w:sz="0" w:space="0" w:color="auto"/>
          </w:divBdr>
        </w:div>
      </w:divsChild>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97156">
      <w:bodyDiv w:val="1"/>
      <w:marLeft w:val="0"/>
      <w:marRight w:val="0"/>
      <w:marTop w:val="0"/>
      <w:marBottom w:val="0"/>
      <w:divBdr>
        <w:top w:val="none" w:sz="0" w:space="0" w:color="auto"/>
        <w:left w:val="none" w:sz="0" w:space="0" w:color="auto"/>
        <w:bottom w:val="none" w:sz="0" w:space="0" w:color="auto"/>
        <w:right w:val="none" w:sz="0" w:space="0" w:color="auto"/>
      </w:divBdr>
      <w:divsChild>
        <w:div w:id="1621034601">
          <w:marLeft w:val="0"/>
          <w:marRight w:val="0"/>
          <w:marTop w:val="0"/>
          <w:marBottom w:val="0"/>
          <w:divBdr>
            <w:top w:val="none" w:sz="0" w:space="0" w:color="auto"/>
            <w:left w:val="none" w:sz="0" w:space="0" w:color="auto"/>
            <w:bottom w:val="none" w:sz="0" w:space="0" w:color="auto"/>
            <w:right w:val="none" w:sz="0" w:space="0" w:color="auto"/>
          </w:divBdr>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9408">
      <w:bodyDiv w:val="1"/>
      <w:marLeft w:val="0"/>
      <w:marRight w:val="0"/>
      <w:marTop w:val="0"/>
      <w:marBottom w:val="0"/>
      <w:divBdr>
        <w:top w:val="none" w:sz="0" w:space="0" w:color="auto"/>
        <w:left w:val="none" w:sz="0" w:space="0" w:color="auto"/>
        <w:bottom w:val="none" w:sz="0" w:space="0" w:color="auto"/>
        <w:right w:val="none" w:sz="0" w:space="0" w:color="auto"/>
      </w:divBdr>
    </w:div>
    <w:div w:id="1895192265">
      <w:bodyDiv w:val="1"/>
      <w:marLeft w:val="0"/>
      <w:marRight w:val="0"/>
      <w:marTop w:val="0"/>
      <w:marBottom w:val="0"/>
      <w:divBdr>
        <w:top w:val="none" w:sz="0" w:space="0" w:color="auto"/>
        <w:left w:val="none" w:sz="0" w:space="0" w:color="auto"/>
        <w:bottom w:val="none" w:sz="0" w:space="0" w:color="auto"/>
        <w:right w:val="none" w:sz="0" w:space="0" w:color="auto"/>
      </w:divBdr>
      <w:divsChild>
        <w:div w:id="1488981156">
          <w:marLeft w:val="0"/>
          <w:marRight w:val="0"/>
          <w:marTop w:val="0"/>
          <w:marBottom w:val="0"/>
          <w:divBdr>
            <w:top w:val="none" w:sz="0" w:space="0" w:color="auto"/>
            <w:left w:val="none" w:sz="0" w:space="0" w:color="auto"/>
            <w:bottom w:val="none" w:sz="0" w:space="0" w:color="auto"/>
            <w:right w:val="none" w:sz="0" w:space="0" w:color="auto"/>
          </w:divBdr>
        </w:div>
      </w:divsChild>
    </w:div>
    <w:div w:id="2079397250">
      <w:bodyDiv w:val="1"/>
      <w:marLeft w:val="0"/>
      <w:marRight w:val="0"/>
      <w:marTop w:val="0"/>
      <w:marBottom w:val="0"/>
      <w:divBdr>
        <w:top w:val="none" w:sz="0" w:space="0" w:color="auto"/>
        <w:left w:val="none" w:sz="0" w:space="0" w:color="auto"/>
        <w:bottom w:val="none" w:sz="0" w:space="0" w:color="auto"/>
        <w:right w:val="none" w:sz="0" w:space="0" w:color="auto"/>
      </w:divBdr>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actualites/librarie-de-documents/directives-de-financement-du-programme-gav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sites/default/files/support/Directives-assistance-technique-pay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GAVI-438364776-957316</_dlc_DocId>
    <_dlc_DocIdUrl xmlns="55894003-98dc-4f3e-8669-85b90bdbcc8c">
      <Url>https://gavinet.sharepoint.com/teams/PAP/srp/_layouts/15/DocIdRedir.aspx?ID=GAVI-438364776-957316</Url>
      <Description>GAVI-438364776-957316</Description>
    </_dlc_DocIdUrl>
    <lcf76f155ced4ddcb4097134ff3c332f xmlns="5c2490db-6e42-4989-a0fb-d6ff54a6a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755E4D-9E72-46AF-A492-A4CCE3969D19}"/>
</file>

<file path=customXml/itemProps2.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3.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4.xml><?xml version="1.0" encoding="utf-8"?>
<ds:datastoreItem xmlns:ds="http://schemas.openxmlformats.org/officeDocument/2006/customXml" ds:itemID="{C5D8BB0A-ACF0-4E64-8996-BC5EF02D0846}">
  <ds:schemaRefs>
    <ds:schemaRef ds:uri="http://schemas.openxmlformats.org/officeDocument/2006/bibliography"/>
  </ds:schemaRefs>
</ds:datastoreItem>
</file>

<file path=customXml/itemProps5.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6.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55894003-98dc-4f3e-8669-85b90bdbcc8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3835</Words>
  <Characters>21094</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seeee</vt:lpstr>
      <vt:lpstr>seeee</vt:lpstr>
    </vt:vector>
  </TitlesOfParts>
  <Company/>
  <LinksUpToDate>false</LinksUpToDate>
  <CharactersWithSpaces>24880</CharactersWithSpaces>
  <SharedDoc>false</SharedDoc>
  <HLinks>
    <vt:vector size="12" baseType="variant">
      <vt:variant>
        <vt:i4>589918</vt:i4>
      </vt:variant>
      <vt:variant>
        <vt:i4>3</vt:i4>
      </vt:variant>
      <vt:variant>
        <vt:i4>0</vt:i4>
      </vt:variant>
      <vt:variant>
        <vt:i4>5</vt:i4>
      </vt:variant>
      <vt:variant>
        <vt:lpwstr>https://www.gavi.org/news/document-library/support/tca-guidelines</vt:lpwstr>
      </vt:variant>
      <vt:variant>
        <vt:lpwstr/>
      </vt:variant>
      <vt:variant>
        <vt:i4>5832791</vt:i4>
      </vt:variant>
      <vt:variant>
        <vt:i4>0</vt:i4>
      </vt:variant>
      <vt:variant>
        <vt:i4>0</vt:i4>
      </vt:variant>
      <vt:variant>
        <vt:i4>5</vt:i4>
      </vt:variant>
      <vt:variant>
        <vt:lpwstr>https://www.gavi.org/news/document-library/gavi-programme-funding-guidelines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DELL</cp:lastModifiedBy>
  <cp:revision>11</cp:revision>
  <cp:lastPrinted>2022-04-21T09:22:00Z</cp:lastPrinted>
  <dcterms:created xsi:type="dcterms:W3CDTF">2022-05-20T13:55:00Z</dcterms:created>
  <dcterms:modified xsi:type="dcterms:W3CDTF">2022-05-20T17:16:00Z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63f92562-f15d-4152-9738-9896ff1cb26b</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