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C58D" w14:textId="6FF7F0CD" w:rsidR="000301CD" w:rsidRPr="006615A7" w:rsidRDefault="000301CD" w:rsidP="00FC4A11">
      <w:pPr>
        <w:spacing w:line="300" w:lineRule="exact"/>
        <w:rPr>
          <w:b/>
          <w:color w:val="4472C4" w:themeColor="accent1"/>
          <w:sz w:val="36"/>
          <w:szCs w:val="36"/>
        </w:rPr>
      </w:pPr>
    </w:p>
    <w:p w14:paraId="15DDCE4E" w14:textId="1DC4F273" w:rsidR="00B177EC" w:rsidRPr="008D3E4D" w:rsidRDefault="00A97B48" w:rsidP="00B177EC">
      <w:pPr>
        <w:spacing w:line="300" w:lineRule="exact"/>
        <w:jc w:val="center"/>
        <w:rPr>
          <w:rFonts w:ascii="Arial Narrow" w:hAnsi="Arial Narrow"/>
          <w:b/>
          <w:color w:val="4472C4" w:themeColor="accent1"/>
          <w:sz w:val="32"/>
        </w:rPr>
      </w:pPr>
      <w:r w:rsidRPr="008D3E4D">
        <w:rPr>
          <w:rFonts w:ascii="Arial Narrow" w:hAnsi="Arial Narrow"/>
          <w:b/>
          <w:color w:val="4472C4" w:themeColor="accent1"/>
          <w:sz w:val="32"/>
        </w:rPr>
        <w:t>Benin</w:t>
      </w:r>
    </w:p>
    <w:p w14:paraId="2F1C3C11" w14:textId="77777777" w:rsidR="00B177EC" w:rsidRPr="006615A7" w:rsidRDefault="00B177EC" w:rsidP="00FC4A11">
      <w:pPr>
        <w:spacing w:line="300" w:lineRule="exact"/>
        <w:rPr>
          <w:b/>
          <w:color w:val="4472C4" w:themeColor="accent1"/>
          <w:sz w:val="36"/>
          <w:szCs w:val="36"/>
        </w:rPr>
      </w:pPr>
    </w:p>
    <w:p w14:paraId="104F20A4" w14:textId="77CEDDF4" w:rsidR="00EA7614" w:rsidRPr="008D3E4D" w:rsidRDefault="000301CD" w:rsidP="002C42E8">
      <w:pPr>
        <w:spacing w:line="300" w:lineRule="exact"/>
        <w:jc w:val="center"/>
        <w:rPr>
          <w:rFonts w:ascii="Arial Narrow" w:hAnsi="Arial Narrow"/>
          <w:b/>
          <w:color w:val="4471C4"/>
          <w:sz w:val="28"/>
          <w:szCs w:val="28"/>
        </w:rPr>
      </w:pPr>
      <w:r w:rsidRPr="008D3E4D">
        <w:rPr>
          <w:rFonts w:ascii="Arial Narrow" w:hAnsi="Arial Narrow"/>
          <w:b/>
          <w:color w:val="4471C4"/>
          <w:sz w:val="28"/>
          <w:szCs w:val="20"/>
        </w:rPr>
        <w:t>Justification de l'assistance pays ciblée du Cadre d'engagement des partenaires</w:t>
      </w:r>
    </w:p>
    <w:p w14:paraId="3B8522E8" w14:textId="4B3437EC" w:rsidR="00357131" w:rsidRPr="008D3E4D" w:rsidRDefault="000301CD" w:rsidP="008D3E4D">
      <w:pPr>
        <w:spacing w:line="300" w:lineRule="exact"/>
        <w:jc w:val="center"/>
        <w:rPr>
          <w:rFonts w:ascii="Arial Narrow" w:hAnsi="Arial Narrow"/>
          <w:bCs/>
          <w:color w:val="808080" w:themeColor="background1" w:themeShade="80"/>
          <w:sz w:val="28"/>
          <w:szCs w:val="28"/>
        </w:rPr>
      </w:pPr>
      <w:proofErr w:type="gramStart"/>
      <w:r w:rsidRPr="008D3E4D">
        <w:rPr>
          <w:rFonts w:ascii="Arial Narrow" w:hAnsi="Arial Narrow"/>
          <w:b/>
          <w:color w:val="4472C4" w:themeColor="accent1"/>
          <w:sz w:val="28"/>
          <w:szCs w:val="20"/>
        </w:rPr>
        <w:t>pour</w:t>
      </w:r>
      <w:proofErr w:type="gramEnd"/>
      <w:r w:rsidRPr="008D3E4D">
        <w:rPr>
          <w:rFonts w:ascii="Arial Narrow" w:hAnsi="Arial Narrow"/>
          <w:b/>
          <w:color w:val="4472C4" w:themeColor="accent1"/>
          <w:sz w:val="28"/>
          <w:szCs w:val="20"/>
        </w:rPr>
        <w:t xml:space="preserve"> la planification</w:t>
      </w:r>
      <w:r w:rsidRPr="008D3E4D">
        <w:rPr>
          <w:rFonts w:ascii="Arial Narrow" w:hAnsi="Arial Narrow"/>
          <w:b/>
          <w:sz w:val="28"/>
          <w:szCs w:val="20"/>
        </w:rPr>
        <w:t xml:space="preserve"> </w:t>
      </w:r>
      <w:r w:rsidRPr="008D3E4D">
        <w:rPr>
          <w:rFonts w:ascii="Arial Narrow" w:hAnsi="Arial Narrow"/>
          <w:b/>
          <w:color w:val="4471C4"/>
          <w:sz w:val="28"/>
          <w:szCs w:val="20"/>
        </w:rPr>
        <w:t xml:space="preserve">pluriannuelle 2022 </w:t>
      </w:r>
    </w:p>
    <w:p w14:paraId="487DA90F" w14:textId="666B092D" w:rsidR="008D3E4D" w:rsidRPr="0065351E" w:rsidRDefault="008D3E4D" w:rsidP="008D3E4D">
      <w:pPr>
        <w:spacing w:line="300" w:lineRule="exact"/>
        <w:rPr>
          <w:i/>
          <w:color w:val="808080" w:themeColor="background1" w:themeShade="80"/>
        </w:rPr>
      </w:pPr>
    </w:p>
    <w:tbl>
      <w:tblPr>
        <w:tblStyle w:val="TableGrid"/>
        <w:tblW w:w="10632" w:type="dxa"/>
        <w:tblInd w:w="-714" w:type="dxa"/>
        <w:shd w:val="clear" w:color="auto" w:fill="FFFFFF" w:themeFill="background1"/>
        <w:tblLook w:val="04A0" w:firstRow="1" w:lastRow="0" w:firstColumn="1" w:lastColumn="0" w:noHBand="0" w:noVBand="1"/>
      </w:tblPr>
      <w:tblGrid>
        <w:gridCol w:w="2899"/>
        <w:gridCol w:w="787"/>
        <w:gridCol w:w="4961"/>
        <w:gridCol w:w="1985"/>
      </w:tblGrid>
      <w:tr w:rsidR="00FB048D" w14:paraId="70C3917F" w14:textId="6D7D2D4E" w:rsidTr="007A442A">
        <w:tc>
          <w:tcPr>
            <w:tcW w:w="2899" w:type="dxa"/>
            <w:shd w:val="clear" w:color="auto" w:fill="DEEAF6" w:themeFill="accent5" w:themeFillTint="33"/>
          </w:tcPr>
          <w:p w14:paraId="7BD2C001" w14:textId="14A99E5D" w:rsidR="00FB048D" w:rsidRPr="00503C62" w:rsidRDefault="00FB048D" w:rsidP="00911B31">
            <w:pPr>
              <w:spacing w:line="240" w:lineRule="auto"/>
              <w:rPr>
                <w:rFonts w:ascii="Arial Narrow" w:hAnsi="Arial Narrow"/>
                <w:b/>
              </w:rPr>
            </w:pPr>
            <w:r w:rsidRPr="00503C62">
              <w:rPr>
                <w:rFonts w:ascii="Arial Narrow" w:hAnsi="Arial Narrow"/>
                <w:b/>
              </w:rPr>
              <w:t>Enveloppe totale</w:t>
            </w:r>
            <w:r w:rsidR="004160EB">
              <w:rPr>
                <w:rFonts w:ascii="Arial Narrow" w:hAnsi="Arial Narrow"/>
                <w:b/>
              </w:rPr>
              <w:t xml:space="preserve"> 2022</w:t>
            </w:r>
          </w:p>
        </w:tc>
        <w:tc>
          <w:tcPr>
            <w:tcW w:w="5748" w:type="dxa"/>
            <w:gridSpan w:val="2"/>
            <w:shd w:val="clear" w:color="auto" w:fill="DEEAF6" w:themeFill="accent5" w:themeFillTint="33"/>
          </w:tcPr>
          <w:p w14:paraId="5F1CD927" w14:textId="3ECE53E4" w:rsidR="00FB048D" w:rsidRPr="00503C62" w:rsidRDefault="00FB048D" w:rsidP="00911B31">
            <w:pPr>
              <w:spacing w:line="240" w:lineRule="auto"/>
              <w:rPr>
                <w:rFonts w:ascii="Arial Narrow" w:hAnsi="Arial Narrow"/>
                <w:b/>
              </w:rPr>
            </w:pPr>
            <w:r w:rsidRPr="00503C62">
              <w:rPr>
                <w:rFonts w:ascii="Arial Narrow" w:hAnsi="Arial Narrow"/>
                <w:b/>
              </w:rPr>
              <w:t>Allocation indicative pour 202</w:t>
            </w:r>
            <w:r w:rsidR="004160EB">
              <w:rPr>
                <w:rFonts w:ascii="Arial Narrow" w:hAnsi="Arial Narrow"/>
                <w:b/>
              </w:rPr>
              <w:t>2</w:t>
            </w:r>
          </w:p>
        </w:tc>
        <w:tc>
          <w:tcPr>
            <w:tcW w:w="1985" w:type="dxa"/>
            <w:shd w:val="clear" w:color="auto" w:fill="DEEAF6" w:themeFill="accent5" w:themeFillTint="33"/>
          </w:tcPr>
          <w:p w14:paraId="7640021E" w14:textId="0969877A" w:rsidR="00FB048D" w:rsidRPr="00503C62" w:rsidRDefault="00FB048D" w:rsidP="00911B31">
            <w:pPr>
              <w:spacing w:line="240" w:lineRule="auto"/>
              <w:rPr>
                <w:rFonts w:ascii="Arial Narrow" w:hAnsi="Arial Narrow"/>
                <w:b/>
              </w:rPr>
            </w:pPr>
            <w:r w:rsidRPr="00503C62">
              <w:rPr>
                <w:rFonts w:ascii="Arial Narrow" w:hAnsi="Arial Narrow"/>
                <w:b/>
              </w:rPr>
              <w:t>%</w:t>
            </w:r>
          </w:p>
        </w:tc>
      </w:tr>
      <w:tr w:rsidR="000D771A" w14:paraId="150C4E2A" w14:textId="117ACA42" w:rsidTr="007A442A">
        <w:tc>
          <w:tcPr>
            <w:tcW w:w="2899" w:type="dxa"/>
            <w:shd w:val="clear" w:color="auto" w:fill="FFFFFF" w:themeFill="background1"/>
          </w:tcPr>
          <w:p w14:paraId="731ED098" w14:textId="40468097" w:rsidR="000D771A" w:rsidRPr="00503C62" w:rsidRDefault="00F37E51" w:rsidP="00911B31">
            <w:pPr>
              <w:spacing w:line="240" w:lineRule="auto"/>
              <w:rPr>
                <w:rFonts w:ascii="Arial Narrow" w:hAnsi="Arial Narrow"/>
                <w:bCs/>
                <w:color w:val="808080" w:themeColor="background1" w:themeShade="80"/>
              </w:rPr>
            </w:pPr>
            <w:r>
              <w:rPr>
                <w:rFonts w:ascii="Arial Narrow" w:hAnsi="Arial Narrow"/>
                <w:color w:val="808080" w:themeColor="background1" w:themeShade="80"/>
              </w:rPr>
              <w:t>687,932</w:t>
            </w:r>
            <w:r w:rsidR="000D771A" w:rsidRPr="00503C62">
              <w:rPr>
                <w:rFonts w:ascii="Arial Narrow" w:hAnsi="Arial Narrow"/>
                <w:color w:val="808080" w:themeColor="background1" w:themeShade="80"/>
              </w:rPr>
              <w:t xml:space="preserve"> USD</w:t>
            </w:r>
          </w:p>
        </w:tc>
        <w:tc>
          <w:tcPr>
            <w:tcW w:w="787" w:type="dxa"/>
            <w:shd w:val="clear" w:color="auto" w:fill="E2EFD9" w:themeFill="accent6" w:themeFillTint="33"/>
          </w:tcPr>
          <w:p w14:paraId="7CFDAA42" w14:textId="1406FB5F" w:rsidR="000D771A" w:rsidRPr="00503C62" w:rsidRDefault="000D771A" w:rsidP="00911B31">
            <w:pPr>
              <w:spacing w:line="240" w:lineRule="auto"/>
              <w:rPr>
                <w:rFonts w:ascii="Arial Narrow" w:hAnsi="Arial Narrow"/>
                <w:b/>
              </w:rPr>
            </w:pPr>
            <w:r w:rsidRPr="00503C62">
              <w:rPr>
                <w:rFonts w:ascii="Arial Narrow" w:hAnsi="Arial Narrow"/>
                <w:b/>
              </w:rPr>
              <w:t>2022</w:t>
            </w:r>
          </w:p>
        </w:tc>
        <w:tc>
          <w:tcPr>
            <w:tcW w:w="4961" w:type="dxa"/>
            <w:shd w:val="clear" w:color="auto" w:fill="E2EFD9" w:themeFill="accent6" w:themeFillTint="33"/>
          </w:tcPr>
          <w:p w14:paraId="00353A5A" w14:textId="661E257C" w:rsidR="000D771A" w:rsidRPr="00503C62" w:rsidRDefault="000D771A" w:rsidP="00911B31">
            <w:pPr>
              <w:spacing w:line="240" w:lineRule="auto"/>
              <w:rPr>
                <w:rFonts w:ascii="Arial Narrow" w:hAnsi="Arial Narrow"/>
                <w:color w:val="808080" w:themeColor="background1" w:themeShade="80"/>
              </w:rPr>
            </w:pPr>
            <w:r w:rsidRPr="00503C62">
              <w:rPr>
                <w:rFonts w:ascii="Arial Narrow" w:hAnsi="Arial Narrow"/>
                <w:color w:val="808080" w:themeColor="background1" w:themeShade="80"/>
              </w:rPr>
              <w:t xml:space="preserve">687,932 USD </w:t>
            </w:r>
          </w:p>
        </w:tc>
        <w:tc>
          <w:tcPr>
            <w:tcW w:w="1985" w:type="dxa"/>
            <w:shd w:val="clear" w:color="auto" w:fill="E2EFD9" w:themeFill="accent6" w:themeFillTint="33"/>
          </w:tcPr>
          <w:p w14:paraId="2EADFDF3" w14:textId="1CECB8F2" w:rsidR="000D771A" w:rsidRPr="00503C62" w:rsidRDefault="00F37E51" w:rsidP="00911B31">
            <w:pPr>
              <w:spacing w:line="240" w:lineRule="auto"/>
              <w:rPr>
                <w:rFonts w:ascii="Arial Narrow" w:hAnsi="Arial Narrow"/>
                <w:bCs/>
                <w:color w:val="808080" w:themeColor="background1" w:themeShade="80"/>
                <w:lang w:val="en-GB"/>
              </w:rPr>
            </w:pPr>
            <w:r>
              <w:rPr>
                <w:rFonts w:ascii="Arial Narrow" w:hAnsi="Arial Narrow"/>
                <w:bCs/>
                <w:color w:val="808080" w:themeColor="background1" w:themeShade="80"/>
                <w:lang w:val="en-GB"/>
              </w:rPr>
              <w:t>100</w:t>
            </w:r>
            <w:r w:rsidR="000D771A" w:rsidRPr="00503C62">
              <w:rPr>
                <w:rFonts w:ascii="Arial Narrow" w:hAnsi="Arial Narrow"/>
                <w:bCs/>
                <w:color w:val="808080" w:themeColor="background1" w:themeShade="80"/>
                <w:lang w:val="en-GB"/>
              </w:rPr>
              <w:t>%</w:t>
            </w:r>
          </w:p>
        </w:tc>
      </w:tr>
    </w:tbl>
    <w:p w14:paraId="1F6083B3" w14:textId="6495C702" w:rsidR="00A47FCF" w:rsidRDefault="00A47FCF" w:rsidP="00FC4A11">
      <w:pPr>
        <w:spacing w:line="300" w:lineRule="exact"/>
        <w:rPr>
          <w:bCs/>
          <w:color w:val="808080" w:themeColor="background1" w:themeShade="80"/>
          <w:lang w:val="en-GB"/>
        </w:rPr>
      </w:pPr>
    </w:p>
    <w:p w14:paraId="52D793FC" w14:textId="4FDBDAB9" w:rsidR="000E69CF" w:rsidRPr="008D3E4D" w:rsidRDefault="00FB7375" w:rsidP="00BE705D">
      <w:pPr>
        <w:pStyle w:val="ListParagraph"/>
        <w:numPr>
          <w:ilvl w:val="0"/>
          <w:numId w:val="4"/>
        </w:numPr>
        <w:spacing w:line="300" w:lineRule="exact"/>
        <w:ind w:left="-284"/>
        <w:rPr>
          <w:rFonts w:ascii="Arial Narrow" w:hAnsi="Arial Narrow"/>
          <w:b/>
          <w:color w:val="84C650"/>
          <w:sz w:val="26"/>
          <w:szCs w:val="26"/>
        </w:rPr>
      </w:pPr>
      <w:r w:rsidRPr="00503C62">
        <w:rPr>
          <w:rFonts w:ascii="Arial Narrow" w:hAnsi="Arial Narrow"/>
          <w:b/>
          <w:color w:val="70AD47" w:themeColor="accent6"/>
          <w:sz w:val="26"/>
        </w:rPr>
        <w:t>Principaux objectifs du PEV et difficultés/goulots d'étranglement connus (0,5 page)</w:t>
      </w:r>
      <w:r w:rsidR="00A37C88" w:rsidRPr="00503C62">
        <w:rPr>
          <w:rFonts w:ascii="Arial Narrow" w:hAnsi="Arial Narrow"/>
          <w:b/>
          <w:color w:val="70AD47" w:themeColor="accent6"/>
          <w:sz w:val="26"/>
        </w:rPr>
        <w:t xml:space="preserve"> </w:t>
      </w:r>
    </w:p>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650EB6" w14:paraId="4DE8D376" w14:textId="77777777" w:rsidTr="007A442A">
        <w:tc>
          <w:tcPr>
            <w:tcW w:w="10632" w:type="dxa"/>
            <w:tcBorders>
              <w:bottom w:val="single" w:sz="6" w:space="0" w:color="auto"/>
            </w:tcBorders>
            <w:shd w:val="clear" w:color="auto" w:fill="F2F2F2" w:themeFill="background1" w:themeFillShade="F2"/>
          </w:tcPr>
          <w:p w14:paraId="7976640A" w14:textId="3747A286" w:rsidR="00650EB6" w:rsidRPr="00650EB6" w:rsidRDefault="00650EB6" w:rsidP="00FD6A88">
            <w:pPr>
              <w:spacing w:line="240" w:lineRule="auto"/>
              <w:jc w:val="both"/>
              <w:rPr>
                <w:b/>
                <w:i/>
                <w:iCs/>
                <w:color w:val="000000" w:themeColor="text1"/>
                <w:sz w:val="20"/>
                <w:szCs w:val="20"/>
              </w:rPr>
            </w:pPr>
            <w:r>
              <w:rPr>
                <w:b/>
                <w:i/>
                <w:sz w:val="20"/>
              </w:rPr>
              <w:t>1.1</w:t>
            </w:r>
            <w:r w:rsidR="003A11C3">
              <w:rPr>
                <w:b/>
                <w:i/>
                <w:sz w:val="20"/>
              </w:rPr>
              <w:t xml:space="preserve"> </w:t>
            </w:r>
            <w:r w:rsidRPr="00140CC2">
              <w:rPr>
                <w:rFonts w:ascii="Arial Narrow" w:hAnsi="Arial Narrow"/>
                <w:b/>
                <w:i/>
                <w:sz w:val="24"/>
                <w:szCs w:val="24"/>
              </w:rPr>
              <w:t xml:space="preserve">Veuillez indiquer tout contexte national qui est important pour comprendre la vision du pays et la demande d'assistance pays ciblée de Gavi. Quels effets spécifiques ces facteurs </w:t>
            </w:r>
            <w:r w:rsidR="004C15D1" w:rsidRPr="00140CC2">
              <w:rPr>
                <w:rFonts w:ascii="Arial Narrow" w:hAnsi="Arial Narrow"/>
                <w:b/>
                <w:i/>
                <w:sz w:val="24"/>
                <w:szCs w:val="24"/>
              </w:rPr>
              <w:t>ont-ils</w:t>
            </w:r>
            <w:r w:rsidRPr="00140CC2">
              <w:rPr>
                <w:rFonts w:ascii="Arial Narrow" w:hAnsi="Arial Narrow"/>
                <w:b/>
                <w:i/>
                <w:sz w:val="24"/>
                <w:szCs w:val="24"/>
              </w:rPr>
              <w:t xml:space="preserve"> sur le programme national de </w:t>
            </w:r>
            <w:proofErr w:type="gramStart"/>
            <w:r w:rsidRPr="00140CC2">
              <w:rPr>
                <w:rFonts w:ascii="Arial Narrow" w:hAnsi="Arial Narrow"/>
                <w:b/>
                <w:i/>
                <w:sz w:val="24"/>
                <w:szCs w:val="24"/>
              </w:rPr>
              <w:t>vaccination?</w:t>
            </w:r>
            <w:proofErr w:type="gramEnd"/>
          </w:p>
        </w:tc>
      </w:tr>
      <w:tr w:rsidR="00650EB6" w14:paraId="79578C2F" w14:textId="77777777" w:rsidTr="007A442A">
        <w:tc>
          <w:tcPr>
            <w:tcW w:w="10632" w:type="dxa"/>
            <w:tcBorders>
              <w:top w:val="single" w:sz="6" w:space="0" w:color="auto"/>
              <w:left w:val="single" w:sz="6" w:space="0" w:color="auto"/>
              <w:bottom w:val="single" w:sz="6" w:space="0" w:color="auto"/>
              <w:right w:val="single" w:sz="6" w:space="0" w:color="auto"/>
            </w:tcBorders>
          </w:tcPr>
          <w:p w14:paraId="6D80833E" w14:textId="7B9BABD5" w:rsidR="00FC10FE" w:rsidRDefault="00FC10FE" w:rsidP="00FB58BC">
            <w:pPr>
              <w:jc w:val="both"/>
              <w:rPr>
                <w:rFonts w:ascii="Arial Narrow" w:hAnsi="Arial Narrow"/>
              </w:rPr>
            </w:pPr>
            <w:r>
              <w:rPr>
                <w:rFonts w:ascii="Arial Narrow" w:hAnsi="Arial Narrow"/>
              </w:rPr>
              <w:t>L’année 2021 est marquée par la poursuite de la p</w:t>
            </w:r>
            <w:r w:rsidR="002132A0">
              <w:rPr>
                <w:rFonts w:ascii="Arial Narrow" w:hAnsi="Arial Narrow"/>
              </w:rPr>
              <w:t>a</w:t>
            </w:r>
            <w:r>
              <w:rPr>
                <w:rFonts w:ascii="Arial Narrow" w:hAnsi="Arial Narrow"/>
              </w:rPr>
              <w:t>nd</w:t>
            </w:r>
            <w:r w:rsidR="00FD6A88">
              <w:rPr>
                <w:rFonts w:ascii="Arial Narrow" w:hAnsi="Arial Narrow"/>
              </w:rPr>
              <w:t>é</w:t>
            </w:r>
            <w:r>
              <w:rPr>
                <w:rFonts w:ascii="Arial Narrow" w:hAnsi="Arial Narrow"/>
              </w:rPr>
              <w:t xml:space="preserve">mie de la COVID-19 avec ses corollaires en termes d’impact sur la continuité des services de santé en particulier les services de vaccination. </w:t>
            </w:r>
            <w:r w:rsidR="004178C3">
              <w:rPr>
                <w:rFonts w:ascii="Arial Narrow" w:hAnsi="Arial Narrow"/>
              </w:rPr>
              <w:t xml:space="preserve">Cette année est également celle du déploiement de la </w:t>
            </w:r>
            <w:r w:rsidR="00DC3301">
              <w:rPr>
                <w:rFonts w:ascii="Arial Narrow" w:hAnsi="Arial Narrow"/>
              </w:rPr>
              <w:t>vaccination contre la</w:t>
            </w:r>
            <w:r w:rsidR="00FD6A88">
              <w:rPr>
                <w:rFonts w:ascii="Arial Narrow" w:hAnsi="Arial Narrow"/>
              </w:rPr>
              <w:t xml:space="preserve"> COVID-19 qui</w:t>
            </w:r>
            <w:r w:rsidR="00F5499F">
              <w:rPr>
                <w:rFonts w:ascii="Arial Narrow" w:hAnsi="Arial Narrow"/>
              </w:rPr>
              <w:t xml:space="preserve"> </w:t>
            </w:r>
            <w:r w:rsidR="00FD6A88">
              <w:rPr>
                <w:rFonts w:ascii="Arial Narrow" w:hAnsi="Arial Narrow"/>
              </w:rPr>
              <w:t>a contribué sensiblement à freiner l’évolution de cette p</w:t>
            </w:r>
            <w:r w:rsidR="002132A0">
              <w:rPr>
                <w:rFonts w:ascii="Arial Narrow" w:hAnsi="Arial Narrow"/>
              </w:rPr>
              <w:t>a</w:t>
            </w:r>
            <w:r w:rsidR="00FD6A88">
              <w:rPr>
                <w:rFonts w:ascii="Arial Narrow" w:hAnsi="Arial Narrow"/>
              </w:rPr>
              <w:t>ndémie. Le Bénin, à l’instar des autres pays, a démarré sa campagne de vaccination contre la COVID-19 en avril 2021 avec comme objectif de vaccination au moins 40% de la population total</w:t>
            </w:r>
            <w:r w:rsidR="00F5499F">
              <w:rPr>
                <w:rFonts w:ascii="Arial Narrow" w:hAnsi="Arial Narrow"/>
              </w:rPr>
              <w:t>e</w:t>
            </w:r>
            <w:r w:rsidR="00FD6A88">
              <w:rPr>
                <w:rFonts w:ascii="Arial Narrow" w:hAnsi="Arial Narrow"/>
              </w:rPr>
              <w:t xml:space="preserve"> à fin décembre 2021. Ainsi, </w:t>
            </w:r>
            <w:r w:rsidR="00F5499F">
              <w:rPr>
                <w:rFonts w:ascii="Arial Narrow" w:hAnsi="Arial Narrow"/>
              </w:rPr>
              <w:t>en plus des</w:t>
            </w:r>
            <w:r w:rsidR="00FD6A88">
              <w:rPr>
                <w:rFonts w:ascii="Arial Narrow" w:hAnsi="Arial Narrow"/>
              </w:rPr>
              <w:t xml:space="preserve"> défis du PEV antérieurs à la survenue de la p</w:t>
            </w:r>
            <w:r w:rsidR="002132A0">
              <w:rPr>
                <w:rFonts w:ascii="Arial Narrow" w:hAnsi="Arial Narrow"/>
              </w:rPr>
              <w:t>a</w:t>
            </w:r>
            <w:r w:rsidR="00FD6A88">
              <w:rPr>
                <w:rFonts w:ascii="Arial Narrow" w:hAnsi="Arial Narrow"/>
              </w:rPr>
              <w:t xml:space="preserve">ndémie de la COVID-19 auxquels se sont ajoutés ceux </w:t>
            </w:r>
            <w:r w:rsidR="00F5499F">
              <w:rPr>
                <w:rFonts w:ascii="Arial Narrow" w:hAnsi="Arial Narrow"/>
              </w:rPr>
              <w:t>liés aux perturbation</w:t>
            </w:r>
            <w:r w:rsidR="00F575DE">
              <w:rPr>
                <w:rFonts w:ascii="Arial Narrow" w:hAnsi="Arial Narrow"/>
              </w:rPr>
              <w:t>s</w:t>
            </w:r>
            <w:r w:rsidR="00F5499F">
              <w:rPr>
                <w:rFonts w:ascii="Arial Narrow" w:hAnsi="Arial Narrow"/>
              </w:rPr>
              <w:t xml:space="preserve"> généré</w:t>
            </w:r>
            <w:r w:rsidR="00010EFC">
              <w:rPr>
                <w:rFonts w:ascii="Arial Narrow" w:hAnsi="Arial Narrow"/>
              </w:rPr>
              <w:t>e</w:t>
            </w:r>
            <w:r w:rsidR="00F575DE">
              <w:rPr>
                <w:rFonts w:ascii="Arial Narrow" w:hAnsi="Arial Narrow"/>
              </w:rPr>
              <w:t>s</w:t>
            </w:r>
            <w:r w:rsidR="00F5499F">
              <w:rPr>
                <w:rFonts w:ascii="Arial Narrow" w:hAnsi="Arial Narrow"/>
              </w:rPr>
              <w:t xml:space="preserve"> par </w:t>
            </w:r>
            <w:proofErr w:type="gramStart"/>
            <w:r w:rsidR="00F5499F">
              <w:rPr>
                <w:rFonts w:ascii="Arial Narrow" w:hAnsi="Arial Narrow"/>
              </w:rPr>
              <w:t>le p</w:t>
            </w:r>
            <w:r w:rsidR="004809A2">
              <w:rPr>
                <w:rFonts w:ascii="Arial Narrow" w:hAnsi="Arial Narrow"/>
              </w:rPr>
              <w:t>a</w:t>
            </w:r>
            <w:r w:rsidR="00F5499F">
              <w:rPr>
                <w:rFonts w:ascii="Arial Narrow" w:hAnsi="Arial Narrow"/>
              </w:rPr>
              <w:t>ndémie</w:t>
            </w:r>
            <w:proofErr w:type="gramEnd"/>
            <w:r w:rsidR="00F5499F">
              <w:rPr>
                <w:rFonts w:ascii="Arial Narrow" w:hAnsi="Arial Narrow"/>
              </w:rPr>
              <w:t xml:space="preserve"> en 2021, le programme de vaccination </w:t>
            </w:r>
            <w:r w:rsidR="004809A2">
              <w:rPr>
                <w:rFonts w:ascii="Arial Narrow" w:hAnsi="Arial Narrow"/>
              </w:rPr>
              <w:t xml:space="preserve">a </w:t>
            </w:r>
            <w:r w:rsidR="00F5499F">
              <w:rPr>
                <w:rFonts w:ascii="Arial Narrow" w:hAnsi="Arial Narrow"/>
              </w:rPr>
              <w:t>d</w:t>
            </w:r>
            <w:r w:rsidR="00F575DE">
              <w:rPr>
                <w:rFonts w:ascii="Arial Narrow" w:hAnsi="Arial Narrow"/>
              </w:rPr>
              <w:t>û gér</w:t>
            </w:r>
            <w:r w:rsidR="00E95510">
              <w:rPr>
                <w:rFonts w:ascii="Arial Narrow" w:hAnsi="Arial Narrow"/>
              </w:rPr>
              <w:t>er</w:t>
            </w:r>
            <w:r w:rsidR="00F575DE">
              <w:rPr>
                <w:rFonts w:ascii="Arial Narrow" w:hAnsi="Arial Narrow"/>
              </w:rPr>
              <w:t xml:space="preserve"> les contraintes et exigences de</w:t>
            </w:r>
            <w:r w:rsidR="00F5499F">
              <w:rPr>
                <w:rFonts w:ascii="Arial Narrow" w:hAnsi="Arial Narrow"/>
              </w:rPr>
              <w:t xml:space="preserve"> l’introduction de la vaccination contre </w:t>
            </w:r>
            <w:r w:rsidR="00F575DE">
              <w:rPr>
                <w:rFonts w:ascii="Arial Narrow" w:hAnsi="Arial Narrow"/>
              </w:rPr>
              <w:t>la COVID-19. En effet, la vaccination contre la COVID-19 a été déployé</w:t>
            </w:r>
            <w:r w:rsidR="004809A2">
              <w:rPr>
                <w:rFonts w:ascii="Arial Narrow" w:hAnsi="Arial Narrow"/>
              </w:rPr>
              <w:t>e</w:t>
            </w:r>
            <w:r w:rsidR="00F575DE">
              <w:rPr>
                <w:rFonts w:ascii="Arial Narrow" w:hAnsi="Arial Narrow"/>
              </w:rPr>
              <w:t xml:space="preserve"> à travers la plateforme du PEV ce qui a eu un impact à la fois programmatique, logistique</w:t>
            </w:r>
            <w:r w:rsidR="004809A2">
              <w:rPr>
                <w:rFonts w:ascii="Arial Narrow" w:hAnsi="Arial Narrow"/>
              </w:rPr>
              <w:t xml:space="preserve"> et</w:t>
            </w:r>
            <w:r w:rsidR="00F575DE">
              <w:rPr>
                <w:rFonts w:ascii="Arial Narrow" w:hAnsi="Arial Narrow"/>
              </w:rPr>
              <w:t xml:space="preserve"> communicationnelle. </w:t>
            </w:r>
          </w:p>
          <w:p w14:paraId="65036AD3" w14:textId="77777777" w:rsidR="003A11C3" w:rsidRPr="003A11C3" w:rsidRDefault="003A11C3" w:rsidP="00FB58BC">
            <w:pPr>
              <w:jc w:val="both"/>
              <w:rPr>
                <w:rFonts w:ascii="Arial Narrow" w:hAnsi="Arial Narrow"/>
                <w:sz w:val="10"/>
                <w:szCs w:val="10"/>
              </w:rPr>
            </w:pPr>
          </w:p>
          <w:p w14:paraId="3D1CE0BC" w14:textId="7DD027E6" w:rsidR="004B4F16" w:rsidRDefault="00F575DE" w:rsidP="00FB58BC">
            <w:pPr>
              <w:jc w:val="both"/>
              <w:rPr>
                <w:rFonts w:ascii="Arial Narrow" w:hAnsi="Arial Narrow"/>
              </w:rPr>
            </w:pPr>
            <w:r>
              <w:rPr>
                <w:rFonts w:ascii="Arial Narrow" w:hAnsi="Arial Narrow"/>
              </w:rPr>
              <w:t>Dans le même temps, le PEV est au terme de son cycle de planification stratégique</w:t>
            </w:r>
            <w:r w:rsidR="001179B8">
              <w:rPr>
                <w:rFonts w:ascii="Arial Narrow" w:hAnsi="Arial Narrow"/>
              </w:rPr>
              <w:t xml:space="preserve"> avec l’arrivée à expiration de plusieurs documents stratégiques (</w:t>
            </w:r>
            <w:proofErr w:type="spellStart"/>
            <w:r w:rsidR="001179B8">
              <w:rPr>
                <w:rFonts w:ascii="Arial Narrow" w:hAnsi="Arial Narrow"/>
              </w:rPr>
              <w:t>PPAc</w:t>
            </w:r>
            <w:proofErr w:type="spellEnd"/>
            <w:r w:rsidR="001179B8">
              <w:rPr>
                <w:rFonts w:ascii="Arial Narrow" w:hAnsi="Arial Narrow"/>
              </w:rPr>
              <w:t xml:space="preserve">, GEV, Stratégie Equité, Plan de renouvellement des équipements de la chaine du froid) qui pour la plus </w:t>
            </w:r>
            <w:r w:rsidR="00010EFC">
              <w:rPr>
                <w:rFonts w:ascii="Arial Narrow" w:hAnsi="Arial Narrow"/>
              </w:rPr>
              <w:t xml:space="preserve">part </w:t>
            </w:r>
            <w:r w:rsidR="001179B8">
              <w:rPr>
                <w:rFonts w:ascii="Arial Narrow" w:hAnsi="Arial Narrow"/>
              </w:rPr>
              <w:t>so</w:t>
            </w:r>
            <w:r w:rsidR="00010EFC">
              <w:rPr>
                <w:rFonts w:ascii="Arial Narrow" w:hAnsi="Arial Narrow"/>
              </w:rPr>
              <w:t>nt</w:t>
            </w:r>
            <w:r w:rsidR="001179B8">
              <w:rPr>
                <w:rFonts w:ascii="Arial Narrow" w:hAnsi="Arial Narrow"/>
              </w:rPr>
              <w:t xml:space="preserve"> d’ailleurs dé</w:t>
            </w:r>
            <w:r w:rsidR="00010EFC">
              <w:rPr>
                <w:rFonts w:ascii="Arial Narrow" w:hAnsi="Arial Narrow"/>
              </w:rPr>
              <w:t>s</w:t>
            </w:r>
            <w:r w:rsidR="001179B8">
              <w:rPr>
                <w:rFonts w:ascii="Arial Narrow" w:hAnsi="Arial Narrow"/>
              </w:rPr>
              <w:t>axé</w:t>
            </w:r>
            <w:r w:rsidR="00010EFC">
              <w:rPr>
                <w:rFonts w:ascii="Arial Narrow" w:hAnsi="Arial Narrow"/>
              </w:rPr>
              <w:t>s</w:t>
            </w:r>
            <w:r w:rsidR="001179B8">
              <w:rPr>
                <w:rFonts w:ascii="Arial Narrow" w:hAnsi="Arial Narrow"/>
              </w:rPr>
              <w:t xml:space="preserve"> des stratégi</w:t>
            </w:r>
            <w:r w:rsidR="004809A2">
              <w:rPr>
                <w:rFonts w:ascii="Arial Narrow" w:hAnsi="Arial Narrow"/>
              </w:rPr>
              <w:t>es</w:t>
            </w:r>
            <w:r w:rsidR="001179B8">
              <w:rPr>
                <w:rFonts w:ascii="Arial Narrow" w:hAnsi="Arial Narrow"/>
              </w:rPr>
              <w:t xml:space="preserve"> au niveau mondial (IA2030, Stratégie Gavi 5.0, Stratégie de Gavi pour la chaine d’approvisionnement).Par ailleurs, le pays est déjà au terme de la subvention RSS2 de Gavi qui après deux </w:t>
            </w:r>
            <w:r w:rsidR="00050B95">
              <w:rPr>
                <w:rFonts w:ascii="Arial Narrow" w:hAnsi="Arial Narrow"/>
              </w:rPr>
              <w:t>extensions sans coûts présente un retard dans la mise en œuvre des activités et dans la consommation des ressources.</w:t>
            </w:r>
            <w:r w:rsidR="004B4F16">
              <w:rPr>
                <w:rFonts w:ascii="Arial Narrow" w:hAnsi="Arial Narrow"/>
              </w:rPr>
              <w:t xml:space="preserve"> </w:t>
            </w:r>
          </w:p>
          <w:p w14:paraId="35979DB3" w14:textId="1FE8FE44" w:rsidR="004B4F16" w:rsidRDefault="004B4F16" w:rsidP="00FB58BC">
            <w:pPr>
              <w:jc w:val="both"/>
              <w:rPr>
                <w:rFonts w:ascii="Arial Narrow" w:hAnsi="Arial Narrow"/>
              </w:rPr>
            </w:pPr>
            <w:r>
              <w:rPr>
                <w:rFonts w:ascii="Arial Narrow" w:hAnsi="Arial Narrow"/>
              </w:rPr>
              <w:t>En outre, l’Agence nationale des soins de santé prima</w:t>
            </w:r>
            <w:r w:rsidR="005A2D5B">
              <w:rPr>
                <w:rFonts w:ascii="Arial Narrow" w:hAnsi="Arial Narrow"/>
              </w:rPr>
              <w:t>ires (ANSSP) qui met en œuvre le PEV à travers la Direction de la Vaccination et de la Logistique (DVL) a poursuivi la mise en œuvre des exigences en matière de gestion fiduciaire de Gavi (GMR) en vu</w:t>
            </w:r>
            <w:r w:rsidR="004B54C5">
              <w:rPr>
                <w:rFonts w:ascii="Arial Narrow" w:hAnsi="Arial Narrow"/>
              </w:rPr>
              <w:t>e</w:t>
            </w:r>
            <w:r w:rsidR="005A2D5B">
              <w:rPr>
                <w:rFonts w:ascii="Arial Narrow" w:hAnsi="Arial Narrow"/>
              </w:rPr>
              <w:t xml:space="preserve"> de leur satisfaction totale et l’amélioration de processus de gestion fiduciaire.</w:t>
            </w:r>
          </w:p>
          <w:p w14:paraId="28545218" w14:textId="77777777" w:rsidR="003A11C3" w:rsidRPr="003A11C3" w:rsidRDefault="003A11C3" w:rsidP="00FB58BC">
            <w:pPr>
              <w:jc w:val="both"/>
              <w:rPr>
                <w:rFonts w:ascii="Arial Narrow" w:hAnsi="Arial Narrow"/>
                <w:sz w:val="10"/>
                <w:szCs w:val="10"/>
              </w:rPr>
            </w:pPr>
          </w:p>
          <w:p w14:paraId="666571EB" w14:textId="106174D5" w:rsidR="00050B95" w:rsidRDefault="00050B95" w:rsidP="00FB58BC">
            <w:pPr>
              <w:jc w:val="both"/>
              <w:rPr>
                <w:rFonts w:ascii="Arial Narrow" w:hAnsi="Arial Narrow"/>
              </w:rPr>
            </w:pPr>
            <w:r>
              <w:rPr>
                <w:rFonts w:ascii="Arial Narrow" w:hAnsi="Arial Narrow"/>
              </w:rPr>
              <w:t>Il faut aussi signaler l’apparition</w:t>
            </w:r>
            <w:r w:rsidR="004809A2">
              <w:rPr>
                <w:rFonts w:ascii="Arial Narrow" w:hAnsi="Arial Narrow"/>
              </w:rPr>
              <w:t xml:space="preserve"> en 2021</w:t>
            </w:r>
            <w:r>
              <w:rPr>
                <w:rFonts w:ascii="Arial Narrow" w:hAnsi="Arial Narrow"/>
              </w:rPr>
              <w:t xml:space="preserve"> de zones d’insécurité dans la partie nord du pays qui a accru le niveau de vulnérabilité de certains départements notamment l’</w:t>
            </w:r>
            <w:proofErr w:type="spellStart"/>
            <w:r>
              <w:rPr>
                <w:rFonts w:ascii="Arial Narrow" w:hAnsi="Arial Narrow"/>
              </w:rPr>
              <w:t>Atacora</w:t>
            </w:r>
            <w:proofErr w:type="spellEnd"/>
            <w:r>
              <w:rPr>
                <w:rFonts w:ascii="Arial Narrow" w:hAnsi="Arial Narrow"/>
              </w:rPr>
              <w:t xml:space="preserve">, la </w:t>
            </w:r>
            <w:proofErr w:type="spellStart"/>
            <w:r>
              <w:rPr>
                <w:rFonts w:ascii="Arial Narrow" w:hAnsi="Arial Narrow"/>
              </w:rPr>
              <w:t>Donga</w:t>
            </w:r>
            <w:proofErr w:type="spellEnd"/>
            <w:r>
              <w:rPr>
                <w:rFonts w:ascii="Arial Narrow" w:hAnsi="Arial Narrow"/>
              </w:rPr>
              <w:t xml:space="preserve">, le </w:t>
            </w:r>
            <w:proofErr w:type="spellStart"/>
            <w:r>
              <w:rPr>
                <w:rFonts w:ascii="Arial Narrow" w:hAnsi="Arial Narrow"/>
              </w:rPr>
              <w:t>Borgou</w:t>
            </w:r>
            <w:proofErr w:type="spellEnd"/>
            <w:r>
              <w:rPr>
                <w:rFonts w:ascii="Arial Narrow" w:hAnsi="Arial Narrow"/>
              </w:rPr>
              <w:t xml:space="preserve"> et l’Alibori.</w:t>
            </w:r>
          </w:p>
          <w:p w14:paraId="13F7B14F" w14:textId="6DF4086C" w:rsidR="00050B95" w:rsidRDefault="00050B95" w:rsidP="00FB58BC">
            <w:pPr>
              <w:jc w:val="both"/>
              <w:rPr>
                <w:rFonts w:ascii="Arial Narrow" w:hAnsi="Arial Narrow"/>
              </w:rPr>
            </w:pPr>
            <w:r>
              <w:rPr>
                <w:rFonts w:ascii="Arial Narrow" w:hAnsi="Arial Narrow"/>
              </w:rPr>
              <w:t>Tout c</w:t>
            </w:r>
            <w:r w:rsidR="00520AE3">
              <w:rPr>
                <w:rFonts w:ascii="Arial Narrow" w:hAnsi="Arial Narrow"/>
              </w:rPr>
              <w:t>ela</w:t>
            </w:r>
            <w:r>
              <w:rPr>
                <w:rFonts w:ascii="Arial Narrow" w:hAnsi="Arial Narrow"/>
              </w:rPr>
              <w:t xml:space="preserve"> </w:t>
            </w:r>
            <w:r w:rsidR="00010EFC">
              <w:rPr>
                <w:rFonts w:ascii="Arial Narrow" w:hAnsi="Arial Narrow"/>
              </w:rPr>
              <w:t>a abouti à une dégradation notable des performances du PEV en 2021 qui s’est traduit par :</w:t>
            </w:r>
          </w:p>
          <w:p w14:paraId="6544E8D9" w14:textId="2E7883FE" w:rsidR="003A11C3" w:rsidRDefault="00520AE3" w:rsidP="003A11C3">
            <w:pPr>
              <w:pStyle w:val="ListParagraph"/>
              <w:numPr>
                <w:ilvl w:val="0"/>
                <w:numId w:val="12"/>
              </w:numPr>
              <w:jc w:val="both"/>
              <w:rPr>
                <w:rFonts w:ascii="Arial Narrow" w:hAnsi="Arial Narrow"/>
              </w:rPr>
            </w:pPr>
            <w:proofErr w:type="gramStart"/>
            <w:r>
              <w:rPr>
                <w:rFonts w:ascii="Arial Narrow" w:hAnsi="Arial Narrow"/>
              </w:rPr>
              <w:t>l’augmentation</w:t>
            </w:r>
            <w:proofErr w:type="gramEnd"/>
            <w:r>
              <w:rPr>
                <w:rFonts w:ascii="Arial Narrow" w:hAnsi="Arial Narrow"/>
              </w:rPr>
              <w:t xml:space="preserve"> du</w:t>
            </w:r>
            <w:r w:rsidR="00010EFC" w:rsidRPr="00FB58BC">
              <w:rPr>
                <w:rFonts w:ascii="Arial Narrow" w:hAnsi="Arial Narrow"/>
              </w:rPr>
              <w:t xml:space="preserve"> nombre de commune à faible performance</w:t>
            </w:r>
            <w:r>
              <w:rPr>
                <w:rFonts w:ascii="Arial Narrow" w:hAnsi="Arial Narrow"/>
              </w:rPr>
              <w:t xml:space="preserve"> </w:t>
            </w:r>
            <w:r w:rsidR="00224A36">
              <w:rPr>
                <w:rFonts w:ascii="Arial Narrow" w:hAnsi="Arial Narrow"/>
              </w:rPr>
              <w:t xml:space="preserve">de </w:t>
            </w:r>
            <w:r>
              <w:rPr>
                <w:rFonts w:ascii="Arial Narrow" w:hAnsi="Arial Narrow"/>
              </w:rPr>
              <w:t>couverture vaccinale</w:t>
            </w:r>
            <w:r w:rsidR="00010EFC" w:rsidRPr="00FB58BC">
              <w:rPr>
                <w:rFonts w:ascii="Arial Narrow" w:hAnsi="Arial Narrow"/>
              </w:rPr>
              <w:t xml:space="preserve"> en Penta 3 passé de 6 à 20 ; </w:t>
            </w:r>
            <w:r>
              <w:rPr>
                <w:rFonts w:ascii="Arial Narrow" w:hAnsi="Arial Narrow"/>
              </w:rPr>
              <w:t xml:space="preserve">en RR1 passée </w:t>
            </w:r>
            <w:r w:rsidR="00010EFC" w:rsidRPr="00FB58BC">
              <w:rPr>
                <w:rFonts w:ascii="Arial Narrow" w:hAnsi="Arial Narrow"/>
              </w:rPr>
              <w:t xml:space="preserve">de 4 à 9 et </w:t>
            </w:r>
            <w:r>
              <w:rPr>
                <w:rFonts w:ascii="Arial Narrow" w:hAnsi="Arial Narrow"/>
              </w:rPr>
              <w:t>en Td2+ passé de</w:t>
            </w:r>
            <w:r w:rsidR="00010EFC" w:rsidRPr="00FB58BC">
              <w:rPr>
                <w:rFonts w:ascii="Arial Narrow" w:hAnsi="Arial Narrow"/>
              </w:rPr>
              <w:t xml:space="preserve"> 54 à 60</w:t>
            </w:r>
            <w:r>
              <w:rPr>
                <w:rFonts w:ascii="Arial Narrow" w:hAnsi="Arial Narrow"/>
              </w:rPr>
              <w:t> ;</w:t>
            </w:r>
          </w:p>
          <w:p w14:paraId="07DEEB2A" w14:textId="7F6E38CC" w:rsidR="003A11C3" w:rsidRDefault="003A11C3" w:rsidP="003A11C3">
            <w:pPr>
              <w:pStyle w:val="ListParagraph"/>
              <w:numPr>
                <w:ilvl w:val="0"/>
                <w:numId w:val="12"/>
              </w:numPr>
              <w:jc w:val="both"/>
              <w:rPr>
                <w:rFonts w:ascii="Arial Narrow" w:hAnsi="Arial Narrow"/>
              </w:rPr>
            </w:pPr>
            <w:proofErr w:type="gramStart"/>
            <w:r>
              <w:rPr>
                <w:rFonts w:ascii="Arial Narrow" w:hAnsi="Arial Narrow"/>
              </w:rPr>
              <w:t>l’</w:t>
            </w:r>
            <w:r w:rsidRPr="003A11C3">
              <w:rPr>
                <w:rFonts w:ascii="Arial Narrow" w:hAnsi="Arial Narrow"/>
              </w:rPr>
              <w:t>augmentation</w:t>
            </w:r>
            <w:proofErr w:type="gramEnd"/>
            <w:r w:rsidRPr="003A11C3">
              <w:rPr>
                <w:rFonts w:ascii="Arial Narrow" w:hAnsi="Arial Narrow"/>
              </w:rPr>
              <w:t xml:space="preserve"> du nombre de communes avec des taux d’abandons Penta1/Pent3 élevés (supérieurs à 10%) de 13 en 2020 à 16 en 2021.</w:t>
            </w:r>
            <w:r>
              <w:rPr>
                <w:rFonts w:ascii="Arial Narrow" w:hAnsi="Arial Narrow"/>
              </w:rPr>
              <w:t xml:space="preserve"> La même</w:t>
            </w:r>
            <w:r w:rsidRPr="003A11C3">
              <w:rPr>
                <w:rFonts w:ascii="Arial Narrow" w:hAnsi="Arial Narrow"/>
              </w:rPr>
              <w:t xml:space="preserve"> tendance</w:t>
            </w:r>
            <w:r>
              <w:rPr>
                <w:rFonts w:ascii="Arial Narrow" w:hAnsi="Arial Narrow"/>
              </w:rPr>
              <w:t xml:space="preserve"> est</w:t>
            </w:r>
            <w:r w:rsidRPr="003A11C3">
              <w:rPr>
                <w:rFonts w:ascii="Arial Narrow" w:hAnsi="Arial Narrow"/>
              </w:rPr>
              <w:t xml:space="preserve"> observée pour les taux d’abandons élevés entre BCG et Rougeole</w:t>
            </w:r>
            <w:r>
              <w:rPr>
                <w:rFonts w:ascii="Arial Narrow" w:hAnsi="Arial Narrow"/>
              </w:rPr>
              <w:t>/</w:t>
            </w:r>
            <w:r w:rsidRPr="003A11C3">
              <w:rPr>
                <w:rFonts w:ascii="Arial Narrow" w:hAnsi="Arial Narrow"/>
              </w:rPr>
              <w:t>Rubéole : 54 en 2020 à 59 en 2021</w:t>
            </w:r>
            <w:r>
              <w:rPr>
                <w:rFonts w:ascii="Arial Narrow" w:hAnsi="Arial Narrow"/>
              </w:rPr>
              <w:t>.</w:t>
            </w:r>
          </w:p>
          <w:p w14:paraId="7483B6DE" w14:textId="77777777" w:rsidR="005135A3" w:rsidRPr="005135A3" w:rsidRDefault="005135A3" w:rsidP="003A11C3">
            <w:pPr>
              <w:jc w:val="both"/>
              <w:rPr>
                <w:rFonts w:ascii="Arial Narrow" w:hAnsi="Arial Narrow"/>
                <w:sz w:val="10"/>
                <w:szCs w:val="10"/>
              </w:rPr>
            </w:pPr>
          </w:p>
          <w:p w14:paraId="7B86C773" w14:textId="77777777" w:rsidR="0084021E" w:rsidRDefault="00911B31" w:rsidP="00C449F6">
            <w:pPr>
              <w:jc w:val="both"/>
              <w:rPr>
                <w:rFonts w:ascii="Arial Narrow" w:hAnsi="Arial Narrow"/>
              </w:rPr>
            </w:pPr>
            <w:r>
              <w:rPr>
                <w:rFonts w:ascii="Arial Narrow" w:hAnsi="Arial Narrow"/>
              </w:rPr>
              <w:t xml:space="preserve">Les enjeux actuels du programme </w:t>
            </w:r>
            <w:r w:rsidR="004B54C5">
              <w:rPr>
                <w:rFonts w:ascii="Arial Narrow" w:hAnsi="Arial Narrow"/>
              </w:rPr>
              <w:t xml:space="preserve">national </w:t>
            </w:r>
            <w:r>
              <w:rPr>
                <w:rFonts w:ascii="Arial Narrow" w:hAnsi="Arial Narrow"/>
              </w:rPr>
              <w:t>de vaccination sont donc de relancer les activités de vaccination</w:t>
            </w:r>
            <w:r w:rsidR="005135A3">
              <w:rPr>
                <w:rFonts w:ascii="Arial Narrow" w:hAnsi="Arial Narrow"/>
              </w:rPr>
              <w:t xml:space="preserve"> de routine</w:t>
            </w:r>
            <w:r>
              <w:rPr>
                <w:rFonts w:ascii="Arial Narrow" w:hAnsi="Arial Narrow"/>
              </w:rPr>
              <w:t xml:space="preserve"> tout au moins </w:t>
            </w:r>
            <w:r w:rsidR="006363AE">
              <w:rPr>
                <w:rFonts w:ascii="Arial Narrow" w:hAnsi="Arial Narrow"/>
              </w:rPr>
              <w:t xml:space="preserve">au </w:t>
            </w:r>
            <w:r>
              <w:rPr>
                <w:rFonts w:ascii="Arial Narrow" w:hAnsi="Arial Narrow"/>
              </w:rPr>
              <w:t>niveau d’avant le début de la p</w:t>
            </w:r>
            <w:r w:rsidR="002132A0">
              <w:rPr>
                <w:rFonts w:ascii="Arial Narrow" w:hAnsi="Arial Narrow"/>
              </w:rPr>
              <w:t>a</w:t>
            </w:r>
            <w:r>
              <w:rPr>
                <w:rFonts w:ascii="Arial Narrow" w:hAnsi="Arial Narrow"/>
              </w:rPr>
              <w:t xml:space="preserve">ndémie tout en poursuivant la vaccination contre la COVID-19 et en travaillant à aligner sa planification stratégique aux nouvelles orientations mondiales notamment </w:t>
            </w:r>
            <w:r w:rsidR="004B54C5">
              <w:rPr>
                <w:rFonts w:ascii="Arial Narrow" w:hAnsi="Arial Narrow"/>
              </w:rPr>
              <w:t xml:space="preserve">en rapport avec </w:t>
            </w:r>
            <w:r>
              <w:rPr>
                <w:rFonts w:ascii="Arial Narrow" w:hAnsi="Arial Narrow"/>
              </w:rPr>
              <w:t xml:space="preserve">l’atteinte des enfants </w:t>
            </w:r>
            <w:r w:rsidR="004809A2">
              <w:rPr>
                <w:rFonts w:ascii="Arial Narrow" w:hAnsi="Arial Narrow"/>
              </w:rPr>
              <w:t>‘</w:t>
            </w:r>
            <w:r>
              <w:rPr>
                <w:rFonts w:ascii="Arial Narrow" w:hAnsi="Arial Narrow"/>
              </w:rPr>
              <w:t>zéro-dose</w:t>
            </w:r>
            <w:r w:rsidR="004809A2">
              <w:rPr>
                <w:rFonts w:ascii="Arial Narrow" w:hAnsi="Arial Narrow"/>
              </w:rPr>
              <w:t>’</w:t>
            </w:r>
            <w:r>
              <w:rPr>
                <w:rFonts w:ascii="Arial Narrow" w:hAnsi="Arial Narrow"/>
              </w:rPr>
              <w:t>, l’innovation, l’adaptation et l’optimisation de la chaine d’approvisionnement</w:t>
            </w:r>
            <w:r w:rsidR="00240F8E">
              <w:rPr>
                <w:rFonts w:ascii="Arial Narrow" w:hAnsi="Arial Narrow"/>
              </w:rPr>
              <w:t xml:space="preserve">. Il importe </w:t>
            </w:r>
            <w:r w:rsidR="004809A2">
              <w:rPr>
                <w:rFonts w:ascii="Arial Narrow" w:hAnsi="Arial Narrow"/>
              </w:rPr>
              <w:t>donc de saisir l’opportunité du cadre d’engagement des partenaires pour fournir au pays les assistances techniques ciblées nécessaires</w:t>
            </w:r>
            <w:r w:rsidR="004B54C5">
              <w:rPr>
                <w:rFonts w:ascii="Arial Narrow" w:hAnsi="Arial Narrow"/>
              </w:rPr>
              <w:t xml:space="preserve"> et de qualité</w:t>
            </w:r>
            <w:r w:rsidR="004809A2">
              <w:rPr>
                <w:rFonts w:ascii="Arial Narrow" w:hAnsi="Arial Narrow"/>
              </w:rPr>
              <w:t xml:space="preserve"> pour la relance du PEV, la poursuite des initiatives innovantes déjà en cours, la mise à </w:t>
            </w:r>
            <w:r w:rsidR="005135A3">
              <w:rPr>
                <w:rFonts w:ascii="Arial Narrow" w:hAnsi="Arial Narrow"/>
              </w:rPr>
              <w:t>jour de ses documents stratégiques et l’élaboration d’une proposition solide pour portefeuille complet des financements de Gavi</w:t>
            </w:r>
            <w:r w:rsidR="004B54C5">
              <w:rPr>
                <w:rFonts w:ascii="Arial Narrow" w:hAnsi="Arial Narrow"/>
              </w:rPr>
              <w:t xml:space="preserve"> (FPP)</w:t>
            </w:r>
            <w:r w:rsidR="005135A3">
              <w:rPr>
                <w:rFonts w:ascii="Arial Narrow" w:hAnsi="Arial Narrow"/>
              </w:rPr>
              <w:t xml:space="preserve">. </w:t>
            </w:r>
          </w:p>
          <w:p w14:paraId="78052B35" w14:textId="7C8819D9" w:rsidR="00C449F6" w:rsidRPr="004B54C5" w:rsidRDefault="0084021E" w:rsidP="00C449F6">
            <w:pPr>
              <w:jc w:val="both"/>
              <w:rPr>
                <w:rFonts w:ascii="Arial Narrow" w:hAnsi="Arial Narrow"/>
              </w:rPr>
            </w:pPr>
            <w:r>
              <w:rPr>
                <w:rFonts w:ascii="Arial Narrow" w:hAnsi="Arial Narrow"/>
              </w:rPr>
              <w:lastRenderedPageBreak/>
              <w:t xml:space="preserve">Pour le compte de la période 2022-2023, une enveloppe de </w:t>
            </w:r>
            <w:r w:rsidRPr="0084021E">
              <w:rPr>
                <w:rFonts w:ascii="Arial Narrow" w:hAnsi="Arial Narrow"/>
              </w:rPr>
              <w:t>1,793,243 USD</w:t>
            </w:r>
            <w:r>
              <w:rPr>
                <w:rFonts w:ascii="Arial Narrow" w:hAnsi="Arial Narrow"/>
              </w:rPr>
              <w:t xml:space="preserve"> a été alloué</w:t>
            </w:r>
            <w:r w:rsidR="00364A22">
              <w:rPr>
                <w:rFonts w:ascii="Arial Narrow" w:hAnsi="Arial Narrow"/>
              </w:rPr>
              <w:t>e</w:t>
            </w:r>
            <w:r>
              <w:rPr>
                <w:rFonts w:ascii="Arial Narrow" w:hAnsi="Arial Narrow"/>
              </w:rPr>
              <w:t xml:space="preserve"> au Bénin pour la mise en œuvre des assistances techniques</w:t>
            </w:r>
            <w:r w:rsidR="00364A22">
              <w:rPr>
                <w:rFonts w:ascii="Arial Narrow" w:hAnsi="Arial Narrow"/>
              </w:rPr>
              <w:t xml:space="preserve"> ciblées dont 38,4% pour les activités planifiées en 2022 et 61,6% pour celles qui seront prévues en 2023. </w:t>
            </w:r>
          </w:p>
        </w:tc>
      </w:tr>
    </w:tbl>
    <w:p w14:paraId="434C7691" w14:textId="77777777" w:rsidR="000759BE" w:rsidRPr="006615A7" w:rsidRDefault="000759BE" w:rsidP="00FC4A11">
      <w:pPr>
        <w:spacing w:line="300" w:lineRule="exact"/>
        <w:rPr>
          <w:bCs/>
          <w:color w:val="808080" w:themeColor="background1" w:themeShade="80"/>
        </w:rPr>
      </w:pPr>
    </w:p>
    <w:p w14:paraId="272993D5" w14:textId="32ACB3CF" w:rsidR="0095370A" w:rsidRPr="00140CC2" w:rsidRDefault="004E4361" w:rsidP="00895FCA">
      <w:pPr>
        <w:pStyle w:val="ListParagraph"/>
        <w:numPr>
          <w:ilvl w:val="0"/>
          <w:numId w:val="4"/>
        </w:numPr>
        <w:spacing w:line="240" w:lineRule="auto"/>
        <w:ind w:left="-567"/>
        <w:jc w:val="both"/>
        <w:rPr>
          <w:rFonts w:ascii="Arial Narrow" w:hAnsi="Arial Narrow"/>
          <w:b/>
          <w:i/>
          <w:sz w:val="24"/>
          <w:szCs w:val="24"/>
        </w:rPr>
      </w:pPr>
      <w:r w:rsidRPr="00503C62">
        <w:rPr>
          <w:rFonts w:ascii="Arial Narrow" w:hAnsi="Arial Narrow"/>
          <w:b/>
          <w:color w:val="70AD47" w:themeColor="accent6"/>
          <w:sz w:val="26"/>
        </w:rPr>
        <w:t>Besoins actuels en AT de votre système de vaccination (1-2 pages)</w:t>
      </w:r>
      <w:r w:rsidR="00A37C88" w:rsidRPr="00503C62">
        <w:rPr>
          <w:rFonts w:ascii="Arial Narrow" w:hAnsi="Arial Narrow"/>
          <w:b/>
          <w:color w:val="70AD47" w:themeColor="accent6"/>
          <w:sz w:val="26"/>
        </w:rPr>
        <w:t xml:space="preserve"> </w:t>
      </w:r>
      <w:r w:rsidR="00EC2EA5" w:rsidRPr="00140CC2">
        <w:rPr>
          <w:rFonts w:ascii="Arial Narrow" w:hAnsi="Arial Narrow"/>
          <w:b/>
          <w:i/>
          <w:sz w:val="24"/>
          <w:szCs w:val="24"/>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r:id="rId13" w:history="1">
        <w:r w:rsidR="00EC2EA5" w:rsidRPr="00140CC2">
          <w:rPr>
            <w:rStyle w:val="Hyperlink"/>
            <w:rFonts w:ascii="Arial Narrow" w:hAnsi="Arial Narrow"/>
            <w:b/>
            <w:i/>
            <w:sz w:val="24"/>
            <w:szCs w:val="24"/>
          </w:rPr>
          <w:t>Directives sur le financement des programmes</w:t>
        </w:r>
      </w:hyperlink>
      <w:r w:rsidR="00EC2EA5" w:rsidRPr="00140CC2">
        <w:rPr>
          <w:rFonts w:ascii="Arial Narrow" w:hAnsi="Arial Narrow"/>
          <w:b/>
          <w:i/>
          <w:sz w:val="24"/>
          <w:szCs w:val="24"/>
        </w:rPr>
        <w:t xml:space="preserve"> de Gavi. Le pays peut planifier pour la durée restante de son actuelle subvention de RSS</w:t>
      </w:r>
    </w:p>
    <w:p w14:paraId="6567DB8B" w14:textId="77777777" w:rsidR="007F2F8B" w:rsidRPr="00503C62" w:rsidRDefault="007F2F8B" w:rsidP="00503C62">
      <w:pPr>
        <w:spacing w:line="300" w:lineRule="exact"/>
        <w:rPr>
          <w:i/>
          <w:color w:val="808080" w:themeColor="background1" w:themeShade="80"/>
        </w:rPr>
      </w:pPr>
    </w:p>
    <w:tbl>
      <w:tblPr>
        <w:tblStyle w:val="TableGrid"/>
        <w:tblW w:w="10632" w:type="dxa"/>
        <w:tblInd w:w="-714" w:type="dxa"/>
        <w:tblLook w:val="04A0" w:firstRow="1" w:lastRow="0" w:firstColumn="1" w:lastColumn="0" w:noHBand="0" w:noVBand="1"/>
      </w:tblPr>
      <w:tblGrid>
        <w:gridCol w:w="2269"/>
        <w:gridCol w:w="5528"/>
        <w:gridCol w:w="1559"/>
        <w:gridCol w:w="1276"/>
      </w:tblGrid>
      <w:tr w:rsidR="004D0C16" w14:paraId="4754848F" w14:textId="2B3AF5AA" w:rsidTr="00140CC2">
        <w:trPr>
          <w:trHeight w:val="35"/>
        </w:trPr>
        <w:tc>
          <w:tcPr>
            <w:tcW w:w="7797" w:type="dxa"/>
            <w:gridSpan w:val="2"/>
            <w:shd w:val="clear" w:color="auto" w:fill="DEEAF6" w:themeFill="accent5" w:themeFillTint="33"/>
            <w:vAlign w:val="center"/>
          </w:tcPr>
          <w:p w14:paraId="60978116" w14:textId="4CD51FE8" w:rsidR="004D0C16" w:rsidRPr="005840A2" w:rsidRDefault="004D0C16" w:rsidP="003A11C3">
            <w:pPr>
              <w:spacing w:line="300" w:lineRule="exact"/>
              <w:rPr>
                <w:rFonts w:ascii="Arial Narrow" w:hAnsi="Arial Narrow"/>
                <w:b/>
              </w:rPr>
            </w:pPr>
            <w:bookmarkStart w:id="0" w:name="OLE_LINK1"/>
            <w:r w:rsidRPr="005840A2">
              <w:rPr>
                <w:rFonts w:ascii="Arial Narrow" w:hAnsi="Arial Narrow"/>
                <w:b/>
              </w:rPr>
              <w:t>Plan de haut niveau</w:t>
            </w:r>
          </w:p>
        </w:tc>
        <w:tc>
          <w:tcPr>
            <w:tcW w:w="1559" w:type="dxa"/>
            <w:shd w:val="clear" w:color="auto" w:fill="DEEAF6" w:themeFill="accent5" w:themeFillTint="33"/>
            <w:vAlign w:val="center"/>
          </w:tcPr>
          <w:p w14:paraId="2F400D8C" w14:textId="754228F6" w:rsidR="004D0C16" w:rsidRPr="005840A2" w:rsidRDefault="004D0C16" w:rsidP="005840A2">
            <w:pPr>
              <w:spacing w:line="300" w:lineRule="exact"/>
              <w:jc w:val="center"/>
              <w:rPr>
                <w:rFonts w:ascii="Arial Narrow" w:hAnsi="Arial Narrow"/>
                <w:b/>
                <w:color w:val="808080" w:themeColor="background1" w:themeShade="80"/>
              </w:rPr>
            </w:pPr>
            <w:r w:rsidRPr="005840A2">
              <w:rPr>
                <w:rFonts w:ascii="Arial Narrow" w:hAnsi="Arial Narrow"/>
                <w:b/>
              </w:rPr>
              <w:t>Budget (USD)</w:t>
            </w:r>
          </w:p>
        </w:tc>
        <w:tc>
          <w:tcPr>
            <w:tcW w:w="1276" w:type="dxa"/>
            <w:shd w:val="clear" w:color="auto" w:fill="DEEAF6" w:themeFill="accent5" w:themeFillTint="33"/>
            <w:vAlign w:val="center"/>
          </w:tcPr>
          <w:p w14:paraId="0FEF51FA" w14:textId="32409750" w:rsidR="004D0C16" w:rsidRPr="005840A2" w:rsidRDefault="00131FD5" w:rsidP="005840A2">
            <w:pPr>
              <w:spacing w:line="300" w:lineRule="exact"/>
              <w:jc w:val="center"/>
              <w:rPr>
                <w:rFonts w:ascii="Arial Narrow" w:hAnsi="Arial Narrow"/>
                <w:b/>
              </w:rPr>
            </w:pPr>
            <w:r w:rsidRPr="005840A2">
              <w:rPr>
                <w:rFonts w:ascii="Arial Narrow" w:hAnsi="Arial Narrow"/>
                <w:b/>
              </w:rPr>
              <w:t>%</w:t>
            </w:r>
          </w:p>
        </w:tc>
      </w:tr>
      <w:tr w:rsidR="004D0C16" w14:paraId="65B29F5B" w14:textId="129D73A5" w:rsidTr="00140CC2">
        <w:trPr>
          <w:trHeight w:val="35"/>
        </w:trPr>
        <w:tc>
          <w:tcPr>
            <w:tcW w:w="7797" w:type="dxa"/>
            <w:gridSpan w:val="2"/>
            <w:shd w:val="clear" w:color="auto" w:fill="E2EFD9" w:themeFill="accent6" w:themeFillTint="33"/>
            <w:vAlign w:val="center"/>
          </w:tcPr>
          <w:p w14:paraId="106E2D7B" w14:textId="77777777" w:rsidR="004D0C16" w:rsidRPr="005840A2" w:rsidRDefault="004D0C16" w:rsidP="007E10D6">
            <w:pPr>
              <w:spacing w:line="300" w:lineRule="exact"/>
              <w:jc w:val="center"/>
              <w:rPr>
                <w:rFonts w:ascii="Arial Narrow" w:hAnsi="Arial Narrow"/>
                <w:b/>
                <w:color w:val="808080" w:themeColor="background1" w:themeShade="80"/>
              </w:rPr>
            </w:pPr>
            <w:r w:rsidRPr="005840A2">
              <w:rPr>
                <w:rFonts w:ascii="Arial Narrow" w:hAnsi="Arial Narrow"/>
                <w:b/>
              </w:rPr>
              <w:t>2022</w:t>
            </w:r>
          </w:p>
        </w:tc>
        <w:tc>
          <w:tcPr>
            <w:tcW w:w="1559" w:type="dxa"/>
            <w:shd w:val="clear" w:color="auto" w:fill="E2EFD9" w:themeFill="accent6" w:themeFillTint="33"/>
            <w:vAlign w:val="center"/>
          </w:tcPr>
          <w:p w14:paraId="6DD37EC1" w14:textId="60A3CB29" w:rsidR="004D0C16" w:rsidRPr="005840A2" w:rsidRDefault="007E10D6" w:rsidP="005840A2">
            <w:pPr>
              <w:spacing w:line="300" w:lineRule="exact"/>
              <w:jc w:val="center"/>
              <w:rPr>
                <w:rFonts w:ascii="Arial Narrow" w:hAnsi="Arial Narrow"/>
                <w:b/>
              </w:rPr>
            </w:pPr>
            <w:r w:rsidRPr="005840A2">
              <w:rPr>
                <w:rFonts w:ascii="Arial Narrow" w:hAnsi="Arial Narrow"/>
                <w:b/>
              </w:rPr>
              <w:t>687,932 USD</w:t>
            </w:r>
          </w:p>
        </w:tc>
        <w:tc>
          <w:tcPr>
            <w:tcW w:w="1276" w:type="dxa"/>
            <w:shd w:val="clear" w:color="auto" w:fill="E2EFD9" w:themeFill="accent6" w:themeFillTint="33"/>
            <w:vAlign w:val="center"/>
          </w:tcPr>
          <w:p w14:paraId="3D6A3C6F" w14:textId="435B5288" w:rsidR="004D0C16" w:rsidRPr="005840A2" w:rsidRDefault="008022B8" w:rsidP="005840A2">
            <w:pPr>
              <w:spacing w:line="300" w:lineRule="exact"/>
              <w:jc w:val="center"/>
              <w:rPr>
                <w:rFonts w:ascii="Arial Narrow" w:hAnsi="Arial Narrow"/>
                <w:b/>
              </w:rPr>
            </w:pPr>
            <w:r>
              <w:rPr>
                <w:rFonts w:ascii="Arial Narrow" w:hAnsi="Arial Narrow"/>
                <w:b/>
              </w:rPr>
              <w:t>100%</w:t>
            </w:r>
          </w:p>
        </w:tc>
      </w:tr>
      <w:tr w:rsidR="007E10D6" w14:paraId="5E69A323" w14:textId="77777777" w:rsidTr="00140CC2">
        <w:trPr>
          <w:trHeight w:val="35"/>
        </w:trPr>
        <w:tc>
          <w:tcPr>
            <w:tcW w:w="2269" w:type="dxa"/>
            <w:shd w:val="clear" w:color="auto" w:fill="FFF2CC" w:themeFill="accent4" w:themeFillTint="33"/>
            <w:vAlign w:val="center"/>
          </w:tcPr>
          <w:p w14:paraId="25A455F0" w14:textId="3D9CE08F" w:rsidR="007E10D6" w:rsidRPr="005135A3" w:rsidRDefault="007E10D6" w:rsidP="007E10D6">
            <w:pPr>
              <w:spacing w:line="300" w:lineRule="exact"/>
              <w:rPr>
                <w:rFonts w:ascii="Arial Narrow" w:hAnsi="Arial Narrow"/>
                <w:b/>
                <w:bCs/>
              </w:rPr>
            </w:pPr>
            <w:r w:rsidRPr="005135A3">
              <w:rPr>
                <w:rFonts w:ascii="Arial Narrow" w:hAnsi="Arial Narrow"/>
                <w:b/>
                <w:bCs/>
              </w:rPr>
              <w:t>Domaine</w:t>
            </w:r>
            <w:r w:rsidR="005840A2">
              <w:rPr>
                <w:rFonts w:ascii="Arial Narrow" w:hAnsi="Arial Narrow"/>
                <w:b/>
                <w:bCs/>
              </w:rPr>
              <w:t>s</w:t>
            </w:r>
            <w:r w:rsidRPr="005135A3">
              <w:rPr>
                <w:rFonts w:ascii="Arial Narrow" w:hAnsi="Arial Narrow"/>
                <w:b/>
                <w:bCs/>
              </w:rPr>
              <w:t xml:space="preserve"> d’investissement</w:t>
            </w:r>
          </w:p>
        </w:tc>
        <w:tc>
          <w:tcPr>
            <w:tcW w:w="5528" w:type="dxa"/>
            <w:shd w:val="clear" w:color="auto" w:fill="FFF2CC" w:themeFill="accent4" w:themeFillTint="33"/>
            <w:vAlign w:val="center"/>
          </w:tcPr>
          <w:p w14:paraId="2C819C60" w14:textId="0B57AD37" w:rsidR="007E10D6" w:rsidRPr="005135A3" w:rsidRDefault="007E10D6" w:rsidP="005135A3">
            <w:pPr>
              <w:spacing w:line="300" w:lineRule="exact"/>
              <w:rPr>
                <w:rFonts w:ascii="Arial Narrow" w:hAnsi="Arial Narrow"/>
                <w:b/>
                <w:bCs/>
              </w:rPr>
            </w:pPr>
            <w:r w:rsidRPr="005135A3">
              <w:rPr>
                <w:rFonts w:ascii="Arial Narrow" w:hAnsi="Arial Narrow"/>
                <w:b/>
                <w:bCs/>
              </w:rPr>
              <w:t>Objectif</w:t>
            </w:r>
            <w:r w:rsidR="005840A2">
              <w:rPr>
                <w:rFonts w:ascii="Arial Narrow" w:hAnsi="Arial Narrow"/>
                <w:b/>
                <w:bCs/>
              </w:rPr>
              <w:t>s</w:t>
            </w:r>
            <w:r w:rsidRPr="005135A3">
              <w:rPr>
                <w:rFonts w:ascii="Arial Narrow" w:hAnsi="Arial Narrow"/>
                <w:b/>
                <w:bCs/>
              </w:rPr>
              <w:t xml:space="preserve"> de haut niveau</w:t>
            </w:r>
          </w:p>
        </w:tc>
        <w:tc>
          <w:tcPr>
            <w:tcW w:w="1559" w:type="dxa"/>
            <w:shd w:val="clear" w:color="auto" w:fill="FFF2CC" w:themeFill="accent4" w:themeFillTint="33"/>
            <w:vAlign w:val="center"/>
          </w:tcPr>
          <w:p w14:paraId="0358CD98" w14:textId="22FEC935" w:rsidR="007E10D6" w:rsidRPr="005135A3" w:rsidRDefault="007E10D6" w:rsidP="007E10D6">
            <w:pPr>
              <w:spacing w:line="300" w:lineRule="exact"/>
              <w:jc w:val="center"/>
              <w:rPr>
                <w:rFonts w:ascii="Arial Narrow" w:hAnsi="Arial Narrow"/>
                <w:b/>
                <w:bCs/>
              </w:rPr>
            </w:pPr>
            <w:r w:rsidRPr="005135A3">
              <w:rPr>
                <w:rFonts w:ascii="Arial Narrow" w:hAnsi="Arial Narrow"/>
                <w:b/>
                <w:bCs/>
              </w:rPr>
              <w:t>Budget</w:t>
            </w:r>
          </w:p>
        </w:tc>
        <w:tc>
          <w:tcPr>
            <w:tcW w:w="1276" w:type="dxa"/>
            <w:shd w:val="clear" w:color="auto" w:fill="FFF2CC" w:themeFill="accent4" w:themeFillTint="33"/>
            <w:vAlign w:val="center"/>
          </w:tcPr>
          <w:p w14:paraId="00D3F4F9" w14:textId="2379CAA0" w:rsidR="007E10D6" w:rsidRPr="005135A3" w:rsidRDefault="007E10D6" w:rsidP="007E10D6">
            <w:pPr>
              <w:spacing w:line="300" w:lineRule="exact"/>
              <w:jc w:val="center"/>
              <w:rPr>
                <w:rFonts w:ascii="Arial Narrow" w:hAnsi="Arial Narrow"/>
                <w:b/>
                <w:bCs/>
              </w:rPr>
            </w:pPr>
            <w:r w:rsidRPr="005135A3">
              <w:rPr>
                <w:rFonts w:ascii="Arial Narrow" w:hAnsi="Arial Narrow"/>
                <w:b/>
                <w:bCs/>
              </w:rPr>
              <w:t>%</w:t>
            </w:r>
          </w:p>
        </w:tc>
      </w:tr>
      <w:tr w:rsidR="008A5224" w14:paraId="113A41E1" w14:textId="1B4A5F63" w:rsidTr="00140CC2">
        <w:trPr>
          <w:trHeight w:val="558"/>
        </w:trPr>
        <w:tc>
          <w:tcPr>
            <w:tcW w:w="2269" w:type="dxa"/>
            <w:shd w:val="clear" w:color="auto" w:fill="FFFFFF" w:themeFill="background1"/>
            <w:vAlign w:val="center"/>
          </w:tcPr>
          <w:p w14:paraId="10985FF8" w14:textId="4CA739FE" w:rsidR="005135A3" w:rsidRDefault="005135A3" w:rsidP="007E10D6">
            <w:pPr>
              <w:spacing w:line="300" w:lineRule="exact"/>
              <w:rPr>
                <w:bCs/>
                <w:color w:val="808080" w:themeColor="background1" w:themeShade="80"/>
              </w:rPr>
            </w:pPr>
            <w:r>
              <w:rPr>
                <w:rFonts w:ascii="Arial Narrow" w:hAnsi="Arial Narrow"/>
              </w:rPr>
              <w:t xml:space="preserve">2.1 </w:t>
            </w:r>
            <w:r w:rsidRPr="005135A3">
              <w:rPr>
                <w:rFonts w:ascii="Arial Narrow" w:hAnsi="Arial Narrow"/>
              </w:rPr>
              <w:t>Prestation des services</w:t>
            </w:r>
          </w:p>
        </w:tc>
        <w:tc>
          <w:tcPr>
            <w:tcW w:w="5528" w:type="dxa"/>
            <w:shd w:val="clear" w:color="auto" w:fill="FFFFFF" w:themeFill="background1"/>
            <w:vAlign w:val="center"/>
          </w:tcPr>
          <w:p w14:paraId="2F87CF7C" w14:textId="77777777" w:rsidR="008A5224" w:rsidRDefault="008A5224" w:rsidP="004B4F16">
            <w:pPr>
              <w:spacing w:line="240" w:lineRule="auto"/>
              <w:jc w:val="both"/>
              <w:rPr>
                <w:rFonts w:ascii="Arial Narrow" w:hAnsi="Arial Narrow"/>
              </w:rPr>
            </w:pPr>
            <w:r w:rsidRPr="005135A3">
              <w:rPr>
                <w:rFonts w:ascii="Arial Narrow" w:hAnsi="Arial Narrow"/>
              </w:rPr>
              <w:t>Etendre les services de vaccination pour atteindre les enfants zéro dose et sous-vaccinés et les communautés</w:t>
            </w:r>
            <w:r w:rsidR="002132A0">
              <w:rPr>
                <w:rFonts w:ascii="Arial Narrow" w:hAnsi="Arial Narrow"/>
              </w:rPr>
              <w:t xml:space="preserve"> manquées</w:t>
            </w:r>
          </w:p>
          <w:p w14:paraId="40A674E0" w14:textId="08147FE8" w:rsidR="005663EB" w:rsidRPr="005135A3" w:rsidRDefault="005663EB" w:rsidP="004B4F16">
            <w:pPr>
              <w:spacing w:line="240" w:lineRule="auto"/>
              <w:jc w:val="both"/>
              <w:rPr>
                <w:rFonts w:ascii="Arial Narrow" w:hAnsi="Arial Narrow"/>
              </w:rPr>
            </w:pPr>
            <w:r>
              <w:rPr>
                <w:rFonts w:ascii="Arial Narrow" w:hAnsi="Arial Narrow"/>
              </w:rPr>
              <w:t>Soutenir l’introduction des nouveaux vaccins dans le programme élargi de vaccination</w:t>
            </w:r>
          </w:p>
        </w:tc>
        <w:tc>
          <w:tcPr>
            <w:tcW w:w="1559" w:type="dxa"/>
            <w:shd w:val="clear" w:color="auto" w:fill="FFFFFF" w:themeFill="background1"/>
            <w:vAlign w:val="center"/>
          </w:tcPr>
          <w:p w14:paraId="4CDE8FAA" w14:textId="0577F757" w:rsidR="008A5224" w:rsidRPr="008C0F20" w:rsidRDefault="005663EB" w:rsidP="00DF1C6A">
            <w:pPr>
              <w:spacing w:line="300" w:lineRule="exact"/>
              <w:jc w:val="center"/>
              <w:rPr>
                <w:rFonts w:ascii="Arial Narrow" w:hAnsi="Arial Narrow"/>
              </w:rPr>
            </w:pPr>
            <w:r>
              <w:rPr>
                <w:rFonts w:ascii="Arial Narrow" w:hAnsi="Arial Narrow"/>
              </w:rPr>
              <w:t>75 562</w:t>
            </w:r>
          </w:p>
        </w:tc>
        <w:tc>
          <w:tcPr>
            <w:tcW w:w="1276" w:type="dxa"/>
            <w:shd w:val="clear" w:color="auto" w:fill="FFFFFF" w:themeFill="background1"/>
            <w:vAlign w:val="center"/>
          </w:tcPr>
          <w:p w14:paraId="0F3A2B8A" w14:textId="08F17E0D" w:rsidR="008A5224" w:rsidRPr="0080171D" w:rsidRDefault="005663EB" w:rsidP="0080171D">
            <w:pPr>
              <w:spacing w:line="300" w:lineRule="exact"/>
              <w:jc w:val="center"/>
              <w:rPr>
                <w:rFonts w:ascii="Arial Narrow" w:hAnsi="Arial Narrow"/>
              </w:rPr>
            </w:pPr>
            <w:r>
              <w:rPr>
                <w:rFonts w:ascii="Arial Narrow" w:hAnsi="Arial Narrow"/>
              </w:rPr>
              <w:t>10,9</w:t>
            </w:r>
          </w:p>
        </w:tc>
      </w:tr>
      <w:tr w:rsidR="009E7ABE" w14:paraId="566279D7" w14:textId="77777777" w:rsidTr="00140CC2">
        <w:trPr>
          <w:trHeight w:val="1097"/>
        </w:trPr>
        <w:tc>
          <w:tcPr>
            <w:tcW w:w="2269" w:type="dxa"/>
            <w:shd w:val="clear" w:color="auto" w:fill="FFFFFF" w:themeFill="background1"/>
            <w:vAlign w:val="center"/>
          </w:tcPr>
          <w:p w14:paraId="6E90CDC1" w14:textId="62059116" w:rsidR="009E7ABE" w:rsidRPr="006F3B2A" w:rsidRDefault="009E7ABE" w:rsidP="009E7ABE">
            <w:pPr>
              <w:spacing w:line="300" w:lineRule="exact"/>
              <w:rPr>
                <w:color w:val="808080" w:themeColor="background1" w:themeShade="80"/>
              </w:rPr>
            </w:pPr>
            <w:r w:rsidRPr="005135A3">
              <w:rPr>
                <w:rFonts w:ascii="Arial Narrow" w:hAnsi="Arial Narrow"/>
              </w:rPr>
              <w:t>2.2 Ressources humaines pour la santé</w:t>
            </w:r>
          </w:p>
        </w:tc>
        <w:tc>
          <w:tcPr>
            <w:tcW w:w="5528" w:type="dxa"/>
            <w:shd w:val="clear" w:color="auto" w:fill="FFFFFF" w:themeFill="background1"/>
            <w:vAlign w:val="center"/>
          </w:tcPr>
          <w:p w14:paraId="4432543B" w14:textId="48555216" w:rsidR="009E7ABE" w:rsidRPr="005135A3" w:rsidRDefault="004B4F16" w:rsidP="000A0027">
            <w:pPr>
              <w:spacing w:line="240" w:lineRule="auto"/>
              <w:jc w:val="both"/>
              <w:rPr>
                <w:rFonts w:ascii="Arial Narrow" w:hAnsi="Arial Narrow"/>
              </w:rPr>
            </w:pPr>
            <w:r>
              <w:rPr>
                <w:rFonts w:ascii="Arial Narrow" w:hAnsi="Arial Narrow"/>
              </w:rPr>
              <w:t>V</w:t>
            </w:r>
            <w:r w:rsidR="009E7ABE" w:rsidRPr="005135A3">
              <w:rPr>
                <w:rFonts w:ascii="Arial Narrow" w:hAnsi="Arial Narrow"/>
              </w:rPr>
              <w:t>eiller à ce que le personnel de santé chargé de la vaccination bénéficie régulièrement des systèmes de gestion de la performance, y compris la supervision formative et le développement</w:t>
            </w:r>
          </w:p>
        </w:tc>
        <w:tc>
          <w:tcPr>
            <w:tcW w:w="1559" w:type="dxa"/>
            <w:shd w:val="clear" w:color="auto" w:fill="FFFFFF" w:themeFill="background1"/>
            <w:vAlign w:val="center"/>
          </w:tcPr>
          <w:p w14:paraId="59D643A8" w14:textId="15155E7B" w:rsidR="009E7ABE" w:rsidRPr="008C0F20" w:rsidRDefault="00DF1C6A" w:rsidP="00DF1C6A">
            <w:pPr>
              <w:spacing w:line="300" w:lineRule="exact"/>
              <w:jc w:val="center"/>
              <w:rPr>
                <w:rFonts w:ascii="Arial Narrow" w:hAnsi="Arial Narrow"/>
              </w:rPr>
            </w:pPr>
            <w:r>
              <w:rPr>
                <w:rFonts w:ascii="Arial Narrow" w:hAnsi="Arial Narrow"/>
              </w:rPr>
              <w:t>99 350</w:t>
            </w:r>
          </w:p>
        </w:tc>
        <w:tc>
          <w:tcPr>
            <w:tcW w:w="1276" w:type="dxa"/>
            <w:shd w:val="clear" w:color="auto" w:fill="FFFFFF" w:themeFill="background1"/>
            <w:vAlign w:val="center"/>
          </w:tcPr>
          <w:p w14:paraId="0BEE7746" w14:textId="6C597D79" w:rsidR="009E7ABE" w:rsidRPr="0080171D" w:rsidRDefault="0008047E" w:rsidP="0080171D">
            <w:pPr>
              <w:spacing w:line="300" w:lineRule="exact"/>
              <w:jc w:val="center"/>
              <w:rPr>
                <w:rFonts w:ascii="Arial Narrow" w:hAnsi="Arial Narrow"/>
              </w:rPr>
            </w:pPr>
            <w:r>
              <w:rPr>
                <w:rFonts w:ascii="Arial Narrow" w:hAnsi="Arial Narrow"/>
              </w:rPr>
              <w:t>14,4</w:t>
            </w:r>
          </w:p>
        </w:tc>
      </w:tr>
      <w:tr w:rsidR="009E7ABE" w14:paraId="12AEB66C" w14:textId="77777777" w:rsidTr="00140CC2">
        <w:tc>
          <w:tcPr>
            <w:tcW w:w="2269" w:type="dxa"/>
            <w:shd w:val="clear" w:color="auto" w:fill="FFFFFF" w:themeFill="background1"/>
            <w:vAlign w:val="center"/>
          </w:tcPr>
          <w:p w14:paraId="1D442BE4" w14:textId="21F21E26" w:rsidR="009E7ABE" w:rsidRPr="006F3B2A" w:rsidRDefault="00CB02D6" w:rsidP="009E7ABE">
            <w:pPr>
              <w:spacing w:line="300" w:lineRule="exact"/>
              <w:rPr>
                <w:color w:val="808080" w:themeColor="background1" w:themeShade="80"/>
              </w:rPr>
            </w:pPr>
            <w:r>
              <w:rPr>
                <w:rFonts w:ascii="Arial Narrow" w:hAnsi="Arial Narrow"/>
              </w:rPr>
              <w:t xml:space="preserve">2.3 </w:t>
            </w:r>
            <w:r w:rsidRPr="00CB02D6">
              <w:rPr>
                <w:rFonts w:ascii="Arial Narrow" w:hAnsi="Arial Narrow"/>
              </w:rPr>
              <w:t>Chaine d’approvisionnement</w:t>
            </w:r>
          </w:p>
        </w:tc>
        <w:tc>
          <w:tcPr>
            <w:tcW w:w="5528" w:type="dxa"/>
            <w:shd w:val="clear" w:color="auto" w:fill="FFFFFF" w:themeFill="background1"/>
            <w:vAlign w:val="center"/>
          </w:tcPr>
          <w:p w14:paraId="5B547A75" w14:textId="7BEC3183" w:rsidR="009E7ABE" w:rsidRPr="005135A3" w:rsidRDefault="009E7ABE" w:rsidP="009E7ABE">
            <w:pPr>
              <w:spacing w:line="300" w:lineRule="exact"/>
              <w:rPr>
                <w:rFonts w:ascii="Arial Narrow" w:hAnsi="Arial Narrow"/>
              </w:rPr>
            </w:pPr>
            <w:r>
              <w:rPr>
                <w:rFonts w:ascii="Arial Narrow" w:hAnsi="Arial Narrow"/>
              </w:rPr>
              <w:t>A</w:t>
            </w:r>
            <w:r w:rsidRPr="005135A3">
              <w:rPr>
                <w:rFonts w:ascii="Arial Narrow" w:hAnsi="Arial Narrow"/>
              </w:rPr>
              <w:t>méliorer la gestion des stocks de vaccins et de dispositifs pour éviter les ruptures de stock au niveau des centres de santé</w:t>
            </w:r>
          </w:p>
        </w:tc>
        <w:tc>
          <w:tcPr>
            <w:tcW w:w="1559" w:type="dxa"/>
            <w:shd w:val="clear" w:color="auto" w:fill="FFFFFF" w:themeFill="background1"/>
            <w:vAlign w:val="center"/>
          </w:tcPr>
          <w:p w14:paraId="52EAAFEC" w14:textId="5543139B" w:rsidR="009E7ABE" w:rsidRPr="008C0F20" w:rsidRDefault="00DF1C6A" w:rsidP="00DF1C6A">
            <w:pPr>
              <w:spacing w:line="300" w:lineRule="exact"/>
              <w:jc w:val="center"/>
              <w:rPr>
                <w:rFonts w:ascii="Arial Narrow" w:hAnsi="Arial Narrow"/>
              </w:rPr>
            </w:pPr>
            <w:r>
              <w:rPr>
                <w:rFonts w:ascii="Arial Narrow" w:hAnsi="Arial Narrow"/>
              </w:rPr>
              <w:t>39 000</w:t>
            </w:r>
          </w:p>
        </w:tc>
        <w:tc>
          <w:tcPr>
            <w:tcW w:w="1276" w:type="dxa"/>
            <w:shd w:val="clear" w:color="auto" w:fill="FFFFFF" w:themeFill="background1"/>
            <w:vAlign w:val="center"/>
          </w:tcPr>
          <w:p w14:paraId="106BCD46" w14:textId="1EE4565A" w:rsidR="009E7ABE" w:rsidRPr="0080171D" w:rsidRDefault="0008047E" w:rsidP="0080171D">
            <w:pPr>
              <w:spacing w:line="300" w:lineRule="exact"/>
              <w:jc w:val="center"/>
              <w:rPr>
                <w:rFonts w:ascii="Arial Narrow" w:hAnsi="Arial Narrow"/>
              </w:rPr>
            </w:pPr>
            <w:r>
              <w:rPr>
                <w:rFonts w:ascii="Arial Narrow" w:hAnsi="Arial Narrow"/>
              </w:rPr>
              <w:t>5,</w:t>
            </w:r>
            <w:r w:rsidR="00166956">
              <w:rPr>
                <w:rFonts w:ascii="Arial Narrow" w:hAnsi="Arial Narrow"/>
              </w:rPr>
              <w:t>7</w:t>
            </w:r>
          </w:p>
        </w:tc>
      </w:tr>
      <w:tr w:rsidR="002903D3" w14:paraId="7FF6F657" w14:textId="77777777" w:rsidTr="00140CC2">
        <w:trPr>
          <w:trHeight w:val="522"/>
        </w:trPr>
        <w:tc>
          <w:tcPr>
            <w:tcW w:w="2269" w:type="dxa"/>
            <w:shd w:val="clear" w:color="auto" w:fill="FFFFFF" w:themeFill="background1"/>
            <w:vAlign w:val="center"/>
          </w:tcPr>
          <w:p w14:paraId="1D6C2E05" w14:textId="245A9E34" w:rsidR="002903D3" w:rsidRPr="005840A2" w:rsidRDefault="002903D3" w:rsidP="002903D3">
            <w:pPr>
              <w:spacing w:line="300" w:lineRule="exact"/>
              <w:rPr>
                <w:rFonts w:ascii="Arial Narrow" w:hAnsi="Arial Narrow"/>
              </w:rPr>
            </w:pPr>
            <w:r>
              <w:rPr>
                <w:rFonts w:ascii="Arial Narrow" w:hAnsi="Arial Narrow"/>
              </w:rPr>
              <w:t xml:space="preserve">2.4 </w:t>
            </w:r>
            <w:r w:rsidRPr="005840A2">
              <w:rPr>
                <w:rFonts w:ascii="Arial Narrow" w:hAnsi="Arial Narrow"/>
              </w:rPr>
              <w:t>Gouvernance, politique, planification stratégique et gestion du programme</w:t>
            </w:r>
          </w:p>
        </w:tc>
        <w:tc>
          <w:tcPr>
            <w:tcW w:w="5528" w:type="dxa"/>
            <w:shd w:val="clear" w:color="auto" w:fill="FFFFFF" w:themeFill="background1"/>
            <w:vAlign w:val="center"/>
          </w:tcPr>
          <w:p w14:paraId="5A2E30C9" w14:textId="009171C2" w:rsidR="002903D3" w:rsidRPr="005135A3" w:rsidRDefault="002903D3" w:rsidP="002903D3">
            <w:pPr>
              <w:spacing w:line="240" w:lineRule="auto"/>
              <w:jc w:val="both"/>
              <w:rPr>
                <w:rFonts w:ascii="Arial Narrow" w:hAnsi="Arial Narrow"/>
              </w:rPr>
            </w:pPr>
            <w:r w:rsidRPr="005135A3">
              <w:rPr>
                <w:rFonts w:ascii="Arial Narrow" w:hAnsi="Arial Narrow"/>
              </w:rPr>
              <w:t>Renforcer la capacité des structures de gouvernance et techniques en planification, coordination et suivi des progrès à tous les niveaux, en particulier pour atteindre les enfants zéro dose</w:t>
            </w:r>
          </w:p>
        </w:tc>
        <w:tc>
          <w:tcPr>
            <w:tcW w:w="1559" w:type="dxa"/>
            <w:shd w:val="clear" w:color="auto" w:fill="FFFFFF" w:themeFill="background1"/>
            <w:vAlign w:val="center"/>
          </w:tcPr>
          <w:p w14:paraId="391266FC" w14:textId="51C18D9F" w:rsidR="002903D3" w:rsidRPr="008C0F20" w:rsidRDefault="002903D3" w:rsidP="002903D3">
            <w:pPr>
              <w:spacing w:line="300" w:lineRule="exact"/>
              <w:jc w:val="center"/>
              <w:rPr>
                <w:rFonts w:ascii="Arial Narrow" w:hAnsi="Arial Narrow"/>
              </w:rPr>
            </w:pPr>
            <w:r w:rsidRPr="002903D3">
              <w:rPr>
                <w:rFonts w:ascii="Arial Narrow" w:hAnsi="Arial Narrow"/>
              </w:rPr>
              <w:t>357 020</w:t>
            </w:r>
          </w:p>
        </w:tc>
        <w:tc>
          <w:tcPr>
            <w:tcW w:w="1276" w:type="dxa"/>
            <w:shd w:val="clear" w:color="auto" w:fill="FFFFFF" w:themeFill="background1"/>
            <w:vAlign w:val="center"/>
          </w:tcPr>
          <w:p w14:paraId="1205B4D4" w14:textId="34D6155B" w:rsidR="002903D3" w:rsidRPr="0080171D" w:rsidRDefault="002903D3" w:rsidP="002903D3">
            <w:pPr>
              <w:spacing w:line="300" w:lineRule="exact"/>
              <w:jc w:val="center"/>
              <w:rPr>
                <w:rFonts w:ascii="Arial Narrow" w:hAnsi="Arial Narrow"/>
              </w:rPr>
            </w:pPr>
            <w:r w:rsidRPr="002903D3">
              <w:rPr>
                <w:rFonts w:ascii="Arial Narrow" w:hAnsi="Arial Narrow"/>
              </w:rPr>
              <w:t>51,9</w:t>
            </w:r>
          </w:p>
        </w:tc>
      </w:tr>
      <w:tr w:rsidR="002903D3" w14:paraId="756F3215" w14:textId="77777777" w:rsidTr="00140CC2">
        <w:tc>
          <w:tcPr>
            <w:tcW w:w="2269" w:type="dxa"/>
            <w:shd w:val="clear" w:color="auto" w:fill="FFFFFF" w:themeFill="background1"/>
            <w:vAlign w:val="center"/>
          </w:tcPr>
          <w:p w14:paraId="64776874" w14:textId="39E3CDAB" w:rsidR="002903D3" w:rsidRPr="008D3E4D" w:rsidRDefault="002903D3" w:rsidP="002903D3">
            <w:pPr>
              <w:spacing w:line="300" w:lineRule="exact"/>
              <w:rPr>
                <w:rFonts w:ascii="Arial Narrow" w:hAnsi="Arial Narrow"/>
              </w:rPr>
            </w:pPr>
            <w:r>
              <w:rPr>
                <w:rFonts w:ascii="Arial Narrow" w:hAnsi="Arial Narrow"/>
              </w:rPr>
              <w:t xml:space="preserve">2.5 </w:t>
            </w:r>
            <w:r w:rsidRPr="005840A2">
              <w:rPr>
                <w:rFonts w:ascii="Arial Narrow" w:hAnsi="Arial Narrow"/>
              </w:rPr>
              <w:t>Financement de la santé</w:t>
            </w:r>
          </w:p>
        </w:tc>
        <w:tc>
          <w:tcPr>
            <w:tcW w:w="5528" w:type="dxa"/>
            <w:shd w:val="clear" w:color="auto" w:fill="FFFFFF" w:themeFill="background1"/>
            <w:vAlign w:val="center"/>
          </w:tcPr>
          <w:p w14:paraId="53EF13B7" w14:textId="2566C089" w:rsidR="002903D3" w:rsidRPr="005135A3" w:rsidRDefault="002903D3" w:rsidP="002903D3">
            <w:pPr>
              <w:spacing w:line="240" w:lineRule="auto"/>
              <w:jc w:val="both"/>
              <w:rPr>
                <w:rFonts w:ascii="Arial Narrow" w:hAnsi="Arial Narrow"/>
              </w:rPr>
            </w:pPr>
            <w:r w:rsidRPr="005135A3">
              <w:rPr>
                <w:rFonts w:ascii="Arial Narrow" w:hAnsi="Arial Narrow"/>
              </w:rPr>
              <w:t>Soutenir la budgétisation et le ciblage des ressources nationales pour la vaccination et/ou les soins de santé primaires (SSP), en tenant compte de l’équité</w:t>
            </w:r>
          </w:p>
        </w:tc>
        <w:tc>
          <w:tcPr>
            <w:tcW w:w="1559" w:type="dxa"/>
            <w:shd w:val="clear" w:color="auto" w:fill="FFFFFF" w:themeFill="background1"/>
            <w:vAlign w:val="center"/>
          </w:tcPr>
          <w:p w14:paraId="15D42AB3" w14:textId="12E3B84F" w:rsidR="002903D3" w:rsidRPr="008C0F20" w:rsidRDefault="004B54C5" w:rsidP="002903D3">
            <w:pPr>
              <w:spacing w:line="300" w:lineRule="exact"/>
              <w:jc w:val="center"/>
              <w:rPr>
                <w:rFonts w:ascii="Arial Narrow" w:hAnsi="Arial Narrow"/>
              </w:rPr>
            </w:pPr>
            <w:r>
              <w:rPr>
                <w:rFonts w:ascii="Arial Narrow" w:hAnsi="Arial Narrow"/>
              </w:rPr>
              <w:t>117 000</w:t>
            </w:r>
          </w:p>
        </w:tc>
        <w:tc>
          <w:tcPr>
            <w:tcW w:w="1276" w:type="dxa"/>
            <w:shd w:val="clear" w:color="auto" w:fill="FFFFFF" w:themeFill="background1"/>
            <w:vAlign w:val="center"/>
          </w:tcPr>
          <w:p w14:paraId="0776D8FE" w14:textId="1AB51AB2" w:rsidR="002903D3" w:rsidRPr="0080171D" w:rsidRDefault="004B54C5" w:rsidP="002903D3">
            <w:pPr>
              <w:spacing w:line="300" w:lineRule="exact"/>
              <w:jc w:val="center"/>
              <w:rPr>
                <w:rFonts w:ascii="Arial Narrow" w:hAnsi="Arial Narrow"/>
              </w:rPr>
            </w:pPr>
            <w:r>
              <w:rPr>
                <w:rFonts w:ascii="Arial Narrow" w:hAnsi="Arial Narrow"/>
              </w:rPr>
              <w:t>17,00</w:t>
            </w:r>
          </w:p>
        </w:tc>
      </w:tr>
      <w:bookmarkEnd w:id="0"/>
    </w:tbl>
    <w:p w14:paraId="62A44A29" w14:textId="77777777" w:rsidR="00372D1F" w:rsidRDefault="00372D1F"/>
    <w:tbl>
      <w:tblPr>
        <w:tblStyle w:val="TableGrid"/>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72D1F" w14:paraId="42B6E5C8" w14:textId="77777777" w:rsidTr="00B86D62">
        <w:tc>
          <w:tcPr>
            <w:tcW w:w="10632" w:type="dxa"/>
            <w:tcBorders>
              <w:bottom w:val="single" w:sz="4" w:space="0" w:color="auto"/>
            </w:tcBorders>
            <w:shd w:val="clear" w:color="auto" w:fill="F2F2F2" w:themeFill="background1" w:themeFillShade="F2"/>
          </w:tcPr>
          <w:p w14:paraId="5594A626" w14:textId="06689130" w:rsidR="00372D1F" w:rsidRPr="00B614D7" w:rsidRDefault="00372D1F" w:rsidP="007141AC">
            <w:pPr>
              <w:spacing w:line="240" w:lineRule="auto"/>
              <w:jc w:val="both"/>
              <w:rPr>
                <w:b/>
                <w:bCs/>
                <w:i/>
                <w:iCs/>
                <w:sz w:val="20"/>
                <w:szCs w:val="20"/>
              </w:rPr>
            </w:pPr>
            <w:r>
              <w:rPr>
                <w:b/>
                <w:i/>
                <w:sz w:val="20"/>
              </w:rPr>
              <w:t>2.1</w:t>
            </w:r>
            <w:r>
              <w:rPr>
                <w:b/>
                <w:i/>
                <w:sz w:val="20"/>
              </w:rPr>
              <w:tab/>
            </w:r>
            <w:r w:rsidRPr="00140CC2">
              <w:rPr>
                <w:b/>
                <w:i/>
                <w:sz w:val="20"/>
              </w:rPr>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 Veuillez noter explicitement la durée du soutien demandé</w:t>
            </w:r>
          </w:p>
        </w:tc>
      </w:tr>
      <w:tr w:rsidR="00372D1F" w14:paraId="19BE42B7" w14:textId="77777777" w:rsidTr="00D6387B">
        <w:trPr>
          <w:trHeight w:val="6936"/>
        </w:trPr>
        <w:tc>
          <w:tcPr>
            <w:tcW w:w="10632" w:type="dxa"/>
            <w:tcBorders>
              <w:top w:val="single" w:sz="4" w:space="0" w:color="auto"/>
              <w:left w:val="single" w:sz="4" w:space="0" w:color="auto"/>
              <w:bottom w:val="single" w:sz="4" w:space="0" w:color="auto"/>
              <w:right w:val="single" w:sz="4" w:space="0" w:color="auto"/>
            </w:tcBorders>
          </w:tcPr>
          <w:p w14:paraId="3B5CE344" w14:textId="21811ADE" w:rsidR="007141AC" w:rsidRPr="00B86D62" w:rsidRDefault="007141AC" w:rsidP="00B86D62">
            <w:pPr>
              <w:pStyle w:val="ListParagraph"/>
              <w:numPr>
                <w:ilvl w:val="0"/>
                <w:numId w:val="15"/>
              </w:numPr>
              <w:spacing w:line="300" w:lineRule="exact"/>
              <w:rPr>
                <w:b/>
                <w:bCs/>
                <w:color w:val="000000" w:themeColor="text1"/>
              </w:rPr>
            </w:pPr>
            <w:r w:rsidRPr="00B86D62">
              <w:rPr>
                <w:rFonts w:ascii="Arial Narrow" w:hAnsi="Arial Narrow"/>
                <w:b/>
                <w:bCs/>
              </w:rPr>
              <w:lastRenderedPageBreak/>
              <w:t>Appui à l’extension des services de vaccination pour atteindre les enfants zéro dose et sous-vaccinés et les communautés</w:t>
            </w:r>
            <w:r w:rsidR="009B31C5">
              <w:rPr>
                <w:rFonts w:ascii="Arial Narrow" w:hAnsi="Arial Narrow"/>
                <w:b/>
                <w:bCs/>
              </w:rPr>
              <w:t xml:space="preserve"> manquées</w:t>
            </w:r>
          </w:p>
          <w:p w14:paraId="460242AD" w14:textId="6CA48B0D" w:rsidR="00E04F60" w:rsidRDefault="00E44478" w:rsidP="008A4A64">
            <w:pPr>
              <w:spacing w:line="300" w:lineRule="exact"/>
              <w:jc w:val="both"/>
              <w:rPr>
                <w:rFonts w:ascii="Arial Narrow" w:hAnsi="Arial Narrow"/>
              </w:rPr>
            </w:pPr>
            <w:r w:rsidRPr="00E44478">
              <w:rPr>
                <w:rFonts w:ascii="Arial Narrow" w:hAnsi="Arial Narrow"/>
              </w:rPr>
              <w:t xml:space="preserve">L’un des </w:t>
            </w:r>
            <w:r>
              <w:rPr>
                <w:rFonts w:ascii="Arial Narrow" w:hAnsi="Arial Narrow"/>
              </w:rPr>
              <w:t xml:space="preserve">défis majeurs du programme de vaccination reste l’atteinte des enfants ‘zéro-doses’, des sous-vaccinés et </w:t>
            </w:r>
            <w:proofErr w:type="gramStart"/>
            <w:r>
              <w:rPr>
                <w:rFonts w:ascii="Arial Narrow" w:hAnsi="Arial Narrow"/>
              </w:rPr>
              <w:t>des communautés manqués</w:t>
            </w:r>
            <w:proofErr w:type="gramEnd"/>
            <w:r>
              <w:rPr>
                <w:rFonts w:ascii="Arial Narrow" w:hAnsi="Arial Narrow"/>
              </w:rPr>
              <w:t xml:space="preserve">. En effet, la stagnation des couvertures vaccinales autour de 70% (WUENIC) indique qu’il y a toujours des contraintes et barrières qui limitent l’accès équitable de certains enfants aux services de vaccination. </w:t>
            </w:r>
            <w:r w:rsidR="008A4A64">
              <w:rPr>
                <w:rFonts w:ascii="Arial Narrow" w:hAnsi="Arial Narrow"/>
              </w:rPr>
              <w:t xml:space="preserve">Il importe de renforcer les stratégies d’identification de ces enfants notamment au niveau des communes </w:t>
            </w:r>
            <w:r w:rsidR="004D6750">
              <w:rPr>
                <w:rFonts w:ascii="Arial Narrow" w:hAnsi="Arial Narrow"/>
              </w:rPr>
              <w:t>prioritaires regroupant le plus grand nombre de ‘zéro-dose’. Une assistance technique au programme pour soutenir les acteurs au niveau opérationnel dans la planification et l’identification des ‘</w:t>
            </w:r>
            <w:proofErr w:type="spellStart"/>
            <w:r w:rsidR="004D6750">
              <w:rPr>
                <w:rFonts w:ascii="Arial Narrow" w:hAnsi="Arial Narrow"/>
              </w:rPr>
              <w:t>zero</w:t>
            </w:r>
            <w:proofErr w:type="spellEnd"/>
            <w:r w:rsidR="004D6750">
              <w:rPr>
                <w:rFonts w:ascii="Arial Narrow" w:hAnsi="Arial Narrow"/>
              </w:rPr>
              <w:t xml:space="preserve">-dose’ se justifie dans un contexte où le pays prévoit cette année d’actualiser l’analyse de l’équité en matière de vaccination. Une telle assistance peut se faire à travers le </w:t>
            </w:r>
            <w:r w:rsidR="004D6750" w:rsidRPr="008D3E4D">
              <w:rPr>
                <w:rFonts w:ascii="Arial Narrow" w:hAnsi="Arial Narrow"/>
              </w:rPr>
              <w:t xml:space="preserve">recrutement d’un consultant </w:t>
            </w:r>
            <w:r w:rsidR="00E04F60" w:rsidRPr="008D3E4D">
              <w:rPr>
                <w:rFonts w:ascii="Arial Narrow" w:hAnsi="Arial Narrow"/>
              </w:rPr>
              <w:t xml:space="preserve">expérimenté dans </w:t>
            </w:r>
            <w:r w:rsidR="00EA25A5">
              <w:rPr>
                <w:rFonts w:ascii="Arial Narrow" w:hAnsi="Arial Narrow"/>
              </w:rPr>
              <w:t>l</w:t>
            </w:r>
            <w:r w:rsidR="00FE53BA">
              <w:rPr>
                <w:rFonts w:ascii="Arial Narrow" w:hAnsi="Arial Narrow"/>
              </w:rPr>
              <w:t>’opération</w:t>
            </w:r>
            <w:r w:rsidR="002132A0">
              <w:rPr>
                <w:rFonts w:ascii="Arial Narrow" w:hAnsi="Arial Narrow"/>
              </w:rPr>
              <w:t>nalisation</w:t>
            </w:r>
            <w:r w:rsidR="00FE53BA">
              <w:rPr>
                <w:rFonts w:ascii="Arial Narrow" w:hAnsi="Arial Narrow"/>
              </w:rPr>
              <w:t xml:space="preserve"> </w:t>
            </w:r>
            <w:r w:rsidR="00B94E11">
              <w:rPr>
                <w:rFonts w:ascii="Arial Narrow" w:hAnsi="Arial Narrow"/>
              </w:rPr>
              <w:t xml:space="preserve">de la stratégie </w:t>
            </w:r>
            <w:r w:rsidR="00E04F60" w:rsidRPr="008D3E4D">
              <w:rPr>
                <w:rFonts w:ascii="Arial Narrow" w:hAnsi="Arial Narrow"/>
              </w:rPr>
              <w:t xml:space="preserve">de l’équité pour une période de 6 mois. </w:t>
            </w:r>
          </w:p>
          <w:p w14:paraId="55692891" w14:textId="77777777" w:rsidR="00293E5C" w:rsidRPr="00293E5C" w:rsidRDefault="00293E5C" w:rsidP="008A4A64">
            <w:pPr>
              <w:spacing w:line="300" w:lineRule="exact"/>
              <w:jc w:val="both"/>
              <w:rPr>
                <w:rFonts w:ascii="Arial Narrow" w:hAnsi="Arial Narrow"/>
                <w:sz w:val="10"/>
                <w:szCs w:val="10"/>
              </w:rPr>
            </w:pPr>
          </w:p>
          <w:p w14:paraId="18176027" w14:textId="0026EA3B" w:rsidR="00E04F60" w:rsidRPr="00503C62" w:rsidRDefault="00293E5C" w:rsidP="00E04F60">
            <w:pPr>
              <w:pStyle w:val="ListParagraph"/>
              <w:numPr>
                <w:ilvl w:val="0"/>
                <w:numId w:val="14"/>
              </w:numPr>
              <w:spacing w:line="300" w:lineRule="exact"/>
              <w:rPr>
                <w:rFonts w:ascii="Arial Narrow" w:hAnsi="Arial Narrow"/>
                <w:b/>
                <w:bCs/>
              </w:rPr>
            </w:pPr>
            <w:r>
              <w:rPr>
                <w:rFonts w:ascii="Arial Narrow" w:hAnsi="Arial Narrow"/>
                <w:b/>
                <w:bCs/>
              </w:rPr>
              <w:t>Appui au r</w:t>
            </w:r>
            <w:r w:rsidR="00503C62">
              <w:rPr>
                <w:rFonts w:ascii="Arial Narrow" w:hAnsi="Arial Narrow"/>
                <w:b/>
                <w:bCs/>
              </w:rPr>
              <w:t xml:space="preserve">enforcement du soutien au </w:t>
            </w:r>
            <w:r w:rsidR="00503C62" w:rsidRPr="00503C62">
              <w:rPr>
                <w:rFonts w:ascii="Arial Narrow" w:hAnsi="Arial Narrow"/>
                <w:b/>
                <w:bCs/>
              </w:rPr>
              <w:t>personnel de santé chargé de la vaccination à travers des systèmes de gestion de la performance, y compris la supervision formative et le développement</w:t>
            </w:r>
          </w:p>
          <w:p w14:paraId="53D0874B" w14:textId="61149F0A" w:rsidR="00E04F60" w:rsidRDefault="00503C62" w:rsidP="00E04F60">
            <w:pPr>
              <w:spacing w:line="300" w:lineRule="exact"/>
              <w:jc w:val="both"/>
              <w:rPr>
                <w:rFonts w:ascii="Arial Narrow" w:hAnsi="Arial Narrow"/>
              </w:rPr>
            </w:pPr>
            <w:r>
              <w:rPr>
                <w:rFonts w:ascii="Arial Narrow" w:hAnsi="Arial Narrow"/>
              </w:rPr>
              <w:t xml:space="preserve">Les restrictions et dérèglements </w:t>
            </w:r>
            <w:proofErr w:type="spellStart"/>
            <w:r>
              <w:rPr>
                <w:rFonts w:ascii="Arial Narrow" w:hAnsi="Arial Narrow"/>
              </w:rPr>
              <w:t>crée</w:t>
            </w:r>
            <w:r w:rsidR="000B027C">
              <w:rPr>
                <w:rFonts w:ascii="Arial Narrow" w:hAnsi="Arial Narrow"/>
              </w:rPr>
              <w:t>e</w:t>
            </w:r>
            <w:r>
              <w:rPr>
                <w:rFonts w:ascii="Arial Narrow" w:hAnsi="Arial Narrow"/>
              </w:rPr>
              <w:t>s</w:t>
            </w:r>
            <w:proofErr w:type="spellEnd"/>
            <w:r>
              <w:rPr>
                <w:rFonts w:ascii="Arial Narrow" w:hAnsi="Arial Narrow"/>
              </w:rPr>
              <w:t xml:space="preserve"> par la COVID-19 ont </w:t>
            </w:r>
            <w:proofErr w:type="spellStart"/>
            <w:r>
              <w:rPr>
                <w:rFonts w:ascii="Arial Narrow" w:hAnsi="Arial Narrow"/>
              </w:rPr>
              <w:t>serieusement</w:t>
            </w:r>
            <w:proofErr w:type="spellEnd"/>
            <w:r>
              <w:rPr>
                <w:rFonts w:ascii="Arial Narrow" w:hAnsi="Arial Narrow"/>
              </w:rPr>
              <w:t xml:space="preserve"> </w:t>
            </w:r>
            <w:proofErr w:type="spellStart"/>
            <w:r>
              <w:rPr>
                <w:rFonts w:ascii="Arial Narrow" w:hAnsi="Arial Narrow"/>
              </w:rPr>
              <w:t>pertubé</w:t>
            </w:r>
            <w:proofErr w:type="spellEnd"/>
            <w:r>
              <w:rPr>
                <w:rFonts w:ascii="Arial Narrow" w:hAnsi="Arial Narrow"/>
              </w:rPr>
              <w:t xml:space="preserve"> les plans de supervision</w:t>
            </w:r>
            <w:r w:rsidR="00994B04">
              <w:rPr>
                <w:rFonts w:ascii="Arial Narrow" w:hAnsi="Arial Narrow"/>
              </w:rPr>
              <w:t>s</w:t>
            </w:r>
            <w:r>
              <w:rPr>
                <w:rFonts w:ascii="Arial Narrow" w:hAnsi="Arial Narrow"/>
              </w:rPr>
              <w:t xml:space="preserve"> </w:t>
            </w:r>
            <w:r w:rsidR="008E27C4">
              <w:rPr>
                <w:rFonts w:ascii="Arial Narrow" w:hAnsi="Arial Narrow"/>
              </w:rPr>
              <w:t>formatives des acteurs de la vaccination. En vue du maintien</w:t>
            </w:r>
            <w:r w:rsidR="00AA288A">
              <w:rPr>
                <w:rFonts w:ascii="Arial Narrow" w:hAnsi="Arial Narrow"/>
              </w:rPr>
              <w:t xml:space="preserve"> des contacts avec les prestataires des services de vaccination, l’ANSSP a travaillé au déploiement d’un dispositif digital dénommé ‘</w:t>
            </w:r>
            <w:proofErr w:type="spellStart"/>
            <w:r w:rsidR="00AA288A">
              <w:rPr>
                <w:rFonts w:ascii="Arial Narrow" w:hAnsi="Arial Narrow"/>
              </w:rPr>
              <w:t>Vacciform</w:t>
            </w:r>
            <w:proofErr w:type="spellEnd"/>
            <w:r w:rsidR="00AA288A">
              <w:rPr>
                <w:rFonts w:ascii="Arial Narrow" w:hAnsi="Arial Narrow"/>
              </w:rPr>
              <w:t>’ pour le renforcement des capacités de</w:t>
            </w:r>
            <w:r w:rsidR="008E5963">
              <w:rPr>
                <w:rFonts w:ascii="Arial Narrow" w:hAnsi="Arial Narrow"/>
              </w:rPr>
              <w:t>s</w:t>
            </w:r>
            <w:r w:rsidR="00AA288A">
              <w:rPr>
                <w:rFonts w:ascii="Arial Narrow" w:hAnsi="Arial Narrow"/>
              </w:rPr>
              <w:t xml:space="preserve"> acteurs dans le cadre de la vaccination contre la COVID-19. Il s’agit d’une innovation en matière de développement des capacités </w:t>
            </w:r>
            <w:r w:rsidR="000B027C">
              <w:rPr>
                <w:rFonts w:ascii="Arial Narrow" w:hAnsi="Arial Narrow"/>
              </w:rPr>
              <w:t xml:space="preserve">des acteurs et de supervision formation en cours de développement </w:t>
            </w:r>
            <w:r w:rsidR="00C42F06">
              <w:rPr>
                <w:rFonts w:ascii="Arial Narrow" w:hAnsi="Arial Narrow"/>
              </w:rPr>
              <w:t>ave</w:t>
            </w:r>
            <w:r w:rsidR="00D90CDD">
              <w:rPr>
                <w:rFonts w:ascii="Arial Narrow" w:hAnsi="Arial Narrow"/>
              </w:rPr>
              <w:t>c</w:t>
            </w:r>
            <w:r w:rsidR="00C42F06">
              <w:rPr>
                <w:rFonts w:ascii="Arial Narrow" w:hAnsi="Arial Narrow"/>
              </w:rPr>
              <w:t xml:space="preserve"> l’appui de </w:t>
            </w:r>
            <w:proofErr w:type="spellStart"/>
            <w:r w:rsidR="00C42F06">
              <w:rPr>
                <w:rFonts w:ascii="Arial Narrow" w:hAnsi="Arial Narrow"/>
              </w:rPr>
              <w:t>Ganeshaid</w:t>
            </w:r>
            <w:proofErr w:type="spellEnd"/>
            <w:r w:rsidR="00C42F06">
              <w:rPr>
                <w:rFonts w:ascii="Arial Narrow" w:hAnsi="Arial Narrow"/>
              </w:rPr>
              <w:t>. Le pays envisage utilis</w:t>
            </w:r>
            <w:r w:rsidR="00AF75AF">
              <w:rPr>
                <w:rFonts w:ascii="Arial Narrow" w:hAnsi="Arial Narrow"/>
              </w:rPr>
              <w:t>er</w:t>
            </w:r>
            <w:r w:rsidR="00C42F06">
              <w:rPr>
                <w:rFonts w:ascii="Arial Narrow" w:hAnsi="Arial Narrow"/>
              </w:rPr>
              <w:t xml:space="preserve"> sur </w:t>
            </w:r>
            <w:proofErr w:type="spellStart"/>
            <w:r w:rsidR="00C42F06">
              <w:rPr>
                <w:rFonts w:ascii="Arial Narrow" w:hAnsi="Arial Narrow"/>
              </w:rPr>
              <w:t>modèl</w:t>
            </w:r>
            <w:proofErr w:type="spellEnd"/>
            <w:r w:rsidR="00C42F06">
              <w:rPr>
                <w:rFonts w:ascii="Arial Narrow" w:hAnsi="Arial Narrow"/>
              </w:rPr>
              <w:t xml:space="preserve"> à la supervision formative du PEV à travers le développement d’une application dénommée ‘Coach 2PEV’. A cet effet, </w:t>
            </w:r>
            <w:proofErr w:type="spellStart"/>
            <w:r w:rsidR="00C42F06">
              <w:rPr>
                <w:rFonts w:ascii="Arial Narrow" w:hAnsi="Arial Narrow"/>
              </w:rPr>
              <w:t>GaneshAID</w:t>
            </w:r>
            <w:proofErr w:type="spellEnd"/>
            <w:r w:rsidR="00C42F06">
              <w:rPr>
                <w:rFonts w:ascii="Arial Narrow" w:hAnsi="Arial Narrow"/>
              </w:rPr>
              <w:t xml:space="preserve"> devra poursuivre son soutien au PEV dans ces deux modèles de soutien à la supervision jusqu’à la fin de l’année 2022. </w:t>
            </w:r>
            <w:r w:rsidR="008D3E4D">
              <w:rPr>
                <w:rFonts w:ascii="Arial Narrow" w:hAnsi="Arial Narrow"/>
              </w:rPr>
              <w:t>Une assistante technique en compl</w:t>
            </w:r>
            <w:r w:rsidR="00DA0B78">
              <w:rPr>
                <w:rFonts w:ascii="Arial Narrow" w:hAnsi="Arial Narrow"/>
              </w:rPr>
              <w:t>é</w:t>
            </w:r>
            <w:r w:rsidR="008D3E4D">
              <w:rPr>
                <w:rFonts w:ascii="Arial Narrow" w:hAnsi="Arial Narrow"/>
              </w:rPr>
              <w:t xml:space="preserve">ment au soutien actuel sur la période d’octobre à décembre 2022 (3 mois) est requise pour le compte de l’année 2022. </w:t>
            </w:r>
          </w:p>
          <w:p w14:paraId="11C39AD4" w14:textId="77777777" w:rsidR="00E04F60" w:rsidRPr="000D17D8" w:rsidRDefault="00E04F60" w:rsidP="008A4A64">
            <w:pPr>
              <w:spacing w:line="300" w:lineRule="exact"/>
              <w:jc w:val="both"/>
              <w:rPr>
                <w:rFonts w:ascii="Arial Narrow" w:hAnsi="Arial Narrow"/>
                <w:sz w:val="10"/>
                <w:szCs w:val="10"/>
              </w:rPr>
            </w:pPr>
          </w:p>
          <w:p w14:paraId="0BAC89D5" w14:textId="22AE6261" w:rsidR="00293E5C" w:rsidRPr="00503C62" w:rsidRDefault="00293E5C" w:rsidP="00293E5C">
            <w:pPr>
              <w:pStyle w:val="ListParagraph"/>
              <w:numPr>
                <w:ilvl w:val="0"/>
                <w:numId w:val="14"/>
              </w:numPr>
              <w:spacing w:line="300" w:lineRule="exact"/>
              <w:rPr>
                <w:rFonts w:ascii="Arial Narrow" w:hAnsi="Arial Narrow"/>
                <w:b/>
                <w:bCs/>
              </w:rPr>
            </w:pPr>
            <w:r>
              <w:rPr>
                <w:rFonts w:ascii="Arial Narrow" w:hAnsi="Arial Narrow"/>
                <w:b/>
                <w:bCs/>
              </w:rPr>
              <w:t xml:space="preserve">Renforcement </w:t>
            </w:r>
            <w:r w:rsidR="006D6196">
              <w:rPr>
                <w:rFonts w:ascii="Arial Narrow" w:hAnsi="Arial Narrow"/>
                <w:b/>
                <w:bCs/>
              </w:rPr>
              <w:t>à l’a</w:t>
            </w:r>
            <w:r w:rsidRPr="00293E5C">
              <w:rPr>
                <w:rFonts w:ascii="Arial Narrow" w:hAnsi="Arial Narrow"/>
                <w:b/>
                <w:bCs/>
              </w:rPr>
              <w:t>mélior</w:t>
            </w:r>
            <w:r w:rsidR="006D6196">
              <w:rPr>
                <w:rFonts w:ascii="Arial Narrow" w:hAnsi="Arial Narrow"/>
                <w:b/>
                <w:bCs/>
              </w:rPr>
              <w:t>ation de</w:t>
            </w:r>
            <w:r w:rsidRPr="00293E5C">
              <w:rPr>
                <w:rFonts w:ascii="Arial Narrow" w:hAnsi="Arial Narrow"/>
                <w:b/>
                <w:bCs/>
              </w:rPr>
              <w:t xml:space="preserve"> la gestion des stocks de vaccins et de dispositifs pour éviter les ruptures de stock au niveau des centres de santé</w:t>
            </w:r>
          </w:p>
          <w:p w14:paraId="1A3AD073" w14:textId="21C8208A" w:rsidR="00E04F60" w:rsidRDefault="006D6196" w:rsidP="00293E5C">
            <w:pPr>
              <w:spacing w:line="300" w:lineRule="exact"/>
              <w:jc w:val="both"/>
              <w:rPr>
                <w:rFonts w:ascii="Arial Narrow" w:hAnsi="Arial Narrow"/>
              </w:rPr>
            </w:pPr>
            <w:r>
              <w:rPr>
                <w:rFonts w:ascii="Arial Narrow" w:hAnsi="Arial Narrow"/>
              </w:rPr>
              <w:t xml:space="preserve">Dans le cadre de la gestion </w:t>
            </w:r>
            <w:proofErr w:type="spellStart"/>
            <w:r>
              <w:rPr>
                <w:rFonts w:ascii="Arial Narrow" w:hAnsi="Arial Narrow"/>
              </w:rPr>
              <w:t>effiace</w:t>
            </w:r>
            <w:proofErr w:type="spellEnd"/>
            <w:r>
              <w:rPr>
                <w:rFonts w:ascii="Arial Narrow" w:hAnsi="Arial Narrow"/>
              </w:rPr>
              <w:t xml:space="preserve"> des vaccins, le Bénin travaille depuis 2012 à l’optimisation de la chaine d’</w:t>
            </w:r>
            <w:proofErr w:type="spellStart"/>
            <w:r>
              <w:rPr>
                <w:rFonts w:ascii="Arial Narrow" w:hAnsi="Arial Narrow"/>
              </w:rPr>
              <w:t>appovisionnement</w:t>
            </w:r>
            <w:proofErr w:type="spellEnd"/>
            <w:r>
              <w:rPr>
                <w:rFonts w:ascii="Arial Narrow" w:hAnsi="Arial Narrow"/>
              </w:rPr>
              <w:t xml:space="preserve"> des vaccins par la mise en œuvre d’un système logistique optimisé au niveau périphérique de la pyramide sanitaire. </w:t>
            </w:r>
            <w:r w:rsidR="00832219">
              <w:rPr>
                <w:rFonts w:ascii="Arial Narrow" w:hAnsi="Arial Narrow"/>
              </w:rPr>
              <w:t xml:space="preserve">Actuellement 17 zones sanitaires implémentent ce système logistique qui contribue sensiblement à l’amélioration des scores de la Gestion efficace des </w:t>
            </w:r>
            <w:proofErr w:type="spellStart"/>
            <w:proofErr w:type="gramStart"/>
            <w:r w:rsidR="00832219">
              <w:rPr>
                <w:rFonts w:ascii="Arial Narrow" w:hAnsi="Arial Narrow"/>
              </w:rPr>
              <w:t>vaccins.</w:t>
            </w:r>
            <w:r w:rsidR="00657B81">
              <w:rPr>
                <w:rFonts w:ascii="Arial Narrow" w:hAnsi="Arial Narrow"/>
              </w:rPr>
              <w:t>En</w:t>
            </w:r>
            <w:proofErr w:type="spellEnd"/>
            <w:proofErr w:type="gramEnd"/>
            <w:r w:rsidR="00657B81">
              <w:rPr>
                <w:rFonts w:ascii="Arial Narrow" w:hAnsi="Arial Narrow"/>
              </w:rPr>
              <w:t xml:space="preserve"> 2019, l’</w:t>
            </w:r>
            <w:r w:rsidR="00832219">
              <w:rPr>
                <w:rFonts w:ascii="Arial Narrow" w:hAnsi="Arial Narrow"/>
              </w:rPr>
              <w:t xml:space="preserve">Unicef a </w:t>
            </w:r>
            <w:r w:rsidR="00657B81">
              <w:rPr>
                <w:rFonts w:ascii="Arial Narrow" w:hAnsi="Arial Narrow"/>
              </w:rPr>
              <w:t>appuyé le déplo</w:t>
            </w:r>
            <w:r w:rsidR="004B54C5">
              <w:rPr>
                <w:rFonts w:ascii="Arial Narrow" w:hAnsi="Arial Narrow"/>
              </w:rPr>
              <w:t>i</w:t>
            </w:r>
            <w:r w:rsidR="00657B81">
              <w:rPr>
                <w:rFonts w:ascii="Arial Narrow" w:hAnsi="Arial Narrow"/>
              </w:rPr>
              <w:t>ement du système logistique optimisé (DLSO) dans</w:t>
            </w:r>
            <w:r w:rsidR="0020078D">
              <w:rPr>
                <w:rFonts w:ascii="Arial Narrow" w:hAnsi="Arial Narrow"/>
              </w:rPr>
              <w:t xml:space="preserve"> </w:t>
            </w:r>
            <w:r w:rsidR="00657B81">
              <w:rPr>
                <w:rFonts w:ascii="Arial Narrow" w:hAnsi="Arial Narrow"/>
              </w:rPr>
              <w:t>4 nouvelles zones sanitaires. Le pays envisage inclure 5 nouvelles zones sanitaires. Un</w:t>
            </w:r>
            <w:r w:rsidR="00DA0B78">
              <w:rPr>
                <w:rFonts w:ascii="Arial Narrow" w:hAnsi="Arial Narrow"/>
              </w:rPr>
              <w:t>e</w:t>
            </w:r>
            <w:r w:rsidR="00657B81">
              <w:rPr>
                <w:rFonts w:ascii="Arial Narrow" w:hAnsi="Arial Narrow"/>
              </w:rPr>
              <w:t xml:space="preserve"> assistance technique serait utile pour soutenir le pays dans le suivi de mise en œuvre du système logistique optimisé dans les anciennes zones sanitaires et l’implémentation dans les 5 nouvelles zones sanitaires en vue.  </w:t>
            </w:r>
          </w:p>
          <w:p w14:paraId="6DDEE3E0" w14:textId="1AD90402" w:rsidR="00657B81" w:rsidRPr="008C0F20" w:rsidRDefault="00657B81" w:rsidP="00293E5C">
            <w:pPr>
              <w:spacing w:line="300" w:lineRule="exact"/>
              <w:jc w:val="both"/>
              <w:rPr>
                <w:rFonts w:ascii="Arial Narrow" w:hAnsi="Arial Narrow"/>
                <w:sz w:val="10"/>
                <w:szCs w:val="10"/>
              </w:rPr>
            </w:pPr>
          </w:p>
          <w:p w14:paraId="172970BE" w14:textId="7765E4F7" w:rsidR="008C0F20" w:rsidRPr="00503C62" w:rsidRDefault="008C0F20" w:rsidP="008C0F20">
            <w:pPr>
              <w:pStyle w:val="ListParagraph"/>
              <w:numPr>
                <w:ilvl w:val="0"/>
                <w:numId w:val="14"/>
              </w:numPr>
              <w:spacing w:line="300" w:lineRule="exact"/>
              <w:jc w:val="both"/>
              <w:rPr>
                <w:rFonts w:ascii="Arial Narrow" w:hAnsi="Arial Narrow"/>
                <w:b/>
                <w:bCs/>
              </w:rPr>
            </w:pPr>
            <w:r w:rsidRPr="008C0F20">
              <w:rPr>
                <w:rFonts w:ascii="Arial Narrow" w:hAnsi="Arial Narrow"/>
                <w:b/>
                <w:bCs/>
              </w:rPr>
              <w:t>Renforce</w:t>
            </w:r>
            <w:r>
              <w:rPr>
                <w:rFonts w:ascii="Arial Narrow" w:hAnsi="Arial Narrow"/>
                <w:b/>
                <w:bCs/>
              </w:rPr>
              <w:t xml:space="preserve">ment de </w:t>
            </w:r>
            <w:r w:rsidRPr="008C0F20">
              <w:rPr>
                <w:rFonts w:ascii="Arial Narrow" w:hAnsi="Arial Narrow"/>
                <w:b/>
                <w:bCs/>
              </w:rPr>
              <w:t>la capacité d</w:t>
            </w:r>
            <w:r>
              <w:rPr>
                <w:rFonts w:ascii="Arial Narrow" w:hAnsi="Arial Narrow"/>
                <w:b/>
                <w:bCs/>
              </w:rPr>
              <w:t>u programme de vaccination</w:t>
            </w:r>
            <w:r w:rsidRPr="008C0F20">
              <w:rPr>
                <w:rFonts w:ascii="Arial Narrow" w:hAnsi="Arial Narrow"/>
                <w:b/>
                <w:bCs/>
              </w:rPr>
              <w:t xml:space="preserve"> en planification, coordination et suivi des progrès à tous les niveaux, en particulier pour atteindre les enfants zéro dose</w:t>
            </w:r>
          </w:p>
          <w:p w14:paraId="6621B9A6" w14:textId="77777777" w:rsidR="00785F1C" w:rsidRDefault="00F5552D" w:rsidP="008C0F20">
            <w:pPr>
              <w:spacing w:line="300" w:lineRule="exact"/>
              <w:jc w:val="both"/>
              <w:rPr>
                <w:rFonts w:ascii="Arial Narrow" w:hAnsi="Arial Narrow"/>
              </w:rPr>
            </w:pPr>
            <w:r>
              <w:rPr>
                <w:rFonts w:ascii="Arial Narrow" w:hAnsi="Arial Narrow"/>
              </w:rPr>
              <w:t xml:space="preserve">Le Bénin est éligible au soutien de Gavi pour un </w:t>
            </w:r>
            <w:proofErr w:type="spellStart"/>
            <w:r>
              <w:rPr>
                <w:rFonts w:ascii="Arial Narrow" w:hAnsi="Arial Narrow"/>
              </w:rPr>
              <w:t>porfeuille</w:t>
            </w:r>
            <w:proofErr w:type="spellEnd"/>
            <w:r>
              <w:rPr>
                <w:rFonts w:ascii="Arial Narrow" w:hAnsi="Arial Narrow"/>
              </w:rPr>
              <w:t xml:space="preserve"> complet (RSS, CCEOP, EAF) dans le cadre de la stratégie 5.0 de Gavi. </w:t>
            </w:r>
            <w:r w:rsidR="000D17D8">
              <w:rPr>
                <w:rFonts w:ascii="Arial Narrow" w:hAnsi="Arial Narrow"/>
              </w:rPr>
              <w:t xml:space="preserve">L’année 2022 est celle de la préparation à la soumission </w:t>
            </w:r>
            <w:r w:rsidR="00785F1C">
              <w:rPr>
                <w:rFonts w:ascii="Arial Narrow" w:hAnsi="Arial Narrow"/>
              </w:rPr>
              <w:t>à ce</w:t>
            </w:r>
            <w:r w:rsidR="000D17D8">
              <w:rPr>
                <w:rFonts w:ascii="Arial Narrow" w:hAnsi="Arial Narrow"/>
              </w:rPr>
              <w:t xml:space="preserve"> portefeuille complet. </w:t>
            </w:r>
            <w:r>
              <w:rPr>
                <w:rFonts w:ascii="Arial Narrow" w:hAnsi="Arial Narrow"/>
              </w:rPr>
              <w:t xml:space="preserve">Cette </w:t>
            </w:r>
            <w:r w:rsidR="00785F1C">
              <w:rPr>
                <w:rFonts w:ascii="Arial Narrow" w:hAnsi="Arial Narrow"/>
              </w:rPr>
              <w:t>soumission</w:t>
            </w:r>
            <w:r>
              <w:rPr>
                <w:rFonts w:ascii="Arial Narrow" w:hAnsi="Arial Narrow"/>
              </w:rPr>
              <w:t xml:space="preserve"> permettra aux pays d’identifier les activités à mettre en œuvre en </w:t>
            </w:r>
            <w:proofErr w:type="spellStart"/>
            <w:r>
              <w:rPr>
                <w:rFonts w:ascii="Arial Narrow" w:hAnsi="Arial Narrow"/>
              </w:rPr>
              <w:t>vu</w:t>
            </w:r>
            <w:proofErr w:type="spellEnd"/>
            <w:r>
              <w:rPr>
                <w:rFonts w:ascii="Arial Narrow" w:hAnsi="Arial Narrow"/>
              </w:rPr>
              <w:t xml:space="preserve"> d’atteindre les enfants zéro doses et d’améliorer les ouvertures vaccinales. </w:t>
            </w:r>
            <w:proofErr w:type="gramStart"/>
            <w:r>
              <w:rPr>
                <w:rFonts w:ascii="Arial Narrow" w:hAnsi="Arial Narrow"/>
              </w:rPr>
              <w:t xml:space="preserve">La </w:t>
            </w:r>
            <w:r w:rsidR="000D17D8">
              <w:rPr>
                <w:rFonts w:ascii="Arial Narrow" w:hAnsi="Arial Narrow"/>
              </w:rPr>
              <w:t xml:space="preserve"> soumission</w:t>
            </w:r>
            <w:proofErr w:type="gramEnd"/>
            <w:r w:rsidR="000D17D8">
              <w:rPr>
                <w:rFonts w:ascii="Arial Narrow" w:hAnsi="Arial Narrow"/>
              </w:rPr>
              <w:t xml:space="preserve"> nécessite la mise à jour de tou</w:t>
            </w:r>
            <w:r>
              <w:rPr>
                <w:rFonts w:ascii="Arial Narrow" w:hAnsi="Arial Narrow"/>
              </w:rPr>
              <w:t xml:space="preserve">s les documentation stratégiques du PEV et l’élaboration d’une stratégie pour l’atteinte des enfants zéro-dose. </w:t>
            </w:r>
            <w:r w:rsidR="00785F1C">
              <w:rPr>
                <w:rFonts w:ascii="Arial Narrow" w:hAnsi="Arial Narrow"/>
              </w:rPr>
              <w:t>Des assistances techniques sont requises pour :</w:t>
            </w:r>
          </w:p>
          <w:p w14:paraId="178BF603" w14:textId="3D820A3D" w:rsidR="00C6247D" w:rsidRDefault="00C6247D" w:rsidP="00785F1C">
            <w:pPr>
              <w:pStyle w:val="ListParagraph"/>
              <w:numPr>
                <w:ilvl w:val="0"/>
                <w:numId w:val="12"/>
              </w:numPr>
              <w:spacing w:line="300" w:lineRule="exact"/>
              <w:jc w:val="both"/>
              <w:rPr>
                <w:rFonts w:ascii="Arial Narrow" w:hAnsi="Arial Narrow"/>
              </w:rPr>
            </w:pPr>
            <w:proofErr w:type="gramStart"/>
            <w:r>
              <w:rPr>
                <w:rFonts w:ascii="Arial Narrow" w:hAnsi="Arial Narrow"/>
              </w:rPr>
              <w:t>a</w:t>
            </w:r>
            <w:r w:rsidR="00785F1C">
              <w:rPr>
                <w:rFonts w:ascii="Arial Narrow" w:hAnsi="Arial Narrow"/>
              </w:rPr>
              <w:t>ppuyer</w:t>
            </w:r>
            <w:proofErr w:type="gramEnd"/>
            <w:r w:rsidR="00785F1C">
              <w:rPr>
                <w:rFonts w:ascii="Arial Narrow" w:hAnsi="Arial Narrow"/>
              </w:rPr>
              <w:t xml:space="preserve"> le pays dans la revue externe du programme et la réalisation d’une enquête de couverture</w:t>
            </w:r>
            <w:r>
              <w:rPr>
                <w:rFonts w:ascii="Arial Narrow" w:hAnsi="Arial Narrow"/>
              </w:rPr>
              <w:t> : la dernière revue du PEV date de 2014 et ne permet plus d’avoir une appréciation de la performance du programme ;</w:t>
            </w:r>
          </w:p>
          <w:p w14:paraId="21838E1F" w14:textId="58BD6F26" w:rsidR="000D17D8" w:rsidRDefault="00F5552D" w:rsidP="00785F1C">
            <w:pPr>
              <w:pStyle w:val="ListParagraph"/>
              <w:numPr>
                <w:ilvl w:val="0"/>
                <w:numId w:val="12"/>
              </w:numPr>
              <w:spacing w:line="300" w:lineRule="exact"/>
              <w:jc w:val="both"/>
              <w:rPr>
                <w:rFonts w:ascii="Arial Narrow" w:hAnsi="Arial Narrow"/>
              </w:rPr>
            </w:pPr>
            <w:r w:rsidRPr="00785F1C">
              <w:rPr>
                <w:rFonts w:ascii="Arial Narrow" w:hAnsi="Arial Narrow"/>
              </w:rPr>
              <w:t xml:space="preserve"> </w:t>
            </w:r>
            <w:proofErr w:type="gramStart"/>
            <w:r w:rsidR="00714697">
              <w:rPr>
                <w:rFonts w:ascii="Arial Narrow" w:hAnsi="Arial Narrow"/>
              </w:rPr>
              <w:t>appuyer</w:t>
            </w:r>
            <w:proofErr w:type="gramEnd"/>
            <w:r w:rsidR="00714697">
              <w:rPr>
                <w:rFonts w:ascii="Arial Narrow" w:hAnsi="Arial Narrow"/>
              </w:rPr>
              <w:t xml:space="preserve"> </w:t>
            </w:r>
            <w:r w:rsidR="00DB115F">
              <w:rPr>
                <w:rFonts w:ascii="Arial Narrow" w:hAnsi="Arial Narrow"/>
              </w:rPr>
              <w:t>l’é</w:t>
            </w:r>
            <w:r w:rsidR="00610F7F">
              <w:rPr>
                <w:rFonts w:ascii="Arial Narrow" w:hAnsi="Arial Narrow"/>
              </w:rPr>
              <w:t>la</w:t>
            </w:r>
            <w:r w:rsidR="00DB115F">
              <w:rPr>
                <w:rFonts w:ascii="Arial Narrow" w:hAnsi="Arial Narrow"/>
              </w:rPr>
              <w:t xml:space="preserve">boration </w:t>
            </w:r>
            <w:r w:rsidR="00C6247D">
              <w:rPr>
                <w:rFonts w:ascii="Arial Narrow" w:hAnsi="Arial Narrow"/>
              </w:rPr>
              <w:t xml:space="preserve">de la stratégie nationale de vaccination : le </w:t>
            </w:r>
            <w:proofErr w:type="spellStart"/>
            <w:r w:rsidR="00C6247D">
              <w:rPr>
                <w:rFonts w:ascii="Arial Narrow" w:hAnsi="Arial Narrow"/>
              </w:rPr>
              <w:t>PPAc</w:t>
            </w:r>
            <w:proofErr w:type="spellEnd"/>
            <w:r w:rsidR="00C6247D">
              <w:rPr>
                <w:rFonts w:ascii="Arial Narrow" w:hAnsi="Arial Narrow"/>
              </w:rPr>
              <w:t xml:space="preserve"> actuel couvre la période 2019-2023 et n’est plus en lien avec la stratégie IA2030 ;</w:t>
            </w:r>
          </w:p>
          <w:p w14:paraId="46CD7DD2" w14:textId="614D3BD6" w:rsidR="00714697" w:rsidRDefault="00E90950" w:rsidP="00714697">
            <w:pPr>
              <w:pStyle w:val="ListParagraph"/>
              <w:numPr>
                <w:ilvl w:val="0"/>
                <w:numId w:val="12"/>
              </w:numPr>
              <w:spacing w:line="300" w:lineRule="exact"/>
              <w:jc w:val="both"/>
              <w:rPr>
                <w:rFonts w:ascii="Arial Narrow" w:hAnsi="Arial Narrow"/>
              </w:rPr>
            </w:pPr>
            <w:proofErr w:type="gramStart"/>
            <w:r>
              <w:rPr>
                <w:rFonts w:ascii="Arial Narrow" w:hAnsi="Arial Narrow"/>
              </w:rPr>
              <w:t>a</w:t>
            </w:r>
            <w:r w:rsidR="00DB115F">
              <w:rPr>
                <w:rFonts w:ascii="Arial Narrow" w:hAnsi="Arial Narrow"/>
              </w:rPr>
              <w:t>ppuyer</w:t>
            </w:r>
            <w:proofErr w:type="gramEnd"/>
            <w:r w:rsidR="00DB115F">
              <w:rPr>
                <w:rFonts w:ascii="Arial Narrow" w:hAnsi="Arial Narrow"/>
              </w:rPr>
              <w:t xml:space="preserve"> </w:t>
            </w:r>
            <w:r w:rsidR="00C6247D">
              <w:rPr>
                <w:rFonts w:ascii="Arial Narrow" w:hAnsi="Arial Narrow"/>
              </w:rPr>
              <w:t>l’élabo</w:t>
            </w:r>
            <w:r w:rsidR="00714697">
              <w:rPr>
                <w:rFonts w:ascii="Arial Narrow" w:hAnsi="Arial Narrow"/>
              </w:rPr>
              <w:t>ration de la proposition de portefeuille complet de Gavi ;</w:t>
            </w:r>
          </w:p>
          <w:p w14:paraId="7B793426" w14:textId="2DFF5577" w:rsidR="009A655A" w:rsidRDefault="00E90950" w:rsidP="008C0F20">
            <w:pPr>
              <w:pStyle w:val="ListParagraph"/>
              <w:numPr>
                <w:ilvl w:val="0"/>
                <w:numId w:val="12"/>
              </w:numPr>
              <w:spacing w:line="300" w:lineRule="exact"/>
              <w:jc w:val="both"/>
              <w:rPr>
                <w:rFonts w:ascii="Arial Narrow" w:hAnsi="Arial Narrow"/>
              </w:rPr>
            </w:pPr>
            <w:proofErr w:type="gramStart"/>
            <w:r>
              <w:rPr>
                <w:rFonts w:ascii="Arial Narrow" w:hAnsi="Arial Narrow"/>
              </w:rPr>
              <w:lastRenderedPageBreak/>
              <w:t>apporter</w:t>
            </w:r>
            <w:proofErr w:type="gramEnd"/>
            <w:r>
              <w:rPr>
                <w:rFonts w:ascii="Arial Narrow" w:hAnsi="Arial Narrow"/>
              </w:rPr>
              <w:t xml:space="preserve"> un appui au suivi programmatique.</w:t>
            </w:r>
          </w:p>
          <w:p w14:paraId="377E7938" w14:textId="77777777" w:rsidR="00794A53" w:rsidRPr="00794A53" w:rsidRDefault="00794A53" w:rsidP="00794A53">
            <w:pPr>
              <w:pStyle w:val="ListParagraph"/>
              <w:spacing w:line="300" w:lineRule="exact"/>
              <w:jc w:val="both"/>
              <w:rPr>
                <w:rFonts w:ascii="Arial Narrow" w:hAnsi="Arial Narrow"/>
                <w:sz w:val="10"/>
                <w:szCs w:val="10"/>
              </w:rPr>
            </w:pPr>
          </w:p>
          <w:p w14:paraId="10E9876E" w14:textId="092D5FE0" w:rsidR="009A655A" w:rsidRPr="00503C62" w:rsidRDefault="009A655A" w:rsidP="009A655A">
            <w:pPr>
              <w:pStyle w:val="ListParagraph"/>
              <w:numPr>
                <w:ilvl w:val="0"/>
                <w:numId w:val="14"/>
              </w:numPr>
              <w:spacing w:line="300" w:lineRule="exact"/>
              <w:jc w:val="both"/>
              <w:rPr>
                <w:rFonts w:ascii="Arial Narrow" w:hAnsi="Arial Narrow"/>
                <w:b/>
                <w:bCs/>
              </w:rPr>
            </w:pPr>
            <w:r>
              <w:rPr>
                <w:rFonts w:ascii="Arial Narrow" w:hAnsi="Arial Narrow"/>
                <w:b/>
                <w:bCs/>
              </w:rPr>
              <w:t>S</w:t>
            </w:r>
            <w:r w:rsidRPr="009A655A">
              <w:rPr>
                <w:rFonts w:ascii="Arial Narrow" w:hAnsi="Arial Narrow"/>
                <w:b/>
                <w:bCs/>
              </w:rPr>
              <w:t>out</w:t>
            </w:r>
            <w:r>
              <w:rPr>
                <w:rFonts w:ascii="Arial Narrow" w:hAnsi="Arial Narrow"/>
                <w:b/>
                <w:bCs/>
              </w:rPr>
              <w:t>ient à</w:t>
            </w:r>
            <w:r w:rsidRPr="009A655A">
              <w:rPr>
                <w:rFonts w:ascii="Arial Narrow" w:hAnsi="Arial Narrow"/>
                <w:b/>
                <w:bCs/>
              </w:rPr>
              <w:t xml:space="preserve"> la budgétisation et </w:t>
            </w:r>
            <w:r>
              <w:rPr>
                <w:rFonts w:ascii="Arial Narrow" w:hAnsi="Arial Narrow"/>
                <w:b/>
                <w:bCs/>
              </w:rPr>
              <w:t>au</w:t>
            </w:r>
            <w:r w:rsidRPr="009A655A">
              <w:rPr>
                <w:rFonts w:ascii="Arial Narrow" w:hAnsi="Arial Narrow"/>
                <w:b/>
                <w:bCs/>
              </w:rPr>
              <w:t xml:space="preserve"> ciblage des ressources nationales pour la vaccination et/ou les soins de santé primaires (SSP), en tenant compte de l’équité</w:t>
            </w:r>
          </w:p>
          <w:p w14:paraId="64A766C7" w14:textId="24D7249E" w:rsidR="00D6387B" w:rsidRDefault="009A655A" w:rsidP="00B5782B">
            <w:pPr>
              <w:spacing w:line="300" w:lineRule="exact"/>
              <w:jc w:val="both"/>
              <w:rPr>
                <w:rFonts w:ascii="Arial Narrow" w:hAnsi="Arial Narrow"/>
              </w:rPr>
            </w:pPr>
            <w:r>
              <w:rPr>
                <w:rFonts w:ascii="Arial Narrow" w:hAnsi="Arial Narrow"/>
              </w:rPr>
              <w:t xml:space="preserve">Le Bénin est au terme de la gestion de ses subventions Gavi par le biais </w:t>
            </w:r>
            <w:r w:rsidR="00D86E9C">
              <w:rPr>
                <w:rFonts w:ascii="Arial Narrow" w:hAnsi="Arial Narrow"/>
              </w:rPr>
              <w:t xml:space="preserve">de l’Unicef tel </w:t>
            </w:r>
            <w:r w:rsidR="004B54C5">
              <w:rPr>
                <w:rFonts w:ascii="Arial Narrow" w:hAnsi="Arial Narrow"/>
              </w:rPr>
              <w:t xml:space="preserve">que </w:t>
            </w:r>
            <w:r w:rsidR="00D86E9C">
              <w:rPr>
                <w:rFonts w:ascii="Arial Narrow" w:hAnsi="Arial Narrow"/>
              </w:rPr>
              <w:t xml:space="preserve">recommandé par </w:t>
            </w:r>
            <w:proofErr w:type="gramStart"/>
            <w:r w:rsidR="00D86E9C">
              <w:rPr>
                <w:rFonts w:ascii="Arial Narrow" w:hAnsi="Arial Narrow"/>
              </w:rPr>
              <w:t>les  exigences</w:t>
            </w:r>
            <w:proofErr w:type="gramEnd"/>
            <w:r w:rsidR="00794A53">
              <w:rPr>
                <w:rFonts w:ascii="Arial Narrow" w:hAnsi="Arial Narrow"/>
              </w:rPr>
              <w:t xml:space="preserve"> de gestion des fonds Gavi (GMR). Le pays se prépare donc à reprendre en main la gestion des subventions Gavi. Cette transition nécessite la mise en place d’un dispositif fiduciaire assez solide capable d’assurer une gestion efficiente et transparente des fonds. Le programme sollicite </w:t>
            </w:r>
            <w:r w:rsidR="004160EB">
              <w:rPr>
                <w:rFonts w:ascii="Arial Narrow" w:hAnsi="Arial Narrow"/>
              </w:rPr>
              <w:t>à cet effet la poursuite</w:t>
            </w:r>
            <w:r w:rsidR="004B54C5">
              <w:rPr>
                <w:rFonts w:ascii="Arial Narrow" w:hAnsi="Arial Narrow"/>
              </w:rPr>
              <w:t xml:space="preserve"> et le renforcement</w:t>
            </w:r>
            <w:r w:rsidR="004160EB">
              <w:rPr>
                <w:rFonts w:ascii="Arial Narrow" w:hAnsi="Arial Narrow"/>
              </w:rPr>
              <w:t xml:space="preserve"> de l’assistance technique en cours </w:t>
            </w:r>
            <w:r w:rsidR="00B5782B">
              <w:rPr>
                <w:rFonts w:ascii="Arial Narrow" w:hAnsi="Arial Narrow"/>
              </w:rPr>
              <w:t>pour l’appui à la gestion fiduciaire à travers la mise à disposition d</w:t>
            </w:r>
            <w:r w:rsidR="004B54C5">
              <w:rPr>
                <w:rFonts w:ascii="Arial Narrow" w:hAnsi="Arial Narrow"/>
              </w:rPr>
              <w:t>e deux</w:t>
            </w:r>
            <w:r w:rsidR="00B5782B">
              <w:rPr>
                <w:rFonts w:ascii="Arial Narrow" w:hAnsi="Arial Narrow"/>
              </w:rPr>
              <w:t xml:space="preserve"> comptable</w:t>
            </w:r>
            <w:r w:rsidR="004B54C5">
              <w:rPr>
                <w:rFonts w:ascii="Arial Narrow" w:hAnsi="Arial Narrow"/>
              </w:rPr>
              <w:t>s</w:t>
            </w:r>
            <w:r w:rsidR="00B5782B">
              <w:rPr>
                <w:rFonts w:ascii="Arial Narrow" w:hAnsi="Arial Narrow"/>
              </w:rPr>
              <w:t xml:space="preserve"> sen</w:t>
            </w:r>
            <w:r w:rsidR="004B54C5">
              <w:rPr>
                <w:rFonts w:ascii="Arial Narrow" w:hAnsi="Arial Narrow"/>
              </w:rPr>
              <w:t xml:space="preserve">iors </w:t>
            </w:r>
            <w:r w:rsidR="00B5782B">
              <w:rPr>
                <w:rFonts w:ascii="Arial Narrow" w:hAnsi="Arial Narrow"/>
              </w:rPr>
              <w:t>en appui à l’ANSSP.</w:t>
            </w:r>
            <w:r w:rsidR="004B54C5">
              <w:rPr>
                <w:rFonts w:ascii="Arial Narrow" w:hAnsi="Arial Narrow"/>
              </w:rPr>
              <w:t xml:space="preserve"> De plus, l’archivage des pièces comptables étant l’un des points à améliorer constamment relevé par </w:t>
            </w:r>
            <w:r w:rsidR="00B5782B">
              <w:rPr>
                <w:rFonts w:ascii="Arial Narrow" w:hAnsi="Arial Narrow"/>
              </w:rPr>
              <w:t xml:space="preserve"> </w:t>
            </w:r>
          </w:p>
          <w:p w14:paraId="5659E773" w14:textId="77777777" w:rsidR="00D6387B" w:rsidRDefault="00D6387B" w:rsidP="00B5782B">
            <w:pPr>
              <w:spacing w:line="300" w:lineRule="exact"/>
              <w:jc w:val="both"/>
              <w:rPr>
                <w:rFonts w:ascii="Arial Narrow" w:hAnsi="Arial Narrow"/>
              </w:rPr>
            </w:pPr>
          </w:p>
          <w:p w14:paraId="2E450797" w14:textId="77777777" w:rsidR="00B5782B" w:rsidRPr="00D6387B" w:rsidRDefault="00B5782B" w:rsidP="00B5782B">
            <w:pPr>
              <w:pStyle w:val="ListParagraph"/>
              <w:numPr>
                <w:ilvl w:val="0"/>
                <w:numId w:val="14"/>
              </w:numPr>
              <w:spacing w:line="300" w:lineRule="exact"/>
              <w:jc w:val="both"/>
              <w:rPr>
                <w:b/>
                <w:bCs/>
                <w:color w:val="000000" w:themeColor="text1"/>
              </w:rPr>
            </w:pPr>
            <w:r w:rsidRPr="00D6387B">
              <w:rPr>
                <w:rFonts w:ascii="Arial Narrow" w:hAnsi="Arial Narrow"/>
                <w:b/>
                <w:bCs/>
              </w:rPr>
              <w:t xml:space="preserve">Synthèse </w:t>
            </w:r>
            <w:proofErr w:type="gramStart"/>
            <w:r w:rsidRPr="00D6387B">
              <w:rPr>
                <w:rFonts w:ascii="Arial Narrow" w:hAnsi="Arial Narrow"/>
                <w:b/>
                <w:bCs/>
              </w:rPr>
              <w:t>des  besoins</w:t>
            </w:r>
            <w:proofErr w:type="gramEnd"/>
            <w:r w:rsidRPr="00D6387B">
              <w:rPr>
                <w:rFonts w:ascii="Arial Narrow" w:hAnsi="Arial Narrow"/>
                <w:b/>
                <w:bCs/>
              </w:rPr>
              <w:t xml:space="preserve"> en AT</w:t>
            </w:r>
          </w:p>
          <w:tbl>
            <w:tblPr>
              <w:tblStyle w:val="TableGrid"/>
              <w:tblW w:w="0" w:type="auto"/>
              <w:tblInd w:w="168" w:type="dxa"/>
              <w:tblLook w:val="04A0" w:firstRow="1" w:lastRow="0" w:firstColumn="1" w:lastColumn="0" w:noHBand="0" w:noVBand="1"/>
            </w:tblPr>
            <w:tblGrid>
              <w:gridCol w:w="1199"/>
              <w:gridCol w:w="2062"/>
              <w:gridCol w:w="5971"/>
              <w:gridCol w:w="1006"/>
            </w:tblGrid>
            <w:tr w:rsidR="007C004D" w14:paraId="4D2BF1A9" w14:textId="77777777" w:rsidTr="004B54C5">
              <w:tc>
                <w:tcPr>
                  <w:tcW w:w="1199" w:type="dxa"/>
                  <w:vAlign w:val="center"/>
                </w:tcPr>
                <w:p w14:paraId="130A3766" w14:textId="347ADABE" w:rsidR="00806048" w:rsidRPr="00FC2938" w:rsidRDefault="00806048" w:rsidP="00B5782B">
                  <w:pPr>
                    <w:pStyle w:val="ListParagraph"/>
                    <w:spacing w:line="300" w:lineRule="exact"/>
                    <w:ind w:left="0"/>
                    <w:jc w:val="both"/>
                    <w:rPr>
                      <w:rFonts w:ascii="Arial Narrow" w:hAnsi="Arial Narrow"/>
                      <w:b/>
                      <w:bCs/>
                    </w:rPr>
                  </w:pPr>
                  <w:r w:rsidRPr="00FC2938">
                    <w:rPr>
                      <w:rFonts w:ascii="Arial Narrow" w:hAnsi="Arial Narrow"/>
                      <w:b/>
                      <w:bCs/>
                    </w:rPr>
                    <w:t>Partenaires d’appui</w:t>
                  </w:r>
                </w:p>
              </w:tc>
              <w:tc>
                <w:tcPr>
                  <w:tcW w:w="2062" w:type="dxa"/>
                  <w:vAlign w:val="center"/>
                </w:tcPr>
                <w:p w14:paraId="09FBF7AF" w14:textId="6C7C6F52" w:rsidR="00806048" w:rsidRPr="00FC2938" w:rsidRDefault="00806048" w:rsidP="00B5782B">
                  <w:pPr>
                    <w:pStyle w:val="ListParagraph"/>
                    <w:spacing w:line="300" w:lineRule="exact"/>
                    <w:ind w:left="0"/>
                    <w:jc w:val="both"/>
                    <w:rPr>
                      <w:rFonts w:ascii="Arial Narrow" w:hAnsi="Arial Narrow"/>
                      <w:b/>
                      <w:bCs/>
                    </w:rPr>
                  </w:pPr>
                  <w:r w:rsidRPr="00FC2938">
                    <w:rPr>
                      <w:rFonts w:ascii="Arial Narrow" w:hAnsi="Arial Narrow"/>
                      <w:b/>
                      <w:bCs/>
                    </w:rPr>
                    <w:t xml:space="preserve">Domaine </w:t>
                  </w:r>
                </w:p>
              </w:tc>
              <w:tc>
                <w:tcPr>
                  <w:tcW w:w="5971" w:type="dxa"/>
                  <w:vAlign w:val="center"/>
                </w:tcPr>
                <w:p w14:paraId="2259ADD2" w14:textId="40A2F8E0" w:rsidR="00806048" w:rsidRPr="00FC2938" w:rsidRDefault="00806048" w:rsidP="00B5782B">
                  <w:pPr>
                    <w:pStyle w:val="ListParagraph"/>
                    <w:spacing w:line="300" w:lineRule="exact"/>
                    <w:ind w:left="0"/>
                    <w:jc w:val="both"/>
                    <w:rPr>
                      <w:rFonts w:ascii="Arial Narrow" w:hAnsi="Arial Narrow"/>
                      <w:b/>
                      <w:bCs/>
                    </w:rPr>
                  </w:pPr>
                  <w:r w:rsidRPr="00FC2938">
                    <w:rPr>
                      <w:rFonts w:ascii="Arial Narrow" w:hAnsi="Arial Narrow"/>
                      <w:b/>
                      <w:bCs/>
                    </w:rPr>
                    <w:t>Type d’</w:t>
                  </w:r>
                  <w:proofErr w:type="spellStart"/>
                  <w:r w:rsidRPr="00FC2938">
                    <w:rPr>
                      <w:rFonts w:ascii="Arial Narrow" w:hAnsi="Arial Narrow"/>
                      <w:b/>
                      <w:bCs/>
                    </w:rPr>
                    <w:t>assitance</w:t>
                  </w:r>
                  <w:proofErr w:type="spellEnd"/>
                  <w:r w:rsidRPr="00FC2938">
                    <w:rPr>
                      <w:rFonts w:ascii="Arial Narrow" w:hAnsi="Arial Narrow"/>
                      <w:b/>
                      <w:bCs/>
                    </w:rPr>
                    <w:t xml:space="preserve"> technique</w:t>
                  </w:r>
                </w:p>
              </w:tc>
              <w:tc>
                <w:tcPr>
                  <w:tcW w:w="1006" w:type="dxa"/>
                  <w:vAlign w:val="center"/>
                </w:tcPr>
                <w:p w14:paraId="656E226F" w14:textId="0A2DDBFB" w:rsidR="00806048" w:rsidRPr="00FC2938" w:rsidRDefault="00806048" w:rsidP="00B5782B">
                  <w:pPr>
                    <w:pStyle w:val="ListParagraph"/>
                    <w:spacing w:line="300" w:lineRule="exact"/>
                    <w:ind w:left="0"/>
                    <w:jc w:val="both"/>
                    <w:rPr>
                      <w:rFonts w:ascii="Arial Narrow" w:hAnsi="Arial Narrow"/>
                      <w:b/>
                      <w:bCs/>
                    </w:rPr>
                  </w:pPr>
                  <w:r w:rsidRPr="00FC2938">
                    <w:rPr>
                      <w:rFonts w:ascii="Arial Narrow" w:hAnsi="Arial Narrow"/>
                      <w:b/>
                      <w:bCs/>
                    </w:rPr>
                    <w:t>Budget estimé</w:t>
                  </w:r>
                  <w:r w:rsidR="00FC2938" w:rsidRPr="00FC2938">
                    <w:rPr>
                      <w:rFonts w:ascii="Arial Narrow" w:hAnsi="Arial Narrow"/>
                      <w:b/>
                      <w:bCs/>
                    </w:rPr>
                    <w:t xml:space="preserve"> ($US)</w:t>
                  </w:r>
                </w:p>
              </w:tc>
            </w:tr>
            <w:tr w:rsidR="007C004D" w14:paraId="0560DC6D" w14:textId="77777777" w:rsidTr="004B54C5">
              <w:trPr>
                <w:trHeight w:val="1331"/>
              </w:trPr>
              <w:tc>
                <w:tcPr>
                  <w:tcW w:w="1199" w:type="dxa"/>
                  <w:vAlign w:val="center"/>
                </w:tcPr>
                <w:p w14:paraId="29E2CB78" w14:textId="28A0545A" w:rsidR="00806048" w:rsidRPr="00806048" w:rsidRDefault="00806048" w:rsidP="00B5782B">
                  <w:pPr>
                    <w:pStyle w:val="ListParagraph"/>
                    <w:spacing w:line="300" w:lineRule="exact"/>
                    <w:ind w:left="0"/>
                    <w:jc w:val="both"/>
                    <w:rPr>
                      <w:rFonts w:ascii="Arial Narrow" w:hAnsi="Arial Narrow"/>
                    </w:rPr>
                  </w:pPr>
                  <w:r w:rsidRPr="00806048">
                    <w:rPr>
                      <w:rFonts w:ascii="Arial Narrow" w:hAnsi="Arial Narrow"/>
                    </w:rPr>
                    <w:t>OMS</w:t>
                  </w:r>
                </w:p>
              </w:tc>
              <w:tc>
                <w:tcPr>
                  <w:tcW w:w="2062" w:type="dxa"/>
                  <w:vAlign w:val="center"/>
                </w:tcPr>
                <w:p w14:paraId="7CA483B8" w14:textId="06847E41" w:rsidR="00806048" w:rsidRPr="00806048" w:rsidRDefault="00806048" w:rsidP="00D6387B">
                  <w:pPr>
                    <w:pStyle w:val="ListParagraph"/>
                    <w:spacing w:line="240" w:lineRule="auto"/>
                    <w:ind w:left="0"/>
                    <w:rPr>
                      <w:rFonts w:ascii="Arial Narrow" w:hAnsi="Arial Narrow"/>
                    </w:rPr>
                  </w:pPr>
                  <w:r w:rsidRPr="005840A2">
                    <w:rPr>
                      <w:rFonts w:ascii="Arial Narrow" w:hAnsi="Arial Narrow"/>
                    </w:rPr>
                    <w:t>Gouvernance, politique, planification stratégique et gestion du programme</w:t>
                  </w:r>
                </w:p>
              </w:tc>
              <w:tc>
                <w:tcPr>
                  <w:tcW w:w="5971" w:type="dxa"/>
                  <w:vAlign w:val="center"/>
                </w:tcPr>
                <w:p w14:paraId="136A1C41" w14:textId="5D3D34EF" w:rsidR="00806048" w:rsidRDefault="00806048" w:rsidP="00D6387B">
                  <w:pPr>
                    <w:pStyle w:val="ListParagraph"/>
                    <w:numPr>
                      <w:ilvl w:val="0"/>
                      <w:numId w:val="12"/>
                    </w:numPr>
                    <w:spacing w:line="240" w:lineRule="auto"/>
                    <w:jc w:val="both"/>
                    <w:rPr>
                      <w:rFonts w:ascii="Arial Narrow" w:hAnsi="Arial Narrow"/>
                    </w:rPr>
                  </w:pPr>
                  <w:r w:rsidRPr="00806048">
                    <w:rPr>
                      <w:rFonts w:ascii="Arial Narrow" w:hAnsi="Arial Narrow"/>
                    </w:rPr>
                    <w:t xml:space="preserve">Consultant </w:t>
                  </w:r>
                  <w:r w:rsidR="00FC2938">
                    <w:rPr>
                      <w:rFonts w:ascii="Arial Narrow" w:hAnsi="Arial Narrow"/>
                    </w:rPr>
                    <w:t>inter</w:t>
                  </w:r>
                  <w:r w:rsidRPr="00806048">
                    <w:rPr>
                      <w:rFonts w:ascii="Arial Narrow" w:hAnsi="Arial Narrow"/>
                    </w:rPr>
                    <w:t>national</w:t>
                  </w:r>
                  <w:r>
                    <w:rPr>
                      <w:rFonts w:ascii="Arial Narrow" w:hAnsi="Arial Narrow"/>
                    </w:rPr>
                    <w:t xml:space="preserve"> en appui à l’élaboration de la Stratégie nationale de vaccination</w:t>
                  </w:r>
                  <w:r w:rsidR="0008047E">
                    <w:rPr>
                      <w:rFonts w:ascii="Arial Narrow" w:hAnsi="Arial Narrow"/>
                    </w:rPr>
                    <w:t xml:space="preserve"> (45 jours)</w:t>
                  </w:r>
                </w:p>
                <w:p w14:paraId="626070E8" w14:textId="365E748C" w:rsidR="00FC2938" w:rsidRDefault="00FC2938" w:rsidP="00D6387B">
                  <w:pPr>
                    <w:pStyle w:val="ListParagraph"/>
                    <w:numPr>
                      <w:ilvl w:val="0"/>
                      <w:numId w:val="12"/>
                    </w:numPr>
                    <w:spacing w:line="240" w:lineRule="auto"/>
                    <w:jc w:val="both"/>
                    <w:rPr>
                      <w:rFonts w:ascii="Arial Narrow" w:hAnsi="Arial Narrow"/>
                    </w:rPr>
                  </w:pPr>
                  <w:r>
                    <w:rPr>
                      <w:rFonts w:ascii="Arial Narrow" w:hAnsi="Arial Narrow"/>
                    </w:rPr>
                    <w:t>Consultant national en appui à l’élaboration de la Stratégie nationale de vaccination</w:t>
                  </w:r>
                  <w:r w:rsidR="0008047E">
                    <w:rPr>
                      <w:rFonts w:ascii="Arial Narrow" w:hAnsi="Arial Narrow"/>
                    </w:rPr>
                    <w:t xml:space="preserve"> (60 jours)</w:t>
                  </w:r>
                </w:p>
                <w:p w14:paraId="4E5E34D6" w14:textId="660FC479" w:rsidR="00FC2938" w:rsidRPr="00806048" w:rsidRDefault="00FC2938" w:rsidP="00D6387B">
                  <w:pPr>
                    <w:pStyle w:val="ListParagraph"/>
                    <w:numPr>
                      <w:ilvl w:val="0"/>
                      <w:numId w:val="12"/>
                    </w:numPr>
                    <w:spacing w:line="240" w:lineRule="auto"/>
                    <w:jc w:val="both"/>
                    <w:rPr>
                      <w:rFonts w:ascii="Arial Narrow" w:hAnsi="Arial Narrow"/>
                    </w:rPr>
                  </w:pPr>
                  <w:r>
                    <w:rPr>
                      <w:rFonts w:ascii="Arial Narrow" w:hAnsi="Arial Narrow"/>
                    </w:rPr>
                    <w:t>Consultant international pour l’élaboration de la soumission du portefeuille complet des subventions Gavi (</w:t>
                  </w:r>
                  <w:r w:rsidR="0008047E">
                    <w:rPr>
                      <w:rFonts w:ascii="Arial Narrow" w:hAnsi="Arial Narrow"/>
                    </w:rPr>
                    <w:t>30 jours</w:t>
                  </w:r>
                  <w:r>
                    <w:rPr>
                      <w:rFonts w:ascii="Arial Narrow" w:hAnsi="Arial Narrow"/>
                    </w:rPr>
                    <w:t>)</w:t>
                  </w:r>
                </w:p>
              </w:tc>
              <w:tc>
                <w:tcPr>
                  <w:tcW w:w="1006" w:type="dxa"/>
                  <w:vAlign w:val="center"/>
                </w:tcPr>
                <w:p w14:paraId="0F1DCD7D" w14:textId="0D712BA8" w:rsidR="00806048" w:rsidRPr="00806048" w:rsidRDefault="00FC2938" w:rsidP="0056660A">
                  <w:pPr>
                    <w:pStyle w:val="ListParagraph"/>
                    <w:spacing w:line="300" w:lineRule="exact"/>
                    <w:ind w:left="0"/>
                    <w:jc w:val="center"/>
                    <w:rPr>
                      <w:rFonts w:ascii="Arial Narrow" w:hAnsi="Arial Narrow"/>
                    </w:rPr>
                  </w:pPr>
                  <w:r>
                    <w:rPr>
                      <w:rFonts w:ascii="Arial Narrow" w:hAnsi="Arial Narrow"/>
                    </w:rPr>
                    <w:t>81 302</w:t>
                  </w:r>
                </w:p>
              </w:tc>
            </w:tr>
            <w:tr w:rsidR="00CD27CC" w14:paraId="470F3851" w14:textId="77777777" w:rsidTr="004B54C5">
              <w:tc>
                <w:tcPr>
                  <w:tcW w:w="1199" w:type="dxa"/>
                  <w:vAlign w:val="center"/>
                </w:tcPr>
                <w:p w14:paraId="6090E972" w14:textId="3E37CA85" w:rsidR="00CD27CC" w:rsidRPr="00806048" w:rsidRDefault="00CD27CC" w:rsidP="00B5782B">
                  <w:pPr>
                    <w:pStyle w:val="ListParagraph"/>
                    <w:spacing w:line="300" w:lineRule="exact"/>
                    <w:ind w:left="0"/>
                    <w:jc w:val="both"/>
                    <w:rPr>
                      <w:rFonts w:ascii="Arial Narrow" w:hAnsi="Arial Narrow"/>
                    </w:rPr>
                  </w:pPr>
                  <w:r>
                    <w:rPr>
                      <w:rFonts w:ascii="Arial Narrow" w:hAnsi="Arial Narrow"/>
                    </w:rPr>
                    <w:t>AMP</w:t>
                  </w:r>
                </w:p>
              </w:tc>
              <w:tc>
                <w:tcPr>
                  <w:tcW w:w="2062" w:type="dxa"/>
                  <w:vAlign w:val="center"/>
                </w:tcPr>
                <w:p w14:paraId="3258A5CA" w14:textId="47FD923E" w:rsidR="00CD27CC" w:rsidRPr="005840A2" w:rsidRDefault="007C004D" w:rsidP="00D6387B">
                  <w:pPr>
                    <w:pStyle w:val="ListParagraph"/>
                    <w:spacing w:line="240" w:lineRule="auto"/>
                    <w:ind w:left="0"/>
                    <w:rPr>
                      <w:rFonts w:ascii="Arial Narrow" w:hAnsi="Arial Narrow"/>
                    </w:rPr>
                  </w:pPr>
                  <w:r w:rsidRPr="005840A2">
                    <w:rPr>
                      <w:rFonts w:ascii="Arial Narrow" w:hAnsi="Arial Narrow"/>
                    </w:rPr>
                    <w:t>Gouvernance, politique, planification stratégique et gestion du programme</w:t>
                  </w:r>
                </w:p>
              </w:tc>
              <w:tc>
                <w:tcPr>
                  <w:tcW w:w="5971" w:type="dxa"/>
                  <w:vAlign w:val="center"/>
                </w:tcPr>
                <w:p w14:paraId="2132EABF" w14:textId="58A8EBD2" w:rsidR="00CD27CC" w:rsidRDefault="00CD27CC" w:rsidP="00D6387B">
                  <w:pPr>
                    <w:pStyle w:val="ListParagraph"/>
                    <w:numPr>
                      <w:ilvl w:val="0"/>
                      <w:numId w:val="12"/>
                    </w:numPr>
                    <w:spacing w:line="240" w:lineRule="auto"/>
                    <w:jc w:val="both"/>
                    <w:rPr>
                      <w:rFonts w:ascii="Arial Narrow" w:hAnsi="Arial Narrow"/>
                    </w:rPr>
                  </w:pPr>
                  <w:r w:rsidRPr="00CD27CC">
                    <w:rPr>
                      <w:rFonts w:ascii="Arial Narrow" w:hAnsi="Arial Narrow"/>
                    </w:rPr>
                    <w:t>Consultant - Financements et Aspects Institutionnels</w:t>
                  </w:r>
                  <w:r>
                    <w:rPr>
                      <w:rFonts w:ascii="Arial Narrow" w:hAnsi="Arial Narrow"/>
                    </w:rPr>
                    <w:t xml:space="preserve"> pour la revue externe du PEV</w:t>
                  </w:r>
                  <w:r w:rsidR="0008047E">
                    <w:rPr>
                      <w:rFonts w:ascii="Arial Narrow" w:hAnsi="Arial Narrow"/>
                    </w:rPr>
                    <w:t xml:space="preserve"> (22 jours)</w:t>
                  </w:r>
                </w:p>
                <w:p w14:paraId="19B2B247" w14:textId="77777777" w:rsidR="00CD27CC" w:rsidRDefault="00282AF8" w:rsidP="00D6387B">
                  <w:pPr>
                    <w:pStyle w:val="ListParagraph"/>
                    <w:numPr>
                      <w:ilvl w:val="0"/>
                      <w:numId w:val="12"/>
                    </w:numPr>
                    <w:spacing w:line="240" w:lineRule="auto"/>
                    <w:jc w:val="both"/>
                    <w:rPr>
                      <w:rFonts w:ascii="Arial Narrow" w:hAnsi="Arial Narrow"/>
                    </w:rPr>
                  </w:pPr>
                  <w:r w:rsidRPr="00282AF8">
                    <w:rPr>
                      <w:rFonts w:ascii="Arial Narrow" w:hAnsi="Arial Narrow"/>
                    </w:rPr>
                    <w:t>Consultant - Communication et Demande</w:t>
                  </w:r>
                  <w:r>
                    <w:rPr>
                      <w:rFonts w:ascii="Arial Narrow" w:hAnsi="Arial Narrow"/>
                    </w:rPr>
                    <w:t xml:space="preserve"> pour la revue externe du PEV</w:t>
                  </w:r>
                  <w:r w:rsidR="0008047E">
                    <w:rPr>
                      <w:rFonts w:ascii="Arial Narrow" w:hAnsi="Arial Narrow"/>
                    </w:rPr>
                    <w:t xml:space="preserve"> (22 jours)</w:t>
                  </w:r>
                </w:p>
                <w:p w14:paraId="0DDCF507" w14:textId="64DAA171" w:rsidR="00830428" w:rsidRPr="00282AF8" w:rsidRDefault="00830428" w:rsidP="00D6387B">
                  <w:pPr>
                    <w:pStyle w:val="ListParagraph"/>
                    <w:numPr>
                      <w:ilvl w:val="0"/>
                      <w:numId w:val="12"/>
                    </w:numPr>
                    <w:spacing w:line="240" w:lineRule="auto"/>
                    <w:jc w:val="both"/>
                    <w:rPr>
                      <w:rFonts w:ascii="Arial Narrow" w:hAnsi="Arial Narrow"/>
                    </w:rPr>
                  </w:pPr>
                  <w:r w:rsidRPr="00830428">
                    <w:rPr>
                      <w:rFonts w:ascii="Arial Narrow" w:hAnsi="Arial Narrow"/>
                    </w:rPr>
                    <w:t>Coordination technique et scientifique de la revue externe et l’enquête de couverture vaccinale</w:t>
                  </w:r>
                  <w:r w:rsidR="00895FCA">
                    <w:rPr>
                      <w:rFonts w:ascii="Arial Narrow" w:hAnsi="Arial Narrow"/>
                    </w:rPr>
                    <w:t xml:space="preserve"> (3 mois)</w:t>
                  </w:r>
                </w:p>
              </w:tc>
              <w:tc>
                <w:tcPr>
                  <w:tcW w:w="1006" w:type="dxa"/>
                  <w:vAlign w:val="center"/>
                </w:tcPr>
                <w:p w14:paraId="70B0BB52" w14:textId="44B1DEB9" w:rsidR="00CD27CC" w:rsidRDefault="00830428" w:rsidP="0056660A">
                  <w:pPr>
                    <w:pStyle w:val="ListParagraph"/>
                    <w:spacing w:line="300" w:lineRule="exact"/>
                    <w:ind w:left="0"/>
                    <w:jc w:val="center"/>
                    <w:rPr>
                      <w:rFonts w:ascii="Arial Narrow" w:hAnsi="Arial Narrow"/>
                    </w:rPr>
                  </w:pPr>
                  <w:r w:rsidRPr="00830428">
                    <w:rPr>
                      <w:rFonts w:ascii="Arial Narrow" w:hAnsi="Arial Narrow"/>
                    </w:rPr>
                    <w:t>221 718</w:t>
                  </w:r>
                </w:p>
              </w:tc>
            </w:tr>
            <w:tr w:rsidR="00C26B3C" w14:paraId="7C89599E" w14:textId="77777777" w:rsidTr="004B54C5">
              <w:tc>
                <w:tcPr>
                  <w:tcW w:w="1199" w:type="dxa"/>
                  <w:vMerge w:val="restart"/>
                  <w:vAlign w:val="center"/>
                </w:tcPr>
                <w:p w14:paraId="6FF4F4EC" w14:textId="03BD37D6" w:rsidR="00C26B3C" w:rsidRPr="00806048" w:rsidRDefault="00C26B3C" w:rsidP="00B5782B">
                  <w:pPr>
                    <w:pStyle w:val="ListParagraph"/>
                    <w:spacing w:line="300" w:lineRule="exact"/>
                    <w:ind w:left="0"/>
                    <w:jc w:val="both"/>
                    <w:rPr>
                      <w:rFonts w:ascii="Arial Narrow" w:hAnsi="Arial Narrow"/>
                    </w:rPr>
                  </w:pPr>
                  <w:r>
                    <w:rPr>
                      <w:rFonts w:ascii="Arial Narrow" w:hAnsi="Arial Narrow"/>
                    </w:rPr>
                    <w:t>Unicef</w:t>
                  </w:r>
                </w:p>
              </w:tc>
              <w:tc>
                <w:tcPr>
                  <w:tcW w:w="2062" w:type="dxa"/>
                  <w:vAlign w:val="center"/>
                </w:tcPr>
                <w:p w14:paraId="2364EBD6" w14:textId="31221986" w:rsidR="00C26B3C" w:rsidRPr="00806048" w:rsidRDefault="00C26B3C" w:rsidP="00D6387B">
                  <w:pPr>
                    <w:pStyle w:val="ListParagraph"/>
                    <w:spacing w:line="240" w:lineRule="auto"/>
                    <w:ind w:left="0"/>
                    <w:rPr>
                      <w:rFonts w:ascii="Arial Narrow" w:hAnsi="Arial Narrow"/>
                    </w:rPr>
                  </w:pPr>
                  <w:r w:rsidRPr="005135A3">
                    <w:rPr>
                      <w:rFonts w:ascii="Arial Narrow" w:hAnsi="Arial Narrow"/>
                    </w:rPr>
                    <w:t>Prestation des services</w:t>
                  </w:r>
                </w:p>
              </w:tc>
              <w:tc>
                <w:tcPr>
                  <w:tcW w:w="5971" w:type="dxa"/>
                  <w:vAlign w:val="center"/>
                </w:tcPr>
                <w:p w14:paraId="71B82C02" w14:textId="41350DA5" w:rsidR="00C26B3C" w:rsidRPr="00C26B3C" w:rsidRDefault="00C26B3C" w:rsidP="00D6387B">
                  <w:pPr>
                    <w:pStyle w:val="ListParagraph"/>
                    <w:numPr>
                      <w:ilvl w:val="0"/>
                      <w:numId w:val="12"/>
                    </w:numPr>
                    <w:spacing w:line="240" w:lineRule="auto"/>
                    <w:jc w:val="both"/>
                    <w:rPr>
                      <w:rFonts w:ascii="Arial Narrow" w:hAnsi="Arial Narrow"/>
                    </w:rPr>
                  </w:pPr>
                  <w:r w:rsidRPr="00282AF8">
                    <w:rPr>
                      <w:rFonts w:ascii="Arial Narrow" w:hAnsi="Arial Narrow"/>
                    </w:rPr>
                    <w:t xml:space="preserve"> Consultant appui programmatique</w:t>
                  </w:r>
                  <w:r>
                    <w:rPr>
                      <w:rFonts w:ascii="Arial Narrow" w:hAnsi="Arial Narrow"/>
                    </w:rPr>
                    <w:t xml:space="preserve"> pour la mise en œuvre de la stratégie équité</w:t>
                  </w:r>
                  <w:r w:rsidR="0008047E">
                    <w:rPr>
                      <w:rFonts w:ascii="Arial Narrow" w:hAnsi="Arial Narrow"/>
                    </w:rPr>
                    <w:t xml:space="preserve"> (6 mois)</w:t>
                  </w:r>
                </w:p>
              </w:tc>
              <w:tc>
                <w:tcPr>
                  <w:tcW w:w="1006" w:type="dxa"/>
                  <w:vAlign w:val="center"/>
                </w:tcPr>
                <w:p w14:paraId="417D3C91" w14:textId="4F9DD9BF" w:rsidR="00C26B3C" w:rsidRPr="00806048" w:rsidRDefault="00C26B3C" w:rsidP="0056660A">
                  <w:pPr>
                    <w:pStyle w:val="ListParagraph"/>
                    <w:spacing w:line="300" w:lineRule="exact"/>
                    <w:ind w:left="0"/>
                    <w:jc w:val="center"/>
                    <w:rPr>
                      <w:rFonts w:ascii="Arial Narrow" w:hAnsi="Arial Narrow"/>
                    </w:rPr>
                  </w:pPr>
                  <w:r>
                    <w:rPr>
                      <w:rFonts w:ascii="Arial Narrow" w:hAnsi="Arial Narrow"/>
                    </w:rPr>
                    <w:t>40 200</w:t>
                  </w:r>
                </w:p>
              </w:tc>
            </w:tr>
            <w:tr w:rsidR="00C26B3C" w14:paraId="63706328" w14:textId="77777777" w:rsidTr="004B54C5">
              <w:tc>
                <w:tcPr>
                  <w:tcW w:w="1199" w:type="dxa"/>
                  <w:vMerge/>
                  <w:vAlign w:val="center"/>
                </w:tcPr>
                <w:p w14:paraId="27B8F304" w14:textId="77777777" w:rsidR="00C26B3C" w:rsidRDefault="00C26B3C" w:rsidP="00B5782B">
                  <w:pPr>
                    <w:pStyle w:val="ListParagraph"/>
                    <w:spacing w:line="300" w:lineRule="exact"/>
                    <w:ind w:left="0"/>
                    <w:jc w:val="both"/>
                    <w:rPr>
                      <w:rFonts w:ascii="Arial Narrow" w:hAnsi="Arial Narrow"/>
                    </w:rPr>
                  </w:pPr>
                </w:p>
              </w:tc>
              <w:tc>
                <w:tcPr>
                  <w:tcW w:w="2062" w:type="dxa"/>
                  <w:vAlign w:val="center"/>
                </w:tcPr>
                <w:p w14:paraId="7D4FB8DD" w14:textId="557BE455" w:rsidR="00C26B3C" w:rsidRPr="005135A3" w:rsidRDefault="00C26B3C" w:rsidP="00D6387B">
                  <w:pPr>
                    <w:pStyle w:val="ListParagraph"/>
                    <w:spacing w:line="240" w:lineRule="auto"/>
                    <w:ind w:left="0"/>
                    <w:rPr>
                      <w:rFonts w:ascii="Arial Narrow" w:hAnsi="Arial Narrow"/>
                    </w:rPr>
                  </w:pPr>
                  <w:r>
                    <w:rPr>
                      <w:rFonts w:ascii="Arial Narrow" w:hAnsi="Arial Narrow"/>
                    </w:rPr>
                    <w:t>Chaine d’approvisionnement</w:t>
                  </w:r>
                </w:p>
              </w:tc>
              <w:tc>
                <w:tcPr>
                  <w:tcW w:w="5971" w:type="dxa"/>
                  <w:vAlign w:val="center"/>
                </w:tcPr>
                <w:p w14:paraId="7674035F" w14:textId="0B02486F" w:rsidR="00C26B3C" w:rsidRPr="00C26B3C" w:rsidRDefault="00C26B3C" w:rsidP="00D6387B">
                  <w:pPr>
                    <w:pStyle w:val="ListParagraph"/>
                    <w:numPr>
                      <w:ilvl w:val="0"/>
                      <w:numId w:val="12"/>
                    </w:numPr>
                    <w:spacing w:line="240" w:lineRule="auto"/>
                    <w:jc w:val="both"/>
                    <w:rPr>
                      <w:rFonts w:ascii="Arial Narrow" w:hAnsi="Arial Narrow"/>
                    </w:rPr>
                  </w:pPr>
                  <w:r>
                    <w:rPr>
                      <w:rFonts w:ascii="Arial Narrow" w:hAnsi="Arial Narrow"/>
                    </w:rPr>
                    <w:t>Consultant en appui à l’optimisation de la chaine d’approvisionnement</w:t>
                  </w:r>
                  <w:r w:rsidR="0008047E">
                    <w:rPr>
                      <w:rFonts w:ascii="Arial Narrow" w:hAnsi="Arial Narrow"/>
                    </w:rPr>
                    <w:t xml:space="preserve"> (6 mois)</w:t>
                  </w:r>
                </w:p>
              </w:tc>
              <w:tc>
                <w:tcPr>
                  <w:tcW w:w="1006" w:type="dxa"/>
                  <w:vAlign w:val="center"/>
                </w:tcPr>
                <w:p w14:paraId="5BB254E9" w14:textId="041F3FAA" w:rsidR="00C26B3C" w:rsidRPr="00806048" w:rsidRDefault="00C26B3C" w:rsidP="0056660A">
                  <w:pPr>
                    <w:pStyle w:val="ListParagraph"/>
                    <w:spacing w:line="300" w:lineRule="exact"/>
                    <w:ind w:left="0"/>
                    <w:jc w:val="center"/>
                    <w:rPr>
                      <w:rFonts w:ascii="Arial Narrow" w:hAnsi="Arial Narrow"/>
                    </w:rPr>
                  </w:pPr>
                  <w:r>
                    <w:rPr>
                      <w:rFonts w:ascii="Arial Narrow" w:hAnsi="Arial Narrow"/>
                    </w:rPr>
                    <w:t>39 000</w:t>
                  </w:r>
                </w:p>
              </w:tc>
            </w:tr>
            <w:tr w:rsidR="0056660A" w14:paraId="6ACD1B83" w14:textId="77777777" w:rsidTr="004B54C5">
              <w:tc>
                <w:tcPr>
                  <w:tcW w:w="1199" w:type="dxa"/>
                  <w:vMerge/>
                  <w:vAlign w:val="center"/>
                </w:tcPr>
                <w:p w14:paraId="760F7D16" w14:textId="77777777" w:rsidR="0056660A" w:rsidRDefault="0056660A" w:rsidP="00B5782B">
                  <w:pPr>
                    <w:pStyle w:val="ListParagraph"/>
                    <w:spacing w:line="300" w:lineRule="exact"/>
                    <w:ind w:left="0"/>
                    <w:jc w:val="both"/>
                    <w:rPr>
                      <w:rFonts w:ascii="Arial Narrow" w:hAnsi="Arial Narrow"/>
                    </w:rPr>
                  </w:pPr>
                </w:p>
              </w:tc>
              <w:tc>
                <w:tcPr>
                  <w:tcW w:w="2062" w:type="dxa"/>
                  <w:vAlign w:val="center"/>
                </w:tcPr>
                <w:p w14:paraId="4B3E9E57" w14:textId="5CC54C2B" w:rsidR="0056660A" w:rsidRDefault="00D6387B" w:rsidP="00D6387B">
                  <w:pPr>
                    <w:pStyle w:val="ListParagraph"/>
                    <w:spacing w:line="240" w:lineRule="auto"/>
                    <w:ind w:left="0"/>
                    <w:rPr>
                      <w:rFonts w:ascii="Arial Narrow" w:hAnsi="Arial Narrow"/>
                    </w:rPr>
                  </w:pPr>
                  <w:r w:rsidRPr="005840A2">
                    <w:rPr>
                      <w:rFonts w:ascii="Arial Narrow" w:hAnsi="Arial Narrow"/>
                    </w:rPr>
                    <w:t>Financement de la santé</w:t>
                  </w:r>
                </w:p>
              </w:tc>
              <w:tc>
                <w:tcPr>
                  <w:tcW w:w="5971" w:type="dxa"/>
                  <w:vAlign w:val="center"/>
                </w:tcPr>
                <w:p w14:paraId="091F6B32" w14:textId="77777777" w:rsidR="0056660A" w:rsidRDefault="004B54C5" w:rsidP="00D6387B">
                  <w:pPr>
                    <w:pStyle w:val="ListParagraph"/>
                    <w:numPr>
                      <w:ilvl w:val="0"/>
                      <w:numId w:val="12"/>
                    </w:numPr>
                    <w:spacing w:line="240" w:lineRule="auto"/>
                    <w:jc w:val="both"/>
                    <w:rPr>
                      <w:rFonts w:ascii="Arial Narrow" w:hAnsi="Arial Narrow"/>
                    </w:rPr>
                  </w:pPr>
                  <w:proofErr w:type="gramStart"/>
                  <w:r>
                    <w:rPr>
                      <w:rFonts w:ascii="Arial Narrow" w:hAnsi="Arial Narrow"/>
                    </w:rPr>
                    <w:t>Deux c</w:t>
                  </w:r>
                  <w:r w:rsidR="0056660A">
                    <w:rPr>
                      <w:rFonts w:ascii="Arial Narrow" w:hAnsi="Arial Narrow"/>
                    </w:rPr>
                    <w:t>omptable</w:t>
                  </w:r>
                  <w:r>
                    <w:rPr>
                      <w:rFonts w:ascii="Arial Narrow" w:hAnsi="Arial Narrow"/>
                    </w:rPr>
                    <w:t>s</w:t>
                  </w:r>
                  <w:r w:rsidR="0056660A">
                    <w:rPr>
                      <w:rFonts w:ascii="Arial Narrow" w:hAnsi="Arial Narrow"/>
                    </w:rPr>
                    <w:t xml:space="preserve"> senior</w:t>
                  </w:r>
                  <w:proofErr w:type="gramEnd"/>
                  <w:r w:rsidR="0056660A">
                    <w:rPr>
                      <w:rFonts w:ascii="Arial Narrow" w:hAnsi="Arial Narrow"/>
                    </w:rPr>
                    <w:t xml:space="preserve"> en appui à la gestion fiduciaire</w:t>
                  </w:r>
                  <w:r w:rsidR="0008047E">
                    <w:rPr>
                      <w:rFonts w:ascii="Arial Narrow" w:hAnsi="Arial Narrow"/>
                    </w:rPr>
                    <w:t xml:space="preserve"> (6 mois)</w:t>
                  </w:r>
                </w:p>
                <w:p w14:paraId="3C4D586E" w14:textId="7264FE0B" w:rsidR="004B54C5" w:rsidRDefault="004B54C5" w:rsidP="00D6387B">
                  <w:pPr>
                    <w:pStyle w:val="ListParagraph"/>
                    <w:numPr>
                      <w:ilvl w:val="0"/>
                      <w:numId w:val="12"/>
                    </w:numPr>
                    <w:spacing w:line="240" w:lineRule="auto"/>
                    <w:jc w:val="both"/>
                    <w:rPr>
                      <w:rFonts w:ascii="Arial Narrow" w:hAnsi="Arial Narrow"/>
                    </w:rPr>
                  </w:pPr>
                  <w:r>
                    <w:rPr>
                      <w:rFonts w:ascii="Arial Narrow" w:hAnsi="Arial Narrow"/>
                    </w:rPr>
                    <w:t>Un archiviste en appui à la gestion fiduciaire (6 mois)</w:t>
                  </w:r>
                </w:p>
              </w:tc>
              <w:tc>
                <w:tcPr>
                  <w:tcW w:w="1006" w:type="dxa"/>
                  <w:vAlign w:val="center"/>
                </w:tcPr>
                <w:p w14:paraId="7E465238" w14:textId="6F47BCE8" w:rsidR="0056660A" w:rsidRDefault="004B54C5" w:rsidP="0056660A">
                  <w:pPr>
                    <w:pStyle w:val="ListParagraph"/>
                    <w:spacing w:line="300" w:lineRule="exact"/>
                    <w:ind w:left="0"/>
                    <w:jc w:val="center"/>
                    <w:rPr>
                      <w:rFonts w:ascii="Arial Narrow" w:hAnsi="Arial Narrow"/>
                    </w:rPr>
                  </w:pPr>
                  <w:r>
                    <w:rPr>
                      <w:rFonts w:ascii="Arial Narrow" w:hAnsi="Arial Narrow"/>
                    </w:rPr>
                    <w:t>117 000</w:t>
                  </w:r>
                </w:p>
              </w:tc>
            </w:tr>
            <w:tr w:rsidR="00C26B3C" w14:paraId="433175FC" w14:textId="77777777" w:rsidTr="004B54C5">
              <w:tc>
                <w:tcPr>
                  <w:tcW w:w="1199" w:type="dxa"/>
                  <w:vMerge/>
                  <w:vAlign w:val="center"/>
                </w:tcPr>
                <w:p w14:paraId="34BB21CA" w14:textId="77777777" w:rsidR="00C26B3C" w:rsidRDefault="00C26B3C" w:rsidP="00B5782B">
                  <w:pPr>
                    <w:pStyle w:val="ListParagraph"/>
                    <w:spacing w:line="300" w:lineRule="exact"/>
                    <w:ind w:left="0"/>
                    <w:jc w:val="both"/>
                    <w:rPr>
                      <w:rFonts w:ascii="Arial Narrow" w:hAnsi="Arial Narrow"/>
                    </w:rPr>
                  </w:pPr>
                </w:p>
              </w:tc>
              <w:tc>
                <w:tcPr>
                  <w:tcW w:w="2062" w:type="dxa"/>
                  <w:vAlign w:val="center"/>
                </w:tcPr>
                <w:p w14:paraId="0A0C1E2C" w14:textId="55BBD7B8" w:rsidR="00C26B3C" w:rsidRPr="005135A3" w:rsidRDefault="00C26B3C" w:rsidP="00D6387B">
                  <w:pPr>
                    <w:pStyle w:val="ListParagraph"/>
                    <w:spacing w:line="240" w:lineRule="auto"/>
                    <w:ind w:left="0"/>
                    <w:rPr>
                      <w:rFonts w:ascii="Arial Narrow" w:hAnsi="Arial Narrow"/>
                    </w:rPr>
                  </w:pPr>
                  <w:r w:rsidRPr="005840A2">
                    <w:rPr>
                      <w:rFonts w:ascii="Arial Narrow" w:hAnsi="Arial Narrow"/>
                    </w:rPr>
                    <w:t>Gouvernance, politique, planification stratégique et gestion du programme</w:t>
                  </w:r>
                </w:p>
              </w:tc>
              <w:tc>
                <w:tcPr>
                  <w:tcW w:w="5971" w:type="dxa"/>
                  <w:vAlign w:val="center"/>
                </w:tcPr>
                <w:p w14:paraId="0DEE4505" w14:textId="640FAADC" w:rsidR="00C26B3C" w:rsidRPr="004B54C5" w:rsidRDefault="00C26B3C" w:rsidP="004B54C5">
                  <w:pPr>
                    <w:pStyle w:val="ListParagraph"/>
                    <w:numPr>
                      <w:ilvl w:val="0"/>
                      <w:numId w:val="12"/>
                    </w:numPr>
                    <w:spacing w:line="240" w:lineRule="auto"/>
                    <w:jc w:val="both"/>
                    <w:rPr>
                      <w:rFonts w:ascii="Arial Narrow" w:hAnsi="Arial Narrow"/>
                    </w:rPr>
                  </w:pPr>
                  <w:r>
                    <w:rPr>
                      <w:rFonts w:ascii="Arial Narrow" w:hAnsi="Arial Narrow"/>
                    </w:rPr>
                    <w:t xml:space="preserve">Staff </w:t>
                  </w:r>
                  <w:proofErr w:type="spellStart"/>
                  <w:r>
                    <w:rPr>
                      <w:rFonts w:ascii="Arial Narrow" w:hAnsi="Arial Narrow"/>
                    </w:rPr>
                    <w:t>immunization</w:t>
                  </w:r>
                  <w:proofErr w:type="spellEnd"/>
                  <w:r>
                    <w:rPr>
                      <w:rFonts w:ascii="Arial Narrow" w:hAnsi="Arial Narrow"/>
                    </w:rPr>
                    <w:t xml:space="preserve"> </w:t>
                  </w:r>
                  <w:proofErr w:type="spellStart"/>
                  <w:r>
                    <w:rPr>
                      <w:rFonts w:ascii="Arial Narrow" w:hAnsi="Arial Narrow"/>
                    </w:rPr>
                    <w:t>officer</w:t>
                  </w:r>
                  <w:proofErr w:type="spellEnd"/>
                  <w:r w:rsidR="0008047E">
                    <w:rPr>
                      <w:rFonts w:ascii="Arial Narrow" w:hAnsi="Arial Narrow"/>
                    </w:rPr>
                    <w:t xml:space="preserve"> (9 mois)</w:t>
                  </w:r>
                </w:p>
              </w:tc>
              <w:tc>
                <w:tcPr>
                  <w:tcW w:w="1006" w:type="dxa"/>
                  <w:vAlign w:val="center"/>
                </w:tcPr>
                <w:p w14:paraId="08DA8BCA" w14:textId="781FB6F7" w:rsidR="00C26B3C" w:rsidRPr="00806048" w:rsidRDefault="00C26B3C" w:rsidP="0056660A">
                  <w:pPr>
                    <w:pStyle w:val="ListParagraph"/>
                    <w:spacing w:line="300" w:lineRule="exact"/>
                    <w:ind w:left="0"/>
                    <w:jc w:val="center"/>
                    <w:rPr>
                      <w:rFonts w:ascii="Arial Narrow" w:hAnsi="Arial Narrow"/>
                    </w:rPr>
                  </w:pPr>
                  <w:r>
                    <w:rPr>
                      <w:rFonts w:ascii="Arial Narrow" w:hAnsi="Arial Narrow"/>
                    </w:rPr>
                    <w:t>54 000</w:t>
                  </w:r>
                </w:p>
              </w:tc>
            </w:tr>
            <w:tr w:rsidR="00CD27CC" w14:paraId="531ACDC6" w14:textId="77777777" w:rsidTr="004B54C5">
              <w:tc>
                <w:tcPr>
                  <w:tcW w:w="1199" w:type="dxa"/>
                  <w:vAlign w:val="center"/>
                </w:tcPr>
                <w:p w14:paraId="538B4A85" w14:textId="5513CB55" w:rsidR="00CD27CC" w:rsidRDefault="00CD27CC" w:rsidP="00B5782B">
                  <w:pPr>
                    <w:pStyle w:val="ListParagraph"/>
                    <w:spacing w:line="300" w:lineRule="exact"/>
                    <w:ind w:left="0"/>
                    <w:jc w:val="both"/>
                    <w:rPr>
                      <w:rFonts w:ascii="Arial Narrow" w:hAnsi="Arial Narrow"/>
                    </w:rPr>
                  </w:pPr>
                  <w:r>
                    <w:rPr>
                      <w:rFonts w:ascii="Arial Narrow" w:hAnsi="Arial Narrow"/>
                    </w:rPr>
                    <w:t>GaneshAID</w:t>
                  </w:r>
                </w:p>
              </w:tc>
              <w:tc>
                <w:tcPr>
                  <w:tcW w:w="2062" w:type="dxa"/>
                  <w:vAlign w:val="center"/>
                </w:tcPr>
                <w:p w14:paraId="21B6BB9E" w14:textId="1B8854A6" w:rsidR="00CD27CC" w:rsidRPr="00806048" w:rsidRDefault="00D6387B" w:rsidP="00D6387B">
                  <w:pPr>
                    <w:pStyle w:val="ListParagraph"/>
                    <w:spacing w:line="240" w:lineRule="auto"/>
                    <w:ind w:left="0"/>
                    <w:rPr>
                      <w:rFonts w:ascii="Arial Narrow" w:hAnsi="Arial Narrow"/>
                    </w:rPr>
                  </w:pPr>
                  <w:r w:rsidRPr="005135A3">
                    <w:rPr>
                      <w:rFonts w:ascii="Arial Narrow" w:hAnsi="Arial Narrow"/>
                    </w:rPr>
                    <w:t>Ressources humaines pour la santé</w:t>
                  </w:r>
                </w:p>
              </w:tc>
              <w:tc>
                <w:tcPr>
                  <w:tcW w:w="5971" w:type="dxa"/>
                  <w:vAlign w:val="center"/>
                </w:tcPr>
                <w:p w14:paraId="26F4C3E7" w14:textId="7ECAC948" w:rsidR="00CD27CC" w:rsidRDefault="00D6387B" w:rsidP="00D6387B">
                  <w:pPr>
                    <w:pStyle w:val="ListParagraph"/>
                    <w:numPr>
                      <w:ilvl w:val="0"/>
                      <w:numId w:val="12"/>
                    </w:numPr>
                    <w:spacing w:line="300" w:lineRule="exact"/>
                    <w:jc w:val="both"/>
                    <w:rPr>
                      <w:rFonts w:ascii="Arial Narrow" w:hAnsi="Arial Narrow"/>
                    </w:rPr>
                  </w:pPr>
                  <w:r>
                    <w:rPr>
                      <w:rFonts w:ascii="Arial Narrow" w:hAnsi="Arial Narrow"/>
                    </w:rPr>
                    <w:t xml:space="preserve">Appui au déploiement de la plateforme </w:t>
                  </w:r>
                  <w:proofErr w:type="spellStart"/>
                  <w:r w:rsidR="00DF1C6A">
                    <w:rPr>
                      <w:rFonts w:ascii="Arial Narrow" w:hAnsi="Arial Narrow"/>
                    </w:rPr>
                    <w:t>Vacciform</w:t>
                  </w:r>
                  <w:proofErr w:type="spellEnd"/>
                  <w:r w:rsidR="0008047E">
                    <w:rPr>
                      <w:rFonts w:ascii="Arial Narrow" w:hAnsi="Arial Narrow"/>
                    </w:rPr>
                    <w:t xml:space="preserve"> (3 mois)</w:t>
                  </w:r>
                </w:p>
                <w:p w14:paraId="7A485411" w14:textId="4D1ED1C7" w:rsidR="00DF1C6A" w:rsidRPr="00806048" w:rsidRDefault="00DF1C6A" w:rsidP="00D6387B">
                  <w:pPr>
                    <w:pStyle w:val="ListParagraph"/>
                    <w:numPr>
                      <w:ilvl w:val="0"/>
                      <w:numId w:val="12"/>
                    </w:numPr>
                    <w:spacing w:line="300" w:lineRule="exact"/>
                    <w:jc w:val="both"/>
                    <w:rPr>
                      <w:rFonts w:ascii="Arial Narrow" w:hAnsi="Arial Narrow"/>
                    </w:rPr>
                  </w:pPr>
                  <w:r>
                    <w:rPr>
                      <w:rFonts w:ascii="Arial Narrow" w:hAnsi="Arial Narrow"/>
                    </w:rPr>
                    <w:t xml:space="preserve">Appui au déploiement de la </w:t>
                  </w:r>
                  <w:proofErr w:type="spellStart"/>
                  <w:r>
                    <w:rPr>
                      <w:rFonts w:ascii="Arial Narrow" w:hAnsi="Arial Narrow"/>
                    </w:rPr>
                    <w:t>platerme</w:t>
                  </w:r>
                  <w:proofErr w:type="spellEnd"/>
                  <w:r>
                    <w:rPr>
                      <w:rFonts w:ascii="Arial Narrow" w:hAnsi="Arial Narrow"/>
                    </w:rPr>
                    <w:t xml:space="preserve"> Coach2PEV</w:t>
                  </w:r>
                  <w:r w:rsidR="0008047E">
                    <w:rPr>
                      <w:rFonts w:ascii="Arial Narrow" w:hAnsi="Arial Narrow"/>
                    </w:rPr>
                    <w:t xml:space="preserve"> (3 mois)</w:t>
                  </w:r>
                </w:p>
              </w:tc>
              <w:tc>
                <w:tcPr>
                  <w:tcW w:w="1006" w:type="dxa"/>
                  <w:vAlign w:val="center"/>
                </w:tcPr>
                <w:p w14:paraId="43CE0ECE" w14:textId="70F823A0" w:rsidR="00CD27CC" w:rsidRPr="00806048" w:rsidRDefault="0056660A" w:rsidP="0056660A">
                  <w:pPr>
                    <w:pStyle w:val="ListParagraph"/>
                    <w:spacing w:line="300" w:lineRule="exact"/>
                    <w:ind w:left="0"/>
                    <w:jc w:val="center"/>
                    <w:rPr>
                      <w:rFonts w:ascii="Arial Narrow" w:hAnsi="Arial Narrow"/>
                    </w:rPr>
                  </w:pPr>
                  <w:r>
                    <w:rPr>
                      <w:rFonts w:ascii="Arial Narrow" w:hAnsi="Arial Narrow"/>
                    </w:rPr>
                    <w:t>99 350</w:t>
                  </w:r>
                </w:p>
              </w:tc>
            </w:tr>
            <w:tr w:rsidR="0056660A" w14:paraId="4870D18D" w14:textId="77777777" w:rsidTr="004B54C5">
              <w:tc>
                <w:tcPr>
                  <w:tcW w:w="1199" w:type="dxa"/>
                  <w:vAlign w:val="center"/>
                </w:tcPr>
                <w:p w14:paraId="6592949C" w14:textId="7F490F5D" w:rsidR="0056660A" w:rsidRPr="007C004D" w:rsidRDefault="0056660A" w:rsidP="00B5782B">
                  <w:pPr>
                    <w:pStyle w:val="ListParagraph"/>
                    <w:spacing w:line="300" w:lineRule="exact"/>
                    <w:ind w:left="0"/>
                    <w:jc w:val="both"/>
                    <w:rPr>
                      <w:rFonts w:ascii="Arial Narrow" w:hAnsi="Arial Narrow"/>
                      <w:b/>
                      <w:bCs/>
                    </w:rPr>
                  </w:pPr>
                  <w:r w:rsidRPr="007C004D">
                    <w:rPr>
                      <w:rFonts w:ascii="Arial Narrow" w:hAnsi="Arial Narrow"/>
                      <w:b/>
                      <w:bCs/>
                    </w:rPr>
                    <w:t>Total</w:t>
                  </w:r>
                </w:p>
              </w:tc>
              <w:tc>
                <w:tcPr>
                  <w:tcW w:w="2062" w:type="dxa"/>
                  <w:vAlign w:val="center"/>
                </w:tcPr>
                <w:p w14:paraId="435C0DA6" w14:textId="77777777" w:rsidR="0056660A" w:rsidRPr="007C004D" w:rsidRDefault="0056660A" w:rsidP="00B5782B">
                  <w:pPr>
                    <w:pStyle w:val="ListParagraph"/>
                    <w:spacing w:line="300" w:lineRule="exact"/>
                    <w:ind w:left="0"/>
                    <w:jc w:val="both"/>
                    <w:rPr>
                      <w:rFonts w:ascii="Arial Narrow" w:hAnsi="Arial Narrow"/>
                      <w:b/>
                      <w:bCs/>
                    </w:rPr>
                  </w:pPr>
                </w:p>
              </w:tc>
              <w:tc>
                <w:tcPr>
                  <w:tcW w:w="5971" w:type="dxa"/>
                  <w:vAlign w:val="center"/>
                </w:tcPr>
                <w:p w14:paraId="3D847624" w14:textId="77777777" w:rsidR="0056660A" w:rsidRPr="007C004D" w:rsidRDefault="0056660A" w:rsidP="00B5782B">
                  <w:pPr>
                    <w:pStyle w:val="ListParagraph"/>
                    <w:spacing w:line="300" w:lineRule="exact"/>
                    <w:ind w:left="0"/>
                    <w:jc w:val="both"/>
                    <w:rPr>
                      <w:rFonts w:ascii="Arial Narrow" w:hAnsi="Arial Narrow"/>
                      <w:b/>
                      <w:bCs/>
                    </w:rPr>
                  </w:pPr>
                </w:p>
              </w:tc>
              <w:tc>
                <w:tcPr>
                  <w:tcW w:w="1006" w:type="dxa"/>
                  <w:vAlign w:val="center"/>
                </w:tcPr>
                <w:p w14:paraId="1DB51EF1" w14:textId="01E5CD0E" w:rsidR="0056660A" w:rsidRPr="00830428" w:rsidRDefault="004B54C5" w:rsidP="0056660A">
                  <w:pPr>
                    <w:pStyle w:val="ListParagraph"/>
                    <w:spacing w:line="300" w:lineRule="exact"/>
                    <w:ind w:left="0"/>
                    <w:jc w:val="center"/>
                    <w:rPr>
                      <w:rFonts w:ascii="Arial Narrow" w:hAnsi="Arial Narrow"/>
                      <w:b/>
                      <w:bCs/>
                    </w:rPr>
                  </w:pPr>
                  <w:r>
                    <w:rPr>
                      <w:rFonts w:ascii="Arial Narrow" w:hAnsi="Arial Narrow"/>
                      <w:b/>
                      <w:bCs/>
                    </w:rPr>
                    <w:t>652 570</w:t>
                  </w:r>
                </w:p>
              </w:tc>
            </w:tr>
          </w:tbl>
          <w:p w14:paraId="7D9A0BA9" w14:textId="777A6A18" w:rsidR="00B5782B" w:rsidRPr="00B5782B" w:rsidRDefault="00B5782B" w:rsidP="00B5782B">
            <w:pPr>
              <w:pStyle w:val="ListParagraph"/>
              <w:spacing w:line="300" w:lineRule="exact"/>
              <w:ind w:left="502"/>
              <w:jc w:val="both"/>
              <w:rPr>
                <w:color w:val="000000" w:themeColor="text1"/>
              </w:rPr>
            </w:pPr>
          </w:p>
        </w:tc>
      </w:tr>
      <w:tr w:rsidR="0071439C" w14:paraId="0D9AF231" w14:textId="77777777" w:rsidTr="00B86D62">
        <w:tc>
          <w:tcPr>
            <w:tcW w:w="10632" w:type="dxa"/>
            <w:tcBorders>
              <w:top w:val="single" w:sz="4" w:space="0" w:color="auto"/>
              <w:bottom w:val="single" w:sz="4" w:space="0" w:color="auto"/>
            </w:tcBorders>
            <w:shd w:val="clear" w:color="auto" w:fill="F2F2F2" w:themeFill="background1" w:themeFillShade="F2"/>
          </w:tcPr>
          <w:p w14:paraId="14533925" w14:textId="50C71BD7" w:rsidR="00E165B4" w:rsidRPr="00895FCA" w:rsidRDefault="0071439C" w:rsidP="00895FCA">
            <w:pPr>
              <w:pStyle w:val="ListParagraph"/>
              <w:numPr>
                <w:ilvl w:val="1"/>
                <w:numId w:val="4"/>
              </w:numPr>
              <w:spacing w:line="240" w:lineRule="auto"/>
              <w:ind w:left="316" w:hanging="316"/>
              <w:jc w:val="both"/>
              <w:rPr>
                <w:rFonts w:ascii="Arial Narrow" w:hAnsi="Arial Narrow"/>
                <w:b/>
                <w:bCs/>
                <w:i/>
                <w:iCs/>
                <w:sz w:val="20"/>
                <w:szCs w:val="20"/>
              </w:rPr>
            </w:pPr>
            <w:r w:rsidRPr="00895FCA">
              <w:rPr>
                <w:rFonts w:ascii="Arial Narrow" w:hAnsi="Arial Narrow"/>
                <w:b/>
                <w:i/>
                <w:sz w:val="20"/>
              </w:rPr>
              <w:lastRenderedPageBreak/>
              <w:t xml:space="preserve">Comment l'assistance pays ciblée requise promeut-elle la mission de Gavi 5.0 par contexte national, en insistant </w:t>
            </w:r>
            <w:proofErr w:type="gramStart"/>
            <w:r w:rsidRPr="00895FCA">
              <w:rPr>
                <w:rFonts w:ascii="Arial Narrow" w:hAnsi="Arial Narrow"/>
                <w:b/>
                <w:i/>
                <w:sz w:val="20"/>
              </w:rPr>
              <w:t>sur:</w:t>
            </w:r>
            <w:proofErr w:type="gramEnd"/>
          </w:p>
          <w:p w14:paraId="2112DA8C" w14:textId="427D12AB" w:rsidR="00544D9B" w:rsidRPr="00895FCA" w:rsidRDefault="00544D9B" w:rsidP="00895FCA">
            <w:pPr>
              <w:pStyle w:val="ListParagraph"/>
              <w:numPr>
                <w:ilvl w:val="0"/>
                <w:numId w:val="5"/>
              </w:numPr>
              <w:spacing w:line="240" w:lineRule="auto"/>
              <w:ind w:left="741"/>
              <w:jc w:val="both"/>
              <w:rPr>
                <w:rFonts w:ascii="Arial Narrow" w:hAnsi="Arial Narrow"/>
                <w:b/>
                <w:bCs/>
                <w:i/>
                <w:iCs/>
                <w:sz w:val="20"/>
                <w:szCs w:val="20"/>
              </w:rPr>
            </w:pPr>
            <w:proofErr w:type="gramStart"/>
            <w:r w:rsidRPr="00895FCA">
              <w:rPr>
                <w:rFonts w:ascii="Arial Narrow" w:hAnsi="Arial Narrow"/>
                <w:b/>
                <w:i/>
                <w:sz w:val="20"/>
              </w:rPr>
              <w:t>l'identification</w:t>
            </w:r>
            <w:proofErr w:type="gramEnd"/>
            <w:r w:rsidRPr="00895FCA">
              <w:rPr>
                <w:rFonts w:ascii="Arial Narrow" w:hAnsi="Arial Narrow"/>
                <w:b/>
                <w:i/>
                <w:sz w:val="20"/>
              </w:rPr>
              <w:t xml:space="preserve"> et l'atteinte des enfants et des communautés zéro dose et systématiquement oubliés;</w:t>
            </w:r>
          </w:p>
          <w:p w14:paraId="6B56EB6C" w14:textId="77777777" w:rsidR="00544D9B" w:rsidRPr="00895FCA" w:rsidRDefault="00544D9B" w:rsidP="00895FCA">
            <w:pPr>
              <w:pStyle w:val="ListParagraph"/>
              <w:numPr>
                <w:ilvl w:val="0"/>
                <w:numId w:val="5"/>
              </w:numPr>
              <w:spacing w:line="240" w:lineRule="auto"/>
              <w:ind w:left="741"/>
              <w:jc w:val="both"/>
              <w:rPr>
                <w:rFonts w:ascii="Arial Narrow" w:hAnsi="Arial Narrow"/>
                <w:b/>
                <w:bCs/>
                <w:i/>
                <w:iCs/>
                <w:sz w:val="20"/>
                <w:szCs w:val="20"/>
              </w:rPr>
            </w:pPr>
            <w:proofErr w:type="gramStart"/>
            <w:r w:rsidRPr="00895FCA">
              <w:rPr>
                <w:rFonts w:ascii="Arial Narrow" w:hAnsi="Arial Narrow"/>
                <w:b/>
                <w:i/>
                <w:sz w:val="20"/>
              </w:rPr>
              <w:t>l'amélioration</w:t>
            </w:r>
            <w:proofErr w:type="gramEnd"/>
            <w:r w:rsidRPr="00895FCA">
              <w:rPr>
                <w:rFonts w:ascii="Arial Narrow" w:hAnsi="Arial Narrow"/>
                <w:b/>
                <w:i/>
                <w:sz w:val="20"/>
              </w:rPr>
              <w:t xml:space="preserve"> du compte-rendu des stocks et de la gestion des vaccins au niveau infranational;</w:t>
            </w:r>
          </w:p>
          <w:p w14:paraId="009281C7" w14:textId="11C0A77E" w:rsidR="00544D9B" w:rsidRPr="00895FCA" w:rsidRDefault="00CC34D7" w:rsidP="00895FCA">
            <w:pPr>
              <w:pStyle w:val="ListParagraph"/>
              <w:numPr>
                <w:ilvl w:val="0"/>
                <w:numId w:val="5"/>
              </w:numPr>
              <w:spacing w:line="240" w:lineRule="auto"/>
              <w:ind w:left="741"/>
              <w:jc w:val="both"/>
              <w:rPr>
                <w:rFonts w:ascii="Arial Narrow" w:hAnsi="Arial Narrow"/>
                <w:b/>
                <w:bCs/>
                <w:i/>
                <w:iCs/>
                <w:sz w:val="20"/>
                <w:szCs w:val="20"/>
              </w:rPr>
            </w:pPr>
            <w:proofErr w:type="gramStart"/>
            <w:r w:rsidRPr="00895FCA">
              <w:rPr>
                <w:rFonts w:ascii="Arial Narrow" w:hAnsi="Arial Narrow"/>
                <w:b/>
                <w:i/>
                <w:sz w:val="20"/>
              </w:rPr>
              <w:t>l</w:t>
            </w:r>
            <w:r w:rsidR="00544D9B" w:rsidRPr="00895FCA">
              <w:rPr>
                <w:rFonts w:ascii="Arial Narrow" w:hAnsi="Arial Narrow"/>
                <w:b/>
                <w:i/>
                <w:sz w:val="20"/>
              </w:rPr>
              <w:t>e</w:t>
            </w:r>
            <w:proofErr w:type="gramEnd"/>
            <w:r w:rsidR="00544D9B" w:rsidRPr="00895FCA">
              <w:rPr>
                <w:rFonts w:ascii="Arial Narrow" w:hAnsi="Arial Narrow"/>
                <w:b/>
                <w:i/>
                <w:sz w:val="20"/>
              </w:rPr>
              <w:t xml:space="preserve"> renforcement du leadership, de la gestion et de la coordination, comprenant l'utilisation de données pour la prise de décision;</w:t>
            </w:r>
          </w:p>
          <w:p w14:paraId="35EE3F38" w14:textId="2426627E" w:rsidR="00532C23" w:rsidRPr="00895FCA" w:rsidRDefault="009912B7" w:rsidP="00895FCA">
            <w:pPr>
              <w:pStyle w:val="ListParagraph"/>
              <w:numPr>
                <w:ilvl w:val="0"/>
                <w:numId w:val="5"/>
              </w:numPr>
              <w:spacing w:line="240" w:lineRule="auto"/>
              <w:ind w:left="741"/>
              <w:jc w:val="both"/>
              <w:rPr>
                <w:rFonts w:ascii="Arial Narrow" w:hAnsi="Arial Narrow"/>
                <w:b/>
                <w:i/>
                <w:sz w:val="20"/>
                <w:szCs w:val="20"/>
              </w:rPr>
            </w:pPr>
            <w:proofErr w:type="gramStart"/>
            <w:r w:rsidRPr="00895FCA">
              <w:rPr>
                <w:rFonts w:ascii="Arial Narrow" w:hAnsi="Arial Narrow"/>
                <w:b/>
                <w:i/>
                <w:sz w:val="20"/>
              </w:rPr>
              <w:t>l'introduction</w:t>
            </w:r>
            <w:proofErr w:type="gramEnd"/>
            <w:r w:rsidRPr="00895FCA">
              <w:rPr>
                <w:rFonts w:ascii="Arial Narrow" w:hAnsi="Arial Narrow"/>
                <w:b/>
                <w:i/>
                <w:sz w:val="20"/>
              </w:rPr>
              <w:t xml:space="preserve"> et le déploiement à large échelle des vaccins;</w:t>
            </w:r>
          </w:p>
          <w:p w14:paraId="1DC79B3B" w14:textId="2E55360D" w:rsidR="0071439C" w:rsidRPr="00895FCA" w:rsidRDefault="00532C23" w:rsidP="00895FCA">
            <w:pPr>
              <w:pStyle w:val="ListParagraph"/>
              <w:numPr>
                <w:ilvl w:val="0"/>
                <w:numId w:val="5"/>
              </w:numPr>
              <w:spacing w:line="240" w:lineRule="auto"/>
              <w:ind w:left="741"/>
              <w:jc w:val="both"/>
              <w:rPr>
                <w:rFonts w:ascii="Arial Narrow" w:hAnsi="Arial Narrow"/>
                <w:b/>
                <w:i/>
                <w:sz w:val="20"/>
                <w:szCs w:val="20"/>
              </w:rPr>
            </w:pPr>
            <w:proofErr w:type="gramStart"/>
            <w:r w:rsidRPr="00895FCA">
              <w:rPr>
                <w:rFonts w:ascii="Arial Narrow" w:hAnsi="Arial Narrow"/>
                <w:b/>
                <w:i/>
                <w:sz w:val="20"/>
              </w:rPr>
              <w:t>la</w:t>
            </w:r>
            <w:proofErr w:type="gramEnd"/>
            <w:r w:rsidRPr="00895FCA">
              <w:rPr>
                <w:rFonts w:ascii="Arial Narrow" w:hAnsi="Arial Narrow"/>
                <w:b/>
                <w:i/>
                <w:sz w:val="20"/>
              </w:rPr>
              <w:t xml:space="preserve"> viabilité des programmes.</w:t>
            </w:r>
          </w:p>
        </w:tc>
      </w:tr>
      <w:tr w:rsidR="0071439C" w:rsidRPr="006A272B" w14:paraId="0A3FAE65" w14:textId="77777777" w:rsidTr="00B86D62">
        <w:tc>
          <w:tcPr>
            <w:tcW w:w="10632" w:type="dxa"/>
            <w:tcBorders>
              <w:top w:val="single" w:sz="4" w:space="0" w:color="auto"/>
              <w:left w:val="single" w:sz="4" w:space="0" w:color="auto"/>
              <w:bottom w:val="single" w:sz="4" w:space="0" w:color="auto"/>
              <w:right w:val="single" w:sz="4" w:space="0" w:color="auto"/>
            </w:tcBorders>
          </w:tcPr>
          <w:p w14:paraId="0C49E76B" w14:textId="6F26380B" w:rsidR="0071439C" w:rsidRPr="00A9354F" w:rsidRDefault="00140CC2" w:rsidP="00A9354F">
            <w:pPr>
              <w:spacing w:line="240" w:lineRule="auto"/>
              <w:jc w:val="both"/>
              <w:rPr>
                <w:rFonts w:ascii="Arial Narrow" w:hAnsi="Arial Narrow"/>
              </w:rPr>
            </w:pPr>
            <w:r w:rsidRPr="00140CC2">
              <w:rPr>
                <w:rFonts w:ascii="Arial Narrow" w:hAnsi="Arial Narrow"/>
              </w:rPr>
              <w:lastRenderedPageBreak/>
              <w:t>L’ass</w:t>
            </w:r>
            <w:r>
              <w:rPr>
                <w:rFonts w:ascii="Arial Narrow" w:hAnsi="Arial Narrow"/>
              </w:rPr>
              <w:t xml:space="preserve">istance technique ciblée vise </w:t>
            </w:r>
            <w:r w:rsidR="009D6CDB">
              <w:rPr>
                <w:rFonts w:ascii="Arial Narrow" w:hAnsi="Arial Narrow"/>
              </w:rPr>
              <w:t>non</w:t>
            </w:r>
            <w:r w:rsidR="00D85312">
              <w:rPr>
                <w:rFonts w:ascii="Arial Narrow" w:hAnsi="Arial Narrow"/>
              </w:rPr>
              <w:t xml:space="preserve"> seulement</w:t>
            </w:r>
            <w:r>
              <w:rPr>
                <w:rFonts w:ascii="Arial Narrow" w:hAnsi="Arial Narrow"/>
              </w:rPr>
              <w:t xml:space="preserve"> à soutenir les initiatives déjà en cours en vue</w:t>
            </w:r>
            <w:r w:rsidR="009D6CDB">
              <w:rPr>
                <w:rFonts w:ascii="Arial Narrow" w:hAnsi="Arial Narrow"/>
              </w:rPr>
              <w:t xml:space="preserve"> de l’amélioration des </w:t>
            </w:r>
            <w:proofErr w:type="spellStart"/>
            <w:r w:rsidR="009D6CDB">
              <w:rPr>
                <w:rFonts w:ascii="Arial Narrow" w:hAnsi="Arial Narrow"/>
              </w:rPr>
              <w:t>performences</w:t>
            </w:r>
            <w:proofErr w:type="spellEnd"/>
            <w:r w:rsidR="009D6CDB">
              <w:rPr>
                <w:rFonts w:ascii="Arial Narrow" w:hAnsi="Arial Narrow"/>
              </w:rPr>
              <w:t xml:space="preserve"> du PEV mais aussi à développer des stratégies innovantes en vue d’atteindre le plus grand nombre d’enfant. Par ailleurs, cette assistante accompagne surtout dans l’élaboration d’une </w:t>
            </w:r>
            <w:r w:rsidR="00D85312">
              <w:rPr>
                <w:rFonts w:ascii="Arial Narrow" w:hAnsi="Arial Narrow"/>
              </w:rPr>
              <w:t xml:space="preserve">nouvelle stratégie pour l’atteinte des enfants zéro-dose, des sous-vaccinés et </w:t>
            </w:r>
            <w:proofErr w:type="gramStart"/>
            <w:r w:rsidR="00D85312">
              <w:rPr>
                <w:rFonts w:ascii="Arial Narrow" w:hAnsi="Arial Narrow"/>
              </w:rPr>
              <w:t>des communautés manqués</w:t>
            </w:r>
            <w:proofErr w:type="gramEnd"/>
            <w:r w:rsidR="00D85312">
              <w:rPr>
                <w:rFonts w:ascii="Arial Narrow" w:hAnsi="Arial Narrow"/>
              </w:rPr>
              <w:t xml:space="preserve">. Elle permet donc au pays d’aligner ses priorités en matière de vaccination à celles de la mission Gavi 5.0. </w:t>
            </w:r>
            <w:r w:rsidR="00A9354F">
              <w:rPr>
                <w:rFonts w:ascii="Arial Narrow" w:hAnsi="Arial Narrow"/>
              </w:rPr>
              <w:t>Le soutien à l’accélération de l’</w:t>
            </w:r>
            <w:r w:rsidR="00D85312">
              <w:rPr>
                <w:rFonts w:ascii="Arial Narrow" w:hAnsi="Arial Narrow"/>
              </w:rPr>
              <w:t>initiative d’optimisation de la chaine du froi</w:t>
            </w:r>
            <w:r w:rsidR="00A9354F">
              <w:rPr>
                <w:rFonts w:ascii="Arial Narrow" w:hAnsi="Arial Narrow"/>
              </w:rPr>
              <w:t xml:space="preserve">d est en phase avec la vision de Gavi sur le renforcement de la chaine du froid tel que mentionné dans la mission 5.0. Le soutien à la gestion programmatique et fiduciaire permet au pays de consolider son programme de vaccination en vue d’une meilleure viabilité. </w:t>
            </w:r>
          </w:p>
        </w:tc>
      </w:tr>
      <w:tr w:rsidR="002E0882" w14:paraId="733DCE72" w14:textId="77777777" w:rsidTr="00A9354F">
        <w:trPr>
          <w:trHeight w:val="466"/>
        </w:trPr>
        <w:tc>
          <w:tcPr>
            <w:tcW w:w="10632" w:type="dxa"/>
            <w:tcBorders>
              <w:top w:val="single" w:sz="4" w:space="0" w:color="auto"/>
              <w:bottom w:val="single" w:sz="4" w:space="0" w:color="auto"/>
            </w:tcBorders>
            <w:shd w:val="clear" w:color="auto" w:fill="F2F2F2" w:themeFill="background1" w:themeFillShade="F2"/>
          </w:tcPr>
          <w:p w14:paraId="39970F96" w14:textId="1816A164" w:rsidR="002E0882" w:rsidRPr="00CF3BC4" w:rsidRDefault="002E0882" w:rsidP="00895FCA">
            <w:pPr>
              <w:pStyle w:val="ListParagraph"/>
              <w:spacing w:line="240" w:lineRule="auto"/>
              <w:ind w:left="0"/>
              <w:jc w:val="both"/>
              <w:rPr>
                <w:b/>
                <w:bCs/>
                <w:i/>
                <w:iCs/>
                <w:color w:val="000000" w:themeColor="text1"/>
                <w:sz w:val="20"/>
                <w:szCs w:val="20"/>
              </w:rPr>
            </w:pPr>
            <w:r>
              <w:rPr>
                <w:b/>
                <w:i/>
                <w:sz w:val="20"/>
              </w:rPr>
              <w:t>2.3</w:t>
            </w:r>
            <w:r>
              <w:rPr>
                <w:b/>
                <w:i/>
                <w:sz w:val="20"/>
              </w:rPr>
              <w:tab/>
            </w:r>
            <w:r w:rsidRPr="00895FCA">
              <w:rPr>
                <w:rFonts w:ascii="Arial Narrow" w:hAnsi="Arial Narrow"/>
                <w:b/>
                <w:i/>
                <w:sz w:val="20"/>
              </w:rPr>
              <w:t>Comment utiliserez-vous les</w:t>
            </w:r>
            <w:r w:rsidR="005B010D" w:rsidRPr="00895FCA">
              <w:rPr>
                <w:rFonts w:ascii="Arial Narrow" w:hAnsi="Arial Narrow"/>
                <w:b/>
                <w:i/>
                <w:sz w:val="20"/>
              </w:rPr>
              <w:t xml:space="preserve"> nouvelles</w:t>
            </w:r>
            <w:r w:rsidRPr="00895FCA">
              <w:rPr>
                <w:rFonts w:ascii="Arial Narrow" w:hAnsi="Arial Narrow"/>
                <w:b/>
                <w:i/>
                <w:sz w:val="20"/>
              </w:rPr>
              <w:t xml:space="preserve"> introductions de vaccins et les campagnes prévues pendant cette période pour renforc</w:t>
            </w:r>
            <w:r w:rsidR="00A9354F" w:rsidRPr="00895FCA">
              <w:rPr>
                <w:rFonts w:ascii="Arial Narrow" w:hAnsi="Arial Narrow"/>
                <w:b/>
                <w:i/>
                <w:sz w:val="20"/>
              </w:rPr>
              <w:t>e</w:t>
            </w:r>
            <w:r w:rsidRPr="00895FCA">
              <w:rPr>
                <w:rFonts w:ascii="Arial Narrow" w:hAnsi="Arial Narrow"/>
                <w:b/>
                <w:i/>
                <w:sz w:val="20"/>
              </w:rPr>
              <w:t>r encore les domaines indiqués à la question 2.2?</w:t>
            </w:r>
            <w:r>
              <w:rPr>
                <w:b/>
                <w:i/>
                <w:sz w:val="20"/>
              </w:rPr>
              <w:t xml:space="preserve"> </w:t>
            </w:r>
          </w:p>
        </w:tc>
      </w:tr>
      <w:tr w:rsidR="002E0882" w:rsidRPr="006A272B" w14:paraId="3B0C1B4D" w14:textId="77777777" w:rsidTr="00B86D62">
        <w:tc>
          <w:tcPr>
            <w:tcW w:w="10632" w:type="dxa"/>
            <w:tcBorders>
              <w:top w:val="single" w:sz="4" w:space="0" w:color="auto"/>
              <w:left w:val="single" w:sz="4" w:space="0" w:color="auto"/>
              <w:bottom w:val="single" w:sz="4" w:space="0" w:color="auto"/>
              <w:right w:val="single" w:sz="4" w:space="0" w:color="auto"/>
            </w:tcBorders>
          </w:tcPr>
          <w:p w14:paraId="2525ED44" w14:textId="5E4574CA" w:rsidR="002E0882" w:rsidRPr="006615A7" w:rsidRDefault="00B16B07" w:rsidP="004B54C5">
            <w:pPr>
              <w:spacing w:line="240" w:lineRule="auto"/>
              <w:jc w:val="both"/>
            </w:pPr>
            <w:r>
              <w:rPr>
                <w:rFonts w:ascii="Arial Narrow" w:hAnsi="Arial Narrow"/>
              </w:rPr>
              <w:t xml:space="preserve">Aucune introduction de nouveaux vaccins ni de campagne de vaccination n’est prévue durant l’année 2022. </w:t>
            </w:r>
            <w:proofErr w:type="spellStart"/>
            <w:r>
              <w:rPr>
                <w:rFonts w:ascii="Arial Narrow" w:hAnsi="Arial Narrow"/>
              </w:rPr>
              <w:t>Toute fois</w:t>
            </w:r>
            <w:proofErr w:type="spellEnd"/>
            <w:r>
              <w:rPr>
                <w:rFonts w:ascii="Arial Narrow" w:hAnsi="Arial Narrow"/>
              </w:rPr>
              <w:t>, le pays soumettra au cours de l’année les dossiers pour l’introduction des deuxièmes doses de</w:t>
            </w:r>
            <w:r w:rsidR="00F04216">
              <w:rPr>
                <w:rFonts w:ascii="Arial Narrow" w:hAnsi="Arial Narrow"/>
              </w:rPr>
              <w:t>s</w:t>
            </w:r>
            <w:r>
              <w:rPr>
                <w:rFonts w:ascii="Arial Narrow" w:hAnsi="Arial Narrow"/>
              </w:rPr>
              <w:t xml:space="preserve"> vaccins VPI et RR. La soumission pour le vaccin HPV sera en </w:t>
            </w:r>
            <w:proofErr w:type="spellStart"/>
            <w:r>
              <w:rPr>
                <w:rFonts w:ascii="Arial Narrow" w:hAnsi="Arial Narrow"/>
              </w:rPr>
              <w:t>prépartion</w:t>
            </w:r>
            <w:proofErr w:type="spellEnd"/>
            <w:r>
              <w:rPr>
                <w:rFonts w:ascii="Arial Narrow" w:hAnsi="Arial Narrow"/>
              </w:rPr>
              <w:t xml:space="preserve"> au cours de l’année pour une proposition en 2023. Toutes les </w:t>
            </w:r>
            <w:proofErr w:type="spellStart"/>
            <w:r>
              <w:rPr>
                <w:rFonts w:ascii="Arial Narrow" w:hAnsi="Arial Narrow"/>
              </w:rPr>
              <w:t>assistanes</w:t>
            </w:r>
            <w:proofErr w:type="spellEnd"/>
            <w:r>
              <w:rPr>
                <w:rFonts w:ascii="Arial Narrow" w:hAnsi="Arial Narrow"/>
              </w:rPr>
              <w:t xml:space="preserve"> techniques sollicitées contribuerons à permettre au pays </w:t>
            </w:r>
            <w:r w:rsidR="009D6064">
              <w:rPr>
                <w:rFonts w:ascii="Arial Narrow" w:hAnsi="Arial Narrow"/>
              </w:rPr>
              <w:t>l</w:t>
            </w:r>
            <w:r w:rsidR="000F38B5">
              <w:rPr>
                <w:rFonts w:ascii="Arial Narrow" w:hAnsi="Arial Narrow"/>
              </w:rPr>
              <w:t xml:space="preserve">’élaboration de propositions solides dans le cadre de ces soumissions.  </w:t>
            </w:r>
          </w:p>
        </w:tc>
      </w:tr>
      <w:tr w:rsidR="00D353AF" w14:paraId="124CC764" w14:textId="77777777" w:rsidTr="00B86D62">
        <w:tc>
          <w:tcPr>
            <w:tcW w:w="10632" w:type="dxa"/>
            <w:tcBorders>
              <w:top w:val="single" w:sz="4" w:space="0" w:color="auto"/>
              <w:bottom w:val="single" w:sz="4" w:space="0" w:color="auto"/>
            </w:tcBorders>
            <w:shd w:val="clear" w:color="auto" w:fill="F2F2F2" w:themeFill="background1" w:themeFillShade="F2"/>
          </w:tcPr>
          <w:p w14:paraId="374B434F" w14:textId="56886AD9" w:rsidR="00D353AF" w:rsidRPr="000D771A" w:rsidRDefault="00D353AF" w:rsidP="000D771A">
            <w:pPr>
              <w:spacing w:line="240" w:lineRule="auto"/>
              <w:jc w:val="both"/>
              <w:rPr>
                <w:rFonts w:ascii="Arial Narrow" w:hAnsi="Arial Narrow"/>
                <w:b/>
                <w:i/>
                <w:iCs/>
                <w:color w:val="000000" w:themeColor="text1"/>
                <w:sz w:val="20"/>
                <w:szCs w:val="20"/>
              </w:rPr>
            </w:pPr>
            <w:r>
              <w:rPr>
                <w:b/>
                <w:i/>
                <w:color w:val="000000" w:themeColor="text1"/>
                <w:sz w:val="20"/>
              </w:rPr>
              <w:t>2.4</w:t>
            </w:r>
            <w:r>
              <w:rPr>
                <w:b/>
                <w:i/>
                <w:color w:val="000000" w:themeColor="text1"/>
                <w:sz w:val="20"/>
              </w:rPr>
              <w:tab/>
            </w:r>
            <w:r w:rsidRPr="000D771A">
              <w:rPr>
                <w:rFonts w:ascii="Arial Narrow" w:hAnsi="Arial Narrow"/>
                <w:b/>
                <w:i/>
                <w:color w:val="000000" w:themeColor="text1"/>
                <w:sz w:val="20"/>
              </w:rPr>
              <w:t xml:space="preserve">Décrivez comment l'assistance pays ciblée aidera à rétablir les services de vaccination systématique et toutes les autres activités de redressement liées à la Covid-19. </w:t>
            </w:r>
          </w:p>
          <w:p w14:paraId="5D61F6FA" w14:textId="77777777" w:rsidR="00D353AF" w:rsidRPr="0041751A" w:rsidRDefault="00D353AF" w:rsidP="000D771A">
            <w:pPr>
              <w:spacing w:line="240" w:lineRule="auto"/>
              <w:jc w:val="both"/>
              <w:rPr>
                <w:b/>
                <w:bCs/>
                <w:i/>
                <w:iCs/>
                <w:color w:val="70AD47" w:themeColor="accent6"/>
                <w:sz w:val="20"/>
                <w:szCs w:val="20"/>
              </w:rPr>
            </w:pPr>
            <w:r w:rsidRPr="000D771A">
              <w:rPr>
                <w:rFonts w:ascii="Arial Narrow" w:hAnsi="Arial Narrow"/>
                <w:i/>
                <w:sz w:val="20"/>
              </w:rPr>
              <w:t>Veuillez indiquer toute réallocation liée à la Covid-19 qui pourrait avoir eu lieu pour les fonds d'assistance pays ciblée précédents (le cas échéant</w:t>
            </w:r>
            <w:proofErr w:type="gramStart"/>
            <w:r w:rsidRPr="000D771A">
              <w:rPr>
                <w:rFonts w:ascii="Arial Narrow" w:hAnsi="Arial Narrow"/>
                <w:i/>
                <w:sz w:val="20"/>
              </w:rPr>
              <w:t>);</w:t>
            </w:r>
            <w:proofErr w:type="gramEnd"/>
            <w:r w:rsidRPr="000D771A">
              <w:rPr>
                <w:rFonts w:ascii="Arial Narrow" w:hAnsi="Arial Narrow"/>
                <w:i/>
                <w:sz w:val="20"/>
              </w:rPr>
              <w:t xml:space="preserve"> cette réallocation reste-t-elle pertinente pour cette proposition? </w:t>
            </w:r>
          </w:p>
        </w:tc>
      </w:tr>
      <w:tr w:rsidR="00D353AF" w14:paraId="14D7F47D" w14:textId="77777777" w:rsidTr="00B86D62">
        <w:tc>
          <w:tcPr>
            <w:tcW w:w="10632" w:type="dxa"/>
            <w:tcBorders>
              <w:top w:val="single" w:sz="4" w:space="0" w:color="auto"/>
              <w:left w:val="single" w:sz="4" w:space="0" w:color="auto"/>
              <w:bottom w:val="single" w:sz="4" w:space="0" w:color="auto"/>
              <w:right w:val="single" w:sz="4" w:space="0" w:color="auto"/>
            </w:tcBorders>
          </w:tcPr>
          <w:p w14:paraId="2689F064" w14:textId="4C4AA18F" w:rsidR="00D353AF" w:rsidRPr="000D771A" w:rsidRDefault="00096C37" w:rsidP="000D771A">
            <w:pPr>
              <w:spacing w:line="240" w:lineRule="auto"/>
              <w:jc w:val="both"/>
              <w:rPr>
                <w:rFonts w:ascii="Arial Narrow" w:hAnsi="Arial Narrow"/>
              </w:rPr>
            </w:pPr>
            <w:r>
              <w:rPr>
                <w:rFonts w:ascii="Arial Narrow" w:hAnsi="Arial Narrow"/>
              </w:rPr>
              <w:t xml:space="preserve">Il n’y a plus de réallocation liée à la Covid-19 pour les fonds d’assistance. Par ailleurs, avec l’intégration de la vaccination dans le PEV de routine, les assistances techniques seront également intégrées dans </w:t>
            </w:r>
            <w:proofErr w:type="gramStart"/>
            <w:r>
              <w:rPr>
                <w:rFonts w:ascii="Arial Narrow" w:hAnsi="Arial Narrow"/>
              </w:rPr>
              <w:t>le soucis</w:t>
            </w:r>
            <w:proofErr w:type="gramEnd"/>
            <w:r>
              <w:rPr>
                <w:rFonts w:ascii="Arial Narrow" w:hAnsi="Arial Narrow"/>
              </w:rPr>
              <w:t xml:space="preserve"> d’une optimisation des ressources. </w:t>
            </w:r>
          </w:p>
        </w:tc>
      </w:tr>
      <w:tr w:rsidR="00D353AF" w:rsidRPr="00895FCA" w14:paraId="7CB90E66" w14:textId="77777777" w:rsidTr="00B86D62">
        <w:tc>
          <w:tcPr>
            <w:tcW w:w="10632" w:type="dxa"/>
            <w:tcBorders>
              <w:top w:val="single" w:sz="4" w:space="0" w:color="auto"/>
              <w:bottom w:val="single" w:sz="4" w:space="0" w:color="auto"/>
            </w:tcBorders>
            <w:shd w:val="clear" w:color="auto" w:fill="F2F2F2" w:themeFill="background1" w:themeFillShade="F2"/>
          </w:tcPr>
          <w:p w14:paraId="341DF7D2" w14:textId="21B8147D" w:rsidR="00D353AF" w:rsidRPr="00895FCA" w:rsidRDefault="00D353AF" w:rsidP="00895FCA">
            <w:pPr>
              <w:spacing w:line="240" w:lineRule="auto"/>
              <w:jc w:val="both"/>
              <w:rPr>
                <w:rFonts w:ascii="Arial Narrow" w:hAnsi="Arial Narrow"/>
                <w:bCs/>
                <w:i/>
                <w:iCs/>
                <w:sz w:val="20"/>
                <w:szCs w:val="20"/>
              </w:rPr>
            </w:pPr>
            <w:r w:rsidRPr="00895FCA">
              <w:rPr>
                <w:rFonts w:ascii="Arial Narrow" w:hAnsi="Arial Narrow"/>
                <w:b/>
                <w:i/>
                <w:color w:val="000000" w:themeColor="text1"/>
                <w:sz w:val="20"/>
              </w:rPr>
              <w:t>2.5</w:t>
            </w:r>
            <w:r w:rsidRPr="00895FCA">
              <w:rPr>
                <w:rFonts w:ascii="Arial Narrow" w:hAnsi="Arial Narrow"/>
                <w:b/>
                <w:i/>
                <w:color w:val="000000" w:themeColor="text1"/>
                <w:sz w:val="20"/>
              </w:rPr>
              <w:tab/>
            </w:r>
            <w:r w:rsidR="004C140F" w:rsidRPr="00895FCA">
              <w:rPr>
                <w:rFonts w:ascii="Arial Narrow" w:hAnsi="Arial Narrow"/>
                <w:b/>
                <w:i/>
                <w:color w:val="000000" w:themeColor="text1"/>
                <w:sz w:val="20"/>
              </w:rPr>
              <w:t>Décrivez</w:t>
            </w:r>
            <w:r w:rsidRPr="00895FCA">
              <w:rPr>
                <w:rFonts w:ascii="Arial Narrow" w:hAnsi="Arial Narrow"/>
                <w:b/>
                <w:i/>
                <w:color w:val="000000" w:themeColor="text1"/>
                <w:sz w:val="20"/>
              </w:rPr>
              <w:t xml:space="preserve"> comment l'assistance pays ciblée identifiera ou surmontera les obstacles </w:t>
            </w:r>
            <w:r w:rsidR="003D06ED" w:rsidRPr="00895FCA">
              <w:rPr>
                <w:rFonts w:ascii="Arial Narrow" w:hAnsi="Arial Narrow"/>
                <w:b/>
                <w:i/>
                <w:color w:val="000000" w:themeColor="text1"/>
                <w:sz w:val="20"/>
              </w:rPr>
              <w:t xml:space="preserve">liés au genre </w:t>
            </w:r>
            <w:r w:rsidRPr="00895FCA">
              <w:rPr>
                <w:rFonts w:ascii="Arial Narrow" w:hAnsi="Arial Narrow"/>
                <w:b/>
                <w:i/>
                <w:color w:val="000000" w:themeColor="text1"/>
                <w:sz w:val="20"/>
              </w:rPr>
              <w:t>déjà connus ou d'autres obstacles pour les activités de vaccination. Veuillez indiquer comment chaque partenaire peut aider à y faire face.</w:t>
            </w:r>
          </w:p>
        </w:tc>
      </w:tr>
      <w:tr w:rsidR="00D353AF" w14:paraId="251D4101" w14:textId="77777777" w:rsidTr="00B86D62">
        <w:trPr>
          <w:trHeight w:val="103"/>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43C11B94" w14:textId="29E44435" w:rsidR="007622C6" w:rsidRDefault="007622C6" w:rsidP="007622C6">
            <w:pPr>
              <w:spacing w:line="300" w:lineRule="exact"/>
              <w:rPr>
                <w:rFonts w:ascii="Arial Narrow" w:hAnsi="Arial Narrow"/>
              </w:rPr>
            </w:pPr>
            <w:r>
              <w:rPr>
                <w:rFonts w:ascii="Arial Narrow" w:hAnsi="Arial Narrow"/>
              </w:rPr>
              <w:t xml:space="preserve">L’élaboration de la nouvelle stratégie de vaccination et de la stratégie pour l’atteinte des enfants zéro-dose définira les différents obstacles en rapport avec le genre et les stratégies à déployer pour les surmonter. </w:t>
            </w:r>
            <w:r w:rsidR="006E56C2">
              <w:rPr>
                <w:rFonts w:ascii="Arial Narrow" w:hAnsi="Arial Narrow"/>
              </w:rPr>
              <w:t>Cha</w:t>
            </w:r>
            <w:r w:rsidR="001626DE">
              <w:rPr>
                <w:rFonts w:ascii="Arial Narrow" w:hAnsi="Arial Narrow"/>
              </w:rPr>
              <w:t>que partenaire dans son domaine d’intervention contribue à l’identification et à la levée de ces obstacles :</w:t>
            </w:r>
          </w:p>
          <w:p w14:paraId="35197E1F" w14:textId="54525516" w:rsidR="001626DE" w:rsidRDefault="001626DE" w:rsidP="001626DE">
            <w:pPr>
              <w:pStyle w:val="ListParagraph"/>
              <w:numPr>
                <w:ilvl w:val="0"/>
                <w:numId w:val="12"/>
              </w:numPr>
              <w:spacing w:line="300" w:lineRule="exact"/>
              <w:rPr>
                <w:rFonts w:ascii="Arial Narrow" w:hAnsi="Arial Narrow"/>
              </w:rPr>
            </w:pPr>
            <w:proofErr w:type="gramStart"/>
            <w:r>
              <w:rPr>
                <w:rFonts w:ascii="Arial Narrow" w:hAnsi="Arial Narrow"/>
              </w:rPr>
              <w:t>l’Unicef</w:t>
            </w:r>
            <w:proofErr w:type="gramEnd"/>
            <w:r>
              <w:rPr>
                <w:rFonts w:ascii="Arial Narrow" w:hAnsi="Arial Narrow"/>
              </w:rPr>
              <w:t xml:space="preserve"> soutien l’élaboration et l’opérationnalisation de la stratégie zéro-dose</w:t>
            </w:r>
          </w:p>
          <w:p w14:paraId="759711C5" w14:textId="372EEE55" w:rsidR="001626DE" w:rsidRDefault="001626DE" w:rsidP="001626DE">
            <w:pPr>
              <w:pStyle w:val="ListParagraph"/>
              <w:numPr>
                <w:ilvl w:val="0"/>
                <w:numId w:val="12"/>
              </w:numPr>
              <w:spacing w:line="300" w:lineRule="exact"/>
              <w:rPr>
                <w:rFonts w:ascii="Arial Narrow" w:hAnsi="Arial Narrow"/>
              </w:rPr>
            </w:pPr>
            <w:proofErr w:type="gramStart"/>
            <w:r>
              <w:rPr>
                <w:rFonts w:ascii="Arial Narrow" w:hAnsi="Arial Narrow"/>
              </w:rPr>
              <w:t>l’OMS</w:t>
            </w:r>
            <w:proofErr w:type="gramEnd"/>
            <w:r>
              <w:rPr>
                <w:rFonts w:ascii="Arial Narrow" w:hAnsi="Arial Narrow"/>
              </w:rPr>
              <w:t xml:space="preserve"> apporte son soutien à l’élaboration de la nouvelle stratégie nationale de vaccination </w:t>
            </w:r>
          </w:p>
          <w:p w14:paraId="1E7A09A6" w14:textId="36964C90" w:rsidR="001626DE" w:rsidRDefault="001626DE" w:rsidP="001626DE">
            <w:pPr>
              <w:pStyle w:val="ListParagraph"/>
              <w:numPr>
                <w:ilvl w:val="0"/>
                <w:numId w:val="12"/>
              </w:numPr>
              <w:spacing w:line="300" w:lineRule="exact"/>
              <w:rPr>
                <w:rFonts w:ascii="Arial Narrow" w:hAnsi="Arial Narrow"/>
              </w:rPr>
            </w:pPr>
            <w:proofErr w:type="gramStart"/>
            <w:r>
              <w:rPr>
                <w:rFonts w:ascii="Arial Narrow" w:hAnsi="Arial Narrow"/>
              </w:rPr>
              <w:t>l’AMP</w:t>
            </w:r>
            <w:proofErr w:type="gramEnd"/>
            <w:r>
              <w:rPr>
                <w:rFonts w:ascii="Arial Narrow" w:hAnsi="Arial Narrow"/>
              </w:rPr>
              <w:t xml:space="preserve"> appuie le pays la revue externe du PEV</w:t>
            </w:r>
          </w:p>
          <w:p w14:paraId="3F03F206" w14:textId="6BA65398" w:rsidR="001626DE" w:rsidRDefault="001626DE" w:rsidP="001626DE">
            <w:pPr>
              <w:pStyle w:val="ListParagraph"/>
              <w:numPr>
                <w:ilvl w:val="0"/>
                <w:numId w:val="12"/>
              </w:numPr>
              <w:spacing w:line="300" w:lineRule="exact"/>
              <w:rPr>
                <w:rFonts w:ascii="Arial Narrow" w:hAnsi="Arial Narrow"/>
              </w:rPr>
            </w:pPr>
            <w:proofErr w:type="spellStart"/>
            <w:r>
              <w:rPr>
                <w:rFonts w:ascii="Arial Narrow" w:hAnsi="Arial Narrow"/>
              </w:rPr>
              <w:t>GaneshAID</w:t>
            </w:r>
            <w:proofErr w:type="spellEnd"/>
            <w:r>
              <w:rPr>
                <w:rFonts w:ascii="Arial Narrow" w:hAnsi="Arial Narrow"/>
              </w:rPr>
              <w:t xml:space="preserve"> </w:t>
            </w:r>
            <w:proofErr w:type="spellStart"/>
            <w:r>
              <w:rPr>
                <w:rFonts w:ascii="Arial Narrow" w:hAnsi="Arial Narrow"/>
              </w:rPr>
              <w:t>developpe</w:t>
            </w:r>
            <w:proofErr w:type="spellEnd"/>
            <w:r>
              <w:rPr>
                <w:rFonts w:ascii="Arial Narrow" w:hAnsi="Arial Narrow"/>
              </w:rPr>
              <w:t xml:space="preserve"> des solutions innovantes digitales pour améliorer la mise en œuvre des </w:t>
            </w:r>
            <w:r w:rsidR="006D07A7">
              <w:rPr>
                <w:rFonts w:ascii="Arial Narrow" w:hAnsi="Arial Narrow"/>
              </w:rPr>
              <w:t>activités de vaccination.</w:t>
            </w:r>
          </w:p>
          <w:p w14:paraId="626A5A76" w14:textId="6F5836B5" w:rsidR="00D353AF" w:rsidRPr="006D07A7" w:rsidRDefault="006D07A7" w:rsidP="006D07A7">
            <w:pPr>
              <w:spacing w:line="300" w:lineRule="exact"/>
              <w:rPr>
                <w:rFonts w:ascii="Arial Narrow" w:hAnsi="Arial Narrow"/>
              </w:rPr>
            </w:pPr>
            <w:r>
              <w:rPr>
                <w:rFonts w:ascii="Arial Narrow" w:hAnsi="Arial Narrow"/>
              </w:rPr>
              <w:t xml:space="preserve">Tous ces soutiens contribueront à la </w:t>
            </w:r>
            <w:proofErr w:type="spellStart"/>
            <w:r>
              <w:rPr>
                <w:rFonts w:ascii="Arial Narrow" w:hAnsi="Arial Narrow"/>
              </w:rPr>
              <w:t>lévée</w:t>
            </w:r>
            <w:proofErr w:type="spellEnd"/>
            <w:r>
              <w:rPr>
                <w:rFonts w:ascii="Arial Narrow" w:hAnsi="Arial Narrow"/>
              </w:rPr>
              <w:t xml:space="preserve"> des barrières à la vaccination y compris les barrières en rapport avec le genre</w:t>
            </w:r>
            <w:r w:rsidR="000753C5">
              <w:rPr>
                <w:rFonts w:ascii="Arial Narrow" w:hAnsi="Arial Narrow"/>
              </w:rPr>
              <w:t>.</w:t>
            </w:r>
          </w:p>
        </w:tc>
      </w:tr>
      <w:tr w:rsidR="00D353AF" w14:paraId="2605CFC3" w14:textId="77777777" w:rsidTr="00B86D62">
        <w:tc>
          <w:tcPr>
            <w:tcW w:w="10632" w:type="dxa"/>
            <w:tcBorders>
              <w:top w:val="single" w:sz="4" w:space="0" w:color="auto"/>
              <w:bottom w:val="single" w:sz="4" w:space="0" w:color="auto"/>
            </w:tcBorders>
            <w:shd w:val="clear" w:color="auto" w:fill="F2F2F2" w:themeFill="background1" w:themeFillShade="F2"/>
          </w:tcPr>
          <w:p w14:paraId="71D225EC" w14:textId="23CD8FD6" w:rsidR="00D353AF" w:rsidRPr="008C7464" w:rsidRDefault="00D353AF" w:rsidP="00895FCA">
            <w:pPr>
              <w:spacing w:line="240" w:lineRule="auto"/>
              <w:jc w:val="both"/>
              <w:rPr>
                <w:b/>
                <w:bCs/>
                <w:color w:val="92D050"/>
              </w:rPr>
            </w:pPr>
            <w:r>
              <w:rPr>
                <w:b/>
                <w:i/>
                <w:sz w:val="20"/>
              </w:rPr>
              <w:t>2.6</w:t>
            </w:r>
            <w:r>
              <w:rPr>
                <w:b/>
                <w:i/>
                <w:sz w:val="20"/>
              </w:rPr>
              <w:tab/>
            </w:r>
            <w:r w:rsidRPr="00895FCA">
              <w:rPr>
                <w:rFonts w:ascii="Arial Narrow" w:hAnsi="Arial Narrow"/>
                <w:b/>
                <w:i/>
                <w:sz w:val="20"/>
              </w:rPr>
              <w:t>Veuillez décrire comment vous avez hiérarchisé les interventions à soutenir par Gavi dans le cadre de l'assistance pays ciblée requise.</w:t>
            </w:r>
          </w:p>
        </w:tc>
      </w:tr>
      <w:tr w:rsidR="00D353AF" w14:paraId="4C4783D9" w14:textId="77777777" w:rsidTr="00B86D62">
        <w:tc>
          <w:tcPr>
            <w:tcW w:w="10632" w:type="dxa"/>
            <w:tcBorders>
              <w:top w:val="single" w:sz="4" w:space="0" w:color="auto"/>
              <w:left w:val="single" w:sz="4" w:space="0" w:color="auto"/>
              <w:bottom w:val="single" w:sz="4" w:space="0" w:color="auto"/>
              <w:right w:val="single" w:sz="4" w:space="0" w:color="auto"/>
            </w:tcBorders>
          </w:tcPr>
          <w:p w14:paraId="0DC2C4C1" w14:textId="57A93217" w:rsidR="006D07A7" w:rsidRDefault="006D07A7" w:rsidP="006D07A7">
            <w:pPr>
              <w:spacing w:line="300" w:lineRule="exact"/>
              <w:rPr>
                <w:rFonts w:ascii="Arial Narrow" w:hAnsi="Arial Narrow"/>
              </w:rPr>
            </w:pPr>
            <w:r>
              <w:rPr>
                <w:rFonts w:ascii="Arial Narrow" w:hAnsi="Arial Narrow"/>
              </w:rPr>
              <w:t>L’</w:t>
            </w:r>
            <w:proofErr w:type="spellStart"/>
            <w:r>
              <w:rPr>
                <w:rFonts w:ascii="Arial Narrow" w:hAnsi="Arial Narrow"/>
              </w:rPr>
              <w:t>hierarchisation</w:t>
            </w:r>
            <w:proofErr w:type="spellEnd"/>
            <w:r>
              <w:rPr>
                <w:rFonts w:ascii="Arial Narrow" w:hAnsi="Arial Narrow"/>
              </w:rPr>
              <w:t xml:space="preserve"> des interventions à soutenir par Gavi dans le cadre de l’assistance technique ciblée, au regard des priorités de l’année 2022 se présente comme suit :</w:t>
            </w:r>
          </w:p>
          <w:p w14:paraId="10F37F6A" w14:textId="2E068E8C" w:rsidR="006D07A7" w:rsidRDefault="006D07A7" w:rsidP="006D07A7">
            <w:pPr>
              <w:pStyle w:val="ListParagraph"/>
              <w:numPr>
                <w:ilvl w:val="0"/>
                <w:numId w:val="12"/>
              </w:numPr>
              <w:spacing w:line="300" w:lineRule="exact"/>
              <w:rPr>
                <w:rFonts w:ascii="Arial Narrow" w:hAnsi="Arial Narrow"/>
              </w:rPr>
            </w:pPr>
            <w:r>
              <w:rPr>
                <w:rFonts w:ascii="Arial Narrow" w:hAnsi="Arial Narrow"/>
              </w:rPr>
              <w:t xml:space="preserve">Priorité 1 : </w:t>
            </w:r>
            <w:r w:rsidR="00B059CA">
              <w:rPr>
                <w:rFonts w:ascii="Arial Narrow" w:hAnsi="Arial Narrow"/>
              </w:rPr>
              <w:t xml:space="preserve">Activités en appui à l’élaboration de la prochaine soumission au portefeuille complet des financements de Gavi (Analyse équité et stratégie zéro-dose, revue du PEV, enquête de couverture vaccinale, Evaluation GEV, Elaboration de la stratégie nationale de vaccination, </w:t>
            </w:r>
            <w:r w:rsidR="00BE705D">
              <w:rPr>
                <w:rFonts w:ascii="Arial Narrow" w:hAnsi="Arial Narrow"/>
              </w:rPr>
              <w:t>élaboration de la proposition FPP</w:t>
            </w:r>
            <w:r w:rsidR="00B059CA">
              <w:rPr>
                <w:rFonts w:ascii="Arial Narrow" w:hAnsi="Arial Narrow"/>
              </w:rPr>
              <w:t>)</w:t>
            </w:r>
          </w:p>
          <w:p w14:paraId="7249939B" w14:textId="77777777" w:rsidR="00BE705D" w:rsidRDefault="00BE705D" w:rsidP="00BE705D">
            <w:pPr>
              <w:pStyle w:val="ListParagraph"/>
              <w:numPr>
                <w:ilvl w:val="0"/>
                <w:numId w:val="12"/>
              </w:numPr>
              <w:spacing w:line="300" w:lineRule="exact"/>
              <w:rPr>
                <w:rFonts w:ascii="Arial Narrow" w:hAnsi="Arial Narrow"/>
              </w:rPr>
            </w:pPr>
            <w:r>
              <w:rPr>
                <w:rFonts w:ascii="Arial Narrow" w:hAnsi="Arial Narrow"/>
              </w:rPr>
              <w:t xml:space="preserve">Priorité 2 : Appui programmatique et à la gestion fiduciaire </w:t>
            </w:r>
          </w:p>
          <w:p w14:paraId="4C974D53" w14:textId="6597BB13" w:rsidR="00BE705D" w:rsidRPr="00BE705D" w:rsidRDefault="00BE705D" w:rsidP="00BE705D">
            <w:pPr>
              <w:pStyle w:val="ListParagraph"/>
              <w:numPr>
                <w:ilvl w:val="0"/>
                <w:numId w:val="12"/>
              </w:numPr>
              <w:spacing w:line="300" w:lineRule="exact"/>
              <w:rPr>
                <w:rFonts w:ascii="Arial Narrow" w:hAnsi="Arial Narrow"/>
              </w:rPr>
            </w:pPr>
            <w:r>
              <w:rPr>
                <w:rFonts w:ascii="Arial Narrow" w:hAnsi="Arial Narrow"/>
              </w:rPr>
              <w:t>Priorité 3 : Appui aux innovations en soutien à la mise en œuvre de la vaccination</w:t>
            </w:r>
          </w:p>
          <w:p w14:paraId="48003D96" w14:textId="005532F1" w:rsidR="006042A0" w:rsidRPr="00BE705D" w:rsidRDefault="00B059CA" w:rsidP="00BE705D">
            <w:pPr>
              <w:pStyle w:val="ListParagraph"/>
              <w:numPr>
                <w:ilvl w:val="0"/>
                <w:numId w:val="12"/>
              </w:numPr>
              <w:spacing w:line="300" w:lineRule="exact"/>
              <w:rPr>
                <w:rFonts w:ascii="Arial Narrow" w:hAnsi="Arial Narrow"/>
              </w:rPr>
            </w:pPr>
            <w:proofErr w:type="spellStart"/>
            <w:r>
              <w:rPr>
                <w:rFonts w:ascii="Arial Narrow" w:hAnsi="Arial Narrow"/>
              </w:rPr>
              <w:t>Priotité</w:t>
            </w:r>
            <w:proofErr w:type="spellEnd"/>
            <w:r>
              <w:rPr>
                <w:rFonts w:ascii="Arial Narrow" w:hAnsi="Arial Narrow"/>
              </w:rPr>
              <w:t xml:space="preserve"> </w:t>
            </w:r>
            <w:r w:rsidR="00BE705D">
              <w:rPr>
                <w:rFonts w:ascii="Arial Narrow" w:hAnsi="Arial Narrow"/>
              </w:rPr>
              <w:t>4</w:t>
            </w:r>
            <w:r>
              <w:rPr>
                <w:rFonts w:ascii="Arial Narrow" w:hAnsi="Arial Narrow"/>
              </w:rPr>
              <w:t> : Appui au déploiement du système logistique optimisé</w:t>
            </w:r>
          </w:p>
        </w:tc>
      </w:tr>
    </w:tbl>
    <w:p w14:paraId="4DAF51E8" w14:textId="0B86255A" w:rsidR="007172E8" w:rsidRDefault="007172E8"/>
    <w:p w14:paraId="058C1B7B" w14:textId="1A8883B3" w:rsidR="007172E8" w:rsidRPr="00895FCA" w:rsidRDefault="007172E8" w:rsidP="00BE705D">
      <w:pPr>
        <w:pStyle w:val="ListParagraph"/>
        <w:numPr>
          <w:ilvl w:val="0"/>
          <w:numId w:val="4"/>
        </w:numPr>
        <w:spacing w:line="300" w:lineRule="exact"/>
        <w:ind w:left="-284"/>
        <w:rPr>
          <w:rFonts w:ascii="Arial Narrow" w:hAnsi="Arial Narrow"/>
          <w:b/>
          <w:bCs/>
          <w:color w:val="FF0000"/>
          <w:sz w:val="26"/>
          <w:szCs w:val="26"/>
        </w:rPr>
      </w:pPr>
      <w:r w:rsidRPr="00895FCA">
        <w:rPr>
          <w:rFonts w:ascii="Arial Narrow" w:hAnsi="Arial Narrow"/>
          <w:b/>
          <w:color w:val="70AD47" w:themeColor="accent6"/>
          <w:sz w:val="26"/>
        </w:rPr>
        <w:t>Diversification des partenaires (0,5 page)</w:t>
      </w:r>
      <w:r w:rsidR="00A37C88" w:rsidRPr="00895FCA">
        <w:rPr>
          <w:rFonts w:ascii="Arial Narrow" w:hAnsi="Arial Narrow"/>
          <w:b/>
          <w:color w:val="70AD47" w:themeColor="accent6"/>
          <w:sz w:val="26"/>
        </w:rPr>
        <w:t xml:space="preserve"> </w:t>
      </w:r>
    </w:p>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E80A44" w14:paraId="3D086D68" w14:textId="77777777" w:rsidTr="00BE705D">
        <w:trPr>
          <w:trHeight w:val="846"/>
        </w:trPr>
        <w:tc>
          <w:tcPr>
            <w:tcW w:w="10774" w:type="dxa"/>
            <w:shd w:val="clear" w:color="auto" w:fill="F2F2F2" w:themeFill="background1" w:themeFillShade="F2"/>
          </w:tcPr>
          <w:p w14:paraId="642D6855" w14:textId="040AEE0D" w:rsidR="00E80A44" w:rsidRDefault="006D3657" w:rsidP="003C2BA5">
            <w:pPr>
              <w:spacing w:line="240" w:lineRule="auto"/>
              <w:jc w:val="both"/>
              <w:rPr>
                <w:color w:val="92D050"/>
              </w:rPr>
            </w:pPr>
            <w:r>
              <w:rPr>
                <w:b/>
                <w:i/>
                <w:color w:val="000000" w:themeColor="text1"/>
                <w:sz w:val="20"/>
              </w:rPr>
              <w:t>3.1</w:t>
            </w:r>
            <w:r>
              <w:rPr>
                <w:b/>
                <w:i/>
                <w:color w:val="000000" w:themeColor="text1"/>
                <w:sz w:val="20"/>
              </w:rPr>
              <w:tab/>
            </w:r>
            <w:r w:rsidRPr="00895FCA">
              <w:rPr>
                <w:rFonts w:ascii="Arial Narrow" w:hAnsi="Arial Narrow"/>
                <w:b/>
                <w:i/>
                <w:color w:val="000000" w:themeColor="text1"/>
                <w:sz w:val="20"/>
              </w:rPr>
              <w:t xml:space="preserve">Décrivez quels partenaires vous avez déjà </w:t>
            </w:r>
            <w:proofErr w:type="spellStart"/>
            <w:r w:rsidR="006615A7" w:rsidRPr="00895FCA">
              <w:rPr>
                <w:rFonts w:ascii="Arial Narrow" w:hAnsi="Arial Narrow"/>
                <w:b/>
                <w:i/>
                <w:color w:val="000000" w:themeColor="text1"/>
                <w:sz w:val="20"/>
              </w:rPr>
              <w:t>resensés</w:t>
            </w:r>
            <w:proofErr w:type="spellEnd"/>
            <w:r w:rsidRPr="00895FCA">
              <w:rPr>
                <w:rFonts w:ascii="Arial Narrow" w:hAnsi="Arial Narrow"/>
                <w:b/>
                <w:i/>
                <w:color w:val="000000" w:themeColor="text1"/>
                <w:sz w:val="20"/>
              </w:rPr>
              <w:t xml:space="preserve">, y compris les partenaires de l'Alliance et les partenaires élargis (dont les partenaires mondiaux, les partenaires locaux et les OSC), afin de soutenir la mise en œuvre des </w:t>
            </w:r>
            <w:proofErr w:type="gramStart"/>
            <w:r w:rsidRPr="00895FCA">
              <w:rPr>
                <w:rFonts w:ascii="Arial Narrow" w:hAnsi="Arial Narrow"/>
                <w:b/>
                <w:i/>
                <w:color w:val="000000" w:themeColor="text1"/>
                <w:sz w:val="20"/>
              </w:rPr>
              <w:t>activités?</w:t>
            </w:r>
            <w:proofErr w:type="gramEnd"/>
            <w:r w:rsidRPr="00895FCA">
              <w:rPr>
                <w:rFonts w:ascii="Arial Narrow" w:hAnsi="Arial Narrow"/>
                <w:b/>
                <w:i/>
                <w:sz w:val="20"/>
              </w:rPr>
              <w:t xml:space="preserve"> (Référez-vous aux </w:t>
            </w:r>
            <w:hyperlink r:id="rId14" w:history="1">
              <w:r w:rsidRPr="00895FCA">
                <w:rPr>
                  <w:rStyle w:val="Hyperlink"/>
                  <w:rFonts w:ascii="Arial Narrow" w:hAnsi="Arial Narrow"/>
                  <w:b/>
                  <w:i/>
                  <w:sz w:val="20"/>
                </w:rPr>
                <w:t>Directives sur l'assistance pays ciblée du Cadre d'engagement des partenaires pour la planification pluriannuelle 2022-2025</w:t>
              </w:r>
            </w:hyperlink>
            <w:r w:rsidRPr="00895FCA">
              <w:rPr>
                <w:rFonts w:ascii="Arial Narrow" w:hAnsi="Arial Narrow"/>
                <w:b/>
                <w:i/>
                <w:sz w:val="20"/>
              </w:rPr>
              <w:t xml:space="preserve">, pour </w:t>
            </w:r>
            <w:r w:rsidR="00D248D8" w:rsidRPr="00895FCA">
              <w:rPr>
                <w:rFonts w:ascii="Arial Narrow" w:hAnsi="Arial Narrow"/>
                <w:b/>
                <w:i/>
                <w:sz w:val="20"/>
              </w:rPr>
              <w:t>connaître</w:t>
            </w:r>
            <w:r w:rsidR="00E74843" w:rsidRPr="00895FCA">
              <w:rPr>
                <w:rFonts w:ascii="Arial Narrow" w:hAnsi="Arial Narrow"/>
                <w:b/>
                <w:i/>
                <w:sz w:val="20"/>
              </w:rPr>
              <w:t xml:space="preserve"> </w:t>
            </w:r>
            <w:r w:rsidR="00D248D8" w:rsidRPr="00895FCA">
              <w:rPr>
                <w:rFonts w:ascii="Arial Narrow" w:hAnsi="Arial Narrow"/>
                <w:b/>
                <w:i/>
                <w:sz w:val="20"/>
              </w:rPr>
              <w:t xml:space="preserve">le </w:t>
            </w:r>
            <w:r w:rsidRPr="00895FCA">
              <w:rPr>
                <w:rFonts w:ascii="Arial Narrow" w:hAnsi="Arial Narrow"/>
                <w:b/>
                <w:i/>
                <w:sz w:val="20"/>
              </w:rPr>
              <w:t>type d'institutions considérées comme des partenaires mondiaux ou locaux et des OSC)</w:t>
            </w:r>
          </w:p>
        </w:tc>
      </w:tr>
      <w:tr w:rsidR="00520598" w14:paraId="62BDF2A5" w14:textId="77777777" w:rsidTr="00BE705D">
        <w:tc>
          <w:tcPr>
            <w:tcW w:w="10774" w:type="dxa"/>
            <w:tcBorders>
              <w:top w:val="single" w:sz="4" w:space="0" w:color="auto"/>
              <w:left w:val="single" w:sz="4" w:space="0" w:color="auto"/>
              <w:bottom w:val="single" w:sz="4" w:space="0" w:color="auto"/>
              <w:right w:val="single" w:sz="4" w:space="0" w:color="auto"/>
            </w:tcBorders>
          </w:tcPr>
          <w:p w14:paraId="1AABEC5D" w14:textId="77777777" w:rsidR="00520598" w:rsidRDefault="00B40C15" w:rsidP="0030187A">
            <w:pPr>
              <w:spacing w:line="260" w:lineRule="exact"/>
              <w:jc w:val="both"/>
              <w:textAlignment w:val="baseline"/>
              <w:rPr>
                <w:rFonts w:ascii="Arial Narrow" w:eastAsia="Times" w:hAnsi="Arial Narrow" w:cs="Calibri"/>
                <w:lang w:eastAsia="en-US"/>
              </w:rPr>
            </w:pPr>
            <w:r>
              <w:rPr>
                <w:rFonts w:ascii="Arial Narrow" w:eastAsia="Times" w:hAnsi="Arial Narrow" w:cs="Calibri"/>
                <w:lang w:eastAsia="en-US"/>
              </w:rPr>
              <w:t>Les partenaires recensés pour soutenir le programme de vaccination sont les partenaires de l’Alliance (OMS, Unicef) élargis à d’autres partenaires aussi bien mondiaux (GaneshAID) que locaux (AMP). La prospection se poursuit pour recenser les potentiels partenaires locaux et les OSC qui peuvent accompagner le programme dans la mise en œuvre des activités de vaccination.</w:t>
            </w:r>
          </w:p>
          <w:p w14:paraId="18AA925F" w14:textId="685186C4" w:rsidR="0030187A" w:rsidRPr="000C1361" w:rsidRDefault="0030187A" w:rsidP="0030187A">
            <w:pPr>
              <w:spacing w:line="260" w:lineRule="exact"/>
              <w:jc w:val="both"/>
              <w:textAlignment w:val="baseline"/>
              <w:rPr>
                <w:rFonts w:ascii="Arial Narrow" w:eastAsia="Times" w:hAnsi="Arial Narrow" w:cs="Calibri"/>
                <w:lang w:eastAsia="en-US"/>
              </w:rPr>
            </w:pPr>
          </w:p>
        </w:tc>
      </w:tr>
      <w:tr w:rsidR="00520598" w14:paraId="72481A8B" w14:textId="77777777" w:rsidTr="00BE705D">
        <w:trPr>
          <w:trHeight w:val="620"/>
        </w:trPr>
        <w:tc>
          <w:tcPr>
            <w:tcW w:w="10774" w:type="dxa"/>
            <w:shd w:val="clear" w:color="auto" w:fill="F2F2F2" w:themeFill="background1" w:themeFillShade="F2"/>
          </w:tcPr>
          <w:p w14:paraId="29991F07" w14:textId="6C83A021" w:rsidR="00520598" w:rsidRPr="00520598" w:rsidRDefault="00520598" w:rsidP="57C08CD4">
            <w:pPr>
              <w:spacing w:line="300" w:lineRule="exact"/>
              <w:rPr>
                <w:b/>
                <w:bCs/>
                <w:i/>
                <w:iCs/>
                <w:color w:val="000000" w:themeColor="text1"/>
                <w:sz w:val="20"/>
                <w:szCs w:val="20"/>
              </w:rPr>
            </w:pPr>
            <w:r>
              <w:rPr>
                <w:b/>
                <w:i/>
                <w:sz w:val="20"/>
              </w:rPr>
              <w:lastRenderedPageBreak/>
              <w:t>3.2</w:t>
            </w:r>
            <w:r>
              <w:rPr>
                <w:b/>
                <w:i/>
                <w:sz w:val="20"/>
              </w:rPr>
              <w:tab/>
              <w:t>Veuillez indiquer exactement comment vous envisagez de collaborer avec des partenaires locaux</w:t>
            </w:r>
            <w:r w:rsidR="00996F4A">
              <w:rPr>
                <w:b/>
                <w:i/>
                <w:sz w:val="20"/>
              </w:rPr>
              <w:t>.</w:t>
            </w:r>
          </w:p>
        </w:tc>
      </w:tr>
      <w:tr w:rsidR="00E80A44" w14:paraId="5B4D7083" w14:textId="77777777" w:rsidTr="00BE705D">
        <w:tc>
          <w:tcPr>
            <w:tcW w:w="10774" w:type="dxa"/>
            <w:tcBorders>
              <w:top w:val="single" w:sz="4" w:space="0" w:color="auto"/>
              <w:left w:val="single" w:sz="4" w:space="0" w:color="auto"/>
              <w:bottom w:val="single" w:sz="4" w:space="0" w:color="auto"/>
              <w:right w:val="single" w:sz="4" w:space="0" w:color="auto"/>
            </w:tcBorders>
          </w:tcPr>
          <w:p w14:paraId="6420D9B9" w14:textId="57B66BD3" w:rsidR="00E80A44" w:rsidRPr="00B828AC" w:rsidRDefault="0086279F" w:rsidP="0086279F">
            <w:pPr>
              <w:autoSpaceDE w:val="0"/>
              <w:autoSpaceDN w:val="0"/>
              <w:adjustRightInd w:val="0"/>
              <w:spacing w:line="260" w:lineRule="exact"/>
              <w:jc w:val="both"/>
              <w:rPr>
                <w:rFonts w:ascii="Arial Narrow" w:eastAsia="Times" w:hAnsi="Arial Narrow" w:cs="Calibri"/>
                <w:lang w:eastAsia="en-US"/>
              </w:rPr>
            </w:pPr>
            <w:r>
              <w:rPr>
                <w:rFonts w:ascii="Arial Narrow" w:eastAsia="Times" w:hAnsi="Arial Narrow" w:cs="Calibri"/>
                <w:lang w:eastAsia="en-US"/>
              </w:rPr>
              <w:t xml:space="preserve">Tous les partenaires locaux en appui à la mise en œuvre des </w:t>
            </w:r>
            <w:proofErr w:type="spellStart"/>
            <w:r>
              <w:rPr>
                <w:rFonts w:ascii="Arial Narrow" w:eastAsia="Times" w:hAnsi="Arial Narrow" w:cs="Calibri"/>
                <w:lang w:eastAsia="en-US"/>
              </w:rPr>
              <w:t>activivités</w:t>
            </w:r>
            <w:proofErr w:type="spellEnd"/>
            <w:r>
              <w:rPr>
                <w:rFonts w:ascii="Arial Narrow" w:eastAsia="Times" w:hAnsi="Arial Narrow" w:cs="Calibri"/>
                <w:lang w:eastAsia="en-US"/>
              </w:rPr>
              <w:t xml:space="preserve"> de vaccination seront mis à contribu</w:t>
            </w:r>
            <w:r w:rsidR="00153965">
              <w:rPr>
                <w:rFonts w:ascii="Arial Narrow" w:eastAsia="Times" w:hAnsi="Arial Narrow" w:cs="Calibri"/>
                <w:lang w:eastAsia="en-US"/>
              </w:rPr>
              <w:t>tion</w:t>
            </w:r>
            <w:r>
              <w:rPr>
                <w:rFonts w:ascii="Arial Narrow" w:eastAsia="Times" w:hAnsi="Arial Narrow" w:cs="Calibri"/>
                <w:lang w:eastAsia="en-US"/>
              </w:rPr>
              <w:t xml:space="preserve"> pour la mise en œuvre des activités retenues dans la cadre de </w:t>
            </w:r>
            <w:proofErr w:type="spellStart"/>
            <w:r>
              <w:rPr>
                <w:rFonts w:ascii="Arial Narrow" w:eastAsia="Times" w:hAnsi="Arial Narrow" w:cs="Calibri"/>
                <w:lang w:eastAsia="en-US"/>
              </w:rPr>
              <w:t>cettte</w:t>
            </w:r>
            <w:proofErr w:type="spellEnd"/>
            <w:r>
              <w:rPr>
                <w:rFonts w:ascii="Arial Narrow" w:eastAsia="Times" w:hAnsi="Arial Narrow" w:cs="Calibri"/>
                <w:lang w:eastAsia="en-US"/>
              </w:rPr>
              <w:t xml:space="preserve"> assistance technique. Le Comité de coordination interagence (CCIA) est un creuset propice pour fédérer tous les partenaires aussi bien locaux qu’internationaux</w:t>
            </w:r>
            <w:r w:rsidR="000C1361" w:rsidRPr="00B828AC">
              <w:rPr>
                <w:rFonts w:ascii="Arial Narrow" w:eastAsia="Times" w:hAnsi="Arial Narrow" w:cs="Calibri"/>
                <w:lang w:eastAsia="en-US"/>
              </w:rPr>
              <w:t>.</w:t>
            </w:r>
          </w:p>
        </w:tc>
      </w:tr>
      <w:tr w:rsidR="38F5364C" w14:paraId="5D1DCA18" w14:textId="77777777" w:rsidTr="00BE705D">
        <w:tc>
          <w:tcPr>
            <w:tcW w:w="10774" w:type="dxa"/>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59D43D0B" w14:textId="40430808" w:rsidR="2F92698C" w:rsidRDefault="3D5C2947" w:rsidP="00A1183E">
            <w:pPr>
              <w:spacing w:line="240" w:lineRule="auto"/>
              <w:jc w:val="both"/>
              <w:rPr>
                <w:b/>
                <w:bCs/>
                <w:i/>
                <w:iCs/>
                <w:color w:val="000000" w:themeColor="text1"/>
                <w:sz w:val="20"/>
                <w:szCs w:val="20"/>
              </w:rPr>
            </w:pPr>
            <w:r>
              <w:rPr>
                <w:b/>
                <w:i/>
                <w:color w:val="000000" w:themeColor="text1"/>
                <w:sz w:val="20"/>
              </w:rPr>
              <w:t>3.3</w:t>
            </w:r>
            <w:r>
              <w:rPr>
                <w:b/>
                <w:i/>
                <w:color w:val="000000" w:themeColor="text1"/>
                <w:sz w:val="20"/>
              </w:rPr>
              <w:tab/>
            </w:r>
            <w:r w:rsidRPr="00895FCA">
              <w:rPr>
                <w:rFonts w:ascii="Arial Narrow" w:hAnsi="Arial Narrow"/>
                <w:b/>
                <w:i/>
                <w:color w:val="000000" w:themeColor="text1"/>
                <w:sz w:val="20"/>
              </w:rPr>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sidRPr="00895FCA">
              <w:rPr>
                <w:rFonts w:ascii="Arial Narrow" w:hAnsi="Arial Narrow"/>
                <w:i/>
                <w:sz w:val="20"/>
              </w:rPr>
              <w:t xml:space="preserve">Prière de vous reporter à la Section 2.3 (3. </w:t>
            </w:r>
            <w:proofErr w:type="spellStart"/>
            <w:r w:rsidR="006615A7" w:rsidRPr="00895FCA">
              <w:rPr>
                <w:rFonts w:ascii="Arial Narrow" w:hAnsi="Arial Narrow"/>
                <w:i/>
                <w:sz w:val="20"/>
              </w:rPr>
              <w:t>Resensement</w:t>
            </w:r>
            <w:proofErr w:type="spellEnd"/>
            <w:r w:rsidR="006615A7" w:rsidRPr="00895FCA">
              <w:rPr>
                <w:rFonts w:ascii="Arial Narrow" w:hAnsi="Arial Narrow"/>
                <w:i/>
                <w:sz w:val="20"/>
              </w:rPr>
              <w:t xml:space="preserve"> </w:t>
            </w:r>
            <w:r w:rsidRPr="00895FCA">
              <w:rPr>
                <w:rFonts w:ascii="Arial Narrow" w:hAnsi="Arial Narrow"/>
                <w:i/>
                <w:sz w:val="20"/>
              </w:rPr>
              <w:t>des partenaires) des Directives de planification de l'assistance pays ciblée du Cadre d'engagement des partenaires pour de plus amples informations.</w:t>
            </w:r>
          </w:p>
        </w:tc>
      </w:tr>
      <w:tr w:rsidR="38F5364C" w14:paraId="094E7639" w14:textId="77777777" w:rsidTr="00BE705D">
        <w:tc>
          <w:tcPr>
            <w:tcW w:w="10774" w:type="dxa"/>
            <w:tcBorders>
              <w:top w:val="single" w:sz="4" w:space="0" w:color="auto"/>
              <w:left w:val="single" w:sz="4" w:space="0" w:color="auto"/>
              <w:bottom w:val="single" w:sz="4" w:space="0" w:color="auto"/>
              <w:right w:val="single" w:sz="4" w:space="0" w:color="auto"/>
            </w:tcBorders>
          </w:tcPr>
          <w:p w14:paraId="64958F87" w14:textId="084A8A4D" w:rsidR="38F5364C" w:rsidRPr="006615A7" w:rsidRDefault="005C161D" w:rsidP="38F5364C">
            <w:pPr>
              <w:spacing w:line="300" w:lineRule="exact"/>
            </w:pPr>
            <w:r w:rsidRPr="005C161D">
              <w:rPr>
                <w:rFonts w:ascii="Arial Narrow" w:eastAsia="Times" w:hAnsi="Arial Narrow" w:cs="Calibri"/>
                <w:lang w:eastAsia="en-US"/>
              </w:rPr>
              <w:t xml:space="preserve">Dans </w:t>
            </w:r>
            <w:r>
              <w:rPr>
                <w:rFonts w:ascii="Arial Narrow" w:eastAsia="Times" w:hAnsi="Arial Narrow" w:cs="Calibri"/>
                <w:lang w:eastAsia="en-US"/>
              </w:rPr>
              <w:t xml:space="preserve">le cadre </w:t>
            </w:r>
            <w:proofErr w:type="spellStart"/>
            <w:r>
              <w:rPr>
                <w:rFonts w:ascii="Arial Narrow" w:eastAsia="Times" w:hAnsi="Arial Narrow" w:cs="Calibri"/>
                <w:lang w:eastAsia="en-US"/>
              </w:rPr>
              <w:t>gobal</w:t>
            </w:r>
            <w:proofErr w:type="spellEnd"/>
            <w:r>
              <w:rPr>
                <w:rFonts w:ascii="Arial Narrow" w:eastAsia="Times" w:hAnsi="Arial Narrow" w:cs="Calibri"/>
                <w:lang w:eastAsia="en-US"/>
              </w:rPr>
              <w:t xml:space="preserve"> du FPP, le pays </w:t>
            </w:r>
            <w:proofErr w:type="spellStart"/>
            <w:r>
              <w:rPr>
                <w:rFonts w:ascii="Arial Narrow" w:eastAsia="Times" w:hAnsi="Arial Narrow" w:cs="Calibri"/>
                <w:lang w:eastAsia="en-US"/>
              </w:rPr>
              <w:t>veuillera</w:t>
            </w:r>
            <w:proofErr w:type="spellEnd"/>
            <w:r>
              <w:rPr>
                <w:rFonts w:ascii="Arial Narrow" w:eastAsia="Times" w:hAnsi="Arial Narrow" w:cs="Calibri"/>
                <w:lang w:eastAsia="en-US"/>
              </w:rPr>
              <w:t xml:space="preserve"> à ce que </w:t>
            </w:r>
            <w:r w:rsidR="00BA4966">
              <w:rPr>
                <w:rFonts w:ascii="Arial Narrow" w:eastAsia="Times" w:hAnsi="Arial Narrow" w:cs="Calibri"/>
                <w:lang w:eastAsia="en-US"/>
              </w:rPr>
              <w:t xml:space="preserve">l’assistance technique prennent en considération les partenaires locaux au cours de la période 2022-2025. Les domaines d’appui et les potentiels partenaires seront répertoriés à l’issue de la finalisation de l’élaboration de la prochaine stratégie nationale de vaccination et de la proposition de soumission pour le FPP. </w:t>
            </w:r>
          </w:p>
        </w:tc>
      </w:tr>
      <w:tr w:rsidR="009F19F8" w14:paraId="3821C077" w14:textId="77777777" w:rsidTr="00BE705D">
        <w:tc>
          <w:tcPr>
            <w:tcW w:w="10774" w:type="dxa"/>
            <w:tcBorders>
              <w:top w:val="single" w:sz="4" w:space="0" w:color="FFFFFF" w:themeColor="background1"/>
              <w:left w:val="none" w:sz="4" w:space="0" w:color="FFFFFF" w:themeColor="background1"/>
              <w:bottom w:val="single" w:sz="4" w:space="0" w:color="auto"/>
              <w:right w:val="none" w:sz="4" w:space="0" w:color="FFFFFF" w:themeColor="background1"/>
            </w:tcBorders>
            <w:shd w:val="clear" w:color="auto" w:fill="F2F2F2" w:themeFill="background1" w:themeFillShade="F2"/>
          </w:tcPr>
          <w:p w14:paraId="7F609ADB" w14:textId="3819A974" w:rsidR="009F19F8" w:rsidRDefault="009F19F8" w:rsidP="00895FCA">
            <w:pPr>
              <w:spacing w:line="240" w:lineRule="auto"/>
              <w:jc w:val="both"/>
              <w:rPr>
                <w:b/>
                <w:bCs/>
                <w:i/>
                <w:iCs/>
                <w:color w:val="000000" w:themeColor="text1"/>
                <w:sz w:val="20"/>
                <w:szCs w:val="20"/>
              </w:rPr>
            </w:pPr>
            <w:r>
              <w:rPr>
                <w:b/>
                <w:i/>
                <w:color w:val="000000" w:themeColor="text1"/>
                <w:sz w:val="20"/>
              </w:rPr>
              <w:t>3.4</w:t>
            </w:r>
            <w:r>
              <w:rPr>
                <w:b/>
                <w:i/>
                <w:color w:val="000000" w:themeColor="text1"/>
                <w:sz w:val="20"/>
              </w:rPr>
              <w:tab/>
            </w:r>
            <w:r w:rsidRPr="00895FCA">
              <w:rPr>
                <w:rFonts w:ascii="Arial Narrow" w:hAnsi="Arial Narrow"/>
                <w:b/>
                <w:i/>
                <w:color w:val="000000" w:themeColor="text1"/>
                <w:sz w:val="20"/>
              </w:rPr>
              <w:t xml:space="preserve">Veuillez noter l'allocation d'assistance pays ciblée aux OSC uniquement (qu'il s'agisse de partenaires </w:t>
            </w:r>
            <w:r w:rsidR="006E3CBA" w:rsidRPr="00895FCA">
              <w:rPr>
                <w:rFonts w:ascii="Arial Narrow" w:hAnsi="Arial Narrow"/>
                <w:b/>
                <w:i/>
                <w:color w:val="000000" w:themeColor="text1"/>
                <w:sz w:val="20"/>
              </w:rPr>
              <w:t xml:space="preserve">mondiaux </w:t>
            </w:r>
            <w:r w:rsidRPr="00895FCA">
              <w:rPr>
                <w:rFonts w:ascii="Arial Narrow" w:hAnsi="Arial Narrow"/>
                <w:b/>
                <w:i/>
                <w:color w:val="000000" w:themeColor="text1"/>
                <w:sz w:val="20"/>
              </w:rPr>
              <w:t xml:space="preserve">ou de partenaires </w:t>
            </w:r>
            <w:r w:rsidR="00DC1FD3" w:rsidRPr="00895FCA">
              <w:rPr>
                <w:rFonts w:ascii="Arial Narrow" w:hAnsi="Arial Narrow"/>
                <w:b/>
                <w:i/>
                <w:color w:val="000000" w:themeColor="text1"/>
                <w:sz w:val="20"/>
              </w:rPr>
              <w:t xml:space="preserve">locaux </w:t>
            </w:r>
            <w:r w:rsidRPr="00895FCA">
              <w:rPr>
                <w:rFonts w:ascii="Arial Narrow" w:hAnsi="Arial Narrow"/>
                <w:b/>
                <w:i/>
                <w:color w:val="000000" w:themeColor="text1"/>
                <w:sz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sidRPr="00895FCA">
              <w:rPr>
                <w:rFonts w:ascii="Arial Narrow" w:hAnsi="Arial Narrow"/>
                <w:i/>
                <w:sz w:val="20"/>
              </w:rPr>
              <w:t xml:space="preserve">Prière de vous reporter à la Section 2.3 (3. </w:t>
            </w:r>
            <w:proofErr w:type="spellStart"/>
            <w:r w:rsidR="006615A7" w:rsidRPr="00895FCA">
              <w:rPr>
                <w:rFonts w:ascii="Arial Narrow" w:hAnsi="Arial Narrow"/>
                <w:i/>
                <w:sz w:val="20"/>
              </w:rPr>
              <w:t>Resensement</w:t>
            </w:r>
            <w:proofErr w:type="spellEnd"/>
            <w:r w:rsidR="006615A7" w:rsidRPr="00895FCA">
              <w:rPr>
                <w:rFonts w:ascii="Arial Narrow" w:hAnsi="Arial Narrow"/>
                <w:i/>
                <w:sz w:val="20"/>
              </w:rPr>
              <w:t xml:space="preserve"> </w:t>
            </w:r>
            <w:r w:rsidRPr="00895FCA">
              <w:rPr>
                <w:rFonts w:ascii="Arial Narrow" w:hAnsi="Arial Narrow"/>
                <w:i/>
                <w:sz w:val="20"/>
              </w:rPr>
              <w:t>des partenaires) des Directives de planification de l'assistance pays ciblée du Cadre d'engagement des partenaires pour de plus amples informations.</w:t>
            </w:r>
          </w:p>
        </w:tc>
      </w:tr>
      <w:tr w:rsidR="009F19F8" w14:paraId="3F43E4A9" w14:textId="77777777" w:rsidTr="00BE705D">
        <w:tc>
          <w:tcPr>
            <w:tcW w:w="10774" w:type="dxa"/>
            <w:tcBorders>
              <w:top w:val="single" w:sz="4" w:space="0" w:color="auto"/>
              <w:left w:val="single" w:sz="4" w:space="0" w:color="auto"/>
              <w:bottom w:val="single" w:sz="4" w:space="0" w:color="auto"/>
              <w:right w:val="single" w:sz="4" w:space="0" w:color="auto"/>
            </w:tcBorders>
          </w:tcPr>
          <w:p w14:paraId="01E16748" w14:textId="5E89FDE5" w:rsidR="009F19F8" w:rsidRPr="00B40C15" w:rsidRDefault="00AE6D13" w:rsidP="005C161D">
            <w:pPr>
              <w:autoSpaceDE w:val="0"/>
              <w:autoSpaceDN w:val="0"/>
              <w:adjustRightInd w:val="0"/>
              <w:spacing w:line="260" w:lineRule="exact"/>
              <w:jc w:val="both"/>
              <w:rPr>
                <w:rFonts w:ascii="Arial Narrow" w:eastAsia="Times" w:hAnsi="Arial Narrow" w:cs="Calibri"/>
                <w:lang w:eastAsia="en-US"/>
              </w:rPr>
            </w:pPr>
            <w:r w:rsidRPr="00AE6D13">
              <w:rPr>
                <w:rFonts w:ascii="Arial Narrow" w:eastAsia="Times" w:hAnsi="Arial Narrow" w:cs="Calibri"/>
                <w:lang w:eastAsia="en-US"/>
              </w:rPr>
              <w:t xml:space="preserve">En plus des partenaires </w:t>
            </w:r>
            <w:proofErr w:type="spellStart"/>
            <w:r w:rsidRPr="00AE6D13">
              <w:rPr>
                <w:rFonts w:ascii="Arial Narrow" w:eastAsia="Times" w:hAnsi="Arial Narrow" w:cs="Calibri"/>
                <w:lang w:eastAsia="en-US"/>
              </w:rPr>
              <w:t>traditionels</w:t>
            </w:r>
            <w:proofErr w:type="spellEnd"/>
            <w:r w:rsidRPr="00AE6D13">
              <w:rPr>
                <w:rFonts w:ascii="Arial Narrow" w:eastAsia="Times" w:hAnsi="Arial Narrow" w:cs="Calibri"/>
                <w:lang w:eastAsia="en-US"/>
              </w:rPr>
              <w:t xml:space="preserve"> en appui au programme de vaccination, il est prévu que les ressources pour l’assistance ciblée soient alloué</w:t>
            </w:r>
            <w:r w:rsidR="005C161D">
              <w:rPr>
                <w:rFonts w:ascii="Arial Narrow" w:eastAsia="Times" w:hAnsi="Arial Narrow" w:cs="Calibri"/>
                <w:lang w:eastAsia="en-US"/>
              </w:rPr>
              <w:t>e</w:t>
            </w:r>
            <w:r w:rsidRPr="00AE6D13">
              <w:rPr>
                <w:rFonts w:ascii="Arial Narrow" w:eastAsia="Times" w:hAnsi="Arial Narrow" w:cs="Calibri"/>
                <w:lang w:eastAsia="en-US"/>
              </w:rPr>
              <w:t>s</w:t>
            </w:r>
            <w:r w:rsidR="005C161D">
              <w:rPr>
                <w:rFonts w:ascii="Arial Narrow" w:eastAsia="Times" w:hAnsi="Arial Narrow" w:cs="Calibri"/>
                <w:lang w:eastAsia="en-US"/>
              </w:rPr>
              <w:t xml:space="preserve"> dans le cadre du FPP notamment pour soutenir les interventions en appui à la génération de la demande et à la </w:t>
            </w:r>
            <w:proofErr w:type="spellStart"/>
            <w:r w:rsidR="005C161D">
              <w:rPr>
                <w:rFonts w:ascii="Arial Narrow" w:eastAsia="Times" w:hAnsi="Arial Narrow" w:cs="Calibri"/>
                <w:lang w:eastAsia="en-US"/>
              </w:rPr>
              <w:t>recherhe</w:t>
            </w:r>
            <w:proofErr w:type="spellEnd"/>
            <w:r w:rsidR="005C161D">
              <w:rPr>
                <w:rFonts w:ascii="Arial Narrow" w:eastAsia="Times" w:hAnsi="Arial Narrow" w:cs="Calibri"/>
                <w:lang w:eastAsia="en-US"/>
              </w:rPr>
              <w:t xml:space="preserve"> des ‘zéro-dose’.</w:t>
            </w:r>
            <w:r w:rsidRPr="00AE6D13">
              <w:rPr>
                <w:rFonts w:ascii="Arial Narrow" w:eastAsia="Times" w:hAnsi="Arial Narrow" w:cs="Calibri"/>
                <w:lang w:eastAsia="en-US"/>
              </w:rPr>
              <w:t xml:space="preserve"> </w:t>
            </w:r>
          </w:p>
        </w:tc>
      </w:tr>
    </w:tbl>
    <w:p w14:paraId="0FF1AB89" w14:textId="696527F3" w:rsidR="001B5003" w:rsidRDefault="001B5003" w:rsidP="00372D1F">
      <w:pPr>
        <w:pStyle w:val="ListParagraph"/>
        <w:spacing w:line="300" w:lineRule="exact"/>
        <w:ind w:left="0"/>
        <w:jc w:val="right"/>
        <w:rPr>
          <w:b/>
          <w:color w:val="70AD47" w:themeColor="accent6"/>
          <w:sz w:val="26"/>
          <w:szCs w:val="26"/>
        </w:rPr>
      </w:pPr>
    </w:p>
    <w:p w14:paraId="68BA93E7" w14:textId="77777777" w:rsidR="001B5003" w:rsidRDefault="001B5003">
      <w:pPr>
        <w:spacing w:after="160" w:line="259" w:lineRule="auto"/>
        <w:rPr>
          <w:b/>
          <w:color w:val="70AD47" w:themeColor="accent6"/>
          <w:sz w:val="26"/>
          <w:szCs w:val="26"/>
        </w:rPr>
      </w:pPr>
      <w:r>
        <w:rPr>
          <w:b/>
          <w:color w:val="70AD47" w:themeColor="accent6"/>
          <w:sz w:val="26"/>
          <w:szCs w:val="26"/>
        </w:rPr>
        <w:br w:type="page"/>
      </w:r>
    </w:p>
    <w:p w14:paraId="5AD99CE7" w14:textId="77777777" w:rsidR="00372D1F" w:rsidRPr="009F19F8" w:rsidRDefault="00372D1F" w:rsidP="00372D1F">
      <w:pPr>
        <w:pStyle w:val="ListParagraph"/>
        <w:spacing w:line="300" w:lineRule="exact"/>
        <w:ind w:left="0"/>
        <w:jc w:val="right"/>
        <w:rPr>
          <w:b/>
          <w:color w:val="70AD47" w:themeColor="accent6"/>
          <w:sz w:val="26"/>
          <w:szCs w:val="26"/>
        </w:rPr>
      </w:pPr>
    </w:p>
    <w:p w14:paraId="79848434" w14:textId="2E11B300" w:rsidR="009F0292" w:rsidRPr="00D07855" w:rsidRDefault="009F0292" w:rsidP="00CE1F57">
      <w:pPr>
        <w:pStyle w:val="ListParagraph"/>
        <w:numPr>
          <w:ilvl w:val="0"/>
          <w:numId w:val="4"/>
        </w:numPr>
        <w:spacing w:line="300" w:lineRule="exact"/>
        <w:rPr>
          <w:rFonts w:ascii="Arial Narrow" w:hAnsi="Arial Narrow"/>
          <w:b/>
          <w:color w:val="84C650"/>
          <w:sz w:val="26"/>
          <w:szCs w:val="26"/>
        </w:rPr>
      </w:pPr>
      <w:r w:rsidRPr="00D07855">
        <w:rPr>
          <w:rFonts w:ascii="Arial Narrow" w:hAnsi="Arial Narrow"/>
          <w:b/>
          <w:color w:val="70AD47" w:themeColor="accent6"/>
          <w:sz w:val="26"/>
        </w:rPr>
        <w:t xml:space="preserve">Enseignements tirés </w:t>
      </w:r>
      <w:r w:rsidR="00880860" w:rsidRPr="00D07855">
        <w:rPr>
          <w:rFonts w:ascii="Arial Narrow" w:hAnsi="Arial Narrow"/>
          <w:b/>
          <w:color w:val="70AD47" w:themeColor="accent6"/>
          <w:sz w:val="26"/>
        </w:rPr>
        <w:t xml:space="preserve">de l'expérience passée en matière d'assistance technique </w:t>
      </w:r>
      <w:r w:rsidRPr="00D07855">
        <w:rPr>
          <w:rFonts w:ascii="Arial Narrow" w:hAnsi="Arial Narrow"/>
          <w:b/>
          <w:color w:val="70AD47" w:themeColor="accent6"/>
          <w:sz w:val="26"/>
        </w:rPr>
        <w:t>(0,5 page)</w:t>
      </w:r>
      <w:r w:rsidR="00A37C88" w:rsidRPr="00D07855">
        <w:rPr>
          <w:rFonts w:ascii="Arial Narrow" w:hAnsi="Arial Narrow"/>
          <w:b/>
          <w:color w:val="70AD47" w:themeColor="accent6"/>
          <w:sz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9F0292" w:rsidRPr="00D07855" w14:paraId="3F8B0CB5" w14:textId="77777777" w:rsidTr="00DD391A">
        <w:tc>
          <w:tcPr>
            <w:tcW w:w="9192" w:type="dxa"/>
            <w:tcBorders>
              <w:bottom w:val="single" w:sz="4" w:space="0" w:color="auto"/>
            </w:tcBorders>
            <w:shd w:val="clear" w:color="auto" w:fill="F2F2F2" w:themeFill="background1" w:themeFillShade="F2"/>
          </w:tcPr>
          <w:p w14:paraId="6BD0AD08" w14:textId="376F045C" w:rsidR="009F0292" w:rsidRPr="00D07855" w:rsidRDefault="0033192A" w:rsidP="00895FCA">
            <w:pPr>
              <w:spacing w:line="240" w:lineRule="auto"/>
              <w:jc w:val="both"/>
              <w:rPr>
                <w:rFonts w:ascii="Arial Narrow" w:hAnsi="Arial Narrow"/>
                <w:b/>
                <w:bCs/>
                <w:color w:val="92D050"/>
              </w:rPr>
            </w:pPr>
            <w:r w:rsidRPr="00D07855">
              <w:rPr>
                <w:rFonts w:ascii="Arial Narrow" w:hAnsi="Arial Narrow"/>
                <w:b/>
                <w:i/>
                <w:color w:val="000000" w:themeColor="text1"/>
                <w:sz w:val="20"/>
              </w:rPr>
              <w:t>4.1</w:t>
            </w:r>
            <w:r w:rsidRPr="00D07855">
              <w:rPr>
                <w:rFonts w:ascii="Arial Narrow" w:hAnsi="Arial Narrow"/>
                <w:b/>
                <w:i/>
                <w:color w:val="000000" w:themeColor="text1"/>
                <w:sz w:val="20"/>
              </w:rPr>
              <w:tab/>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r w:rsidRPr="00D07855">
              <w:rPr>
                <w:rFonts w:ascii="Arial Narrow" w:hAnsi="Arial Narrow"/>
                <w:b/>
                <w:i/>
                <w:sz w:val="20"/>
              </w:rPr>
              <w:t xml:space="preserve"> </w:t>
            </w:r>
          </w:p>
        </w:tc>
      </w:tr>
      <w:tr w:rsidR="009F0292" w14:paraId="690BE9DA" w14:textId="77777777" w:rsidTr="00AE3A0A">
        <w:trPr>
          <w:trHeight w:val="170"/>
        </w:trPr>
        <w:tc>
          <w:tcPr>
            <w:tcW w:w="9192" w:type="dxa"/>
            <w:tcBorders>
              <w:top w:val="single" w:sz="4" w:space="0" w:color="auto"/>
              <w:left w:val="single" w:sz="4" w:space="0" w:color="auto"/>
              <w:bottom w:val="single" w:sz="4" w:space="0" w:color="auto"/>
              <w:right w:val="single" w:sz="4" w:space="0" w:color="auto"/>
            </w:tcBorders>
          </w:tcPr>
          <w:p w14:paraId="54735EE2" w14:textId="78B6D27D" w:rsidR="001C7FA9" w:rsidRPr="00D07855" w:rsidRDefault="00D07855" w:rsidP="00B37B54">
            <w:pPr>
              <w:spacing w:line="300" w:lineRule="exact"/>
              <w:jc w:val="both"/>
              <w:rPr>
                <w:rFonts w:ascii="Arial Narrow" w:eastAsia="Times" w:hAnsi="Arial Narrow" w:cs="Calibri"/>
                <w:lang w:eastAsia="en-US"/>
              </w:rPr>
            </w:pPr>
            <w:r>
              <w:rPr>
                <w:rFonts w:ascii="Arial Narrow" w:eastAsia="Times" w:hAnsi="Arial Narrow" w:cs="Calibri"/>
                <w:lang w:eastAsia="en-US"/>
              </w:rPr>
              <w:t xml:space="preserve">Le présent plan d’assistance technique tire </w:t>
            </w:r>
            <w:r w:rsidR="004B54C5">
              <w:rPr>
                <w:rFonts w:ascii="Arial Narrow" w:eastAsia="Times" w:hAnsi="Arial Narrow" w:cs="Calibri"/>
                <w:lang w:eastAsia="en-US"/>
              </w:rPr>
              <w:t xml:space="preserve">des </w:t>
            </w:r>
            <w:r>
              <w:rPr>
                <w:rFonts w:ascii="Arial Narrow" w:eastAsia="Times" w:hAnsi="Arial Narrow" w:cs="Calibri"/>
                <w:lang w:eastAsia="en-US"/>
              </w:rPr>
              <w:t>leçons apprises des expériences passées. Les acquis de</w:t>
            </w:r>
            <w:r w:rsidR="00317E88">
              <w:rPr>
                <w:rFonts w:ascii="Arial Narrow" w:eastAsia="Times" w:hAnsi="Arial Narrow" w:cs="Calibri"/>
                <w:lang w:eastAsia="en-US"/>
              </w:rPr>
              <w:t>s</w:t>
            </w:r>
            <w:r>
              <w:rPr>
                <w:rFonts w:ascii="Arial Narrow" w:eastAsia="Times" w:hAnsi="Arial Narrow" w:cs="Calibri"/>
                <w:lang w:eastAsia="en-US"/>
              </w:rPr>
              <w:t xml:space="preserve"> appui</w:t>
            </w:r>
            <w:r w:rsidR="00317E88">
              <w:rPr>
                <w:rFonts w:ascii="Arial Narrow" w:eastAsia="Times" w:hAnsi="Arial Narrow" w:cs="Calibri"/>
                <w:lang w:eastAsia="en-US"/>
              </w:rPr>
              <w:t>s antérieurs</w:t>
            </w:r>
            <w:r>
              <w:rPr>
                <w:rFonts w:ascii="Arial Narrow" w:eastAsia="Times" w:hAnsi="Arial Narrow" w:cs="Calibri"/>
                <w:lang w:eastAsia="en-US"/>
              </w:rPr>
              <w:t xml:space="preserve"> à l</w:t>
            </w:r>
            <w:r w:rsidR="00AC39F2">
              <w:rPr>
                <w:rFonts w:ascii="Arial Narrow" w:eastAsia="Times" w:hAnsi="Arial Narrow" w:cs="Calibri"/>
                <w:lang w:eastAsia="en-US"/>
              </w:rPr>
              <w:t>’optimisa</w:t>
            </w:r>
            <w:r w:rsidR="00317E88">
              <w:rPr>
                <w:rFonts w:ascii="Arial Narrow" w:eastAsia="Times" w:hAnsi="Arial Narrow" w:cs="Calibri"/>
                <w:lang w:eastAsia="en-US"/>
              </w:rPr>
              <w:t xml:space="preserve">tion de la chaine d’approvisionnement vont servir de bases pour </w:t>
            </w:r>
            <w:r w:rsidR="00365332">
              <w:rPr>
                <w:rFonts w:ascii="Arial Narrow" w:eastAsia="Times" w:hAnsi="Arial Narrow" w:cs="Calibri"/>
                <w:lang w:eastAsia="en-US"/>
              </w:rPr>
              <w:t xml:space="preserve">étendre </w:t>
            </w:r>
            <w:r w:rsidR="00317E88">
              <w:rPr>
                <w:rFonts w:ascii="Arial Narrow" w:eastAsia="Times" w:hAnsi="Arial Narrow" w:cs="Calibri"/>
                <w:lang w:eastAsia="en-US"/>
              </w:rPr>
              <w:t>le système logistique optimisé au cours de l’année 2022. Les soutiens à la gestion fiduciaire et programmatique apportés au cours des soutien</w:t>
            </w:r>
            <w:r w:rsidR="00164E73">
              <w:rPr>
                <w:rFonts w:ascii="Arial Narrow" w:eastAsia="Times" w:hAnsi="Arial Narrow" w:cs="Calibri"/>
                <w:lang w:eastAsia="en-US"/>
              </w:rPr>
              <w:t>s</w:t>
            </w:r>
            <w:r w:rsidR="00317E88">
              <w:rPr>
                <w:rFonts w:ascii="Arial Narrow" w:eastAsia="Times" w:hAnsi="Arial Narrow" w:cs="Calibri"/>
                <w:lang w:eastAsia="en-US"/>
              </w:rPr>
              <w:t xml:space="preserve"> précédents vont orient</w:t>
            </w:r>
            <w:r w:rsidR="00164E73">
              <w:rPr>
                <w:rFonts w:ascii="Arial Narrow" w:eastAsia="Times" w:hAnsi="Arial Narrow" w:cs="Calibri"/>
                <w:lang w:eastAsia="en-US"/>
              </w:rPr>
              <w:t>er</w:t>
            </w:r>
            <w:r w:rsidR="00317E88">
              <w:rPr>
                <w:rFonts w:ascii="Arial Narrow" w:eastAsia="Times" w:hAnsi="Arial Narrow" w:cs="Calibri"/>
                <w:lang w:eastAsia="en-US"/>
              </w:rPr>
              <w:t xml:space="preserve"> les axes d’appui </w:t>
            </w:r>
            <w:r w:rsidR="00164E73">
              <w:rPr>
                <w:rFonts w:ascii="Arial Narrow" w:eastAsia="Times" w:hAnsi="Arial Narrow" w:cs="Calibri"/>
                <w:lang w:eastAsia="en-US"/>
              </w:rPr>
              <w:t>à</w:t>
            </w:r>
            <w:r w:rsidR="00317E88">
              <w:rPr>
                <w:rFonts w:ascii="Arial Narrow" w:eastAsia="Times" w:hAnsi="Arial Narrow" w:cs="Calibri"/>
                <w:lang w:eastAsia="en-US"/>
              </w:rPr>
              <w:t xml:space="preserve"> apport</w:t>
            </w:r>
            <w:r w:rsidR="00164E73">
              <w:rPr>
                <w:rFonts w:ascii="Arial Narrow" w:eastAsia="Times" w:hAnsi="Arial Narrow" w:cs="Calibri"/>
                <w:lang w:eastAsia="en-US"/>
              </w:rPr>
              <w:t>er</w:t>
            </w:r>
            <w:r w:rsidR="00317E88">
              <w:rPr>
                <w:rFonts w:ascii="Arial Narrow" w:eastAsia="Times" w:hAnsi="Arial Narrow" w:cs="Calibri"/>
                <w:lang w:eastAsia="en-US"/>
              </w:rPr>
              <w:t xml:space="preserve"> à l’ANSSP en matière de gouvernance pour l’année 2022. Enfin les innovations pour la digitalisation des activités prendront appui sur tous les documents normatifs du programme existants et en cours d’actualisation.</w:t>
            </w:r>
          </w:p>
        </w:tc>
      </w:tr>
    </w:tbl>
    <w:p w14:paraId="4B96F6BD" w14:textId="77777777" w:rsidR="009F0292" w:rsidRPr="006615A7" w:rsidRDefault="009F0292" w:rsidP="00372D1F">
      <w:pPr>
        <w:pStyle w:val="ListParagraph"/>
        <w:spacing w:line="300" w:lineRule="exact"/>
        <w:ind w:left="0"/>
        <w:jc w:val="right"/>
        <w:rPr>
          <w:b/>
          <w:color w:val="70AD47" w:themeColor="accent6"/>
          <w:sz w:val="26"/>
          <w:szCs w:val="26"/>
        </w:rPr>
      </w:pPr>
    </w:p>
    <w:p w14:paraId="11BFC6A9" w14:textId="658DBB7C" w:rsidR="00610D71" w:rsidRPr="00895FCA" w:rsidRDefault="003F0221" w:rsidP="00CE1F57">
      <w:pPr>
        <w:pStyle w:val="ListParagraph"/>
        <w:numPr>
          <w:ilvl w:val="0"/>
          <w:numId w:val="4"/>
        </w:numPr>
        <w:spacing w:line="300" w:lineRule="exact"/>
        <w:rPr>
          <w:rFonts w:ascii="Arial Narrow" w:hAnsi="Arial Narrow"/>
          <w:b/>
          <w:bCs/>
          <w:color w:val="FF0000"/>
          <w:sz w:val="26"/>
          <w:szCs w:val="26"/>
        </w:rPr>
      </w:pPr>
      <w:r w:rsidRPr="00895FCA">
        <w:rPr>
          <w:rFonts w:ascii="Arial Narrow" w:hAnsi="Arial Narrow"/>
          <w:b/>
          <w:color w:val="70AD47" w:themeColor="accent6"/>
          <w:sz w:val="26"/>
        </w:rPr>
        <w:t>Harmonisation du plan One TCA avec les investissements de Gavi planifiés pour le futur (0,5 page)</w:t>
      </w:r>
      <w:r w:rsidR="00A37C88" w:rsidRPr="00895FCA">
        <w:rPr>
          <w:rFonts w:ascii="Arial Narrow" w:hAnsi="Arial Narrow"/>
          <w:b/>
          <w:color w:val="70AD47" w:themeColor="accent6"/>
          <w:sz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tblGrid>
      <w:tr w:rsidR="00A957C9" w14:paraId="3F6BA8B3" w14:textId="77777777" w:rsidTr="005F26FC">
        <w:tc>
          <w:tcPr>
            <w:tcW w:w="9192" w:type="dxa"/>
            <w:tcBorders>
              <w:bottom w:val="single" w:sz="4" w:space="0" w:color="auto"/>
            </w:tcBorders>
            <w:shd w:val="clear" w:color="auto" w:fill="F2F2F2" w:themeFill="background1" w:themeFillShade="F2"/>
          </w:tcPr>
          <w:p w14:paraId="518A3DA4" w14:textId="374D3D3B" w:rsidR="00A957C9" w:rsidRPr="00CF3BC4" w:rsidRDefault="007476F9" w:rsidP="00895FCA">
            <w:pPr>
              <w:pStyle w:val="ListParagraph"/>
              <w:spacing w:line="240" w:lineRule="auto"/>
              <w:ind w:left="0"/>
              <w:jc w:val="both"/>
              <w:rPr>
                <w:b/>
                <w:bCs/>
                <w:i/>
                <w:iCs/>
                <w:color w:val="84C650"/>
                <w:sz w:val="26"/>
                <w:szCs w:val="26"/>
              </w:rPr>
            </w:pPr>
            <w:r>
              <w:rPr>
                <w:b/>
                <w:i/>
                <w:sz w:val="20"/>
              </w:rPr>
              <w:t>5.1</w:t>
            </w:r>
            <w:r>
              <w:rPr>
                <w:b/>
                <w:i/>
                <w:sz w:val="20"/>
              </w:rPr>
              <w:tab/>
            </w:r>
            <w:r w:rsidRPr="00895FCA">
              <w:rPr>
                <w:rFonts w:ascii="Arial Narrow" w:hAnsi="Arial Narrow"/>
                <w:b/>
                <w:i/>
                <w:sz w:val="20"/>
              </w:rPr>
              <w:t>Veuillez dresser la liste de tous les futurs investissements de Gavi déjà prévus (p. ex. soutien aux</w:t>
            </w:r>
            <w:r w:rsidR="00824777" w:rsidRPr="00895FCA">
              <w:rPr>
                <w:rFonts w:ascii="Arial Narrow" w:hAnsi="Arial Narrow"/>
                <w:b/>
                <w:i/>
                <w:sz w:val="20"/>
              </w:rPr>
              <w:t xml:space="preserve"> </w:t>
            </w:r>
            <w:r w:rsidR="004927B0" w:rsidRPr="00895FCA">
              <w:rPr>
                <w:rFonts w:ascii="Arial Narrow" w:hAnsi="Arial Narrow"/>
                <w:b/>
                <w:i/>
                <w:sz w:val="20"/>
              </w:rPr>
              <w:t>nouveaux</w:t>
            </w:r>
            <w:r w:rsidRPr="00895FCA">
              <w:rPr>
                <w:rFonts w:ascii="Arial Narrow" w:hAnsi="Arial Narrow"/>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00A957C9" w:rsidRPr="006A272B" w14:paraId="7B4C9334" w14:textId="77777777" w:rsidTr="005F26FC">
        <w:trPr>
          <w:trHeight w:val="50"/>
        </w:trPr>
        <w:tc>
          <w:tcPr>
            <w:tcW w:w="9192" w:type="dxa"/>
            <w:tcBorders>
              <w:top w:val="single" w:sz="4" w:space="0" w:color="auto"/>
              <w:left w:val="single" w:sz="4" w:space="0" w:color="auto"/>
              <w:bottom w:val="single" w:sz="4" w:space="0" w:color="auto"/>
              <w:right w:val="single" w:sz="4" w:space="0" w:color="auto"/>
            </w:tcBorders>
          </w:tcPr>
          <w:p w14:paraId="65A35154" w14:textId="77777777" w:rsidR="008413AA" w:rsidRDefault="008413AA" w:rsidP="008413AA">
            <w:pPr>
              <w:spacing w:line="300" w:lineRule="exact"/>
              <w:rPr>
                <w:rFonts w:ascii="Arial Narrow" w:eastAsia="Times" w:hAnsi="Arial Narrow" w:cs="Calibri"/>
                <w:lang w:eastAsia="en-US"/>
              </w:rPr>
            </w:pPr>
            <w:r w:rsidRPr="008413AA">
              <w:rPr>
                <w:rFonts w:ascii="Arial Narrow" w:eastAsia="Times" w:hAnsi="Arial Narrow" w:cs="Calibri"/>
                <w:lang w:eastAsia="en-US"/>
              </w:rPr>
              <w:t>Un soutien pour l’assistance</w:t>
            </w:r>
            <w:r>
              <w:rPr>
                <w:rFonts w:ascii="Arial Narrow" w:eastAsia="Times" w:hAnsi="Arial Narrow" w:cs="Calibri"/>
                <w:lang w:eastAsia="en-US"/>
              </w:rPr>
              <w:t xml:space="preserve"> technique sera requis pour plusieurs investissements de futurs de Gavi </w:t>
            </w:r>
            <w:proofErr w:type="gramStart"/>
            <w:r>
              <w:rPr>
                <w:rFonts w:ascii="Arial Narrow" w:eastAsia="Times" w:hAnsi="Arial Narrow" w:cs="Calibri"/>
                <w:lang w:eastAsia="en-US"/>
              </w:rPr>
              <w:t>notamment:</w:t>
            </w:r>
            <w:proofErr w:type="gramEnd"/>
          </w:p>
          <w:p w14:paraId="0EB14039" w14:textId="77777777" w:rsidR="008413AA" w:rsidRDefault="008413AA" w:rsidP="008413AA">
            <w:pPr>
              <w:pStyle w:val="ListParagraph"/>
              <w:numPr>
                <w:ilvl w:val="0"/>
                <w:numId w:val="12"/>
              </w:numPr>
              <w:spacing w:line="300" w:lineRule="exact"/>
              <w:rPr>
                <w:rFonts w:ascii="Arial Narrow" w:eastAsia="Times" w:hAnsi="Arial Narrow" w:cs="Calibri"/>
                <w:lang w:eastAsia="en-US"/>
              </w:rPr>
            </w:pPr>
            <w:proofErr w:type="gramStart"/>
            <w:r>
              <w:rPr>
                <w:rFonts w:ascii="Arial Narrow" w:eastAsia="Times" w:hAnsi="Arial Narrow" w:cs="Calibri"/>
                <w:lang w:eastAsia="en-US"/>
              </w:rPr>
              <w:t>l</w:t>
            </w:r>
            <w:r w:rsidRPr="008413AA">
              <w:rPr>
                <w:rFonts w:ascii="Arial Narrow" w:eastAsia="Times" w:hAnsi="Arial Narrow" w:cs="Calibri"/>
                <w:lang w:eastAsia="en-US"/>
              </w:rPr>
              <w:t>e</w:t>
            </w:r>
            <w:proofErr w:type="gramEnd"/>
            <w:r w:rsidRPr="008413AA">
              <w:rPr>
                <w:rFonts w:ascii="Arial Narrow" w:eastAsia="Times" w:hAnsi="Arial Narrow" w:cs="Calibri"/>
                <w:lang w:eastAsia="en-US"/>
              </w:rPr>
              <w:t xml:space="preserve"> soutien pour l’</w:t>
            </w:r>
            <w:proofErr w:type="spellStart"/>
            <w:r w:rsidRPr="008413AA">
              <w:rPr>
                <w:rFonts w:ascii="Arial Narrow" w:eastAsia="Times" w:hAnsi="Arial Narrow" w:cs="Calibri"/>
                <w:lang w:eastAsia="en-US"/>
              </w:rPr>
              <w:t>introdution</w:t>
            </w:r>
            <w:proofErr w:type="spellEnd"/>
            <w:r w:rsidRPr="008413AA">
              <w:rPr>
                <w:rFonts w:ascii="Arial Narrow" w:eastAsia="Times" w:hAnsi="Arial Narrow" w:cs="Calibri"/>
                <w:lang w:eastAsia="en-US"/>
              </w:rPr>
              <w:t xml:space="preserve"> des nouveaux vaccins (HPV, RR2, VPI) ;</w:t>
            </w:r>
          </w:p>
          <w:p w14:paraId="3AF8FD8C" w14:textId="77777777" w:rsidR="008413AA" w:rsidRDefault="008413AA" w:rsidP="008413AA">
            <w:pPr>
              <w:pStyle w:val="ListParagraph"/>
              <w:numPr>
                <w:ilvl w:val="0"/>
                <w:numId w:val="12"/>
              </w:numPr>
              <w:spacing w:line="300" w:lineRule="exact"/>
              <w:rPr>
                <w:rFonts w:ascii="Arial Narrow" w:eastAsia="Times" w:hAnsi="Arial Narrow" w:cs="Calibri"/>
                <w:lang w:eastAsia="en-US"/>
              </w:rPr>
            </w:pPr>
            <w:proofErr w:type="gramStart"/>
            <w:r>
              <w:rPr>
                <w:rFonts w:ascii="Arial Narrow" w:eastAsia="Times" w:hAnsi="Arial Narrow" w:cs="Calibri"/>
                <w:lang w:eastAsia="en-US"/>
              </w:rPr>
              <w:t>l</w:t>
            </w:r>
            <w:r w:rsidRPr="008413AA">
              <w:rPr>
                <w:rFonts w:ascii="Arial Narrow" w:eastAsia="Times" w:hAnsi="Arial Narrow" w:cs="Calibri"/>
                <w:lang w:eastAsia="en-US"/>
              </w:rPr>
              <w:t>e</w:t>
            </w:r>
            <w:proofErr w:type="gramEnd"/>
            <w:r w:rsidRPr="008413AA">
              <w:rPr>
                <w:rFonts w:ascii="Arial Narrow" w:eastAsia="Times" w:hAnsi="Arial Narrow" w:cs="Calibri"/>
                <w:lang w:eastAsia="en-US"/>
              </w:rPr>
              <w:t xml:space="preserve"> soutien à la mise en œuvre du RSS et du fonds pour l’accélération de l’équité ;</w:t>
            </w:r>
          </w:p>
          <w:p w14:paraId="3E19AE73" w14:textId="77777777" w:rsidR="008413AA" w:rsidRDefault="008413AA" w:rsidP="008413AA">
            <w:pPr>
              <w:pStyle w:val="ListParagraph"/>
              <w:numPr>
                <w:ilvl w:val="0"/>
                <w:numId w:val="12"/>
              </w:numPr>
              <w:spacing w:line="300" w:lineRule="exact"/>
              <w:rPr>
                <w:rFonts w:ascii="Arial Narrow" w:eastAsia="Times" w:hAnsi="Arial Narrow" w:cs="Calibri"/>
                <w:lang w:eastAsia="en-US"/>
              </w:rPr>
            </w:pPr>
            <w:proofErr w:type="gramStart"/>
            <w:r>
              <w:rPr>
                <w:rFonts w:ascii="Arial Narrow" w:eastAsia="Times" w:hAnsi="Arial Narrow" w:cs="Calibri"/>
                <w:lang w:eastAsia="en-US"/>
              </w:rPr>
              <w:t>l</w:t>
            </w:r>
            <w:r w:rsidRPr="008413AA">
              <w:rPr>
                <w:rFonts w:ascii="Arial Narrow" w:eastAsia="Times" w:hAnsi="Arial Narrow" w:cs="Calibri"/>
                <w:lang w:eastAsia="en-US"/>
              </w:rPr>
              <w:t>e</w:t>
            </w:r>
            <w:proofErr w:type="gramEnd"/>
            <w:r w:rsidRPr="008413AA">
              <w:rPr>
                <w:rFonts w:ascii="Arial Narrow" w:eastAsia="Times" w:hAnsi="Arial Narrow" w:cs="Calibri"/>
                <w:lang w:eastAsia="en-US"/>
              </w:rPr>
              <w:t xml:space="preserve"> soutien pour l’optimisation de la chaine du froid</w:t>
            </w:r>
            <w:r>
              <w:rPr>
                <w:rFonts w:ascii="Arial Narrow" w:eastAsia="Times" w:hAnsi="Arial Narrow" w:cs="Calibri"/>
                <w:lang w:eastAsia="en-US"/>
              </w:rPr>
              <w:t>.</w:t>
            </w:r>
          </w:p>
          <w:p w14:paraId="454D0200" w14:textId="77777777" w:rsidR="00A957C9" w:rsidRDefault="006B1841" w:rsidP="008413AA">
            <w:pPr>
              <w:spacing w:line="300" w:lineRule="exact"/>
              <w:rPr>
                <w:rFonts w:ascii="Arial Narrow" w:eastAsia="Times" w:hAnsi="Arial Narrow" w:cs="Calibri"/>
                <w:lang w:eastAsia="en-US"/>
              </w:rPr>
            </w:pPr>
            <w:r>
              <w:rPr>
                <w:rFonts w:ascii="Arial Narrow" w:eastAsia="Times" w:hAnsi="Arial Narrow" w:cs="Calibri"/>
                <w:lang w:eastAsia="en-US"/>
              </w:rPr>
              <w:t>La planification de</w:t>
            </w:r>
            <w:r w:rsidR="008413AA">
              <w:rPr>
                <w:rFonts w:ascii="Arial Narrow" w:eastAsia="Times" w:hAnsi="Arial Narrow" w:cs="Calibri"/>
                <w:lang w:eastAsia="en-US"/>
              </w:rPr>
              <w:t xml:space="preserve"> cette assis</w:t>
            </w:r>
            <w:r>
              <w:rPr>
                <w:rFonts w:ascii="Arial Narrow" w:eastAsia="Times" w:hAnsi="Arial Narrow" w:cs="Calibri"/>
                <w:lang w:eastAsia="en-US"/>
              </w:rPr>
              <w:t xml:space="preserve">tance </w:t>
            </w:r>
            <w:proofErr w:type="spellStart"/>
            <w:r>
              <w:rPr>
                <w:rFonts w:ascii="Arial Narrow" w:eastAsia="Times" w:hAnsi="Arial Narrow" w:cs="Calibri"/>
                <w:lang w:eastAsia="en-US"/>
              </w:rPr>
              <w:t>tehnique</w:t>
            </w:r>
            <w:proofErr w:type="spellEnd"/>
            <w:r>
              <w:rPr>
                <w:rFonts w:ascii="Arial Narrow" w:eastAsia="Times" w:hAnsi="Arial Narrow" w:cs="Calibri"/>
                <w:lang w:eastAsia="en-US"/>
              </w:rPr>
              <w:t xml:space="preserve"> sur la période 2022-2025 sera mieux décrite dans le cadre du processus FPP. </w:t>
            </w:r>
          </w:p>
          <w:p w14:paraId="2033B8FD" w14:textId="551E1D20" w:rsidR="006B1841" w:rsidRPr="008413AA" w:rsidRDefault="006B1841" w:rsidP="008413AA">
            <w:pPr>
              <w:spacing w:line="300" w:lineRule="exact"/>
              <w:rPr>
                <w:rFonts w:ascii="Arial Narrow" w:eastAsia="Times" w:hAnsi="Arial Narrow" w:cs="Calibri"/>
                <w:lang w:eastAsia="en-US"/>
              </w:rPr>
            </w:pPr>
            <w:r>
              <w:rPr>
                <w:rFonts w:ascii="Arial Narrow" w:eastAsia="Times" w:hAnsi="Arial Narrow" w:cs="Calibri"/>
                <w:lang w:eastAsia="en-US"/>
              </w:rPr>
              <w:t xml:space="preserve">Cette </w:t>
            </w:r>
            <w:proofErr w:type="gramStart"/>
            <w:r>
              <w:rPr>
                <w:rFonts w:ascii="Arial Narrow" w:eastAsia="Times" w:hAnsi="Arial Narrow" w:cs="Calibri"/>
                <w:lang w:eastAsia="en-US"/>
              </w:rPr>
              <w:t>assistance  technique</w:t>
            </w:r>
            <w:proofErr w:type="gramEnd"/>
            <w:r>
              <w:rPr>
                <w:rFonts w:ascii="Arial Narrow" w:eastAsia="Times" w:hAnsi="Arial Narrow" w:cs="Calibri"/>
                <w:lang w:eastAsia="en-US"/>
              </w:rPr>
              <w:t xml:space="preserve"> sera bien harmonisée </w:t>
            </w:r>
            <w:r w:rsidR="000D771A">
              <w:rPr>
                <w:rFonts w:ascii="Arial Narrow" w:eastAsia="Times" w:hAnsi="Arial Narrow" w:cs="Calibri"/>
                <w:lang w:eastAsia="en-US"/>
              </w:rPr>
              <w:t>et complémentaires aux</w:t>
            </w:r>
            <w:r>
              <w:rPr>
                <w:rFonts w:ascii="Arial Narrow" w:eastAsia="Times" w:hAnsi="Arial Narrow" w:cs="Calibri"/>
                <w:lang w:eastAsia="en-US"/>
              </w:rPr>
              <w:t xml:space="preserve"> investissements actuels et/ou déjà planifiés (soutien COVAX, Fonds </w:t>
            </w:r>
            <w:proofErr w:type="spellStart"/>
            <w:r>
              <w:rPr>
                <w:rFonts w:ascii="Arial Narrow" w:eastAsia="Times" w:hAnsi="Arial Narrow" w:cs="Calibri"/>
                <w:lang w:eastAsia="en-US"/>
              </w:rPr>
              <w:t>Surge</w:t>
            </w:r>
            <w:proofErr w:type="spellEnd"/>
            <w:r>
              <w:rPr>
                <w:rFonts w:ascii="Arial Narrow" w:eastAsia="Times" w:hAnsi="Arial Narrow" w:cs="Calibri"/>
                <w:lang w:eastAsia="en-US"/>
              </w:rPr>
              <w:t xml:space="preserve">, Appui à l’éradication de la poliomyélite). </w:t>
            </w:r>
          </w:p>
        </w:tc>
      </w:tr>
    </w:tbl>
    <w:p w14:paraId="658606AB" w14:textId="77777777" w:rsidR="0090123D" w:rsidRPr="006615A7" w:rsidRDefault="0090123D" w:rsidP="00FC4A11">
      <w:pPr>
        <w:spacing w:line="300" w:lineRule="exact"/>
        <w:rPr>
          <w:b/>
          <w:color w:val="70AD47" w:themeColor="accent6"/>
          <w:sz w:val="26"/>
          <w:szCs w:val="26"/>
        </w:rPr>
      </w:pPr>
    </w:p>
    <w:p w14:paraId="603C9386" w14:textId="50767E2D" w:rsidR="00AB4B2D" w:rsidRPr="00895FCA" w:rsidRDefault="00672E21" w:rsidP="00DE4BB0">
      <w:pPr>
        <w:pStyle w:val="ListParagraph"/>
        <w:numPr>
          <w:ilvl w:val="0"/>
          <w:numId w:val="4"/>
        </w:numPr>
        <w:spacing w:line="300" w:lineRule="exact"/>
        <w:ind w:left="426"/>
        <w:rPr>
          <w:rFonts w:ascii="Arial Narrow" w:hAnsi="Arial Narrow"/>
          <w:color w:val="FF0000"/>
        </w:rPr>
      </w:pPr>
      <w:r w:rsidRPr="00895FCA">
        <w:rPr>
          <w:rFonts w:ascii="Arial Narrow" w:hAnsi="Arial Narrow"/>
          <w:b/>
          <w:color w:val="70AD47" w:themeColor="accent6"/>
          <w:sz w:val="26"/>
        </w:rPr>
        <w:t>Suivi de l'assistance pays ciblée (1 page)</w:t>
      </w:r>
      <w:r w:rsidR="00A37C88" w:rsidRPr="00895FCA">
        <w:rPr>
          <w:rFonts w:ascii="Arial Narrow" w:hAnsi="Arial Narrow"/>
          <w:b/>
          <w:color w:val="70AD47" w:themeColor="accent6"/>
          <w:sz w:val="26"/>
        </w:rPr>
        <w:t xml:space="preserve">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957C9" w:rsidRPr="00A957C9" w14:paraId="4BFA7B74" w14:textId="77777777" w:rsidTr="007612C6">
        <w:tc>
          <w:tcPr>
            <w:tcW w:w="9214" w:type="dxa"/>
            <w:tcBorders>
              <w:bottom w:val="single" w:sz="4" w:space="0" w:color="auto"/>
            </w:tcBorders>
            <w:shd w:val="clear" w:color="auto" w:fill="F2F2F2" w:themeFill="background1" w:themeFillShade="F2"/>
          </w:tcPr>
          <w:p w14:paraId="4522328F" w14:textId="19D81915" w:rsidR="00AB4B2D" w:rsidRPr="00A957C9" w:rsidRDefault="0023395F" w:rsidP="00895FCA">
            <w:pPr>
              <w:pStyle w:val="ListParagraph"/>
              <w:spacing w:line="240" w:lineRule="auto"/>
              <w:ind w:left="0"/>
              <w:jc w:val="both"/>
              <w:rPr>
                <w:b/>
                <w:sz w:val="26"/>
                <w:szCs w:val="26"/>
              </w:rPr>
            </w:pPr>
            <w:r>
              <w:rPr>
                <w:b/>
                <w:i/>
                <w:sz w:val="20"/>
              </w:rPr>
              <w:t>6.1</w:t>
            </w:r>
            <w:r>
              <w:rPr>
                <w:b/>
                <w:i/>
                <w:sz w:val="20"/>
              </w:rPr>
              <w:tab/>
            </w:r>
            <w:r w:rsidRPr="00895FCA">
              <w:rPr>
                <w:rFonts w:ascii="Arial Narrow" w:hAnsi="Arial Narrow"/>
                <w:b/>
                <w:i/>
                <w:sz w:val="20"/>
              </w:rPr>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sidRPr="00895FCA">
              <w:rPr>
                <w:rFonts w:ascii="Arial Narrow" w:hAnsi="Arial Narrow"/>
                <w:b/>
                <w:bCs/>
                <w:i/>
                <w:sz w:val="20"/>
              </w:rPr>
              <w:t>utilisées</w:t>
            </w:r>
            <w:r w:rsidRPr="00895FCA">
              <w:rPr>
                <w:rFonts w:ascii="Arial Narrow" w:hAnsi="Arial Narrow"/>
                <w:b/>
                <w:i/>
                <w:sz w:val="20"/>
              </w:rPr>
              <w:t xml:space="preserve"> pour ajuster et améliorer la mise en œuvre du programme ? A quelle fréquence les données sont-elles revues et utilisées et qui sera responsable de garantir que cette revue et cet apprentissage ont </w:t>
            </w:r>
            <w:proofErr w:type="gramStart"/>
            <w:r w:rsidRPr="00895FCA">
              <w:rPr>
                <w:rFonts w:ascii="Arial Narrow" w:hAnsi="Arial Narrow"/>
                <w:b/>
                <w:i/>
                <w:sz w:val="20"/>
              </w:rPr>
              <w:t>lieu?</w:t>
            </w:r>
            <w:proofErr w:type="gramEnd"/>
          </w:p>
        </w:tc>
      </w:tr>
      <w:tr w:rsidR="00A957C9" w:rsidRPr="006A272B" w14:paraId="4CAB625F" w14:textId="77777777" w:rsidTr="007612C6">
        <w:tc>
          <w:tcPr>
            <w:tcW w:w="9214" w:type="dxa"/>
            <w:tcBorders>
              <w:top w:val="single" w:sz="4" w:space="0" w:color="auto"/>
              <w:left w:val="single" w:sz="4" w:space="0" w:color="auto"/>
              <w:bottom w:val="single" w:sz="4" w:space="0" w:color="auto"/>
              <w:right w:val="single" w:sz="4" w:space="0" w:color="auto"/>
            </w:tcBorders>
          </w:tcPr>
          <w:p w14:paraId="635EF35F" w14:textId="5CEE1F6B" w:rsidR="00AB4B2D" w:rsidRPr="006615A7" w:rsidRDefault="0086279F" w:rsidP="00D07855">
            <w:pPr>
              <w:spacing w:line="300" w:lineRule="exact"/>
              <w:jc w:val="both"/>
            </w:pPr>
            <w:r w:rsidRPr="00D07855">
              <w:rPr>
                <w:rFonts w:ascii="Arial Narrow" w:eastAsia="Times" w:hAnsi="Arial Narrow" w:cs="Calibri"/>
                <w:lang w:eastAsia="en-US"/>
              </w:rPr>
              <w:t xml:space="preserve">Un plan de suivi des progrès sera mis en place avec définition des jalons et livrables attendus de chaque assistance. Des </w:t>
            </w:r>
            <w:proofErr w:type="spellStart"/>
            <w:r w:rsidRPr="00D07855">
              <w:rPr>
                <w:rFonts w:ascii="Arial Narrow" w:eastAsia="Times" w:hAnsi="Arial Narrow" w:cs="Calibri"/>
                <w:lang w:eastAsia="en-US"/>
              </w:rPr>
              <w:t>reunions</w:t>
            </w:r>
            <w:proofErr w:type="spellEnd"/>
            <w:r w:rsidRPr="00D07855">
              <w:rPr>
                <w:rFonts w:ascii="Arial Narrow" w:eastAsia="Times" w:hAnsi="Arial Narrow" w:cs="Calibri"/>
                <w:lang w:eastAsia="en-US"/>
              </w:rPr>
              <w:t xml:space="preserve"> mensuelles seront organisés entre le PEV et les partenaires pour apprécier les progrès réalisés et discuter des goulots d’étranglement. Le point d’avancement de l’assistance technique sera fait lors des réunions du CCIA PEV</w:t>
            </w:r>
            <w:r w:rsidR="004C420B">
              <w:rPr>
                <w:rFonts w:ascii="Arial Narrow" w:eastAsia="Times" w:hAnsi="Arial Narrow" w:cs="Calibri"/>
                <w:lang w:eastAsia="en-US"/>
              </w:rPr>
              <w:t>.</w:t>
            </w:r>
          </w:p>
        </w:tc>
      </w:tr>
    </w:tbl>
    <w:p w14:paraId="146AE6CC" w14:textId="77777777" w:rsidR="007612C6" w:rsidRPr="006615A7" w:rsidRDefault="007612C6" w:rsidP="00FC4A11">
      <w:pPr>
        <w:spacing w:line="300" w:lineRule="exact"/>
      </w:pPr>
    </w:p>
    <w:sectPr w:rsidR="007612C6" w:rsidRPr="006615A7" w:rsidSect="007612C6">
      <w:headerReference w:type="even" r:id="rId15"/>
      <w:headerReference w:type="default" r:id="rId16"/>
      <w:footerReference w:type="even" r:id="rId17"/>
      <w:footerReference w:type="default" r:id="rId18"/>
      <w:headerReference w:type="first" r:id="rId19"/>
      <w:footerReference w:type="first" r:id="rId20"/>
      <w:pgSz w:w="12240" w:h="15840"/>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1B08B" w14:textId="77777777" w:rsidR="00736F96" w:rsidRDefault="00736F96" w:rsidP="00431CA9">
      <w:pPr>
        <w:spacing w:line="240" w:lineRule="auto"/>
      </w:pPr>
      <w:r>
        <w:separator/>
      </w:r>
    </w:p>
  </w:endnote>
  <w:endnote w:type="continuationSeparator" w:id="0">
    <w:p w14:paraId="68D2AEE0" w14:textId="77777777" w:rsidR="00736F96" w:rsidRDefault="00736F96" w:rsidP="00431CA9">
      <w:pPr>
        <w:spacing w:line="240" w:lineRule="auto"/>
      </w:pPr>
      <w:r>
        <w:continuationSeparator/>
      </w:r>
    </w:p>
  </w:endnote>
  <w:endnote w:type="continuationNotice" w:id="1">
    <w:p w14:paraId="0C7A6134" w14:textId="77777777" w:rsidR="00736F96" w:rsidRDefault="00736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7687" w14:textId="77777777" w:rsidR="00330DEE" w:rsidRDefault="00330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14:paraId="25F050AA" w14:textId="59C85FE8" w:rsidR="008A79C9" w:rsidRDefault="00356CDE">
        <w:pPr>
          <w:pStyle w:val="Footer"/>
        </w:pPr>
        <w:r w:rsidRPr="00DA777C">
          <w:rPr>
            <w:sz w:val="20"/>
          </w:rPr>
          <w:fldChar w:fldCharType="begin"/>
        </w:r>
        <w:r w:rsidRPr="00DA777C">
          <w:rPr>
            <w:sz w:val="20"/>
          </w:rPr>
          <w:instrText xml:space="preserve"> PAGE   \* MERGEFORMAT </w:instrText>
        </w:r>
        <w:r w:rsidRPr="00DA777C">
          <w:rPr>
            <w:sz w:val="20"/>
          </w:rPr>
          <w:fldChar w:fldCharType="separate"/>
        </w:r>
        <w:r w:rsidRPr="00DA777C">
          <w:rPr>
            <w:sz w:val="20"/>
          </w:rPr>
          <w:t>2</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1262" w14:textId="77777777" w:rsidR="00330DEE" w:rsidRDefault="00330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4E55" w14:textId="77777777" w:rsidR="00736F96" w:rsidRDefault="00736F96" w:rsidP="00431CA9">
      <w:pPr>
        <w:spacing w:line="240" w:lineRule="auto"/>
      </w:pPr>
      <w:r>
        <w:separator/>
      </w:r>
    </w:p>
  </w:footnote>
  <w:footnote w:type="continuationSeparator" w:id="0">
    <w:p w14:paraId="066A48DE" w14:textId="77777777" w:rsidR="00736F96" w:rsidRDefault="00736F96" w:rsidP="00431CA9">
      <w:pPr>
        <w:spacing w:line="240" w:lineRule="auto"/>
      </w:pPr>
      <w:r>
        <w:continuationSeparator/>
      </w:r>
    </w:p>
  </w:footnote>
  <w:footnote w:type="continuationNotice" w:id="1">
    <w:p w14:paraId="0914DBEF" w14:textId="77777777" w:rsidR="00736F96" w:rsidRDefault="00736F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0394" w14:textId="77777777" w:rsidR="00330DEE" w:rsidRDefault="00330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7D54" w14:textId="6021F0DD" w:rsidR="00431CA9" w:rsidRDefault="003A0D3A">
    <w:pPr>
      <w:pStyle w:val="Header"/>
    </w:pPr>
    <w:r>
      <w:rPr>
        <w:noProof/>
      </w:rPr>
      <mc:AlternateContent>
        <mc:Choice Requires="wps">
          <w:drawing>
            <wp:anchor distT="0" distB="0" distL="114300" distR="114300" simplePos="0" relativeHeight="251658243" behindDoc="0" locked="0" layoutInCell="1" allowOverlap="1" wp14:anchorId="5C072E57" wp14:editId="6081769F">
              <wp:simplePos x="0" y="0"/>
              <wp:positionH relativeFrom="page">
                <wp:posOffset>1466215</wp:posOffset>
              </wp:positionH>
              <wp:positionV relativeFrom="topMargin">
                <wp:posOffset>52070</wp:posOffset>
              </wp:positionV>
              <wp:extent cx="6319482" cy="7943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482" cy="79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70C0"/>
                            </a:solidFill>
                            <a:miter lim="800000"/>
                            <a:headEnd/>
                            <a:tailEnd/>
                          </a14:hiddenLine>
                        </a:ext>
                      </a:extLst>
                    </wps:spPr>
                    <wps:txbx>
                      <w:txbxContent>
                        <w:p w14:paraId="70F2D3FD" w14:textId="30B324B9" w:rsidR="00BD1FEE" w:rsidRPr="004A70CF" w:rsidRDefault="004C6B53" w:rsidP="00055BF9">
                          <w:pPr>
                            <w:rPr>
                              <w:rFonts w:ascii="Arial Narrow" w:hAnsi="Arial Narrow"/>
                              <w:b/>
                              <w:bCs/>
                              <w:color w:val="0070C0"/>
                              <w:sz w:val="24"/>
                              <w:szCs w:val="24"/>
                            </w:rPr>
                          </w:pPr>
                          <w:r w:rsidRPr="004A70CF">
                            <w:rPr>
                              <w:rFonts w:ascii="Arial Narrow" w:hAnsi="Arial Narrow"/>
                              <w:b/>
                              <w:color w:val="0070C0"/>
                              <w:sz w:val="24"/>
                            </w:rPr>
                            <w:t xml:space="preserve">Justification de l'assistance pays ciblée du Cadre d'engagement des partenaires  </w:t>
                          </w:r>
                        </w:p>
                        <w:p w14:paraId="4599C1BA" w14:textId="05E93B2F" w:rsidR="00892432" w:rsidRPr="004A70CF" w:rsidRDefault="00D8419A" w:rsidP="00055BF9">
                          <w:pPr>
                            <w:rPr>
                              <w:rFonts w:ascii="Arial Narrow" w:hAnsi="Arial Narrow"/>
                              <w:color w:val="0070C0"/>
                            </w:rPr>
                          </w:pPr>
                          <w:r w:rsidRPr="004A70CF">
                            <w:rPr>
                              <w:rFonts w:ascii="Arial Narrow" w:hAnsi="Arial Narrow"/>
                              <w:color w:val="0070C0"/>
                            </w:rPr>
                            <w:t>A</w:t>
                          </w:r>
                          <w:r w:rsidR="00F43296" w:rsidRPr="004A70CF">
                            <w:rPr>
                              <w:rFonts w:ascii="Arial Narrow" w:hAnsi="Arial Narrow"/>
                              <w:color w:val="0070C0"/>
                            </w:rPr>
                            <w:t>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72E57" id="_x0000_t202" coordsize="21600,21600" o:spt="202" path="m,l,21600r21600,l21600,xe">
              <v:stroke joinstyle="miter"/>
              <v:path gradientshapeok="t" o:connecttype="rect"/>
            </v:shapetype>
            <v:shape id="Text Box 2" o:spid="_x0000_s1026" type="#_x0000_t20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" filled="f" stroked="f" strokecolor="#0070c0" strokeweight=".5pt">
              <v:textbox>
                <w:txbxContent>
                  <w:p w14:paraId="70F2D3FD" w14:textId="30B324B9" w:rsidR="00BD1FEE" w:rsidRPr="004A70CF" w:rsidRDefault="004C6B53" w:rsidP="00055BF9">
                    <w:pPr>
                      <w:rPr>
                        <w:rFonts w:ascii="Arial Narrow" w:hAnsi="Arial Narrow"/>
                        <w:b/>
                        <w:bCs/>
                        <w:color w:val="0070C0"/>
                        <w:sz w:val="24"/>
                        <w:szCs w:val="24"/>
                      </w:rPr>
                    </w:pPr>
                    <w:r w:rsidRPr="004A70CF">
                      <w:rPr>
                        <w:rFonts w:ascii="Arial Narrow" w:hAnsi="Arial Narrow"/>
                        <w:b/>
                        <w:color w:val="0070C0"/>
                        <w:sz w:val="24"/>
                      </w:rPr>
                      <w:t xml:space="preserve">Justification de l'assistance pays ciblée du Cadre d'engagement des partenaires  </w:t>
                    </w:r>
                  </w:p>
                  <w:p w14:paraId="4599C1BA" w14:textId="05E93B2F" w:rsidR="00892432" w:rsidRPr="004A70CF" w:rsidRDefault="00D8419A" w:rsidP="00055BF9">
                    <w:pPr>
                      <w:rPr>
                        <w:rFonts w:ascii="Arial Narrow" w:hAnsi="Arial Narrow"/>
                        <w:color w:val="0070C0"/>
                      </w:rPr>
                    </w:pPr>
                    <w:r w:rsidRPr="004A70CF">
                      <w:rPr>
                        <w:rFonts w:ascii="Arial Narrow" w:hAnsi="Arial Narrow"/>
                        <w:color w:val="0070C0"/>
                      </w:rPr>
                      <w:t>A</w:t>
                    </w:r>
                    <w:r w:rsidR="00F43296" w:rsidRPr="004A70CF">
                      <w:rPr>
                        <w:rFonts w:ascii="Arial Narrow" w:hAnsi="Arial Narrow"/>
                        <w:color w:val="0070C0"/>
                      </w:rPr>
                      <w:t>vril 2022</w:t>
                    </w:r>
                  </w:p>
                </w:txbxContent>
              </v:textbox>
              <w10:wrap anchorx="page" anchory="margin"/>
            </v:shape>
          </w:pict>
        </mc:Fallback>
      </mc:AlternateContent>
    </w:r>
    <w:r>
      <w:rPr>
        <w:noProof/>
      </w:rPr>
      <mc:AlternateContent>
        <mc:Choice Requires="wps">
          <w:drawing>
            <wp:anchor distT="0" distB="0" distL="114299" distR="114299" simplePos="0" relativeHeight="251658242" behindDoc="0" locked="0" layoutInCell="1" allowOverlap="1" wp14:anchorId="604E1568" wp14:editId="341C3210">
              <wp:simplePos x="0" y="0"/>
              <wp:positionH relativeFrom="column">
                <wp:posOffset>551180</wp:posOffset>
              </wp:positionH>
              <wp:positionV relativeFrom="page">
                <wp:posOffset>197485</wp:posOffset>
              </wp:positionV>
              <wp:extent cx="0" cy="439420"/>
              <wp:effectExtent l="0" t="0" r="38100" b="368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E0188B" id="Straight Connector 14"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43.4pt,15.55pt" to="43.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" strokecolor="#5b9bd5 [3208]">
              <v:stroke joinstyle="miter"/>
              <o:lock v:ext="edit" shapetype="f"/>
              <w10:wrap anchory="page"/>
            </v:line>
          </w:pict>
        </mc:Fallback>
      </mc:AlternateContent>
    </w:r>
    <w:r>
      <w:rPr>
        <w:noProof/>
      </w:rPr>
      <mc:AlternateContent>
        <mc:Choice Requires="wps">
          <w:drawing>
            <wp:anchor distT="0" distB="0" distL="114300" distR="114300" simplePos="0" relativeHeight="251658240" behindDoc="1" locked="0" layoutInCell="1" allowOverlap="1" wp14:anchorId="3333C187" wp14:editId="76107EC5">
              <wp:simplePos x="0" y="0"/>
              <wp:positionH relativeFrom="page">
                <wp:align>right</wp:align>
              </wp:positionH>
              <wp:positionV relativeFrom="page">
                <wp:posOffset>-259161</wp:posOffset>
              </wp:positionV>
              <wp:extent cx="7771765" cy="1119773"/>
              <wp:effectExtent l="0" t="0" r="63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773"/>
                      </a:xfrm>
                      <a:prstGeom prst="rect">
                        <a:avLst/>
                      </a:prstGeom>
                      <a:solidFill>
                        <a:srgbClr val="F2F2F1"/>
                      </a:solidFill>
                      <a:ln w="6350" cap="flat" cmpd="sng" algn="ctr">
                        <a:noFill/>
                        <a:prstDash val="solid"/>
                        <a:miter lim="800000"/>
                      </a:ln>
                      <a:effectLst/>
                    </wps:spPr>
                    <wps:txbx>
                      <w:txbxContent>
                        <w:p w14:paraId="3DB0E3A5" w14:textId="77777777" w:rsidR="00892432" w:rsidRDefault="00892432" w:rsidP="008924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C187" id="Rectangle 8" o:spid="_x0000_s1027"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" fillcolor="#f2f2f1" stroked="f" strokeweight=".5pt">
              <v:textbox>
                <w:txbxContent>
                  <w:p w14:paraId="3DB0E3A5" w14:textId="77777777" w:rsidR="00892432" w:rsidRDefault="00892432" w:rsidP="00892432">
                    <w:pPr>
                      <w:jc w:val="center"/>
                    </w:pPr>
                  </w:p>
                </w:txbxContent>
              </v:textbox>
              <w10:wrap anchorx="page" anchory="page"/>
            </v:rect>
          </w:pict>
        </mc:Fallback>
      </mc:AlternateContent>
    </w:r>
    <w:r>
      <w:rPr>
        <w:noProof/>
      </w:rPr>
      <w:drawing>
        <wp:anchor distT="0" distB="0" distL="114300" distR="114300" simplePos="0" relativeHeight="251658241" behindDoc="1" locked="0" layoutInCell="1" allowOverlap="1" wp14:anchorId="2E2C20EE" wp14:editId="2A5E81A6">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E129" w14:textId="77777777" w:rsidR="00330DEE" w:rsidRDefault="00330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4766"/>
    <w:multiLevelType w:val="hybridMultilevel"/>
    <w:tmpl w:val="C40E00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C7D0E"/>
    <w:multiLevelType w:val="hybridMultilevel"/>
    <w:tmpl w:val="786434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C2D1045"/>
    <w:multiLevelType w:val="hybridMultilevel"/>
    <w:tmpl w:val="CA106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7F446A"/>
    <w:multiLevelType w:val="hybridMultilevel"/>
    <w:tmpl w:val="24089ED0"/>
    <w:lvl w:ilvl="0" w:tplc="B8E6EBA8">
      <w:start w:val="7"/>
      <w:numFmt w:val="bullet"/>
      <w:lvlText w:val="-"/>
      <w:lvlJc w:val="left"/>
      <w:pPr>
        <w:ind w:left="36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81901"/>
    <w:multiLevelType w:val="hybridMultilevel"/>
    <w:tmpl w:val="DA02248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33697EC7"/>
    <w:multiLevelType w:val="hybridMultilevel"/>
    <w:tmpl w:val="F986488A"/>
    <w:lvl w:ilvl="0" w:tplc="01FC81A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554A5"/>
    <w:multiLevelType w:val="hybridMultilevel"/>
    <w:tmpl w:val="1E82D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792C0F"/>
    <w:multiLevelType w:val="multilevel"/>
    <w:tmpl w:val="295ABEB2"/>
    <w:lvl w:ilvl="0">
      <w:start w:val="1"/>
      <w:numFmt w:val="decimal"/>
      <w:lvlText w:val="%1."/>
      <w:lvlJc w:val="left"/>
      <w:pPr>
        <w:ind w:left="360"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42016C8B"/>
    <w:multiLevelType w:val="multilevel"/>
    <w:tmpl w:val="A314E4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947172"/>
    <w:multiLevelType w:val="hybridMultilevel"/>
    <w:tmpl w:val="F014E662"/>
    <w:lvl w:ilvl="0" w:tplc="04090001">
      <w:start w:val="1"/>
      <w:numFmt w:val="bullet"/>
      <w:lvlText w:val=""/>
      <w:lvlJc w:val="left"/>
      <w:pPr>
        <w:ind w:left="4897"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2" w15:restartNumberingAfterBreak="0">
    <w:nsid w:val="4A4759EA"/>
    <w:multiLevelType w:val="hybridMultilevel"/>
    <w:tmpl w:val="8D2A27D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4D422CE6"/>
    <w:multiLevelType w:val="hybridMultilevel"/>
    <w:tmpl w:val="7B527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5427FC"/>
    <w:multiLevelType w:val="hybridMultilevel"/>
    <w:tmpl w:val="F7F06394"/>
    <w:lvl w:ilvl="0" w:tplc="0E88DCDE">
      <w:start w:val="2"/>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7241501">
    <w:abstractNumId w:val="15"/>
  </w:num>
  <w:num w:numId="2" w16cid:durableId="1558397309">
    <w:abstractNumId w:val="8"/>
  </w:num>
  <w:num w:numId="3" w16cid:durableId="1517160548">
    <w:abstractNumId w:val="7"/>
  </w:num>
  <w:num w:numId="4" w16cid:durableId="654139695">
    <w:abstractNumId w:val="9"/>
  </w:num>
  <w:num w:numId="5" w16cid:durableId="119500454">
    <w:abstractNumId w:val="11"/>
  </w:num>
  <w:num w:numId="6" w16cid:durableId="1148277581">
    <w:abstractNumId w:val="5"/>
  </w:num>
  <w:num w:numId="7" w16cid:durableId="280916034">
    <w:abstractNumId w:val="14"/>
  </w:num>
  <w:num w:numId="8" w16cid:durableId="861481566">
    <w:abstractNumId w:val="6"/>
  </w:num>
  <w:num w:numId="9" w16cid:durableId="129397636">
    <w:abstractNumId w:val="0"/>
  </w:num>
  <w:num w:numId="10" w16cid:durableId="141390609">
    <w:abstractNumId w:val="1"/>
  </w:num>
  <w:num w:numId="11" w16cid:durableId="1971205654">
    <w:abstractNumId w:val="13"/>
  </w:num>
  <w:num w:numId="12" w16cid:durableId="949823019">
    <w:abstractNumId w:val="3"/>
  </w:num>
  <w:num w:numId="13" w16cid:durableId="1454669700">
    <w:abstractNumId w:val="2"/>
  </w:num>
  <w:num w:numId="14" w16cid:durableId="1352301361">
    <w:abstractNumId w:val="12"/>
  </w:num>
  <w:num w:numId="15" w16cid:durableId="1745494362">
    <w:abstractNumId w:val="4"/>
  </w:num>
  <w:num w:numId="16" w16cid:durableId="53913120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1DD5"/>
    <w:rsid w:val="0000278E"/>
    <w:rsid w:val="00002CAE"/>
    <w:rsid w:val="00002D07"/>
    <w:rsid w:val="00003862"/>
    <w:rsid w:val="0000542A"/>
    <w:rsid w:val="0000599F"/>
    <w:rsid w:val="00005F0A"/>
    <w:rsid w:val="0000717A"/>
    <w:rsid w:val="000074D2"/>
    <w:rsid w:val="00007EAE"/>
    <w:rsid w:val="0001063F"/>
    <w:rsid w:val="00010EFC"/>
    <w:rsid w:val="00011B02"/>
    <w:rsid w:val="00011B86"/>
    <w:rsid w:val="0001244B"/>
    <w:rsid w:val="00012FFC"/>
    <w:rsid w:val="00013145"/>
    <w:rsid w:val="00013900"/>
    <w:rsid w:val="00014AFF"/>
    <w:rsid w:val="00014F67"/>
    <w:rsid w:val="00015D31"/>
    <w:rsid w:val="00015ECE"/>
    <w:rsid w:val="00016A9B"/>
    <w:rsid w:val="00016C3F"/>
    <w:rsid w:val="0001761F"/>
    <w:rsid w:val="00017685"/>
    <w:rsid w:val="00017DD0"/>
    <w:rsid w:val="00017FBF"/>
    <w:rsid w:val="00020272"/>
    <w:rsid w:val="00023D98"/>
    <w:rsid w:val="00024F57"/>
    <w:rsid w:val="000251A6"/>
    <w:rsid w:val="00025589"/>
    <w:rsid w:val="00025BBE"/>
    <w:rsid w:val="00025C70"/>
    <w:rsid w:val="00027322"/>
    <w:rsid w:val="00027D74"/>
    <w:rsid w:val="000301CD"/>
    <w:rsid w:val="00030751"/>
    <w:rsid w:val="000313E1"/>
    <w:rsid w:val="00031A36"/>
    <w:rsid w:val="0003251B"/>
    <w:rsid w:val="00034931"/>
    <w:rsid w:val="000357F6"/>
    <w:rsid w:val="000369C9"/>
    <w:rsid w:val="00037694"/>
    <w:rsid w:val="000378BB"/>
    <w:rsid w:val="000400A6"/>
    <w:rsid w:val="00040A2E"/>
    <w:rsid w:val="00041E9B"/>
    <w:rsid w:val="00042592"/>
    <w:rsid w:val="0004304D"/>
    <w:rsid w:val="000435D0"/>
    <w:rsid w:val="000439C4"/>
    <w:rsid w:val="00043A07"/>
    <w:rsid w:val="00044437"/>
    <w:rsid w:val="000449D1"/>
    <w:rsid w:val="000449DE"/>
    <w:rsid w:val="00050B95"/>
    <w:rsid w:val="00051114"/>
    <w:rsid w:val="000511DA"/>
    <w:rsid w:val="0005232A"/>
    <w:rsid w:val="00052358"/>
    <w:rsid w:val="000529E3"/>
    <w:rsid w:val="000538E2"/>
    <w:rsid w:val="00053C8E"/>
    <w:rsid w:val="00054939"/>
    <w:rsid w:val="00054E05"/>
    <w:rsid w:val="00055452"/>
    <w:rsid w:val="00055A30"/>
    <w:rsid w:val="00055BF9"/>
    <w:rsid w:val="00056DDF"/>
    <w:rsid w:val="00060071"/>
    <w:rsid w:val="00060794"/>
    <w:rsid w:val="00061950"/>
    <w:rsid w:val="0006207D"/>
    <w:rsid w:val="000629D3"/>
    <w:rsid w:val="00063358"/>
    <w:rsid w:val="00063D96"/>
    <w:rsid w:val="000659E5"/>
    <w:rsid w:val="000660A3"/>
    <w:rsid w:val="0006633A"/>
    <w:rsid w:val="0006639D"/>
    <w:rsid w:val="000663B9"/>
    <w:rsid w:val="00066A17"/>
    <w:rsid w:val="00066E42"/>
    <w:rsid w:val="00067D86"/>
    <w:rsid w:val="00071836"/>
    <w:rsid w:val="00071A21"/>
    <w:rsid w:val="00071E35"/>
    <w:rsid w:val="000728A2"/>
    <w:rsid w:val="000728B2"/>
    <w:rsid w:val="00072D93"/>
    <w:rsid w:val="000731C0"/>
    <w:rsid w:val="000753C5"/>
    <w:rsid w:val="000759BE"/>
    <w:rsid w:val="00076373"/>
    <w:rsid w:val="00076852"/>
    <w:rsid w:val="00076AD9"/>
    <w:rsid w:val="000779B1"/>
    <w:rsid w:val="00077FE0"/>
    <w:rsid w:val="0008047E"/>
    <w:rsid w:val="0008165C"/>
    <w:rsid w:val="0008192A"/>
    <w:rsid w:val="000820EE"/>
    <w:rsid w:val="00082C24"/>
    <w:rsid w:val="000840D7"/>
    <w:rsid w:val="0008474E"/>
    <w:rsid w:val="00084999"/>
    <w:rsid w:val="00085506"/>
    <w:rsid w:val="00085C9D"/>
    <w:rsid w:val="0008622F"/>
    <w:rsid w:val="0008793A"/>
    <w:rsid w:val="00090755"/>
    <w:rsid w:val="00091225"/>
    <w:rsid w:val="000915AC"/>
    <w:rsid w:val="0009314C"/>
    <w:rsid w:val="00094439"/>
    <w:rsid w:val="00094A7B"/>
    <w:rsid w:val="00096C37"/>
    <w:rsid w:val="000A0027"/>
    <w:rsid w:val="000A22D4"/>
    <w:rsid w:val="000A2B1A"/>
    <w:rsid w:val="000A2FAE"/>
    <w:rsid w:val="000A3E9E"/>
    <w:rsid w:val="000A3F37"/>
    <w:rsid w:val="000A4B39"/>
    <w:rsid w:val="000A5C09"/>
    <w:rsid w:val="000A6141"/>
    <w:rsid w:val="000A6514"/>
    <w:rsid w:val="000A6AC3"/>
    <w:rsid w:val="000A7C47"/>
    <w:rsid w:val="000B027C"/>
    <w:rsid w:val="000B0314"/>
    <w:rsid w:val="000B1003"/>
    <w:rsid w:val="000B136D"/>
    <w:rsid w:val="000B179D"/>
    <w:rsid w:val="000B4252"/>
    <w:rsid w:val="000B519F"/>
    <w:rsid w:val="000B57CE"/>
    <w:rsid w:val="000B6F36"/>
    <w:rsid w:val="000B7057"/>
    <w:rsid w:val="000B752A"/>
    <w:rsid w:val="000B7B44"/>
    <w:rsid w:val="000C00DA"/>
    <w:rsid w:val="000C1057"/>
    <w:rsid w:val="000C118A"/>
    <w:rsid w:val="000C1361"/>
    <w:rsid w:val="000C25DD"/>
    <w:rsid w:val="000C25E7"/>
    <w:rsid w:val="000C5A6A"/>
    <w:rsid w:val="000C5F0B"/>
    <w:rsid w:val="000C7FB1"/>
    <w:rsid w:val="000D0267"/>
    <w:rsid w:val="000D048D"/>
    <w:rsid w:val="000D17D8"/>
    <w:rsid w:val="000D3849"/>
    <w:rsid w:val="000D4A27"/>
    <w:rsid w:val="000D4C95"/>
    <w:rsid w:val="000D5DEA"/>
    <w:rsid w:val="000D5E7B"/>
    <w:rsid w:val="000D7667"/>
    <w:rsid w:val="000D771A"/>
    <w:rsid w:val="000E08AF"/>
    <w:rsid w:val="000E092B"/>
    <w:rsid w:val="000E0FA6"/>
    <w:rsid w:val="000E16B2"/>
    <w:rsid w:val="000E28EF"/>
    <w:rsid w:val="000E2A0C"/>
    <w:rsid w:val="000E2A74"/>
    <w:rsid w:val="000E387E"/>
    <w:rsid w:val="000E45DD"/>
    <w:rsid w:val="000E5047"/>
    <w:rsid w:val="000E5E39"/>
    <w:rsid w:val="000E6346"/>
    <w:rsid w:val="000E68BF"/>
    <w:rsid w:val="000E69CF"/>
    <w:rsid w:val="000E6BC0"/>
    <w:rsid w:val="000E7695"/>
    <w:rsid w:val="000F167C"/>
    <w:rsid w:val="000F1AA4"/>
    <w:rsid w:val="000F309B"/>
    <w:rsid w:val="000F34D2"/>
    <w:rsid w:val="000F38B5"/>
    <w:rsid w:val="000F494D"/>
    <w:rsid w:val="000F4B25"/>
    <w:rsid w:val="000F51E0"/>
    <w:rsid w:val="000F62B5"/>
    <w:rsid w:val="000F7405"/>
    <w:rsid w:val="000F74FF"/>
    <w:rsid w:val="000F7CEA"/>
    <w:rsid w:val="0010039E"/>
    <w:rsid w:val="00100A48"/>
    <w:rsid w:val="00102BA3"/>
    <w:rsid w:val="00102D7C"/>
    <w:rsid w:val="00104217"/>
    <w:rsid w:val="001052BA"/>
    <w:rsid w:val="00105DD5"/>
    <w:rsid w:val="0010613E"/>
    <w:rsid w:val="00106608"/>
    <w:rsid w:val="00106CE4"/>
    <w:rsid w:val="001072A0"/>
    <w:rsid w:val="00107D9F"/>
    <w:rsid w:val="00111F9B"/>
    <w:rsid w:val="00112041"/>
    <w:rsid w:val="00112228"/>
    <w:rsid w:val="00112852"/>
    <w:rsid w:val="0011324C"/>
    <w:rsid w:val="0011340A"/>
    <w:rsid w:val="001135FC"/>
    <w:rsid w:val="001151FB"/>
    <w:rsid w:val="00115DB0"/>
    <w:rsid w:val="00116509"/>
    <w:rsid w:val="001179B8"/>
    <w:rsid w:val="00120084"/>
    <w:rsid w:val="0012014F"/>
    <w:rsid w:val="00120220"/>
    <w:rsid w:val="00120AAE"/>
    <w:rsid w:val="001214A3"/>
    <w:rsid w:val="00122158"/>
    <w:rsid w:val="0012478F"/>
    <w:rsid w:val="00125F79"/>
    <w:rsid w:val="00131FD5"/>
    <w:rsid w:val="00133193"/>
    <w:rsid w:val="001360DB"/>
    <w:rsid w:val="00136630"/>
    <w:rsid w:val="00136994"/>
    <w:rsid w:val="001375F6"/>
    <w:rsid w:val="001409AB"/>
    <w:rsid w:val="00140BF0"/>
    <w:rsid w:val="00140CC2"/>
    <w:rsid w:val="001416C5"/>
    <w:rsid w:val="00142231"/>
    <w:rsid w:val="0014327F"/>
    <w:rsid w:val="00143CCE"/>
    <w:rsid w:val="0014527F"/>
    <w:rsid w:val="00146789"/>
    <w:rsid w:val="001472C1"/>
    <w:rsid w:val="001477C4"/>
    <w:rsid w:val="00147F9B"/>
    <w:rsid w:val="0015041A"/>
    <w:rsid w:val="00150D82"/>
    <w:rsid w:val="0015170E"/>
    <w:rsid w:val="00151B12"/>
    <w:rsid w:val="00153485"/>
    <w:rsid w:val="00153965"/>
    <w:rsid w:val="001543AD"/>
    <w:rsid w:val="00155110"/>
    <w:rsid w:val="00156CF1"/>
    <w:rsid w:val="00160C34"/>
    <w:rsid w:val="00161593"/>
    <w:rsid w:val="001626DE"/>
    <w:rsid w:val="00162C55"/>
    <w:rsid w:val="00162F02"/>
    <w:rsid w:val="001634CF"/>
    <w:rsid w:val="00163B04"/>
    <w:rsid w:val="00163F8E"/>
    <w:rsid w:val="0016435C"/>
    <w:rsid w:val="00164E73"/>
    <w:rsid w:val="001651AF"/>
    <w:rsid w:val="001665A3"/>
    <w:rsid w:val="00166956"/>
    <w:rsid w:val="00166D25"/>
    <w:rsid w:val="001708D2"/>
    <w:rsid w:val="001711B8"/>
    <w:rsid w:val="0017125B"/>
    <w:rsid w:val="00171C81"/>
    <w:rsid w:val="00171FC5"/>
    <w:rsid w:val="0017292E"/>
    <w:rsid w:val="00173991"/>
    <w:rsid w:val="00173D8B"/>
    <w:rsid w:val="00174D23"/>
    <w:rsid w:val="00175B5E"/>
    <w:rsid w:val="00180F6B"/>
    <w:rsid w:val="00181B12"/>
    <w:rsid w:val="001821EA"/>
    <w:rsid w:val="00182244"/>
    <w:rsid w:val="001822DB"/>
    <w:rsid w:val="00182F5F"/>
    <w:rsid w:val="00183082"/>
    <w:rsid w:val="00183CE0"/>
    <w:rsid w:val="00184FFA"/>
    <w:rsid w:val="00185093"/>
    <w:rsid w:val="001850E7"/>
    <w:rsid w:val="00185112"/>
    <w:rsid w:val="00185924"/>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58FE"/>
    <w:rsid w:val="00196202"/>
    <w:rsid w:val="0019681F"/>
    <w:rsid w:val="0019737F"/>
    <w:rsid w:val="00197BA9"/>
    <w:rsid w:val="001A1634"/>
    <w:rsid w:val="001A2B4F"/>
    <w:rsid w:val="001A2BBC"/>
    <w:rsid w:val="001A2C5C"/>
    <w:rsid w:val="001A378C"/>
    <w:rsid w:val="001A4060"/>
    <w:rsid w:val="001A42A3"/>
    <w:rsid w:val="001A6804"/>
    <w:rsid w:val="001A69D7"/>
    <w:rsid w:val="001A701E"/>
    <w:rsid w:val="001B0284"/>
    <w:rsid w:val="001B032E"/>
    <w:rsid w:val="001B0487"/>
    <w:rsid w:val="001B0F6A"/>
    <w:rsid w:val="001B12D7"/>
    <w:rsid w:val="001B197D"/>
    <w:rsid w:val="001B19F2"/>
    <w:rsid w:val="001B2DC5"/>
    <w:rsid w:val="001B31AC"/>
    <w:rsid w:val="001B5003"/>
    <w:rsid w:val="001B6E82"/>
    <w:rsid w:val="001B7196"/>
    <w:rsid w:val="001B790D"/>
    <w:rsid w:val="001C085D"/>
    <w:rsid w:val="001C1877"/>
    <w:rsid w:val="001C1D82"/>
    <w:rsid w:val="001C2586"/>
    <w:rsid w:val="001C259F"/>
    <w:rsid w:val="001C2745"/>
    <w:rsid w:val="001C3904"/>
    <w:rsid w:val="001C3A94"/>
    <w:rsid w:val="001C3D34"/>
    <w:rsid w:val="001C3EC1"/>
    <w:rsid w:val="001C406E"/>
    <w:rsid w:val="001C467D"/>
    <w:rsid w:val="001C4DB8"/>
    <w:rsid w:val="001C6581"/>
    <w:rsid w:val="001C77D7"/>
    <w:rsid w:val="001C7FA9"/>
    <w:rsid w:val="001D1572"/>
    <w:rsid w:val="001D18B0"/>
    <w:rsid w:val="001D3CC6"/>
    <w:rsid w:val="001D482A"/>
    <w:rsid w:val="001D4CBA"/>
    <w:rsid w:val="001D540C"/>
    <w:rsid w:val="001D591E"/>
    <w:rsid w:val="001D5ACA"/>
    <w:rsid w:val="001D5C6A"/>
    <w:rsid w:val="001D6E9E"/>
    <w:rsid w:val="001E0B60"/>
    <w:rsid w:val="001E1AB1"/>
    <w:rsid w:val="001E1B7F"/>
    <w:rsid w:val="001E1C11"/>
    <w:rsid w:val="001E1E64"/>
    <w:rsid w:val="001E3FED"/>
    <w:rsid w:val="001E6363"/>
    <w:rsid w:val="001E7090"/>
    <w:rsid w:val="001E7F8D"/>
    <w:rsid w:val="001F1286"/>
    <w:rsid w:val="001F3298"/>
    <w:rsid w:val="001F56B2"/>
    <w:rsid w:val="001F5945"/>
    <w:rsid w:val="001F6C1D"/>
    <w:rsid w:val="001F7004"/>
    <w:rsid w:val="001F7E34"/>
    <w:rsid w:val="0020034E"/>
    <w:rsid w:val="0020078D"/>
    <w:rsid w:val="00203B04"/>
    <w:rsid w:val="00204900"/>
    <w:rsid w:val="00206145"/>
    <w:rsid w:val="00206C09"/>
    <w:rsid w:val="002074A9"/>
    <w:rsid w:val="00207BBE"/>
    <w:rsid w:val="002101DE"/>
    <w:rsid w:val="00211099"/>
    <w:rsid w:val="00211469"/>
    <w:rsid w:val="002117C8"/>
    <w:rsid w:val="00212F37"/>
    <w:rsid w:val="002132A0"/>
    <w:rsid w:val="00213F13"/>
    <w:rsid w:val="00214406"/>
    <w:rsid w:val="00214B69"/>
    <w:rsid w:val="00214CAA"/>
    <w:rsid w:val="002157CF"/>
    <w:rsid w:val="0021646F"/>
    <w:rsid w:val="00217C23"/>
    <w:rsid w:val="00220323"/>
    <w:rsid w:val="002205D1"/>
    <w:rsid w:val="002214F0"/>
    <w:rsid w:val="0022163D"/>
    <w:rsid w:val="00222948"/>
    <w:rsid w:val="00222FD0"/>
    <w:rsid w:val="00223657"/>
    <w:rsid w:val="00224526"/>
    <w:rsid w:val="00224A36"/>
    <w:rsid w:val="0022530F"/>
    <w:rsid w:val="00225EDA"/>
    <w:rsid w:val="002274E0"/>
    <w:rsid w:val="002279A5"/>
    <w:rsid w:val="00227BBB"/>
    <w:rsid w:val="0023057A"/>
    <w:rsid w:val="0023071D"/>
    <w:rsid w:val="002318EB"/>
    <w:rsid w:val="00232758"/>
    <w:rsid w:val="0023299A"/>
    <w:rsid w:val="0023381F"/>
    <w:rsid w:val="0023395F"/>
    <w:rsid w:val="00235256"/>
    <w:rsid w:val="00235947"/>
    <w:rsid w:val="002370F5"/>
    <w:rsid w:val="0023766B"/>
    <w:rsid w:val="00240F8E"/>
    <w:rsid w:val="002430BB"/>
    <w:rsid w:val="00244776"/>
    <w:rsid w:val="00244787"/>
    <w:rsid w:val="00245E87"/>
    <w:rsid w:val="00246A98"/>
    <w:rsid w:val="002510AA"/>
    <w:rsid w:val="002518B4"/>
    <w:rsid w:val="00251D9C"/>
    <w:rsid w:val="0025330B"/>
    <w:rsid w:val="00253B51"/>
    <w:rsid w:val="00254FF2"/>
    <w:rsid w:val="00255484"/>
    <w:rsid w:val="00255A57"/>
    <w:rsid w:val="002571F1"/>
    <w:rsid w:val="00257A1B"/>
    <w:rsid w:val="00260780"/>
    <w:rsid w:val="00261C06"/>
    <w:rsid w:val="00261E2E"/>
    <w:rsid w:val="00262241"/>
    <w:rsid w:val="00262983"/>
    <w:rsid w:val="00263283"/>
    <w:rsid w:val="00263335"/>
    <w:rsid w:val="002639F3"/>
    <w:rsid w:val="00263D91"/>
    <w:rsid w:val="00264286"/>
    <w:rsid w:val="00264A21"/>
    <w:rsid w:val="00264C96"/>
    <w:rsid w:val="00264FC1"/>
    <w:rsid w:val="002659D4"/>
    <w:rsid w:val="00267A4A"/>
    <w:rsid w:val="00267ABF"/>
    <w:rsid w:val="00267D2E"/>
    <w:rsid w:val="002703E1"/>
    <w:rsid w:val="00270AE6"/>
    <w:rsid w:val="00270C5C"/>
    <w:rsid w:val="00270FC9"/>
    <w:rsid w:val="00272C65"/>
    <w:rsid w:val="002733FB"/>
    <w:rsid w:val="00273B72"/>
    <w:rsid w:val="00274298"/>
    <w:rsid w:val="00274F89"/>
    <w:rsid w:val="0027606E"/>
    <w:rsid w:val="0027689B"/>
    <w:rsid w:val="002768B0"/>
    <w:rsid w:val="00276FD7"/>
    <w:rsid w:val="0028001A"/>
    <w:rsid w:val="00280B5B"/>
    <w:rsid w:val="00282AF8"/>
    <w:rsid w:val="00282C24"/>
    <w:rsid w:val="00282E76"/>
    <w:rsid w:val="002840C8"/>
    <w:rsid w:val="00284412"/>
    <w:rsid w:val="00284A22"/>
    <w:rsid w:val="002857C1"/>
    <w:rsid w:val="002859B6"/>
    <w:rsid w:val="00285A19"/>
    <w:rsid w:val="00285B59"/>
    <w:rsid w:val="00285B73"/>
    <w:rsid w:val="002901E0"/>
    <w:rsid w:val="002903D3"/>
    <w:rsid w:val="00291921"/>
    <w:rsid w:val="00291E7D"/>
    <w:rsid w:val="00292233"/>
    <w:rsid w:val="002932A6"/>
    <w:rsid w:val="00293BA5"/>
    <w:rsid w:val="00293E5C"/>
    <w:rsid w:val="00294171"/>
    <w:rsid w:val="00294306"/>
    <w:rsid w:val="00294C50"/>
    <w:rsid w:val="00296E78"/>
    <w:rsid w:val="00297346"/>
    <w:rsid w:val="002977CA"/>
    <w:rsid w:val="00297D0F"/>
    <w:rsid w:val="002A0F02"/>
    <w:rsid w:val="002A2C17"/>
    <w:rsid w:val="002A3C2E"/>
    <w:rsid w:val="002A44A9"/>
    <w:rsid w:val="002A46AE"/>
    <w:rsid w:val="002A4F84"/>
    <w:rsid w:val="002A5CBE"/>
    <w:rsid w:val="002A5CE7"/>
    <w:rsid w:val="002A791F"/>
    <w:rsid w:val="002B0630"/>
    <w:rsid w:val="002B0C61"/>
    <w:rsid w:val="002B1AC5"/>
    <w:rsid w:val="002B1B80"/>
    <w:rsid w:val="002B3ECA"/>
    <w:rsid w:val="002B6243"/>
    <w:rsid w:val="002B63B0"/>
    <w:rsid w:val="002B6D64"/>
    <w:rsid w:val="002B6DCF"/>
    <w:rsid w:val="002C00AC"/>
    <w:rsid w:val="002C0185"/>
    <w:rsid w:val="002C0581"/>
    <w:rsid w:val="002C0F5F"/>
    <w:rsid w:val="002C1CAC"/>
    <w:rsid w:val="002C2EF7"/>
    <w:rsid w:val="002C3C49"/>
    <w:rsid w:val="002C3CE1"/>
    <w:rsid w:val="002C42E8"/>
    <w:rsid w:val="002C6013"/>
    <w:rsid w:val="002C6AD3"/>
    <w:rsid w:val="002C6F61"/>
    <w:rsid w:val="002C728E"/>
    <w:rsid w:val="002C73F5"/>
    <w:rsid w:val="002D31D5"/>
    <w:rsid w:val="002D5862"/>
    <w:rsid w:val="002D6BED"/>
    <w:rsid w:val="002D7B91"/>
    <w:rsid w:val="002E03AD"/>
    <w:rsid w:val="002E0882"/>
    <w:rsid w:val="002E0983"/>
    <w:rsid w:val="002E0A55"/>
    <w:rsid w:val="002E3262"/>
    <w:rsid w:val="002E3451"/>
    <w:rsid w:val="002E38C1"/>
    <w:rsid w:val="002E426B"/>
    <w:rsid w:val="002E4C69"/>
    <w:rsid w:val="002E5BFE"/>
    <w:rsid w:val="002E5FF8"/>
    <w:rsid w:val="002E652B"/>
    <w:rsid w:val="002E71FA"/>
    <w:rsid w:val="002F5CD9"/>
    <w:rsid w:val="002F5F1D"/>
    <w:rsid w:val="002F61AD"/>
    <w:rsid w:val="002F62C0"/>
    <w:rsid w:val="002F66CE"/>
    <w:rsid w:val="002F736A"/>
    <w:rsid w:val="002F7947"/>
    <w:rsid w:val="002F799C"/>
    <w:rsid w:val="00301307"/>
    <w:rsid w:val="0030149C"/>
    <w:rsid w:val="0030187A"/>
    <w:rsid w:val="00302D8B"/>
    <w:rsid w:val="003036DC"/>
    <w:rsid w:val="00303A65"/>
    <w:rsid w:val="003043B2"/>
    <w:rsid w:val="00304ACD"/>
    <w:rsid w:val="003060DE"/>
    <w:rsid w:val="00306D02"/>
    <w:rsid w:val="00306F64"/>
    <w:rsid w:val="00306F8D"/>
    <w:rsid w:val="00307A78"/>
    <w:rsid w:val="00307D24"/>
    <w:rsid w:val="0031007B"/>
    <w:rsid w:val="0031009F"/>
    <w:rsid w:val="0031153A"/>
    <w:rsid w:val="003124F7"/>
    <w:rsid w:val="00314A20"/>
    <w:rsid w:val="00315E25"/>
    <w:rsid w:val="003161B5"/>
    <w:rsid w:val="00316220"/>
    <w:rsid w:val="00316DE0"/>
    <w:rsid w:val="00317A88"/>
    <w:rsid w:val="00317E88"/>
    <w:rsid w:val="00317ECE"/>
    <w:rsid w:val="0032033D"/>
    <w:rsid w:val="00320689"/>
    <w:rsid w:val="00321652"/>
    <w:rsid w:val="00322A79"/>
    <w:rsid w:val="00322FAC"/>
    <w:rsid w:val="003239B9"/>
    <w:rsid w:val="0032454D"/>
    <w:rsid w:val="00325B21"/>
    <w:rsid w:val="003268D0"/>
    <w:rsid w:val="00330401"/>
    <w:rsid w:val="00330DEE"/>
    <w:rsid w:val="0033136F"/>
    <w:rsid w:val="00331590"/>
    <w:rsid w:val="0033192A"/>
    <w:rsid w:val="003325BE"/>
    <w:rsid w:val="0033266B"/>
    <w:rsid w:val="00332ACA"/>
    <w:rsid w:val="00332E3F"/>
    <w:rsid w:val="003333A3"/>
    <w:rsid w:val="00334629"/>
    <w:rsid w:val="00334887"/>
    <w:rsid w:val="00334BDE"/>
    <w:rsid w:val="00336291"/>
    <w:rsid w:val="0034188F"/>
    <w:rsid w:val="003420BA"/>
    <w:rsid w:val="003427FA"/>
    <w:rsid w:val="00342EB5"/>
    <w:rsid w:val="00343A42"/>
    <w:rsid w:val="003449D6"/>
    <w:rsid w:val="00344FEB"/>
    <w:rsid w:val="003452F4"/>
    <w:rsid w:val="00346234"/>
    <w:rsid w:val="00346802"/>
    <w:rsid w:val="0034776E"/>
    <w:rsid w:val="003503D1"/>
    <w:rsid w:val="00352AE9"/>
    <w:rsid w:val="00352FA5"/>
    <w:rsid w:val="003536EC"/>
    <w:rsid w:val="00353728"/>
    <w:rsid w:val="0035504E"/>
    <w:rsid w:val="003566A6"/>
    <w:rsid w:val="00356B27"/>
    <w:rsid w:val="00356C0F"/>
    <w:rsid w:val="00356CDE"/>
    <w:rsid w:val="00357131"/>
    <w:rsid w:val="00357A29"/>
    <w:rsid w:val="00360703"/>
    <w:rsid w:val="00360B97"/>
    <w:rsid w:val="00364218"/>
    <w:rsid w:val="003649C6"/>
    <w:rsid w:val="00364A22"/>
    <w:rsid w:val="00364C4B"/>
    <w:rsid w:val="00365332"/>
    <w:rsid w:val="003658FC"/>
    <w:rsid w:val="00367AE5"/>
    <w:rsid w:val="00367BF6"/>
    <w:rsid w:val="00370230"/>
    <w:rsid w:val="003707B5"/>
    <w:rsid w:val="00372C37"/>
    <w:rsid w:val="00372D1F"/>
    <w:rsid w:val="003741E6"/>
    <w:rsid w:val="0037484A"/>
    <w:rsid w:val="003753AB"/>
    <w:rsid w:val="0037595F"/>
    <w:rsid w:val="0037615E"/>
    <w:rsid w:val="003814E6"/>
    <w:rsid w:val="003816F7"/>
    <w:rsid w:val="00381763"/>
    <w:rsid w:val="00381F32"/>
    <w:rsid w:val="003822DF"/>
    <w:rsid w:val="00382DB2"/>
    <w:rsid w:val="00383F2B"/>
    <w:rsid w:val="00385206"/>
    <w:rsid w:val="00385FED"/>
    <w:rsid w:val="003873AF"/>
    <w:rsid w:val="00387639"/>
    <w:rsid w:val="003901C3"/>
    <w:rsid w:val="003905D3"/>
    <w:rsid w:val="00390EC4"/>
    <w:rsid w:val="0039120B"/>
    <w:rsid w:val="003914E6"/>
    <w:rsid w:val="00392496"/>
    <w:rsid w:val="003930D8"/>
    <w:rsid w:val="00393332"/>
    <w:rsid w:val="00393D45"/>
    <w:rsid w:val="00393E88"/>
    <w:rsid w:val="0039400D"/>
    <w:rsid w:val="003940CD"/>
    <w:rsid w:val="003954DD"/>
    <w:rsid w:val="003957C0"/>
    <w:rsid w:val="00395D29"/>
    <w:rsid w:val="00396A81"/>
    <w:rsid w:val="00397AF0"/>
    <w:rsid w:val="00397BD4"/>
    <w:rsid w:val="003A0D3A"/>
    <w:rsid w:val="003A11C3"/>
    <w:rsid w:val="003A1BAB"/>
    <w:rsid w:val="003A28B9"/>
    <w:rsid w:val="003A55C8"/>
    <w:rsid w:val="003A583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9A5"/>
    <w:rsid w:val="003C19FE"/>
    <w:rsid w:val="003C2050"/>
    <w:rsid w:val="003C2BA5"/>
    <w:rsid w:val="003C5E20"/>
    <w:rsid w:val="003C66EE"/>
    <w:rsid w:val="003C6773"/>
    <w:rsid w:val="003C77E0"/>
    <w:rsid w:val="003D0156"/>
    <w:rsid w:val="003D0473"/>
    <w:rsid w:val="003D06ED"/>
    <w:rsid w:val="003D0D8C"/>
    <w:rsid w:val="003D16BF"/>
    <w:rsid w:val="003D1B5C"/>
    <w:rsid w:val="003D2384"/>
    <w:rsid w:val="003D2828"/>
    <w:rsid w:val="003D4323"/>
    <w:rsid w:val="003D545D"/>
    <w:rsid w:val="003E289A"/>
    <w:rsid w:val="003E28A0"/>
    <w:rsid w:val="003E3C5C"/>
    <w:rsid w:val="003E3C72"/>
    <w:rsid w:val="003E52F0"/>
    <w:rsid w:val="003E697E"/>
    <w:rsid w:val="003E749D"/>
    <w:rsid w:val="003F0221"/>
    <w:rsid w:val="003F0CF3"/>
    <w:rsid w:val="003F129C"/>
    <w:rsid w:val="003F1471"/>
    <w:rsid w:val="003F1888"/>
    <w:rsid w:val="003F27C4"/>
    <w:rsid w:val="003F29B4"/>
    <w:rsid w:val="003F3455"/>
    <w:rsid w:val="003F3D2A"/>
    <w:rsid w:val="003F3F50"/>
    <w:rsid w:val="003F54AE"/>
    <w:rsid w:val="003F62C8"/>
    <w:rsid w:val="004010B7"/>
    <w:rsid w:val="004023A3"/>
    <w:rsid w:val="0040248D"/>
    <w:rsid w:val="004034F2"/>
    <w:rsid w:val="004039BD"/>
    <w:rsid w:val="00406338"/>
    <w:rsid w:val="00406DAA"/>
    <w:rsid w:val="0041092A"/>
    <w:rsid w:val="00412BE5"/>
    <w:rsid w:val="004145FE"/>
    <w:rsid w:val="00414627"/>
    <w:rsid w:val="00414813"/>
    <w:rsid w:val="004151A0"/>
    <w:rsid w:val="004160EB"/>
    <w:rsid w:val="004161CC"/>
    <w:rsid w:val="004171FA"/>
    <w:rsid w:val="0041751A"/>
    <w:rsid w:val="004178C3"/>
    <w:rsid w:val="00420376"/>
    <w:rsid w:val="00421904"/>
    <w:rsid w:val="00423711"/>
    <w:rsid w:val="00423A70"/>
    <w:rsid w:val="00423DFC"/>
    <w:rsid w:val="004240CD"/>
    <w:rsid w:val="0042424F"/>
    <w:rsid w:val="00424360"/>
    <w:rsid w:val="004249A7"/>
    <w:rsid w:val="00424A13"/>
    <w:rsid w:val="00425A3C"/>
    <w:rsid w:val="004264ED"/>
    <w:rsid w:val="00426D6B"/>
    <w:rsid w:val="00427165"/>
    <w:rsid w:val="00427948"/>
    <w:rsid w:val="0043175C"/>
    <w:rsid w:val="00431CA9"/>
    <w:rsid w:val="004327BC"/>
    <w:rsid w:val="004333D4"/>
    <w:rsid w:val="00433D48"/>
    <w:rsid w:val="00434C26"/>
    <w:rsid w:val="00435359"/>
    <w:rsid w:val="004400C8"/>
    <w:rsid w:val="004435AF"/>
    <w:rsid w:val="00444495"/>
    <w:rsid w:val="00444F75"/>
    <w:rsid w:val="0044714D"/>
    <w:rsid w:val="00451FC2"/>
    <w:rsid w:val="00452C3B"/>
    <w:rsid w:val="00453430"/>
    <w:rsid w:val="004534BC"/>
    <w:rsid w:val="00453986"/>
    <w:rsid w:val="00453CB5"/>
    <w:rsid w:val="00454285"/>
    <w:rsid w:val="0045525C"/>
    <w:rsid w:val="00455E02"/>
    <w:rsid w:val="0045621C"/>
    <w:rsid w:val="004574D6"/>
    <w:rsid w:val="0046030E"/>
    <w:rsid w:val="0046062C"/>
    <w:rsid w:val="00460674"/>
    <w:rsid w:val="00460A66"/>
    <w:rsid w:val="00463C66"/>
    <w:rsid w:val="00464113"/>
    <w:rsid w:val="00465598"/>
    <w:rsid w:val="00466DBC"/>
    <w:rsid w:val="00467632"/>
    <w:rsid w:val="00470005"/>
    <w:rsid w:val="004718A7"/>
    <w:rsid w:val="00471A7D"/>
    <w:rsid w:val="00471B91"/>
    <w:rsid w:val="00472199"/>
    <w:rsid w:val="0047240C"/>
    <w:rsid w:val="00472667"/>
    <w:rsid w:val="00472FB1"/>
    <w:rsid w:val="004745FD"/>
    <w:rsid w:val="0047570D"/>
    <w:rsid w:val="00477627"/>
    <w:rsid w:val="004809A2"/>
    <w:rsid w:val="00480B35"/>
    <w:rsid w:val="0048253E"/>
    <w:rsid w:val="00482A9D"/>
    <w:rsid w:val="00482E7C"/>
    <w:rsid w:val="0048306F"/>
    <w:rsid w:val="00483273"/>
    <w:rsid w:val="0048350E"/>
    <w:rsid w:val="004843BC"/>
    <w:rsid w:val="004849BD"/>
    <w:rsid w:val="00485F2C"/>
    <w:rsid w:val="00486519"/>
    <w:rsid w:val="0048676E"/>
    <w:rsid w:val="00486A4E"/>
    <w:rsid w:val="00486FE9"/>
    <w:rsid w:val="00487399"/>
    <w:rsid w:val="00487E95"/>
    <w:rsid w:val="004905F8"/>
    <w:rsid w:val="004927B0"/>
    <w:rsid w:val="00493B22"/>
    <w:rsid w:val="00493FAD"/>
    <w:rsid w:val="00494980"/>
    <w:rsid w:val="00495278"/>
    <w:rsid w:val="00495355"/>
    <w:rsid w:val="004953D3"/>
    <w:rsid w:val="004954E9"/>
    <w:rsid w:val="00496961"/>
    <w:rsid w:val="00497815"/>
    <w:rsid w:val="004979CC"/>
    <w:rsid w:val="004A0005"/>
    <w:rsid w:val="004A0816"/>
    <w:rsid w:val="004A1158"/>
    <w:rsid w:val="004A2F87"/>
    <w:rsid w:val="004A4825"/>
    <w:rsid w:val="004A4D76"/>
    <w:rsid w:val="004A6165"/>
    <w:rsid w:val="004A6D38"/>
    <w:rsid w:val="004A70CF"/>
    <w:rsid w:val="004B1C6D"/>
    <w:rsid w:val="004B47C0"/>
    <w:rsid w:val="004B4BBC"/>
    <w:rsid w:val="004B4F16"/>
    <w:rsid w:val="004B54C5"/>
    <w:rsid w:val="004B632A"/>
    <w:rsid w:val="004B65F4"/>
    <w:rsid w:val="004B7F95"/>
    <w:rsid w:val="004C0594"/>
    <w:rsid w:val="004C0A98"/>
    <w:rsid w:val="004C140F"/>
    <w:rsid w:val="004C158F"/>
    <w:rsid w:val="004C15D1"/>
    <w:rsid w:val="004C1E1C"/>
    <w:rsid w:val="004C420B"/>
    <w:rsid w:val="004C5FEA"/>
    <w:rsid w:val="004C6B53"/>
    <w:rsid w:val="004C7286"/>
    <w:rsid w:val="004C728C"/>
    <w:rsid w:val="004D044B"/>
    <w:rsid w:val="004D05C2"/>
    <w:rsid w:val="004D0760"/>
    <w:rsid w:val="004D0C16"/>
    <w:rsid w:val="004D1017"/>
    <w:rsid w:val="004D14AB"/>
    <w:rsid w:val="004D2D29"/>
    <w:rsid w:val="004D3289"/>
    <w:rsid w:val="004D3E3C"/>
    <w:rsid w:val="004D43C1"/>
    <w:rsid w:val="004D4AB2"/>
    <w:rsid w:val="004D4F17"/>
    <w:rsid w:val="004D4F34"/>
    <w:rsid w:val="004D5408"/>
    <w:rsid w:val="004D6750"/>
    <w:rsid w:val="004D6C66"/>
    <w:rsid w:val="004D7715"/>
    <w:rsid w:val="004D7AF2"/>
    <w:rsid w:val="004E088E"/>
    <w:rsid w:val="004E1A4F"/>
    <w:rsid w:val="004E2247"/>
    <w:rsid w:val="004E2955"/>
    <w:rsid w:val="004E2AE6"/>
    <w:rsid w:val="004E356B"/>
    <w:rsid w:val="004E4361"/>
    <w:rsid w:val="004E467F"/>
    <w:rsid w:val="004E4DD0"/>
    <w:rsid w:val="004E5A90"/>
    <w:rsid w:val="004E6249"/>
    <w:rsid w:val="004E6CFE"/>
    <w:rsid w:val="004E6E54"/>
    <w:rsid w:val="004E734B"/>
    <w:rsid w:val="004F0362"/>
    <w:rsid w:val="004F0591"/>
    <w:rsid w:val="004F0A8F"/>
    <w:rsid w:val="004F1203"/>
    <w:rsid w:val="004F3B7A"/>
    <w:rsid w:val="004F3C18"/>
    <w:rsid w:val="004F42B6"/>
    <w:rsid w:val="004F450A"/>
    <w:rsid w:val="004F4B1C"/>
    <w:rsid w:val="004F5915"/>
    <w:rsid w:val="004F6829"/>
    <w:rsid w:val="00500509"/>
    <w:rsid w:val="00500E2A"/>
    <w:rsid w:val="0050229F"/>
    <w:rsid w:val="0050279C"/>
    <w:rsid w:val="00503761"/>
    <w:rsid w:val="00503BC7"/>
    <w:rsid w:val="00503C62"/>
    <w:rsid w:val="0050456B"/>
    <w:rsid w:val="00504F79"/>
    <w:rsid w:val="00505896"/>
    <w:rsid w:val="005062C6"/>
    <w:rsid w:val="00506684"/>
    <w:rsid w:val="005067E6"/>
    <w:rsid w:val="00507313"/>
    <w:rsid w:val="005077A3"/>
    <w:rsid w:val="005101DC"/>
    <w:rsid w:val="005113A3"/>
    <w:rsid w:val="00511402"/>
    <w:rsid w:val="0051199B"/>
    <w:rsid w:val="005134D4"/>
    <w:rsid w:val="005135A3"/>
    <w:rsid w:val="00513C55"/>
    <w:rsid w:val="0051581E"/>
    <w:rsid w:val="00516796"/>
    <w:rsid w:val="00516B63"/>
    <w:rsid w:val="0051704F"/>
    <w:rsid w:val="00520158"/>
    <w:rsid w:val="00520598"/>
    <w:rsid w:val="00520AE3"/>
    <w:rsid w:val="00520D45"/>
    <w:rsid w:val="00522400"/>
    <w:rsid w:val="005224B0"/>
    <w:rsid w:val="005232B1"/>
    <w:rsid w:val="005243A8"/>
    <w:rsid w:val="005244E2"/>
    <w:rsid w:val="005248FE"/>
    <w:rsid w:val="00525F66"/>
    <w:rsid w:val="0053127B"/>
    <w:rsid w:val="005314B0"/>
    <w:rsid w:val="00531545"/>
    <w:rsid w:val="005319C7"/>
    <w:rsid w:val="00532C21"/>
    <w:rsid w:val="00532C23"/>
    <w:rsid w:val="0053378F"/>
    <w:rsid w:val="00534259"/>
    <w:rsid w:val="00534F85"/>
    <w:rsid w:val="00535915"/>
    <w:rsid w:val="00535E76"/>
    <w:rsid w:val="00536128"/>
    <w:rsid w:val="00536338"/>
    <w:rsid w:val="005369FC"/>
    <w:rsid w:val="00536C3A"/>
    <w:rsid w:val="005374BC"/>
    <w:rsid w:val="0053755B"/>
    <w:rsid w:val="00540197"/>
    <w:rsid w:val="00540A06"/>
    <w:rsid w:val="005417C9"/>
    <w:rsid w:val="005418E1"/>
    <w:rsid w:val="00543846"/>
    <w:rsid w:val="00544BE6"/>
    <w:rsid w:val="00544D9B"/>
    <w:rsid w:val="00544DBF"/>
    <w:rsid w:val="00545688"/>
    <w:rsid w:val="005472AB"/>
    <w:rsid w:val="00547752"/>
    <w:rsid w:val="0054784D"/>
    <w:rsid w:val="00550B90"/>
    <w:rsid w:val="005510CF"/>
    <w:rsid w:val="005516FE"/>
    <w:rsid w:val="00551D5F"/>
    <w:rsid w:val="00553023"/>
    <w:rsid w:val="00553C62"/>
    <w:rsid w:val="0055427F"/>
    <w:rsid w:val="00554377"/>
    <w:rsid w:val="00554633"/>
    <w:rsid w:val="00554C81"/>
    <w:rsid w:val="00555A71"/>
    <w:rsid w:val="0055632E"/>
    <w:rsid w:val="0056073B"/>
    <w:rsid w:val="00561317"/>
    <w:rsid w:val="005640D8"/>
    <w:rsid w:val="00564856"/>
    <w:rsid w:val="005654A4"/>
    <w:rsid w:val="005656E2"/>
    <w:rsid w:val="00565B2C"/>
    <w:rsid w:val="00565DD4"/>
    <w:rsid w:val="00565E37"/>
    <w:rsid w:val="005660DF"/>
    <w:rsid w:val="005663CD"/>
    <w:rsid w:val="005663EB"/>
    <w:rsid w:val="0056660A"/>
    <w:rsid w:val="005672DA"/>
    <w:rsid w:val="0056779A"/>
    <w:rsid w:val="00571833"/>
    <w:rsid w:val="00571E26"/>
    <w:rsid w:val="00573627"/>
    <w:rsid w:val="00573C30"/>
    <w:rsid w:val="0057409D"/>
    <w:rsid w:val="005747C1"/>
    <w:rsid w:val="005747F6"/>
    <w:rsid w:val="005757FA"/>
    <w:rsid w:val="00577B41"/>
    <w:rsid w:val="00580063"/>
    <w:rsid w:val="00580F57"/>
    <w:rsid w:val="005813EC"/>
    <w:rsid w:val="00581E16"/>
    <w:rsid w:val="0058345B"/>
    <w:rsid w:val="005838AC"/>
    <w:rsid w:val="005840A2"/>
    <w:rsid w:val="00584D15"/>
    <w:rsid w:val="00584D47"/>
    <w:rsid w:val="005857FE"/>
    <w:rsid w:val="00585AE8"/>
    <w:rsid w:val="00585D4A"/>
    <w:rsid w:val="00585E34"/>
    <w:rsid w:val="0058636E"/>
    <w:rsid w:val="0058661C"/>
    <w:rsid w:val="005876B5"/>
    <w:rsid w:val="0059098F"/>
    <w:rsid w:val="00592554"/>
    <w:rsid w:val="00593006"/>
    <w:rsid w:val="005930E9"/>
    <w:rsid w:val="00593487"/>
    <w:rsid w:val="00593828"/>
    <w:rsid w:val="005939B8"/>
    <w:rsid w:val="00594771"/>
    <w:rsid w:val="00594DFE"/>
    <w:rsid w:val="005954F8"/>
    <w:rsid w:val="00596004"/>
    <w:rsid w:val="00596B8C"/>
    <w:rsid w:val="005A0AD4"/>
    <w:rsid w:val="005A0B38"/>
    <w:rsid w:val="005A108B"/>
    <w:rsid w:val="005A2CF2"/>
    <w:rsid w:val="005A2D5B"/>
    <w:rsid w:val="005A341E"/>
    <w:rsid w:val="005A37E3"/>
    <w:rsid w:val="005A38B5"/>
    <w:rsid w:val="005A5036"/>
    <w:rsid w:val="005A53C2"/>
    <w:rsid w:val="005A5414"/>
    <w:rsid w:val="005A6518"/>
    <w:rsid w:val="005A6689"/>
    <w:rsid w:val="005B010D"/>
    <w:rsid w:val="005B054F"/>
    <w:rsid w:val="005B0899"/>
    <w:rsid w:val="005B154B"/>
    <w:rsid w:val="005B2B1A"/>
    <w:rsid w:val="005B340A"/>
    <w:rsid w:val="005B3633"/>
    <w:rsid w:val="005B4481"/>
    <w:rsid w:val="005B46BB"/>
    <w:rsid w:val="005B5997"/>
    <w:rsid w:val="005C0DFC"/>
    <w:rsid w:val="005C0EB2"/>
    <w:rsid w:val="005C15CE"/>
    <w:rsid w:val="005C161D"/>
    <w:rsid w:val="005C22EA"/>
    <w:rsid w:val="005C25AF"/>
    <w:rsid w:val="005C2A9E"/>
    <w:rsid w:val="005C3EFD"/>
    <w:rsid w:val="005C4118"/>
    <w:rsid w:val="005C4ADC"/>
    <w:rsid w:val="005C6289"/>
    <w:rsid w:val="005D02A2"/>
    <w:rsid w:val="005D0592"/>
    <w:rsid w:val="005D0F9E"/>
    <w:rsid w:val="005D20D8"/>
    <w:rsid w:val="005D23B7"/>
    <w:rsid w:val="005D520B"/>
    <w:rsid w:val="005D6304"/>
    <w:rsid w:val="005D694A"/>
    <w:rsid w:val="005D752C"/>
    <w:rsid w:val="005E0072"/>
    <w:rsid w:val="005E0593"/>
    <w:rsid w:val="005E0C17"/>
    <w:rsid w:val="005E1B90"/>
    <w:rsid w:val="005E22EF"/>
    <w:rsid w:val="005E2336"/>
    <w:rsid w:val="005E2A50"/>
    <w:rsid w:val="005E2B5E"/>
    <w:rsid w:val="005E4B32"/>
    <w:rsid w:val="005E54E1"/>
    <w:rsid w:val="005E55F4"/>
    <w:rsid w:val="005E5647"/>
    <w:rsid w:val="005E564C"/>
    <w:rsid w:val="005E639D"/>
    <w:rsid w:val="005E6745"/>
    <w:rsid w:val="005E728F"/>
    <w:rsid w:val="005E77C8"/>
    <w:rsid w:val="005E7BE2"/>
    <w:rsid w:val="005F0001"/>
    <w:rsid w:val="005F0401"/>
    <w:rsid w:val="005F0DDE"/>
    <w:rsid w:val="005F0F57"/>
    <w:rsid w:val="005F1B86"/>
    <w:rsid w:val="005F1E73"/>
    <w:rsid w:val="005F2060"/>
    <w:rsid w:val="005F26FC"/>
    <w:rsid w:val="005F478A"/>
    <w:rsid w:val="005F587C"/>
    <w:rsid w:val="005F59D5"/>
    <w:rsid w:val="005F644C"/>
    <w:rsid w:val="005F6AD5"/>
    <w:rsid w:val="005F77C5"/>
    <w:rsid w:val="005F790C"/>
    <w:rsid w:val="005F793E"/>
    <w:rsid w:val="00600378"/>
    <w:rsid w:val="0060363A"/>
    <w:rsid w:val="00603933"/>
    <w:rsid w:val="00603C77"/>
    <w:rsid w:val="00603CB9"/>
    <w:rsid w:val="006042A0"/>
    <w:rsid w:val="006071F2"/>
    <w:rsid w:val="00607CB7"/>
    <w:rsid w:val="00610D71"/>
    <w:rsid w:val="00610E21"/>
    <w:rsid w:val="00610E68"/>
    <w:rsid w:val="00610F7F"/>
    <w:rsid w:val="00611995"/>
    <w:rsid w:val="00611D39"/>
    <w:rsid w:val="00611F92"/>
    <w:rsid w:val="006124BF"/>
    <w:rsid w:val="00613368"/>
    <w:rsid w:val="00614F7D"/>
    <w:rsid w:val="0061573A"/>
    <w:rsid w:val="00615B5C"/>
    <w:rsid w:val="0061652D"/>
    <w:rsid w:val="00617429"/>
    <w:rsid w:val="00620417"/>
    <w:rsid w:val="0062156F"/>
    <w:rsid w:val="00621D99"/>
    <w:rsid w:val="00623B11"/>
    <w:rsid w:val="006251FE"/>
    <w:rsid w:val="006258BD"/>
    <w:rsid w:val="00625987"/>
    <w:rsid w:val="00625E52"/>
    <w:rsid w:val="0062744B"/>
    <w:rsid w:val="00627F55"/>
    <w:rsid w:val="006303D1"/>
    <w:rsid w:val="00630859"/>
    <w:rsid w:val="00630A26"/>
    <w:rsid w:val="00632F5E"/>
    <w:rsid w:val="00634874"/>
    <w:rsid w:val="00635575"/>
    <w:rsid w:val="006361FF"/>
    <w:rsid w:val="006363AE"/>
    <w:rsid w:val="00636C2A"/>
    <w:rsid w:val="00636D45"/>
    <w:rsid w:val="006371B7"/>
    <w:rsid w:val="00637F68"/>
    <w:rsid w:val="00640091"/>
    <w:rsid w:val="006400BD"/>
    <w:rsid w:val="0064099D"/>
    <w:rsid w:val="00641187"/>
    <w:rsid w:val="006411A9"/>
    <w:rsid w:val="006412E7"/>
    <w:rsid w:val="0064187E"/>
    <w:rsid w:val="00641B37"/>
    <w:rsid w:val="0064338F"/>
    <w:rsid w:val="0064386B"/>
    <w:rsid w:val="00643AAD"/>
    <w:rsid w:val="00643F51"/>
    <w:rsid w:val="00645F0B"/>
    <w:rsid w:val="00646BBB"/>
    <w:rsid w:val="006472FF"/>
    <w:rsid w:val="00650576"/>
    <w:rsid w:val="00650EB6"/>
    <w:rsid w:val="00652197"/>
    <w:rsid w:val="00652297"/>
    <w:rsid w:val="00652E87"/>
    <w:rsid w:val="0065351E"/>
    <w:rsid w:val="00654BBD"/>
    <w:rsid w:val="00655D56"/>
    <w:rsid w:val="0065655B"/>
    <w:rsid w:val="00656ECA"/>
    <w:rsid w:val="00657B81"/>
    <w:rsid w:val="006615A7"/>
    <w:rsid w:val="006615C2"/>
    <w:rsid w:val="00661FAD"/>
    <w:rsid w:val="00662ACF"/>
    <w:rsid w:val="00664DD8"/>
    <w:rsid w:val="00665CC3"/>
    <w:rsid w:val="00667C35"/>
    <w:rsid w:val="00670384"/>
    <w:rsid w:val="00670738"/>
    <w:rsid w:val="00671BDE"/>
    <w:rsid w:val="00671D7C"/>
    <w:rsid w:val="00672D31"/>
    <w:rsid w:val="00672E21"/>
    <w:rsid w:val="00672E58"/>
    <w:rsid w:val="0067359C"/>
    <w:rsid w:val="00673D74"/>
    <w:rsid w:val="00673E18"/>
    <w:rsid w:val="0067510C"/>
    <w:rsid w:val="006753F3"/>
    <w:rsid w:val="00676509"/>
    <w:rsid w:val="006771AB"/>
    <w:rsid w:val="00680245"/>
    <w:rsid w:val="006804CA"/>
    <w:rsid w:val="00680F5A"/>
    <w:rsid w:val="0068114D"/>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21FC"/>
    <w:rsid w:val="006A256E"/>
    <w:rsid w:val="006A272B"/>
    <w:rsid w:val="006A403F"/>
    <w:rsid w:val="006A458E"/>
    <w:rsid w:val="006A4C71"/>
    <w:rsid w:val="006A5757"/>
    <w:rsid w:val="006A5966"/>
    <w:rsid w:val="006A5CF1"/>
    <w:rsid w:val="006A659D"/>
    <w:rsid w:val="006A79C5"/>
    <w:rsid w:val="006B090C"/>
    <w:rsid w:val="006B0C37"/>
    <w:rsid w:val="006B0F9B"/>
    <w:rsid w:val="006B1841"/>
    <w:rsid w:val="006B1FBD"/>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B20"/>
    <w:rsid w:val="006C6B4C"/>
    <w:rsid w:val="006C700E"/>
    <w:rsid w:val="006D01E1"/>
    <w:rsid w:val="006D07A7"/>
    <w:rsid w:val="006D1F74"/>
    <w:rsid w:val="006D321C"/>
    <w:rsid w:val="006D3657"/>
    <w:rsid w:val="006D37EB"/>
    <w:rsid w:val="006D4530"/>
    <w:rsid w:val="006D49D3"/>
    <w:rsid w:val="006D4F0A"/>
    <w:rsid w:val="006D5892"/>
    <w:rsid w:val="006D6196"/>
    <w:rsid w:val="006D647D"/>
    <w:rsid w:val="006D76FF"/>
    <w:rsid w:val="006D7E13"/>
    <w:rsid w:val="006E0018"/>
    <w:rsid w:val="006E0314"/>
    <w:rsid w:val="006E0F0D"/>
    <w:rsid w:val="006E2565"/>
    <w:rsid w:val="006E2714"/>
    <w:rsid w:val="006E3A34"/>
    <w:rsid w:val="006E3CBA"/>
    <w:rsid w:val="006E44BE"/>
    <w:rsid w:val="006E52F6"/>
    <w:rsid w:val="006E56C2"/>
    <w:rsid w:val="006E7767"/>
    <w:rsid w:val="006E788B"/>
    <w:rsid w:val="006F39D8"/>
    <w:rsid w:val="006F3B2A"/>
    <w:rsid w:val="006F3C12"/>
    <w:rsid w:val="006F61B1"/>
    <w:rsid w:val="006F6339"/>
    <w:rsid w:val="00700CC3"/>
    <w:rsid w:val="0070121A"/>
    <w:rsid w:val="0070125B"/>
    <w:rsid w:val="00702895"/>
    <w:rsid w:val="00703B5B"/>
    <w:rsid w:val="0070403F"/>
    <w:rsid w:val="00704813"/>
    <w:rsid w:val="0070520E"/>
    <w:rsid w:val="007054E6"/>
    <w:rsid w:val="00706DEC"/>
    <w:rsid w:val="0070745D"/>
    <w:rsid w:val="007114C3"/>
    <w:rsid w:val="007122E8"/>
    <w:rsid w:val="007132AB"/>
    <w:rsid w:val="007134F7"/>
    <w:rsid w:val="007141AC"/>
    <w:rsid w:val="0071439C"/>
    <w:rsid w:val="00714697"/>
    <w:rsid w:val="007172E8"/>
    <w:rsid w:val="00717EEB"/>
    <w:rsid w:val="007203BA"/>
    <w:rsid w:val="00721B5E"/>
    <w:rsid w:val="00722948"/>
    <w:rsid w:val="00722F56"/>
    <w:rsid w:val="00723F80"/>
    <w:rsid w:val="00725AA6"/>
    <w:rsid w:val="00727B9A"/>
    <w:rsid w:val="00727D92"/>
    <w:rsid w:val="007319F9"/>
    <w:rsid w:val="00731B29"/>
    <w:rsid w:val="007327EA"/>
    <w:rsid w:val="0073302E"/>
    <w:rsid w:val="007330BC"/>
    <w:rsid w:val="00733D20"/>
    <w:rsid w:val="00734900"/>
    <w:rsid w:val="00734C11"/>
    <w:rsid w:val="00734C99"/>
    <w:rsid w:val="007353BF"/>
    <w:rsid w:val="00735D79"/>
    <w:rsid w:val="00736B6D"/>
    <w:rsid w:val="00736F96"/>
    <w:rsid w:val="0074043C"/>
    <w:rsid w:val="007419F1"/>
    <w:rsid w:val="00741EDB"/>
    <w:rsid w:val="00743B3F"/>
    <w:rsid w:val="007454E0"/>
    <w:rsid w:val="00745D4E"/>
    <w:rsid w:val="00746130"/>
    <w:rsid w:val="00746E5E"/>
    <w:rsid w:val="007476F9"/>
    <w:rsid w:val="0075028C"/>
    <w:rsid w:val="00750687"/>
    <w:rsid w:val="00750C4F"/>
    <w:rsid w:val="00751093"/>
    <w:rsid w:val="00752561"/>
    <w:rsid w:val="00752CEA"/>
    <w:rsid w:val="00752E6D"/>
    <w:rsid w:val="007530C5"/>
    <w:rsid w:val="00753754"/>
    <w:rsid w:val="0075394F"/>
    <w:rsid w:val="00753F43"/>
    <w:rsid w:val="007544B9"/>
    <w:rsid w:val="00754731"/>
    <w:rsid w:val="00755728"/>
    <w:rsid w:val="007557B1"/>
    <w:rsid w:val="00755F05"/>
    <w:rsid w:val="00756954"/>
    <w:rsid w:val="00756B11"/>
    <w:rsid w:val="00756C4E"/>
    <w:rsid w:val="00756F59"/>
    <w:rsid w:val="0075753A"/>
    <w:rsid w:val="007609C9"/>
    <w:rsid w:val="00760AA6"/>
    <w:rsid w:val="00760FCB"/>
    <w:rsid w:val="00761232"/>
    <w:rsid w:val="007612C6"/>
    <w:rsid w:val="007612EC"/>
    <w:rsid w:val="00761962"/>
    <w:rsid w:val="007622C6"/>
    <w:rsid w:val="0076309A"/>
    <w:rsid w:val="00764768"/>
    <w:rsid w:val="007663ED"/>
    <w:rsid w:val="00766585"/>
    <w:rsid w:val="007665AF"/>
    <w:rsid w:val="00770847"/>
    <w:rsid w:val="00770DFC"/>
    <w:rsid w:val="007711D9"/>
    <w:rsid w:val="00771DA0"/>
    <w:rsid w:val="00771FC9"/>
    <w:rsid w:val="00773AA4"/>
    <w:rsid w:val="00773F49"/>
    <w:rsid w:val="00773F9D"/>
    <w:rsid w:val="00774206"/>
    <w:rsid w:val="00775AC8"/>
    <w:rsid w:val="00775FA2"/>
    <w:rsid w:val="00776399"/>
    <w:rsid w:val="00776B79"/>
    <w:rsid w:val="007770F8"/>
    <w:rsid w:val="007771F1"/>
    <w:rsid w:val="00777596"/>
    <w:rsid w:val="00777960"/>
    <w:rsid w:val="00780382"/>
    <w:rsid w:val="00780650"/>
    <w:rsid w:val="0078172A"/>
    <w:rsid w:val="007828C0"/>
    <w:rsid w:val="00785EC4"/>
    <w:rsid w:val="00785F1C"/>
    <w:rsid w:val="007860B6"/>
    <w:rsid w:val="00786DF8"/>
    <w:rsid w:val="00787014"/>
    <w:rsid w:val="007906EB"/>
    <w:rsid w:val="007906EC"/>
    <w:rsid w:val="00791188"/>
    <w:rsid w:val="007920FE"/>
    <w:rsid w:val="00792D41"/>
    <w:rsid w:val="0079410B"/>
    <w:rsid w:val="00794A53"/>
    <w:rsid w:val="0079577C"/>
    <w:rsid w:val="00797CEE"/>
    <w:rsid w:val="007A01FE"/>
    <w:rsid w:val="007A03B7"/>
    <w:rsid w:val="007A0BE8"/>
    <w:rsid w:val="007A140D"/>
    <w:rsid w:val="007A286E"/>
    <w:rsid w:val="007A2907"/>
    <w:rsid w:val="007A3140"/>
    <w:rsid w:val="007A3D9B"/>
    <w:rsid w:val="007A3FC1"/>
    <w:rsid w:val="007A442A"/>
    <w:rsid w:val="007A4E3D"/>
    <w:rsid w:val="007A5A29"/>
    <w:rsid w:val="007A68ED"/>
    <w:rsid w:val="007A7B07"/>
    <w:rsid w:val="007B008C"/>
    <w:rsid w:val="007B0489"/>
    <w:rsid w:val="007B0839"/>
    <w:rsid w:val="007B0B7F"/>
    <w:rsid w:val="007B138C"/>
    <w:rsid w:val="007B2B89"/>
    <w:rsid w:val="007B2DAD"/>
    <w:rsid w:val="007B3D50"/>
    <w:rsid w:val="007B42BF"/>
    <w:rsid w:val="007B4D35"/>
    <w:rsid w:val="007B53D1"/>
    <w:rsid w:val="007B57CE"/>
    <w:rsid w:val="007B6820"/>
    <w:rsid w:val="007B693C"/>
    <w:rsid w:val="007B6CDD"/>
    <w:rsid w:val="007C004D"/>
    <w:rsid w:val="007C037E"/>
    <w:rsid w:val="007C0B45"/>
    <w:rsid w:val="007C1739"/>
    <w:rsid w:val="007C1F04"/>
    <w:rsid w:val="007C1FA0"/>
    <w:rsid w:val="007C336F"/>
    <w:rsid w:val="007C3ADE"/>
    <w:rsid w:val="007C4006"/>
    <w:rsid w:val="007C4268"/>
    <w:rsid w:val="007C5BD8"/>
    <w:rsid w:val="007C635F"/>
    <w:rsid w:val="007C7374"/>
    <w:rsid w:val="007D092D"/>
    <w:rsid w:val="007D192B"/>
    <w:rsid w:val="007D22B4"/>
    <w:rsid w:val="007D28A8"/>
    <w:rsid w:val="007D28B7"/>
    <w:rsid w:val="007D3491"/>
    <w:rsid w:val="007D354C"/>
    <w:rsid w:val="007D3D6D"/>
    <w:rsid w:val="007D48DC"/>
    <w:rsid w:val="007D5474"/>
    <w:rsid w:val="007E04D4"/>
    <w:rsid w:val="007E10D6"/>
    <w:rsid w:val="007E134F"/>
    <w:rsid w:val="007E2A2A"/>
    <w:rsid w:val="007E38FB"/>
    <w:rsid w:val="007E45E5"/>
    <w:rsid w:val="007E5321"/>
    <w:rsid w:val="007E70E6"/>
    <w:rsid w:val="007F0135"/>
    <w:rsid w:val="007F0C16"/>
    <w:rsid w:val="007F0EE6"/>
    <w:rsid w:val="007F1297"/>
    <w:rsid w:val="007F129C"/>
    <w:rsid w:val="007F2F8B"/>
    <w:rsid w:val="007F52B1"/>
    <w:rsid w:val="007F5746"/>
    <w:rsid w:val="007F67C7"/>
    <w:rsid w:val="007F6CEF"/>
    <w:rsid w:val="007F6E37"/>
    <w:rsid w:val="00800B08"/>
    <w:rsid w:val="00801057"/>
    <w:rsid w:val="00801224"/>
    <w:rsid w:val="0080146B"/>
    <w:rsid w:val="0080167C"/>
    <w:rsid w:val="0080171D"/>
    <w:rsid w:val="00801AFB"/>
    <w:rsid w:val="008022B8"/>
    <w:rsid w:val="0080260C"/>
    <w:rsid w:val="00802DCD"/>
    <w:rsid w:val="00802ECA"/>
    <w:rsid w:val="00803DC8"/>
    <w:rsid w:val="00804F18"/>
    <w:rsid w:val="00806048"/>
    <w:rsid w:val="00806832"/>
    <w:rsid w:val="008071A7"/>
    <w:rsid w:val="008071BE"/>
    <w:rsid w:val="0080767E"/>
    <w:rsid w:val="0081033F"/>
    <w:rsid w:val="00810AF0"/>
    <w:rsid w:val="00813E31"/>
    <w:rsid w:val="00813F4B"/>
    <w:rsid w:val="00814B4D"/>
    <w:rsid w:val="0081613E"/>
    <w:rsid w:val="00817047"/>
    <w:rsid w:val="008177A2"/>
    <w:rsid w:val="0082176F"/>
    <w:rsid w:val="0082178E"/>
    <w:rsid w:val="0082199C"/>
    <w:rsid w:val="00821AEB"/>
    <w:rsid w:val="008237C2"/>
    <w:rsid w:val="00824777"/>
    <w:rsid w:val="0082522F"/>
    <w:rsid w:val="00825A5E"/>
    <w:rsid w:val="00826985"/>
    <w:rsid w:val="00826D88"/>
    <w:rsid w:val="00830428"/>
    <w:rsid w:val="00830620"/>
    <w:rsid w:val="00830DDC"/>
    <w:rsid w:val="00831282"/>
    <w:rsid w:val="00832219"/>
    <w:rsid w:val="0083230A"/>
    <w:rsid w:val="008323B2"/>
    <w:rsid w:val="008341B6"/>
    <w:rsid w:val="00834E25"/>
    <w:rsid w:val="00834F37"/>
    <w:rsid w:val="008361E1"/>
    <w:rsid w:val="00836211"/>
    <w:rsid w:val="00836389"/>
    <w:rsid w:val="0084021E"/>
    <w:rsid w:val="0084111C"/>
    <w:rsid w:val="008413AA"/>
    <w:rsid w:val="0084226D"/>
    <w:rsid w:val="00843074"/>
    <w:rsid w:val="00844137"/>
    <w:rsid w:val="008447E6"/>
    <w:rsid w:val="00845548"/>
    <w:rsid w:val="00845CF8"/>
    <w:rsid w:val="0084686E"/>
    <w:rsid w:val="00846A75"/>
    <w:rsid w:val="00847933"/>
    <w:rsid w:val="00847F44"/>
    <w:rsid w:val="0085019F"/>
    <w:rsid w:val="0085023A"/>
    <w:rsid w:val="008502A9"/>
    <w:rsid w:val="0085070C"/>
    <w:rsid w:val="008511B1"/>
    <w:rsid w:val="0085207D"/>
    <w:rsid w:val="00852796"/>
    <w:rsid w:val="00852A1E"/>
    <w:rsid w:val="0085341F"/>
    <w:rsid w:val="00853875"/>
    <w:rsid w:val="0085389A"/>
    <w:rsid w:val="00853AF7"/>
    <w:rsid w:val="00854111"/>
    <w:rsid w:val="00854489"/>
    <w:rsid w:val="008551A7"/>
    <w:rsid w:val="00855992"/>
    <w:rsid w:val="0085738B"/>
    <w:rsid w:val="0085754C"/>
    <w:rsid w:val="00860039"/>
    <w:rsid w:val="008606B9"/>
    <w:rsid w:val="00861752"/>
    <w:rsid w:val="00861B69"/>
    <w:rsid w:val="00861D56"/>
    <w:rsid w:val="00862143"/>
    <w:rsid w:val="0086279F"/>
    <w:rsid w:val="00863767"/>
    <w:rsid w:val="00863A24"/>
    <w:rsid w:val="00863A71"/>
    <w:rsid w:val="00865136"/>
    <w:rsid w:val="00865910"/>
    <w:rsid w:val="00865EE9"/>
    <w:rsid w:val="008660D4"/>
    <w:rsid w:val="008700E2"/>
    <w:rsid w:val="008703D6"/>
    <w:rsid w:val="00870E1D"/>
    <w:rsid w:val="00871DA2"/>
    <w:rsid w:val="00871FCF"/>
    <w:rsid w:val="0087207E"/>
    <w:rsid w:val="008721B8"/>
    <w:rsid w:val="00874BC4"/>
    <w:rsid w:val="008750A5"/>
    <w:rsid w:val="00875741"/>
    <w:rsid w:val="00876030"/>
    <w:rsid w:val="008779D5"/>
    <w:rsid w:val="0088037D"/>
    <w:rsid w:val="008804F4"/>
    <w:rsid w:val="00880860"/>
    <w:rsid w:val="00881023"/>
    <w:rsid w:val="008810FA"/>
    <w:rsid w:val="00881396"/>
    <w:rsid w:val="00881459"/>
    <w:rsid w:val="0088199F"/>
    <w:rsid w:val="00883710"/>
    <w:rsid w:val="00883783"/>
    <w:rsid w:val="008837F3"/>
    <w:rsid w:val="008839F8"/>
    <w:rsid w:val="00884A05"/>
    <w:rsid w:val="00884B21"/>
    <w:rsid w:val="008902E6"/>
    <w:rsid w:val="00890C73"/>
    <w:rsid w:val="00891051"/>
    <w:rsid w:val="00892432"/>
    <w:rsid w:val="00892829"/>
    <w:rsid w:val="008940AB"/>
    <w:rsid w:val="00894285"/>
    <w:rsid w:val="0089522A"/>
    <w:rsid w:val="00895FCA"/>
    <w:rsid w:val="008966DB"/>
    <w:rsid w:val="008975C2"/>
    <w:rsid w:val="008A13A1"/>
    <w:rsid w:val="008A4A64"/>
    <w:rsid w:val="008A5224"/>
    <w:rsid w:val="008A5244"/>
    <w:rsid w:val="008A79C9"/>
    <w:rsid w:val="008A7E98"/>
    <w:rsid w:val="008B1C10"/>
    <w:rsid w:val="008B2EC7"/>
    <w:rsid w:val="008B2F8A"/>
    <w:rsid w:val="008B3240"/>
    <w:rsid w:val="008B3B43"/>
    <w:rsid w:val="008B3BA6"/>
    <w:rsid w:val="008B3F7B"/>
    <w:rsid w:val="008B5064"/>
    <w:rsid w:val="008B5523"/>
    <w:rsid w:val="008C0F20"/>
    <w:rsid w:val="008C2F6D"/>
    <w:rsid w:val="008C343B"/>
    <w:rsid w:val="008C4702"/>
    <w:rsid w:val="008C50F9"/>
    <w:rsid w:val="008C5969"/>
    <w:rsid w:val="008C5B93"/>
    <w:rsid w:val="008C6A16"/>
    <w:rsid w:val="008C7464"/>
    <w:rsid w:val="008C753C"/>
    <w:rsid w:val="008D1187"/>
    <w:rsid w:val="008D13DC"/>
    <w:rsid w:val="008D19E6"/>
    <w:rsid w:val="008D24DC"/>
    <w:rsid w:val="008D2934"/>
    <w:rsid w:val="008D34C1"/>
    <w:rsid w:val="008D3E4D"/>
    <w:rsid w:val="008D3F16"/>
    <w:rsid w:val="008D3F8B"/>
    <w:rsid w:val="008D4BE6"/>
    <w:rsid w:val="008D4C22"/>
    <w:rsid w:val="008D64C9"/>
    <w:rsid w:val="008D7F55"/>
    <w:rsid w:val="008E1249"/>
    <w:rsid w:val="008E14DB"/>
    <w:rsid w:val="008E1B0F"/>
    <w:rsid w:val="008E21D7"/>
    <w:rsid w:val="008E2600"/>
    <w:rsid w:val="008E27C4"/>
    <w:rsid w:val="008E29B9"/>
    <w:rsid w:val="008E30ED"/>
    <w:rsid w:val="008E3202"/>
    <w:rsid w:val="008E517E"/>
    <w:rsid w:val="008E5963"/>
    <w:rsid w:val="008E6030"/>
    <w:rsid w:val="008E6274"/>
    <w:rsid w:val="008E76CB"/>
    <w:rsid w:val="008F0116"/>
    <w:rsid w:val="008F3180"/>
    <w:rsid w:val="008F35C0"/>
    <w:rsid w:val="008F3634"/>
    <w:rsid w:val="008F421E"/>
    <w:rsid w:val="008F422C"/>
    <w:rsid w:val="008F442A"/>
    <w:rsid w:val="008F50F8"/>
    <w:rsid w:val="008F56BC"/>
    <w:rsid w:val="008F6B3C"/>
    <w:rsid w:val="0090123D"/>
    <w:rsid w:val="009017D7"/>
    <w:rsid w:val="00902DEC"/>
    <w:rsid w:val="00903D2C"/>
    <w:rsid w:val="00905BB2"/>
    <w:rsid w:val="00905ED7"/>
    <w:rsid w:val="00906672"/>
    <w:rsid w:val="00906989"/>
    <w:rsid w:val="00907DB1"/>
    <w:rsid w:val="009102E2"/>
    <w:rsid w:val="00911B31"/>
    <w:rsid w:val="00911E33"/>
    <w:rsid w:val="009133D1"/>
    <w:rsid w:val="00914FFD"/>
    <w:rsid w:val="00915114"/>
    <w:rsid w:val="009151C0"/>
    <w:rsid w:val="0091691B"/>
    <w:rsid w:val="009213AB"/>
    <w:rsid w:val="009217EE"/>
    <w:rsid w:val="0092449D"/>
    <w:rsid w:val="0092482D"/>
    <w:rsid w:val="0092551E"/>
    <w:rsid w:val="00925949"/>
    <w:rsid w:val="00925F5B"/>
    <w:rsid w:val="00925F94"/>
    <w:rsid w:val="00926484"/>
    <w:rsid w:val="0092713F"/>
    <w:rsid w:val="009304BF"/>
    <w:rsid w:val="009307D7"/>
    <w:rsid w:val="00930E42"/>
    <w:rsid w:val="00930E5E"/>
    <w:rsid w:val="009311BA"/>
    <w:rsid w:val="00931762"/>
    <w:rsid w:val="00931DE6"/>
    <w:rsid w:val="009330ED"/>
    <w:rsid w:val="009342E6"/>
    <w:rsid w:val="00934393"/>
    <w:rsid w:val="00934ACE"/>
    <w:rsid w:val="00935177"/>
    <w:rsid w:val="00936214"/>
    <w:rsid w:val="00936CAE"/>
    <w:rsid w:val="00940B8F"/>
    <w:rsid w:val="0094128B"/>
    <w:rsid w:val="009433FD"/>
    <w:rsid w:val="00943C34"/>
    <w:rsid w:val="00945993"/>
    <w:rsid w:val="0094628D"/>
    <w:rsid w:val="00946312"/>
    <w:rsid w:val="009469F4"/>
    <w:rsid w:val="00946C49"/>
    <w:rsid w:val="0095142E"/>
    <w:rsid w:val="00951DAD"/>
    <w:rsid w:val="0095370A"/>
    <w:rsid w:val="0095469D"/>
    <w:rsid w:val="00955158"/>
    <w:rsid w:val="009552CA"/>
    <w:rsid w:val="00955361"/>
    <w:rsid w:val="009569EF"/>
    <w:rsid w:val="00957085"/>
    <w:rsid w:val="00963AC6"/>
    <w:rsid w:val="0096492D"/>
    <w:rsid w:val="00964BBB"/>
    <w:rsid w:val="00964C87"/>
    <w:rsid w:val="00965030"/>
    <w:rsid w:val="0096631A"/>
    <w:rsid w:val="009667C4"/>
    <w:rsid w:val="00966ADA"/>
    <w:rsid w:val="00966BB1"/>
    <w:rsid w:val="00967CFF"/>
    <w:rsid w:val="009714C8"/>
    <w:rsid w:val="00971806"/>
    <w:rsid w:val="00971B8A"/>
    <w:rsid w:val="00972AF4"/>
    <w:rsid w:val="009731D8"/>
    <w:rsid w:val="00974727"/>
    <w:rsid w:val="00974C7D"/>
    <w:rsid w:val="0097530B"/>
    <w:rsid w:val="009756EF"/>
    <w:rsid w:val="00977070"/>
    <w:rsid w:val="009771ED"/>
    <w:rsid w:val="009772C9"/>
    <w:rsid w:val="009802A0"/>
    <w:rsid w:val="009804DF"/>
    <w:rsid w:val="0098207C"/>
    <w:rsid w:val="0098231B"/>
    <w:rsid w:val="009829EE"/>
    <w:rsid w:val="009834B5"/>
    <w:rsid w:val="0098415C"/>
    <w:rsid w:val="00984606"/>
    <w:rsid w:val="00984A76"/>
    <w:rsid w:val="00985BDE"/>
    <w:rsid w:val="00985D25"/>
    <w:rsid w:val="0098701E"/>
    <w:rsid w:val="00990A03"/>
    <w:rsid w:val="009912B7"/>
    <w:rsid w:val="009924CF"/>
    <w:rsid w:val="00992659"/>
    <w:rsid w:val="009927AF"/>
    <w:rsid w:val="009928DD"/>
    <w:rsid w:val="00993015"/>
    <w:rsid w:val="009933D1"/>
    <w:rsid w:val="0099431C"/>
    <w:rsid w:val="00994470"/>
    <w:rsid w:val="009948E5"/>
    <w:rsid w:val="00994B04"/>
    <w:rsid w:val="00994D6A"/>
    <w:rsid w:val="00994E9B"/>
    <w:rsid w:val="00996F4A"/>
    <w:rsid w:val="009A0033"/>
    <w:rsid w:val="009A0CC7"/>
    <w:rsid w:val="009A13B4"/>
    <w:rsid w:val="009A19DB"/>
    <w:rsid w:val="009A1E47"/>
    <w:rsid w:val="009A2150"/>
    <w:rsid w:val="009A2D50"/>
    <w:rsid w:val="009A37F9"/>
    <w:rsid w:val="009A3C28"/>
    <w:rsid w:val="009A49B5"/>
    <w:rsid w:val="009A5EFC"/>
    <w:rsid w:val="009A5F3B"/>
    <w:rsid w:val="009A655A"/>
    <w:rsid w:val="009B07F0"/>
    <w:rsid w:val="009B0FF9"/>
    <w:rsid w:val="009B1228"/>
    <w:rsid w:val="009B1F9A"/>
    <w:rsid w:val="009B1FAA"/>
    <w:rsid w:val="009B21B5"/>
    <w:rsid w:val="009B31C5"/>
    <w:rsid w:val="009B3DBB"/>
    <w:rsid w:val="009B5438"/>
    <w:rsid w:val="009B5502"/>
    <w:rsid w:val="009B7A42"/>
    <w:rsid w:val="009B7CDD"/>
    <w:rsid w:val="009C08E7"/>
    <w:rsid w:val="009C0B87"/>
    <w:rsid w:val="009C1BB4"/>
    <w:rsid w:val="009C20B6"/>
    <w:rsid w:val="009C292C"/>
    <w:rsid w:val="009C2DB2"/>
    <w:rsid w:val="009C4288"/>
    <w:rsid w:val="009C4A4F"/>
    <w:rsid w:val="009C624D"/>
    <w:rsid w:val="009C62B6"/>
    <w:rsid w:val="009C7A68"/>
    <w:rsid w:val="009C7BFC"/>
    <w:rsid w:val="009C7CBC"/>
    <w:rsid w:val="009D01A4"/>
    <w:rsid w:val="009D07BA"/>
    <w:rsid w:val="009D0A48"/>
    <w:rsid w:val="009D0B4B"/>
    <w:rsid w:val="009D1051"/>
    <w:rsid w:val="009D1E3E"/>
    <w:rsid w:val="009D2454"/>
    <w:rsid w:val="009D263A"/>
    <w:rsid w:val="009D2DBE"/>
    <w:rsid w:val="009D46F1"/>
    <w:rsid w:val="009D4A7C"/>
    <w:rsid w:val="009D4A88"/>
    <w:rsid w:val="009D572D"/>
    <w:rsid w:val="009D6064"/>
    <w:rsid w:val="009D677F"/>
    <w:rsid w:val="009D68F5"/>
    <w:rsid w:val="009D6CDB"/>
    <w:rsid w:val="009D6E90"/>
    <w:rsid w:val="009D7988"/>
    <w:rsid w:val="009D7AE5"/>
    <w:rsid w:val="009E04F1"/>
    <w:rsid w:val="009E0F3A"/>
    <w:rsid w:val="009E1A7E"/>
    <w:rsid w:val="009E251F"/>
    <w:rsid w:val="009E385D"/>
    <w:rsid w:val="009E57DA"/>
    <w:rsid w:val="009E5993"/>
    <w:rsid w:val="009E671B"/>
    <w:rsid w:val="009E67A7"/>
    <w:rsid w:val="009E6AB2"/>
    <w:rsid w:val="009E78AA"/>
    <w:rsid w:val="009E7ABE"/>
    <w:rsid w:val="009F0292"/>
    <w:rsid w:val="009F1795"/>
    <w:rsid w:val="009F19F8"/>
    <w:rsid w:val="009F3923"/>
    <w:rsid w:val="009F4958"/>
    <w:rsid w:val="009F4AF3"/>
    <w:rsid w:val="009F6873"/>
    <w:rsid w:val="009F7930"/>
    <w:rsid w:val="00A00119"/>
    <w:rsid w:val="00A01B83"/>
    <w:rsid w:val="00A03241"/>
    <w:rsid w:val="00A03A9E"/>
    <w:rsid w:val="00A03D2C"/>
    <w:rsid w:val="00A03E8B"/>
    <w:rsid w:val="00A04AAF"/>
    <w:rsid w:val="00A0555C"/>
    <w:rsid w:val="00A05A7D"/>
    <w:rsid w:val="00A06E5B"/>
    <w:rsid w:val="00A07150"/>
    <w:rsid w:val="00A0721C"/>
    <w:rsid w:val="00A107FA"/>
    <w:rsid w:val="00A1183E"/>
    <w:rsid w:val="00A1289D"/>
    <w:rsid w:val="00A13F0F"/>
    <w:rsid w:val="00A14542"/>
    <w:rsid w:val="00A1573C"/>
    <w:rsid w:val="00A159A5"/>
    <w:rsid w:val="00A2020F"/>
    <w:rsid w:val="00A204F4"/>
    <w:rsid w:val="00A20860"/>
    <w:rsid w:val="00A213CA"/>
    <w:rsid w:val="00A22BA9"/>
    <w:rsid w:val="00A23E9F"/>
    <w:rsid w:val="00A266E6"/>
    <w:rsid w:val="00A26F75"/>
    <w:rsid w:val="00A27B13"/>
    <w:rsid w:val="00A3055C"/>
    <w:rsid w:val="00A30624"/>
    <w:rsid w:val="00A31D8E"/>
    <w:rsid w:val="00A31F0D"/>
    <w:rsid w:val="00A32072"/>
    <w:rsid w:val="00A334A7"/>
    <w:rsid w:val="00A33919"/>
    <w:rsid w:val="00A3485F"/>
    <w:rsid w:val="00A34AB6"/>
    <w:rsid w:val="00A34FBD"/>
    <w:rsid w:val="00A362B8"/>
    <w:rsid w:val="00A36389"/>
    <w:rsid w:val="00A36B96"/>
    <w:rsid w:val="00A37A8C"/>
    <w:rsid w:val="00A37C88"/>
    <w:rsid w:val="00A4007B"/>
    <w:rsid w:val="00A40BDD"/>
    <w:rsid w:val="00A40C69"/>
    <w:rsid w:val="00A42713"/>
    <w:rsid w:val="00A44774"/>
    <w:rsid w:val="00A47FCF"/>
    <w:rsid w:val="00A50132"/>
    <w:rsid w:val="00A5400A"/>
    <w:rsid w:val="00A5480B"/>
    <w:rsid w:val="00A5791E"/>
    <w:rsid w:val="00A61551"/>
    <w:rsid w:val="00A61D95"/>
    <w:rsid w:val="00A641D3"/>
    <w:rsid w:val="00A64E34"/>
    <w:rsid w:val="00A7018F"/>
    <w:rsid w:val="00A70C81"/>
    <w:rsid w:val="00A7282C"/>
    <w:rsid w:val="00A73334"/>
    <w:rsid w:val="00A733BF"/>
    <w:rsid w:val="00A77372"/>
    <w:rsid w:val="00A8026F"/>
    <w:rsid w:val="00A80397"/>
    <w:rsid w:val="00A81F6C"/>
    <w:rsid w:val="00A82597"/>
    <w:rsid w:val="00A82901"/>
    <w:rsid w:val="00A8339B"/>
    <w:rsid w:val="00A85F10"/>
    <w:rsid w:val="00A8620B"/>
    <w:rsid w:val="00A86D63"/>
    <w:rsid w:val="00A90E6D"/>
    <w:rsid w:val="00A9157A"/>
    <w:rsid w:val="00A919E9"/>
    <w:rsid w:val="00A9354F"/>
    <w:rsid w:val="00A93EDB"/>
    <w:rsid w:val="00A94C10"/>
    <w:rsid w:val="00A95102"/>
    <w:rsid w:val="00A957C9"/>
    <w:rsid w:val="00A95F01"/>
    <w:rsid w:val="00A971D1"/>
    <w:rsid w:val="00A97226"/>
    <w:rsid w:val="00A9737C"/>
    <w:rsid w:val="00A97B48"/>
    <w:rsid w:val="00AA12AB"/>
    <w:rsid w:val="00AA1505"/>
    <w:rsid w:val="00AA22E2"/>
    <w:rsid w:val="00AA288A"/>
    <w:rsid w:val="00AA32F8"/>
    <w:rsid w:val="00AA39CC"/>
    <w:rsid w:val="00AA41A0"/>
    <w:rsid w:val="00AA543E"/>
    <w:rsid w:val="00AA5E54"/>
    <w:rsid w:val="00AA6EB5"/>
    <w:rsid w:val="00AB3458"/>
    <w:rsid w:val="00AB4AEE"/>
    <w:rsid w:val="00AB4B2D"/>
    <w:rsid w:val="00AB5B93"/>
    <w:rsid w:val="00AB6B19"/>
    <w:rsid w:val="00AB7056"/>
    <w:rsid w:val="00AB7E1F"/>
    <w:rsid w:val="00AB7F9F"/>
    <w:rsid w:val="00AC1D96"/>
    <w:rsid w:val="00AC1F31"/>
    <w:rsid w:val="00AC1FEE"/>
    <w:rsid w:val="00AC39F2"/>
    <w:rsid w:val="00AC3BD9"/>
    <w:rsid w:val="00AC55EB"/>
    <w:rsid w:val="00AC61D4"/>
    <w:rsid w:val="00AC7583"/>
    <w:rsid w:val="00AC783B"/>
    <w:rsid w:val="00AD0A42"/>
    <w:rsid w:val="00AD10CE"/>
    <w:rsid w:val="00AD17F8"/>
    <w:rsid w:val="00AD2EDF"/>
    <w:rsid w:val="00AD4720"/>
    <w:rsid w:val="00AD5447"/>
    <w:rsid w:val="00AD5C77"/>
    <w:rsid w:val="00AD656C"/>
    <w:rsid w:val="00AE04EA"/>
    <w:rsid w:val="00AE07B9"/>
    <w:rsid w:val="00AE2304"/>
    <w:rsid w:val="00AE241B"/>
    <w:rsid w:val="00AE2614"/>
    <w:rsid w:val="00AE2D4D"/>
    <w:rsid w:val="00AE3A0A"/>
    <w:rsid w:val="00AE43EB"/>
    <w:rsid w:val="00AE6D13"/>
    <w:rsid w:val="00AE6DF2"/>
    <w:rsid w:val="00AF0472"/>
    <w:rsid w:val="00AF0863"/>
    <w:rsid w:val="00AF103C"/>
    <w:rsid w:val="00AF226A"/>
    <w:rsid w:val="00AF4BE7"/>
    <w:rsid w:val="00AF556B"/>
    <w:rsid w:val="00AF75AF"/>
    <w:rsid w:val="00AF78DB"/>
    <w:rsid w:val="00B00A2A"/>
    <w:rsid w:val="00B00E22"/>
    <w:rsid w:val="00B00F4C"/>
    <w:rsid w:val="00B015EE"/>
    <w:rsid w:val="00B01B27"/>
    <w:rsid w:val="00B02005"/>
    <w:rsid w:val="00B0235E"/>
    <w:rsid w:val="00B037E3"/>
    <w:rsid w:val="00B040AC"/>
    <w:rsid w:val="00B05758"/>
    <w:rsid w:val="00B0585F"/>
    <w:rsid w:val="00B059CA"/>
    <w:rsid w:val="00B05E8E"/>
    <w:rsid w:val="00B06122"/>
    <w:rsid w:val="00B07323"/>
    <w:rsid w:val="00B07701"/>
    <w:rsid w:val="00B07832"/>
    <w:rsid w:val="00B07B94"/>
    <w:rsid w:val="00B10AB6"/>
    <w:rsid w:val="00B10FF1"/>
    <w:rsid w:val="00B127C8"/>
    <w:rsid w:val="00B13769"/>
    <w:rsid w:val="00B1393A"/>
    <w:rsid w:val="00B153E5"/>
    <w:rsid w:val="00B16600"/>
    <w:rsid w:val="00B16B07"/>
    <w:rsid w:val="00B177EC"/>
    <w:rsid w:val="00B20514"/>
    <w:rsid w:val="00B20A3B"/>
    <w:rsid w:val="00B224F9"/>
    <w:rsid w:val="00B22F29"/>
    <w:rsid w:val="00B247AA"/>
    <w:rsid w:val="00B276DA"/>
    <w:rsid w:val="00B27A76"/>
    <w:rsid w:val="00B27DEC"/>
    <w:rsid w:val="00B29BBB"/>
    <w:rsid w:val="00B30348"/>
    <w:rsid w:val="00B3148F"/>
    <w:rsid w:val="00B315AD"/>
    <w:rsid w:val="00B330AE"/>
    <w:rsid w:val="00B3364C"/>
    <w:rsid w:val="00B33C79"/>
    <w:rsid w:val="00B34599"/>
    <w:rsid w:val="00B36B73"/>
    <w:rsid w:val="00B37B54"/>
    <w:rsid w:val="00B4070C"/>
    <w:rsid w:val="00B40C15"/>
    <w:rsid w:val="00B41597"/>
    <w:rsid w:val="00B42E72"/>
    <w:rsid w:val="00B43CE1"/>
    <w:rsid w:val="00B43DEC"/>
    <w:rsid w:val="00B43F39"/>
    <w:rsid w:val="00B45BEE"/>
    <w:rsid w:val="00B47A21"/>
    <w:rsid w:val="00B519E1"/>
    <w:rsid w:val="00B51A56"/>
    <w:rsid w:val="00B52170"/>
    <w:rsid w:val="00B5279A"/>
    <w:rsid w:val="00B5323A"/>
    <w:rsid w:val="00B53AA3"/>
    <w:rsid w:val="00B56B46"/>
    <w:rsid w:val="00B56D41"/>
    <w:rsid w:val="00B57375"/>
    <w:rsid w:val="00B5782B"/>
    <w:rsid w:val="00B57E22"/>
    <w:rsid w:val="00B60765"/>
    <w:rsid w:val="00B614D7"/>
    <w:rsid w:val="00B61754"/>
    <w:rsid w:val="00B628BF"/>
    <w:rsid w:val="00B629E6"/>
    <w:rsid w:val="00B631B0"/>
    <w:rsid w:val="00B6467E"/>
    <w:rsid w:val="00B64A9D"/>
    <w:rsid w:val="00B664EF"/>
    <w:rsid w:val="00B70E7E"/>
    <w:rsid w:val="00B71A5B"/>
    <w:rsid w:val="00B735BA"/>
    <w:rsid w:val="00B7388D"/>
    <w:rsid w:val="00B738B0"/>
    <w:rsid w:val="00B741D0"/>
    <w:rsid w:val="00B74F8E"/>
    <w:rsid w:val="00B7503B"/>
    <w:rsid w:val="00B76951"/>
    <w:rsid w:val="00B80406"/>
    <w:rsid w:val="00B80521"/>
    <w:rsid w:val="00B80F5B"/>
    <w:rsid w:val="00B81CA4"/>
    <w:rsid w:val="00B828AC"/>
    <w:rsid w:val="00B8308C"/>
    <w:rsid w:val="00B8351A"/>
    <w:rsid w:val="00B83554"/>
    <w:rsid w:val="00B85287"/>
    <w:rsid w:val="00B86D62"/>
    <w:rsid w:val="00B87772"/>
    <w:rsid w:val="00B87DEF"/>
    <w:rsid w:val="00B90616"/>
    <w:rsid w:val="00B90B8A"/>
    <w:rsid w:val="00B91314"/>
    <w:rsid w:val="00B91F37"/>
    <w:rsid w:val="00B91F6D"/>
    <w:rsid w:val="00B920A1"/>
    <w:rsid w:val="00B92D45"/>
    <w:rsid w:val="00B92E90"/>
    <w:rsid w:val="00B9327B"/>
    <w:rsid w:val="00B9491E"/>
    <w:rsid w:val="00B94E11"/>
    <w:rsid w:val="00B9516E"/>
    <w:rsid w:val="00B954F8"/>
    <w:rsid w:val="00B95590"/>
    <w:rsid w:val="00B962BB"/>
    <w:rsid w:val="00B96E0F"/>
    <w:rsid w:val="00BA0ACE"/>
    <w:rsid w:val="00BA0EF3"/>
    <w:rsid w:val="00BA2282"/>
    <w:rsid w:val="00BA2633"/>
    <w:rsid w:val="00BA38C9"/>
    <w:rsid w:val="00BA47C3"/>
    <w:rsid w:val="00BA4966"/>
    <w:rsid w:val="00BA5394"/>
    <w:rsid w:val="00BA5928"/>
    <w:rsid w:val="00BA5D62"/>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CF9"/>
    <w:rsid w:val="00BC6114"/>
    <w:rsid w:val="00BD0046"/>
    <w:rsid w:val="00BD015B"/>
    <w:rsid w:val="00BD0839"/>
    <w:rsid w:val="00BD0DBA"/>
    <w:rsid w:val="00BD172E"/>
    <w:rsid w:val="00BD1DE9"/>
    <w:rsid w:val="00BD1FEE"/>
    <w:rsid w:val="00BD237D"/>
    <w:rsid w:val="00BD2F19"/>
    <w:rsid w:val="00BD3894"/>
    <w:rsid w:val="00BD3BE4"/>
    <w:rsid w:val="00BD4BCE"/>
    <w:rsid w:val="00BD4E5D"/>
    <w:rsid w:val="00BD4EFD"/>
    <w:rsid w:val="00BD5EF9"/>
    <w:rsid w:val="00BD62EA"/>
    <w:rsid w:val="00BD6671"/>
    <w:rsid w:val="00BD7134"/>
    <w:rsid w:val="00BE01DD"/>
    <w:rsid w:val="00BE0DA0"/>
    <w:rsid w:val="00BE1DDB"/>
    <w:rsid w:val="00BE2AB1"/>
    <w:rsid w:val="00BE411F"/>
    <w:rsid w:val="00BE4270"/>
    <w:rsid w:val="00BE50FC"/>
    <w:rsid w:val="00BE5C69"/>
    <w:rsid w:val="00BE66F8"/>
    <w:rsid w:val="00BE705D"/>
    <w:rsid w:val="00BE715D"/>
    <w:rsid w:val="00BE7CDD"/>
    <w:rsid w:val="00BF04C1"/>
    <w:rsid w:val="00BF250A"/>
    <w:rsid w:val="00BF26E3"/>
    <w:rsid w:val="00BF2ABC"/>
    <w:rsid w:val="00BF431C"/>
    <w:rsid w:val="00BF442C"/>
    <w:rsid w:val="00BF4A4B"/>
    <w:rsid w:val="00BF4D04"/>
    <w:rsid w:val="00BF6818"/>
    <w:rsid w:val="00BF6BFF"/>
    <w:rsid w:val="00BF7738"/>
    <w:rsid w:val="00C007F4"/>
    <w:rsid w:val="00C01C22"/>
    <w:rsid w:val="00C04502"/>
    <w:rsid w:val="00C058BA"/>
    <w:rsid w:val="00C06BE6"/>
    <w:rsid w:val="00C078E2"/>
    <w:rsid w:val="00C07B99"/>
    <w:rsid w:val="00C1185B"/>
    <w:rsid w:val="00C12C54"/>
    <w:rsid w:val="00C12D23"/>
    <w:rsid w:val="00C14E8F"/>
    <w:rsid w:val="00C15384"/>
    <w:rsid w:val="00C1617F"/>
    <w:rsid w:val="00C21E0A"/>
    <w:rsid w:val="00C21F4F"/>
    <w:rsid w:val="00C2241D"/>
    <w:rsid w:val="00C22B50"/>
    <w:rsid w:val="00C235A7"/>
    <w:rsid w:val="00C24068"/>
    <w:rsid w:val="00C24424"/>
    <w:rsid w:val="00C245E7"/>
    <w:rsid w:val="00C25AE2"/>
    <w:rsid w:val="00C26435"/>
    <w:rsid w:val="00C26B13"/>
    <w:rsid w:val="00C26B3C"/>
    <w:rsid w:val="00C30EA5"/>
    <w:rsid w:val="00C31E67"/>
    <w:rsid w:val="00C327B6"/>
    <w:rsid w:val="00C32FE5"/>
    <w:rsid w:val="00C33B48"/>
    <w:rsid w:val="00C33EE7"/>
    <w:rsid w:val="00C3495D"/>
    <w:rsid w:val="00C34D1D"/>
    <w:rsid w:val="00C34D52"/>
    <w:rsid w:val="00C36406"/>
    <w:rsid w:val="00C36C18"/>
    <w:rsid w:val="00C372DD"/>
    <w:rsid w:val="00C3792E"/>
    <w:rsid w:val="00C40135"/>
    <w:rsid w:val="00C42CE1"/>
    <w:rsid w:val="00C42F06"/>
    <w:rsid w:val="00C43795"/>
    <w:rsid w:val="00C44092"/>
    <w:rsid w:val="00C4436D"/>
    <w:rsid w:val="00C44856"/>
    <w:rsid w:val="00C449F6"/>
    <w:rsid w:val="00C47384"/>
    <w:rsid w:val="00C4790D"/>
    <w:rsid w:val="00C47E15"/>
    <w:rsid w:val="00C503CA"/>
    <w:rsid w:val="00C509D9"/>
    <w:rsid w:val="00C517A1"/>
    <w:rsid w:val="00C5322D"/>
    <w:rsid w:val="00C544F6"/>
    <w:rsid w:val="00C5465C"/>
    <w:rsid w:val="00C55C42"/>
    <w:rsid w:val="00C567F1"/>
    <w:rsid w:val="00C56F79"/>
    <w:rsid w:val="00C577A1"/>
    <w:rsid w:val="00C577EF"/>
    <w:rsid w:val="00C600CF"/>
    <w:rsid w:val="00C60296"/>
    <w:rsid w:val="00C60546"/>
    <w:rsid w:val="00C6247D"/>
    <w:rsid w:val="00C637F3"/>
    <w:rsid w:val="00C64508"/>
    <w:rsid w:val="00C6514E"/>
    <w:rsid w:val="00C6625A"/>
    <w:rsid w:val="00C6721C"/>
    <w:rsid w:val="00C67FF2"/>
    <w:rsid w:val="00C705BD"/>
    <w:rsid w:val="00C70BE6"/>
    <w:rsid w:val="00C722AA"/>
    <w:rsid w:val="00C7272D"/>
    <w:rsid w:val="00C74683"/>
    <w:rsid w:val="00C75DB3"/>
    <w:rsid w:val="00C75F46"/>
    <w:rsid w:val="00C7606D"/>
    <w:rsid w:val="00C77EAA"/>
    <w:rsid w:val="00C80F78"/>
    <w:rsid w:val="00C824AD"/>
    <w:rsid w:val="00C8328F"/>
    <w:rsid w:val="00C8352F"/>
    <w:rsid w:val="00C8399B"/>
    <w:rsid w:val="00C86A98"/>
    <w:rsid w:val="00C905CF"/>
    <w:rsid w:val="00C90697"/>
    <w:rsid w:val="00C90AA3"/>
    <w:rsid w:val="00C932C9"/>
    <w:rsid w:val="00C934B5"/>
    <w:rsid w:val="00C93788"/>
    <w:rsid w:val="00C9453B"/>
    <w:rsid w:val="00C95FE6"/>
    <w:rsid w:val="00C96033"/>
    <w:rsid w:val="00C960F1"/>
    <w:rsid w:val="00C974E6"/>
    <w:rsid w:val="00C97A20"/>
    <w:rsid w:val="00C97F61"/>
    <w:rsid w:val="00CA07E1"/>
    <w:rsid w:val="00CA07EB"/>
    <w:rsid w:val="00CA2465"/>
    <w:rsid w:val="00CA3612"/>
    <w:rsid w:val="00CA3E7A"/>
    <w:rsid w:val="00CA41EE"/>
    <w:rsid w:val="00CA4D5E"/>
    <w:rsid w:val="00CA6B8C"/>
    <w:rsid w:val="00CB02D6"/>
    <w:rsid w:val="00CB111D"/>
    <w:rsid w:val="00CB1544"/>
    <w:rsid w:val="00CB1764"/>
    <w:rsid w:val="00CB1BE3"/>
    <w:rsid w:val="00CB1F78"/>
    <w:rsid w:val="00CB2E8F"/>
    <w:rsid w:val="00CB37EA"/>
    <w:rsid w:val="00CB38A5"/>
    <w:rsid w:val="00CB3F26"/>
    <w:rsid w:val="00CB4531"/>
    <w:rsid w:val="00CB46F6"/>
    <w:rsid w:val="00CB4A35"/>
    <w:rsid w:val="00CB5C26"/>
    <w:rsid w:val="00CB6930"/>
    <w:rsid w:val="00CB6D26"/>
    <w:rsid w:val="00CB72C7"/>
    <w:rsid w:val="00CB7C93"/>
    <w:rsid w:val="00CC05EA"/>
    <w:rsid w:val="00CC0B80"/>
    <w:rsid w:val="00CC2B39"/>
    <w:rsid w:val="00CC33F7"/>
    <w:rsid w:val="00CC34D7"/>
    <w:rsid w:val="00CC4071"/>
    <w:rsid w:val="00CC6703"/>
    <w:rsid w:val="00CC6960"/>
    <w:rsid w:val="00CC726B"/>
    <w:rsid w:val="00CD0801"/>
    <w:rsid w:val="00CD099E"/>
    <w:rsid w:val="00CD166C"/>
    <w:rsid w:val="00CD1A34"/>
    <w:rsid w:val="00CD1C0A"/>
    <w:rsid w:val="00CD1F99"/>
    <w:rsid w:val="00CD27CC"/>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23E6"/>
    <w:rsid w:val="00CF320A"/>
    <w:rsid w:val="00CF3BC4"/>
    <w:rsid w:val="00CF4692"/>
    <w:rsid w:val="00CF47BD"/>
    <w:rsid w:val="00CF5598"/>
    <w:rsid w:val="00CF60FF"/>
    <w:rsid w:val="00D00CCD"/>
    <w:rsid w:val="00D02196"/>
    <w:rsid w:val="00D02684"/>
    <w:rsid w:val="00D02A57"/>
    <w:rsid w:val="00D04EFA"/>
    <w:rsid w:val="00D05B3C"/>
    <w:rsid w:val="00D06096"/>
    <w:rsid w:val="00D07855"/>
    <w:rsid w:val="00D1052F"/>
    <w:rsid w:val="00D110D7"/>
    <w:rsid w:val="00D117EE"/>
    <w:rsid w:val="00D11C6B"/>
    <w:rsid w:val="00D124FC"/>
    <w:rsid w:val="00D13E22"/>
    <w:rsid w:val="00D146BA"/>
    <w:rsid w:val="00D14702"/>
    <w:rsid w:val="00D15CB4"/>
    <w:rsid w:val="00D17E32"/>
    <w:rsid w:val="00D20645"/>
    <w:rsid w:val="00D20DCB"/>
    <w:rsid w:val="00D20DF4"/>
    <w:rsid w:val="00D2109B"/>
    <w:rsid w:val="00D21A5D"/>
    <w:rsid w:val="00D229FB"/>
    <w:rsid w:val="00D22E59"/>
    <w:rsid w:val="00D23B83"/>
    <w:rsid w:val="00D23EB7"/>
    <w:rsid w:val="00D248D8"/>
    <w:rsid w:val="00D26F3F"/>
    <w:rsid w:val="00D277C6"/>
    <w:rsid w:val="00D312C1"/>
    <w:rsid w:val="00D31784"/>
    <w:rsid w:val="00D33290"/>
    <w:rsid w:val="00D338B0"/>
    <w:rsid w:val="00D344CB"/>
    <w:rsid w:val="00D3460D"/>
    <w:rsid w:val="00D353AF"/>
    <w:rsid w:val="00D359F1"/>
    <w:rsid w:val="00D35D47"/>
    <w:rsid w:val="00D369A3"/>
    <w:rsid w:val="00D37417"/>
    <w:rsid w:val="00D374B6"/>
    <w:rsid w:val="00D407BD"/>
    <w:rsid w:val="00D41E9E"/>
    <w:rsid w:val="00D430A2"/>
    <w:rsid w:val="00D44D03"/>
    <w:rsid w:val="00D44F10"/>
    <w:rsid w:val="00D44FBD"/>
    <w:rsid w:val="00D45AF2"/>
    <w:rsid w:val="00D4639E"/>
    <w:rsid w:val="00D47702"/>
    <w:rsid w:val="00D503CB"/>
    <w:rsid w:val="00D5081F"/>
    <w:rsid w:val="00D533B6"/>
    <w:rsid w:val="00D53E62"/>
    <w:rsid w:val="00D542F2"/>
    <w:rsid w:val="00D5485E"/>
    <w:rsid w:val="00D54AE9"/>
    <w:rsid w:val="00D5564D"/>
    <w:rsid w:val="00D5697F"/>
    <w:rsid w:val="00D57494"/>
    <w:rsid w:val="00D57AF5"/>
    <w:rsid w:val="00D57F9D"/>
    <w:rsid w:val="00D5C6D6"/>
    <w:rsid w:val="00D60262"/>
    <w:rsid w:val="00D603BC"/>
    <w:rsid w:val="00D60E8C"/>
    <w:rsid w:val="00D634C1"/>
    <w:rsid w:val="00D6387B"/>
    <w:rsid w:val="00D6646C"/>
    <w:rsid w:val="00D67985"/>
    <w:rsid w:val="00D706E5"/>
    <w:rsid w:val="00D70B4E"/>
    <w:rsid w:val="00D71E33"/>
    <w:rsid w:val="00D72665"/>
    <w:rsid w:val="00D739D5"/>
    <w:rsid w:val="00D740FF"/>
    <w:rsid w:val="00D77BD9"/>
    <w:rsid w:val="00D810A9"/>
    <w:rsid w:val="00D812A2"/>
    <w:rsid w:val="00D81EE2"/>
    <w:rsid w:val="00D8344B"/>
    <w:rsid w:val="00D8419A"/>
    <w:rsid w:val="00D85312"/>
    <w:rsid w:val="00D86723"/>
    <w:rsid w:val="00D8693B"/>
    <w:rsid w:val="00D86950"/>
    <w:rsid w:val="00D86E9C"/>
    <w:rsid w:val="00D86FD6"/>
    <w:rsid w:val="00D8775C"/>
    <w:rsid w:val="00D878C5"/>
    <w:rsid w:val="00D87A24"/>
    <w:rsid w:val="00D87E53"/>
    <w:rsid w:val="00D90799"/>
    <w:rsid w:val="00D90CDD"/>
    <w:rsid w:val="00D9135A"/>
    <w:rsid w:val="00D928A3"/>
    <w:rsid w:val="00D93986"/>
    <w:rsid w:val="00D95683"/>
    <w:rsid w:val="00D9703F"/>
    <w:rsid w:val="00D9723A"/>
    <w:rsid w:val="00DA0B78"/>
    <w:rsid w:val="00DA0D20"/>
    <w:rsid w:val="00DA3172"/>
    <w:rsid w:val="00DA43B8"/>
    <w:rsid w:val="00DA488C"/>
    <w:rsid w:val="00DA4C59"/>
    <w:rsid w:val="00DA53AA"/>
    <w:rsid w:val="00DA6323"/>
    <w:rsid w:val="00DA650B"/>
    <w:rsid w:val="00DA777C"/>
    <w:rsid w:val="00DA7E56"/>
    <w:rsid w:val="00DB115F"/>
    <w:rsid w:val="00DB14B3"/>
    <w:rsid w:val="00DB2D75"/>
    <w:rsid w:val="00DB3EDA"/>
    <w:rsid w:val="00DB41DD"/>
    <w:rsid w:val="00DB594A"/>
    <w:rsid w:val="00DB6CFE"/>
    <w:rsid w:val="00DB7620"/>
    <w:rsid w:val="00DC0C9D"/>
    <w:rsid w:val="00DC1A8D"/>
    <w:rsid w:val="00DC1FD3"/>
    <w:rsid w:val="00DC251F"/>
    <w:rsid w:val="00DC26D7"/>
    <w:rsid w:val="00DC271B"/>
    <w:rsid w:val="00DC2D5A"/>
    <w:rsid w:val="00DC3133"/>
    <w:rsid w:val="00DC3301"/>
    <w:rsid w:val="00DC403E"/>
    <w:rsid w:val="00DC4D30"/>
    <w:rsid w:val="00DC7614"/>
    <w:rsid w:val="00DC791F"/>
    <w:rsid w:val="00DC7A6B"/>
    <w:rsid w:val="00DD045F"/>
    <w:rsid w:val="00DD1A2A"/>
    <w:rsid w:val="00DD2766"/>
    <w:rsid w:val="00DD2899"/>
    <w:rsid w:val="00DD391A"/>
    <w:rsid w:val="00DD4631"/>
    <w:rsid w:val="00DD55D2"/>
    <w:rsid w:val="00DD56F7"/>
    <w:rsid w:val="00DD5888"/>
    <w:rsid w:val="00DD6A66"/>
    <w:rsid w:val="00DD7030"/>
    <w:rsid w:val="00DE0688"/>
    <w:rsid w:val="00DE0955"/>
    <w:rsid w:val="00DE166A"/>
    <w:rsid w:val="00DE1D4B"/>
    <w:rsid w:val="00DE24F0"/>
    <w:rsid w:val="00DE3352"/>
    <w:rsid w:val="00DE3474"/>
    <w:rsid w:val="00DE4592"/>
    <w:rsid w:val="00DE4627"/>
    <w:rsid w:val="00DE4BB0"/>
    <w:rsid w:val="00DE4D0F"/>
    <w:rsid w:val="00DE4D1D"/>
    <w:rsid w:val="00DE54FA"/>
    <w:rsid w:val="00DE5AFD"/>
    <w:rsid w:val="00DE5E3E"/>
    <w:rsid w:val="00DE6F78"/>
    <w:rsid w:val="00DF0B45"/>
    <w:rsid w:val="00DF12FC"/>
    <w:rsid w:val="00DF1C6A"/>
    <w:rsid w:val="00DF27A4"/>
    <w:rsid w:val="00DF310C"/>
    <w:rsid w:val="00DF512F"/>
    <w:rsid w:val="00DF5364"/>
    <w:rsid w:val="00DF5556"/>
    <w:rsid w:val="00DF5786"/>
    <w:rsid w:val="00DF5DFB"/>
    <w:rsid w:val="00DF620C"/>
    <w:rsid w:val="00DF666C"/>
    <w:rsid w:val="00DF6BD8"/>
    <w:rsid w:val="00DF6E2B"/>
    <w:rsid w:val="00DF73A3"/>
    <w:rsid w:val="00DF76B5"/>
    <w:rsid w:val="00E005DE"/>
    <w:rsid w:val="00E00C2F"/>
    <w:rsid w:val="00E019BA"/>
    <w:rsid w:val="00E02B9C"/>
    <w:rsid w:val="00E03DAD"/>
    <w:rsid w:val="00E040FC"/>
    <w:rsid w:val="00E047E9"/>
    <w:rsid w:val="00E04E95"/>
    <w:rsid w:val="00E04F60"/>
    <w:rsid w:val="00E0590A"/>
    <w:rsid w:val="00E065D7"/>
    <w:rsid w:val="00E06C83"/>
    <w:rsid w:val="00E10AB9"/>
    <w:rsid w:val="00E1116B"/>
    <w:rsid w:val="00E11E27"/>
    <w:rsid w:val="00E125AC"/>
    <w:rsid w:val="00E13397"/>
    <w:rsid w:val="00E14236"/>
    <w:rsid w:val="00E14E31"/>
    <w:rsid w:val="00E152B4"/>
    <w:rsid w:val="00E165B4"/>
    <w:rsid w:val="00E17E77"/>
    <w:rsid w:val="00E20111"/>
    <w:rsid w:val="00E21200"/>
    <w:rsid w:val="00E2368E"/>
    <w:rsid w:val="00E25483"/>
    <w:rsid w:val="00E27DDF"/>
    <w:rsid w:val="00E301B9"/>
    <w:rsid w:val="00E31CCA"/>
    <w:rsid w:val="00E334DD"/>
    <w:rsid w:val="00E3372F"/>
    <w:rsid w:val="00E350B1"/>
    <w:rsid w:val="00E35401"/>
    <w:rsid w:val="00E36C1A"/>
    <w:rsid w:val="00E40257"/>
    <w:rsid w:val="00E40D15"/>
    <w:rsid w:val="00E411A6"/>
    <w:rsid w:val="00E41678"/>
    <w:rsid w:val="00E41BAA"/>
    <w:rsid w:val="00E42186"/>
    <w:rsid w:val="00E42B24"/>
    <w:rsid w:val="00E44478"/>
    <w:rsid w:val="00E4535E"/>
    <w:rsid w:val="00E45644"/>
    <w:rsid w:val="00E45B47"/>
    <w:rsid w:val="00E45BF0"/>
    <w:rsid w:val="00E4643C"/>
    <w:rsid w:val="00E47E48"/>
    <w:rsid w:val="00E50185"/>
    <w:rsid w:val="00E50D7D"/>
    <w:rsid w:val="00E52B7F"/>
    <w:rsid w:val="00E5302A"/>
    <w:rsid w:val="00E5405A"/>
    <w:rsid w:val="00E54974"/>
    <w:rsid w:val="00E54F0E"/>
    <w:rsid w:val="00E5596D"/>
    <w:rsid w:val="00E559E2"/>
    <w:rsid w:val="00E55CFA"/>
    <w:rsid w:val="00E560BA"/>
    <w:rsid w:val="00E57641"/>
    <w:rsid w:val="00E57E81"/>
    <w:rsid w:val="00E6011C"/>
    <w:rsid w:val="00E612D0"/>
    <w:rsid w:val="00E62FE0"/>
    <w:rsid w:val="00E646CA"/>
    <w:rsid w:val="00E65BFB"/>
    <w:rsid w:val="00E660B7"/>
    <w:rsid w:val="00E66732"/>
    <w:rsid w:val="00E66C80"/>
    <w:rsid w:val="00E6756F"/>
    <w:rsid w:val="00E707CA"/>
    <w:rsid w:val="00E7088E"/>
    <w:rsid w:val="00E72955"/>
    <w:rsid w:val="00E730C9"/>
    <w:rsid w:val="00E7392A"/>
    <w:rsid w:val="00E74843"/>
    <w:rsid w:val="00E749E3"/>
    <w:rsid w:val="00E74BD5"/>
    <w:rsid w:val="00E74D02"/>
    <w:rsid w:val="00E74E32"/>
    <w:rsid w:val="00E75139"/>
    <w:rsid w:val="00E761FE"/>
    <w:rsid w:val="00E77DE7"/>
    <w:rsid w:val="00E802EF"/>
    <w:rsid w:val="00E80A44"/>
    <w:rsid w:val="00E81B5A"/>
    <w:rsid w:val="00E82CF0"/>
    <w:rsid w:val="00E85E40"/>
    <w:rsid w:val="00E86536"/>
    <w:rsid w:val="00E86899"/>
    <w:rsid w:val="00E86A94"/>
    <w:rsid w:val="00E870AB"/>
    <w:rsid w:val="00E87819"/>
    <w:rsid w:val="00E90265"/>
    <w:rsid w:val="00E90615"/>
    <w:rsid w:val="00E90950"/>
    <w:rsid w:val="00E91C65"/>
    <w:rsid w:val="00E93080"/>
    <w:rsid w:val="00E940B9"/>
    <w:rsid w:val="00E9452A"/>
    <w:rsid w:val="00E94841"/>
    <w:rsid w:val="00E94D13"/>
    <w:rsid w:val="00E95219"/>
    <w:rsid w:val="00E95510"/>
    <w:rsid w:val="00EA0C9E"/>
    <w:rsid w:val="00EA0CEE"/>
    <w:rsid w:val="00EA0E8B"/>
    <w:rsid w:val="00EA1792"/>
    <w:rsid w:val="00EA25A5"/>
    <w:rsid w:val="00EA335A"/>
    <w:rsid w:val="00EA3669"/>
    <w:rsid w:val="00EA4DE2"/>
    <w:rsid w:val="00EA552E"/>
    <w:rsid w:val="00EA5601"/>
    <w:rsid w:val="00EA6F31"/>
    <w:rsid w:val="00EA70FD"/>
    <w:rsid w:val="00EA7614"/>
    <w:rsid w:val="00EA76B2"/>
    <w:rsid w:val="00EB0A8B"/>
    <w:rsid w:val="00EB2414"/>
    <w:rsid w:val="00EB3BA9"/>
    <w:rsid w:val="00EB45FD"/>
    <w:rsid w:val="00EB52EA"/>
    <w:rsid w:val="00EB5619"/>
    <w:rsid w:val="00EB65C1"/>
    <w:rsid w:val="00EB74F8"/>
    <w:rsid w:val="00EB769C"/>
    <w:rsid w:val="00EC0A18"/>
    <w:rsid w:val="00EC1023"/>
    <w:rsid w:val="00EC2386"/>
    <w:rsid w:val="00EC26AC"/>
    <w:rsid w:val="00EC2702"/>
    <w:rsid w:val="00EC2A95"/>
    <w:rsid w:val="00EC2EA5"/>
    <w:rsid w:val="00EC339A"/>
    <w:rsid w:val="00EC3A56"/>
    <w:rsid w:val="00EC3DE8"/>
    <w:rsid w:val="00EC455E"/>
    <w:rsid w:val="00EC5390"/>
    <w:rsid w:val="00EC589D"/>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372"/>
    <w:rsid w:val="00EE13B6"/>
    <w:rsid w:val="00EE1563"/>
    <w:rsid w:val="00EE2875"/>
    <w:rsid w:val="00EE2AA0"/>
    <w:rsid w:val="00EE4729"/>
    <w:rsid w:val="00EE566A"/>
    <w:rsid w:val="00EE5EF0"/>
    <w:rsid w:val="00EE7906"/>
    <w:rsid w:val="00EF03AD"/>
    <w:rsid w:val="00EF113D"/>
    <w:rsid w:val="00EF23F6"/>
    <w:rsid w:val="00EF2FBD"/>
    <w:rsid w:val="00EF41C8"/>
    <w:rsid w:val="00EF4894"/>
    <w:rsid w:val="00EF52EE"/>
    <w:rsid w:val="00EF56A6"/>
    <w:rsid w:val="00EF7B57"/>
    <w:rsid w:val="00F005DE"/>
    <w:rsid w:val="00F005FE"/>
    <w:rsid w:val="00F00D89"/>
    <w:rsid w:val="00F02CD4"/>
    <w:rsid w:val="00F04216"/>
    <w:rsid w:val="00F05612"/>
    <w:rsid w:val="00F0655E"/>
    <w:rsid w:val="00F10203"/>
    <w:rsid w:val="00F104A0"/>
    <w:rsid w:val="00F10DE4"/>
    <w:rsid w:val="00F11156"/>
    <w:rsid w:val="00F12878"/>
    <w:rsid w:val="00F13976"/>
    <w:rsid w:val="00F14791"/>
    <w:rsid w:val="00F171DD"/>
    <w:rsid w:val="00F173AF"/>
    <w:rsid w:val="00F2096C"/>
    <w:rsid w:val="00F20DC1"/>
    <w:rsid w:val="00F21D2A"/>
    <w:rsid w:val="00F233E7"/>
    <w:rsid w:val="00F23535"/>
    <w:rsid w:val="00F23ECB"/>
    <w:rsid w:val="00F257BF"/>
    <w:rsid w:val="00F2661D"/>
    <w:rsid w:val="00F308AB"/>
    <w:rsid w:val="00F3199C"/>
    <w:rsid w:val="00F31F21"/>
    <w:rsid w:val="00F34BAC"/>
    <w:rsid w:val="00F35D4E"/>
    <w:rsid w:val="00F362F4"/>
    <w:rsid w:val="00F36B32"/>
    <w:rsid w:val="00F3721F"/>
    <w:rsid w:val="00F37E51"/>
    <w:rsid w:val="00F43296"/>
    <w:rsid w:val="00F443BD"/>
    <w:rsid w:val="00F45522"/>
    <w:rsid w:val="00F46409"/>
    <w:rsid w:val="00F464AE"/>
    <w:rsid w:val="00F466B8"/>
    <w:rsid w:val="00F47DA8"/>
    <w:rsid w:val="00F50774"/>
    <w:rsid w:val="00F50E6F"/>
    <w:rsid w:val="00F53489"/>
    <w:rsid w:val="00F5445C"/>
    <w:rsid w:val="00F54926"/>
    <w:rsid w:val="00F5499F"/>
    <w:rsid w:val="00F54B62"/>
    <w:rsid w:val="00F54B76"/>
    <w:rsid w:val="00F54C32"/>
    <w:rsid w:val="00F55034"/>
    <w:rsid w:val="00F5552D"/>
    <w:rsid w:val="00F55D6B"/>
    <w:rsid w:val="00F5697C"/>
    <w:rsid w:val="00F574D5"/>
    <w:rsid w:val="00F575DE"/>
    <w:rsid w:val="00F602E2"/>
    <w:rsid w:val="00F60448"/>
    <w:rsid w:val="00F605F9"/>
    <w:rsid w:val="00F6082D"/>
    <w:rsid w:val="00F61481"/>
    <w:rsid w:val="00F6156E"/>
    <w:rsid w:val="00F61C33"/>
    <w:rsid w:val="00F62E65"/>
    <w:rsid w:val="00F6367E"/>
    <w:rsid w:val="00F64801"/>
    <w:rsid w:val="00F64903"/>
    <w:rsid w:val="00F6622C"/>
    <w:rsid w:val="00F6689B"/>
    <w:rsid w:val="00F6698C"/>
    <w:rsid w:val="00F67578"/>
    <w:rsid w:val="00F675B2"/>
    <w:rsid w:val="00F67EDF"/>
    <w:rsid w:val="00F70423"/>
    <w:rsid w:val="00F70D0E"/>
    <w:rsid w:val="00F7103C"/>
    <w:rsid w:val="00F72137"/>
    <w:rsid w:val="00F723F1"/>
    <w:rsid w:val="00F726D5"/>
    <w:rsid w:val="00F73FF8"/>
    <w:rsid w:val="00F74481"/>
    <w:rsid w:val="00F75612"/>
    <w:rsid w:val="00F76935"/>
    <w:rsid w:val="00F76A64"/>
    <w:rsid w:val="00F80A5F"/>
    <w:rsid w:val="00F80A7D"/>
    <w:rsid w:val="00F82AF0"/>
    <w:rsid w:val="00F847FF"/>
    <w:rsid w:val="00F84AE8"/>
    <w:rsid w:val="00F85295"/>
    <w:rsid w:val="00F91B66"/>
    <w:rsid w:val="00F93606"/>
    <w:rsid w:val="00F9472A"/>
    <w:rsid w:val="00F97889"/>
    <w:rsid w:val="00FA04B1"/>
    <w:rsid w:val="00FA0AC0"/>
    <w:rsid w:val="00FA0D06"/>
    <w:rsid w:val="00FA0F24"/>
    <w:rsid w:val="00FA1982"/>
    <w:rsid w:val="00FA19C2"/>
    <w:rsid w:val="00FA23AF"/>
    <w:rsid w:val="00FA2E0E"/>
    <w:rsid w:val="00FA6F69"/>
    <w:rsid w:val="00FA7F9E"/>
    <w:rsid w:val="00FB048D"/>
    <w:rsid w:val="00FB065F"/>
    <w:rsid w:val="00FB0963"/>
    <w:rsid w:val="00FB18F4"/>
    <w:rsid w:val="00FB32D5"/>
    <w:rsid w:val="00FB3569"/>
    <w:rsid w:val="00FB3EA9"/>
    <w:rsid w:val="00FB4334"/>
    <w:rsid w:val="00FB4AEA"/>
    <w:rsid w:val="00FB58BC"/>
    <w:rsid w:val="00FB7375"/>
    <w:rsid w:val="00FC10FE"/>
    <w:rsid w:val="00FC2518"/>
    <w:rsid w:val="00FC27E9"/>
    <w:rsid w:val="00FC2938"/>
    <w:rsid w:val="00FC2E1B"/>
    <w:rsid w:val="00FC42D7"/>
    <w:rsid w:val="00FC4A11"/>
    <w:rsid w:val="00FC5A9E"/>
    <w:rsid w:val="00FC6A27"/>
    <w:rsid w:val="00FC6D6F"/>
    <w:rsid w:val="00FC76F6"/>
    <w:rsid w:val="00FD05CA"/>
    <w:rsid w:val="00FD1780"/>
    <w:rsid w:val="00FD23CF"/>
    <w:rsid w:val="00FD27FA"/>
    <w:rsid w:val="00FD2B4C"/>
    <w:rsid w:val="00FD397F"/>
    <w:rsid w:val="00FD4292"/>
    <w:rsid w:val="00FD5008"/>
    <w:rsid w:val="00FD6A88"/>
    <w:rsid w:val="00FD6F4C"/>
    <w:rsid w:val="00FD778D"/>
    <w:rsid w:val="00FE13C7"/>
    <w:rsid w:val="00FE1BC9"/>
    <w:rsid w:val="00FE2A60"/>
    <w:rsid w:val="00FE53B0"/>
    <w:rsid w:val="00FE53BA"/>
    <w:rsid w:val="00FE670E"/>
    <w:rsid w:val="00FF00C8"/>
    <w:rsid w:val="00FF02BB"/>
    <w:rsid w:val="00FF0674"/>
    <w:rsid w:val="00FF0C52"/>
    <w:rsid w:val="00FF1750"/>
    <w:rsid w:val="00FF19D7"/>
    <w:rsid w:val="00FF19EE"/>
    <w:rsid w:val="00FF1D71"/>
    <w:rsid w:val="00FF241E"/>
    <w:rsid w:val="00FF2C35"/>
    <w:rsid w:val="00FF31C1"/>
    <w:rsid w:val="00FF378A"/>
    <w:rsid w:val="00FF45B2"/>
    <w:rsid w:val="00FF460F"/>
    <w:rsid w:val="00FF6184"/>
    <w:rsid w:val="00FF6388"/>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92111C"/>
    <w:rsid w:val="72B3583D"/>
    <w:rsid w:val="72D2C4F8"/>
    <w:rsid w:val="73254CAE"/>
    <w:rsid w:val="732C2A6F"/>
    <w:rsid w:val="732CBFFC"/>
    <w:rsid w:val="73503969"/>
    <w:rsid w:val="737DA1E0"/>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D919747"/>
    <w:rsid w:val="7E93CDE7"/>
    <w:rsid w:val="7EB33AA2"/>
    <w:rsid w:val="7ED346FA"/>
    <w:rsid w:val="7F6A3A98"/>
    <w:rsid w:val="7FB6A4D5"/>
    <w:rsid w:val="7FCED113"/>
    <w:rsid w:val="7FDE8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811D"/>
  <w15:chartTrackingRefBased/>
  <w15:docId w15:val="{FE03B509-CDE6-457B-8E27-84FA3961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CE"/>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BD4BCE"/>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CE"/>
    <w:rPr>
      <w:rFonts w:ascii="Arial" w:eastAsia="Arial" w:hAnsi="Arial" w:cs="Arial"/>
      <w:sz w:val="40"/>
      <w:szCs w:val="40"/>
      <w:lang w:val="fr-FR" w:eastAsia="en-GB"/>
    </w:rPr>
  </w:style>
  <w:style w:type="paragraph" w:styleId="CommentText">
    <w:name w:val="annotation text"/>
    <w:basedOn w:val="Normal"/>
    <w:link w:val="CommentTextChar"/>
    <w:uiPriority w:val="99"/>
    <w:unhideWhenUsed/>
    <w:rsid w:val="00BD4BCE"/>
    <w:pPr>
      <w:spacing w:line="240" w:lineRule="auto"/>
    </w:pPr>
    <w:rPr>
      <w:sz w:val="20"/>
      <w:szCs w:val="20"/>
    </w:rPr>
  </w:style>
  <w:style w:type="character" w:customStyle="1" w:styleId="CommentTextChar">
    <w:name w:val="Comment Text Char"/>
    <w:basedOn w:val="DefaultParagraphFont"/>
    <w:link w:val="CommentText"/>
    <w:uiPriority w:val="99"/>
    <w:rsid w:val="00BD4BCE"/>
    <w:rPr>
      <w:rFonts w:ascii="Arial" w:eastAsia="Arial" w:hAnsi="Arial" w:cs="Arial"/>
      <w:sz w:val="20"/>
      <w:szCs w:val="20"/>
      <w:lang w:val="fr-FR" w:eastAsia="en-GB"/>
    </w:rPr>
  </w:style>
  <w:style w:type="character" w:styleId="CommentReference">
    <w:name w:val="annotation reference"/>
    <w:basedOn w:val="DefaultParagraphFont"/>
    <w:uiPriority w:val="99"/>
    <w:semiHidden/>
    <w:unhideWhenUsed/>
    <w:rsid w:val="00BD4BCE"/>
    <w:rPr>
      <w:sz w:val="16"/>
      <w:szCs w:val="16"/>
    </w:rPr>
  </w:style>
  <w:style w:type="paragraph" w:customStyle="1" w:styleId="paragraph">
    <w:name w:val="paragraph"/>
    <w:basedOn w:val="Normal"/>
    <w:rsid w:val="00BD4BC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BD4BCE"/>
  </w:style>
  <w:style w:type="character" w:customStyle="1" w:styleId="eop">
    <w:name w:val="eop"/>
    <w:basedOn w:val="DefaultParagraphFont"/>
    <w:rsid w:val="00BD4BCE"/>
  </w:style>
  <w:style w:type="character" w:customStyle="1" w:styleId="spellingerror">
    <w:name w:val="spellingerror"/>
    <w:basedOn w:val="DefaultParagraphFont"/>
    <w:rsid w:val="00BD4BCE"/>
  </w:style>
  <w:style w:type="paragraph" w:styleId="Header">
    <w:name w:val="header"/>
    <w:basedOn w:val="Normal"/>
    <w:link w:val="HeaderChar"/>
    <w:uiPriority w:val="99"/>
    <w:unhideWhenUsed/>
    <w:rsid w:val="00431CA9"/>
    <w:pPr>
      <w:tabs>
        <w:tab w:val="center" w:pos="4680"/>
        <w:tab w:val="right" w:pos="9360"/>
      </w:tabs>
      <w:spacing w:line="240" w:lineRule="auto"/>
    </w:pPr>
  </w:style>
  <w:style w:type="character" w:customStyle="1" w:styleId="HeaderChar">
    <w:name w:val="Header Char"/>
    <w:basedOn w:val="DefaultParagraphFont"/>
    <w:link w:val="Header"/>
    <w:uiPriority w:val="99"/>
    <w:rsid w:val="00431CA9"/>
    <w:rPr>
      <w:rFonts w:ascii="Arial" w:eastAsia="Arial" w:hAnsi="Arial" w:cs="Arial"/>
      <w:lang w:val="fr-FR" w:eastAsia="en-GB"/>
    </w:rPr>
  </w:style>
  <w:style w:type="paragraph" w:styleId="Footer">
    <w:name w:val="footer"/>
    <w:basedOn w:val="Normal"/>
    <w:link w:val="FooterChar"/>
    <w:uiPriority w:val="99"/>
    <w:unhideWhenUsed/>
    <w:rsid w:val="00431CA9"/>
    <w:pPr>
      <w:tabs>
        <w:tab w:val="center" w:pos="4680"/>
        <w:tab w:val="right" w:pos="9360"/>
      </w:tabs>
      <w:spacing w:line="240" w:lineRule="auto"/>
    </w:pPr>
  </w:style>
  <w:style w:type="character" w:customStyle="1" w:styleId="FooterChar">
    <w:name w:val="Footer Char"/>
    <w:basedOn w:val="DefaultParagraphFont"/>
    <w:link w:val="Footer"/>
    <w:uiPriority w:val="99"/>
    <w:rsid w:val="00431CA9"/>
    <w:rPr>
      <w:rFonts w:ascii="Arial" w:eastAsia="Arial" w:hAnsi="Arial" w:cs="Arial"/>
      <w:lang w:val="fr-FR" w:eastAsia="en-GB"/>
    </w:rPr>
  </w:style>
  <w:style w:type="paragraph" w:styleId="ListParagraph">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ListParagraphChar"/>
    <w:uiPriority w:val="34"/>
    <w:qFormat/>
    <w:rsid w:val="000B7B44"/>
    <w:pPr>
      <w:ind w:left="720"/>
      <w:contextualSpacing/>
    </w:pPr>
  </w:style>
  <w:style w:type="paragraph" w:styleId="CommentSubject">
    <w:name w:val="annotation subject"/>
    <w:basedOn w:val="CommentText"/>
    <w:next w:val="CommentText"/>
    <w:link w:val="CommentSubjectChar"/>
    <w:uiPriority w:val="99"/>
    <w:semiHidden/>
    <w:unhideWhenUsed/>
    <w:rsid w:val="007A3FC1"/>
    <w:rPr>
      <w:b/>
      <w:bCs/>
    </w:rPr>
  </w:style>
  <w:style w:type="character" w:customStyle="1" w:styleId="CommentSubjectChar">
    <w:name w:val="Comment Subject Char"/>
    <w:basedOn w:val="CommentTextChar"/>
    <w:link w:val="CommentSubject"/>
    <w:uiPriority w:val="99"/>
    <w:semiHidden/>
    <w:rsid w:val="007A3FC1"/>
    <w:rPr>
      <w:rFonts w:ascii="Arial" w:eastAsia="Arial" w:hAnsi="Arial" w:cs="Arial"/>
      <w:b/>
      <w:bCs/>
      <w:sz w:val="20"/>
      <w:szCs w:val="20"/>
      <w:lang w:val="fr-FR" w:eastAsia="en-GB"/>
    </w:rPr>
  </w:style>
  <w:style w:type="table" w:styleId="TableGrid">
    <w:name w:val="Table Grid"/>
    <w:basedOn w:val="TableNormal"/>
    <w:uiPriority w:val="39"/>
    <w:rsid w:val="00185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references Char,Bullet Points Char,Liste Paragraf Char,List Bullet-OpsManual Char,Table of contents numbered Char,List Paragraph Char Char Char,List Paragraph1 Char,Bullets Char,Graphic Char,Resume Title Char"/>
    <w:link w:val="ListParagraph"/>
    <w:uiPriority w:val="34"/>
    <w:qFormat/>
    <w:locked/>
    <w:rsid w:val="00AA32F8"/>
    <w:rPr>
      <w:rFonts w:ascii="Arial" w:eastAsia="Arial" w:hAnsi="Arial" w:cs="Arial"/>
      <w:lang w:val="fr-FR" w:eastAsia="en-GB"/>
    </w:rPr>
  </w:style>
  <w:style w:type="character" w:styleId="Mention">
    <w:name w:val="Mention"/>
    <w:basedOn w:val="DefaultParagraphFont"/>
    <w:uiPriority w:val="99"/>
    <w:unhideWhenUsed/>
    <w:rsid w:val="00AA32F8"/>
    <w:rPr>
      <w:color w:val="2B579A"/>
      <w:shd w:val="clear" w:color="auto" w:fill="E6E6E6"/>
    </w:rPr>
  </w:style>
  <w:style w:type="character" w:styleId="UnresolvedMention">
    <w:name w:val="Unresolved Mention"/>
    <w:basedOn w:val="DefaultParagraphFont"/>
    <w:uiPriority w:val="99"/>
    <w:unhideWhenUsed/>
    <w:rsid w:val="00806832"/>
    <w:rPr>
      <w:color w:val="605E5C"/>
      <w:shd w:val="clear" w:color="auto" w:fill="E1DFDD"/>
    </w:rPr>
  </w:style>
  <w:style w:type="paragraph" w:styleId="Title">
    <w:name w:val="Title"/>
    <w:basedOn w:val="Normal"/>
    <w:link w:val="TitleChar"/>
    <w:uiPriority w:val="10"/>
    <w:qFormat/>
    <w:rsid w:val="00806832"/>
    <w:pPr>
      <w:spacing w:before="240" w:after="60" w:line="240" w:lineRule="auto"/>
      <w:jc w:val="center"/>
      <w:outlineLvl w:val="0"/>
    </w:pPr>
    <w:rPr>
      <w:rFonts w:eastAsia="MS Mincho"/>
      <w:b/>
      <w:bCs/>
      <w:kern w:val="28"/>
      <w:sz w:val="32"/>
      <w:szCs w:val="32"/>
      <w:lang w:eastAsia="ja-JP"/>
    </w:rPr>
  </w:style>
  <w:style w:type="character" w:customStyle="1" w:styleId="TitleChar">
    <w:name w:val="Title Char"/>
    <w:basedOn w:val="DefaultParagraphFont"/>
    <w:link w:val="Title"/>
    <w:uiPriority w:val="10"/>
    <w:rsid w:val="00806832"/>
    <w:rPr>
      <w:rFonts w:ascii="Arial" w:eastAsia="MS Mincho" w:hAnsi="Arial" w:cs="Arial"/>
      <w:b/>
      <w:bCs/>
      <w:kern w:val="28"/>
      <w:sz w:val="32"/>
      <w:szCs w:val="32"/>
      <w:lang w:eastAsia="ja-JP"/>
    </w:rPr>
  </w:style>
  <w:style w:type="paragraph" w:styleId="Revision">
    <w:name w:val="Revision"/>
    <w:hidden/>
    <w:uiPriority w:val="99"/>
    <w:semiHidden/>
    <w:rsid w:val="002518B4"/>
    <w:pPr>
      <w:spacing w:after="0" w:line="240" w:lineRule="auto"/>
    </w:pPr>
    <w:rPr>
      <w:rFonts w:ascii="Arial" w:eastAsia="Arial" w:hAnsi="Arial" w:cs="Arial"/>
      <w:lang w:eastAsia="en-GB"/>
    </w:rPr>
  </w:style>
  <w:style w:type="character" w:styleId="Hyperlink">
    <w:name w:val="Hyperlink"/>
    <w:basedOn w:val="DefaultParagraphFont"/>
    <w:uiPriority w:val="99"/>
    <w:unhideWhenUsed/>
    <w:rsid w:val="00775AC8"/>
    <w:rPr>
      <w:color w:val="0563C1" w:themeColor="hyperlink"/>
      <w:u w:val="single"/>
    </w:rPr>
  </w:style>
  <w:style w:type="character" w:styleId="FollowedHyperlink">
    <w:name w:val="FollowedHyperlink"/>
    <w:basedOn w:val="DefaultParagraphFon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4E4361"/>
    <w:pPr>
      <w:numPr>
        <w:numId w:val="1"/>
      </w:numPr>
    </w:pPr>
  </w:style>
  <w:style w:type="numbering" w:customStyle="1" w:styleId="CurrentList2">
    <w:name w:val="Current List2"/>
    <w:uiPriority w:val="99"/>
    <w:rsid w:val="00F73FF8"/>
    <w:pPr>
      <w:numPr>
        <w:numId w:val="2"/>
      </w:numPr>
    </w:pPr>
  </w:style>
  <w:style w:type="numbering" w:customStyle="1" w:styleId="CurrentList3">
    <w:name w:val="Current List3"/>
    <w:uiPriority w:val="99"/>
    <w:rsid w:val="001E1C11"/>
    <w:pPr>
      <w:numPr>
        <w:numId w:val="3"/>
      </w:numPr>
    </w:pPr>
  </w:style>
  <w:style w:type="paragraph" w:styleId="NoSpacing">
    <w:name w:val="No Spacing"/>
    <w:uiPriority w:val="1"/>
    <w:qFormat/>
    <w:rsid w:val="00284A22"/>
    <w:pPr>
      <w:spacing w:after="0" w:line="240" w:lineRule="auto"/>
    </w:pPr>
    <w:rPr>
      <w:rFonts w:ascii="Arial" w:eastAsia="Arial" w:hAnsi="Arial" w:cs="Arial"/>
      <w:lang w:eastAsia="en-GB"/>
    </w:rPr>
  </w:style>
  <w:style w:type="paragraph" w:styleId="FootnoteText">
    <w:name w:val="footnote text"/>
    <w:basedOn w:val="Normal"/>
    <w:link w:val="FootnoteTextChar"/>
    <w:uiPriority w:val="99"/>
    <w:semiHidden/>
    <w:unhideWhenUsed/>
    <w:rsid w:val="00D77BD9"/>
    <w:pPr>
      <w:spacing w:line="240" w:lineRule="auto"/>
    </w:pPr>
    <w:rPr>
      <w:sz w:val="20"/>
      <w:szCs w:val="20"/>
    </w:rPr>
  </w:style>
  <w:style w:type="character" w:customStyle="1" w:styleId="FootnoteTextChar">
    <w:name w:val="Footnote Text Char"/>
    <w:basedOn w:val="DefaultParagraphFont"/>
    <w:link w:val="FootnoteText"/>
    <w:uiPriority w:val="99"/>
    <w:semiHidden/>
    <w:rsid w:val="00D77BD9"/>
    <w:rPr>
      <w:rFonts w:ascii="Arial" w:eastAsia="Arial" w:hAnsi="Arial" w:cs="Arial"/>
      <w:sz w:val="20"/>
      <w:szCs w:val="20"/>
      <w:lang w:val="fr-FR" w:eastAsia="en-GB"/>
    </w:rPr>
  </w:style>
  <w:style w:type="character" w:styleId="FootnoteReference">
    <w:name w:val="footnote reference"/>
    <w:basedOn w:val="DefaultParagraphFont"/>
    <w:uiPriority w:val="99"/>
    <w:semiHidden/>
    <w:unhideWhenUsed/>
    <w:rsid w:val="00D77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0840">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1094668337">
      <w:bodyDiv w:val="1"/>
      <w:marLeft w:val="0"/>
      <w:marRight w:val="0"/>
      <w:marTop w:val="0"/>
      <w:marBottom w:val="0"/>
      <w:divBdr>
        <w:top w:val="none" w:sz="0" w:space="0" w:color="auto"/>
        <w:left w:val="none" w:sz="0" w:space="0" w:color="auto"/>
        <w:bottom w:val="none" w:sz="0" w:space="0" w:color="auto"/>
        <w:right w:val="none" w:sz="0" w:space="0" w:color="auto"/>
      </w:divBdr>
    </w:div>
    <w:div w:id="1260523469">
      <w:bodyDiv w:val="1"/>
      <w:marLeft w:val="0"/>
      <w:marRight w:val="0"/>
      <w:marTop w:val="0"/>
      <w:marBottom w:val="0"/>
      <w:divBdr>
        <w:top w:val="none" w:sz="0" w:space="0" w:color="auto"/>
        <w:left w:val="none" w:sz="0" w:space="0" w:color="auto"/>
        <w:bottom w:val="none" w:sz="0" w:space="0" w:color="auto"/>
        <w:right w:val="none" w:sz="0" w:space="0" w:color="auto"/>
      </w:divBdr>
      <w:divsChild>
        <w:div w:id="2098745572">
          <w:marLeft w:val="0"/>
          <w:marRight w:val="0"/>
          <w:marTop w:val="0"/>
          <w:marBottom w:val="0"/>
          <w:divBdr>
            <w:top w:val="none" w:sz="0" w:space="0" w:color="auto"/>
            <w:left w:val="none" w:sz="0" w:space="0" w:color="auto"/>
            <w:bottom w:val="none" w:sz="0" w:space="0" w:color="auto"/>
            <w:right w:val="none" w:sz="0" w:space="0" w:color="auto"/>
          </w:divBdr>
        </w:div>
      </w:divsChild>
    </w:div>
    <w:div w:id="1261374640">
      <w:bodyDiv w:val="1"/>
      <w:marLeft w:val="0"/>
      <w:marRight w:val="0"/>
      <w:marTop w:val="0"/>
      <w:marBottom w:val="0"/>
      <w:divBdr>
        <w:top w:val="none" w:sz="0" w:space="0" w:color="auto"/>
        <w:left w:val="none" w:sz="0" w:space="0" w:color="auto"/>
        <w:bottom w:val="none" w:sz="0" w:space="0" w:color="auto"/>
        <w:right w:val="none" w:sz="0" w:space="0" w:color="auto"/>
      </w:divBdr>
      <w:divsChild>
        <w:div w:id="1391271910">
          <w:marLeft w:val="0"/>
          <w:marRight w:val="0"/>
          <w:marTop w:val="0"/>
          <w:marBottom w:val="0"/>
          <w:divBdr>
            <w:top w:val="none" w:sz="0" w:space="0" w:color="auto"/>
            <w:left w:val="none" w:sz="0" w:space="0" w:color="auto"/>
            <w:bottom w:val="none" w:sz="0" w:space="0" w:color="auto"/>
            <w:right w:val="none" w:sz="0" w:space="0" w:color="auto"/>
          </w:divBdr>
        </w:div>
      </w:divsChild>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5179">
      <w:bodyDiv w:val="1"/>
      <w:marLeft w:val="0"/>
      <w:marRight w:val="0"/>
      <w:marTop w:val="0"/>
      <w:marBottom w:val="0"/>
      <w:divBdr>
        <w:top w:val="none" w:sz="0" w:space="0" w:color="auto"/>
        <w:left w:val="none" w:sz="0" w:space="0" w:color="auto"/>
        <w:bottom w:val="none" w:sz="0" w:space="0" w:color="auto"/>
        <w:right w:val="none" w:sz="0" w:space="0" w:color="auto"/>
      </w:divBdr>
    </w:div>
    <w:div w:id="1573613495">
      <w:bodyDiv w:val="1"/>
      <w:marLeft w:val="0"/>
      <w:marRight w:val="0"/>
      <w:marTop w:val="0"/>
      <w:marBottom w:val="0"/>
      <w:divBdr>
        <w:top w:val="none" w:sz="0" w:space="0" w:color="auto"/>
        <w:left w:val="none" w:sz="0" w:space="0" w:color="auto"/>
        <w:bottom w:val="none" w:sz="0" w:space="0" w:color="auto"/>
        <w:right w:val="none" w:sz="0" w:space="0" w:color="auto"/>
      </w:divBdr>
      <w:divsChild>
        <w:div w:id="1543250091">
          <w:marLeft w:val="0"/>
          <w:marRight w:val="0"/>
          <w:marTop w:val="0"/>
          <w:marBottom w:val="0"/>
          <w:divBdr>
            <w:top w:val="none" w:sz="0" w:space="0" w:color="auto"/>
            <w:left w:val="none" w:sz="0" w:space="0" w:color="auto"/>
            <w:bottom w:val="none" w:sz="0" w:space="0" w:color="auto"/>
            <w:right w:val="none" w:sz="0" w:space="0" w:color="auto"/>
          </w:divBdr>
        </w:div>
      </w:divsChild>
    </w:div>
    <w:div w:id="1666397156">
      <w:bodyDiv w:val="1"/>
      <w:marLeft w:val="0"/>
      <w:marRight w:val="0"/>
      <w:marTop w:val="0"/>
      <w:marBottom w:val="0"/>
      <w:divBdr>
        <w:top w:val="none" w:sz="0" w:space="0" w:color="auto"/>
        <w:left w:val="none" w:sz="0" w:space="0" w:color="auto"/>
        <w:bottom w:val="none" w:sz="0" w:space="0" w:color="auto"/>
        <w:right w:val="none" w:sz="0" w:space="0" w:color="auto"/>
      </w:divBdr>
      <w:divsChild>
        <w:div w:id="1621034601">
          <w:marLeft w:val="0"/>
          <w:marRight w:val="0"/>
          <w:marTop w:val="0"/>
          <w:marBottom w:val="0"/>
          <w:divBdr>
            <w:top w:val="none" w:sz="0" w:space="0" w:color="auto"/>
            <w:left w:val="none" w:sz="0" w:space="0" w:color="auto"/>
            <w:bottom w:val="none" w:sz="0" w:space="0" w:color="auto"/>
            <w:right w:val="none" w:sz="0" w:space="0" w:color="auto"/>
          </w:divBdr>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2265">
      <w:bodyDiv w:val="1"/>
      <w:marLeft w:val="0"/>
      <w:marRight w:val="0"/>
      <w:marTop w:val="0"/>
      <w:marBottom w:val="0"/>
      <w:divBdr>
        <w:top w:val="none" w:sz="0" w:space="0" w:color="auto"/>
        <w:left w:val="none" w:sz="0" w:space="0" w:color="auto"/>
        <w:bottom w:val="none" w:sz="0" w:space="0" w:color="auto"/>
        <w:right w:val="none" w:sz="0" w:space="0" w:color="auto"/>
      </w:divBdr>
      <w:divsChild>
        <w:div w:id="1488981156">
          <w:marLeft w:val="0"/>
          <w:marRight w:val="0"/>
          <w:marTop w:val="0"/>
          <w:marBottom w:val="0"/>
          <w:divBdr>
            <w:top w:val="none" w:sz="0" w:space="0" w:color="auto"/>
            <w:left w:val="none" w:sz="0" w:space="0" w:color="auto"/>
            <w:bottom w:val="none" w:sz="0" w:space="0" w:color="auto"/>
            <w:right w:val="none" w:sz="0" w:space="0" w:color="auto"/>
          </w:divBdr>
        </w:div>
      </w:divsChild>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actualites/librarie-de-documents/directives-de-financement-du-programme-gav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Directives-assistance-technique-pay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GAVI-438364776-957929</_dlc_DocId>
    <_dlc_DocIdUrl xmlns="55894003-98dc-4f3e-8669-85b90bdbcc8c">
      <Url>https://gavinet.sharepoint.com/teams/PAP/srp/_layouts/15/DocIdRedir.aspx?ID=GAVI-438364776-957929</Url>
      <Description>GAVI-438364776-957929</Description>
    </_dlc_DocIdUrl>
    <lcf76f155ced4ddcb4097134ff3c332f xmlns="5c2490db-6e42-4989-a0fb-d6ff54a6a7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2.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3.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55894003-98dc-4f3e-8669-85b90bdbcc8c"/>
  </ds:schemaRefs>
</ds:datastoreItem>
</file>

<file path=customXml/itemProps4.xml><?xml version="1.0" encoding="utf-8"?>
<ds:datastoreItem xmlns:ds="http://schemas.openxmlformats.org/officeDocument/2006/customXml" ds:itemID="{4CF1F8D0-79AE-4F0E-85BB-63DD6C8DB4F1}"/>
</file>

<file path=customXml/itemProps5.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6.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3670</Words>
  <Characters>20922</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seeee</vt:lpstr>
      <vt:lpstr>seeee</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subject/>
  <dc:creator>Stephanie Phipps (Consultant)</dc:creator>
  <cp:keywords/>
  <dc:description/>
  <cp:lastModifiedBy>Elias Abou-Charaf</cp:lastModifiedBy>
  <cp:revision>6</cp:revision>
  <cp:lastPrinted>2022-05-18T07:48:00Z</cp:lastPrinted>
  <dcterms:created xsi:type="dcterms:W3CDTF">2022-06-01T08:20:00Z</dcterms:created>
  <dcterms:modified xsi:type="dcterms:W3CDTF">2022-06-01T08:36:00Z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af4d30e2-abab-4daf-b54c-7533ce9dde55</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y fmtid="{D5CDD505-2E9C-101B-9397-08002B2CF9AE}" pid="32" name="kfa83adfad8641678ddaedda80d7e126">
    <vt:lpwstr/>
  </property>
  <property fmtid="{D5CDD505-2E9C-101B-9397-08002B2CF9AE}" pid="33" name="Test">
    <vt:lpwstr/>
  </property>
</Properties>
</file>