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documenttasks/documenttasks1.xml" ContentType="application/vnd.ms-office.documenttasks+xml"/>
  <Override PartName="/customXml/itemProps6.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92046E" w:rsidR="00356C0F" w:rsidP="00FC4A11" w:rsidRDefault="00356C0F" w14:paraId="670938CF" w14:textId="77777777">
      <w:pPr>
        <w:pStyle w:val="Titre1"/>
        <w:spacing w:before="0" w:after="0" w:line="300" w:lineRule="exact"/>
        <w:rPr>
          <w:b/>
          <w:sz w:val="24"/>
          <w:lang w:val="en-GB"/>
        </w:rPr>
      </w:pPr>
    </w:p>
    <w:p w:rsidRPr="0092046E" w:rsidR="00F362F4" w:rsidP="00F362F4" w:rsidRDefault="00F362F4" w14:paraId="65EF56B6" w14:textId="77777777">
      <w:pPr>
        <w:rPr>
          <w:lang w:val="en-GB"/>
        </w:rPr>
      </w:pPr>
    </w:p>
    <w:p w:rsidRPr="0092046E" w:rsidR="00EA0E8B" w:rsidP="00FC4A11" w:rsidRDefault="00EA0E8B" w14:paraId="60FEA920" w14:textId="1ECAD990">
      <w:pPr>
        <w:pStyle w:val="Titre1"/>
        <w:spacing w:before="0" w:after="0" w:line="340" w:lineRule="exact"/>
        <w:rPr>
          <w:b/>
          <w:sz w:val="24"/>
        </w:rPr>
      </w:pPr>
      <w:r w:rsidRPr="0092046E">
        <w:rPr>
          <w:b/>
          <w:sz w:val="24"/>
        </w:rPr>
        <w:t>MODELE</w:t>
      </w:r>
    </w:p>
    <w:p w:rsidRPr="0092046E" w:rsidR="000301CD" w:rsidP="00FC4A11" w:rsidRDefault="000301CD" w14:paraId="7C19C58D" w14:textId="6FF7F0CD">
      <w:pPr>
        <w:spacing w:line="300" w:lineRule="exact"/>
        <w:rPr>
          <w:b/>
          <w:sz w:val="36"/>
          <w:szCs w:val="36"/>
        </w:rPr>
      </w:pPr>
    </w:p>
    <w:p w:rsidRPr="0092046E" w:rsidR="00B177EC" w:rsidP="00B177EC" w:rsidRDefault="00796A51" w14:paraId="15DDCE4E" w14:textId="1A097A1F">
      <w:pPr>
        <w:spacing w:line="300" w:lineRule="exact"/>
        <w:jc w:val="center"/>
        <w:rPr>
          <w:b/>
          <w:sz w:val="32"/>
          <w:szCs w:val="32"/>
        </w:rPr>
      </w:pPr>
      <w:r w:rsidRPr="0092046E">
        <w:rPr>
          <w:b/>
          <w:sz w:val="32"/>
        </w:rPr>
        <w:t>Burundi</w:t>
      </w:r>
    </w:p>
    <w:p w:rsidRPr="0092046E" w:rsidR="00B177EC" w:rsidP="00FC4A11" w:rsidRDefault="00B177EC" w14:paraId="2F1C3C11" w14:textId="77777777">
      <w:pPr>
        <w:spacing w:line="300" w:lineRule="exact"/>
        <w:rPr>
          <w:b/>
          <w:sz w:val="36"/>
          <w:szCs w:val="36"/>
        </w:rPr>
      </w:pPr>
    </w:p>
    <w:p w:rsidRPr="0092046E" w:rsidR="00EA7614" w:rsidP="002C42E8" w:rsidRDefault="000301CD" w14:paraId="104F20A4" w14:textId="77CEDDF4">
      <w:pPr>
        <w:spacing w:line="300" w:lineRule="exact"/>
        <w:jc w:val="center"/>
        <w:rPr>
          <w:b/>
          <w:sz w:val="32"/>
          <w:szCs w:val="32"/>
        </w:rPr>
      </w:pPr>
      <w:r w:rsidRPr="0092046E">
        <w:rPr>
          <w:b/>
          <w:sz w:val="32"/>
        </w:rPr>
        <w:t>Justification de l'assistance pays ciblée du Cadre d'engagement des partenaires</w:t>
      </w:r>
    </w:p>
    <w:p w:rsidRPr="0092046E" w:rsidR="00EA7614" w:rsidP="002C42E8" w:rsidRDefault="000301CD" w14:paraId="299FEA98" w14:textId="14379F3C">
      <w:pPr>
        <w:spacing w:line="300" w:lineRule="exact"/>
        <w:jc w:val="center"/>
        <w:rPr>
          <w:bCs/>
          <w:sz w:val="32"/>
          <w:szCs w:val="32"/>
        </w:rPr>
      </w:pPr>
      <w:r w:rsidRPr="0092046E">
        <w:rPr>
          <w:b/>
          <w:sz w:val="32"/>
        </w:rPr>
        <w:t xml:space="preserve">pour la planification pluriannuelle 2022-2025 </w:t>
      </w:r>
    </w:p>
    <w:p w:rsidRPr="0092046E" w:rsidR="000301CD" w:rsidP="00FC4A11" w:rsidRDefault="000301CD" w14:paraId="505C9912" w14:textId="77777777">
      <w:pPr>
        <w:spacing w:line="300" w:lineRule="exact"/>
        <w:rPr>
          <w:bCs/>
        </w:rPr>
      </w:pPr>
    </w:p>
    <w:p w:rsidRPr="0092046E" w:rsidR="000D0267" w:rsidP="00FC4A11" w:rsidRDefault="00322FAC" w14:paraId="0E23D244" w14:textId="1D5F69EF">
      <w:pPr>
        <w:spacing w:line="300" w:lineRule="exact"/>
        <w:rPr>
          <w:bCs/>
        </w:rPr>
      </w:pPr>
      <w:r w:rsidRPr="0092046E">
        <w:t xml:space="preserve">Utilisez ce modèle pour créer un argumentaire servant à contextualiser votre plan d'assistance pays ciblée pour la durée prévue et à montrer comment le soutien demandé à Gavi va vous aider à atteindre vos objectifs de vaccination.  </w:t>
      </w:r>
    </w:p>
    <w:p w:rsidRPr="0092046E" w:rsidR="00056DDF" w:rsidP="00FC4A11" w:rsidRDefault="00056DDF" w14:paraId="6F6CC660" w14:textId="77777777">
      <w:pPr>
        <w:spacing w:line="300" w:lineRule="exact"/>
        <w:rPr>
          <w:bCs/>
        </w:rPr>
      </w:pPr>
    </w:p>
    <w:p w:rsidRPr="0092046E" w:rsidR="001C1D82" w:rsidP="00056DDF" w:rsidRDefault="00056DDF" w14:paraId="1AB11C18" w14:textId="238BD1D1">
      <w:pPr>
        <w:spacing w:line="300" w:lineRule="exact"/>
        <w:ind w:left="426"/>
        <w:rPr>
          <w:i/>
        </w:rPr>
      </w:pPr>
      <w:r w:rsidRPr="0092046E">
        <w:rPr>
          <w:i/>
        </w:rPr>
        <w:t>(Rempli par Gavi)</w:t>
      </w:r>
    </w:p>
    <w:tbl>
      <w:tblPr>
        <w:tblStyle w:val="Grilledutableau"/>
        <w:tblW w:w="9067" w:type="dxa"/>
        <w:shd w:val="clear" w:color="auto" w:fill="FFFFFF" w:themeFill="background1"/>
        <w:tblLook w:val="04A0" w:firstRow="1" w:lastRow="0" w:firstColumn="1" w:lastColumn="0" w:noHBand="0" w:noVBand="1"/>
      </w:tblPr>
      <w:tblGrid>
        <w:gridCol w:w="2185"/>
        <w:gridCol w:w="787"/>
        <w:gridCol w:w="4961"/>
        <w:gridCol w:w="1134"/>
      </w:tblGrid>
      <w:tr w:rsidRPr="0092046E" w:rsidR="0092046E" w:rsidTr="51E5A48C" w14:paraId="70C3917F" w14:textId="6D7D2D4E">
        <w:tc>
          <w:tcPr>
            <w:tcW w:w="2185" w:type="dxa"/>
            <w:shd w:val="clear" w:color="auto" w:fill="DEEAF6" w:themeFill="accent5" w:themeFillTint="33"/>
          </w:tcPr>
          <w:p w:rsidRPr="0092046E" w:rsidR="00FB048D" w:rsidP="00FC4A11" w:rsidRDefault="00FB048D" w14:paraId="7BD2C001" w14:textId="20F00943">
            <w:pPr>
              <w:spacing w:line="300" w:lineRule="exact"/>
              <w:rPr>
                <w:b/>
              </w:rPr>
            </w:pPr>
            <w:r w:rsidRPr="0092046E">
              <w:rPr>
                <w:b/>
              </w:rPr>
              <w:t>Enveloppe totale</w:t>
            </w:r>
          </w:p>
        </w:tc>
        <w:tc>
          <w:tcPr>
            <w:tcW w:w="5748" w:type="dxa"/>
            <w:gridSpan w:val="2"/>
            <w:shd w:val="clear" w:color="auto" w:fill="DEEAF6" w:themeFill="accent5" w:themeFillTint="33"/>
          </w:tcPr>
          <w:p w:rsidRPr="0092046E" w:rsidR="00FB048D" w:rsidP="51E5A48C" w:rsidRDefault="587BC438" w14:paraId="5F1CD927" w14:textId="18C8CEA4">
            <w:pPr>
              <w:spacing w:line="300" w:lineRule="exact"/>
              <w:rPr>
                <w:b/>
                <w:bCs/>
              </w:rPr>
            </w:pPr>
            <w:r w:rsidRPr="0092046E">
              <w:rPr>
                <w:b/>
                <w:bCs/>
              </w:rPr>
              <w:t>Allocation indicative pour 2022</w:t>
            </w:r>
          </w:p>
        </w:tc>
        <w:tc>
          <w:tcPr>
            <w:tcW w:w="1134" w:type="dxa"/>
            <w:shd w:val="clear" w:color="auto" w:fill="DEEAF6" w:themeFill="accent5" w:themeFillTint="33"/>
          </w:tcPr>
          <w:p w:rsidRPr="0092046E" w:rsidR="00FB048D" w:rsidP="00FC4A11" w:rsidRDefault="00FB048D" w14:paraId="7640021E" w14:textId="0969877A">
            <w:pPr>
              <w:spacing w:line="300" w:lineRule="exact"/>
              <w:rPr>
                <w:b/>
              </w:rPr>
            </w:pPr>
            <w:r w:rsidRPr="0092046E">
              <w:rPr>
                <w:b/>
              </w:rPr>
              <w:t>%</w:t>
            </w:r>
          </w:p>
        </w:tc>
      </w:tr>
      <w:tr w:rsidRPr="0092046E" w:rsidR="0092046E" w:rsidTr="51E5A48C" w14:paraId="150C4E2A" w14:textId="117ACA42">
        <w:tc>
          <w:tcPr>
            <w:tcW w:w="2185" w:type="dxa"/>
            <w:shd w:val="clear" w:color="auto" w:fill="FFFFFF" w:themeFill="background1"/>
          </w:tcPr>
          <w:p w:rsidRPr="0092046E" w:rsidR="00FB048D" w:rsidP="00FC4A11" w:rsidRDefault="00D91FCA" w14:paraId="731ED098" w14:textId="5B2723E7">
            <w:pPr>
              <w:spacing w:line="300" w:lineRule="exact"/>
              <w:rPr>
                <w:bCs/>
              </w:rPr>
            </w:pPr>
            <w:r w:rsidRPr="0092046E">
              <w:t>$ 693,401  USD</w:t>
            </w:r>
          </w:p>
        </w:tc>
        <w:tc>
          <w:tcPr>
            <w:tcW w:w="787" w:type="dxa"/>
            <w:shd w:val="clear" w:color="auto" w:fill="E2EFD9" w:themeFill="accent6" w:themeFillTint="33"/>
          </w:tcPr>
          <w:p w:rsidRPr="0092046E" w:rsidR="00FB048D" w:rsidP="00FC4A11" w:rsidRDefault="00FB048D" w14:paraId="7CFDAA42" w14:textId="1406FB5F">
            <w:pPr>
              <w:spacing w:line="300" w:lineRule="exact"/>
              <w:rPr>
                <w:b/>
              </w:rPr>
            </w:pPr>
            <w:r w:rsidRPr="0092046E">
              <w:rPr>
                <w:b/>
              </w:rPr>
              <w:t>2022</w:t>
            </w:r>
          </w:p>
        </w:tc>
        <w:tc>
          <w:tcPr>
            <w:tcW w:w="4961" w:type="dxa"/>
            <w:shd w:val="clear" w:color="auto" w:fill="E2EFD9" w:themeFill="accent6" w:themeFillTint="33"/>
          </w:tcPr>
          <w:p w:rsidRPr="0092046E" w:rsidR="00FB048D" w:rsidP="00FC4A11" w:rsidRDefault="00D91FCA" w14:paraId="00353A5A" w14:textId="595F33AA">
            <w:pPr>
              <w:spacing w:line="300" w:lineRule="exact"/>
            </w:pPr>
            <w:r w:rsidRPr="0092046E">
              <w:t xml:space="preserve">$ 693,401 </w:t>
            </w:r>
            <w:r w:rsidRPr="0092046E" w:rsidR="00503BC7">
              <w:t xml:space="preserve"> USD</w:t>
            </w:r>
          </w:p>
        </w:tc>
        <w:tc>
          <w:tcPr>
            <w:tcW w:w="1134" w:type="dxa"/>
            <w:shd w:val="clear" w:color="auto" w:fill="E2EFD9" w:themeFill="accent6" w:themeFillTint="33"/>
          </w:tcPr>
          <w:p w:rsidRPr="0092046E" w:rsidR="00FB048D" w:rsidP="00FC4A11" w:rsidRDefault="00D91FCA" w14:paraId="2EADFDF3" w14:textId="5A886AEE">
            <w:pPr>
              <w:spacing w:line="300" w:lineRule="exact"/>
              <w:rPr>
                <w:bCs/>
                <w:lang w:val="en-GB"/>
              </w:rPr>
            </w:pPr>
            <w:r w:rsidRPr="0092046E">
              <w:rPr>
                <w:bCs/>
                <w:lang w:val="en-GB"/>
              </w:rPr>
              <w:t>100</w:t>
            </w:r>
          </w:p>
        </w:tc>
      </w:tr>
    </w:tbl>
    <w:p w:rsidRPr="0092046E" w:rsidR="00A47FCF" w:rsidP="00FC4A11" w:rsidRDefault="00A47FCF" w14:paraId="1F6083B3" w14:textId="77777777">
      <w:pPr>
        <w:spacing w:line="300" w:lineRule="exact"/>
        <w:rPr>
          <w:bCs/>
          <w:lang w:val="en-GB"/>
        </w:rPr>
      </w:pPr>
    </w:p>
    <w:p w:rsidRPr="0092046E" w:rsidR="00D91FCA" w:rsidP="00FC4A11" w:rsidRDefault="00D91FCA" w14:paraId="4A0D4A2E" w14:textId="77777777">
      <w:pPr>
        <w:spacing w:line="300" w:lineRule="exact"/>
        <w:rPr>
          <w:bCs/>
          <w:lang w:val="en-GB"/>
        </w:rPr>
      </w:pPr>
    </w:p>
    <w:p w:rsidRPr="0092046E" w:rsidR="00650EB6" w:rsidP="00CE1F57" w:rsidRDefault="00FB7375" w14:paraId="030CF340" w14:textId="34A3E30E">
      <w:pPr>
        <w:pStyle w:val="Paragraphedeliste"/>
        <w:numPr>
          <w:ilvl w:val="0"/>
          <w:numId w:val="4"/>
        </w:numPr>
        <w:spacing w:line="300" w:lineRule="exact"/>
        <w:ind w:left="426"/>
        <w:rPr>
          <w:b/>
          <w:sz w:val="26"/>
          <w:szCs w:val="26"/>
        </w:rPr>
      </w:pPr>
      <w:r w:rsidRPr="0092046E">
        <w:rPr>
          <w:b/>
          <w:sz w:val="26"/>
        </w:rPr>
        <w:t>Principaux objectifs du PEV et difficultés/goulots d'étranglement connus (0,5 page)</w:t>
      </w:r>
    </w:p>
    <w:p w:rsidRPr="0092046E" w:rsidR="000E69CF" w:rsidP="00FC4A11" w:rsidRDefault="000E69CF" w14:paraId="52D793FC" w14:textId="77777777">
      <w:pPr>
        <w:spacing w:line="300" w:lineRule="exact"/>
        <w:rPr>
          <w:bCs/>
        </w:r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92046E" w:rsidR="0092046E" w:rsidTr="51E5A48C" w14:paraId="4DE8D376" w14:textId="77777777">
        <w:tc>
          <w:tcPr>
            <w:tcW w:w="9192" w:type="dxa"/>
            <w:tcBorders>
              <w:bottom w:val="single" w:color="auto" w:sz="6" w:space="0"/>
            </w:tcBorders>
            <w:shd w:val="clear" w:color="auto" w:fill="F2F2F2" w:themeFill="background1" w:themeFillShade="F2"/>
          </w:tcPr>
          <w:p w:rsidRPr="0092046E" w:rsidR="00650EB6" w:rsidP="00871FCF" w:rsidRDefault="00650EB6" w14:paraId="7976640A" w14:textId="4E0AAE28">
            <w:pPr>
              <w:spacing w:line="300" w:lineRule="exact"/>
              <w:rPr>
                <w:b/>
                <w:i/>
                <w:iCs/>
                <w:sz w:val="20"/>
                <w:szCs w:val="20"/>
              </w:rPr>
            </w:pPr>
            <w:r w:rsidRPr="0092046E">
              <w:rPr>
                <w:b/>
                <w:i/>
                <w:sz w:val="20"/>
              </w:rPr>
              <w:t>1.1</w:t>
            </w:r>
            <w:r w:rsidRPr="0092046E">
              <w:rPr>
                <w:b/>
                <w:i/>
                <w:sz w:val="20"/>
              </w:rPr>
              <w:tab/>
            </w:r>
            <w:r w:rsidRPr="0092046E">
              <w:rPr>
                <w:b/>
                <w:i/>
                <w:sz w:val="20"/>
              </w:rPr>
              <w:t xml:space="preserve">Veuillez indiquer tout contexte national qui est important pour comprendre la vision du pays et la demande d'assistance pays ciblée de Gavi. Quels effets spécifiques ces facteurs </w:t>
            </w:r>
            <w:r w:rsidRPr="0092046E" w:rsidR="004C15D1">
              <w:rPr>
                <w:b/>
                <w:i/>
                <w:sz w:val="20"/>
              </w:rPr>
              <w:t>ont-ils</w:t>
            </w:r>
            <w:r w:rsidRPr="0092046E">
              <w:rPr>
                <w:b/>
                <w:i/>
                <w:sz w:val="20"/>
              </w:rPr>
              <w:t xml:space="preserve"> sur le programme national de vaccination?</w:t>
            </w:r>
          </w:p>
        </w:tc>
      </w:tr>
      <w:tr w:rsidRPr="0092046E" w:rsidR="00650EB6" w:rsidTr="51E5A48C" w14:paraId="79578C2F" w14:textId="77777777">
        <w:tc>
          <w:tcPr>
            <w:tcW w:w="9192" w:type="dxa"/>
            <w:tcBorders>
              <w:top w:val="single" w:color="auto" w:sz="6" w:space="0"/>
              <w:left w:val="single" w:color="auto" w:sz="6" w:space="0"/>
              <w:bottom w:val="single" w:color="auto" w:sz="6" w:space="0"/>
              <w:right w:val="single" w:color="auto" w:sz="6" w:space="0"/>
            </w:tcBorders>
          </w:tcPr>
          <w:p w:rsidRPr="0092046E" w:rsidR="007D64BE" w:rsidP="00772431" w:rsidRDefault="007D64BE" w14:paraId="0FE5BD82" w14:textId="77777777">
            <w:p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La vaccination est reconnue comme une intervention de santé publique efficace et efficiente pour prévenir la morbi-mortalité facilitant ainsi l’atteinte des ODD.</w:t>
            </w:r>
          </w:p>
          <w:p w:rsidRPr="0092046E" w:rsidR="007D64BE" w:rsidP="00772431" w:rsidRDefault="007D64BE" w14:paraId="7BA3EDCE" w14:textId="4E867033">
            <w:p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 xml:space="preserve">Au Burundi, selon </w:t>
            </w:r>
            <w:r w:rsidR="0002697A">
              <w:rPr>
                <w:rFonts w:ascii="Arial Narrow" w:hAnsi="Arial Narrow" w:cs="Times New Roman"/>
                <w:sz w:val="24"/>
                <w:szCs w:val="24"/>
                <w:lang w:val="fr-BE"/>
              </w:rPr>
              <w:t>l’</w:t>
            </w:r>
            <w:r w:rsidRPr="0092046E">
              <w:rPr>
                <w:rFonts w:ascii="Arial Narrow" w:hAnsi="Arial Narrow" w:cs="Times New Roman"/>
                <w:sz w:val="24"/>
                <w:szCs w:val="24"/>
                <w:lang w:val="fr-BE"/>
              </w:rPr>
              <w:t>EDSB III 2016-2017, environ 15% des enfants de moins d’1 an sont toujours incomplètement vaccinés</w:t>
            </w:r>
            <w:r w:rsidRPr="0092046E" w:rsidR="00D31CF7">
              <w:rPr>
                <w:rFonts w:ascii="Arial Narrow" w:hAnsi="Arial Narrow" w:cs="Times New Roman"/>
                <w:sz w:val="24"/>
                <w:szCs w:val="24"/>
                <w:lang w:val="fr-BE"/>
              </w:rPr>
              <w:t xml:space="preserve"> et se</w:t>
            </w:r>
            <w:r w:rsidR="0002697A">
              <w:rPr>
                <w:rFonts w:ascii="Arial Narrow" w:hAnsi="Arial Narrow" w:cs="Times New Roman"/>
                <w:sz w:val="24"/>
                <w:szCs w:val="24"/>
                <w:lang w:val="fr-BE"/>
              </w:rPr>
              <w:t>lon les donné</w:t>
            </w:r>
            <w:r w:rsidRPr="0092046E" w:rsidR="00772431">
              <w:rPr>
                <w:rFonts w:ascii="Arial Narrow" w:hAnsi="Arial Narrow" w:cs="Times New Roman"/>
                <w:sz w:val="24"/>
                <w:szCs w:val="24"/>
                <w:lang w:val="fr-BE"/>
              </w:rPr>
              <w:t xml:space="preserve">es du SNIS en 2021, 21% des enfants de moins de 23 mois sont incompletement vaccinés. </w:t>
            </w:r>
          </w:p>
          <w:p w:rsidRPr="0092046E" w:rsidR="00C22859" w:rsidP="00772431" w:rsidRDefault="0002697A" w14:paraId="610862BB" w14:textId="37422BB2">
            <w:pPr>
              <w:spacing w:line="240" w:lineRule="auto"/>
              <w:jc w:val="both"/>
              <w:rPr>
                <w:rFonts w:ascii="Arial Narrow" w:hAnsi="Arial Narrow" w:cs="Times New Roman"/>
                <w:sz w:val="24"/>
                <w:szCs w:val="24"/>
                <w:lang w:val="fr-BE"/>
              </w:rPr>
            </w:pPr>
            <w:r>
              <w:rPr>
                <w:rFonts w:ascii="Arial Narrow" w:hAnsi="Arial Narrow" w:cs="Times New Roman"/>
                <w:sz w:val="24"/>
                <w:szCs w:val="24"/>
                <w:lang w:val="fr-BE"/>
              </w:rPr>
              <w:t>Selon les donné</w:t>
            </w:r>
            <w:r w:rsidRPr="0092046E" w:rsidR="00C22859">
              <w:rPr>
                <w:rFonts w:ascii="Arial Narrow" w:hAnsi="Arial Narrow" w:cs="Times New Roman"/>
                <w:sz w:val="24"/>
                <w:szCs w:val="24"/>
                <w:lang w:val="fr-BE"/>
              </w:rPr>
              <w:t xml:space="preserve">es administratives de la vaccination </w:t>
            </w:r>
            <w:r>
              <w:rPr>
                <w:rFonts w:ascii="Arial Narrow" w:hAnsi="Arial Narrow" w:cs="Times New Roman"/>
                <w:sz w:val="24"/>
                <w:szCs w:val="24"/>
                <w:lang w:val="fr-BE"/>
              </w:rPr>
              <w:t>de 2017 à</w:t>
            </w:r>
            <w:r w:rsidRPr="0092046E" w:rsidR="004E127A">
              <w:rPr>
                <w:rFonts w:ascii="Arial Narrow" w:hAnsi="Arial Narrow" w:cs="Times New Roman"/>
                <w:sz w:val="24"/>
                <w:szCs w:val="24"/>
                <w:lang w:val="fr-BE"/>
              </w:rPr>
              <w:t xml:space="preserve"> 2021</w:t>
            </w:r>
            <w:r w:rsidRPr="0092046E" w:rsidR="00B52048">
              <w:rPr>
                <w:rFonts w:ascii="Arial Narrow" w:hAnsi="Arial Narrow" w:cs="Times New Roman"/>
                <w:sz w:val="24"/>
                <w:szCs w:val="24"/>
                <w:lang w:val="fr-BE"/>
              </w:rPr>
              <w:t xml:space="preserve"> (voir les figures </w:t>
            </w:r>
            <w:r w:rsidRPr="0092046E" w:rsidR="007F7AB6">
              <w:rPr>
                <w:rFonts w:ascii="Arial Narrow" w:hAnsi="Arial Narrow" w:cs="Times New Roman"/>
                <w:sz w:val="24"/>
                <w:szCs w:val="24"/>
                <w:lang w:val="fr-BE"/>
              </w:rPr>
              <w:t>1 et 2</w:t>
            </w:r>
            <w:r w:rsidRPr="0092046E" w:rsidR="00B52048">
              <w:rPr>
                <w:rFonts w:ascii="Arial Narrow" w:hAnsi="Arial Narrow" w:cs="Times New Roman"/>
                <w:sz w:val="24"/>
                <w:szCs w:val="24"/>
                <w:lang w:val="fr-BE"/>
              </w:rPr>
              <w:t xml:space="preserve"> ci-dessous)</w:t>
            </w:r>
            <w:r w:rsidRPr="0092046E" w:rsidR="00C22859">
              <w:rPr>
                <w:rFonts w:ascii="Arial Narrow" w:hAnsi="Arial Narrow" w:cs="Times New Roman"/>
                <w:sz w:val="24"/>
                <w:szCs w:val="24"/>
                <w:lang w:val="fr-BE"/>
              </w:rPr>
              <w:t xml:space="preserve">, </w:t>
            </w:r>
            <w:r w:rsidRPr="0092046E" w:rsidR="004E127A">
              <w:rPr>
                <w:rFonts w:ascii="Arial Narrow" w:hAnsi="Arial Narrow" w:cs="Times New Roman"/>
                <w:sz w:val="24"/>
                <w:szCs w:val="24"/>
                <w:lang w:val="fr-BE"/>
              </w:rPr>
              <w:t xml:space="preserve">le Burundi enregistre de bonnes couvertures vaccinales mais </w:t>
            </w:r>
            <w:r>
              <w:rPr>
                <w:rFonts w:ascii="Arial Narrow" w:hAnsi="Arial Narrow" w:cs="Times New Roman"/>
                <w:sz w:val="24"/>
                <w:szCs w:val="24"/>
                <w:lang w:val="fr-BE"/>
              </w:rPr>
              <w:t>pas pour tous les vaccins/antigè</w:t>
            </w:r>
            <w:r w:rsidRPr="0092046E" w:rsidR="004E127A">
              <w:rPr>
                <w:rFonts w:ascii="Arial Narrow" w:hAnsi="Arial Narrow" w:cs="Times New Roman"/>
                <w:sz w:val="24"/>
                <w:szCs w:val="24"/>
                <w:lang w:val="fr-BE"/>
              </w:rPr>
              <w:t xml:space="preserve">nes. </w:t>
            </w:r>
            <w:r w:rsidRPr="0092046E" w:rsidR="00D54F24">
              <w:rPr>
                <w:rFonts w:ascii="Arial Narrow" w:hAnsi="Arial Narrow" w:cs="Times New Roman"/>
                <w:sz w:val="24"/>
                <w:szCs w:val="24"/>
                <w:lang w:val="fr-BE"/>
              </w:rPr>
              <w:t>Les couver</w:t>
            </w:r>
            <w:r>
              <w:rPr>
                <w:rFonts w:ascii="Arial Narrow" w:hAnsi="Arial Narrow" w:cs="Times New Roman"/>
                <w:sz w:val="24"/>
                <w:szCs w:val="24"/>
                <w:lang w:val="fr-BE"/>
              </w:rPr>
              <w:t>t</w:t>
            </w:r>
            <w:r w:rsidRPr="0092046E" w:rsidR="00D54F24">
              <w:rPr>
                <w:rFonts w:ascii="Arial Narrow" w:hAnsi="Arial Narrow" w:cs="Times New Roman"/>
                <w:sz w:val="24"/>
                <w:szCs w:val="24"/>
                <w:lang w:val="fr-BE"/>
              </w:rPr>
              <w:t>ures vaccin</w:t>
            </w:r>
            <w:r>
              <w:rPr>
                <w:rFonts w:ascii="Arial Narrow" w:hAnsi="Arial Narrow" w:cs="Times New Roman"/>
                <w:sz w:val="24"/>
                <w:szCs w:val="24"/>
                <w:lang w:val="fr-BE"/>
              </w:rPr>
              <w:t>ales du BCG chez les nouveaux-nés et du Td chez les femmes</w:t>
            </w:r>
            <w:r w:rsidRPr="0092046E" w:rsidR="00D54F24">
              <w:rPr>
                <w:rFonts w:ascii="Arial Narrow" w:hAnsi="Arial Narrow" w:cs="Times New Roman"/>
                <w:sz w:val="24"/>
                <w:szCs w:val="24"/>
                <w:lang w:val="fr-BE"/>
              </w:rPr>
              <w:t xml:space="preserve"> enceintes re</w:t>
            </w:r>
            <w:r>
              <w:rPr>
                <w:rFonts w:ascii="Arial Narrow" w:hAnsi="Arial Narrow" w:cs="Times New Roman"/>
                <w:sz w:val="24"/>
                <w:szCs w:val="24"/>
                <w:lang w:val="fr-BE"/>
              </w:rPr>
              <w:t>s</w:t>
            </w:r>
            <w:r w:rsidRPr="0092046E" w:rsidR="00D54F24">
              <w:rPr>
                <w:rFonts w:ascii="Arial Narrow" w:hAnsi="Arial Narrow" w:cs="Times New Roman"/>
                <w:sz w:val="24"/>
                <w:szCs w:val="24"/>
                <w:lang w:val="fr-BE"/>
              </w:rPr>
              <w:t>tent toujours faibles</w:t>
            </w:r>
            <w:r w:rsidRPr="0092046E" w:rsidR="003C3547">
              <w:rPr>
                <w:rFonts w:ascii="Arial Narrow" w:hAnsi="Arial Narrow" w:cs="Times New Roman"/>
                <w:sz w:val="24"/>
                <w:szCs w:val="24"/>
                <w:lang w:val="fr-BE"/>
              </w:rPr>
              <w:t> ; les couvertures vaccinales pour la deuxième dose du vaccin antir</w:t>
            </w:r>
            <w:r>
              <w:rPr>
                <w:rFonts w:ascii="Arial Narrow" w:hAnsi="Arial Narrow" w:cs="Times New Roman"/>
                <w:sz w:val="24"/>
                <w:szCs w:val="24"/>
                <w:lang w:val="fr-BE"/>
              </w:rPr>
              <w:t>ougeoleux-antirubé</w:t>
            </w:r>
            <w:r w:rsidRPr="0092046E" w:rsidR="003C3547">
              <w:rPr>
                <w:rFonts w:ascii="Arial Narrow" w:hAnsi="Arial Narrow" w:cs="Times New Roman"/>
                <w:sz w:val="24"/>
                <w:szCs w:val="24"/>
                <w:lang w:val="fr-BE"/>
              </w:rPr>
              <w:t xml:space="preserve">oleux </w:t>
            </w:r>
            <w:r>
              <w:rPr>
                <w:rFonts w:ascii="Arial Narrow" w:hAnsi="Arial Narrow" w:cs="Times New Roman"/>
                <w:sz w:val="24"/>
                <w:szCs w:val="24"/>
                <w:lang w:val="fr-BE"/>
              </w:rPr>
              <w:t>inférieures à</w:t>
            </w:r>
            <w:r w:rsidRPr="0092046E" w:rsidR="003769B7">
              <w:rPr>
                <w:rFonts w:ascii="Arial Narrow" w:hAnsi="Arial Narrow" w:cs="Times New Roman"/>
                <w:sz w:val="24"/>
                <w:szCs w:val="24"/>
                <w:lang w:val="fr-BE"/>
              </w:rPr>
              <w:t xml:space="preserve"> 80% et le taux d’abandon rougeo</w:t>
            </w:r>
            <w:r>
              <w:rPr>
                <w:rFonts w:ascii="Arial Narrow" w:hAnsi="Arial Narrow" w:cs="Times New Roman"/>
                <w:sz w:val="24"/>
                <w:szCs w:val="24"/>
                <w:lang w:val="fr-BE"/>
              </w:rPr>
              <w:t>le-rubéole reste é</w:t>
            </w:r>
            <w:r w:rsidRPr="0092046E" w:rsidR="00D31CF7">
              <w:rPr>
                <w:rFonts w:ascii="Arial Narrow" w:hAnsi="Arial Narrow" w:cs="Times New Roman"/>
                <w:sz w:val="24"/>
                <w:szCs w:val="24"/>
                <w:lang w:val="fr-BE"/>
              </w:rPr>
              <w:t>lev</w:t>
            </w:r>
            <w:r>
              <w:rPr>
                <w:rFonts w:ascii="Arial Narrow" w:hAnsi="Arial Narrow" w:cs="Times New Roman"/>
                <w:sz w:val="24"/>
                <w:szCs w:val="24"/>
                <w:lang w:val="fr-BE"/>
              </w:rPr>
              <w:t>é</w:t>
            </w:r>
            <w:r w:rsidRPr="0092046E" w:rsidR="00D31CF7">
              <w:rPr>
                <w:rFonts w:ascii="Arial Narrow" w:hAnsi="Arial Narrow" w:cs="Times New Roman"/>
                <w:sz w:val="24"/>
                <w:szCs w:val="24"/>
                <w:lang w:val="fr-BE"/>
              </w:rPr>
              <w:t xml:space="preserve">e. </w:t>
            </w:r>
          </w:p>
          <w:p w:rsidRPr="0092046E" w:rsidR="004862B6" w:rsidP="007D64BE" w:rsidRDefault="004862B6" w14:paraId="4D8F3F45" w14:textId="77777777">
            <w:pPr>
              <w:spacing w:line="240" w:lineRule="auto"/>
              <w:rPr>
                <w:rFonts w:ascii="Arial Narrow" w:hAnsi="Arial Narrow" w:cs="Times New Roman"/>
                <w:sz w:val="24"/>
                <w:szCs w:val="24"/>
                <w:lang w:val="fr-BE"/>
              </w:rPr>
            </w:pPr>
          </w:p>
          <w:p w:rsidRPr="0092046E" w:rsidR="00D31CF7" w:rsidP="007D64BE" w:rsidRDefault="0002697A" w14:paraId="1D06CDD4" w14:textId="4852E31B">
            <w:pPr>
              <w:spacing w:line="240" w:lineRule="auto"/>
              <w:rPr>
                <w:rFonts w:ascii="Arial Narrow" w:hAnsi="Arial Narrow" w:cs="Times New Roman"/>
                <w:b/>
                <w:bCs/>
                <w:sz w:val="24"/>
                <w:szCs w:val="24"/>
                <w:lang w:val="fr-BE"/>
              </w:rPr>
            </w:pPr>
            <w:r>
              <w:rPr>
                <w:rFonts w:ascii="Arial Narrow" w:hAnsi="Arial Narrow" w:cs="Times New Roman"/>
                <w:b/>
                <w:bCs/>
                <w:sz w:val="24"/>
                <w:szCs w:val="24"/>
                <w:lang w:val="fr-BE"/>
              </w:rPr>
              <w:t>Figure1 : Evolution des couvertures vaccinales de 2017 à</w:t>
            </w:r>
            <w:r w:rsidRPr="0092046E" w:rsidR="007F7AB6">
              <w:rPr>
                <w:rFonts w:ascii="Arial Narrow" w:hAnsi="Arial Narrow" w:cs="Times New Roman"/>
                <w:b/>
                <w:bCs/>
                <w:sz w:val="24"/>
                <w:szCs w:val="24"/>
                <w:lang w:val="fr-BE"/>
              </w:rPr>
              <w:t xml:space="preserve"> 2021 au Burundi </w:t>
            </w:r>
          </w:p>
          <w:p w:rsidRPr="0092046E" w:rsidR="00D31CF7" w:rsidP="007D64BE" w:rsidRDefault="00D31CF7" w14:paraId="75436322" w14:textId="35476930">
            <w:pPr>
              <w:spacing w:line="240" w:lineRule="auto"/>
              <w:rPr>
                <w:rFonts w:ascii="Arial Narrow" w:hAnsi="Arial Narrow" w:cs="Times New Roman"/>
                <w:sz w:val="24"/>
                <w:szCs w:val="24"/>
                <w:lang w:val="fr-BE"/>
              </w:rPr>
            </w:pPr>
          </w:p>
          <w:p w:rsidRPr="0092046E" w:rsidR="007F7AB6" w:rsidP="007D64BE" w:rsidRDefault="007F7AB6" w14:paraId="0F9B1754" w14:textId="58197BBE">
            <w:pPr>
              <w:spacing w:line="240" w:lineRule="auto"/>
              <w:rPr>
                <w:rFonts w:ascii="Arial Narrow" w:hAnsi="Arial Narrow" w:cs="Times New Roman"/>
                <w:sz w:val="24"/>
                <w:szCs w:val="24"/>
                <w:lang w:val="fr-BE"/>
              </w:rPr>
            </w:pPr>
            <w:r w:rsidRPr="0092046E">
              <w:rPr>
                <w:rFonts w:ascii="Arial Narrow" w:hAnsi="Arial Narrow" w:cs="Times New Roman"/>
                <w:noProof/>
                <w:sz w:val="24"/>
                <w:szCs w:val="24"/>
                <w:lang w:eastAsia="fr-FR"/>
              </w:rPr>
              <w:lastRenderedPageBreak/>
              <w:drawing>
                <wp:inline distT="0" distB="0" distL="0" distR="0" wp14:anchorId="64AD1CD6" wp14:editId="22C38232">
                  <wp:extent cx="5784574" cy="3268345"/>
                  <wp:effectExtent l="0" t="0" r="6985" b="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2"/>
                          <a:srcRect/>
                          <a:stretch>
                            <a:fillRect/>
                          </a:stretch>
                        </pic:blipFill>
                        <pic:spPr bwMode="auto">
                          <a:xfrm>
                            <a:off x="0" y="0"/>
                            <a:ext cx="5789680" cy="3271230"/>
                          </a:xfrm>
                          <a:prstGeom prst="rect">
                            <a:avLst/>
                          </a:prstGeom>
                          <a:noFill/>
                          <a:ln w="9525">
                            <a:noFill/>
                            <a:miter lim="800000"/>
                            <a:headEnd/>
                            <a:tailEnd/>
                          </a:ln>
                          <a:effectLst/>
                        </pic:spPr>
                      </pic:pic>
                    </a:graphicData>
                  </a:graphic>
                </wp:inline>
              </w:drawing>
            </w:r>
          </w:p>
          <w:p w:rsidRPr="0092046E" w:rsidR="007F7AB6" w:rsidP="007D64BE" w:rsidRDefault="007F7AB6" w14:paraId="5EA8739F" w14:textId="77777777">
            <w:pPr>
              <w:spacing w:line="240" w:lineRule="auto"/>
              <w:rPr>
                <w:rFonts w:ascii="Arial Narrow" w:hAnsi="Arial Narrow" w:cs="Times New Roman"/>
                <w:sz w:val="24"/>
                <w:szCs w:val="24"/>
                <w:lang w:val="fr-BE"/>
              </w:rPr>
            </w:pPr>
          </w:p>
          <w:p w:rsidRPr="0092046E" w:rsidR="004862B6" w:rsidP="004862B6" w:rsidRDefault="007F7AB6" w14:paraId="29E64DF6" w14:textId="77777777">
            <w:pPr>
              <w:rPr>
                <w:rFonts w:ascii="Arial Narrow" w:hAnsi="Arial Narrow" w:cs="Times New Roman"/>
                <w:b/>
                <w:bCs/>
                <w:sz w:val="24"/>
                <w:szCs w:val="24"/>
                <w:lang w:val="fr-BE"/>
              </w:rPr>
            </w:pPr>
            <w:r w:rsidRPr="0092046E">
              <w:rPr>
                <w:rFonts w:ascii="Arial Narrow" w:hAnsi="Arial Narrow" w:cs="Times New Roman"/>
                <w:b/>
                <w:bCs/>
                <w:sz w:val="24"/>
                <w:szCs w:val="24"/>
                <w:lang w:val="fr-BE"/>
              </w:rPr>
              <w:t xml:space="preserve">Figure 2 : </w:t>
            </w:r>
            <w:r w:rsidRPr="0092046E" w:rsidR="004862B6">
              <w:rPr>
                <w:rFonts w:ascii="Arial Narrow" w:hAnsi="Arial Narrow" w:cs="Times New Roman"/>
                <w:b/>
                <w:bCs/>
                <w:sz w:val="24"/>
                <w:szCs w:val="24"/>
                <w:lang w:val="fr-BE"/>
              </w:rPr>
              <w:t>Taux d’abandon pour certains antigènes de 2017 à 2021</w:t>
            </w:r>
          </w:p>
          <w:p w:rsidRPr="0092046E" w:rsidR="007F7AB6" w:rsidP="00310728" w:rsidRDefault="007F7AB6" w14:paraId="13168EEA" w14:textId="0349966F">
            <w:pPr>
              <w:spacing w:line="240" w:lineRule="auto"/>
              <w:rPr>
                <w:rFonts w:ascii="Arial Narrow" w:hAnsi="Arial Narrow" w:cs="Times New Roman"/>
                <w:sz w:val="24"/>
                <w:szCs w:val="24"/>
              </w:rPr>
            </w:pPr>
          </w:p>
          <w:p w:rsidRPr="0092046E" w:rsidR="007F7AB6" w:rsidP="00310728" w:rsidRDefault="004C0C43" w14:paraId="29A12743" w14:textId="14E8CF59">
            <w:pPr>
              <w:spacing w:line="240" w:lineRule="auto"/>
              <w:rPr>
                <w:rFonts w:ascii="Arial Narrow" w:hAnsi="Arial Narrow" w:cs="Times New Roman"/>
                <w:sz w:val="24"/>
                <w:szCs w:val="24"/>
                <w:lang w:val="fr-BE"/>
              </w:rPr>
            </w:pPr>
            <w:r w:rsidRPr="0092046E">
              <w:rPr>
                <w:rFonts w:ascii="Arial Narrow" w:hAnsi="Arial Narrow" w:cs="Times New Roman"/>
                <w:noProof/>
                <w:sz w:val="24"/>
                <w:szCs w:val="24"/>
                <w:lang w:eastAsia="fr-FR"/>
              </w:rPr>
              <w:drawing>
                <wp:inline distT="0" distB="0" distL="0" distR="0" wp14:anchorId="42675576" wp14:editId="11465853">
                  <wp:extent cx="5836920" cy="2853690"/>
                  <wp:effectExtent l="0" t="0" r="0" b="381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3"/>
                          <a:srcRect/>
                          <a:stretch>
                            <a:fillRect/>
                          </a:stretch>
                        </pic:blipFill>
                        <pic:spPr bwMode="auto">
                          <a:xfrm>
                            <a:off x="0" y="0"/>
                            <a:ext cx="5836920" cy="2853690"/>
                          </a:xfrm>
                          <a:prstGeom prst="rect">
                            <a:avLst/>
                          </a:prstGeom>
                          <a:noFill/>
                          <a:ln w="9525">
                            <a:noFill/>
                            <a:miter lim="800000"/>
                            <a:headEnd/>
                            <a:tailEnd/>
                          </a:ln>
                          <a:effectLst/>
                        </pic:spPr>
                      </pic:pic>
                    </a:graphicData>
                  </a:graphic>
                </wp:inline>
              </w:drawing>
            </w:r>
          </w:p>
          <w:p w:rsidRPr="0092046E" w:rsidR="007F7AB6" w:rsidP="00310728" w:rsidRDefault="007F7AB6" w14:paraId="179B2B66" w14:textId="77777777">
            <w:pPr>
              <w:spacing w:line="240" w:lineRule="auto"/>
              <w:rPr>
                <w:rFonts w:ascii="Arial Narrow" w:hAnsi="Arial Narrow" w:cs="Times New Roman"/>
                <w:sz w:val="24"/>
                <w:szCs w:val="24"/>
                <w:lang w:val="fr-BE"/>
              </w:rPr>
            </w:pPr>
          </w:p>
          <w:p w:rsidRPr="00940300" w:rsidR="0002697A" w:rsidP="0002697A" w:rsidRDefault="0002697A" w14:paraId="4F46D550" w14:textId="77777777">
            <w:pPr>
              <w:spacing w:line="240" w:lineRule="auto"/>
              <w:jc w:val="both"/>
              <w:rPr>
                <w:rFonts w:ascii="Arial Narrow" w:hAnsi="Arial Narrow" w:cstheme="minorHAnsi"/>
                <w:sz w:val="24"/>
                <w:szCs w:val="24"/>
                <w:lang w:val="fr-BE"/>
              </w:rPr>
            </w:pPr>
            <w:r w:rsidRPr="00940300">
              <w:rPr>
                <w:rFonts w:ascii="Arial Narrow" w:hAnsi="Arial Narrow" w:cstheme="minorHAnsi"/>
                <w:sz w:val="24"/>
                <w:szCs w:val="24"/>
                <w:lang w:val="fr-BE"/>
              </w:rPr>
              <w:t xml:space="preserve">Pour </w:t>
            </w:r>
            <w:r>
              <w:rPr>
                <w:rFonts w:ascii="Arial Narrow" w:hAnsi="Arial Narrow" w:cstheme="minorHAnsi"/>
                <w:sz w:val="24"/>
                <w:szCs w:val="24"/>
                <w:lang w:val="fr-BE"/>
              </w:rPr>
              <w:t>a</w:t>
            </w:r>
            <w:r w:rsidRPr="00940300">
              <w:rPr>
                <w:rFonts w:ascii="Arial Narrow" w:hAnsi="Arial Narrow" w:cstheme="minorHAnsi"/>
                <w:sz w:val="24"/>
                <w:szCs w:val="24"/>
                <w:lang w:val="fr-BE"/>
              </w:rPr>
              <w:t xml:space="preserve">méliorer cette situation, des stratégies à mettre en œuvre doivent être consenties par différents intervenants. </w:t>
            </w:r>
          </w:p>
          <w:p w:rsidRPr="00940300" w:rsidR="0002697A" w:rsidP="0002697A" w:rsidRDefault="0002697A" w14:paraId="6B722CA9" w14:textId="77777777">
            <w:pPr>
              <w:spacing w:line="240" w:lineRule="auto"/>
              <w:jc w:val="both"/>
              <w:rPr>
                <w:rFonts w:ascii="Arial Narrow" w:hAnsi="Arial Narrow" w:cstheme="minorHAnsi"/>
                <w:sz w:val="24"/>
                <w:szCs w:val="24"/>
                <w:lang w:val="fr-BE"/>
              </w:rPr>
            </w:pPr>
            <w:r w:rsidRPr="00940300">
              <w:rPr>
                <w:rFonts w:ascii="Arial Narrow" w:hAnsi="Arial Narrow" w:cstheme="minorHAnsi"/>
                <w:sz w:val="24"/>
                <w:szCs w:val="24"/>
                <w:lang w:val="fr-BE"/>
              </w:rPr>
              <w:t>Ce plan montre les principales activités phares répertoriée</w:t>
            </w:r>
            <w:r w:rsidRPr="00AB648B">
              <w:rPr>
                <w:rFonts w:ascii="Arial Narrow" w:hAnsi="Arial Narrow" w:cstheme="minorHAnsi"/>
                <w:sz w:val="24"/>
                <w:szCs w:val="24"/>
                <w:lang w:val="fr-BE"/>
              </w:rPr>
              <w:t>s dans le Plan Pluri Annuel Complet (PPAC) pour répondre aux problèmes prioritaires du pays identifiés dans l’analyse situationnelle de ce PPAC. Ces priorités ont également été dégagé</w:t>
            </w:r>
            <w:r w:rsidRPr="001029A4">
              <w:rPr>
                <w:rFonts w:ascii="Arial Narrow" w:hAnsi="Arial Narrow" w:cstheme="minorHAnsi"/>
                <w:sz w:val="24"/>
                <w:szCs w:val="24"/>
                <w:lang w:val="fr-BE"/>
              </w:rPr>
              <w:t>es lors du dialogue multipartite 2020. Rappelons que le PPAC est un outil de planification, de mise en œuvre et de suivi-évaluation des interventions lié</w:t>
            </w:r>
            <w:r>
              <w:rPr>
                <w:rFonts w:ascii="Arial Narrow" w:hAnsi="Arial Narrow" w:cstheme="minorHAnsi"/>
                <w:sz w:val="24"/>
                <w:szCs w:val="24"/>
                <w:lang w:val="fr-BE"/>
              </w:rPr>
              <w:t>e</w:t>
            </w:r>
            <w:r w:rsidRPr="00940300">
              <w:rPr>
                <w:rFonts w:ascii="Arial Narrow" w:hAnsi="Arial Narrow" w:cstheme="minorHAnsi"/>
                <w:sz w:val="24"/>
                <w:szCs w:val="24"/>
                <w:lang w:val="fr-BE"/>
              </w:rPr>
              <w:t xml:space="preserve">s à la vaccination. Il s’aligne à la Stratégie Sectorielle Nationale </w:t>
            </w:r>
            <w:r>
              <w:rPr>
                <w:rFonts w:ascii="Arial Narrow" w:hAnsi="Arial Narrow" w:cstheme="minorHAnsi"/>
                <w:sz w:val="24"/>
                <w:szCs w:val="24"/>
                <w:lang w:val="fr-BE"/>
              </w:rPr>
              <w:t xml:space="preserve">de la Santé </w:t>
            </w:r>
            <w:r w:rsidRPr="00940300">
              <w:rPr>
                <w:rFonts w:ascii="Arial Narrow" w:hAnsi="Arial Narrow" w:cstheme="minorHAnsi"/>
                <w:sz w:val="24"/>
                <w:szCs w:val="24"/>
                <w:lang w:val="fr-BE"/>
              </w:rPr>
              <w:t xml:space="preserve">2021-2027 mais aussi prend en </w:t>
            </w:r>
            <w:r w:rsidRPr="00940300">
              <w:rPr>
                <w:rFonts w:ascii="Arial Narrow" w:hAnsi="Arial Narrow" w:cstheme="minorHAnsi"/>
                <w:sz w:val="24"/>
                <w:szCs w:val="24"/>
                <w:lang w:val="fr-BE"/>
              </w:rPr>
              <w:lastRenderedPageBreak/>
              <w:t>compte les orientations du Programme pour la Vaccination à l’Horizon 2030 et celle du Plan Stratégique Régional pour la Vaccination.</w:t>
            </w:r>
          </w:p>
          <w:p w:rsidRPr="0092046E" w:rsidR="00310728" w:rsidP="00310728" w:rsidRDefault="00310728" w14:paraId="641B0AAB" w14:textId="77777777">
            <w:pPr>
              <w:spacing w:line="240" w:lineRule="auto"/>
              <w:rPr>
                <w:rFonts w:ascii="Arial Narrow" w:hAnsi="Arial Narrow" w:cs="Times New Roman"/>
                <w:sz w:val="24"/>
                <w:szCs w:val="24"/>
                <w:lang w:val="fr-BE"/>
              </w:rPr>
            </w:pPr>
          </w:p>
          <w:p w:rsidRPr="0092046E" w:rsidR="00310728" w:rsidP="00310728" w:rsidRDefault="00310728" w14:paraId="566A00ED" w14:textId="16283DFE">
            <w:pPr>
              <w:spacing w:line="240" w:lineRule="auto"/>
              <w:rPr>
                <w:rFonts w:ascii="Arial Narrow" w:hAnsi="Arial Narrow" w:cs="Times New Roman"/>
                <w:sz w:val="24"/>
                <w:szCs w:val="24"/>
                <w:lang w:val="fr-BE"/>
              </w:rPr>
            </w:pPr>
            <w:r w:rsidRPr="0092046E">
              <w:rPr>
                <w:rFonts w:ascii="Arial Narrow" w:hAnsi="Arial Narrow" w:cs="Times New Roman"/>
                <w:sz w:val="24"/>
                <w:szCs w:val="24"/>
                <w:lang w:val="fr-BE"/>
              </w:rPr>
              <w:t>Ainsi les  problèmes prioritaires qui ont été relevés sont :</w:t>
            </w:r>
          </w:p>
          <w:p w:rsidRPr="0092046E" w:rsidR="00310728" w:rsidP="00310728" w:rsidRDefault="00310728" w14:paraId="3BB275FD" w14:textId="77777777">
            <w:pPr>
              <w:spacing w:line="240" w:lineRule="auto"/>
              <w:rPr>
                <w:rFonts w:ascii="Arial Narrow" w:hAnsi="Arial Narrow" w:cs="Times New Roman"/>
                <w:sz w:val="24"/>
                <w:szCs w:val="24"/>
                <w:lang w:val="fr-BE"/>
              </w:rPr>
            </w:pPr>
            <w:r w:rsidRPr="007C3985">
              <w:rPr>
                <w:rFonts w:ascii="Arial Narrow" w:hAnsi="Arial Narrow" w:cs="Times New Roman"/>
                <w:b/>
                <w:sz w:val="24"/>
                <w:szCs w:val="24"/>
                <w:lang w:val="fr-BE"/>
              </w:rPr>
              <w:t>1)Couverture vaccinale et équité</w:t>
            </w:r>
          </w:p>
          <w:p w:rsidRPr="0092046E" w:rsidR="00310728" w:rsidP="00310728" w:rsidRDefault="00310728" w14:paraId="48654858" w14:textId="77777777">
            <w:pPr>
              <w:widowControl w:val="0"/>
              <w:tabs>
                <w:tab w:val="left" w:pos="1654"/>
              </w:tabs>
              <w:autoSpaceDE w:val="0"/>
              <w:autoSpaceDN w:val="0"/>
              <w:spacing w:before="59" w:line="240" w:lineRule="auto"/>
              <w:rPr>
                <w:rFonts w:ascii="Arial Narrow" w:hAnsi="Arial Narrow" w:cs="Times New Roman"/>
                <w:sz w:val="24"/>
                <w:szCs w:val="24"/>
                <w:lang w:val="fr-BE"/>
              </w:rPr>
            </w:pPr>
          </w:p>
          <w:p w:rsidRPr="0092046E" w:rsidR="00310728" w:rsidP="00310728" w:rsidRDefault="00310728" w14:paraId="70954536" w14:textId="712873C2">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 xml:space="preserve">Faible implication des bureaux provinciaux de la santé dans le domaine de la vaccination par manque d’appui </w:t>
            </w:r>
            <w:r w:rsidR="0002697A">
              <w:rPr>
                <w:rFonts w:ascii="Arial Narrow" w:hAnsi="Arial Narrow" w:cs="Times New Roman"/>
                <w:sz w:val="24"/>
                <w:szCs w:val="24"/>
                <w:lang w:val="fr-BE"/>
              </w:rPr>
              <w:t xml:space="preserve">financier </w:t>
            </w:r>
            <w:r w:rsidRPr="0092046E">
              <w:rPr>
                <w:rFonts w:ascii="Arial Narrow" w:hAnsi="Arial Narrow" w:cs="Times New Roman"/>
                <w:sz w:val="24"/>
                <w:szCs w:val="24"/>
                <w:lang w:val="fr-BE"/>
              </w:rPr>
              <w:t>substantiel</w:t>
            </w:r>
            <w:r w:rsidRPr="0092046E" w:rsidR="001A1BB7">
              <w:rPr>
                <w:rFonts w:ascii="Arial Narrow" w:hAnsi="Arial Narrow" w:cs="Times New Roman"/>
                <w:sz w:val="24"/>
                <w:szCs w:val="24"/>
                <w:lang w:val="fr-BE"/>
              </w:rPr>
              <w:t xml:space="preserve"> </w:t>
            </w:r>
            <w:r w:rsidR="0002697A">
              <w:rPr>
                <w:rFonts w:ascii="Arial Narrow" w:hAnsi="Arial Narrow" w:cs="Times New Roman"/>
                <w:sz w:val="24"/>
                <w:szCs w:val="24"/>
                <w:lang w:val="fr-BE"/>
              </w:rPr>
              <w:t xml:space="preserve"> </w:t>
            </w:r>
            <w:r w:rsidRPr="0092046E">
              <w:rPr>
                <w:rFonts w:ascii="Arial Narrow" w:hAnsi="Arial Narrow" w:cs="Times New Roman"/>
                <w:sz w:val="24"/>
                <w:szCs w:val="24"/>
                <w:lang w:val="fr-BE"/>
              </w:rPr>
              <w:t>pour appuyer les D</w:t>
            </w:r>
            <w:r w:rsidR="0002697A">
              <w:rPr>
                <w:rFonts w:ascii="Arial Narrow" w:hAnsi="Arial Narrow" w:cs="Times New Roman"/>
                <w:sz w:val="24"/>
                <w:szCs w:val="24"/>
                <w:lang w:val="fr-BE"/>
              </w:rPr>
              <w:t>istricts Sanitaires (D</w:t>
            </w:r>
            <w:r w:rsidRPr="0092046E">
              <w:rPr>
                <w:rFonts w:ascii="Arial Narrow" w:hAnsi="Arial Narrow" w:cs="Times New Roman"/>
                <w:sz w:val="24"/>
                <w:szCs w:val="24"/>
                <w:lang w:val="fr-BE"/>
              </w:rPr>
              <w:t>S</w:t>
            </w:r>
            <w:r w:rsidR="0002697A">
              <w:rPr>
                <w:rFonts w:ascii="Arial Narrow" w:hAnsi="Arial Narrow" w:cs="Times New Roman"/>
                <w:sz w:val="24"/>
                <w:szCs w:val="24"/>
                <w:lang w:val="fr-BE"/>
              </w:rPr>
              <w:t>)</w:t>
            </w:r>
            <w:r w:rsidRPr="0092046E">
              <w:rPr>
                <w:rFonts w:ascii="Arial Narrow" w:hAnsi="Arial Narrow" w:cs="Times New Roman"/>
                <w:sz w:val="24"/>
                <w:szCs w:val="24"/>
                <w:lang w:val="fr-BE"/>
              </w:rPr>
              <w:t xml:space="preserve"> à mettre un effort particulier dans la récupération des abandons mais également à l’identification et la prise en charge des enfants « zéro dose » et ceux incomplètement vaccinés;</w:t>
            </w:r>
          </w:p>
          <w:p w:rsidRPr="0092046E" w:rsidR="00310728" w:rsidP="51E5A48C" w:rsidRDefault="00310728" w14:paraId="298D2261" w14:textId="2E65B5D4">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Faible appropriation des différentes parties prenantes, au niveau périphérique, pour la mise en œuvre de la Stratégie ACD/ACE</w:t>
            </w:r>
            <w:r w:rsidRPr="0092046E" w:rsidR="0092046E">
              <w:rPr>
                <w:rFonts w:ascii="Arial Narrow" w:hAnsi="Arial Narrow" w:cs="Times New Roman"/>
                <w:sz w:val="24"/>
                <w:szCs w:val="24"/>
                <w:lang w:val="fr-BE"/>
              </w:rPr>
              <w:t xml:space="preserve"> (E</w:t>
            </w:r>
            <w:r w:rsidRPr="0092046E" w:rsidR="001A1BB7">
              <w:rPr>
                <w:rFonts w:ascii="Arial Narrow" w:hAnsi="Arial Narrow" w:cs="Times New Roman"/>
                <w:sz w:val="24"/>
                <w:szCs w:val="24"/>
                <w:lang w:val="fr-BE"/>
              </w:rPr>
              <w:t xml:space="preserve">laboration et </w:t>
            </w:r>
            <w:r w:rsidR="0002697A">
              <w:rPr>
                <w:rFonts w:ascii="Arial Narrow" w:hAnsi="Arial Narrow" w:cs="Times New Roman"/>
                <w:sz w:val="24"/>
                <w:szCs w:val="24"/>
                <w:lang w:val="fr-BE"/>
              </w:rPr>
              <w:t>mise à jour des micro-plans pro-équité, inté</w:t>
            </w:r>
            <w:r w:rsidRPr="0092046E" w:rsidR="00341B59">
              <w:rPr>
                <w:rFonts w:ascii="Arial Narrow" w:hAnsi="Arial Narrow" w:cs="Times New Roman"/>
                <w:sz w:val="24"/>
                <w:szCs w:val="24"/>
                <w:lang w:val="fr-BE"/>
              </w:rPr>
              <w:t xml:space="preserve">gration des microplans des les PAA </w:t>
            </w:r>
            <w:r w:rsidRPr="0092046E" w:rsidR="00891086">
              <w:rPr>
                <w:rFonts w:ascii="Arial Narrow" w:hAnsi="Arial Narrow" w:cs="Times New Roman"/>
                <w:sz w:val="24"/>
                <w:szCs w:val="24"/>
                <w:lang w:val="fr-BE"/>
              </w:rPr>
              <w:t xml:space="preserve">des PS </w:t>
            </w:r>
            <w:r w:rsidR="0002697A">
              <w:rPr>
                <w:rFonts w:ascii="Arial Narrow" w:hAnsi="Arial Narrow" w:cs="Times New Roman"/>
                <w:sz w:val="24"/>
                <w:szCs w:val="24"/>
                <w:lang w:val="fr-BE"/>
              </w:rPr>
              <w:t>et des DS, cadre de redevabilité</w:t>
            </w:r>
            <w:r w:rsidRPr="0092046E" w:rsidR="00891086">
              <w:rPr>
                <w:rFonts w:ascii="Arial Narrow" w:hAnsi="Arial Narrow" w:cs="Times New Roman"/>
                <w:sz w:val="24"/>
                <w:szCs w:val="24"/>
                <w:lang w:val="fr-BE"/>
              </w:rPr>
              <w:t xml:space="preserve"> et sa mise en œuvre) </w:t>
            </w:r>
          </w:p>
          <w:p w:rsidRPr="0092046E" w:rsidR="00310728" w:rsidP="00310728" w:rsidRDefault="00310728" w14:paraId="266C9D29"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Absence d’une stratégie spécifique en milieu urbain pour améliorer la couverture et l’équité.</w:t>
            </w:r>
          </w:p>
          <w:p w:rsidRPr="007C3985" w:rsidR="00310728" w:rsidP="00310728" w:rsidRDefault="00310728" w14:paraId="2FD5F108" w14:textId="77777777">
            <w:pPr>
              <w:spacing w:line="240" w:lineRule="auto"/>
              <w:rPr>
                <w:rFonts w:ascii="Arial Narrow" w:hAnsi="Arial Narrow" w:cs="Times New Roman"/>
                <w:b/>
                <w:sz w:val="24"/>
                <w:szCs w:val="24"/>
                <w:lang w:val="fr-BE"/>
              </w:rPr>
            </w:pPr>
            <w:r w:rsidRPr="007C3985">
              <w:rPr>
                <w:rFonts w:ascii="Arial Narrow" w:hAnsi="Arial Narrow" w:cs="Times New Roman"/>
                <w:b/>
                <w:sz w:val="24"/>
                <w:szCs w:val="24"/>
                <w:lang w:val="fr-BE"/>
              </w:rPr>
              <w:t xml:space="preserve">2)Gouvernance et leadership </w:t>
            </w:r>
          </w:p>
          <w:p w:rsidRPr="0092046E" w:rsidR="00310728" w:rsidP="00310728" w:rsidRDefault="00310728" w14:paraId="3D8C9028" w14:textId="77777777">
            <w:pPr>
              <w:pStyle w:val="Paragraphedeliste"/>
              <w:numPr>
                <w:ilvl w:val="0"/>
                <w:numId w:val="15"/>
              </w:numPr>
              <w:spacing w:line="240" w:lineRule="auto"/>
              <w:rPr>
                <w:rFonts w:ascii="Arial Narrow" w:hAnsi="Arial Narrow" w:cs="Times New Roman"/>
                <w:sz w:val="24"/>
                <w:szCs w:val="24"/>
                <w:lang w:val="fr-BE"/>
              </w:rPr>
            </w:pPr>
            <w:r w:rsidRPr="0092046E">
              <w:rPr>
                <w:rFonts w:ascii="Arial Narrow" w:hAnsi="Arial Narrow" w:cs="Times New Roman"/>
                <w:sz w:val="24"/>
                <w:szCs w:val="24"/>
                <w:lang w:val="fr-BE"/>
              </w:rPr>
              <w:t>Absence de politique sectorielle nationale de vaccination </w:t>
            </w:r>
          </w:p>
          <w:p w:rsidRPr="0092046E" w:rsidR="00310728" w:rsidP="00310728" w:rsidRDefault="00310728" w14:paraId="5483169D" w14:textId="77777777">
            <w:pPr>
              <w:pStyle w:val="Paragraphedeliste"/>
              <w:numPr>
                <w:ilvl w:val="0"/>
                <w:numId w:val="15"/>
              </w:numPr>
              <w:spacing w:line="240" w:lineRule="auto"/>
              <w:rPr>
                <w:rFonts w:ascii="Arial Narrow" w:hAnsi="Arial Narrow" w:cs="Times New Roman"/>
                <w:sz w:val="24"/>
                <w:szCs w:val="24"/>
                <w:lang w:val="fr-BE"/>
              </w:rPr>
            </w:pPr>
            <w:r w:rsidRPr="0092046E">
              <w:rPr>
                <w:rFonts w:ascii="Arial Narrow" w:hAnsi="Arial Narrow" w:cs="Times New Roman"/>
                <w:sz w:val="24"/>
                <w:szCs w:val="24"/>
                <w:lang w:val="fr-BE"/>
              </w:rPr>
              <w:t>Stratégie de mobilisation des fonds internes pour la vaccination non mise en oeuvre</w:t>
            </w:r>
          </w:p>
          <w:p w:rsidRPr="007C3985" w:rsidR="00310728" w:rsidP="00310728" w:rsidRDefault="00310728" w14:paraId="440754D5" w14:textId="77777777">
            <w:pPr>
              <w:spacing w:line="240" w:lineRule="auto"/>
              <w:rPr>
                <w:rFonts w:ascii="Arial Narrow" w:hAnsi="Arial Narrow" w:cs="Times New Roman"/>
                <w:b/>
                <w:sz w:val="24"/>
                <w:szCs w:val="24"/>
                <w:lang w:val="fr-BE"/>
              </w:rPr>
            </w:pPr>
            <w:r w:rsidRPr="007C3985">
              <w:rPr>
                <w:rFonts w:ascii="Arial Narrow" w:hAnsi="Arial Narrow" w:cs="Times New Roman"/>
                <w:b/>
                <w:sz w:val="24"/>
                <w:szCs w:val="24"/>
                <w:lang w:val="fr-BE"/>
              </w:rPr>
              <w:t>3)</w:t>
            </w:r>
            <w:r w:rsidRPr="007C3985" w:rsidDel="00515ABD">
              <w:rPr>
                <w:rFonts w:ascii="Arial Narrow" w:hAnsi="Arial Narrow" w:cs="Times New Roman"/>
                <w:b/>
                <w:sz w:val="24"/>
                <w:szCs w:val="24"/>
                <w:lang w:val="fr-BE"/>
              </w:rPr>
              <w:t xml:space="preserve"> </w:t>
            </w:r>
            <w:r w:rsidRPr="007C3985">
              <w:rPr>
                <w:rFonts w:ascii="Arial Narrow" w:hAnsi="Arial Narrow" w:cs="Times New Roman"/>
                <w:b/>
                <w:sz w:val="24"/>
                <w:szCs w:val="24"/>
                <w:lang w:val="fr-BE"/>
              </w:rPr>
              <w:t>Communication (génération de la demande)</w:t>
            </w:r>
          </w:p>
          <w:p w:rsidRPr="0092046E" w:rsidR="00310728" w:rsidP="00310728" w:rsidRDefault="00310728" w14:paraId="684E5A60" w14:textId="77777777">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Plan de communication du PEV non à jour ;</w:t>
            </w:r>
          </w:p>
          <w:p w:rsidRPr="0092046E" w:rsidR="00310728" w:rsidP="00310728" w:rsidRDefault="00310728" w14:paraId="20EDFD67" w14:textId="77777777">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Faible communication interpersonnelle des prestataires de soins et ASC sur la vaccination à l’endroit des parents ;</w:t>
            </w:r>
          </w:p>
          <w:p w:rsidRPr="0092046E" w:rsidR="00310728" w:rsidP="00310728" w:rsidRDefault="00310728" w14:paraId="651F1ACD" w14:textId="77777777">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Faible sensibilisation dans certaines communautés hostiles à la vaccination </w:t>
            </w:r>
          </w:p>
          <w:p w:rsidRPr="0092046E" w:rsidR="00310728" w:rsidP="00310728" w:rsidRDefault="00310728" w14:paraId="75542820" w14:textId="77777777">
            <w:pPr>
              <w:spacing w:line="240" w:lineRule="auto"/>
              <w:rPr>
                <w:rFonts w:ascii="Arial Narrow" w:hAnsi="Arial Narrow" w:cs="Times New Roman"/>
                <w:sz w:val="24"/>
                <w:szCs w:val="24"/>
                <w:lang w:val="fr-BE"/>
              </w:rPr>
            </w:pPr>
          </w:p>
          <w:p w:rsidRPr="007C3985" w:rsidR="00310728" w:rsidP="00310728" w:rsidRDefault="00310728" w14:paraId="389444EB" w14:textId="77777777">
            <w:pPr>
              <w:spacing w:line="240" w:lineRule="auto"/>
              <w:rPr>
                <w:rFonts w:ascii="Arial Narrow" w:hAnsi="Arial Narrow" w:cs="Times New Roman"/>
                <w:b/>
                <w:sz w:val="24"/>
                <w:szCs w:val="24"/>
                <w:lang w:val="fr-BE"/>
              </w:rPr>
            </w:pPr>
            <w:r w:rsidRPr="007C3985">
              <w:rPr>
                <w:rFonts w:ascii="Arial Narrow" w:hAnsi="Arial Narrow" w:cs="Times New Roman"/>
                <w:b/>
                <w:sz w:val="24"/>
                <w:szCs w:val="24"/>
                <w:lang w:val="fr-BE"/>
              </w:rPr>
              <w:t>4)</w:t>
            </w:r>
            <w:r w:rsidRPr="007C3985" w:rsidDel="00515ABD">
              <w:rPr>
                <w:rFonts w:ascii="Arial Narrow" w:hAnsi="Arial Narrow" w:cs="Times New Roman"/>
                <w:b/>
                <w:sz w:val="24"/>
                <w:szCs w:val="24"/>
                <w:lang w:val="fr-BE"/>
              </w:rPr>
              <w:t xml:space="preserve"> </w:t>
            </w:r>
            <w:r w:rsidRPr="007C3985">
              <w:rPr>
                <w:rFonts w:ascii="Arial Narrow" w:hAnsi="Arial Narrow" w:cs="Times New Roman"/>
                <w:b/>
                <w:sz w:val="24"/>
                <w:szCs w:val="24"/>
                <w:lang w:val="fr-BE"/>
              </w:rPr>
              <w:t>Approvisionnement et gestion des vaccins</w:t>
            </w:r>
          </w:p>
          <w:p w:rsidRPr="0092046E" w:rsidR="00310728" w:rsidP="00310728" w:rsidRDefault="00310728" w14:paraId="2B24B76D" w14:textId="77777777">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Insuffisance des moyens d’approvisionnement à tous les niveaux;</w:t>
            </w:r>
          </w:p>
          <w:p w:rsidRPr="0092046E" w:rsidR="00310728" w:rsidP="00310728" w:rsidRDefault="00310728" w14:paraId="3A9D9216" w14:textId="77777777">
            <w:pPr>
              <w:widowControl w:val="0"/>
              <w:numPr>
                <w:ilvl w:val="0"/>
                <w:numId w:val="15"/>
              </w:numPr>
              <w:autoSpaceDN w:val="0"/>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L’insuffisance dans le suivi du fonctionnement des équipements de la chaine de froid des DS et CDS.</w:t>
            </w:r>
          </w:p>
          <w:p w:rsidRPr="0092046E" w:rsidR="00310728" w:rsidP="00310728" w:rsidRDefault="00310728" w14:paraId="49FA2664" w14:textId="77777777">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Absence de visibilité des états de stocks à tous les niveaux en temps réel</w:t>
            </w:r>
          </w:p>
          <w:p w:rsidRPr="0092046E" w:rsidR="00310728" w:rsidP="00310728" w:rsidRDefault="00310728" w14:paraId="1C9FA059" w14:textId="77777777">
            <w:pPr>
              <w:spacing w:line="240" w:lineRule="auto"/>
              <w:rPr>
                <w:rFonts w:ascii="Arial Narrow" w:hAnsi="Arial Narrow" w:cs="Times New Roman"/>
                <w:sz w:val="24"/>
                <w:szCs w:val="24"/>
                <w:lang w:val="fr-BE"/>
              </w:rPr>
            </w:pPr>
          </w:p>
          <w:p w:rsidRPr="007C3985" w:rsidR="00310728" w:rsidP="00310728" w:rsidRDefault="00310728" w14:paraId="32D73DE4" w14:textId="77777777">
            <w:pPr>
              <w:spacing w:line="240" w:lineRule="auto"/>
              <w:rPr>
                <w:rFonts w:ascii="Arial Narrow" w:hAnsi="Arial Narrow" w:cs="Times New Roman"/>
                <w:b/>
                <w:sz w:val="24"/>
                <w:szCs w:val="24"/>
                <w:lang w:val="fr-BE"/>
              </w:rPr>
            </w:pPr>
            <w:r w:rsidRPr="007C3985">
              <w:rPr>
                <w:rFonts w:ascii="Arial Narrow" w:hAnsi="Arial Narrow" w:cs="Times New Roman"/>
                <w:b/>
                <w:sz w:val="24"/>
                <w:szCs w:val="24"/>
                <w:lang w:val="fr-BE"/>
              </w:rPr>
              <w:t>5)Qualité des données</w:t>
            </w:r>
          </w:p>
          <w:p w:rsidRPr="0092046E" w:rsidR="00310728" w:rsidP="00310728" w:rsidRDefault="00310728" w14:paraId="066E1937" w14:textId="77777777">
            <w:pPr>
              <w:widowControl w:val="0"/>
              <w:numPr>
                <w:ilvl w:val="0"/>
                <w:numId w:val="15"/>
              </w:numPr>
              <w:tabs>
                <w:tab w:val="left" w:pos="1654"/>
              </w:tabs>
              <w:autoSpaceDE w:val="0"/>
              <w:autoSpaceDN w:val="0"/>
              <w:spacing w:before="59" w:line="240" w:lineRule="auto"/>
              <w:contextualSpacing/>
              <w:jc w:val="both"/>
              <w:rPr>
                <w:rFonts w:ascii="Arial Narrow" w:hAnsi="Arial Narrow" w:cs="Times New Roman"/>
                <w:sz w:val="24"/>
                <w:szCs w:val="24"/>
                <w:lang w:val="fr-BE"/>
              </w:rPr>
            </w:pPr>
            <w:r w:rsidRPr="0092046E">
              <w:rPr>
                <w:rFonts w:ascii="Arial Narrow" w:hAnsi="Arial Narrow" w:cs="Times New Roman"/>
                <w:sz w:val="24"/>
                <w:szCs w:val="24"/>
                <w:lang w:val="fr-BE"/>
              </w:rPr>
              <w:t>Faible qualité des données de vaccination de routine et de surveillance ;</w:t>
            </w:r>
          </w:p>
          <w:p w:rsidRPr="0092046E" w:rsidR="00310728" w:rsidP="00310728" w:rsidRDefault="00310728" w14:paraId="48CA0E19"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Mauvais remplissage des registres de monitorage communautaire pour la vaccination par les ASC ;</w:t>
            </w:r>
          </w:p>
          <w:p w:rsidRPr="0092046E" w:rsidR="00310728" w:rsidP="00310728" w:rsidRDefault="00310728" w14:paraId="0A8BBAFD"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Insuffisance des outils de collecte des données  aux niveaux des FOSA et communautaires ;</w:t>
            </w:r>
          </w:p>
          <w:p w:rsidRPr="0092046E" w:rsidR="00310728" w:rsidP="00310728" w:rsidRDefault="00310728" w14:paraId="2D913096" w14:textId="77777777">
            <w:pPr>
              <w:pStyle w:val="Paragraphedeliste"/>
              <w:numPr>
                <w:ilvl w:val="0"/>
                <w:numId w:val="15"/>
              </w:numPr>
              <w:spacing w:line="240" w:lineRule="auto"/>
              <w:rPr>
                <w:rFonts w:ascii="Arial Narrow" w:hAnsi="Arial Narrow" w:cs="Times New Roman"/>
                <w:sz w:val="24"/>
                <w:szCs w:val="24"/>
                <w:lang w:val="fr-BE"/>
              </w:rPr>
            </w:pPr>
            <w:r w:rsidRPr="0092046E">
              <w:rPr>
                <w:rFonts w:ascii="Arial Narrow" w:hAnsi="Arial Narrow" w:cs="Times New Roman"/>
                <w:sz w:val="24"/>
                <w:szCs w:val="24"/>
                <w:lang w:val="fr-BE"/>
              </w:rPr>
              <w:t>Absence d’un registre électronique de vaccination</w:t>
            </w:r>
          </w:p>
          <w:p w:rsidRPr="0092046E" w:rsidR="00310728" w:rsidP="00310728" w:rsidRDefault="00310728" w14:paraId="3601B892" w14:textId="77777777">
            <w:pPr>
              <w:pStyle w:val="Paragraphedeliste"/>
              <w:numPr>
                <w:ilvl w:val="0"/>
                <w:numId w:val="15"/>
              </w:numPr>
              <w:spacing w:line="240" w:lineRule="auto"/>
              <w:rPr>
                <w:rFonts w:ascii="Arial Narrow" w:hAnsi="Arial Narrow" w:cs="Times New Roman"/>
                <w:sz w:val="24"/>
                <w:szCs w:val="24"/>
                <w:lang w:val="fr-BE"/>
              </w:rPr>
            </w:pPr>
            <w:r w:rsidRPr="0092046E">
              <w:rPr>
                <w:rFonts w:ascii="Arial Narrow" w:hAnsi="Arial Narrow" w:cs="Times New Roman"/>
                <w:sz w:val="24"/>
                <w:szCs w:val="24"/>
                <w:lang w:val="fr-BE"/>
              </w:rPr>
              <w:t>Insuffisance dans la surveillance de la sécurité des vaccins</w:t>
            </w:r>
          </w:p>
          <w:p w:rsidRPr="007C3985" w:rsidR="00310728" w:rsidP="00310728" w:rsidRDefault="00310728" w14:paraId="7B1276DA" w14:textId="49CEA62C">
            <w:pPr>
              <w:spacing w:line="240" w:lineRule="auto"/>
              <w:rPr>
                <w:rFonts w:ascii="Arial Narrow" w:hAnsi="Arial Narrow" w:cs="Times New Roman"/>
                <w:b/>
                <w:sz w:val="24"/>
                <w:szCs w:val="24"/>
                <w:lang w:val="fr-BE"/>
              </w:rPr>
            </w:pPr>
            <w:r w:rsidRPr="007C3985">
              <w:rPr>
                <w:rFonts w:ascii="Arial Narrow" w:hAnsi="Arial Narrow" w:cs="Times New Roman"/>
                <w:b/>
                <w:sz w:val="24"/>
                <w:szCs w:val="24"/>
                <w:lang w:val="fr-BE"/>
              </w:rPr>
              <w:t xml:space="preserve">6)Surveillance des </w:t>
            </w:r>
            <w:r w:rsidR="007C3985">
              <w:rPr>
                <w:rFonts w:ascii="Arial Narrow" w:hAnsi="Arial Narrow" w:cs="Times New Roman"/>
                <w:b/>
                <w:sz w:val="24"/>
                <w:szCs w:val="24"/>
                <w:lang w:val="fr-BE"/>
              </w:rPr>
              <w:t>Maladies Evitables par la Vaccination (</w:t>
            </w:r>
            <w:r w:rsidRPr="007C3985">
              <w:rPr>
                <w:rFonts w:ascii="Arial Narrow" w:hAnsi="Arial Narrow" w:cs="Times New Roman"/>
                <w:b/>
                <w:sz w:val="24"/>
                <w:szCs w:val="24"/>
                <w:lang w:val="fr-BE"/>
              </w:rPr>
              <w:t>MEV</w:t>
            </w:r>
            <w:r w:rsidR="007C3985">
              <w:rPr>
                <w:rFonts w:ascii="Arial Narrow" w:hAnsi="Arial Narrow" w:cs="Times New Roman"/>
                <w:b/>
                <w:sz w:val="24"/>
                <w:szCs w:val="24"/>
                <w:lang w:val="fr-BE"/>
              </w:rPr>
              <w:t>)</w:t>
            </w:r>
            <w:bookmarkStart w:name="_GoBack" w:id="0"/>
            <w:bookmarkEnd w:id="0"/>
          </w:p>
          <w:p w:rsidRPr="0092046E" w:rsidR="00310728" w:rsidP="00310728" w:rsidRDefault="00310728" w14:paraId="0E6683C8"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Existence des districts silencieux en matière de surveillance des maladies évitables par la vaccination;</w:t>
            </w:r>
          </w:p>
          <w:p w:rsidRPr="0092046E" w:rsidR="00310728" w:rsidP="00310728" w:rsidRDefault="00310728" w14:paraId="0DDA496E"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Faible sensibilisation des ASC sur la surveillance des MEV;</w:t>
            </w:r>
          </w:p>
          <w:p w:rsidRPr="0092046E" w:rsidR="00310728" w:rsidP="00310728" w:rsidRDefault="00310728" w14:paraId="0A3FB62A"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 xml:space="preserve"> Insuffisance  de financement pour le transport des échantillons;</w:t>
            </w:r>
          </w:p>
          <w:p w:rsidRPr="0092046E" w:rsidR="00310728" w:rsidP="00310728" w:rsidRDefault="00310728" w14:paraId="493C1B62"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Insuffisance de personnel  des hôpitaux formé sur la surveillance des MEV;</w:t>
            </w:r>
          </w:p>
          <w:p w:rsidRPr="0092046E" w:rsidR="00310728" w:rsidP="00310728" w:rsidRDefault="00310728" w14:paraId="21F36C4C"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Faible implication des hôpitaux dans la surveillance;</w:t>
            </w:r>
          </w:p>
          <w:p w:rsidRPr="0092046E" w:rsidR="00310728" w:rsidP="00310728" w:rsidRDefault="00310728" w14:paraId="128E7674" w14:textId="77777777">
            <w:pPr>
              <w:pStyle w:val="Paragraphedeliste"/>
              <w:numPr>
                <w:ilvl w:val="0"/>
                <w:numId w:val="15"/>
              </w:numPr>
              <w:spacing w:line="240" w:lineRule="auto"/>
              <w:jc w:val="both"/>
              <w:rPr>
                <w:rFonts w:ascii="Arial Narrow" w:hAnsi="Arial Narrow" w:cs="Times New Roman"/>
                <w:sz w:val="24"/>
                <w:szCs w:val="24"/>
                <w:lang w:val="fr-BE"/>
              </w:rPr>
            </w:pPr>
            <w:r w:rsidRPr="0092046E">
              <w:rPr>
                <w:rFonts w:ascii="Arial Narrow" w:hAnsi="Arial Narrow" w:cs="Times New Roman"/>
                <w:sz w:val="24"/>
                <w:szCs w:val="24"/>
                <w:lang w:val="fr-BE"/>
              </w:rPr>
              <w:t>Insuffisance dans la surveillance des maladies évitables par la vaccination au niveau des points d’entrée.</w:t>
            </w:r>
          </w:p>
          <w:p w:rsidRPr="0092046E" w:rsidR="00687CB4" w:rsidP="00310728" w:rsidRDefault="00687CB4" w14:paraId="78052B35" w14:textId="68B8637F">
            <w:pPr>
              <w:pStyle w:val="Paragraphedeliste"/>
              <w:spacing w:line="240" w:lineRule="auto"/>
              <w:rPr>
                <w:rFonts w:ascii="Candara" w:hAnsi="Candara" w:cs="Times New Roman"/>
                <w:sz w:val="24"/>
                <w:szCs w:val="24"/>
                <w:lang w:val="fr-BE"/>
              </w:rPr>
            </w:pPr>
          </w:p>
        </w:tc>
      </w:tr>
    </w:tbl>
    <w:p w:rsidRPr="0092046E" w:rsidR="000759BE" w:rsidP="00FC4A11" w:rsidRDefault="000759BE" w14:paraId="434C7691" w14:textId="6BDB02C1">
      <w:pPr>
        <w:spacing w:line="300" w:lineRule="exact"/>
        <w:rPr>
          <w:bCs/>
        </w:rPr>
      </w:pPr>
    </w:p>
    <w:p w:rsidRPr="0092046E" w:rsidR="004E4361" w:rsidP="00CE1F57" w:rsidRDefault="004E4361" w14:paraId="5CAF378B" w14:textId="658F9E51">
      <w:pPr>
        <w:pStyle w:val="Paragraphedeliste"/>
        <w:numPr>
          <w:ilvl w:val="0"/>
          <w:numId w:val="4"/>
        </w:numPr>
        <w:spacing w:line="300" w:lineRule="exact"/>
        <w:ind w:left="426"/>
        <w:rPr>
          <w:b/>
          <w:bCs/>
          <w:sz w:val="26"/>
          <w:szCs w:val="26"/>
        </w:rPr>
      </w:pPr>
      <w:r w:rsidRPr="0092046E">
        <w:rPr>
          <w:b/>
          <w:sz w:val="26"/>
        </w:rPr>
        <w:t>Besoins actuels en AT de votre système de vaccination (1-2 pages)</w:t>
      </w:r>
    </w:p>
    <w:p w:rsidRPr="0092046E" w:rsidR="0095370A" w:rsidP="00E50185" w:rsidRDefault="00EC2EA5" w14:paraId="272993D5" w14:textId="7118A530">
      <w:pPr>
        <w:pStyle w:val="Paragraphedeliste"/>
        <w:spacing w:line="300" w:lineRule="exact"/>
        <w:ind w:left="142"/>
        <w:rPr>
          <w:b/>
          <w:i/>
          <w:sz w:val="20"/>
          <w:szCs w:val="20"/>
        </w:rPr>
      </w:pPr>
      <w:r w:rsidRPr="0092046E">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w:history="1" r:id="rId14">
        <w:r w:rsidRPr="0092046E">
          <w:rPr>
            <w:rStyle w:val="Lienhypertexte"/>
            <w:b/>
            <w:i/>
            <w:color w:val="auto"/>
            <w:sz w:val="20"/>
          </w:rPr>
          <w:t>Directives sur le financement des programmes</w:t>
        </w:r>
      </w:hyperlink>
      <w:r w:rsidRPr="0092046E">
        <w:rPr>
          <w:b/>
          <w:i/>
          <w:sz w:val="20"/>
        </w:rPr>
        <w:t xml:space="preserve"> de Gavi. Le pays peut planifier pour la durée restante de son actuelle subvention de RSS</w:t>
      </w:r>
    </w:p>
    <w:p w:rsidRPr="0092046E" w:rsidR="007F2F8B" w:rsidP="00372D1F" w:rsidRDefault="007F2F8B" w14:paraId="6567DB8B" w14:textId="77777777">
      <w:pPr>
        <w:pStyle w:val="Paragraphedeliste"/>
        <w:spacing w:line="300" w:lineRule="exact"/>
        <w:ind w:left="426"/>
        <w:rPr>
          <w:i/>
        </w:rPr>
      </w:pPr>
    </w:p>
    <w:p w:rsidRPr="0092046E" w:rsidR="00655D56" w:rsidP="00372D1F" w:rsidRDefault="00372D1F" w14:paraId="1D079834" w14:textId="3BFFF507">
      <w:pPr>
        <w:pStyle w:val="Paragraphedeliste"/>
        <w:spacing w:line="300" w:lineRule="exact"/>
        <w:ind w:left="426"/>
        <w:rPr>
          <w:i/>
        </w:rPr>
      </w:pPr>
      <w:r w:rsidRPr="0092046E">
        <w:rPr>
          <w:i/>
        </w:rPr>
        <w:t>(N'hésitez pas à ajouter des lignes, si nécessaire)</w:t>
      </w:r>
    </w:p>
    <w:tbl>
      <w:tblPr>
        <w:tblStyle w:val="Grilledutableau"/>
        <w:tblW w:w="9072" w:type="dxa"/>
        <w:tblInd w:w="-5" w:type="dxa"/>
        <w:tblLook w:val="04A0" w:firstRow="1" w:lastRow="0" w:firstColumn="1" w:lastColumn="0" w:noHBand="0" w:noVBand="1"/>
      </w:tblPr>
      <w:tblGrid>
        <w:gridCol w:w="2700"/>
        <w:gridCol w:w="3316"/>
        <w:gridCol w:w="1960"/>
        <w:gridCol w:w="1096"/>
      </w:tblGrid>
      <w:tr w:rsidRPr="0092046E" w:rsidR="0092046E" w:rsidTr="30D7FECD" w14:paraId="4754848F" w14:textId="2B3AF5AA">
        <w:tc>
          <w:tcPr>
            <w:tcW w:w="6016" w:type="dxa"/>
            <w:gridSpan w:val="2"/>
            <w:shd w:val="clear" w:color="auto" w:fill="DEEAF6" w:themeFill="accent5" w:themeFillTint="33"/>
            <w:tcMar/>
          </w:tcPr>
          <w:p w:rsidRPr="0092046E" w:rsidR="004D0C16" w:rsidP="00871FCF" w:rsidRDefault="004D0C16" w14:paraId="60978116" w14:textId="77777777">
            <w:pPr>
              <w:spacing w:line="300" w:lineRule="exact"/>
              <w:rPr>
                <w:b/>
              </w:rPr>
            </w:pPr>
            <w:r w:rsidRPr="0092046E">
              <w:rPr>
                <w:b/>
              </w:rPr>
              <w:t>Plan de haut niveau</w:t>
            </w:r>
          </w:p>
        </w:tc>
        <w:tc>
          <w:tcPr>
            <w:tcW w:w="1960" w:type="dxa"/>
            <w:shd w:val="clear" w:color="auto" w:fill="DEEAF6" w:themeFill="accent5" w:themeFillTint="33"/>
            <w:tcMar/>
          </w:tcPr>
          <w:p w:rsidRPr="0092046E" w:rsidR="004D0C16" w:rsidP="00871FCF" w:rsidRDefault="004D0C16" w14:paraId="2F400D8C" w14:textId="754228F6">
            <w:pPr>
              <w:spacing w:line="300" w:lineRule="exact"/>
              <w:rPr>
                <w:b/>
              </w:rPr>
            </w:pPr>
            <w:r w:rsidRPr="0092046E">
              <w:rPr>
                <w:b/>
              </w:rPr>
              <w:t>Budget (USD)</w:t>
            </w:r>
          </w:p>
        </w:tc>
        <w:tc>
          <w:tcPr>
            <w:tcW w:w="1096" w:type="dxa"/>
            <w:shd w:val="clear" w:color="auto" w:fill="DEEAF6" w:themeFill="accent5" w:themeFillTint="33"/>
            <w:tcMar/>
          </w:tcPr>
          <w:p w:rsidRPr="0092046E" w:rsidR="004D0C16" w:rsidP="00871FCF" w:rsidRDefault="00131FD5" w14:paraId="0FEF51FA" w14:textId="32409750">
            <w:pPr>
              <w:spacing w:line="300" w:lineRule="exact"/>
              <w:rPr>
                <w:b/>
              </w:rPr>
            </w:pPr>
            <w:r w:rsidRPr="0092046E">
              <w:rPr>
                <w:b/>
              </w:rPr>
              <w:t>%</w:t>
            </w:r>
          </w:p>
        </w:tc>
      </w:tr>
      <w:tr w:rsidRPr="0092046E" w:rsidR="0092046E" w:rsidTr="30D7FECD" w14:paraId="65B29F5B" w14:textId="129D73A5">
        <w:tc>
          <w:tcPr>
            <w:tcW w:w="6016" w:type="dxa"/>
            <w:gridSpan w:val="2"/>
            <w:shd w:val="clear" w:color="auto" w:fill="E2EFD9" w:themeFill="accent6" w:themeFillTint="33"/>
            <w:tcMar/>
          </w:tcPr>
          <w:p w:rsidRPr="0092046E" w:rsidR="004D0C16" w:rsidP="00871FCF" w:rsidRDefault="004D0C16" w14:paraId="106E2D7B" w14:textId="77777777">
            <w:pPr>
              <w:spacing w:line="300" w:lineRule="exact"/>
              <w:jc w:val="right"/>
              <w:rPr>
                <w:b/>
              </w:rPr>
            </w:pPr>
            <w:r w:rsidRPr="0092046E">
              <w:rPr>
                <w:b/>
              </w:rPr>
              <w:t>2022</w:t>
            </w:r>
          </w:p>
        </w:tc>
        <w:tc>
          <w:tcPr>
            <w:tcW w:w="1960" w:type="dxa"/>
            <w:shd w:val="clear" w:color="auto" w:fill="E2EFD9" w:themeFill="accent6" w:themeFillTint="33"/>
            <w:tcMar/>
          </w:tcPr>
          <w:p w:rsidRPr="0092046E" w:rsidR="004D0C16" w:rsidP="30D7FECD" w:rsidRDefault="004D0C16" w14:paraId="22999E96" w14:textId="595F33AA">
            <w:pPr>
              <w:spacing w:line="300" w:lineRule="exact"/>
            </w:pPr>
            <w:r w:rsidR="3B3DB72E">
              <w:rPr/>
              <w:t xml:space="preserve">$ 693,401 </w:t>
            </w:r>
            <w:r w:rsidR="7E81AB3F">
              <w:rPr/>
              <w:t xml:space="preserve"> USD</w:t>
            </w:r>
          </w:p>
          <w:p w:rsidRPr="0092046E" w:rsidR="004D0C16" w:rsidP="30D7FECD" w:rsidRDefault="004D0C16" w14:paraId="6DD37EC1" w14:textId="7CD87994">
            <w:pPr>
              <w:pStyle w:val="Normal"/>
              <w:spacing w:line="300" w:lineRule="exact"/>
              <w:jc w:val="right"/>
              <w:rPr>
                <w:rFonts w:ascii="Arial" w:hAnsi="Arial" w:eastAsia="Arial" w:cs="Arial"/>
                <w:lang w:val="en-GB"/>
              </w:rPr>
            </w:pPr>
          </w:p>
        </w:tc>
        <w:tc>
          <w:tcPr>
            <w:tcW w:w="1096" w:type="dxa"/>
            <w:shd w:val="clear" w:color="auto" w:fill="E2EFD9" w:themeFill="accent6" w:themeFillTint="33"/>
            <w:tcMar/>
          </w:tcPr>
          <w:p w:rsidRPr="0092046E" w:rsidR="004D0C16" w:rsidP="00871FCF" w:rsidRDefault="004D0C16" w14:paraId="3D6A3C6F" w14:textId="77777777">
            <w:pPr>
              <w:spacing w:line="300" w:lineRule="exact"/>
              <w:jc w:val="right"/>
              <w:rPr>
                <w:bCs/>
                <w:lang w:val="en-GB"/>
              </w:rPr>
            </w:pPr>
          </w:p>
        </w:tc>
      </w:tr>
      <w:tr w:rsidRPr="0092046E" w:rsidR="0092046E" w:rsidTr="30D7FECD" w14:paraId="18024657" w14:textId="77777777">
        <w:tc>
          <w:tcPr>
            <w:tcW w:w="2700" w:type="dxa"/>
            <w:shd w:val="clear" w:color="auto" w:fill="FFFFFF" w:themeFill="background1"/>
            <w:tcMar/>
          </w:tcPr>
          <w:p w:rsidRPr="0092046E" w:rsidR="00426371" w:rsidP="00394B4F" w:rsidRDefault="00426371" w14:paraId="36098742" w14:textId="77777777">
            <w:pPr>
              <w:spacing w:line="300" w:lineRule="exact"/>
              <w:rPr>
                <w:bCs/>
              </w:rPr>
            </w:pPr>
            <w:r w:rsidRPr="0092046E">
              <w:t>Domaine d'investissement</w:t>
            </w:r>
          </w:p>
        </w:tc>
        <w:tc>
          <w:tcPr>
            <w:tcW w:w="3316" w:type="dxa"/>
            <w:shd w:val="clear" w:color="auto" w:fill="FFFFFF" w:themeFill="background1"/>
            <w:tcMar/>
          </w:tcPr>
          <w:p w:rsidRPr="0092046E" w:rsidR="00426371" w:rsidP="51E5A48C" w:rsidRDefault="4BCA5721" w14:paraId="2696BF74" w14:textId="6663B14E">
            <w:pPr>
              <w:spacing w:line="300" w:lineRule="exact"/>
            </w:pPr>
            <w:r w:rsidRPr="0092046E">
              <w:t xml:space="preserve">Objectif de haut </w:t>
            </w:r>
          </w:p>
        </w:tc>
        <w:tc>
          <w:tcPr>
            <w:tcW w:w="1960" w:type="dxa"/>
            <w:shd w:val="clear" w:color="auto" w:fill="FFFFFF" w:themeFill="background1"/>
            <w:tcMar/>
          </w:tcPr>
          <w:p w:rsidRPr="0092046E" w:rsidR="00426371" w:rsidP="00394B4F" w:rsidRDefault="00426371" w14:paraId="003B7BC4" w14:textId="65B121D4">
            <w:pPr>
              <w:spacing w:line="300" w:lineRule="exact"/>
              <w:jc w:val="right"/>
              <w:rPr>
                <w:bCs/>
                <w:lang w:val="en-GB"/>
              </w:rPr>
            </w:pPr>
            <w:r w:rsidRPr="0092046E">
              <w:rPr>
                <w:bCs/>
                <w:lang w:val="en-GB"/>
              </w:rPr>
              <w:t>Budget(USD)</w:t>
            </w:r>
          </w:p>
        </w:tc>
        <w:tc>
          <w:tcPr>
            <w:tcW w:w="1096" w:type="dxa"/>
            <w:shd w:val="clear" w:color="auto" w:fill="FFFFFF" w:themeFill="background1"/>
            <w:tcMar/>
          </w:tcPr>
          <w:p w:rsidRPr="0092046E" w:rsidR="00426371" w:rsidP="00394B4F" w:rsidRDefault="00426371" w14:paraId="0507D1A4" w14:textId="04A3ED5D">
            <w:pPr>
              <w:spacing w:line="300" w:lineRule="exact"/>
              <w:jc w:val="right"/>
              <w:rPr>
                <w:bCs/>
                <w:lang w:val="en-GB"/>
              </w:rPr>
            </w:pPr>
            <w:r w:rsidRPr="0092046E">
              <w:rPr>
                <w:bCs/>
                <w:lang w:val="en-GB"/>
              </w:rPr>
              <w:t>%</w:t>
            </w:r>
          </w:p>
        </w:tc>
      </w:tr>
      <w:tr w:rsidRPr="0092046E" w:rsidR="0092046E" w:rsidTr="30D7FECD" w14:paraId="113A41E1" w14:textId="1B4A5F63">
        <w:tc>
          <w:tcPr>
            <w:tcW w:w="2700" w:type="dxa"/>
            <w:shd w:val="clear" w:color="auto" w:fill="FFFFFF" w:themeFill="background1"/>
            <w:tcMar/>
          </w:tcPr>
          <w:p w:rsidRPr="0092046E" w:rsidR="004D0C16" w:rsidP="00BB1B04" w:rsidRDefault="00BB1B04" w14:paraId="10985FF8" w14:textId="58682D38">
            <w:pPr>
              <w:spacing w:after="160" w:line="259" w:lineRule="auto"/>
              <w:rPr>
                <w:bCs/>
              </w:rPr>
            </w:pPr>
            <w:r w:rsidRPr="0092046E">
              <w:rPr>
                <w:rFonts w:ascii="Arial Narrow" w:hAnsi="Arial Narrow"/>
                <w:b/>
                <w:bCs/>
                <w:sz w:val="24"/>
                <w:szCs w:val="24"/>
              </w:rPr>
              <w:t>Prestations de services de vaccination </w:t>
            </w:r>
          </w:p>
        </w:tc>
        <w:tc>
          <w:tcPr>
            <w:tcW w:w="3316" w:type="dxa"/>
            <w:shd w:val="clear" w:color="auto" w:fill="FFFFFF" w:themeFill="background1"/>
            <w:tcMar/>
          </w:tcPr>
          <w:p w:rsidRPr="0002697A" w:rsidR="004D0C16" w:rsidP="0002697A" w:rsidRDefault="0002697A" w14:paraId="40A674E0" w14:textId="01B8CBC1">
            <w:pPr>
              <w:spacing w:line="300" w:lineRule="exact"/>
              <w:jc w:val="both"/>
              <w:rPr>
                <w:rFonts w:ascii="Arial Narrow" w:hAnsi="Arial Narrow"/>
                <w:sz w:val="24"/>
                <w:szCs w:val="24"/>
              </w:rPr>
            </w:pPr>
            <w:r w:rsidRPr="0002697A">
              <w:rPr>
                <w:rFonts w:ascii="Arial Narrow" w:hAnsi="Arial Narrow"/>
                <w:sz w:val="24"/>
                <w:szCs w:val="24"/>
              </w:rPr>
              <w:t>Renforcer les services de santé</w:t>
            </w:r>
            <w:r>
              <w:rPr>
                <w:rFonts w:ascii="Arial Narrow" w:hAnsi="Arial Narrow"/>
                <w:sz w:val="24"/>
                <w:szCs w:val="24"/>
              </w:rPr>
              <w:t xml:space="preserve"> pour accroitre</w:t>
            </w:r>
            <w:r w:rsidRPr="0002697A">
              <w:rPr>
                <w:rFonts w:ascii="Arial Narrow" w:hAnsi="Arial Narrow"/>
                <w:sz w:val="24"/>
                <w:szCs w:val="24"/>
              </w:rPr>
              <w:t xml:space="preserve"> la couverture et l’équité en matière de vaccination : Atteindre les enfants zéro dose et les enfants sous-vaccinés et les populations spécifiques (Batwa, Adeptes de certains sectes religieux, etc.)  </w:t>
            </w:r>
          </w:p>
        </w:tc>
        <w:tc>
          <w:tcPr>
            <w:tcW w:w="1960" w:type="dxa"/>
            <w:shd w:val="clear" w:color="auto" w:fill="FFFFFF" w:themeFill="background1"/>
            <w:tcMar/>
          </w:tcPr>
          <w:p w:rsidRPr="0092046E" w:rsidR="004D0C16" w:rsidP="00BD0046" w:rsidRDefault="00575E4D" w14:paraId="4CDE8FAA" w14:textId="3FC008C0">
            <w:pPr>
              <w:spacing w:line="300" w:lineRule="exact"/>
              <w:jc w:val="right"/>
              <w:rPr>
                <w:bCs/>
              </w:rPr>
            </w:pPr>
            <w:r w:rsidRPr="0092046E">
              <w:rPr>
                <w:bCs/>
              </w:rPr>
              <w:t xml:space="preserve">56 </w:t>
            </w:r>
            <w:r w:rsidRPr="0092046E" w:rsidR="00CA3E12">
              <w:rPr>
                <w:bCs/>
              </w:rPr>
              <w:t>569</w:t>
            </w:r>
          </w:p>
        </w:tc>
        <w:tc>
          <w:tcPr>
            <w:tcW w:w="1096" w:type="dxa"/>
            <w:shd w:val="clear" w:color="auto" w:fill="FFFFFF" w:themeFill="background1"/>
            <w:tcMar/>
          </w:tcPr>
          <w:p w:rsidRPr="0092046E" w:rsidR="004D0C16" w:rsidP="00BD0046" w:rsidRDefault="00CA3E12" w14:paraId="0F3A2B8A" w14:textId="55B422D5">
            <w:pPr>
              <w:spacing w:line="300" w:lineRule="exact"/>
              <w:jc w:val="right"/>
              <w:rPr>
                <w:bCs/>
              </w:rPr>
            </w:pPr>
            <w:r w:rsidRPr="0092046E">
              <w:rPr>
                <w:bCs/>
              </w:rPr>
              <w:t>8,</w:t>
            </w:r>
            <w:r w:rsidRPr="0092046E" w:rsidR="00575E4D">
              <w:rPr>
                <w:bCs/>
              </w:rPr>
              <w:t>16</w:t>
            </w:r>
          </w:p>
        </w:tc>
      </w:tr>
      <w:tr w:rsidRPr="0092046E" w:rsidR="0002697A" w:rsidTr="30D7FECD" w14:paraId="795A975C" w14:textId="61E0C5F4">
        <w:tc>
          <w:tcPr>
            <w:tcW w:w="2700" w:type="dxa"/>
            <w:shd w:val="clear" w:color="auto" w:fill="FFFFFF" w:themeFill="background1"/>
            <w:tcMar/>
          </w:tcPr>
          <w:p w:rsidRPr="0092046E" w:rsidR="0002697A" w:rsidP="0002697A" w:rsidRDefault="0002697A" w14:paraId="46EE7699" w14:textId="77777777">
            <w:pPr>
              <w:spacing w:after="160" w:line="259" w:lineRule="auto"/>
              <w:rPr>
                <w:rFonts w:ascii="Arial Narrow" w:hAnsi="Arial Narrow" w:cs="Times New Roman"/>
                <w:b/>
                <w:bCs/>
                <w:sz w:val="24"/>
                <w:szCs w:val="24"/>
              </w:rPr>
            </w:pPr>
            <w:r w:rsidRPr="0092046E">
              <w:rPr>
                <w:rFonts w:ascii="Arial Narrow" w:hAnsi="Arial Narrow" w:cs="Times New Roman"/>
                <w:b/>
                <w:bCs/>
                <w:sz w:val="24"/>
                <w:szCs w:val="24"/>
              </w:rPr>
              <w:t>Ressources humaines</w:t>
            </w:r>
          </w:p>
          <w:p w:rsidRPr="0092046E" w:rsidR="0002697A" w:rsidP="0002697A" w:rsidRDefault="0002697A" w14:paraId="02FE1568" w14:textId="35E5AB6E">
            <w:pPr>
              <w:spacing w:line="300" w:lineRule="exact"/>
              <w:rPr>
                <w:bCs/>
              </w:rPr>
            </w:pPr>
          </w:p>
        </w:tc>
        <w:tc>
          <w:tcPr>
            <w:tcW w:w="3316" w:type="dxa"/>
            <w:shd w:val="clear" w:color="auto" w:fill="FFFFFF" w:themeFill="background1"/>
            <w:tcMar/>
          </w:tcPr>
          <w:p w:rsidRPr="0002697A" w:rsidR="0002697A" w:rsidP="0002697A" w:rsidRDefault="0002697A" w14:paraId="6887E0E4" w14:textId="6B448477">
            <w:pPr>
              <w:spacing w:line="300" w:lineRule="exact"/>
              <w:jc w:val="both"/>
              <w:rPr>
                <w:bCs/>
              </w:rPr>
            </w:pPr>
            <w:r w:rsidRPr="0002697A">
              <w:rPr>
                <w:rFonts w:ascii="Arial Narrow" w:hAnsi="Arial Narrow"/>
                <w:bCs/>
                <w:sz w:val="24"/>
                <w:szCs w:val="24"/>
              </w:rPr>
              <w:t xml:space="preserve">Renforcer les capacités des ressources humaines pour offrir des services de vaccination de qualité </w:t>
            </w:r>
          </w:p>
        </w:tc>
        <w:tc>
          <w:tcPr>
            <w:tcW w:w="1960" w:type="dxa"/>
            <w:shd w:val="clear" w:color="auto" w:fill="FFFFFF" w:themeFill="background1"/>
            <w:tcMar/>
          </w:tcPr>
          <w:p w:rsidRPr="0092046E" w:rsidR="0002697A" w:rsidP="0002697A" w:rsidRDefault="0002697A" w14:paraId="3FCB67D1" w14:textId="4FD52DEE">
            <w:pPr>
              <w:spacing w:line="300" w:lineRule="exact"/>
              <w:jc w:val="right"/>
              <w:rPr>
                <w:bCs/>
              </w:rPr>
            </w:pPr>
            <w:r w:rsidRPr="0092046E">
              <w:rPr>
                <w:bCs/>
              </w:rPr>
              <w:t>54 000</w:t>
            </w:r>
          </w:p>
        </w:tc>
        <w:tc>
          <w:tcPr>
            <w:tcW w:w="1096" w:type="dxa"/>
            <w:shd w:val="clear" w:color="auto" w:fill="FFFFFF" w:themeFill="background1"/>
            <w:tcMar/>
          </w:tcPr>
          <w:p w:rsidRPr="0092046E" w:rsidR="0002697A" w:rsidP="0002697A" w:rsidRDefault="0002697A" w14:paraId="07171017" w14:textId="6BC25459">
            <w:pPr>
              <w:spacing w:line="300" w:lineRule="exact"/>
              <w:jc w:val="right"/>
              <w:rPr>
                <w:bCs/>
              </w:rPr>
            </w:pPr>
            <w:r w:rsidRPr="0092046E">
              <w:rPr>
                <w:bCs/>
              </w:rPr>
              <w:t>7,79</w:t>
            </w:r>
          </w:p>
        </w:tc>
      </w:tr>
      <w:tr w:rsidRPr="0092046E" w:rsidR="0002697A" w:rsidTr="30D7FECD" w14:paraId="7C197126" w14:textId="77777777">
        <w:tc>
          <w:tcPr>
            <w:tcW w:w="2700" w:type="dxa"/>
            <w:shd w:val="clear" w:color="auto" w:fill="FFFFFF" w:themeFill="background1"/>
            <w:tcMar/>
          </w:tcPr>
          <w:p w:rsidRPr="0092046E" w:rsidR="0002697A" w:rsidP="0002697A" w:rsidRDefault="0002697A" w14:paraId="1B03ABBA" w14:textId="06114030">
            <w:pPr>
              <w:spacing w:line="300" w:lineRule="exact"/>
            </w:pPr>
            <w:r w:rsidRPr="0092046E">
              <w:rPr>
                <w:rFonts w:ascii="Arial Narrow" w:hAnsi="Arial Narrow"/>
                <w:b/>
                <w:bCs/>
                <w:sz w:val="24"/>
                <w:szCs w:val="24"/>
              </w:rPr>
              <w:t>Chaine d’approvisionnement</w:t>
            </w:r>
          </w:p>
        </w:tc>
        <w:tc>
          <w:tcPr>
            <w:tcW w:w="3316" w:type="dxa"/>
            <w:shd w:val="clear" w:color="auto" w:fill="FFFFFF" w:themeFill="background1"/>
            <w:tcMar/>
          </w:tcPr>
          <w:p w:rsidRPr="0002697A" w:rsidR="0002697A" w:rsidP="0002697A" w:rsidRDefault="0002697A" w14:paraId="76DFBC3C" w14:textId="4FCD4013">
            <w:pPr>
              <w:spacing w:line="300" w:lineRule="exact"/>
              <w:jc w:val="both"/>
            </w:pPr>
            <w:r w:rsidRPr="0002697A">
              <w:rPr>
                <w:rFonts w:ascii="Arial Narrow" w:hAnsi="Arial Narrow"/>
                <w:bCs/>
                <w:sz w:val="24"/>
                <w:szCs w:val="24"/>
              </w:rPr>
              <w:t>Renforcer la capacité d’approvisionnement, de gestion et de distribution des vaccins et autres intrants de la vaccination</w:t>
            </w:r>
          </w:p>
        </w:tc>
        <w:tc>
          <w:tcPr>
            <w:tcW w:w="1960" w:type="dxa"/>
            <w:shd w:val="clear" w:color="auto" w:fill="FFFFFF" w:themeFill="background1"/>
            <w:tcMar/>
          </w:tcPr>
          <w:p w:rsidRPr="0092046E" w:rsidR="0002697A" w:rsidP="0002697A" w:rsidRDefault="0002697A" w14:paraId="00453672" w14:textId="1A4E3BE6">
            <w:pPr>
              <w:spacing w:line="300" w:lineRule="exact"/>
              <w:jc w:val="right"/>
              <w:rPr>
                <w:bCs/>
              </w:rPr>
            </w:pPr>
            <w:r w:rsidRPr="0092046E">
              <w:rPr>
                <w:bCs/>
              </w:rPr>
              <w:t>72 780</w:t>
            </w:r>
          </w:p>
        </w:tc>
        <w:tc>
          <w:tcPr>
            <w:tcW w:w="1096" w:type="dxa"/>
            <w:shd w:val="clear" w:color="auto" w:fill="FFFFFF" w:themeFill="background1"/>
            <w:tcMar/>
          </w:tcPr>
          <w:p w:rsidRPr="0092046E" w:rsidR="0002697A" w:rsidP="0002697A" w:rsidRDefault="0002697A" w14:paraId="7A467593" w14:textId="23AF93A3">
            <w:pPr>
              <w:spacing w:line="300" w:lineRule="exact"/>
              <w:jc w:val="right"/>
              <w:rPr>
                <w:bCs/>
              </w:rPr>
            </w:pPr>
            <w:r w:rsidRPr="0092046E">
              <w:rPr>
                <w:bCs/>
              </w:rPr>
              <w:t>10,50</w:t>
            </w:r>
          </w:p>
        </w:tc>
      </w:tr>
      <w:tr w:rsidRPr="0092046E" w:rsidR="0002697A" w:rsidTr="30D7FECD" w14:paraId="7CFB2604" w14:textId="77777777">
        <w:tc>
          <w:tcPr>
            <w:tcW w:w="2700" w:type="dxa"/>
            <w:shd w:val="clear" w:color="auto" w:fill="FFFFFF" w:themeFill="background1"/>
            <w:tcMar/>
          </w:tcPr>
          <w:p w:rsidRPr="0092046E" w:rsidR="0002697A" w:rsidP="0002697A" w:rsidRDefault="0002697A" w14:paraId="63969D68" w14:textId="77777777">
            <w:pPr>
              <w:spacing w:line="300" w:lineRule="exact"/>
              <w:rPr>
                <w:rFonts w:ascii="Arial Narrow" w:hAnsi="Arial Narrow"/>
                <w:b/>
                <w:bCs/>
                <w:sz w:val="24"/>
                <w:szCs w:val="24"/>
              </w:rPr>
            </w:pPr>
            <w:r w:rsidRPr="0092046E">
              <w:rPr>
                <w:rFonts w:ascii="Arial Narrow" w:hAnsi="Arial Narrow"/>
                <w:b/>
                <w:bCs/>
                <w:sz w:val="24"/>
                <w:szCs w:val="24"/>
              </w:rPr>
              <w:t>Systèmes</w:t>
            </w:r>
          </w:p>
          <w:p w:rsidRPr="0092046E" w:rsidR="0002697A" w:rsidP="0002697A" w:rsidRDefault="0002697A" w14:paraId="24218343" w14:textId="77777777">
            <w:pPr>
              <w:spacing w:line="300" w:lineRule="exact"/>
              <w:rPr>
                <w:rFonts w:ascii="Arial Narrow" w:hAnsi="Arial Narrow"/>
                <w:b/>
                <w:bCs/>
                <w:sz w:val="24"/>
                <w:szCs w:val="24"/>
              </w:rPr>
            </w:pPr>
            <w:r w:rsidRPr="0092046E">
              <w:rPr>
                <w:rFonts w:ascii="Arial Narrow" w:hAnsi="Arial Narrow"/>
                <w:b/>
                <w:bCs/>
                <w:sz w:val="24"/>
                <w:szCs w:val="24"/>
              </w:rPr>
              <w:t>d'information</w:t>
            </w:r>
          </w:p>
          <w:p w:rsidRPr="0092046E" w:rsidR="0002697A" w:rsidP="0002697A" w:rsidRDefault="0002697A" w14:paraId="34B56B12" w14:textId="44E81018">
            <w:pPr>
              <w:spacing w:line="300" w:lineRule="exact"/>
              <w:rPr>
                <w:rFonts w:ascii="Arial Narrow" w:hAnsi="Arial Narrow"/>
                <w:b/>
                <w:bCs/>
                <w:sz w:val="24"/>
                <w:szCs w:val="24"/>
              </w:rPr>
            </w:pPr>
            <w:r w:rsidRPr="0092046E">
              <w:rPr>
                <w:rFonts w:ascii="Arial Narrow" w:hAnsi="Arial Narrow"/>
                <w:b/>
                <w:bCs/>
                <w:sz w:val="24"/>
                <w:szCs w:val="24"/>
              </w:rPr>
              <w:t>sanitaire, suivi et</w:t>
            </w:r>
          </w:p>
          <w:p w:rsidRPr="0092046E" w:rsidR="0002697A" w:rsidP="0002697A" w:rsidRDefault="0002697A" w14:paraId="1AD7B3BA" w14:textId="2ED96130">
            <w:pPr>
              <w:spacing w:line="300" w:lineRule="exact"/>
            </w:pPr>
            <w:r w:rsidRPr="0092046E">
              <w:rPr>
                <w:rFonts w:ascii="Arial Narrow" w:hAnsi="Arial Narrow"/>
                <w:b/>
                <w:bCs/>
                <w:sz w:val="24"/>
                <w:szCs w:val="24"/>
              </w:rPr>
              <w:t>apprentissage</w:t>
            </w:r>
          </w:p>
        </w:tc>
        <w:tc>
          <w:tcPr>
            <w:tcW w:w="3316" w:type="dxa"/>
            <w:shd w:val="clear" w:color="auto" w:fill="FFFFFF" w:themeFill="background1"/>
            <w:tcMar/>
          </w:tcPr>
          <w:p w:rsidRPr="0002697A" w:rsidR="0002697A" w:rsidP="0002697A" w:rsidRDefault="0002697A" w14:paraId="6016B4B8" w14:textId="32E16985">
            <w:pPr>
              <w:spacing w:line="300" w:lineRule="exact"/>
              <w:jc w:val="both"/>
            </w:pPr>
            <w:r w:rsidRPr="0002697A">
              <w:rPr>
                <w:rFonts w:ascii="Arial Narrow" w:hAnsi="Arial Narrow"/>
                <w:sz w:val="24"/>
                <w:szCs w:val="24"/>
              </w:rPr>
              <w:t xml:space="preserve">Améliorer la disponibilité et la qualité des données pour le renforcement du suivi-evaluation du PEV </w:t>
            </w:r>
          </w:p>
        </w:tc>
        <w:tc>
          <w:tcPr>
            <w:tcW w:w="1960" w:type="dxa"/>
            <w:shd w:val="clear" w:color="auto" w:fill="FFFFFF" w:themeFill="background1"/>
            <w:tcMar/>
          </w:tcPr>
          <w:p w:rsidRPr="0092046E" w:rsidR="0002697A" w:rsidP="0002697A" w:rsidRDefault="0002697A" w14:paraId="621FE1FD" w14:textId="0EB1C98B">
            <w:pPr>
              <w:spacing w:line="300" w:lineRule="exact"/>
              <w:jc w:val="right"/>
              <w:rPr>
                <w:bCs/>
              </w:rPr>
            </w:pPr>
            <w:r w:rsidRPr="0092046E">
              <w:rPr>
                <w:bCs/>
              </w:rPr>
              <w:t>85 023</w:t>
            </w:r>
          </w:p>
        </w:tc>
        <w:tc>
          <w:tcPr>
            <w:tcW w:w="1096" w:type="dxa"/>
            <w:shd w:val="clear" w:color="auto" w:fill="FFFFFF" w:themeFill="background1"/>
            <w:tcMar/>
          </w:tcPr>
          <w:p w:rsidRPr="0092046E" w:rsidR="0002697A" w:rsidP="0002697A" w:rsidRDefault="0002697A" w14:paraId="7C2D9D5E" w14:textId="5ADB41C5">
            <w:pPr>
              <w:spacing w:line="300" w:lineRule="exact"/>
              <w:jc w:val="right"/>
              <w:rPr>
                <w:bCs/>
              </w:rPr>
            </w:pPr>
            <w:r w:rsidRPr="0092046E">
              <w:rPr>
                <w:bCs/>
              </w:rPr>
              <w:t>12,26</w:t>
            </w:r>
          </w:p>
        </w:tc>
      </w:tr>
      <w:tr w:rsidRPr="0092046E" w:rsidR="0002697A" w:rsidTr="30D7FECD" w14:paraId="7831D6DA" w14:textId="77777777">
        <w:tc>
          <w:tcPr>
            <w:tcW w:w="2700" w:type="dxa"/>
            <w:shd w:val="clear" w:color="auto" w:fill="FFFFFF" w:themeFill="background1"/>
            <w:tcMar/>
          </w:tcPr>
          <w:p w:rsidRPr="0092046E" w:rsidR="0002697A" w:rsidP="0002697A" w:rsidRDefault="0002697A" w14:paraId="2F273AE9" w14:textId="77777777">
            <w:pPr>
              <w:spacing w:line="300" w:lineRule="exact"/>
              <w:rPr>
                <w:rFonts w:ascii="Arial Narrow" w:hAnsi="Arial Narrow"/>
                <w:b/>
                <w:bCs/>
                <w:sz w:val="24"/>
                <w:szCs w:val="24"/>
              </w:rPr>
            </w:pPr>
            <w:r w:rsidRPr="0092046E">
              <w:rPr>
                <w:rFonts w:ascii="Arial Narrow" w:hAnsi="Arial Narrow"/>
                <w:b/>
                <w:bCs/>
                <w:sz w:val="24"/>
                <w:szCs w:val="24"/>
              </w:rPr>
              <w:t>Surveillance des</w:t>
            </w:r>
          </w:p>
          <w:p w:rsidRPr="0092046E" w:rsidR="0002697A" w:rsidP="0002697A" w:rsidRDefault="0002697A" w14:paraId="0F0BD643" w14:textId="2D891AC9">
            <w:pPr>
              <w:spacing w:line="300" w:lineRule="exact"/>
              <w:rPr>
                <w:rFonts w:ascii="Arial Narrow" w:hAnsi="Arial Narrow"/>
                <w:b/>
                <w:bCs/>
                <w:sz w:val="24"/>
                <w:szCs w:val="24"/>
              </w:rPr>
            </w:pPr>
            <w:r w:rsidRPr="0092046E">
              <w:rPr>
                <w:rFonts w:ascii="Arial Narrow" w:hAnsi="Arial Narrow"/>
                <w:b/>
                <w:bCs/>
                <w:sz w:val="24"/>
                <w:szCs w:val="24"/>
              </w:rPr>
              <w:t>maladies évitables</w:t>
            </w:r>
          </w:p>
          <w:p w:rsidRPr="0092046E" w:rsidR="0002697A" w:rsidP="0002697A" w:rsidRDefault="0002697A" w14:paraId="54E3A633" w14:textId="5427851B">
            <w:pPr>
              <w:spacing w:line="300" w:lineRule="exact"/>
            </w:pPr>
            <w:r w:rsidRPr="0092046E">
              <w:rPr>
                <w:rFonts w:ascii="Arial Narrow" w:hAnsi="Arial Narrow"/>
                <w:b/>
                <w:bCs/>
                <w:sz w:val="24"/>
                <w:szCs w:val="24"/>
              </w:rPr>
              <w:t>par la vaccination</w:t>
            </w:r>
          </w:p>
        </w:tc>
        <w:tc>
          <w:tcPr>
            <w:tcW w:w="3316" w:type="dxa"/>
            <w:shd w:val="clear" w:color="auto" w:fill="FFFFFF" w:themeFill="background1"/>
            <w:tcMar/>
          </w:tcPr>
          <w:p w:rsidRPr="0002697A" w:rsidR="0002697A" w:rsidP="0002697A" w:rsidRDefault="0002697A" w14:paraId="3C6BDD27" w14:textId="040CF8AB">
            <w:pPr>
              <w:spacing w:line="300" w:lineRule="exact"/>
              <w:jc w:val="both"/>
            </w:pPr>
            <w:r w:rsidRPr="0002697A">
              <w:rPr>
                <w:rFonts w:ascii="Arial Narrow" w:hAnsi="Arial Narrow"/>
                <w:sz w:val="24"/>
                <w:szCs w:val="24"/>
              </w:rPr>
              <w:t xml:space="preserve">Renforcer les capacités nationales pour améliorer la surveillance des maladies évitables par la vaccination </w:t>
            </w:r>
          </w:p>
        </w:tc>
        <w:tc>
          <w:tcPr>
            <w:tcW w:w="1960" w:type="dxa"/>
            <w:shd w:val="clear" w:color="auto" w:fill="FFFFFF" w:themeFill="background1"/>
            <w:tcMar/>
          </w:tcPr>
          <w:p w:rsidRPr="0092046E" w:rsidR="0002697A" w:rsidP="0002697A" w:rsidRDefault="0002697A" w14:paraId="110FE6DB" w14:textId="2AAC32C1">
            <w:pPr>
              <w:spacing w:line="300" w:lineRule="exact"/>
              <w:jc w:val="right"/>
              <w:rPr>
                <w:bCs/>
              </w:rPr>
            </w:pPr>
            <w:r w:rsidRPr="0092046E">
              <w:rPr>
                <w:bCs/>
              </w:rPr>
              <w:t>51 700</w:t>
            </w:r>
          </w:p>
        </w:tc>
        <w:tc>
          <w:tcPr>
            <w:tcW w:w="1096" w:type="dxa"/>
            <w:shd w:val="clear" w:color="auto" w:fill="FFFFFF" w:themeFill="background1"/>
            <w:tcMar/>
          </w:tcPr>
          <w:p w:rsidRPr="0092046E" w:rsidR="0002697A" w:rsidP="0002697A" w:rsidRDefault="0002697A" w14:paraId="2A181030" w14:textId="1F36242C">
            <w:pPr>
              <w:spacing w:line="300" w:lineRule="exact"/>
              <w:jc w:val="right"/>
              <w:rPr>
                <w:bCs/>
              </w:rPr>
            </w:pPr>
            <w:r w:rsidRPr="0092046E">
              <w:rPr>
                <w:bCs/>
              </w:rPr>
              <w:t>7,46</w:t>
            </w:r>
          </w:p>
        </w:tc>
      </w:tr>
      <w:tr w:rsidRPr="0092046E" w:rsidR="0002697A" w:rsidTr="30D7FECD" w14:paraId="3A4A42CA" w14:textId="77777777">
        <w:tc>
          <w:tcPr>
            <w:tcW w:w="2700" w:type="dxa"/>
            <w:shd w:val="clear" w:color="auto" w:fill="FFFFFF" w:themeFill="background1"/>
            <w:tcMar/>
          </w:tcPr>
          <w:p w:rsidRPr="0092046E" w:rsidR="0002697A" w:rsidP="0002697A" w:rsidRDefault="0002697A" w14:paraId="6B1962D6" w14:textId="77777777">
            <w:pPr>
              <w:spacing w:line="300" w:lineRule="exact"/>
              <w:rPr>
                <w:rFonts w:ascii="Arial Narrow" w:hAnsi="Arial Narrow"/>
                <w:b/>
                <w:bCs/>
                <w:sz w:val="24"/>
                <w:szCs w:val="24"/>
              </w:rPr>
            </w:pPr>
            <w:r w:rsidRPr="0092046E">
              <w:rPr>
                <w:rFonts w:ascii="Arial Narrow" w:hAnsi="Arial Narrow"/>
                <w:b/>
                <w:bCs/>
                <w:sz w:val="24"/>
                <w:szCs w:val="24"/>
              </w:rPr>
              <w:t>Génération de la</w:t>
            </w:r>
          </w:p>
          <w:p w:rsidRPr="0092046E" w:rsidR="0002697A" w:rsidP="0002697A" w:rsidRDefault="0002697A" w14:paraId="47F18C53" w14:textId="77777777">
            <w:pPr>
              <w:spacing w:line="300" w:lineRule="exact"/>
              <w:rPr>
                <w:rFonts w:ascii="Arial Narrow" w:hAnsi="Arial Narrow"/>
                <w:b/>
                <w:bCs/>
                <w:sz w:val="24"/>
                <w:szCs w:val="24"/>
              </w:rPr>
            </w:pPr>
            <w:r w:rsidRPr="0092046E">
              <w:rPr>
                <w:rFonts w:ascii="Arial Narrow" w:hAnsi="Arial Narrow"/>
                <w:b/>
                <w:bCs/>
                <w:sz w:val="24"/>
                <w:szCs w:val="24"/>
              </w:rPr>
              <w:t>demande et</w:t>
            </w:r>
          </w:p>
          <w:p w:rsidRPr="0092046E" w:rsidR="0002697A" w:rsidP="0002697A" w:rsidRDefault="0002697A" w14:paraId="18A12B3D" w14:textId="77777777">
            <w:pPr>
              <w:spacing w:line="300" w:lineRule="exact"/>
              <w:rPr>
                <w:rFonts w:ascii="Arial Narrow" w:hAnsi="Arial Narrow"/>
                <w:b/>
                <w:bCs/>
                <w:sz w:val="24"/>
                <w:szCs w:val="24"/>
              </w:rPr>
            </w:pPr>
            <w:r w:rsidRPr="0092046E">
              <w:rPr>
                <w:rFonts w:ascii="Arial Narrow" w:hAnsi="Arial Narrow"/>
                <w:b/>
                <w:bCs/>
                <w:sz w:val="24"/>
                <w:szCs w:val="24"/>
              </w:rPr>
              <w:t>engagement de la</w:t>
            </w:r>
          </w:p>
          <w:p w:rsidRPr="0092046E" w:rsidR="0002697A" w:rsidP="0002697A" w:rsidRDefault="0002697A" w14:paraId="2588FE89" w14:textId="7A0489E4">
            <w:pPr>
              <w:spacing w:line="300" w:lineRule="exact"/>
            </w:pPr>
            <w:r w:rsidRPr="0092046E">
              <w:rPr>
                <w:rFonts w:ascii="Arial Narrow" w:hAnsi="Arial Narrow"/>
                <w:b/>
                <w:bCs/>
                <w:sz w:val="24"/>
                <w:szCs w:val="24"/>
              </w:rPr>
              <w:t>communauté</w:t>
            </w:r>
          </w:p>
        </w:tc>
        <w:tc>
          <w:tcPr>
            <w:tcW w:w="3316" w:type="dxa"/>
            <w:shd w:val="clear" w:color="auto" w:fill="FFFFFF" w:themeFill="background1"/>
            <w:tcMar/>
          </w:tcPr>
          <w:p w:rsidRPr="0002697A" w:rsidR="0002697A" w:rsidP="0002697A" w:rsidRDefault="0002697A" w14:paraId="13999062" w14:textId="740722F7">
            <w:pPr>
              <w:spacing w:line="300" w:lineRule="exact"/>
              <w:jc w:val="both"/>
            </w:pPr>
            <w:r w:rsidRPr="0002697A">
              <w:rPr>
                <w:rFonts w:ascii="Arial Narrow" w:hAnsi="Arial Narrow"/>
                <w:sz w:val="24"/>
                <w:szCs w:val="24"/>
              </w:rPr>
              <w:t xml:space="preserve">Renforcer les capacités des communautés et des ASC pour améliorer la demande de la vaccination </w:t>
            </w:r>
          </w:p>
        </w:tc>
        <w:tc>
          <w:tcPr>
            <w:tcW w:w="1960" w:type="dxa"/>
            <w:shd w:val="clear" w:color="auto" w:fill="FFFFFF" w:themeFill="background1"/>
            <w:tcMar/>
          </w:tcPr>
          <w:p w:rsidRPr="0092046E" w:rsidR="0002697A" w:rsidP="0002697A" w:rsidRDefault="0002697A" w14:paraId="0544C570" w14:textId="63DEAC4F">
            <w:pPr>
              <w:spacing w:line="300" w:lineRule="exact"/>
              <w:jc w:val="right"/>
              <w:rPr>
                <w:bCs/>
              </w:rPr>
            </w:pPr>
            <w:r w:rsidRPr="0092046E">
              <w:rPr>
                <w:bCs/>
              </w:rPr>
              <w:t>134 515</w:t>
            </w:r>
          </w:p>
        </w:tc>
        <w:tc>
          <w:tcPr>
            <w:tcW w:w="1096" w:type="dxa"/>
            <w:shd w:val="clear" w:color="auto" w:fill="FFFFFF" w:themeFill="background1"/>
            <w:tcMar/>
          </w:tcPr>
          <w:p w:rsidRPr="0092046E" w:rsidR="0002697A" w:rsidP="0002697A" w:rsidRDefault="0002697A" w14:paraId="3A571841" w14:textId="26562127">
            <w:pPr>
              <w:spacing w:line="300" w:lineRule="exact"/>
              <w:jc w:val="right"/>
              <w:rPr>
                <w:bCs/>
              </w:rPr>
            </w:pPr>
            <w:r w:rsidRPr="0092046E">
              <w:rPr>
                <w:bCs/>
              </w:rPr>
              <w:t>19,40</w:t>
            </w:r>
          </w:p>
        </w:tc>
      </w:tr>
      <w:tr w:rsidRPr="0092046E" w:rsidR="0002697A" w:rsidTr="30D7FECD" w14:paraId="3825D621" w14:textId="77777777">
        <w:tc>
          <w:tcPr>
            <w:tcW w:w="2700" w:type="dxa"/>
            <w:shd w:val="clear" w:color="auto" w:fill="FFFFFF" w:themeFill="background1"/>
            <w:tcMar/>
          </w:tcPr>
          <w:p w:rsidRPr="0092046E" w:rsidR="0002697A" w:rsidP="0002697A" w:rsidRDefault="0002697A" w14:paraId="49E83C24" w14:textId="28F614A5">
            <w:pPr>
              <w:spacing w:line="300" w:lineRule="exact"/>
              <w:rPr>
                <w:rFonts w:ascii="Arial Narrow" w:hAnsi="Arial Narrow"/>
                <w:b/>
                <w:bCs/>
                <w:sz w:val="24"/>
                <w:szCs w:val="24"/>
              </w:rPr>
            </w:pPr>
            <w:r w:rsidRPr="0092046E">
              <w:rPr>
                <w:rFonts w:ascii="Arial Narrow" w:hAnsi="Arial Narrow"/>
                <w:b/>
                <w:bCs/>
                <w:sz w:val="24"/>
                <w:szCs w:val="24"/>
              </w:rPr>
              <w:t>Gouvernance, politique,</w:t>
            </w:r>
          </w:p>
          <w:p w:rsidRPr="0092046E" w:rsidR="0002697A" w:rsidP="0002697A" w:rsidRDefault="0002697A" w14:paraId="4D1BECAD" w14:textId="35CF93E4">
            <w:pPr>
              <w:spacing w:line="300" w:lineRule="exact"/>
              <w:rPr>
                <w:rFonts w:ascii="Arial Narrow" w:hAnsi="Arial Narrow"/>
                <w:b/>
                <w:bCs/>
                <w:sz w:val="24"/>
                <w:szCs w:val="24"/>
              </w:rPr>
            </w:pPr>
            <w:r w:rsidRPr="0092046E">
              <w:rPr>
                <w:rFonts w:ascii="Arial Narrow" w:hAnsi="Arial Narrow"/>
                <w:b/>
                <w:bCs/>
                <w:sz w:val="24"/>
                <w:szCs w:val="24"/>
              </w:rPr>
              <w:t>Planification stratégique et gestion du programme</w:t>
            </w:r>
          </w:p>
        </w:tc>
        <w:tc>
          <w:tcPr>
            <w:tcW w:w="3316" w:type="dxa"/>
            <w:shd w:val="clear" w:color="auto" w:fill="FFFFFF" w:themeFill="background1"/>
            <w:tcMar/>
          </w:tcPr>
          <w:p w:rsidRPr="0002697A" w:rsidR="0002697A" w:rsidP="0002697A" w:rsidRDefault="0002697A" w14:paraId="43539352" w14:textId="209C03EA">
            <w:pPr>
              <w:spacing w:line="300" w:lineRule="exact"/>
              <w:jc w:val="both"/>
              <w:rPr>
                <w:rFonts w:ascii="CIDFont+F1" w:hAnsi="CIDFont+F1" w:cs="CIDFont+F1" w:eastAsiaTheme="minorHAnsi"/>
                <w:sz w:val="19"/>
                <w:szCs w:val="19"/>
                <w:lang w:eastAsia="en-US"/>
              </w:rPr>
            </w:pPr>
            <w:r w:rsidRPr="0002697A">
              <w:rPr>
                <w:rFonts w:ascii="Arial Narrow" w:hAnsi="Arial Narrow"/>
                <w:sz w:val="24"/>
                <w:szCs w:val="24"/>
              </w:rPr>
              <w:t xml:space="preserve">Renforcer les capacités nationales afin de disposer de stratégies, Plans nationaux et budgets </w:t>
            </w:r>
            <w:r w:rsidRPr="0002697A">
              <w:rPr>
                <w:rFonts w:ascii="Arial Narrow" w:hAnsi="Arial Narrow"/>
                <w:sz w:val="24"/>
                <w:szCs w:val="24"/>
              </w:rPr>
              <w:lastRenderedPageBreak/>
              <w:t>comprenant des interventions pour atteindre les enfants zéro dose, les sous-vaccinés et les populations spécifiques</w:t>
            </w:r>
            <w:r w:rsidRPr="0002697A">
              <w:rPr>
                <w:rFonts w:ascii="Arial Narrow" w:hAnsi="Arial Narrow" w:cs="CIDFont+F1" w:eastAsiaTheme="minorHAnsi"/>
                <w:sz w:val="24"/>
                <w:szCs w:val="24"/>
                <w:lang w:eastAsia="en-US"/>
              </w:rPr>
              <w:t xml:space="preserve"> </w:t>
            </w:r>
          </w:p>
        </w:tc>
        <w:tc>
          <w:tcPr>
            <w:tcW w:w="1960" w:type="dxa"/>
            <w:shd w:val="clear" w:color="auto" w:fill="FFFFFF" w:themeFill="background1"/>
            <w:tcMar/>
          </w:tcPr>
          <w:p w:rsidRPr="0092046E" w:rsidR="0002697A" w:rsidP="0002697A" w:rsidRDefault="0002697A" w14:paraId="78478EE5" w14:textId="79211532">
            <w:pPr>
              <w:spacing w:line="300" w:lineRule="exact"/>
              <w:jc w:val="right"/>
              <w:rPr>
                <w:bCs/>
              </w:rPr>
            </w:pPr>
            <w:r w:rsidRPr="0092046E">
              <w:rPr>
                <w:bCs/>
              </w:rPr>
              <w:lastRenderedPageBreak/>
              <w:t>214 978</w:t>
            </w:r>
          </w:p>
        </w:tc>
        <w:tc>
          <w:tcPr>
            <w:tcW w:w="1096" w:type="dxa"/>
            <w:shd w:val="clear" w:color="auto" w:fill="FFFFFF" w:themeFill="background1"/>
            <w:tcMar/>
          </w:tcPr>
          <w:p w:rsidRPr="0092046E" w:rsidR="0002697A" w:rsidP="0002697A" w:rsidRDefault="0002697A" w14:paraId="6C41ECC9" w14:textId="2646F2DA">
            <w:pPr>
              <w:spacing w:line="300" w:lineRule="exact"/>
              <w:jc w:val="right"/>
              <w:rPr>
                <w:bCs/>
              </w:rPr>
            </w:pPr>
            <w:r w:rsidRPr="0092046E">
              <w:rPr>
                <w:bCs/>
              </w:rPr>
              <w:t>31,00</w:t>
            </w:r>
          </w:p>
        </w:tc>
      </w:tr>
      <w:tr w:rsidRPr="0092046E" w:rsidR="0002697A" w:rsidTr="30D7FECD" w14:paraId="2BF1CCFB" w14:textId="77777777">
        <w:tc>
          <w:tcPr>
            <w:tcW w:w="2700" w:type="dxa"/>
            <w:shd w:val="clear" w:color="auto" w:fill="FFFFFF" w:themeFill="background1"/>
            <w:tcMar/>
          </w:tcPr>
          <w:p w:rsidRPr="0092046E" w:rsidR="0002697A" w:rsidP="0002697A" w:rsidRDefault="0002697A" w14:paraId="1E607E51" w14:textId="77777777">
            <w:pPr>
              <w:spacing w:line="300" w:lineRule="exact"/>
              <w:rPr>
                <w:rFonts w:ascii="Arial Narrow" w:hAnsi="Arial Narrow"/>
                <w:b/>
                <w:bCs/>
                <w:sz w:val="24"/>
                <w:szCs w:val="24"/>
              </w:rPr>
            </w:pPr>
            <w:r w:rsidRPr="0092046E">
              <w:rPr>
                <w:rFonts w:ascii="Arial Narrow" w:hAnsi="Arial Narrow"/>
                <w:b/>
                <w:bCs/>
                <w:sz w:val="24"/>
                <w:szCs w:val="24"/>
              </w:rPr>
              <w:t>Financement de</w:t>
            </w:r>
          </w:p>
          <w:p w:rsidRPr="0092046E" w:rsidR="0002697A" w:rsidP="0002697A" w:rsidRDefault="0002697A" w14:paraId="6A9AD681" w14:textId="76DABBC5">
            <w:pPr>
              <w:spacing w:line="300" w:lineRule="exact"/>
            </w:pPr>
            <w:r w:rsidRPr="0092046E">
              <w:rPr>
                <w:rFonts w:ascii="Arial Narrow" w:hAnsi="Arial Narrow"/>
                <w:b/>
                <w:bCs/>
                <w:sz w:val="24"/>
                <w:szCs w:val="24"/>
              </w:rPr>
              <w:t>la Santé</w:t>
            </w:r>
          </w:p>
        </w:tc>
        <w:tc>
          <w:tcPr>
            <w:tcW w:w="3316" w:type="dxa"/>
            <w:shd w:val="clear" w:color="auto" w:fill="FFFFFF" w:themeFill="background1"/>
            <w:tcMar/>
          </w:tcPr>
          <w:p w:rsidRPr="0002697A" w:rsidR="0002697A" w:rsidP="0002697A" w:rsidRDefault="0002697A" w14:paraId="5123F937" w14:textId="6DB99254">
            <w:pPr>
              <w:spacing w:line="300" w:lineRule="exact"/>
              <w:jc w:val="both"/>
            </w:pPr>
            <w:r w:rsidRPr="0002697A">
              <w:rPr>
                <w:rFonts w:ascii="Arial Narrow" w:hAnsi="Arial Narrow"/>
                <w:sz w:val="24"/>
                <w:szCs w:val="24"/>
              </w:rPr>
              <w:t xml:space="preserve">Améliorer la viabilité financière du programme de vaccination </w:t>
            </w:r>
          </w:p>
        </w:tc>
        <w:tc>
          <w:tcPr>
            <w:tcW w:w="1960" w:type="dxa"/>
            <w:shd w:val="clear" w:color="auto" w:fill="FFFFFF" w:themeFill="background1"/>
            <w:tcMar/>
          </w:tcPr>
          <w:p w:rsidRPr="0092046E" w:rsidR="0002697A" w:rsidP="0002697A" w:rsidRDefault="0002697A" w14:paraId="6C1C9176" w14:textId="4796C19F">
            <w:pPr>
              <w:spacing w:line="300" w:lineRule="exact"/>
              <w:jc w:val="right"/>
              <w:rPr>
                <w:bCs/>
              </w:rPr>
            </w:pPr>
            <w:r w:rsidRPr="0092046E">
              <w:rPr>
                <w:bCs/>
              </w:rPr>
              <w:t>15 836</w:t>
            </w:r>
          </w:p>
        </w:tc>
        <w:tc>
          <w:tcPr>
            <w:tcW w:w="1096" w:type="dxa"/>
            <w:shd w:val="clear" w:color="auto" w:fill="FFFFFF" w:themeFill="background1"/>
            <w:tcMar/>
          </w:tcPr>
          <w:p w:rsidRPr="0092046E" w:rsidR="0002697A" w:rsidP="0002697A" w:rsidRDefault="0002697A" w14:paraId="1F055DF2" w14:textId="6127854E">
            <w:pPr>
              <w:spacing w:line="300" w:lineRule="exact"/>
              <w:jc w:val="right"/>
              <w:rPr>
                <w:bCs/>
              </w:rPr>
            </w:pPr>
            <w:r w:rsidRPr="0092046E">
              <w:rPr>
                <w:bCs/>
              </w:rPr>
              <w:t>2,28</w:t>
            </w:r>
          </w:p>
        </w:tc>
      </w:tr>
      <w:tr w:rsidRPr="0092046E" w:rsidR="0002697A" w:rsidTr="30D7FECD" w14:paraId="04039588" w14:textId="77777777">
        <w:tc>
          <w:tcPr>
            <w:tcW w:w="2700" w:type="dxa"/>
            <w:shd w:val="clear" w:color="auto" w:fill="FFFFFF" w:themeFill="background1"/>
            <w:tcMar/>
          </w:tcPr>
          <w:p w:rsidRPr="0092046E" w:rsidR="0002697A" w:rsidP="0002697A" w:rsidRDefault="0002697A" w14:paraId="2ECED3C2" w14:textId="01FAF5C7">
            <w:pPr>
              <w:spacing w:line="300" w:lineRule="exact"/>
              <w:rPr>
                <w:b/>
                <w:bCs/>
              </w:rPr>
            </w:pPr>
            <w:r w:rsidRPr="0092046E">
              <w:rPr>
                <w:b/>
                <w:bCs/>
              </w:rPr>
              <w:t>Gestion des subventions et coûts indirects</w:t>
            </w:r>
          </w:p>
        </w:tc>
        <w:tc>
          <w:tcPr>
            <w:tcW w:w="3316" w:type="dxa"/>
            <w:shd w:val="clear" w:color="auto" w:fill="FFFFFF" w:themeFill="background1"/>
            <w:tcMar/>
          </w:tcPr>
          <w:p w:rsidRPr="0002697A" w:rsidR="0002697A" w:rsidP="0002697A" w:rsidRDefault="0002697A" w14:paraId="4F9E7C2A" w14:textId="55A87F6B">
            <w:pPr>
              <w:spacing w:line="300" w:lineRule="exact"/>
              <w:jc w:val="both"/>
            </w:pPr>
            <w:r w:rsidRPr="0002697A">
              <w:rPr>
                <w:rFonts w:ascii="Arial Narrow" w:hAnsi="Arial Narrow"/>
                <w:sz w:val="24"/>
                <w:szCs w:val="24"/>
              </w:rPr>
              <w:t xml:space="preserve">Renforcer les capacités nationales pour améliorer la gestion des subventions </w:t>
            </w:r>
          </w:p>
        </w:tc>
        <w:tc>
          <w:tcPr>
            <w:tcW w:w="1960" w:type="dxa"/>
            <w:shd w:val="clear" w:color="auto" w:fill="FFFFFF" w:themeFill="background1"/>
            <w:tcMar/>
          </w:tcPr>
          <w:p w:rsidRPr="0092046E" w:rsidR="0002697A" w:rsidP="0002697A" w:rsidRDefault="0002697A" w14:paraId="0E0E2410" w14:textId="09C05343">
            <w:pPr>
              <w:spacing w:line="300" w:lineRule="exact"/>
              <w:jc w:val="right"/>
              <w:rPr>
                <w:bCs/>
              </w:rPr>
            </w:pPr>
            <w:r w:rsidRPr="0092046E">
              <w:rPr>
                <w:bCs/>
              </w:rPr>
              <w:t>8 000</w:t>
            </w:r>
          </w:p>
        </w:tc>
        <w:tc>
          <w:tcPr>
            <w:tcW w:w="1096" w:type="dxa"/>
            <w:shd w:val="clear" w:color="auto" w:fill="FFFFFF" w:themeFill="background1"/>
            <w:tcMar/>
          </w:tcPr>
          <w:p w:rsidRPr="0092046E" w:rsidR="0002697A" w:rsidP="0002697A" w:rsidRDefault="0002697A" w14:paraId="4F8A3442" w14:textId="3A720240">
            <w:pPr>
              <w:spacing w:line="300" w:lineRule="exact"/>
              <w:jc w:val="right"/>
              <w:rPr>
                <w:bCs/>
              </w:rPr>
            </w:pPr>
            <w:r w:rsidRPr="0092046E">
              <w:rPr>
                <w:bCs/>
              </w:rPr>
              <w:t>1,15</w:t>
            </w:r>
          </w:p>
        </w:tc>
      </w:tr>
    </w:tbl>
    <w:p w:rsidRPr="0092046E" w:rsidR="00372D1F" w:rsidRDefault="00372D1F" w14:paraId="62A44A29" w14:textId="77777777"/>
    <w:tbl>
      <w:tblPr>
        <w:tblStyle w:val="Grilledutableau"/>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92046E" w:rsidR="0092046E" w:rsidTr="51E5A48C" w14:paraId="42B6E5C8" w14:textId="77777777">
        <w:tc>
          <w:tcPr>
            <w:tcW w:w="9192" w:type="dxa"/>
            <w:tcBorders>
              <w:bottom w:val="single" w:color="auto" w:sz="4" w:space="0"/>
            </w:tcBorders>
            <w:shd w:val="clear" w:color="auto" w:fill="F2F2F2" w:themeFill="background1" w:themeFillShade="F2"/>
          </w:tcPr>
          <w:p w:rsidRPr="0092046E" w:rsidR="00372D1F" w:rsidP="00372D1F" w:rsidRDefault="00372D1F" w14:paraId="5594A626" w14:textId="06689130">
            <w:pPr>
              <w:spacing w:line="300" w:lineRule="exact"/>
              <w:rPr>
                <w:b/>
                <w:bCs/>
                <w:i/>
                <w:iCs/>
                <w:sz w:val="20"/>
                <w:szCs w:val="20"/>
              </w:rPr>
            </w:pPr>
            <w:r w:rsidRPr="0092046E">
              <w:rPr>
                <w:b/>
                <w:i/>
                <w:sz w:val="20"/>
              </w:rPr>
              <w:t>2.1</w:t>
            </w:r>
            <w:r w:rsidRPr="0092046E">
              <w:rPr>
                <w:b/>
                <w:i/>
                <w:sz w:val="20"/>
              </w:rPr>
              <w:tab/>
            </w:r>
            <w:r w:rsidRPr="0092046E">
              <w:rPr>
                <w:b/>
                <w:i/>
                <w:sz w:val="20"/>
              </w:rPr>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sidRPr="0092046E">
              <w:rPr>
                <w:b/>
                <w:sz w:val="20"/>
              </w:rPr>
              <w:t xml:space="preserve"> </w:t>
            </w:r>
            <w:r w:rsidRPr="0092046E">
              <w:rPr>
                <w:b/>
                <w:i/>
                <w:sz w:val="20"/>
              </w:rPr>
              <w:t>Veuillez noter explicitement la durée du soutien demandé</w:t>
            </w:r>
          </w:p>
        </w:tc>
      </w:tr>
      <w:tr w:rsidRPr="0092046E" w:rsidR="0092046E" w:rsidTr="51E5A48C" w14:paraId="19BE42B7" w14:textId="77777777">
        <w:tc>
          <w:tcPr>
            <w:tcW w:w="9192" w:type="dxa"/>
            <w:tcBorders>
              <w:top w:val="single" w:color="auto" w:sz="4" w:space="0"/>
              <w:left w:val="single" w:color="auto" w:sz="4" w:space="0"/>
              <w:bottom w:val="single" w:color="auto" w:sz="4" w:space="0"/>
              <w:right w:val="single" w:color="auto" w:sz="4" w:space="0"/>
            </w:tcBorders>
          </w:tcPr>
          <w:p w:rsidRPr="0002697A" w:rsidR="006B40FC" w:rsidP="0002697A" w:rsidRDefault="7952E06B" w14:paraId="26FE44C0" w14:textId="1FFC5718">
            <w:pPr>
              <w:spacing w:line="300" w:lineRule="exact"/>
              <w:jc w:val="both"/>
              <w:rPr>
                <w:rFonts w:ascii="Arial Narrow" w:hAnsi="Arial Narrow"/>
                <w:sz w:val="24"/>
                <w:szCs w:val="24"/>
              </w:rPr>
            </w:pPr>
            <w:r w:rsidRPr="0002697A">
              <w:rPr>
                <w:rFonts w:ascii="Arial Narrow" w:hAnsi="Arial Narrow"/>
                <w:sz w:val="24"/>
                <w:szCs w:val="24"/>
              </w:rPr>
              <w:t>T</w:t>
            </w:r>
            <w:r w:rsidRPr="0002697A" w:rsidR="66E00EED">
              <w:rPr>
                <w:rFonts w:ascii="Arial Narrow" w:hAnsi="Arial Narrow"/>
                <w:sz w:val="24"/>
                <w:szCs w:val="24"/>
              </w:rPr>
              <w:t>enant compte de l’analyse de la situation de la vaccinati</w:t>
            </w:r>
            <w:r w:rsidR="0002697A">
              <w:rPr>
                <w:rFonts w:ascii="Arial Narrow" w:hAnsi="Arial Narrow"/>
                <w:sz w:val="24"/>
                <w:szCs w:val="24"/>
              </w:rPr>
              <w:t>on au Burundi, les performances</w:t>
            </w:r>
            <w:r w:rsidRPr="0002697A" w:rsidR="66E00EED">
              <w:rPr>
                <w:rFonts w:ascii="Arial Narrow" w:hAnsi="Arial Narrow"/>
                <w:sz w:val="24"/>
                <w:szCs w:val="24"/>
              </w:rPr>
              <w:t>, les faiblesses/contraintes et les défis décrits au point 1.1 ain</w:t>
            </w:r>
            <w:r w:rsidRPr="0002697A">
              <w:rPr>
                <w:rFonts w:ascii="Arial Narrow" w:hAnsi="Arial Narrow"/>
                <w:sz w:val="24"/>
                <w:szCs w:val="24"/>
              </w:rPr>
              <w:t>s</w:t>
            </w:r>
            <w:r w:rsidR="0002697A">
              <w:rPr>
                <w:rFonts w:ascii="Arial Narrow" w:hAnsi="Arial Narrow"/>
                <w:sz w:val="24"/>
                <w:szCs w:val="24"/>
              </w:rPr>
              <w:t>i que les priorité</w:t>
            </w:r>
            <w:r w:rsidRPr="0002697A" w:rsidR="66E00EED">
              <w:rPr>
                <w:rFonts w:ascii="Arial Narrow" w:hAnsi="Arial Narrow"/>
                <w:sz w:val="24"/>
                <w:szCs w:val="24"/>
              </w:rPr>
              <w:t>s du p</w:t>
            </w:r>
            <w:r w:rsidRPr="0002697A" w:rsidR="40D5B73B">
              <w:rPr>
                <w:rFonts w:ascii="Arial Narrow" w:hAnsi="Arial Narrow"/>
                <w:sz w:val="24"/>
                <w:szCs w:val="24"/>
              </w:rPr>
              <w:t>r</w:t>
            </w:r>
            <w:r w:rsidRPr="0002697A" w:rsidR="66E00EED">
              <w:rPr>
                <w:rFonts w:ascii="Arial Narrow" w:hAnsi="Arial Narrow"/>
                <w:sz w:val="24"/>
                <w:szCs w:val="24"/>
              </w:rPr>
              <w:t xml:space="preserve">ogramme, nous avons identifié ensemble les besoins en AT suivants : </w:t>
            </w:r>
          </w:p>
          <w:p w:rsidRPr="0002697A" w:rsidR="004540D2" w:rsidP="0002697A" w:rsidRDefault="004540D2" w14:paraId="219A8356" w14:textId="77777777">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Prestations de services de vaccination :</w:t>
            </w:r>
          </w:p>
          <w:p w:rsidRPr="0002697A" w:rsidR="006B40FC" w:rsidP="0002697A" w:rsidRDefault="004540D2" w14:paraId="02A8C0B5" w14:textId="30AF8930">
            <w:pPr>
              <w:pStyle w:val="Paragraphedeliste"/>
              <w:spacing w:after="160" w:line="259" w:lineRule="auto"/>
              <w:ind w:left="643"/>
              <w:jc w:val="both"/>
              <w:rPr>
                <w:rFonts w:ascii="Arial Narrow" w:hAnsi="Arial Narrow"/>
                <w:b/>
                <w:bCs/>
                <w:sz w:val="24"/>
                <w:szCs w:val="24"/>
              </w:rPr>
            </w:pPr>
            <w:r w:rsidRPr="0002697A">
              <w:rPr>
                <w:rFonts w:ascii="Arial Narrow" w:hAnsi="Arial Narrow"/>
                <w:b/>
                <w:bCs/>
                <w:sz w:val="24"/>
                <w:szCs w:val="24"/>
              </w:rPr>
              <w:t xml:space="preserve">  </w:t>
            </w:r>
          </w:p>
          <w:p w:rsidRPr="0002697A" w:rsidR="006B40FC" w:rsidP="0002697A" w:rsidRDefault="00AC7FE0" w14:paraId="02EBFB0C" w14:textId="6356AB84">
            <w:pPr>
              <w:pStyle w:val="Paragraphedeliste"/>
              <w:numPr>
                <w:ilvl w:val="0"/>
                <w:numId w:val="7"/>
              </w:numPr>
              <w:spacing w:after="160" w:line="259" w:lineRule="auto"/>
              <w:jc w:val="both"/>
              <w:rPr>
                <w:rFonts w:ascii="Arial Narrow" w:hAnsi="Arial Narrow"/>
                <w:sz w:val="24"/>
                <w:szCs w:val="24"/>
              </w:rPr>
            </w:pPr>
            <w:r w:rsidRPr="0002697A">
              <w:rPr>
                <w:rFonts w:ascii="Arial Narrow" w:hAnsi="Arial Narrow"/>
                <w:sz w:val="24"/>
                <w:szCs w:val="24"/>
              </w:rPr>
              <w:t xml:space="preserve">Développement du partenariat public-privé pour l’offre des services </w:t>
            </w:r>
            <w:r w:rsidRPr="0002697A" w:rsidR="006B40FC">
              <w:rPr>
                <w:rFonts w:ascii="Arial Narrow" w:hAnsi="Arial Narrow"/>
                <w:sz w:val="24"/>
                <w:szCs w:val="24"/>
              </w:rPr>
              <w:t xml:space="preserve">de vaccination en milieu urbain et péri-urbain </w:t>
            </w:r>
          </w:p>
          <w:p w:rsidRPr="0002697A" w:rsidR="006B40FC" w:rsidP="0002697A" w:rsidRDefault="00777292" w14:paraId="320AB0C9" w14:textId="7E0F09D3">
            <w:pPr>
              <w:pStyle w:val="Paragraphedeliste"/>
              <w:numPr>
                <w:ilvl w:val="0"/>
                <w:numId w:val="7"/>
              </w:numPr>
              <w:spacing w:after="160" w:line="259" w:lineRule="auto"/>
              <w:jc w:val="both"/>
              <w:rPr>
                <w:rFonts w:ascii="Arial Narrow" w:hAnsi="Arial Narrow"/>
                <w:sz w:val="24"/>
                <w:szCs w:val="24"/>
              </w:rPr>
            </w:pPr>
            <w:r w:rsidRPr="0002697A">
              <w:rPr>
                <w:rFonts w:ascii="Arial Narrow" w:hAnsi="Arial Narrow"/>
                <w:sz w:val="24"/>
                <w:szCs w:val="24"/>
              </w:rPr>
              <w:t>E</w:t>
            </w:r>
            <w:r w:rsidRPr="0002697A" w:rsidR="004540D2">
              <w:rPr>
                <w:rFonts w:ascii="Arial Narrow" w:hAnsi="Arial Narrow"/>
                <w:sz w:val="24"/>
                <w:szCs w:val="24"/>
              </w:rPr>
              <w:t>laboration de la s</w:t>
            </w:r>
            <w:r w:rsidRPr="0002697A" w:rsidR="006B40FC">
              <w:rPr>
                <w:rFonts w:ascii="Arial Narrow" w:hAnsi="Arial Narrow"/>
                <w:sz w:val="24"/>
                <w:szCs w:val="24"/>
              </w:rPr>
              <w:t xml:space="preserve">tratégie urbaine de vaccination et sa mise en œuvre </w:t>
            </w:r>
          </w:p>
          <w:p w:rsidRPr="0002697A" w:rsidR="006B40FC" w:rsidP="0002697A" w:rsidRDefault="00777292" w14:paraId="0D17C572" w14:textId="6C6832BD">
            <w:pPr>
              <w:pStyle w:val="Paragraphedeliste"/>
              <w:numPr>
                <w:ilvl w:val="0"/>
                <w:numId w:val="7"/>
              </w:numPr>
              <w:spacing w:after="160" w:line="259" w:lineRule="auto"/>
              <w:jc w:val="both"/>
              <w:rPr>
                <w:rFonts w:ascii="Arial Narrow" w:hAnsi="Arial Narrow"/>
                <w:sz w:val="24"/>
                <w:szCs w:val="24"/>
              </w:rPr>
            </w:pPr>
            <w:r w:rsidRPr="0002697A">
              <w:rPr>
                <w:rFonts w:ascii="Arial Narrow" w:hAnsi="Arial Narrow"/>
                <w:sz w:val="24"/>
                <w:szCs w:val="24"/>
              </w:rPr>
              <w:t>E</w:t>
            </w:r>
            <w:r w:rsidRPr="0002697A" w:rsidR="006B40FC">
              <w:rPr>
                <w:rFonts w:ascii="Arial Narrow" w:hAnsi="Arial Narrow"/>
                <w:sz w:val="24"/>
                <w:szCs w:val="24"/>
              </w:rPr>
              <w:t xml:space="preserve">laboration et suivi de la mise en œuvre des microplans proéquités </w:t>
            </w:r>
          </w:p>
          <w:p w:rsidRPr="0002697A" w:rsidR="004540D2" w:rsidP="0002697A" w:rsidRDefault="00777292" w14:paraId="68D90A6E" w14:textId="6896768B">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sz w:val="24"/>
                <w:szCs w:val="24"/>
              </w:rPr>
              <w:t>M</w:t>
            </w:r>
            <w:r w:rsidRPr="0002697A" w:rsidR="004540D2">
              <w:rPr>
                <w:rFonts w:ascii="Arial Narrow" w:hAnsi="Arial Narrow"/>
                <w:sz w:val="24"/>
                <w:szCs w:val="24"/>
              </w:rPr>
              <w:t>ise en place des stratégies pour la réduction des occasions manquées de vaccination/</w:t>
            </w:r>
            <w:r w:rsidRPr="0002697A" w:rsidR="004540D2">
              <w:rPr>
                <w:rFonts w:ascii="Arial Narrow" w:hAnsi="Arial Narrow" w:cs="Times New Roman"/>
                <w:sz w:val="24"/>
                <w:szCs w:val="24"/>
              </w:rPr>
              <w:t xml:space="preserve"> intégration du PEV avec les autres services de SSP </w:t>
            </w:r>
          </w:p>
          <w:p w:rsidRPr="0002697A" w:rsidR="004540D2" w:rsidP="0002697A" w:rsidRDefault="004540D2" w14:paraId="75607BA1" w14:textId="77777777">
            <w:pPr>
              <w:pStyle w:val="Paragraphedeliste"/>
              <w:spacing w:after="160" w:line="259" w:lineRule="auto"/>
              <w:ind w:left="1710"/>
              <w:jc w:val="both"/>
              <w:rPr>
                <w:rFonts w:ascii="Arial Narrow" w:hAnsi="Arial Narrow" w:cs="Times New Roman"/>
                <w:sz w:val="24"/>
                <w:szCs w:val="24"/>
              </w:rPr>
            </w:pPr>
          </w:p>
          <w:p w:rsidRPr="0002697A" w:rsidR="004540D2" w:rsidP="0002697A" w:rsidRDefault="004540D2" w14:paraId="0FB68727" w14:textId="5347B059">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 xml:space="preserve">Ressources humaines : </w:t>
            </w:r>
          </w:p>
          <w:p w:rsidRPr="0002697A" w:rsidR="006B40FC" w:rsidP="0002697A" w:rsidRDefault="7952E06B" w14:paraId="03FFF2F1" w14:textId="584447D8">
            <w:pPr>
              <w:pStyle w:val="Paragraphedeliste"/>
              <w:numPr>
                <w:ilvl w:val="0"/>
                <w:numId w:val="7"/>
              </w:numPr>
              <w:spacing w:after="160" w:line="259" w:lineRule="auto"/>
              <w:jc w:val="both"/>
              <w:rPr>
                <w:rFonts w:ascii="Arial Narrow" w:hAnsi="Arial Narrow"/>
                <w:sz w:val="24"/>
                <w:szCs w:val="24"/>
              </w:rPr>
            </w:pPr>
            <w:r w:rsidRPr="0002697A">
              <w:rPr>
                <w:rFonts w:ascii="Arial Narrow" w:hAnsi="Arial Narrow" w:cs="Times New Roman"/>
                <w:sz w:val="24"/>
                <w:szCs w:val="24"/>
              </w:rPr>
              <w:lastRenderedPageBreak/>
              <w:t>Poursuivre le projet de révision du curricula de formation : adoption du projet, élaboration et validation des modules, formation des formateurs en collaboration avec les universitaires</w:t>
            </w:r>
            <w:r w:rsidRPr="0002697A" w:rsidR="008F74AD">
              <w:rPr>
                <w:rFonts w:ascii="Arial Narrow" w:hAnsi="Arial Narrow" w:cs="Times New Roman"/>
                <w:sz w:val="24"/>
                <w:szCs w:val="24"/>
              </w:rPr>
              <w:t xml:space="preserve"> (AT déjà en cour</w:t>
            </w:r>
            <w:r w:rsidR="0002697A">
              <w:rPr>
                <w:rFonts w:ascii="Arial Narrow" w:hAnsi="Arial Narrow" w:cs="Times New Roman"/>
                <w:sz w:val="24"/>
                <w:szCs w:val="24"/>
              </w:rPr>
              <w:t>s : TCA 2021, qui sera réalisée</w:t>
            </w:r>
            <w:r w:rsidRPr="0002697A" w:rsidR="008F74AD">
              <w:rPr>
                <w:rFonts w:ascii="Arial Narrow" w:hAnsi="Arial Narrow" w:cs="Times New Roman"/>
                <w:sz w:val="24"/>
                <w:szCs w:val="24"/>
              </w:rPr>
              <w:t xml:space="preserve"> en plusieur</w:t>
            </w:r>
            <w:r w:rsidR="0002697A">
              <w:rPr>
                <w:rFonts w:ascii="Arial Narrow" w:hAnsi="Arial Narrow" w:cs="Times New Roman"/>
                <w:sz w:val="24"/>
                <w:szCs w:val="24"/>
              </w:rPr>
              <w:t>s étapes et toutes ces étapes nécessitent</w:t>
            </w:r>
            <w:r w:rsidRPr="0002697A" w:rsidR="008F74AD">
              <w:rPr>
                <w:rFonts w:ascii="Arial Narrow" w:hAnsi="Arial Narrow" w:cs="Times New Roman"/>
                <w:sz w:val="24"/>
                <w:szCs w:val="24"/>
              </w:rPr>
              <w:t xml:space="preserve"> des AT) </w:t>
            </w:r>
            <w:r w:rsidRPr="0002697A">
              <w:rPr>
                <w:rFonts w:ascii="Arial Narrow" w:hAnsi="Arial Narrow" w:cs="Times New Roman"/>
                <w:sz w:val="24"/>
                <w:szCs w:val="24"/>
              </w:rPr>
              <w:t xml:space="preserve"> </w:t>
            </w:r>
          </w:p>
          <w:p w:rsidRPr="0002697A" w:rsidR="004540D2" w:rsidP="0002697A" w:rsidRDefault="004540D2" w14:paraId="25B48586" w14:textId="6951BFF0">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 xml:space="preserve">Chaine d’approvisionnement : </w:t>
            </w:r>
          </w:p>
          <w:p w:rsidRPr="0002697A" w:rsidR="004540D2" w:rsidP="0002697A" w:rsidRDefault="00777292" w14:paraId="0367E026" w14:textId="30D30046">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P</w:t>
            </w:r>
            <w:r w:rsidRPr="0002697A" w:rsidR="004540D2">
              <w:rPr>
                <w:rFonts w:ascii="Arial Narrow" w:hAnsi="Arial Narrow" w:cs="Times New Roman"/>
                <w:sz w:val="24"/>
                <w:szCs w:val="24"/>
              </w:rPr>
              <w:t xml:space="preserve">lanification </w:t>
            </w:r>
            <w:r w:rsidRPr="0002697A">
              <w:rPr>
                <w:rFonts w:ascii="Arial Narrow" w:hAnsi="Arial Narrow" w:cs="Times New Roman"/>
                <w:sz w:val="24"/>
                <w:szCs w:val="24"/>
              </w:rPr>
              <w:t xml:space="preserve">pluriannuel et annuel des intrants de la vaccination </w:t>
            </w:r>
            <w:r w:rsidRPr="0002697A" w:rsidR="004540D2">
              <w:rPr>
                <w:rFonts w:ascii="Arial Narrow" w:hAnsi="Arial Narrow" w:cs="Times New Roman"/>
                <w:sz w:val="24"/>
                <w:szCs w:val="24"/>
              </w:rPr>
              <w:t>et la mise en œuvre </w:t>
            </w:r>
            <w:r w:rsidRPr="0002697A">
              <w:rPr>
                <w:rFonts w:ascii="Arial Narrow" w:hAnsi="Arial Narrow" w:cs="Times New Roman"/>
                <w:sz w:val="24"/>
                <w:szCs w:val="24"/>
              </w:rPr>
              <w:t>des plans  (F</w:t>
            </w:r>
            <w:r w:rsidRPr="0002697A" w:rsidR="004540D2">
              <w:rPr>
                <w:rFonts w:ascii="Arial Narrow" w:hAnsi="Arial Narrow" w:cs="Times New Roman"/>
                <w:sz w:val="24"/>
                <w:szCs w:val="24"/>
              </w:rPr>
              <w:t>orecast pluriannuel et Forecast annuel</w:t>
            </w:r>
            <w:r w:rsidRPr="0002697A">
              <w:rPr>
                <w:rFonts w:ascii="Arial Narrow" w:hAnsi="Arial Narrow" w:cs="Times New Roman"/>
                <w:sz w:val="24"/>
                <w:szCs w:val="24"/>
              </w:rPr>
              <w:t xml:space="preserve">) </w:t>
            </w:r>
          </w:p>
          <w:p w:rsidRPr="0002697A" w:rsidR="004540D2" w:rsidP="0002697A" w:rsidRDefault="00777292" w14:paraId="430EBD43" w14:textId="506FCF16">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Amélioration de la g</w:t>
            </w:r>
            <w:r w:rsidRPr="0002697A" w:rsidR="004540D2">
              <w:rPr>
                <w:rFonts w:ascii="Arial Narrow" w:hAnsi="Arial Narrow" w:cs="Times New Roman"/>
                <w:sz w:val="24"/>
                <w:szCs w:val="24"/>
              </w:rPr>
              <w:t xml:space="preserve">estion des vaccins par l’outil SMT en ligne au niveau central et opérationnel (Renforcement des capacités, suivi de l’utilisation de l’outil) </w:t>
            </w:r>
          </w:p>
          <w:p w:rsidRPr="0002697A" w:rsidR="004540D2" w:rsidP="0002697A" w:rsidRDefault="004540D2" w14:paraId="277F9AAB" w14:textId="66D1C4A7">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Maitrise et application des SOPs </w:t>
            </w:r>
            <w:r w:rsidRPr="0002697A" w:rsidR="00777292">
              <w:rPr>
                <w:rFonts w:ascii="Arial Narrow" w:hAnsi="Arial Narrow" w:cs="Times New Roman"/>
                <w:sz w:val="24"/>
                <w:szCs w:val="24"/>
              </w:rPr>
              <w:t xml:space="preserve">de gestion des vaccins </w:t>
            </w:r>
            <w:r w:rsidRPr="0002697A">
              <w:rPr>
                <w:rFonts w:ascii="Arial Narrow" w:hAnsi="Arial Narrow" w:cs="Times New Roman"/>
                <w:sz w:val="24"/>
                <w:szCs w:val="24"/>
              </w:rPr>
              <w:t xml:space="preserve">  </w:t>
            </w:r>
          </w:p>
          <w:p w:rsidRPr="0002697A" w:rsidR="004540D2" w:rsidP="0002697A" w:rsidRDefault="004540D2" w14:paraId="655D581A" w14:textId="64C1616D">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Mise en œuvre du </w:t>
            </w:r>
            <w:r w:rsidRPr="0002697A" w:rsidR="00777292">
              <w:rPr>
                <w:rFonts w:ascii="Arial Narrow" w:hAnsi="Arial Narrow" w:cs="Times New Roman"/>
                <w:sz w:val="24"/>
                <w:szCs w:val="24"/>
              </w:rPr>
              <w:t>p</w:t>
            </w:r>
            <w:r w:rsidRPr="0002697A">
              <w:rPr>
                <w:rFonts w:ascii="Arial Narrow" w:hAnsi="Arial Narrow" w:cs="Times New Roman"/>
                <w:sz w:val="24"/>
                <w:szCs w:val="24"/>
              </w:rPr>
              <w:t xml:space="preserve">lan de réhabilitation de la </w:t>
            </w:r>
            <w:r w:rsidRPr="0002697A" w:rsidR="00777292">
              <w:rPr>
                <w:rFonts w:ascii="Arial Narrow" w:hAnsi="Arial Narrow" w:cs="Times New Roman"/>
                <w:sz w:val="24"/>
                <w:szCs w:val="24"/>
              </w:rPr>
              <w:t>chai</w:t>
            </w:r>
            <w:r w:rsidRPr="0002697A" w:rsidR="00AC7FE0">
              <w:rPr>
                <w:rFonts w:ascii="Arial Narrow" w:hAnsi="Arial Narrow" w:cs="Times New Roman"/>
                <w:sz w:val="24"/>
                <w:szCs w:val="24"/>
              </w:rPr>
              <w:t>ne</w:t>
            </w:r>
            <w:r w:rsidRPr="0002697A" w:rsidR="00777292">
              <w:rPr>
                <w:rFonts w:ascii="Arial Narrow" w:hAnsi="Arial Narrow" w:cs="Times New Roman"/>
                <w:sz w:val="24"/>
                <w:szCs w:val="24"/>
              </w:rPr>
              <w:t xml:space="preserve"> de froid </w:t>
            </w:r>
            <w:r w:rsidRPr="0002697A" w:rsidR="00173AC2">
              <w:rPr>
                <w:rFonts w:ascii="Arial Narrow" w:hAnsi="Arial Narrow" w:cs="Times New Roman"/>
                <w:sz w:val="24"/>
                <w:szCs w:val="24"/>
              </w:rPr>
              <w:t>à</w:t>
            </w:r>
            <w:r w:rsidRPr="0002697A" w:rsidR="00777292">
              <w:rPr>
                <w:rFonts w:ascii="Arial Narrow" w:hAnsi="Arial Narrow" w:cs="Times New Roman"/>
                <w:sz w:val="24"/>
                <w:szCs w:val="24"/>
              </w:rPr>
              <w:t xml:space="preserve"> tous les niveaux </w:t>
            </w:r>
            <w:r w:rsidRPr="0002697A">
              <w:rPr>
                <w:rFonts w:ascii="Arial Narrow" w:hAnsi="Arial Narrow" w:cs="Times New Roman"/>
                <w:sz w:val="24"/>
                <w:szCs w:val="24"/>
              </w:rPr>
              <w:t xml:space="preserve">et suivi du fonctionnement des </w:t>
            </w:r>
            <w:r w:rsidRPr="0002697A" w:rsidR="00777292">
              <w:rPr>
                <w:rFonts w:ascii="Arial Narrow" w:hAnsi="Arial Narrow" w:cs="Times New Roman"/>
                <w:sz w:val="24"/>
                <w:szCs w:val="24"/>
              </w:rPr>
              <w:t>équipements de la chaine de froid</w:t>
            </w:r>
            <w:r w:rsidRPr="0002697A">
              <w:rPr>
                <w:rFonts w:ascii="Arial Narrow" w:hAnsi="Arial Narrow" w:cs="Times New Roman"/>
                <w:sz w:val="24"/>
                <w:szCs w:val="24"/>
              </w:rPr>
              <w:t xml:space="preserve"> </w:t>
            </w:r>
          </w:p>
          <w:p w:rsidRPr="0002697A" w:rsidR="004540D2" w:rsidP="0002697A" w:rsidRDefault="004540D2" w14:paraId="4909D04F" w14:textId="5733B65B">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Renforcement des capacités des techniciens à tous les niveaux (recruter une maison</w:t>
            </w:r>
            <w:r w:rsidRPr="0002697A" w:rsidR="00777292">
              <w:rPr>
                <w:rFonts w:ascii="Arial Narrow" w:hAnsi="Arial Narrow" w:cs="Times New Roman"/>
                <w:sz w:val="24"/>
                <w:szCs w:val="24"/>
              </w:rPr>
              <w:t>/institutio</w:t>
            </w:r>
            <w:r w:rsidR="0002697A">
              <w:rPr>
                <w:rFonts w:ascii="Arial Narrow" w:hAnsi="Arial Narrow" w:cs="Times New Roman"/>
                <w:sz w:val="24"/>
                <w:szCs w:val="24"/>
              </w:rPr>
              <w:t>n spécialisé</w:t>
            </w:r>
            <w:r w:rsidRPr="0002697A" w:rsidR="00777292">
              <w:rPr>
                <w:rFonts w:ascii="Arial Narrow" w:hAnsi="Arial Narrow" w:cs="Times New Roman"/>
                <w:sz w:val="24"/>
                <w:szCs w:val="24"/>
              </w:rPr>
              <w:t>e</w:t>
            </w:r>
            <w:r w:rsidRPr="0002697A">
              <w:rPr>
                <w:rFonts w:ascii="Arial Narrow" w:hAnsi="Arial Narrow" w:cs="Times New Roman"/>
                <w:sz w:val="24"/>
                <w:szCs w:val="24"/>
              </w:rPr>
              <w:t xml:space="preserve">) </w:t>
            </w:r>
          </w:p>
          <w:p w:rsidRPr="0002697A" w:rsidR="004540D2" w:rsidP="0002697A" w:rsidRDefault="00777292" w14:paraId="18895200" w14:textId="5B2F70B6">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Approvisionnement, i</w:t>
            </w:r>
            <w:r w:rsidRPr="0002697A" w:rsidR="004540D2">
              <w:rPr>
                <w:rFonts w:ascii="Arial Narrow" w:hAnsi="Arial Narrow" w:cs="Times New Roman"/>
                <w:sz w:val="24"/>
                <w:szCs w:val="24"/>
              </w:rPr>
              <w:t xml:space="preserve">nstallation et suivi des dispositifs de suivi de température </w:t>
            </w:r>
            <w:r w:rsidRPr="0002697A">
              <w:rPr>
                <w:rFonts w:ascii="Arial Narrow" w:hAnsi="Arial Narrow" w:cs="Times New Roman"/>
                <w:sz w:val="24"/>
                <w:szCs w:val="24"/>
              </w:rPr>
              <w:t xml:space="preserve">à distance des équipements de la chaine de froid. </w:t>
            </w:r>
          </w:p>
          <w:p w:rsidRPr="0002697A" w:rsidR="00AC7FE0" w:rsidP="0002697A" w:rsidRDefault="00AC7FE0" w14:paraId="4603ED1A" w14:textId="2079E096">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Mis en œuvre du plan d’amélioration de la Gestion Efficace des Vaccins</w:t>
            </w:r>
          </w:p>
          <w:p w:rsidRPr="0002697A" w:rsidR="00AC7FE0" w:rsidP="0002697A" w:rsidRDefault="00AC7FE0" w14:paraId="7EA998FB" w14:textId="77777777">
            <w:pPr>
              <w:pStyle w:val="Paragraphedeliste"/>
              <w:spacing w:after="160" w:line="259" w:lineRule="auto"/>
              <w:ind w:left="1710"/>
              <w:jc w:val="both"/>
              <w:rPr>
                <w:rFonts w:ascii="Arial Narrow" w:hAnsi="Arial Narrow" w:cs="Times New Roman"/>
                <w:sz w:val="24"/>
                <w:szCs w:val="24"/>
              </w:rPr>
            </w:pPr>
          </w:p>
          <w:p w:rsidRPr="0002697A" w:rsidR="00462C71" w:rsidP="0002697A" w:rsidRDefault="00777292" w14:paraId="6401E6C3" w14:textId="03244210">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 xml:space="preserve">Systèmes d'information sanitaire et suivi et apprentissage : </w:t>
            </w:r>
          </w:p>
          <w:p w:rsidRPr="0002697A" w:rsidR="00462C71" w:rsidP="0002697A" w:rsidRDefault="00462C71" w14:paraId="2107032E" w14:textId="77777777">
            <w:pPr>
              <w:pStyle w:val="Paragraphedeliste"/>
              <w:spacing w:after="160" w:line="259" w:lineRule="auto"/>
              <w:jc w:val="both"/>
              <w:rPr>
                <w:rFonts w:ascii="Arial Narrow" w:hAnsi="Arial Narrow"/>
                <w:b/>
                <w:bCs/>
                <w:sz w:val="24"/>
                <w:szCs w:val="24"/>
              </w:rPr>
            </w:pPr>
          </w:p>
          <w:p w:rsidRPr="0002697A" w:rsidR="00462C71" w:rsidP="0002697A" w:rsidRDefault="00462C71" w14:paraId="239A58CF" w14:textId="75E79619">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Enquête National</w:t>
            </w:r>
            <w:r w:rsidR="0002697A">
              <w:rPr>
                <w:rFonts w:ascii="Arial Narrow" w:hAnsi="Arial Narrow" w:cs="Times New Roman"/>
                <w:sz w:val="24"/>
                <w:szCs w:val="24"/>
              </w:rPr>
              <w:t>e</w:t>
            </w:r>
            <w:r w:rsidRPr="0002697A">
              <w:rPr>
                <w:rFonts w:ascii="Arial Narrow" w:hAnsi="Arial Narrow" w:cs="Times New Roman"/>
                <w:sz w:val="24"/>
                <w:szCs w:val="24"/>
              </w:rPr>
              <w:t xml:space="preserve"> de Couverture vaccinale </w:t>
            </w:r>
          </w:p>
          <w:p w:rsidRPr="0002697A" w:rsidR="00462C71" w:rsidP="0002697A" w:rsidRDefault="00462C71" w14:paraId="734DB910" w14:textId="11FE89F3">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Appui à la mise en œuvre de la plateforme MAPI </w:t>
            </w:r>
          </w:p>
          <w:p w:rsidRPr="0002697A" w:rsidR="00DC5493" w:rsidP="0002697A" w:rsidRDefault="00DC5493" w14:paraId="6CFEFA21" w14:textId="0173A7F5">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sz w:val="24"/>
                <w:szCs w:val="24"/>
              </w:rPr>
              <w:t>Appui à l’évaluation causale des MAPI et Effets Indésirables aux Médicaments</w:t>
            </w:r>
          </w:p>
          <w:p w:rsidRPr="0002697A" w:rsidR="00462C71" w:rsidP="0002697A" w:rsidRDefault="00462C71" w14:paraId="5B68DB1C" w14:textId="7645C9BC">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Introduction du R</w:t>
            </w:r>
            <w:r w:rsidRPr="0002697A" w:rsidR="00173AC2">
              <w:rPr>
                <w:rFonts w:ascii="Arial Narrow" w:hAnsi="Arial Narrow" w:cs="Times New Roman"/>
                <w:sz w:val="24"/>
                <w:szCs w:val="24"/>
              </w:rPr>
              <w:t xml:space="preserve">egistre </w:t>
            </w:r>
            <w:r w:rsidRPr="0002697A">
              <w:rPr>
                <w:rFonts w:ascii="Arial Narrow" w:hAnsi="Arial Narrow" w:cs="Times New Roman"/>
                <w:sz w:val="24"/>
                <w:szCs w:val="24"/>
              </w:rPr>
              <w:t>E</w:t>
            </w:r>
            <w:r w:rsidRPr="0002697A" w:rsidR="00173AC2">
              <w:rPr>
                <w:rFonts w:ascii="Arial Narrow" w:hAnsi="Arial Narrow" w:cs="Times New Roman"/>
                <w:sz w:val="24"/>
                <w:szCs w:val="24"/>
              </w:rPr>
              <w:t>lectronique d’</w:t>
            </w:r>
            <w:r w:rsidRPr="0002697A">
              <w:rPr>
                <w:rFonts w:ascii="Arial Narrow" w:hAnsi="Arial Narrow" w:cs="Times New Roman"/>
                <w:sz w:val="24"/>
                <w:szCs w:val="24"/>
              </w:rPr>
              <w:t>I</w:t>
            </w:r>
            <w:r w:rsidRPr="0002697A" w:rsidR="00173AC2">
              <w:rPr>
                <w:rFonts w:ascii="Arial Narrow" w:hAnsi="Arial Narrow" w:cs="Times New Roman"/>
                <w:sz w:val="24"/>
                <w:szCs w:val="24"/>
              </w:rPr>
              <w:t>mmunisation</w:t>
            </w:r>
            <w:r w:rsidRPr="0002697A">
              <w:rPr>
                <w:rFonts w:ascii="Arial Narrow" w:hAnsi="Arial Narrow" w:cs="Times New Roman"/>
                <w:sz w:val="24"/>
                <w:szCs w:val="24"/>
              </w:rPr>
              <w:t xml:space="preserve"> </w:t>
            </w:r>
          </w:p>
          <w:p w:rsidRPr="0002697A" w:rsidR="00462C71" w:rsidP="0002697A" w:rsidRDefault="00462C71" w14:paraId="7773FE6F" w14:textId="6ECAB7FA">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Audit de la qualité des données</w:t>
            </w:r>
            <w:r w:rsidRPr="0002697A" w:rsidR="00B3797F">
              <w:rPr>
                <w:rFonts w:ascii="Arial Narrow" w:hAnsi="Arial Narrow" w:cs="Times New Roman"/>
                <w:sz w:val="24"/>
                <w:szCs w:val="24"/>
              </w:rPr>
              <w:t xml:space="preserve"> du PEV</w:t>
            </w:r>
            <w:r w:rsidRPr="0002697A" w:rsidR="00AC3875">
              <w:rPr>
                <w:rFonts w:ascii="Arial Narrow" w:hAnsi="Arial Narrow" w:cs="Times New Roman"/>
                <w:sz w:val="24"/>
                <w:szCs w:val="24"/>
              </w:rPr>
              <w:t xml:space="preserve">. </w:t>
            </w:r>
          </w:p>
          <w:p w:rsidRPr="0002697A" w:rsidR="00AC3875" w:rsidP="0002697A" w:rsidRDefault="00AC3875" w14:paraId="3931F28F" w14:textId="77777777">
            <w:pPr>
              <w:pStyle w:val="Paragraphedeliste"/>
              <w:spacing w:after="160" w:line="259" w:lineRule="auto"/>
              <w:ind w:left="1710"/>
              <w:jc w:val="both"/>
              <w:rPr>
                <w:rFonts w:ascii="Arial Narrow" w:hAnsi="Arial Narrow" w:cs="Times New Roman"/>
                <w:sz w:val="24"/>
                <w:szCs w:val="24"/>
              </w:rPr>
            </w:pPr>
          </w:p>
          <w:p w:rsidRPr="0002697A" w:rsidR="00462C71" w:rsidP="0002697A" w:rsidRDefault="00AC3875" w14:paraId="427D55CF" w14:textId="6DC522D4">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 xml:space="preserve">Surveillance des maladies évitables par la vaccination : </w:t>
            </w:r>
          </w:p>
          <w:p w:rsidRPr="0002697A" w:rsidR="00D70A93" w:rsidP="0002697A" w:rsidRDefault="00D70A93" w14:paraId="3ED60691" w14:textId="77777777">
            <w:pPr>
              <w:pStyle w:val="Paragraphedeliste"/>
              <w:spacing w:after="160" w:line="259" w:lineRule="auto"/>
              <w:jc w:val="both"/>
              <w:rPr>
                <w:rFonts w:ascii="Arial Narrow" w:hAnsi="Arial Narrow"/>
                <w:b/>
                <w:bCs/>
                <w:sz w:val="24"/>
                <w:szCs w:val="24"/>
              </w:rPr>
            </w:pPr>
          </w:p>
          <w:p w:rsidRPr="0002697A" w:rsidR="00AC3875" w:rsidP="0002697A" w:rsidRDefault="00160181" w14:paraId="0F08F0E3" w14:textId="69A90F19">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Elaboration des D</w:t>
            </w:r>
            <w:r w:rsidRPr="0002697A" w:rsidR="00AC3875">
              <w:rPr>
                <w:rFonts w:ascii="Arial Narrow" w:hAnsi="Arial Narrow" w:cs="Times New Roman"/>
                <w:sz w:val="24"/>
                <w:szCs w:val="24"/>
              </w:rPr>
              <w:t xml:space="preserve">irectives de surveillance des MEV </w:t>
            </w:r>
            <w:r w:rsidRPr="0002697A">
              <w:rPr>
                <w:rFonts w:ascii="Arial Narrow" w:hAnsi="Arial Narrow" w:cs="Times New Roman"/>
                <w:sz w:val="24"/>
                <w:szCs w:val="24"/>
              </w:rPr>
              <w:t xml:space="preserve">et du guide de surveillance sentinelle </w:t>
            </w:r>
            <w:r w:rsidRPr="0002697A" w:rsidR="00AC3875">
              <w:rPr>
                <w:rFonts w:ascii="Arial Narrow" w:hAnsi="Arial Narrow" w:cs="Times New Roman"/>
                <w:sz w:val="24"/>
                <w:szCs w:val="24"/>
              </w:rPr>
              <w:t>(méningites, diarrhées à rotavirus, Syndrome de rubéole congénital …) </w:t>
            </w:r>
          </w:p>
          <w:p w:rsidRPr="0002697A" w:rsidR="00AC3875" w:rsidP="0002697A" w:rsidRDefault="008234CB" w14:paraId="650DEC82" w14:textId="15B511B2">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Mise en place de la s</w:t>
            </w:r>
            <w:r w:rsidRPr="0002697A" w:rsidR="00AC3875">
              <w:rPr>
                <w:rFonts w:ascii="Arial Narrow" w:hAnsi="Arial Narrow" w:cs="Times New Roman"/>
                <w:sz w:val="24"/>
                <w:szCs w:val="24"/>
              </w:rPr>
              <w:t>urveillance transfrontalière</w:t>
            </w:r>
            <w:r w:rsidRPr="0002697A">
              <w:rPr>
                <w:rFonts w:ascii="Arial Narrow" w:hAnsi="Arial Narrow" w:cs="Times New Roman"/>
                <w:sz w:val="24"/>
                <w:szCs w:val="24"/>
              </w:rPr>
              <w:t xml:space="preserve"> des Maladies Evitables par la Vaccination</w:t>
            </w:r>
          </w:p>
          <w:p w:rsidRPr="0002697A" w:rsidR="00AC3875" w:rsidP="0002697A" w:rsidRDefault="00AC3875" w14:paraId="32FF611F" w14:textId="77777777">
            <w:pPr>
              <w:spacing w:after="160" w:line="259" w:lineRule="auto"/>
              <w:jc w:val="both"/>
              <w:rPr>
                <w:rFonts w:ascii="Arial Narrow" w:hAnsi="Arial Narrow"/>
                <w:sz w:val="24"/>
                <w:szCs w:val="24"/>
              </w:rPr>
            </w:pPr>
          </w:p>
          <w:p w:rsidRPr="0002697A" w:rsidR="00D70A93" w:rsidP="0002697A" w:rsidRDefault="00AC3875" w14:paraId="126FED1F" w14:textId="7E9FED30">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 xml:space="preserve">Génération de la demande et engagement de la communauté : </w:t>
            </w:r>
          </w:p>
          <w:p w:rsidRPr="0002697A" w:rsidR="00D70A93" w:rsidP="0002697A" w:rsidRDefault="00D70A93" w14:paraId="585B3AE7" w14:textId="77777777">
            <w:pPr>
              <w:pStyle w:val="Paragraphedeliste"/>
              <w:spacing w:after="160" w:line="259" w:lineRule="auto"/>
              <w:jc w:val="both"/>
              <w:rPr>
                <w:rFonts w:ascii="Arial Narrow" w:hAnsi="Arial Narrow"/>
                <w:b/>
                <w:bCs/>
                <w:sz w:val="24"/>
                <w:szCs w:val="24"/>
              </w:rPr>
            </w:pPr>
          </w:p>
          <w:p w:rsidRPr="0002697A" w:rsidR="00D70A93" w:rsidP="0002697A" w:rsidRDefault="00D70A93" w14:paraId="31ED7F4D" w14:textId="6A289101">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Organisation d’une enquête CAP sur le PEV de routine </w:t>
            </w:r>
          </w:p>
          <w:p w:rsidRPr="0002697A" w:rsidR="00D70A93" w:rsidP="0002697A" w:rsidRDefault="00D70A93" w14:paraId="7F39816A" w14:textId="63F38247">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Elaboration du plan stratégique de communication du PEV 202</w:t>
            </w:r>
            <w:r w:rsidRPr="0002697A" w:rsidR="00EA199C">
              <w:rPr>
                <w:rFonts w:ascii="Arial Narrow" w:hAnsi="Arial Narrow" w:cs="Times New Roman"/>
                <w:sz w:val="24"/>
                <w:szCs w:val="24"/>
              </w:rPr>
              <w:t>3</w:t>
            </w:r>
            <w:r w:rsidRPr="0002697A">
              <w:rPr>
                <w:rFonts w:ascii="Arial Narrow" w:hAnsi="Arial Narrow" w:cs="Times New Roman"/>
                <w:sz w:val="24"/>
                <w:szCs w:val="24"/>
              </w:rPr>
              <w:t>-202</w:t>
            </w:r>
            <w:r w:rsidRPr="0002697A" w:rsidR="00B67FE8">
              <w:rPr>
                <w:rFonts w:ascii="Arial Narrow" w:hAnsi="Arial Narrow" w:cs="Times New Roman"/>
                <w:sz w:val="24"/>
                <w:szCs w:val="24"/>
              </w:rPr>
              <w:t>7</w:t>
            </w:r>
            <w:r w:rsidRPr="0002697A">
              <w:rPr>
                <w:rFonts w:ascii="Arial Narrow" w:hAnsi="Arial Narrow" w:cs="Times New Roman"/>
                <w:sz w:val="24"/>
                <w:szCs w:val="24"/>
              </w:rPr>
              <w:t xml:space="preserve"> et sa mise en œuvre </w:t>
            </w:r>
          </w:p>
          <w:p w:rsidRPr="0002697A" w:rsidR="00D70A93" w:rsidP="0002697A" w:rsidRDefault="00D70A93" w14:paraId="5C26B48B" w14:textId="68E91EFD">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Renforcement des capacités FW (Frontline Workers) en IPC (Communication Interpersonnelle) </w:t>
            </w:r>
          </w:p>
          <w:p w:rsidRPr="0002697A" w:rsidR="00D70A93" w:rsidP="0002697A" w:rsidRDefault="00D70A93" w14:paraId="339E8ECE" w14:textId="217CC36A">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Stimulation de la demande : renouvellement des visuels (Système de santé, Communautaire) </w:t>
            </w:r>
          </w:p>
          <w:p w:rsidRPr="0002697A" w:rsidR="00D70A93" w:rsidP="0002697A" w:rsidRDefault="00D70A93" w14:paraId="64D94FB9" w14:textId="4A616E42">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lastRenderedPageBreak/>
              <w:t xml:space="preserve">Mise en place d’une plateforme des OSC </w:t>
            </w:r>
          </w:p>
          <w:p w:rsidRPr="0002697A" w:rsidR="00D70A93" w:rsidP="0002697A" w:rsidRDefault="00D70A93" w14:paraId="74711988" w14:textId="6408809B">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Renforcement des compétences techniques des </w:t>
            </w:r>
            <w:r w:rsidR="0002697A">
              <w:rPr>
                <w:rFonts w:ascii="Arial Narrow" w:hAnsi="Arial Narrow" w:cs="Times New Roman"/>
                <w:sz w:val="24"/>
                <w:szCs w:val="24"/>
              </w:rPr>
              <w:t>OSC sur la vaccination, la santé</w:t>
            </w:r>
            <w:r w:rsidRPr="0002697A">
              <w:rPr>
                <w:rFonts w:ascii="Arial Narrow" w:hAnsi="Arial Narrow" w:cs="Times New Roman"/>
                <w:sz w:val="24"/>
                <w:szCs w:val="24"/>
              </w:rPr>
              <w:t xml:space="preserve"> maternelle et infantile. </w:t>
            </w:r>
          </w:p>
          <w:p w:rsidRPr="0002697A" w:rsidR="00090FDD" w:rsidP="0002697A" w:rsidRDefault="00090FDD" w14:paraId="413EA592" w14:textId="124B4C53">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sz w:val="24"/>
                <w:szCs w:val="24"/>
              </w:rPr>
              <w:t xml:space="preserve">Mise </w:t>
            </w:r>
            <w:r w:rsidRPr="0002697A">
              <w:rPr>
                <w:rFonts w:ascii="Arial Narrow" w:hAnsi="Arial Narrow" w:cs="Times New Roman"/>
                <w:sz w:val="24"/>
                <w:szCs w:val="24"/>
              </w:rPr>
              <w:t xml:space="preserve">en œuvre du cadre de redevabilité de la vaccination au niveau communautaire avec un accent particulier </w:t>
            </w:r>
            <w:r w:rsidRPr="0002697A" w:rsidR="00317E5C">
              <w:rPr>
                <w:rFonts w:ascii="Arial Narrow" w:hAnsi="Arial Narrow" w:cs="Times New Roman"/>
                <w:sz w:val="24"/>
                <w:szCs w:val="24"/>
              </w:rPr>
              <w:t>sur les</w:t>
            </w:r>
            <w:r w:rsidR="0002697A">
              <w:rPr>
                <w:rFonts w:ascii="Arial Narrow" w:hAnsi="Arial Narrow" w:cs="Times New Roman"/>
                <w:sz w:val="24"/>
                <w:szCs w:val="24"/>
              </w:rPr>
              <w:t xml:space="preserve"> enfants zé</w:t>
            </w:r>
            <w:r w:rsidRPr="0002697A" w:rsidR="00317E5C">
              <w:rPr>
                <w:rFonts w:ascii="Arial Narrow" w:hAnsi="Arial Narrow" w:cs="Times New Roman"/>
                <w:sz w:val="24"/>
                <w:szCs w:val="24"/>
              </w:rPr>
              <w:t>r</w:t>
            </w:r>
            <w:r w:rsidR="0002697A">
              <w:rPr>
                <w:rFonts w:ascii="Arial Narrow" w:hAnsi="Arial Narrow" w:cs="Times New Roman"/>
                <w:sz w:val="24"/>
                <w:szCs w:val="24"/>
              </w:rPr>
              <w:t>o dose, les enfants sous-vacciné</w:t>
            </w:r>
            <w:r w:rsidRPr="0002697A" w:rsidR="00317E5C">
              <w:rPr>
                <w:rFonts w:ascii="Arial Narrow" w:hAnsi="Arial Narrow" w:cs="Times New Roman"/>
                <w:sz w:val="24"/>
                <w:szCs w:val="24"/>
              </w:rPr>
              <w:t>s et les populations spécifi</w:t>
            </w:r>
            <w:r w:rsidR="0002697A">
              <w:rPr>
                <w:rFonts w:ascii="Arial Narrow" w:hAnsi="Arial Narrow" w:cs="Times New Roman"/>
                <w:sz w:val="24"/>
                <w:szCs w:val="24"/>
              </w:rPr>
              <w:t>ques (Batwa, Adeptes de certain</w:t>
            </w:r>
            <w:r w:rsidRPr="0002697A" w:rsidR="00317E5C">
              <w:rPr>
                <w:rFonts w:ascii="Arial Narrow" w:hAnsi="Arial Narrow" w:cs="Times New Roman"/>
                <w:sz w:val="24"/>
                <w:szCs w:val="24"/>
              </w:rPr>
              <w:t xml:space="preserve">s sectes religieux, etc.)  </w:t>
            </w:r>
          </w:p>
          <w:p w:rsidRPr="0002697A" w:rsidR="000E5F09" w:rsidP="0002697A" w:rsidRDefault="000E5F09" w14:paraId="37E2BD7B" w14:textId="77777777">
            <w:pPr>
              <w:pStyle w:val="Paragraphedeliste"/>
              <w:spacing w:after="160" w:line="259" w:lineRule="auto"/>
              <w:ind w:left="1710"/>
              <w:jc w:val="both"/>
              <w:rPr>
                <w:rFonts w:ascii="Arial Narrow" w:hAnsi="Arial Narrow" w:cs="Times New Roman"/>
                <w:sz w:val="24"/>
                <w:szCs w:val="24"/>
              </w:rPr>
            </w:pPr>
          </w:p>
          <w:p w:rsidRPr="0002697A" w:rsidR="00D70A93" w:rsidP="0002697A" w:rsidRDefault="00AC3875" w14:paraId="707AEF85" w14:textId="4D45C1D7">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Gouvernance, politique, Planification stratégique et gestion du programme :</w:t>
            </w:r>
          </w:p>
          <w:p w:rsidRPr="0002697A" w:rsidR="00D70A93" w:rsidP="0002697A" w:rsidRDefault="00D70A93" w14:paraId="082A3CE3" w14:textId="77777777">
            <w:pPr>
              <w:pStyle w:val="Paragraphedeliste"/>
              <w:spacing w:after="160" w:line="259" w:lineRule="auto"/>
              <w:jc w:val="both"/>
              <w:rPr>
                <w:rFonts w:ascii="Arial Narrow" w:hAnsi="Arial Narrow"/>
                <w:b/>
                <w:bCs/>
                <w:sz w:val="24"/>
                <w:szCs w:val="24"/>
              </w:rPr>
            </w:pPr>
          </w:p>
          <w:p w:rsidRPr="0002697A" w:rsidR="00D70A93" w:rsidP="0002697A" w:rsidRDefault="00D70A93" w14:paraId="1F4E480A" w14:textId="4353028C">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Revue externe du PEV </w:t>
            </w:r>
          </w:p>
          <w:p w:rsidRPr="0002697A" w:rsidR="00D70A93" w:rsidP="0002697A" w:rsidRDefault="00317E5C" w14:paraId="192E6F44" w14:textId="4DCB0D12">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Elaboration de la </w:t>
            </w:r>
            <w:r w:rsidRPr="0002697A" w:rsidR="00D70A93">
              <w:rPr>
                <w:rFonts w:ascii="Arial Narrow" w:hAnsi="Arial Narrow" w:cs="Times New Roman"/>
                <w:sz w:val="24"/>
                <w:szCs w:val="24"/>
              </w:rPr>
              <w:t xml:space="preserve">Stratégie Nationale de vaccination </w:t>
            </w:r>
          </w:p>
          <w:p w:rsidRPr="0002697A" w:rsidR="00D70A93" w:rsidP="0002697A" w:rsidRDefault="00D70A93" w14:paraId="256F500F" w14:textId="1A212C0E">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Soumission </w:t>
            </w:r>
            <w:r w:rsidR="0002697A">
              <w:rPr>
                <w:rFonts w:ascii="Arial Narrow" w:hAnsi="Arial Narrow" w:cs="Times New Roman"/>
                <w:sz w:val="24"/>
                <w:szCs w:val="24"/>
              </w:rPr>
              <w:t xml:space="preserve">de la </w:t>
            </w:r>
            <w:r w:rsidRPr="0002697A" w:rsidR="00F73255">
              <w:rPr>
                <w:rFonts w:ascii="Arial Narrow" w:hAnsi="Arial Narrow" w:cs="Times New Roman"/>
                <w:sz w:val="24"/>
                <w:szCs w:val="24"/>
              </w:rPr>
              <w:t>P</w:t>
            </w:r>
            <w:r w:rsidRPr="0002697A" w:rsidR="00B27985">
              <w:rPr>
                <w:rFonts w:ascii="Arial Narrow" w:hAnsi="Arial Narrow" w:cs="Times New Roman"/>
                <w:sz w:val="24"/>
                <w:szCs w:val="24"/>
              </w:rPr>
              <w:t xml:space="preserve">lanification </w:t>
            </w:r>
            <w:r w:rsidR="0002697A">
              <w:rPr>
                <w:rFonts w:ascii="Arial Narrow" w:hAnsi="Arial Narrow" w:cs="Times New Roman"/>
                <w:sz w:val="24"/>
                <w:szCs w:val="24"/>
              </w:rPr>
              <w:t xml:space="preserve">du </w:t>
            </w:r>
            <w:r w:rsidRPr="0002697A">
              <w:rPr>
                <w:rFonts w:ascii="Arial Narrow" w:hAnsi="Arial Narrow" w:cs="Times New Roman"/>
                <w:sz w:val="24"/>
                <w:szCs w:val="24"/>
              </w:rPr>
              <w:t>P</w:t>
            </w:r>
            <w:r w:rsidR="0002697A">
              <w:rPr>
                <w:rFonts w:ascii="Arial Narrow" w:hAnsi="Arial Narrow" w:cs="Times New Roman"/>
                <w:sz w:val="24"/>
                <w:szCs w:val="24"/>
              </w:rPr>
              <w:t>ortefeuille de</w:t>
            </w:r>
            <w:r w:rsidRPr="0002697A" w:rsidR="00B27985">
              <w:rPr>
                <w:rFonts w:ascii="Arial Narrow" w:hAnsi="Arial Narrow" w:cs="Times New Roman"/>
                <w:sz w:val="24"/>
                <w:szCs w:val="24"/>
              </w:rPr>
              <w:t xml:space="preserve"> </w:t>
            </w:r>
            <w:r w:rsidRPr="0002697A">
              <w:rPr>
                <w:rFonts w:ascii="Arial Narrow" w:hAnsi="Arial Narrow" w:cs="Times New Roman"/>
                <w:sz w:val="24"/>
                <w:szCs w:val="24"/>
              </w:rPr>
              <w:t>P</w:t>
            </w:r>
            <w:r w:rsidRPr="0002697A" w:rsidR="00B27985">
              <w:rPr>
                <w:rFonts w:ascii="Arial Narrow" w:hAnsi="Arial Narrow" w:cs="Times New Roman"/>
                <w:sz w:val="24"/>
                <w:szCs w:val="24"/>
              </w:rPr>
              <w:t xml:space="preserve">rogramme (PPP) :Renforcement du </w:t>
            </w:r>
            <w:r w:rsidRPr="0002697A">
              <w:rPr>
                <w:rFonts w:ascii="Arial Narrow" w:hAnsi="Arial Narrow" w:cs="Times New Roman"/>
                <w:sz w:val="24"/>
                <w:szCs w:val="24"/>
              </w:rPr>
              <w:t>S</w:t>
            </w:r>
            <w:r w:rsidRPr="0002697A" w:rsidR="00B27985">
              <w:rPr>
                <w:rFonts w:ascii="Arial Narrow" w:hAnsi="Arial Narrow" w:cs="Times New Roman"/>
                <w:sz w:val="24"/>
                <w:szCs w:val="24"/>
              </w:rPr>
              <w:t xml:space="preserve">ystème </w:t>
            </w:r>
            <w:r w:rsidR="0002697A">
              <w:rPr>
                <w:rFonts w:ascii="Arial Narrow" w:hAnsi="Arial Narrow" w:cs="Times New Roman"/>
                <w:sz w:val="24"/>
                <w:szCs w:val="24"/>
              </w:rPr>
              <w:t>de Santé</w:t>
            </w:r>
            <w:r w:rsidRPr="0002697A" w:rsidR="00B27985">
              <w:rPr>
                <w:rFonts w:ascii="Arial Narrow" w:hAnsi="Arial Narrow" w:cs="Times New Roman"/>
                <w:sz w:val="24"/>
                <w:szCs w:val="24"/>
              </w:rPr>
              <w:t xml:space="preserve"> </w:t>
            </w:r>
            <w:r w:rsidRPr="0002697A">
              <w:rPr>
                <w:rFonts w:ascii="Arial Narrow" w:hAnsi="Arial Narrow" w:cs="Times New Roman"/>
                <w:sz w:val="24"/>
                <w:szCs w:val="24"/>
              </w:rPr>
              <w:t>4</w:t>
            </w:r>
            <w:r w:rsidRPr="0002697A" w:rsidR="00B27985">
              <w:rPr>
                <w:rFonts w:ascii="Arial Narrow" w:hAnsi="Arial Narrow" w:cs="Times New Roman"/>
                <w:sz w:val="24"/>
                <w:szCs w:val="24"/>
              </w:rPr>
              <w:t>(RSS4)</w:t>
            </w:r>
            <w:r w:rsidRPr="0002697A">
              <w:rPr>
                <w:rFonts w:ascii="Arial Narrow" w:hAnsi="Arial Narrow" w:cs="Times New Roman"/>
                <w:sz w:val="24"/>
                <w:szCs w:val="24"/>
              </w:rPr>
              <w:t xml:space="preserve">, </w:t>
            </w:r>
            <w:r w:rsidRPr="0002697A" w:rsidR="00B27985">
              <w:rPr>
                <w:rFonts w:ascii="Arial Narrow" w:hAnsi="Arial Narrow" w:cs="Times New Roman"/>
                <w:sz w:val="24"/>
                <w:szCs w:val="24"/>
              </w:rPr>
              <w:t>Plateforme d’Optimisation des Equipements de Chaîne de Froid (CCEOP)</w:t>
            </w:r>
            <w:r w:rsidRPr="0002697A">
              <w:rPr>
                <w:rFonts w:ascii="Arial Narrow" w:hAnsi="Arial Narrow" w:cs="Times New Roman"/>
                <w:sz w:val="24"/>
                <w:szCs w:val="24"/>
              </w:rPr>
              <w:t xml:space="preserve">, </w:t>
            </w:r>
            <w:r w:rsidRPr="0002697A" w:rsidR="00B27985">
              <w:rPr>
                <w:rFonts w:ascii="Arial Narrow" w:hAnsi="Arial Narrow" w:cs="Times New Roman"/>
                <w:sz w:val="24"/>
                <w:szCs w:val="24"/>
              </w:rPr>
              <w:t>Financement Accélérateur de l’équité (</w:t>
            </w:r>
            <w:r w:rsidRPr="0002697A" w:rsidR="001B2F7E">
              <w:rPr>
                <w:rFonts w:ascii="Arial Narrow" w:hAnsi="Arial Narrow" w:cs="Times New Roman"/>
                <w:sz w:val="24"/>
                <w:szCs w:val="24"/>
              </w:rPr>
              <w:t>EAF</w:t>
            </w:r>
            <w:r w:rsidRPr="0002697A" w:rsidR="00B27985">
              <w:rPr>
                <w:rFonts w:ascii="Arial Narrow" w:hAnsi="Arial Narrow" w:cs="Times New Roman"/>
                <w:sz w:val="24"/>
                <w:szCs w:val="24"/>
              </w:rPr>
              <w:t>)</w:t>
            </w:r>
            <w:r w:rsidRPr="0002697A">
              <w:rPr>
                <w:rFonts w:ascii="Arial Narrow" w:hAnsi="Arial Narrow" w:cs="Times New Roman"/>
                <w:sz w:val="24"/>
                <w:szCs w:val="24"/>
              </w:rPr>
              <w:t xml:space="preserve">, </w:t>
            </w:r>
            <w:r w:rsidRPr="0002697A" w:rsidR="00B27985">
              <w:rPr>
                <w:rFonts w:ascii="Arial Narrow" w:hAnsi="Arial Narrow" w:cs="Times New Roman"/>
                <w:sz w:val="24"/>
                <w:szCs w:val="24"/>
              </w:rPr>
              <w:t xml:space="preserve">Assistance </w:t>
            </w:r>
            <w:r w:rsidRPr="0002697A">
              <w:rPr>
                <w:rFonts w:ascii="Arial Narrow" w:hAnsi="Arial Narrow" w:cs="Times New Roman"/>
                <w:sz w:val="24"/>
                <w:szCs w:val="24"/>
              </w:rPr>
              <w:t>T</w:t>
            </w:r>
            <w:r w:rsidRPr="0002697A" w:rsidR="00B27985">
              <w:rPr>
                <w:rFonts w:ascii="Arial Narrow" w:hAnsi="Arial Narrow" w:cs="Times New Roman"/>
                <w:sz w:val="24"/>
                <w:szCs w:val="24"/>
              </w:rPr>
              <w:t>echnique ciblée(TCA)</w:t>
            </w:r>
            <w:r w:rsidRPr="0002697A">
              <w:rPr>
                <w:rFonts w:ascii="Arial Narrow" w:hAnsi="Arial Narrow" w:cs="Times New Roman"/>
                <w:sz w:val="24"/>
                <w:szCs w:val="24"/>
              </w:rPr>
              <w:t xml:space="preserve"> e</w:t>
            </w:r>
            <w:r w:rsidRPr="0002697A" w:rsidR="001B2F7E">
              <w:rPr>
                <w:rFonts w:ascii="Arial Narrow" w:hAnsi="Arial Narrow" w:cs="Times New Roman"/>
                <w:sz w:val="24"/>
                <w:szCs w:val="24"/>
              </w:rPr>
              <w:t>tc.</w:t>
            </w:r>
          </w:p>
          <w:p w:rsidRPr="0002697A" w:rsidR="00D70A93" w:rsidP="0002697A" w:rsidRDefault="00D70A93" w14:paraId="3A5F0672" w14:textId="05A3E14B">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Soumission pour introduction de nouveaux vaccins (</w:t>
            </w:r>
            <w:r w:rsidRPr="0002697A" w:rsidR="0010485F">
              <w:rPr>
                <w:rFonts w:ascii="Arial Narrow" w:hAnsi="Arial Narrow" w:cs="Times New Roman"/>
                <w:sz w:val="24"/>
                <w:szCs w:val="24"/>
              </w:rPr>
              <w:t>HPV</w:t>
            </w:r>
            <w:r w:rsidRPr="0002697A">
              <w:rPr>
                <w:rFonts w:ascii="Arial Narrow" w:hAnsi="Arial Narrow" w:cs="Times New Roman"/>
                <w:sz w:val="24"/>
                <w:szCs w:val="24"/>
              </w:rPr>
              <w:t>, Palu</w:t>
            </w:r>
            <w:r w:rsidR="0002697A">
              <w:rPr>
                <w:rFonts w:ascii="Arial Narrow" w:hAnsi="Arial Narrow" w:cs="Times New Roman"/>
                <w:sz w:val="24"/>
                <w:szCs w:val="24"/>
              </w:rPr>
              <w:t>disme</w:t>
            </w:r>
            <w:r w:rsidRPr="0002697A">
              <w:rPr>
                <w:rFonts w:ascii="Arial Narrow" w:hAnsi="Arial Narrow" w:cs="Times New Roman"/>
                <w:sz w:val="24"/>
                <w:szCs w:val="24"/>
              </w:rPr>
              <w:t>, etc.) </w:t>
            </w:r>
          </w:p>
          <w:p w:rsidRPr="0002697A" w:rsidR="00D70A93" w:rsidP="0002697A" w:rsidRDefault="00D70A93" w14:paraId="6A8729B0" w14:textId="36200967">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Coordination et suivi des activités de vaccination (NITAG</w:t>
            </w:r>
            <w:r w:rsidR="0002697A">
              <w:rPr>
                <w:rFonts w:ascii="Arial Narrow" w:hAnsi="Arial Narrow" w:cs="Times New Roman"/>
                <w:sz w:val="24"/>
                <w:szCs w:val="24"/>
              </w:rPr>
              <w:t>/GTCV, GTSME, CPSD</w:t>
            </w:r>
            <w:r w:rsidRPr="0002697A">
              <w:rPr>
                <w:rFonts w:ascii="Arial Narrow" w:hAnsi="Arial Narrow" w:cs="Times New Roman"/>
                <w:sz w:val="24"/>
                <w:szCs w:val="24"/>
              </w:rPr>
              <w:t>, Comites Polio et Rougeole, comité des experts MAPI, etc.) </w:t>
            </w:r>
          </w:p>
          <w:p w:rsidRPr="0002697A" w:rsidR="00BF266A" w:rsidP="0002697A" w:rsidRDefault="00D70A93" w14:paraId="7B3CE499" w14:textId="63F6D101">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Elaboration du plan de transition polio </w:t>
            </w:r>
          </w:p>
          <w:p w:rsidRPr="0002697A" w:rsidR="00D70A93" w:rsidP="0002697A" w:rsidRDefault="00D70A93" w14:paraId="391F8E35" w14:textId="013F0B56">
            <w:pPr>
              <w:pStyle w:val="Paragraphedeliste"/>
              <w:numPr>
                <w:ilvl w:val="0"/>
                <w:numId w:val="7"/>
              </w:numPr>
              <w:spacing w:after="160" w:line="259" w:lineRule="auto"/>
              <w:jc w:val="both"/>
              <w:rPr>
                <w:rFonts w:ascii="Arial Narrow" w:hAnsi="Arial Narrow"/>
                <w:b/>
                <w:bCs/>
                <w:sz w:val="24"/>
                <w:szCs w:val="24"/>
              </w:rPr>
            </w:pPr>
            <w:r w:rsidRPr="0002697A">
              <w:rPr>
                <w:rFonts w:ascii="Arial Narrow" w:hAnsi="Arial Narrow" w:cs="Times New Roman"/>
                <w:sz w:val="24"/>
                <w:szCs w:val="24"/>
              </w:rPr>
              <w:t xml:space="preserve">Réponse aux épidémies des </w:t>
            </w:r>
            <w:r w:rsidR="0002697A">
              <w:rPr>
                <w:rFonts w:ascii="Arial Narrow" w:hAnsi="Arial Narrow" w:cs="Times New Roman"/>
                <w:sz w:val="24"/>
                <w:szCs w:val="24"/>
              </w:rPr>
              <w:t>maladies é</w:t>
            </w:r>
            <w:r w:rsidRPr="0002697A" w:rsidR="000E5F09">
              <w:rPr>
                <w:rFonts w:ascii="Arial Narrow" w:hAnsi="Arial Narrow" w:cs="Times New Roman"/>
                <w:sz w:val="24"/>
                <w:szCs w:val="24"/>
              </w:rPr>
              <w:t xml:space="preserve">vitables par la vaccination. </w:t>
            </w:r>
          </w:p>
          <w:p w:rsidRPr="0002697A" w:rsidR="000E5F09" w:rsidP="0002697A" w:rsidRDefault="000E5F09" w14:paraId="3658FA53" w14:textId="77777777">
            <w:pPr>
              <w:pStyle w:val="Paragraphedeliste"/>
              <w:spacing w:after="160" w:line="259" w:lineRule="auto"/>
              <w:ind w:left="1710"/>
              <w:jc w:val="both"/>
              <w:rPr>
                <w:rFonts w:ascii="Arial Narrow" w:hAnsi="Arial Narrow"/>
                <w:b/>
                <w:bCs/>
                <w:sz w:val="24"/>
                <w:szCs w:val="24"/>
              </w:rPr>
            </w:pPr>
          </w:p>
          <w:p w:rsidRPr="0002697A" w:rsidR="00372D1F" w:rsidP="0002697A" w:rsidRDefault="00AC3875" w14:paraId="1B6AF497" w14:textId="09B618A2">
            <w:pPr>
              <w:pStyle w:val="Paragraphedeliste"/>
              <w:numPr>
                <w:ilvl w:val="0"/>
                <w:numId w:val="9"/>
              </w:numPr>
              <w:spacing w:after="160" w:line="259" w:lineRule="auto"/>
              <w:jc w:val="both"/>
              <w:rPr>
                <w:rFonts w:ascii="Arial Narrow" w:hAnsi="Arial Narrow"/>
                <w:b/>
                <w:bCs/>
                <w:sz w:val="24"/>
                <w:szCs w:val="24"/>
              </w:rPr>
            </w:pPr>
            <w:r w:rsidRPr="0002697A">
              <w:rPr>
                <w:rFonts w:ascii="Arial Narrow" w:hAnsi="Arial Narrow"/>
                <w:b/>
                <w:bCs/>
                <w:sz w:val="24"/>
                <w:szCs w:val="24"/>
              </w:rPr>
              <w:t xml:space="preserve">Financement de la Santé : </w:t>
            </w:r>
          </w:p>
          <w:p w:rsidRPr="0002697A" w:rsidR="00D84A2F" w:rsidP="0002697A" w:rsidRDefault="00D84A2F" w14:paraId="29DBAEBC" w14:textId="77777777">
            <w:pPr>
              <w:pStyle w:val="Paragraphedeliste"/>
              <w:spacing w:after="160" w:line="259" w:lineRule="auto"/>
              <w:jc w:val="both"/>
              <w:rPr>
                <w:rFonts w:ascii="Arial Narrow" w:hAnsi="Arial Narrow"/>
                <w:b/>
                <w:bCs/>
                <w:sz w:val="24"/>
                <w:szCs w:val="24"/>
              </w:rPr>
            </w:pPr>
          </w:p>
          <w:p w:rsidRPr="0002697A" w:rsidR="00D84A2F" w:rsidP="0002697A" w:rsidRDefault="00D84A2F" w14:paraId="3F949F83" w14:textId="7C19D136">
            <w:pPr>
              <w:pStyle w:val="Paragraphedeliste"/>
              <w:numPr>
                <w:ilvl w:val="0"/>
                <w:numId w:val="7"/>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 xml:space="preserve">Mise en œuvre de la stratégie de mobilisation de fonds internes pour la vaccination : Plaidoyer/financement de </w:t>
            </w:r>
            <w:r w:rsidR="0002697A">
              <w:rPr>
                <w:rFonts w:ascii="Arial Narrow" w:hAnsi="Arial Narrow" w:cs="Times New Roman"/>
                <w:sz w:val="24"/>
                <w:szCs w:val="24"/>
              </w:rPr>
              <w:t>la vaccination sur budget du Gouvernement</w:t>
            </w:r>
            <w:r w:rsidRPr="0002697A">
              <w:rPr>
                <w:rFonts w:ascii="Arial Narrow" w:hAnsi="Arial Narrow" w:cs="Times New Roman"/>
                <w:sz w:val="24"/>
                <w:szCs w:val="24"/>
              </w:rPr>
              <w:t xml:space="preserve">. </w:t>
            </w:r>
          </w:p>
          <w:p w:rsidRPr="0002697A" w:rsidR="00A749CE" w:rsidP="0002697A" w:rsidRDefault="00A749CE" w14:paraId="507E28C5" w14:textId="77777777">
            <w:pPr>
              <w:spacing w:after="160" w:line="259" w:lineRule="auto"/>
              <w:jc w:val="both"/>
              <w:rPr>
                <w:rFonts w:ascii="Arial Narrow" w:hAnsi="Arial Narrow"/>
                <w:b/>
                <w:bCs/>
                <w:sz w:val="24"/>
                <w:szCs w:val="24"/>
              </w:rPr>
            </w:pPr>
            <w:r w:rsidRPr="0002697A">
              <w:rPr>
                <w:rFonts w:ascii="Arial Narrow" w:hAnsi="Arial Narrow" w:cs="Times New Roman"/>
                <w:sz w:val="24"/>
                <w:szCs w:val="24"/>
              </w:rPr>
              <w:t xml:space="preserve">     9 . </w:t>
            </w:r>
            <w:r w:rsidRPr="0002697A">
              <w:rPr>
                <w:rFonts w:ascii="Arial Narrow" w:hAnsi="Arial Narrow"/>
                <w:b/>
                <w:bCs/>
                <w:sz w:val="24"/>
                <w:szCs w:val="24"/>
              </w:rPr>
              <w:t>Gestion des subventions et coûts indirects</w:t>
            </w:r>
          </w:p>
          <w:p w:rsidRPr="0092046E" w:rsidR="00A749CE" w:rsidP="0002697A" w:rsidRDefault="00A749CE" w14:paraId="7D9A0BA9" w14:textId="6E1827EF">
            <w:pPr>
              <w:pStyle w:val="Paragraphedeliste"/>
              <w:numPr>
                <w:ilvl w:val="0"/>
                <w:numId w:val="25"/>
              </w:numPr>
              <w:spacing w:after="160" w:line="259" w:lineRule="auto"/>
              <w:jc w:val="both"/>
              <w:rPr>
                <w:rFonts w:ascii="Arial Narrow" w:hAnsi="Arial Narrow" w:cs="Times New Roman"/>
                <w:sz w:val="24"/>
                <w:szCs w:val="24"/>
              </w:rPr>
            </w:pPr>
            <w:r w:rsidRPr="0002697A">
              <w:rPr>
                <w:rFonts w:ascii="Arial Narrow" w:hAnsi="Arial Narrow" w:cs="Times New Roman"/>
                <w:sz w:val="24"/>
                <w:szCs w:val="24"/>
              </w:rPr>
              <w:t>Renforcement des capacités de gestion des subventions</w:t>
            </w:r>
            <w:r w:rsidRPr="0092046E">
              <w:rPr>
                <w:b/>
                <w:bCs/>
              </w:rPr>
              <w:t xml:space="preserve"> </w:t>
            </w:r>
          </w:p>
        </w:tc>
      </w:tr>
      <w:tr w:rsidRPr="0092046E" w:rsidR="0092046E" w:rsidTr="51E5A48C" w14:paraId="0D9AF231" w14:textId="77777777">
        <w:tc>
          <w:tcPr>
            <w:tcW w:w="9192" w:type="dxa"/>
            <w:tcBorders>
              <w:top w:val="single" w:color="auto" w:sz="4" w:space="0"/>
              <w:bottom w:val="single" w:color="auto" w:sz="4" w:space="0"/>
            </w:tcBorders>
            <w:shd w:val="clear" w:color="auto" w:fill="F2F2F2" w:themeFill="background1" w:themeFillShade="F2"/>
          </w:tcPr>
          <w:p w:rsidRPr="0092046E" w:rsidR="00E165B4" w:rsidP="00CE1F57" w:rsidRDefault="0071439C" w14:paraId="14533925" w14:textId="50C71BD7">
            <w:pPr>
              <w:pStyle w:val="Paragraphedeliste"/>
              <w:numPr>
                <w:ilvl w:val="1"/>
                <w:numId w:val="4"/>
              </w:numPr>
              <w:spacing w:line="300" w:lineRule="exact"/>
              <w:ind w:left="316" w:hanging="316"/>
              <w:rPr>
                <w:b/>
                <w:bCs/>
                <w:i/>
                <w:iCs/>
                <w:sz w:val="20"/>
                <w:szCs w:val="20"/>
              </w:rPr>
            </w:pPr>
            <w:r w:rsidRPr="0092046E">
              <w:rPr>
                <w:b/>
                <w:i/>
                <w:sz w:val="20"/>
              </w:rPr>
              <w:lastRenderedPageBreak/>
              <w:t>Comment l'assistance pays ciblée requise promeut-elle la mission de Gavi 5.0 par contexte national, en insistant sur:</w:t>
            </w:r>
          </w:p>
          <w:p w:rsidRPr="0092046E" w:rsidR="00544D9B" w:rsidP="00CE1F57" w:rsidRDefault="00544D9B" w14:paraId="2112DA8C" w14:textId="427D12AB">
            <w:pPr>
              <w:pStyle w:val="Paragraphedeliste"/>
              <w:numPr>
                <w:ilvl w:val="0"/>
                <w:numId w:val="5"/>
              </w:numPr>
              <w:spacing w:line="300" w:lineRule="exact"/>
              <w:ind w:left="741"/>
              <w:rPr>
                <w:b/>
                <w:bCs/>
                <w:i/>
                <w:iCs/>
                <w:sz w:val="20"/>
                <w:szCs w:val="20"/>
              </w:rPr>
            </w:pPr>
            <w:r w:rsidRPr="0092046E">
              <w:rPr>
                <w:b/>
                <w:i/>
                <w:sz w:val="20"/>
              </w:rPr>
              <w:t>l'identification et l'atteinte des enfants et des communautés zéro dose et systématiquement oubliés;</w:t>
            </w:r>
          </w:p>
          <w:p w:rsidRPr="0092046E" w:rsidR="00544D9B" w:rsidP="00CE1F57" w:rsidRDefault="00544D9B" w14:paraId="6B56EB6C" w14:textId="77777777">
            <w:pPr>
              <w:pStyle w:val="Paragraphedeliste"/>
              <w:numPr>
                <w:ilvl w:val="0"/>
                <w:numId w:val="5"/>
              </w:numPr>
              <w:spacing w:line="300" w:lineRule="exact"/>
              <w:ind w:left="741"/>
              <w:rPr>
                <w:b/>
                <w:bCs/>
                <w:i/>
                <w:iCs/>
                <w:sz w:val="20"/>
                <w:szCs w:val="20"/>
              </w:rPr>
            </w:pPr>
            <w:r w:rsidRPr="0092046E">
              <w:rPr>
                <w:b/>
                <w:i/>
                <w:sz w:val="20"/>
              </w:rPr>
              <w:t>l'amélioration du compte-rendu des stocks et de la gestion des vaccins au niveau infranational;</w:t>
            </w:r>
          </w:p>
          <w:p w:rsidRPr="0092046E" w:rsidR="00544D9B" w:rsidP="00CE1F57" w:rsidRDefault="00CC34D7" w14:paraId="009281C7" w14:textId="11C0A77E">
            <w:pPr>
              <w:pStyle w:val="Paragraphedeliste"/>
              <w:numPr>
                <w:ilvl w:val="0"/>
                <w:numId w:val="5"/>
              </w:numPr>
              <w:spacing w:line="300" w:lineRule="exact"/>
              <w:ind w:left="741"/>
              <w:rPr>
                <w:b/>
                <w:bCs/>
                <w:i/>
                <w:iCs/>
                <w:sz w:val="20"/>
                <w:szCs w:val="20"/>
              </w:rPr>
            </w:pPr>
            <w:r w:rsidRPr="0092046E">
              <w:rPr>
                <w:b/>
                <w:i/>
                <w:sz w:val="20"/>
              </w:rPr>
              <w:t>l</w:t>
            </w:r>
            <w:r w:rsidRPr="0092046E" w:rsidR="00544D9B">
              <w:rPr>
                <w:b/>
                <w:i/>
                <w:sz w:val="20"/>
              </w:rPr>
              <w:t>e renforcement du leadership, de la gestion et de la coordination, comprenant l'utilisation de données pour la prise de décision;</w:t>
            </w:r>
          </w:p>
          <w:p w:rsidRPr="0092046E" w:rsidR="00532C23" w:rsidP="00CE1F57" w:rsidRDefault="009912B7" w14:paraId="35EE3F38" w14:textId="2426627E">
            <w:pPr>
              <w:pStyle w:val="Paragraphedeliste"/>
              <w:numPr>
                <w:ilvl w:val="0"/>
                <w:numId w:val="5"/>
              </w:numPr>
              <w:spacing w:line="300" w:lineRule="exact"/>
              <w:ind w:left="741"/>
              <w:rPr>
                <w:b/>
                <w:i/>
                <w:sz w:val="20"/>
                <w:szCs w:val="20"/>
              </w:rPr>
            </w:pPr>
            <w:r w:rsidRPr="0092046E">
              <w:rPr>
                <w:b/>
                <w:i/>
                <w:sz w:val="20"/>
              </w:rPr>
              <w:t>l'introduction et le déploiement à large échelle des vaccins;</w:t>
            </w:r>
          </w:p>
          <w:p w:rsidRPr="0092046E" w:rsidR="0071439C" w:rsidP="00CE1F57" w:rsidRDefault="00532C23" w14:paraId="1DC79B3B" w14:textId="2E55360D">
            <w:pPr>
              <w:pStyle w:val="Paragraphedeliste"/>
              <w:numPr>
                <w:ilvl w:val="0"/>
                <w:numId w:val="5"/>
              </w:numPr>
              <w:spacing w:line="300" w:lineRule="exact"/>
              <w:ind w:left="741"/>
              <w:rPr>
                <w:b/>
                <w:i/>
                <w:sz w:val="20"/>
                <w:szCs w:val="20"/>
              </w:rPr>
            </w:pPr>
            <w:r w:rsidRPr="0092046E">
              <w:rPr>
                <w:b/>
                <w:i/>
                <w:sz w:val="20"/>
              </w:rPr>
              <w:t>la viabilité des programmes.</w:t>
            </w:r>
          </w:p>
        </w:tc>
      </w:tr>
      <w:tr w:rsidRPr="0092046E" w:rsidR="0092046E" w:rsidTr="51E5A48C" w14:paraId="0A3FAE65" w14:textId="77777777">
        <w:tc>
          <w:tcPr>
            <w:tcW w:w="9192" w:type="dxa"/>
            <w:tcBorders>
              <w:top w:val="single" w:color="auto" w:sz="4" w:space="0"/>
              <w:left w:val="single" w:color="auto" w:sz="4" w:space="0"/>
              <w:bottom w:val="single" w:color="auto" w:sz="4" w:space="0"/>
              <w:right w:val="single" w:color="auto" w:sz="4" w:space="0"/>
            </w:tcBorders>
          </w:tcPr>
          <w:p w:rsidRPr="0002697A" w:rsidR="0071439C" w:rsidP="0002697A" w:rsidRDefault="4AD5C189" w14:paraId="4FCAE55E" w14:textId="0C6EBDF7">
            <w:pPr>
              <w:spacing w:line="300" w:lineRule="exact"/>
              <w:jc w:val="both"/>
              <w:rPr>
                <w:rFonts w:ascii="Arial Narrow" w:hAnsi="Arial Narrow"/>
                <w:sz w:val="24"/>
                <w:szCs w:val="24"/>
              </w:rPr>
            </w:pPr>
            <w:r w:rsidRPr="0002697A">
              <w:rPr>
                <w:rFonts w:ascii="Arial Narrow" w:hAnsi="Arial Narrow"/>
                <w:sz w:val="24"/>
                <w:szCs w:val="24"/>
              </w:rPr>
              <w:t xml:space="preserve">Les </w:t>
            </w:r>
            <w:r w:rsidRPr="0002697A" w:rsidR="6AF147BA">
              <w:rPr>
                <w:rFonts w:ascii="Arial Narrow" w:hAnsi="Arial Narrow"/>
                <w:sz w:val="24"/>
                <w:szCs w:val="24"/>
              </w:rPr>
              <w:t>A</w:t>
            </w:r>
            <w:r w:rsidRPr="0002697A" w:rsidR="2DE8BA49">
              <w:rPr>
                <w:rFonts w:ascii="Arial Narrow" w:hAnsi="Arial Narrow"/>
                <w:sz w:val="24"/>
                <w:szCs w:val="24"/>
              </w:rPr>
              <w:t xml:space="preserve">ssistances </w:t>
            </w:r>
            <w:r w:rsidRPr="0002697A" w:rsidR="6AF147BA">
              <w:rPr>
                <w:rFonts w:ascii="Arial Narrow" w:hAnsi="Arial Narrow"/>
                <w:sz w:val="24"/>
                <w:szCs w:val="24"/>
              </w:rPr>
              <w:t>T</w:t>
            </w:r>
            <w:r w:rsidRPr="0002697A" w:rsidR="2DE8BA49">
              <w:rPr>
                <w:rFonts w:ascii="Arial Narrow" w:hAnsi="Arial Narrow"/>
                <w:sz w:val="24"/>
                <w:szCs w:val="24"/>
              </w:rPr>
              <w:t>echniques</w:t>
            </w:r>
            <w:r w:rsidRPr="0002697A" w:rsidR="6AF147BA">
              <w:rPr>
                <w:rFonts w:ascii="Arial Narrow" w:hAnsi="Arial Narrow"/>
                <w:sz w:val="24"/>
                <w:szCs w:val="24"/>
              </w:rPr>
              <w:t xml:space="preserve"> </w:t>
            </w:r>
            <w:r w:rsidRPr="0002697A">
              <w:rPr>
                <w:rFonts w:ascii="Arial Narrow" w:hAnsi="Arial Narrow"/>
                <w:sz w:val="24"/>
                <w:szCs w:val="24"/>
              </w:rPr>
              <w:t>cibl</w:t>
            </w:r>
            <w:r w:rsidRPr="0002697A" w:rsidR="03584556">
              <w:rPr>
                <w:rFonts w:ascii="Arial Narrow" w:hAnsi="Arial Narrow" w:cs="Times New Roman"/>
                <w:sz w:val="24"/>
                <w:szCs w:val="24"/>
              </w:rPr>
              <w:t>é</w:t>
            </w:r>
            <w:r w:rsidRPr="0002697A">
              <w:rPr>
                <w:rFonts w:ascii="Arial Narrow" w:hAnsi="Arial Narrow"/>
                <w:sz w:val="24"/>
                <w:szCs w:val="24"/>
              </w:rPr>
              <w:t>e</w:t>
            </w:r>
            <w:r w:rsidRPr="0002697A" w:rsidR="6AF147BA">
              <w:rPr>
                <w:rFonts w:ascii="Arial Narrow" w:hAnsi="Arial Narrow"/>
                <w:sz w:val="24"/>
                <w:szCs w:val="24"/>
              </w:rPr>
              <w:t>s</w:t>
            </w:r>
            <w:r w:rsidRPr="0002697A">
              <w:rPr>
                <w:rFonts w:ascii="Arial Narrow" w:hAnsi="Arial Narrow"/>
                <w:sz w:val="24"/>
                <w:szCs w:val="24"/>
              </w:rPr>
              <w:t xml:space="preserve"> ont été identifi</w:t>
            </w:r>
            <w:r w:rsidRPr="0002697A" w:rsidR="03584556">
              <w:rPr>
                <w:rFonts w:ascii="Arial Narrow" w:hAnsi="Arial Narrow" w:cs="Times New Roman"/>
                <w:sz w:val="24"/>
                <w:szCs w:val="24"/>
              </w:rPr>
              <w:t>é</w:t>
            </w:r>
            <w:r w:rsidRPr="0002697A">
              <w:rPr>
                <w:rFonts w:ascii="Arial Narrow" w:hAnsi="Arial Narrow"/>
                <w:sz w:val="24"/>
                <w:szCs w:val="24"/>
              </w:rPr>
              <w:t xml:space="preserve">es en tenant compte des priorités nationales et des </w:t>
            </w:r>
            <w:r w:rsidRPr="0002697A" w:rsidR="03584556">
              <w:rPr>
                <w:rFonts w:ascii="Arial Narrow" w:hAnsi="Arial Narrow"/>
                <w:sz w:val="24"/>
                <w:szCs w:val="24"/>
              </w:rPr>
              <w:t xml:space="preserve">objectifs </w:t>
            </w:r>
            <w:r w:rsidRPr="0002697A" w:rsidR="2DE8BA49">
              <w:rPr>
                <w:rFonts w:ascii="Arial Narrow" w:hAnsi="Arial Narrow"/>
                <w:sz w:val="24"/>
                <w:szCs w:val="24"/>
              </w:rPr>
              <w:t xml:space="preserve">de </w:t>
            </w:r>
            <w:r w:rsidRPr="0002697A" w:rsidR="03584556">
              <w:rPr>
                <w:rFonts w:ascii="Arial Narrow" w:hAnsi="Arial Narrow"/>
                <w:sz w:val="24"/>
                <w:szCs w:val="24"/>
              </w:rPr>
              <w:t xml:space="preserve">l’agenda de l’immunisation 2030 et </w:t>
            </w:r>
            <w:r w:rsidRPr="0002697A">
              <w:rPr>
                <w:rFonts w:ascii="Arial Narrow" w:hAnsi="Arial Narrow"/>
                <w:sz w:val="24"/>
                <w:szCs w:val="24"/>
              </w:rPr>
              <w:t xml:space="preserve">de la strategie de Gavi 5.0. </w:t>
            </w:r>
          </w:p>
          <w:p w:rsidRPr="0002697A" w:rsidR="005A6654" w:rsidP="0002697A" w:rsidRDefault="005A6654" w14:paraId="3EB059C5" w14:textId="5C758C72">
            <w:pPr>
              <w:spacing w:line="300" w:lineRule="exact"/>
              <w:jc w:val="both"/>
              <w:rPr>
                <w:rFonts w:ascii="Arial Narrow" w:hAnsi="Arial Narrow" w:cs="Times New Roman"/>
                <w:sz w:val="24"/>
                <w:szCs w:val="24"/>
              </w:rPr>
            </w:pPr>
            <w:r w:rsidRPr="0002697A">
              <w:rPr>
                <w:rFonts w:ascii="Arial Narrow" w:hAnsi="Arial Narrow"/>
                <w:sz w:val="24"/>
                <w:szCs w:val="24"/>
              </w:rPr>
              <w:t>Les appuis techniques d</w:t>
            </w:r>
            <w:r w:rsidRPr="0002697A" w:rsidR="00B06BFB">
              <w:rPr>
                <w:rFonts w:ascii="Arial Narrow" w:hAnsi="Arial Narrow" w:cs="Times New Roman"/>
                <w:sz w:val="24"/>
                <w:szCs w:val="24"/>
              </w:rPr>
              <w:t>é</w:t>
            </w:r>
            <w:r w:rsidRPr="0002697A">
              <w:rPr>
                <w:rFonts w:ascii="Arial Narrow" w:hAnsi="Arial Narrow"/>
                <w:sz w:val="24"/>
                <w:szCs w:val="24"/>
              </w:rPr>
              <w:t>crits au point 2.1 sont focalis</w:t>
            </w:r>
            <w:r w:rsidRPr="0002697A" w:rsidR="00B06BFB">
              <w:rPr>
                <w:rFonts w:ascii="Arial Narrow" w:hAnsi="Arial Narrow" w:cs="Times New Roman"/>
                <w:sz w:val="24"/>
                <w:szCs w:val="24"/>
              </w:rPr>
              <w:t>é</w:t>
            </w:r>
            <w:r w:rsidRPr="0002697A">
              <w:rPr>
                <w:rFonts w:ascii="Arial Narrow" w:hAnsi="Arial Narrow"/>
                <w:sz w:val="24"/>
                <w:szCs w:val="24"/>
              </w:rPr>
              <w:t>s sur : i) l'identification et l'atteinte des enfants zér</w:t>
            </w:r>
            <w:r w:rsidR="0002697A">
              <w:rPr>
                <w:rFonts w:ascii="Arial Narrow" w:hAnsi="Arial Narrow"/>
                <w:sz w:val="24"/>
                <w:szCs w:val="24"/>
              </w:rPr>
              <w:t>o dose, des enfants sous-vacciné</w:t>
            </w:r>
            <w:r w:rsidRPr="0002697A">
              <w:rPr>
                <w:rFonts w:ascii="Arial Narrow" w:hAnsi="Arial Narrow"/>
                <w:sz w:val="24"/>
                <w:szCs w:val="24"/>
              </w:rPr>
              <w:t>s et des populations spécifiques (Batwa, Adeptes de certains sectes religieux, etc.) </w:t>
            </w:r>
            <w:r w:rsidRPr="0002697A" w:rsidR="004155F0">
              <w:rPr>
                <w:rFonts w:ascii="Arial Narrow" w:hAnsi="Arial Narrow"/>
                <w:sz w:val="24"/>
                <w:szCs w:val="24"/>
              </w:rPr>
              <w:t>par l’implication d</w:t>
            </w:r>
            <w:r w:rsidR="0002697A">
              <w:rPr>
                <w:rFonts w:ascii="Arial Narrow" w:hAnsi="Arial Narrow"/>
                <w:sz w:val="24"/>
                <w:szCs w:val="24"/>
              </w:rPr>
              <w:t>e toutes les parties prenantes à</w:t>
            </w:r>
            <w:r w:rsidRPr="0002697A" w:rsidR="004155F0">
              <w:rPr>
                <w:rFonts w:ascii="Arial Narrow" w:hAnsi="Arial Narrow"/>
                <w:sz w:val="24"/>
                <w:szCs w:val="24"/>
              </w:rPr>
              <w:t xml:space="preserve"> trav</w:t>
            </w:r>
            <w:r w:rsidRPr="0002697A" w:rsidR="00D678F1">
              <w:rPr>
                <w:rFonts w:ascii="Arial Narrow" w:hAnsi="Arial Narrow"/>
                <w:sz w:val="24"/>
                <w:szCs w:val="24"/>
              </w:rPr>
              <w:t xml:space="preserve">ers le cadre de </w:t>
            </w:r>
            <w:r w:rsidR="0002697A">
              <w:rPr>
                <w:rFonts w:ascii="Arial Narrow" w:hAnsi="Arial Narrow"/>
                <w:sz w:val="24"/>
                <w:szCs w:val="24"/>
              </w:rPr>
              <w:t xml:space="preserve">redevabilité de la </w:t>
            </w:r>
            <w:r w:rsidR="0002697A">
              <w:rPr>
                <w:rFonts w:ascii="Arial Narrow" w:hAnsi="Arial Narrow"/>
                <w:sz w:val="24"/>
                <w:szCs w:val="24"/>
              </w:rPr>
              <w:lastRenderedPageBreak/>
              <w:t>vaccination au niveau communautaire</w:t>
            </w:r>
            <w:r w:rsidRPr="0002697A" w:rsidR="00D678F1">
              <w:rPr>
                <w:rFonts w:ascii="Arial Narrow" w:hAnsi="Arial Narrow"/>
                <w:sz w:val="24"/>
                <w:szCs w:val="24"/>
              </w:rPr>
              <w:t>, l’encadrement des groupement d’ASC par les OSC, l’uti</w:t>
            </w:r>
            <w:r w:rsidRPr="0002697A" w:rsidR="001A7391">
              <w:rPr>
                <w:rFonts w:ascii="Arial Narrow" w:hAnsi="Arial Narrow"/>
                <w:sz w:val="24"/>
                <w:szCs w:val="24"/>
              </w:rPr>
              <w:t>l</w:t>
            </w:r>
            <w:r w:rsidRPr="0002697A" w:rsidR="00D678F1">
              <w:rPr>
                <w:rFonts w:ascii="Arial Narrow" w:hAnsi="Arial Narrow"/>
                <w:sz w:val="24"/>
                <w:szCs w:val="24"/>
              </w:rPr>
              <w:t xml:space="preserve">isation du registre </w:t>
            </w:r>
            <w:r w:rsidRPr="0002697A" w:rsidR="001A7391">
              <w:rPr>
                <w:rFonts w:ascii="Arial Narrow" w:hAnsi="Arial Narrow"/>
                <w:sz w:val="24"/>
                <w:szCs w:val="24"/>
              </w:rPr>
              <w:t xml:space="preserve">de monitorage </w:t>
            </w:r>
            <w:r w:rsidRPr="0002697A" w:rsidR="00D678F1">
              <w:rPr>
                <w:rFonts w:ascii="Arial Narrow" w:hAnsi="Arial Narrow"/>
                <w:sz w:val="24"/>
                <w:szCs w:val="24"/>
              </w:rPr>
              <w:t xml:space="preserve">communautaire </w:t>
            </w:r>
            <w:r w:rsidRPr="0002697A" w:rsidR="001A7391">
              <w:rPr>
                <w:rFonts w:ascii="Arial Narrow" w:hAnsi="Arial Narrow"/>
                <w:sz w:val="24"/>
                <w:szCs w:val="24"/>
              </w:rPr>
              <w:t>de la vaccination,</w:t>
            </w:r>
            <w:r w:rsidRPr="0002697A" w:rsidR="0089798A">
              <w:rPr>
                <w:rFonts w:ascii="Arial Narrow" w:hAnsi="Arial Narrow"/>
                <w:sz w:val="24"/>
                <w:szCs w:val="24"/>
              </w:rPr>
              <w:t xml:space="preserve"> les </w:t>
            </w:r>
            <w:r w:rsidRPr="0002697A" w:rsidR="00370CA5">
              <w:rPr>
                <w:rFonts w:ascii="Arial Narrow" w:hAnsi="Arial Narrow"/>
                <w:sz w:val="24"/>
                <w:szCs w:val="24"/>
              </w:rPr>
              <w:t>activités de communication, de mobilisation sociale,</w:t>
            </w:r>
            <w:r w:rsidRPr="0002697A" w:rsidR="001A7391">
              <w:rPr>
                <w:rFonts w:ascii="Arial Narrow" w:hAnsi="Arial Narrow"/>
                <w:sz w:val="24"/>
                <w:szCs w:val="24"/>
              </w:rPr>
              <w:t xml:space="preserve"> etc</w:t>
            </w:r>
            <w:r w:rsidRPr="0002697A">
              <w:rPr>
                <w:rFonts w:ascii="Arial Narrow" w:hAnsi="Arial Narrow"/>
                <w:sz w:val="24"/>
                <w:szCs w:val="24"/>
              </w:rPr>
              <w:t xml:space="preserve">; ii) </w:t>
            </w:r>
            <w:r w:rsidRPr="0002697A">
              <w:rPr>
                <w:rFonts w:ascii="Arial Narrow" w:hAnsi="Arial Narrow" w:cs="Times New Roman"/>
                <w:sz w:val="24"/>
                <w:szCs w:val="24"/>
              </w:rPr>
              <w:t>l'amélioration de la gestion des vaccins au niveau national et infranational (dans les districts sanita</w:t>
            </w:r>
            <w:r w:rsidR="0002697A">
              <w:rPr>
                <w:rFonts w:ascii="Arial Narrow" w:hAnsi="Arial Narrow" w:cs="Times New Roman"/>
                <w:sz w:val="24"/>
                <w:szCs w:val="24"/>
              </w:rPr>
              <w:t>ires) y compris le rapportage ré</w:t>
            </w:r>
            <w:r w:rsidRPr="0002697A">
              <w:rPr>
                <w:rFonts w:ascii="Arial Narrow" w:hAnsi="Arial Narrow" w:cs="Times New Roman"/>
                <w:sz w:val="24"/>
                <w:szCs w:val="24"/>
              </w:rPr>
              <w:t>gulier de la situation des stocks</w:t>
            </w:r>
            <w:r w:rsidRPr="0002697A" w:rsidR="00986C79">
              <w:rPr>
                <w:rFonts w:ascii="Arial Narrow" w:hAnsi="Arial Narrow" w:cs="Times New Roman"/>
                <w:sz w:val="24"/>
                <w:szCs w:val="24"/>
              </w:rPr>
              <w:t xml:space="preserve"> par le renforcement des capacités des gestionnaires des vaccins, l</w:t>
            </w:r>
            <w:r w:rsidRPr="0002697A" w:rsidR="00280156">
              <w:rPr>
                <w:rFonts w:ascii="Arial Narrow" w:hAnsi="Arial Narrow" w:cs="Times New Roman"/>
                <w:sz w:val="24"/>
                <w:szCs w:val="24"/>
              </w:rPr>
              <w:t>e suivi de l’application des SOPs, l’initiation de l</w:t>
            </w:r>
            <w:r w:rsidRPr="0002697A" w:rsidR="00D91277">
              <w:rPr>
                <w:rFonts w:ascii="Arial Narrow" w:hAnsi="Arial Narrow" w:cs="Times New Roman"/>
                <w:sz w:val="24"/>
                <w:szCs w:val="24"/>
              </w:rPr>
              <w:t>’</w:t>
            </w:r>
            <w:r w:rsidRPr="0002697A" w:rsidR="00280156">
              <w:rPr>
                <w:rFonts w:ascii="Arial Narrow" w:hAnsi="Arial Narrow" w:cs="Times New Roman"/>
                <w:sz w:val="24"/>
                <w:szCs w:val="24"/>
              </w:rPr>
              <w:t>outil SMT en ligne dans les districts sanitaires</w:t>
            </w:r>
            <w:r w:rsidRPr="0002697A" w:rsidR="00D91277">
              <w:rPr>
                <w:rFonts w:ascii="Arial Narrow" w:hAnsi="Arial Narrow" w:cs="Times New Roman"/>
                <w:sz w:val="24"/>
                <w:szCs w:val="24"/>
              </w:rPr>
              <w:t>, etc.</w:t>
            </w:r>
            <w:r w:rsidRPr="0002697A" w:rsidR="00280156">
              <w:rPr>
                <w:rFonts w:ascii="Arial Narrow" w:hAnsi="Arial Narrow" w:cs="Times New Roman"/>
                <w:sz w:val="24"/>
                <w:szCs w:val="24"/>
              </w:rPr>
              <w:t xml:space="preserve"> </w:t>
            </w:r>
            <w:r w:rsidRPr="0002697A">
              <w:rPr>
                <w:rFonts w:ascii="Arial Narrow" w:hAnsi="Arial Narrow" w:cs="Times New Roman"/>
                <w:sz w:val="24"/>
                <w:szCs w:val="24"/>
              </w:rPr>
              <w:t>; iii) le renforcement du leadership, de la gestion et de la coordination </w:t>
            </w:r>
            <w:r w:rsidRPr="0002697A" w:rsidR="00334404">
              <w:rPr>
                <w:rFonts w:ascii="Arial Narrow" w:hAnsi="Arial Narrow" w:cs="Times New Roman"/>
                <w:sz w:val="24"/>
                <w:szCs w:val="24"/>
              </w:rPr>
              <w:t>y compris</w:t>
            </w:r>
            <w:r w:rsidR="0002697A">
              <w:rPr>
                <w:rFonts w:ascii="Arial Narrow" w:hAnsi="Arial Narrow" w:cs="Times New Roman"/>
                <w:sz w:val="24"/>
                <w:szCs w:val="24"/>
              </w:rPr>
              <w:t xml:space="preserve"> l’engagement et la redevabilité</w:t>
            </w:r>
            <w:r w:rsidRPr="0002697A" w:rsidR="00334404">
              <w:rPr>
                <w:rFonts w:ascii="Arial Narrow" w:hAnsi="Arial Narrow" w:cs="Times New Roman"/>
                <w:sz w:val="24"/>
                <w:szCs w:val="24"/>
              </w:rPr>
              <w:t xml:space="preserve"> communautaire</w:t>
            </w:r>
            <w:r w:rsidRPr="0002697A" w:rsidR="008A4926">
              <w:rPr>
                <w:rFonts w:ascii="Arial Narrow" w:hAnsi="Arial Narrow" w:cs="Times New Roman"/>
                <w:sz w:val="24"/>
                <w:szCs w:val="24"/>
              </w:rPr>
              <w:t xml:space="preserve"> par le renforcement des </w:t>
            </w:r>
            <w:r w:rsidRPr="0002697A" w:rsidR="003C0F9B">
              <w:rPr>
                <w:rFonts w:ascii="Arial Narrow" w:hAnsi="Arial Narrow" w:cs="Times New Roman"/>
                <w:sz w:val="24"/>
                <w:szCs w:val="24"/>
              </w:rPr>
              <w:t>différents cadres de coordination qui existent aux niveaux nation</w:t>
            </w:r>
            <w:r w:rsidR="0002697A">
              <w:rPr>
                <w:rFonts w:ascii="Arial Narrow" w:hAnsi="Arial Narrow" w:cs="Times New Roman"/>
                <w:sz w:val="24"/>
                <w:szCs w:val="24"/>
              </w:rPr>
              <w:t>al, intermédiaire et périphé</w:t>
            </w:r>
            <w:r w:rsidRPr="0002697A" w:rsidR="00004406">
              <w:rPr>
                <w:rFonts w:ascii="Arial Narrow" w:hAnsi="Arial Narrow" w:cs="Times New Roman"/>
                <w:sz w:val="24"/>
                <w:szCs w:val="24"/>
              </w:rPr>
              <w:t>rique</w:t>
            </w:r>
            <w:r w:rsidRPr="0002697A">
              <w:rPr>
                <w:rFonts w:ascii="Arial Narrow" w:hAnsi="Arial Narrow" w:cs="Times New Roman"/>
                <w:sz w:val="24"/>
                <w:szCs w:val="24"/>
              </w:rPr>
              <w:t>; iv) l‘am</w:t>
            </w:r>
            <w:r w:rsidR="0002697A">
              <w:rPr>
                <w:rFonts w:ascii="Arial Narrow" w:hAnsi="Arial Narrow" w:cs="Times New Roman"/>
                <w:sz w:val="24"/>
                <w:szCs w:val="24"/>
              </w:rPr>
              <w:t>élioration de la disponibilité, de la qualité</w:t>
            </w:r>
            <w:r w:rsidRPr="0002697A">
              <w:rPr>
                <w:rFonts w:ascii="Arial Narrow" w:hAnsi="Arial Narrow" w:cs="Times New Roman"/>
                <w:sz w:val="24"/>
                <w:szCs w:val="24"/>
              </w:rPr>
              <w:t xml:space="preserve"> et de l'utilisation de données pour la prise de décision</w:t>
            </w:r>
            <w:r w:rsidR="0002697A">
              <w:rPr>
                <w:rFonts w:ascii="Arial Narrow" w:hAnsi="Arial Narrow" w:cs="Times New Roman"/>
                <w:sz w:val="24"/>
                <w:szCs w:val="24"/>
              </w:rPr>
              <w:t xml:space="preserve"> à</w:t>
            </w:r>
            <w:r w:rsidRPr="0002697A" w:rsidR="00EE72C5">
              <w:rPr>
                <w:rFonts w:ascii="Arial Narrow" w:hAnsi="Arial Narrow" w:cs="Times New Roman"/>
                <w:sz w:val="24"/>
                <w:szCs w:val="24"/>
              </w:rPr>
              <w:t xml:space="preserve"> travers l’analyse </w:t>
            </w:r>
            <w:r w:rsidRPr="0002697A" w:rsidR="00BA2A75">
              <w:rPr>
                <w:rFonts w:ascii="Arial Narrow" w:hAnsi="Arial Narrow" w:cs="Times New Roman"/>
                <w:sz w:val="24"/>
                <w:szCs w:val="24"/>
              </w:rPr>
              <w:t>et la validation</w:t>
            </w:r>
            <w:r w:rsidR="0002697A">
              <w:rPr>
                <w:rFonts w:ascii="Arial Narrow" w:hAnsi="Arial Narrow" w:cs="Times New Roman"/>
                <w:sz w:val="24"/>
                <w:szCs w:val="24"/>
              </w:rPr>
              <w:t xml:space="preserve"> </w:t>
            </w:r>
            <w:r w:rsidRPr="0002697A" w:rsidR="00EE72C5">
              <w:rPr>
                <w:rFonts w:ascii="Arial Narrow" w:hAnsi="Arial Narrow" w:cs="Times New Roman"/>
                <w:sz w:val="24"/>
                <w:szCs w:val="24"/>
              </w:rPr>
              <w:t xml:space="preserve">des </w:t>
            </w:r>
            <w:r w:rsidR="0002697A">
              <w:rPr>
                <w:rFonts w:ascii="Arial Narrow" w:hAnsi="Arial Narrow" w:cs="Times New Roman"/>
                <w:sz w:val="24"/>
                <w:szCs w:val="24"/>
              </w:rPr>
              <w:t>donné</w:t>
            </w:r>
            <w:r w:rsidRPr="0002697A" w:rsidR="00BA2A75">
              <w:rPr>
                <w:rFonts w:ascii="Arial Narrow" w:hAnsi="Arial Narrow" w:cs="Times New Roman"/>
                <w:sz w:val="24"/>
                <w:szCs w:val="24"/>
              </w:rPr>
              <w:t>es y compris l</w:t>
            </w:r>
            <w:r w:rsidRPr="0002697A" w:rsidR="009409C8">
              <w:rPr>
                <w:rFonts w:ascii="Arial Narrow" w:hAnsi="Arial Narrow" w:cs="Times New Roman"/>
                <w:sz w:val="24"/>
                <w:szCs w:val="24"/>
              </w:rPr>
              <w:t>’</w:t>
            </w:r>
            <w:r w:rsidRPr="0002697A" w:rsidR="00BA2A75">
              <w:rPr>
                <w:rFonts w:ascii="Arial Narrow" w:hAnsi="Arial Narrow" w:cs="Times New Roman"/>
                <w:sz w:val="24"/>
                <w:szCs w:val="24"/>
              </w:rPr>
              <w:t>analyse</w:t>
            </w:r>
            <w:r w:rsidR="0002697A">
              <w:rPr>
                <w:rFonts w:ascii="Arial Narrow" w:hAnsi="Arial Narrow" w:cs="Times New Roman"/>
                <w:sz w:val="24"/>
                <w:szCs w:val="24"/>
              </w:rPr>
              <w:t xml:space="preserve"> triangulé</w:t>
            </w:r>
            <w:r w:rsidRPr="0002697A" w:rsidR="009409C8">
              <w:rPr>
                <w:rFonts w:ascii="Arial Narrow" w:hAnsi="Arial Narrow" w:cs="Times New Roman"/>
                <w:sz w:val="24"/>
                <w:szCs w:val="24"/>
              </w:rPr>
              <w:t xml:space="preserve">e </w:t>
            </w:r>
            <w:r w:rsidR="0002697A">
              <w:rPr>
                <w:rFonts w:ascii="Arial Narrow" w:hAnsi="Arial Narrow" w:cs="Times New Roman"/>
                <w:sz w:val="24"/>
                <w:szCs w:val="24"/>
              </w:rPr>
              <w:t>, l’audit de la qualité des donné</w:t>
            </w:r>
            <w:r w:rsidRPr="0002697A" w:rsidR="00BA2A75">
              <w:rPr>
                <w:rFonts w:ascii="Arial Narrow" w:hAnsi="Arial Narrow" w:cs="Times New Roman"/>
                <w:sz w:val="24"/>
                <w:szCs w:val="24"/>
              </w:rPr>
              <w:t>es,</w:t>
            </w:r>
            <w:r w:rsidRPr="0002697A" w:rsidR="009409C8">
              <w:rPr>
                <w:rFonts w:ascii="Arial Narrow" w:hAnsi="Arial Narrow" w:cs="Times New Roman"/>
                <w:sz w:val="24"/>
                <w:szCs w:val="24"/>
              </w:rPr>
              <w:t xml:space="preserve"> l’initiation du registre </w:t>
            </w:r>
            <w:r w:rsidR="0002697A">
              <w:rPr>
                <w:rFonts w:ascii="Arial Narrow" w:hAnsi="Arial Narrow" w:cs="Times New Roman"/>
                <w:sz w:val="24"/>
                <w:szCs w:val="24"/>
              </w:rPr>
              <w:t>é</w:t>
            </w:r>
            <w:r w:rsidRPr="0002697A" w:rsidR="009409C8">
              <w:rPr>
                <w:rFonts w:ascii="Arial Narrow" w:hAnsi="Arial Narrow" w:cs="Times New Roman"/>
                <w:sz w:val="24"/>
                <w:szCs w:val="24"/>
              </w:rPr>
              <w:t xml:space="preserve">lectronique d’immunisation. </w:t>
            </w:r>
            <w:r w:rsidR="0002697A">
              <w:rPr>
                <w:rFonts w:ascii="Arial Narrow" w:hAnsi="Arial Narrow" w:cs="Times New Roman"/>
                <w:sz w:val="24"/>
                <w:szCs w:val="24"/>
              </w:rPr>
              <w:t>La disponibilité de ces données de qualité</w:t>
            </w:r>
            <w:r w:rsidRPr="0002697A" w:rsidR="004A4F9A">
              <w:rPr>
                <w:rFonts w:ascii="Arial Narrow" w:hAnsi="Arial Narrow" w:cs="Times New Roman"/>
                <w:sz w:val="24"/>
                <w:szCs w:val="24"/>
              </w:rPr>
              <w:t xml:space="preserve"> </w:t>
            </w:r>
            <w:r w:rsidR="0002697A">
              <w:rPr>
                <w:rFonts w:ascii="Arial Narrow" w:hAnsi="Arial Narrow" w:cs="Times New Roman"/>
                <w:sz w:val="24"/>
                <w:szCs w:val="24"/>
              </w:rPr>
              <w:t>permettra d’améliorer la planification à</w:t>
            </w:r>
            <w:r w:rsidRPr="0002697A" w:rsidR="0012448C">
              <w:rPr>
                <w:rFonts w:ascii="Arial Narrow" w:hAnsi="Arial Narrow" w:cs="Times New Roman"/>
                <w:sz w:val="24"/>
                <w:szCs w:val="24"/>
              </w:rPr>
              <w:t xml:space="preserve"> tous les niveaux</w:t>
            </w:r>
            <w:r w:rsidRPr="0002697A">
              <w:rPr>
                <w:rFonts w:ascii="Arial Narrow" w:hAnsi="Arial Narrow" w:cs="Times New Roman"/>
                <w:sz w:val="24"/>
                <w:szCs w:val="24"/>
              </w:rPr>
              <w:t>;</w:t>
            </w:r>
            <w:r w:rsidRPr="0002697A">
              <w:rPr>
                <w:rFonts w:ascii="Arial Narrow" w:hAnsi="Arial Narrow"/>
                <w:sz w:val="24"/>
                <w:szCs w:val="24"/>
              </w:rPr>
              <w:t xml:space="preserve"> v) </w:t>
            </w:r>
            <w:r w:rsidRPr="0002697A">
              <w:rPr>
                <w:rFonts w:ascii="Arial Narrow" w:hAnsi="Arial Narrow" w:cs="Times New Roman"/>
                <w:sz w:val="24"/>
                <w:szCs w:val="24"/>
              </w:rPr>
              <w:t xml:space="preserve">l'introduction et le déploiement à large </w:t>
            </w:r>
            <w:r w:rsidR="0002697A">
              <w:rPr>
                <w:rFonts w:ascii="Arial Narrow" w:hAnsi="Arial Narrow" w:cs="Times New Roman"/>
                <w:sz w:val="24"/>
                <w:szCs w:val="24"/>
              </w:rPr>
              <w:t>échelle des vaccins (HPV, Paludi</w:t>
            </w:r>
            <w:r w:rsidRPr="0002697A">
              <w:rPr>
                <w:rFonts w:ascii="Arial Narrow" w:hAnsi="Arial Narrow" w:cs="Times New Roman"/>
                <w:sz w:val="24"/>
                <w:szCs w:val="24"/>
              </w:rPr>
              <w:t>sme, etc.)</w:t>
            </w:r>
            <w:r w:rsidR="0002697A">
              <w:rPr>
                <w:rFonts w:ascii="Arial Narrow" w:hAnsi="Arial Narrow" w:cs="Times New Roman"/>
                <w:sz w:val="24"/>
                <w:szCs w:val="24"/>
              </w:rPr>
              <w:t> : l’assistance technique</w:t>
            </w:r>
            <w:r w:rsidRPr="0002697A" w:rsidR="009737D5">
              <w:rPr>
                <w:rFonts w:ascii="Arial Narrow" w:hAnsi="Arial Narrow" w:cs="Times New Roman"/>
                <w:sz w:val="24"/>
                <w:szCs w:val="24"/>
              </w:rPr>
              <w:t xml:space="preserve"> </w:t>
            </w:r>
            <w:r w:rsidR="0002697A">
              <w:rPr>
                <w:rFonts w:ascii="Arial Narrow" w:hAnsi="Arial Narrow" w:cs="Times New Roman"/>
                <w:sz w:val="24"/>
                <w:szCs w:val="24"/>
              </w:rPr>
              <w:t>sera apportée pour l’é</w:t>
            </w:r>
            <w:r w:rsidRPr="0002697A" w:rsidR="00CE3F28">
              <w:rPr>
                <w:rFonts w:ascii="Arial Narrow" w:hAnsi="Arial Narrow" w:cs="Times New Roman"/>
                <w:sz w:val="24"/>
                <w:szCs w:val="24"/>
              </w:rPr>
              <w:t>laboration des dossiers de soumission po</w:t>
            </w:r>
            <w:r w:rsidRPr="0002697A" w:rsidR="00F42B15">
              <w:rPr>
                <w:rFonts w:ascii="Arial Narrow" w:hAnsi="Arial Narrow" w:cs="Times New Roman"/>
                <w:sz w:val="24"/>
                <w:szCs w:val="24"/>
              </w:rPr>
              <w:t xml:space="preserve">ur l’introduction de ces nouveaux vaccins </w:t>
            </w:r>
            <w:r w:rsidRPr="0002697A">
              <w:rPr>
                <w:rFonts w:ascii="Arial Narrow" w:hAnsi="Arial Narrow" w:cs="Times New Roman"/>
                <w:sz w:val="24"/>
                <w:szCs w:val="24"/>
              </w:rPr>
              <w:t>;</w:t>
            </w:r>
            <w:r w:rsidRPr="0002697A">
              <w:rPr>
                <w:rFonts w:ascii="Arial Narrow" w:hAnsi="Arial Narrow"/>
                <w:sz w:val="24"/>
                <w:szCs w:val="24"/>
              </w:rPr>
              <w:t xml:space="preserve"> vi) </w:t>
            </w:r>
            <w:r w:rsidRPr="0002697A">
              <w:rPr>
                <w:rFonts w:ascii="Arial Narrow" w:hAnsi="Arial Narrow" w:cs="Times New Roman"/>
                <w:sz w:val="24"/>
                <w:szCs w:val="24"/>
              </w:rPr>
              <w:t>la viabilité du programme en insistant sur la mobilisation de fonds domestiques pour la vaccination</w:t>
            </w:r>
            <w:r w:rsidRPr="0002697A" w:rsidR="00F42B15">
              <w:rPr>
                <w:rFonts w:ascii="Arial Narrow" w:hAnsi="Arial Narrow" w:cs="Times New Roman"/>
                <w:sz w:val="24"/>
                <w:szCs w:val="24"/>
              </w:rPr>
              <w:t xml:space="preserve"> : </w:t>
            </w:r>
            <w:r w:rsidRPr="0002697A" w:rsidR="00A46C21">
              <w:rPr>
                <w:rFonts w:ascii="Arial Narrow" w:hAnsi="Arial Narrow" w:cs="Times New Roman"/>
                <w:sz w:val="24"/>
                <w:szCs w:val="24"/>
              </w:rPr>
              <w:t xml:space="preserve">le plaidoyer </w:t>
            </w:r>
            <w:r w:rsidR="0002697A">
              <w:rPr>
                <w:rFonts w:ascii="Arial Narrow" w:hAnsi="Arial Narrow" w:cs="Times New Roman"/>
                <w:sz w:val="24"/>
                <w:szCs w:val="24"/>
              </w:rPr>
              <w:t>déjà commencé</w:t>
            </w:r>
            <w:r w:rsidRPr="0002697A" w:rsidR="00CF6A66">
              <w:rPr>
                <w:rFonts w:ascii="Arial Narrow" w:hAnsi="Arial Narrow" w:cs="Times New Roman"/>
                <w:sz w:val="24"/>
                <w:szCs w:val="24"/>
              </w:rPr>
              <w:t xml:space="preserve"> et en cours pour la mobilisation des fonds internes pour la vaccination sera poursuivi</w:t>
            </w:r>
            <w:r w:rsidRPr="0002697A" w:rsidR="001A40F6">
              <w:rPr>
                <w:rFonts w:ascii="Arial Narrow" w:hAnsi="Arial Narrow" w:cs="Times New Roman"/>
                <w:sz w:val="24"/>
                <w:szCs w:val="24"/>
              </w:rPr>
              <w:t xml:space="preserve">. </w:t>
            </w:r>
          </w:p>
          <w:p w:rsidRPr="0092046E" w:rsidR="005A6654" w:rsidP="005A6654" w:rsidRDefault="005A6654" w14:paraId="0C49E76B" w14:textId="5F11888C">
            <w:pPr>
              <w:spacing w:line="300" w:lineRule="exact"/>
            </w:pPr>
            <w:r w:rsidRPr="0092046E">
              <w:rPr>
                <w:rFonts w:ascii="Arial Narrow" w:hAnsi="Arial Narrow" w:cs="Times New Roman"/>
                <w:sz w:val="24"/>
                <w:szCs w:val="24"/>
              </w:rPr>
              <w:t xml:space="preserve"> </w:t>
            </w:r>
          </w:p>
        </w:tc>
      </w:tr>
      <w:tr w:rsidRPr="0092046E" w:rsidR="0092046E" w:rsidTr="51E5A48C" w14:paraId="733DCE72" w14:textId="77777777">
        <w:tc>
          <w:tcPr>
            <w:tcW w:w="9192" w:type="dxa"/>
            <w:tcBorders>
              <w:top w:val="single" w:color="auto" w:sz="4" w:space="0"/>
              <w:bottom w:val="single" w:color="auto" w:sz="4" w:space="0"/>
            </w:tcBorders>
            <w:shd w:val="clear" w:color="auto" w:fill="F2F2F2" w:themeFill="background1" w:themeFillShade="F2"/>
          </w:tcPr>
          <w:p w:rsidRPr="0092046E" w:rsidR="002E0882" w:rsidP="007B53D1" w:rsidRDefault="002E0882" w14:paraId="39970F96" w14:textId="2DF6B1C3">
            <w:pPr>
              <w:pStyle w:val="Paragraphedeliste"/>
              <w:spacing w:line="300" w:lineRule="exact"/>
              <w:ind w:left="0"/>
              <w:rPr>
                <w:b/>
                <w:bCs/>
                <w:i/>
                <w:iCs/>
                <w:sz w:val="20"/>
                <w:szCs w:val="20"/>
              </w:rPr>
            </w:pPr>
            <w:r w:rsidRPr="0092046E">
              <w:rPr>
                <w:b/>
                <w:i/>
                <w:sz w:val="20"/>
              </w:rPr>
              <w:lastRenderedPageBreak/>
              <w:t>2.3</w:t>
            </w:r>
            <w:r w:rsidRPr="0092046E">
              <w:rPr>
                <w:b/>
                <w:i/>
                <w:sz w:val="20"/>
              </w:rPr>
              <w:tab/>
            </w:r>
            <w:r w:rsidRPr="0092046E">
              <w:rPr>
                <w:b/>
                <w:i/>
                <w:sz w:val="20"/>
              </w:rPr>
              <w:t>Comment utiliserez-vous les</w:t>
            </w:r>
            <w:r w:rsidRPr="0092046E" w:rsidR="005B010D">
              <w:rPr>
                <w:b/>
                <w:i/>
                <w:sz w:val="20"/>
              </w:rPr>
              <w:t xml:space="preserve"> nouvelles</w:t>
            </w:r>
            <w:r w:rsidRPr="0092046E">
              <w:rPr>
                <w:b/>
                <w:i/>
                <w:sz w:val="20"/>
              </w:rPr>
              <w:t xml:space="preserve"> introductions de vaccins et les campagnes prévues pendant cette période pour renforcer encore les domaines indiqués à la question 2.2? </w:t>
            </w:r>
          </w:p>
        </w:tc>
      </w:tr>
      <w:tr w:rsidRPr="0092046E" w:rsidR="0092046E" w:rsidTr="51E5A48C" w14:paraId="3B0C1B4D" w14:textId="77777777">
        <w:tc>
          <w:tcPr>
            <w:tcW w:w="9192" w:type="dxa"/>
            <w:tcBorders>
              <w:top w:val="single" w:color="auto" w:sz="4" w:space="0"/>
              <w:left w:val="single" w:color="auto" w:sz="4" w:space="0"/>
              <w:bottom w:val="single" w:color="auto" w:sz="4" w:space="0"/>
              <w:right w:val="single" w:color="auto" w:sz="4" w:space="0"/>
            </w:tcBorders>
          </w:tcPr>
          <w:p w:rsidRPr="0002697A" w:rsidR="00796477" w:rsidP="0092046E" w:rsidRDefault="00796477" w14:paraId="6AA31855" w14:textId="59F8CB60">
            <w:pPr>
              <w:spacing w:line="300" w:lineRule="exact"/>
              <w:jc w:val="both"/>
              <w:rPr>
                <w:rFonts w:ascii="Arial Narrow" w:hAnsi="Arial Narrow"/>
                <w:sz w:val="24"/>
                <w:szCs w:val="24"/>
              </w:rPr>
            </w:pPr>
            <w:r w:rsidRPr="0002697A">
              <w:rPr>
                <w:rFonts w:ascii="Arial Narrow" w:hAnsi="Arial Narrow"/>
                <w:sz w:val="24"/>
                <w:szCs w:val="24"/>
              </w:rPr>
              <w:t>Pendant la période du TCA 2022, il n’y aura pas d’introduction d’un nouveau vaccin ni de campagne. Il y aura plutôt l’</w:t>
            </w:r>
            <w:r w:rsidR="0002697A">
              <w:rPr>
                <w:rFonts w:ascii="Arial Narrow" w:hAnsi="Arial Narrow"/>
                <w:sz w:val="24"/>
                <w:szCs w:val="24"/>
              </w:rPr>
              <w:t>é</w:t>
            </w:r>
            <w:r w:rsidRPr="0002697A" w:rsidR="00C12ED5">
              <w:rPr>
                <w:rFonts w:ascii="Arial Narrow" w:hAnsi="Arial Narrow"/>
                <w:sz w:val="24"/>
                <w:szCs w:val="24"/>
              </w:rPr>
              <w:t>laboration d</w:t>
            </w:r>
            <w:r w:rsidRPr="0002697A" w:rsidR="00DE1481">
              <w:rPr>
                <w:rFonts w:ascii="Arial Narrow" w:hAnsi="Arial Narrow"/>
                <w:sz w:val="24"/>
                <w:szCs w:val="24"/>
              </w:rPr>
              <w:t xml:space="preserve">es plans d’introduction des vaccins </w:t>
            </w:r>
            <w:r w:rsidRPr="0002697A" w:rsidR="005C5863">
              <w:rPr>
                <w:rFonts w:ascii="Arial Narrow" w:hAnsi="Arial Narrow"/>
                <w:sz w:val="24"/>
                <w:szCs w:val="24"/>
              </w:rPr>
              <w:t xml:space="preserve">HPV et Paludisme. </w:t>
            </w:r>
          </w:p>
          <w:p w:rsidRPr="0002697A" w:rsidR="002E0882" w:rsidP="0092046E" w:rsidRDefault="51314D1A" w14:paraId="5CC009AE" w14:textId="36CA9BE3">
            <w:pPr>
              <w:spacing w:line="300" w:lineRule="exact"/>
              <w:jc w:val="both"/>
              <w:rPr>
                <w:rFonts w:ascii="Arial Narrow" w:hAnsi="Arial Narrow"/>
                <w:sz w:val="24"/>
                <w:szCs w:val="24"/>
              </w:rPr>
            </w:pPr>
            <w:r w:rsidRPr="0002697A">
              <w:rPr>
                <w:rFonts w:ascii="Arial Narrow" w:hAnsi="Arial Narrow"/>
                <w:sz w:val="24"/>
                <w:szCs w:val="24"/>
              </w:rPr>
              <w:t>Au moment du développement de</w:t>
            </w:r>
            <w:r w:rsidRPr="0002697A" w:rsidR="005C5863">
              <w:rPr>
                <w:rFonts w:ascii="Arial Narrow" w:hAnsi="Arial Narrow"/>
                <w:sz w:val="24"/>
                <w:szCs w:val="24"/>
              </w:rPr>
              <w:t xml:space="preserve"> ces</w:t>
            </w:r>
            <w:r w:rsidRPr="0002697A">
              <w:rPr>
                <w:rFonts w:ascii="Arial Narrow" w:hAnsi="Arial Narrow"/>
                <w:sz w:val="24"/>
                <w:szCs w:val="24"/>
              </w:rPr>
              <w:t xml:space="preserve"> plans d’introduction</w:t>
            </w:r>
            <w:r w:rsidRPr="0002697A" w:rsidR="005C5863">
              <w:rPr>
                <w:rFonts w:ascii="Arial Narrow" w:hAnsi="Arial Narrow"/>
                <w:sz w:val="24"/>
                <w:szCs w:val="24"/>
              </w:rPr>
              <w:t xml:space="preserve">, </w:t>
            </w:r>
            <w:r w:rsidRPr="0002697A">
              <w:rPr>
                <w:rFonts w:ascii="Arial Narrow" w:hAnsi="Arial Narrow"/>
                <w:sz w:val="24"/>
                <w:szCs w:val="24"/>
              </w:rPr>
              <w:t xml:space="preserve">nous tiendrons compte du </w:t>
            </w:r>
            <w:r w:rsidR="0002697A">
              <w:rPr>
                <w:rFonts w:ascii="Arial Narrow" w:hAnsi="Arial Narrow"/>
                <w:sz w:val="24"/>
                <w:szCs w:val="24"/>
              </w:rPr>
              <w:t>renforcement du système de santé en géné</w:t>
            </w:r>
            <w:r w:rsidRPr="0002697A">
              <w:rPr>
                <w:rFonts w:ascii="Arial Narrow" w:hAnsi="Arial Narrow"/>
                <w:sz w:val="24"/>
                <w:szCs w:val="24"/>
              </w:rPr>
              <w:t>ral et des services de vaccination en particulier</w:t>
            </w:r>
            <w:r w:rsidRPr="0002697A" w:rsidR="00E27030">
              <w:rPr>
                <w:rFonts w:ascii="Arial Narrow" w:hAnsi="Arial Narrow"/>
                <w:sz w:val="24"/>
                <w:szCs w:val="24"/>
              </w:rPr>
              <w:t>, en insistant sur l’ident</w:t>
            </w:r>
            <w:r w:rsidR="0002697A">
              <w:rPr>
                <w:rFonts w:ascii="Arial Narrow" w:hAnsi="Arial Narrow"/>
                <w:sz w:val="24"/>
                <w:szCs w:val="24"/>
              </w:rPr>
              <w:t>ification des enfants zé</w:t>
            </w:r>
            <w:r w:rsidRPr="0002697A" w:rsidR="00E27030">
              <w:rPr>
                <w:rFonts w:ascii="Arial Narrow" w:hAnsi="Arial Narrow"/>
                <w:sz w:val="24"/>
                <w:szCs w:val="24"/>
              </w:rPr>
              <w:t xml:space="preserve">ro-dose et </w:t>
            </w:r>
            <w:r w:rsidR="0002697A">
              <w:rPr>
                <w:rFonts w:ascii="Arial Narrow" w:hAnsi="Arial Narrow"/>
                <w:sz w:val="24"/>
                <w:szCs w:val="24"/>
              </w:rPr>
              <w:t>incomplètement vacciné</w:t>
            </w:r>
            <w:r w:rsidRPr="0002697A" w:rsidR="00796477">
              <w:rPr>
                <w:rFonts w:ascii="Arial Narrow" w:hAnsi="Arial Narrow"/>
                <w:sz w:val="24"/>
                <w:szCs w:val="24"/>
              </w:rPr>
              <w:t>s</w:t>
            </w:r>
            <w:r w:rsidRPr="0002697A">
              <w:rPr>
                <w:rFonts w:ascii="Arial Narrow" w:hAnsi="Arial Narrow"/>
                <w:sz w:val="24"/>
                <w:szCs w:val="24"/>
              </w:rPr>
              <w:t xml:space="preserve">. </w:t>
            </w:r>
            <w:r w:rsidRPr="0002697A" w:rsidR="6FCBDEAB">
              <w:rPr>
                <w:rFonts w:ascii="Arial Narrow" w:hAnsi="Arial Narrow"/>
                <w:sz w:val="24"/>
                <w:szCs w:val="24"/>
              </w:rPr>
              <w:t>Toute introduction ou A</w:t>
            </w:r>
            <w:r w:rsidRPr="0002697A" w:rsidR="0D2426D6">
              <w:rPr>
                <w:rFonts w:ascii="Arial Narrow" w:hAnsi="Arial Narrow"/>
                <w:sz w:val="24"/>
                <w:szCs w:val="24"/>
              </w:rPr>
              <w:t xml:space="preserve">ctivité de </w:t>
            </w:r>
            <w:r w:rsidRPr="0002697A" w:rsidR="6FCBDEAB">
              <w:rPr>
                <w:rFonts w:ascii="Arial Narrow" w:hAnsi="Arial Narrow"/>
                <w:sz w:val="24"/>
                <w:szCs w:val="24"/>
              </w:rPr>
              <w:t>V</w:t>
            </w:r>
            <w:r w:rsidRPr="0002697A" w:rsidR="0D2426D6">
              <w:rPr>
                <w:rFonts w:ascii="Arial Narrow" w:hAnsi="Arial Narrow"/>
                <w:sz w:val="24"/>
                <w:szCs w:val="24"/>
              </w:rPr>
              <w:t xml:space="preserve">accination </w:t>
            </w:r>
            <w:r w:rsidRPr="0002697A" w:rsidR="6FCBDEAB">
              <w:rPr>
                <w:rFonts w:ascii="Arial Narrow" w:hAnsi="Arial Narrow"/>
                <w:sz w:val="24"/>
                <w:szCs w:val="24"/>
              </w:rPr>
              <w:t>S</w:t>
            </w:r>
            <w:r w:rsidRPr="0002697A" w:rsidR="0D2426D6">
              <w:rPr>
                <w:rFonts w:ascii="Arial Narrow" w:hAnsi="Arial Narrow"/>
                <w:sz w:val="24"/>
                <w:szCs w:val="24"/>
              </w:rPr>
              <w:t>upplémentaire</w:t>
            </w:r>
            <w:r w:rsidRPr="0002697A" w:rsidR="6FCBDEAB">
              <w:rPr>
                <w:rFonts w:ascii="Arial Narrow" w:hAnsi="Arial Narrow"/>
                <w:sz w:val="24"/>
                <w:szCs w:val="24"/>
              </w:rPr>
              <w:t xml:space="preserve"> sera une opportunit</w:t>
            </w:r>
            <w:r w:rsidRPr="0002697A" w:rsidR="0D2426D6">
              <w:rPr>
                <w:rFonts w:ascii="Arial Narrow" w:hAnsi="Arial Narrow"/>
                <w:sz w:val="24"/>
                <w:szCs w:val="24"/>
              </w:rPr>
              <w:t>é</w:t>
            </w:r>
            <w:r w:rsidRPr="0002697A" w:rsidR="6FCBDEAB">
              <w:rPr>
                <w:rFonts w:ascii="Arial Narrow" w:hAnsi="Arial Narrow"/>
                <w:sz w:val="24"/>
                <w:szCs w:val="24"/>
              </w:rPr>
              <w:t xml:space="preserve"> pour renouveler/améliorer les compétences et </w:t>
            </w:r>
            <w:r w:rsidRPr="0002697A" w:rsidR="0D2426D6">
              <w:rPr>
                <w:rFonts w:ascii="Arial Narrow" w:hAnsi="Arial Narrow"/>
                <w:sz w:val="24"/>
                <w:szCs w:val="24"/>
              </w:rPr>
              <w:t xml:space="preserve">les </w:t>
            </w:r>
            <w:r w:rsidRPr="0002697A" w:rsidR="6FCBDEAB">
              <w:rPr>
                <w:rFonts w:ascii="Arial Narrow" w:hAnsi="Arial Narrow"/>
                <w:sz w:val="24"/>
                <w:szCs w:val="24"/>
              </w:rPr>
              <w:t>connaissances du personnel de sant</w:t>
            </w:r>
            <w:r w:rsidRPr="0002697A" w:rsidR="0D2426D6">
              <w:rPr>
                <w:rFonts w:ascii="Arial Narrow" w:hAnsi="Arial Narrow"/>
                <w:sz w:val="24"/>
                <w:szCs w:val="24"/>
              </w:rPr>
              <w:t>é</w:t>
            </w:r>
            <w:r w:rsidRPr="0002697A" w:rsidR="6FCBDEAB">
              <w:rPr>
                <w:rFonts w:ascii="Arial Narrow" w:hAnsi="Arial Narrow"/>
                <w:sz w:val="24"/>
                <w:szCs w:val="24"/>
              </w:rPr>
              <w:t xml:space="preserve"> et d</w:t>
            </w:r>
            <w:r w:rsidRPr="0002697A" w:rsidR="0D2426D6">
              <w:rPr>
                <w:rFonts w:ascii="Arial Narrow" w:hAnsi="Arial Narrow"/>
                <w:sz w:val="24"/>
                <w:szCs w:val="24"/>
              </w:rPr>
              <w:t>es agents de santé communautaire</w:t>
            </w:r>
            <w:r w:rsidRPr="0002697A" w:rsidR="6FCBDEAB">
              <w:rPr>
                <w:rFonts w:ascii="Arial Narrow" w:hAnsi="Arial Narrow"/>
                <w:sz w:val="24"/>
                <w:szCs w:val="24"/>
              </w:rPr>
              <w:t>, au regard des d</w:t>
            </w:r>
            <w:r w:rsidRPr="0002697A" w:rsidR="0D2426D6">
              <w:rPr>
                <w:rFonts w:ascii="Arial Narrow" w:hAnsi="Arial Narrow"/>
                <w:sz w:val="24"/>
                <w:szCs w:val="24"/>
              </w:rPr>
              <w:t>é</w:t>
            </w:r>
            <w:r w:rsidRPr="0002697A" w:rsidR="6FCBDEAB">
              <w:rPr>
                <w:rFonts w:ascii="Arial Narrow" w:hAnsi="Arial Narrow"/>
                <w:sz w:val="24"/>
                <w:szCs w:val="24"/>
              </w:rPr>
              <w:t>perditions et de nouvelles recrues</w:t>
            </w:r>
            <w:r w:rsidRPr="0002697A" w:rsidR="0D2A9D2C">
              <w:rPr>
                <w:rFonts w:ascii="Arial Narrow" w:hAnsi="Arial Narrow"/>
                <w:sz w:val="24"/>
                <w:szCs w:val="24"/>
              </w:rPr>
              <w:t xml:space="preserve"> en insistant sur les priorités mentionnées au point 2.2 à travers des activités tel</w:t>
            </w:r>
            <w:r w:rsidR="0002697A">
              <w:rPr>
                <w:rFonts w:ascii="Arial Narrow" w:hAnsi="Arial Narrow"/>
                <w:sz w:val="24"/>
                <w:szCs w:val="24"/>
              </w:rPr>
              <w:t>le</w:t>
            </w:r>
            <w:r w:rsidRPr="0002697A" w:rsidR="0D2A9D2C">
              <w:rPr>
                <w:rFonts w:ascii="Arial Narrow" w:hAnsi="Arial Narrow"/>
                <w:sz w:val="24"/>
                <w:szCs w:val="24"/>
              </w:rPr>
              <w:t>s que les microplanifications et les formations à tous les niveaux.</w:t>
            </w:r>
            <w:r w:rsidRPr="0002697A" w:rsidR="009907DF">
              <w:rPr>
                <w:rFonts w:ascii="Arial Narrow" w:hAnsi="Arial Narrow"/>
                <w:sz w:val="24"/>
                <w:szCs w:val="24"/>
              </w:rPr>
              <w:t xml:space="preserve"> </w:t>
            </w:r>
          </w:p>
          <w:p w:rsidRPr="0092046E" w:rsidR="00ED5F35" w:rsidP="007B53D1" w:rsidRDefault="00ED5F35" w14:paraId="2525ED44" w14:textId="4E959D4A">
            <w:pPr>
              <w:spacing w:line="300" w:lineRule="exact"/>
            </w:pPr>
          </w:p>
        </w:tc>
      </w:tr>
      <w:tr w:rsidRPr="0092046E" w:rsidR="0092046E" w:rsidTr="51E5A48C" w14:paraId="124CC764" w14:textId="77777777">
        <w:tc>
          <w:tcPr>
            <w:tcW w:w="9192" w:type="dxa"/>
            <w:tcBorders>
              <w:top w:val="single" w:color="auto" w:sz="4" w:space="0"/>
              <w:bottom w:val="single" w:color="auto" w:sz="4" w:space="0"/>
            </w:tcBorders>
            <w:shd w:val="clear" w:color="auto" w:fill="F2F2F2" w:themeFill="background1" w:themeFillShade="F2"/>
          </w:tcPr>
          <w:p w:rsidRPr="0092046E" w:rsidR="00D353AF" w:rsidP="007B53D1" w:rsidRDefault="00D353AF" w14:paraId="374B434F" w14:textId="56886AD9">
            <w:pPr>
              <w:spacing w:line="300" w:lineRule="exact"/>
              <w:rPr>
                <w:b/>
                <w:i/>
                <w:iCs/>
                <w:sz w:val="20"/>
                <w:szCs w:val="20"/>
              </w:rPr>
            </w:pPr>
            <w:r w:rsidRPr="0092046E">
              <w:rPr>
                <w:b/>
                <w:i/>
                <w:sz w:val="20"/>
              </w:rPr>
              <w:t>2.4</w:t>
            </w:r>
            <w:r w:rsidRPr="0092046E">
              <w:rPr>
                <w:b/>
                <w:i/>
                <w:sz w:val="20"/>
              </w:rPr>
              <w:tab/>
            </w:r>
            <w:r w:rsidRPr="0092046E">
              <w:rPr>
                <w:b/>
                <w:i/>
                <w:sz w:val="20"/>
              </w:rPr>
              <w:t xml:space="preserve">Décrivez comment l'assistance pays ciblée aidera à rétablir les services de vaccination systématique et toutes les autres activités de redressement liées à la Covid-19. </w:t>
            </w:r>
          </w:p>
          <w:p w:rsidRPr="0092046E" w:rsidR="00D353AF" w:rsidP="007B53D1" w:rsidRDefault="00D353AF" w14:paraId="5D61F6FA" w14:textId="77777777">
            <w:pPr>
              <w:spacing w:line="300" w:lineRule="exact"/>
              <w:rPr>
                <w:b/>
                <w:bCs/>
                <w:i/>
                <w:iCs/>
                <w:sz w:val="20"/>
                <w:szCs w:val="20"/>
              </w:rPr>
            </w:pPr>
            <w:r w:rsidRPr="0092046E">
              <w:rPr>
                <w:i/>
                <w:sz w:val="20"/>
              </w:rPr>
              <w:t xml:space="preserve">Veuillez indiquer toute réallocation liée à la Covid-19 qui pourrait avoir eu lieu pour les fonds d'assistance pays ciblée précédents (le cas échéant); cette réallocation reste-t-elle pertinente pour cette proposition? </w:t>
            </w:r>
          </w:p>
        </w:tc>
      </w:tr>
      <w:tr w:rsidRPr="0092046E" w:rsidR="0092046E" w:rsidTr="51E5A48C" w14:paraId="14D7F47D" w14:textId="77777777">
        <w:tc>
          <w:tcPr>
            <w:tcW w:w="9192" w:type="dxa"/>
            <w:tcBorders>
              <w:top w:val="single" w:color="auto" w:sz="4" w:space="0"/>
              <w:left w:val="single" w:color="auto" w:sz="4" w:space="0"/>
              <w:bottom w:val="single" w:color="auto" w:sz="4" w:space="0"/>
              <w:right w:val="single" w:color="auto" w:sz="4" w:space="0"/>
            </w:tcBorders>
          </w:tcPr>
          <w:p w:rsidRPr="0002697A" w:rsidR="0074488C" w:rsidP="0002697A" w:rsidRDefault="51314D1A" w14:paraId="620D858D" w14:textId="056B78AA">
            <w:pPr>
              <w:spacing w:line="300" w:lineRule="exact"/>
              <w:jc w:val="both"/>
              <w:rPr>
                <w:rFonts w:ascii="Arial Narrow" w:hAnsi="Arial Narrow"/>
                <w:sz w:val="24"/>
                <w:szCs w:val="24"/>
              </w:rPr>
            </w:pPr>
            <w:r w:rsidRPr="0002697A">
              <w:rPr>
                <w:rFonts w:ascii="Arial Narrow" w:hAnsi="Arial Narrow"/>
                <w:sz w:val="24"/>
                <w:szCs w:val="24"/>
              </w:rPr>
              <w:t>Les A</w:t>
            </w:r>
            <w:r w:rsidRPr="0002697A" w:rsidR="0D2A9D2C">
              <w:rPr>
                <w:rFonts w:ascii="Arial Narrow" w:hAnsi="Arial Narrow"/>
                <w:sz w:val="24"/>
                <w:szCs w:val="24"/>
              </w:rPr>
              <w:t xml:space="preserve">ssistances </w:t>
            </w:r>
            <w:r w:rsidRPr="0002697A">
              <w:rPr>
                <w:rFonts w:ascii="Arial Narrow" w:hAnsi="Arial Narrow"/>
                <w:sz w:val="24"/>
                <w:szCs w:val="24"/>
              </w:rPr>
              <w:t>T</w:t>
            </w:r>
            <w:r w:rsidRPr="0002697A" w:rsidR="0D2A9D2C">
              <w:rPr>
                <w:rFonts w:ascii="Arial Narrow" w:hAnsi="Arial Narrow"/>
                <w:sz w:val="24"/>
                <w:szCs w:val="24"/>
              </w:rPr>
              <w:t>echniques</w:t>
            </w:r>
            <w:r w:rsidRPr="0002697A">
              <w:rPr>
                <w:rFonts w:ascii="Arial Narrow" w:hAnsi="Arial Narrow"/>
                <w:sz w:val="24"/>
                <w:szCs w:val="24"/>
              </w:rPr>
              <w:t xml:space="preserve"> cibl</w:t>
            </w:r>
            <w:r w:rsidRPr="0002697A" w:rsidR="0C517845">
              <w:rPr>
                <w:rFonts w:ascii="Arial Narrow" w:hAnsi="Arial Narrow"/>
                <w:sz w:val="24"/>
                <w:szCs w:val="24"/>
              </w:rPr>
              <w:t>é</w:t>
            </w:r>
            <w:r w:rsidRPr="0002697A" w:rsidR="0002697A">
              <w:rPr>
                <w:rFonts w:ascii="Arial Narrow" w:hAnsi="Arial Narrow"/>
                <w:sz w:val="24"/>
                <w:szCs w:val="24"/>
              </w:rPr>
              <w:t>es pour le Burundi visent à</w:t>
            </w:r>
            <w:r w:rsidRPr="0002697A">
              <w:rPr>
                <w:rFonts w:ascii="Arial Narrow" w:hAnsi="Arial Narrow"/>
                <w:sz w:val="24"/>
                <w:szCs w:val="24"/>
              </w:rPr>
              <w:t xml:space="preserve"> renforcer les services de vaccination de routine </w:t>
            </w:r>
            <w:r w:rsidRPr="0002697A" w:rsidR="0C517845">
              <w:rPr>
                <w:rFonts w:ascii="Arial Narrow" w:hAnsi="Arial Narrow"/>
                <w:sz w:val="24"/>
                <w:szCs w:val="24"/>
              </w:rPr>
              <w:t>qui ont été négativement impact</w:t>
            </w:r>
            <w:r w:rsidRPr="0002697A" w:rsidR="0D2A9D2C">
              <w:rPr>
                <w:rFonts w:ascii="Arial Narrow" w:hAnsi="Arial Narrow"/>
                <w:sz w:val="24"/>
                <w:szCs w:val="24"/>
              </w:rPr>
              <w:t>é</w:t>
            </w:r>
            <w:r w:rsidRPr="0002697A" w:rsidR="0002697A">
              <w:rPr>
                <w:rFonts w:ascii="Arial Narrow" w:hAnsi="Arial Narrow"/>
                <w:sz w:val="24"/>
                <w:szCs w:val="24"/>
              </w:rPr>
              <w:t>s par la pandé</w:t>
            </w:r>
            <w:r w:rsidRPr="0002697A" w:rsidR="0C517845">
              <w:rPr>
                <w:rFonts w:ascii="Arial Narrow" w:hAnsi="Arial Narrow"/>
                <w:sz w:val="24"/>
                <w:szCs w:val="24"/>
              </w:rPr>
              <w:t xml:space="preserve">mie de </w:t>
            </w:r>
            <w:r w:rsidRPr="0002697A">
              <w:rPr>
                <w:rFonts w:ascii="Arial Narrow" w:hAnsi="Arial Narrow"/>
                <w:sz w:val="24"/>
                <w:szCs w:val="24"/>
              </w:rPr>
              <w:t>la Covid-19</w:t>
            </w:r>
            <w:r w:rsidRPr="0002697A" w:rsidR="0C517845">
              <w:rPr>
                <w:rFonts w:ascii="Arial Narrow" w:hAnsi="Arial Narrow"/>
                <w:sz w:val="24"/>
                <w:szCs w:val="24"/>
              </w:rPr>
              <w:t>.</w:t>
            </w:r>
          </w:p>
          <w:p w:rsidRPr="0002697A" w:rsidR="00C138E5" w:rsidP="0002697A" w:rsidRDefault="0074488C" w14:paraId="2B4F4E45" w14:textId="76C6B0EC">
            <w:pPr>
              <w:spacing w:line="300" w:lineRule="exact"/>
              <w:jc w:val="both"/>
              <w:rPr>
                <w:rFonts w:ascii="Arial Narrow" w:hAnsi="Arial Narrow"/>
                <w:sz w:val="24"/>
                <w:szCs w:val="24"/>
              </w:rPr>
            </w:pPr>
            <w:r w:rsidRPr="0002697A">
              <w:rPr>
                <w:rFonts w:ascii="Arial Narrow" w:hAnsi="Arial Narrow"/>
                <w:sz w:val="24"/>
                <w:szCs w:val="24"/>
              </w:rPr>
              <w:t xml:space="preserve">Une enquête CAP sur la vaccination de routine et une </w:t>
            </w:r>
            <w:r w:rsidRPr="0002697A" w:rsidR="0002697A">
              <w:rPr>
                <w:rFonts w:ascii="Arial Narrow" w:hAnsi="Arial Narrow"/>
                <w:sz w:val="24"/>
                <w:szCs w:val="24"/>
              </w:rPr>
              <w:t>revue externe du PEV seront menées, leurs ré</w:t>
            </w:r>
            <w:r w:rsidRPr="0002697A">
              <w:rPr>
                <w:rFonts w:ascii="Arial Narrow" w:hAnsi="Arial Narrow"/>
                <w:sz w:val="24"/>
                <w:szCs w:val="24"/>
              </w:rPr>
              <w:t>sultats po</w:t>
            </w:r>
            <w:r w:rsidRPr="0002697A" w:rsidR="0002697A">
              <w:rPr>
                <w:rFonts w:ascii="Arial Narrow" w:hAnsi="Arial Narrow"/>
                <w:sz w:val="24"/>
                <w:szCs w:val="24"/>
              </w:rPr>
              <w:t>urront mieux documenter l’impact</w:t>
            </w:r>
            <w:r w:rsidRPr="0002697A">
              <w:rPr>
                <w:rFonts w:ascii="Arial Narrow" w:hAnsi="Arial Narrow"/>
                <w:sz w:val="24"/>
                <w:szCs w:val="24"/>
              </w:rPr>
              <w:t xml:space="preserve"> de la Covid-19 sur la v</w:t>
            </w:r>
            <w:r w:rsidRPr="0002697A" w:rsidR="00E74B5F">
              <w:rPr>
                <w:rFonts w:ascii="Arial Narrow" w:hAnsi="Arial Narrow"/>
                <w:sz w:val="24"/>
                <w:szCs w:val="24"/>
              </w:rPr>
              <w:t xml:space="preserve">accination et des </w:t>
            </w:r>
            <w:r w:rsidRPr="0002697A" w:rsidR="005E3775">
              <w:rPr>
                <w:rFonts w:ascii="Arial Narrow" w:hAnsi="Arial Narrow"/>
                <w:sz w:val="24"/>
                <w:szCs w:val="24"/>
              </w:rPr>
              <w:t>recommandations et</w:t>
            </w:r>
            <w:r w:rsidRPr="0002697A" w:rsidR="0002697A">
              <w:rPr>
                <w:rFonts w:ascii="Arial Narrow" w:hAnsi="Arial Narrow"/>
                <w:sz w:val="24"/>
                <w:szCs w:val="24"/>
              </w:rPr>
              <w:t xml:space="preserve"> des actions seront formulé</w:t>
            </w:r>
            <w:r w:rsidRPr="0002697A" w:rsidR="005E3775">
              <w:rPr>
                <w:rFonts w:ascii="Arial Narrow" w:hAnsi="Arial Narrow"/>
                <w:sz w:val="24"/>
                <w:szCs w:val="24"/>
              </w:rPr>
              <w:t xml:space="preserve">es et vont alimenter le Plan de communication du PEV. </w:t>
            </w:r>
          </w:p>
          <w:p w:rsidRPr="0002697A" w:rsidR="00D353AF" w:rsidP="0002697A" w:rsidRDefault="4B14F9CC" w14:paraId="409F813B" w14:textId="722F9ED2">
            <w:pPr>
              <w:spacing w:line="300" w:lineRule="exact"/>
              <w:jc w:val="both"/>
              <w:rPr>
                <w:rFonts w:ascii="Arial Narrow" w:hAnsi="Arial Narrow"/>
                <w:sz w:val="24"/>
                <w:szCs w:val="24"/>
              </w:rPr>
            </w:pPr>
            <w:r w:rsidRPr="0002697A">
              <w:rPr>
                <w:rFonts w:ascii="Arial Narrow" w:hAnsi="Arial Narrow"/>
                <w:sz w:val="24"/>
                <w:szCs w:val="24"/>
              </w:rPr>
              <w:t>La mise en œuvre des activités pr</w:t>
            </w:r>
            <w:r w:rsidRPr="0002697A" w:rsidR="0C517845">
              <w:rPr>
                <w:rFonts w:ascii="Arial Narrow" w:hAnsi="Arial Narrow"/>
                <w:sz w:val="24"/>
                <w:szCs w:val="24"/>
              </w:rPr>
              <w:t>é</w:t>
            </w:r>
            <w:r w:rsidRPr="0002697A">
              <w:rPr>
                <w:rFonts w:ascii="Arial Narrow" w:hAnsi="Arial Narrow"/>
                <w:sz w:val="24"/>
                <w:szCs w:val="24"/>
              </w:rPr>
              <w:t xml:space="preserve">vues dans ce </w:t>
            </w:r>
            <w:r w:rsidRPr="0002697A" w:rsidR="0D2A9D2C">
              <w:rPr>
                <w:rFonts w:ascii="Arial Narrow" w:hAnsi="Arial Narrow"/>
                <w:sz w:val="24"/>
                <w:szCs w:val="24"/>
              </w:rPr>
              <w:t>plan</w:t>
            </w:r>
            <w:r w:rsidRPr="0002697A">
              <w:rPr>
                <w:rFonts w:ascii="Arial Narrow" w:hAnsi="Arial Narrow"/>
                <w:sz w:val="24"/>
                <w:szCs w:val="24"/>
              </w:rPr>
              <w:t xml:space="preserve"> sera aussi une occasion de diffuser des messages pour la promotion des comportements réduisant le risque de transmission de la COVID-19 et des messages sur la vaccination contre la Covid-19 selon la politique du Gouvernement. </w:t>
            </w:r>
          </w:p>
          <w:p w:rsidRPr="0002697A" w:rsidR="004541B2" w:rsidP="0002697A" w:rsidRDefault="004541B2" w14:paraId="2C54C7BA" w14:textId="69D03567">
            <w:pPr>
              <w:spacing w:line="300" w:lineRule="exact"/>
              <w:jc w:val="both"/>
              <w:rPr>
                <w:rFonts w:ascii="Arial Narrow" w:hAnsi="Arial Narrow"/>
                <w:sz w:val="24"/>
                <w:szCs w:val="24"/>
              </w:rPr>
            </w:pPr>
            <w:r w:rsidRPr="0002697A">
              <w:rPr>
                <w:rFonts w:ascii="Arial Narrow" w:hAnsi="Arial Narrow"/>
                <w:sz w:val="24"/>
                <w:szCs w:val="24"/>
              </w:rPr>
              <w:lastRenderedPageBreak/>
              <w:t>Il n’y a pas de réallocation liée à la Covid 19 pour les Assistances Techniques Ciblées précédentes</w:t>
            </w:r>
            <w:r w:rsidRPr="0002697A" w:rsidR="00FE7B88">
              <w:rPr>
                <w:rFonts w:ascii="Arial Narrow" w:hAnsi="Arial Narrow"/>
                <w:sz w:val="24"/>
                <w:szCs w:val="24"/>
              </w:rPr>
              <w:t xml:space="preserve"> (TCA 2019, TCA 2020 et TCA 2021).</w:t>
            </w:r>
          </w:p>
          <w:p w:rsidRPr="0002697A" w:rsidR="00485E58" w:rsidP="00485E58" w:rsidRDefault="00485E58" w14:paraId="2689F064" w14:textId="4622D057">
            <w:pPr>
              <w:spacing w:line="300" w:lineRule="exact"/>
              <w:jc w:val="both"/>
            </w:pPr>
          </w:p>
        </w:tc>
      </w:tr>
      <w:tr w:rsidRPr="0092046E" w:rsidR="0092046E" w:rsidTr="51E5A48C" w14:paraId="7CB90E66" w14:textId="77777777">
        <w:tc>
          <w:tcPr>
            <w:tcW w:w="9192" w:type="dxa"/>
            <w:tcBorders>
              <w:top w:val="single" w:color="auto" w:sz="4" w:space="0"/>
              <w:bottom w:val="single" w:color="auto" w:sz="4" w:space="0"/>
            </w:tcBorders>
            <w:shd w:val="clear" w:color="auto" w:fill="F2F2F2" w:themeFill="background1" w:themeFillShade="F2"/>
          </w:tcPr>
          <w:p w:rsidRPr="0092046E" w:rsidR="00D353AF" w:rsidP="007B53D1" w:rsidRDefault="00D353AF" w14:paraId="341DF7D2" w14:textId="21B8147D">
            <w:pPr>
              <w:spacing w:line="300" w:lineRule="exact"/>
              <w:rPr>
                <w:bCs/>
                <w:i/>
                <w:iCs/>
                <w:sz w:val="20"/>
                <w:szCs w:val="20"/>
              </w:rPr>
            </w:pPr>
            <w:r w:rsidRPr="0092046E">
              <w:rPr>
                <w:b/>
                <w:i/>
                <w:sz w:val="20"/>
              </w:rPr>
              <w:lastRenderedPageBreak/>
              <w:t>2.5</w:t>
            </w:r>
            <w:r w:rsidRPr="0092046E">
              <w:rPr>
                <w:b/>
                <w:i/>
                <w:sz w:val="20"/>
              </w:rPr>
              <w:tab/>
            </w:r>
            <w:r w:rsidRPr="0092046E" w:rsidR="004C140F">
              <w:rPr>
                <w:b/>
                <w:i/>
                <w:sz w:val="20"/>
              </w:rPr>
              <w:t>Décrivez</w:t>
            </w:r>
            <w:r w:rsidRPr="0092046E">
              <w:rPr>
                <w:b/>
                <w:i/>
                <w:sz w:val="20"/>
              </w:rPr>
              <w:t xml:space="preserve"> comment l'assistance pays ciblée identifiera ou surmontera les obstacles </w:t>
            </w:r>
            <w:r w:rsidRPr="0092046E" w:rsidR="003D06ED">
              <w:rPr>
                <w:b/>
                <w:i/>
                <w:sz w:val="20"/>
              </w:rPr>
              <w:t xml:space="preserve">liés au genre </w:t>
            </w:r>
            <w:r w:rsidRPr="0092046E">
              <w:rPr>
                <w:b/>
                <w:i/>
                <w:sz w:val="20"/>
              </w:rPr>
              <w:t>déjà connus ou d'autres obstacles pour les activités de vaccination. Veuillez indiquer comment chaque partenaire peut aider à y faire face.</w:t>
            </w:r>
          </w:p>
        </w:tc>
      </w:tr>
      <w:tr w:rsidRPr="0092046E" w:rsidR="0092046E" w:rsidTr="51E5A48C" w14:paraId="251D4101" w14:textId="77777777">
        <w:trPr>
          <w:trHeight w:val="103"/>
        </w:trPr>
        <w:tc>
          <w:tcPr>
            <w:tcW w:w="9192" w:type="dxa"/>
            <w:tcBorders>
              <w:top w:val="single" w:color="auto" w:sz="4" w:space="0"/>
              <w:left w:val="single" w:color="auto" w:sz="4" w:space="0"/>
              <w:bottom w:val="single" w:color="auto" w:sz="4" w:space="0"/>
              <w:right w:val="single" w:color="auto" w:sz="4" w:space="0"/>
            </w:tcBorders>
            <w:shd w:val="clear" w:color="auto" w:fill="auto"/>
          </w:tcPr>
          <w:p w:rsidRPr="0002697A" w:rsidR="00D353AF" w:rsidP="00DE75CB" w:rsidRDefault="00485E58" w14:paraId="75F71AAE" w14:textId="1A86AE12">
            <w:pPr>
              <w:spacing w:line="300" w:lineRule="exact"/>
              <w:jc w:val="both"/>
              <w:rPr>
                <w:rFonts w:ascii="Arial Narrow" w:hAnsi="Arial Narrow"/>
                <w:sz w:val="24"/>
                <w:szCs w:val="24"/>
              </w:rPr>
            </w:pPr>
            <w:r w:rsidRPr="0002697A">
              <w:rPr>
                <w:rFonts w:ascii="Arial Narrow" w:hAnsi="Arial Narrow"/>
                <w:sz w:val="24"/>
                <w:szCs w:val="24"/>
              </w:rPr>
              <w:t xml:space="preserve">Les résultats des enquêtes menées au Burundi ont </w:t>
            </w:r>
            <w:r w:rsidR="0002697A">
              <w:rPr>
                <w:rFonts w:ascii="Arial Narrow" w:hAnsi="Arial Narrow"/>
                <w:sz w:val="24"/>
                <w:szCs w:val="24"/>
              </w:rPr>
              <w:t>montré qu’il n’y a pas de problème lié au genre pour l’accè</w:t>
            </w:r>
            <w:r w:rsidRPr="0002697A">
              <w:rPr>
                <w:rFonts w:ascii="Arial Narrow" w:hAnsi="Arial Narrow"/>
                <w:sz w:val="24"/>
                <w:szCs w:val="24"/>
              </w:rPr>
              <w:t xml:space="preserve">s aux services de vaccination. </w:t>
            </w:r>
            <w:r w:rsidRPr="0002697A" w:rsidR="00334404">
              <w:rPr>
                <w:rFonts w:ascii="Arial Narrow" w:hAnsi="Arial Narrow"/>
                <w:sz w:val="24"/>
                <w:szCs w:val="24"/>
              </w:rPr>
              <w:t>Cependant, l’A</w:t>
            </w:r>
            <w:r w:rsidRPr="0002697A" w:rsidR="00FE7B88">
              <w:rPr>
                <w:rFonts w:ascii="Arial Narrow" w:hAnsi="Arial Narrow"/>
                <w:sz w:val="24"/>
                <w:szCs w:val="24"/>
              </w:rPr>
              <w:t xml:space="preserve">ssistance </w:t>
            </w:r>
            <w:r w:rsidRPr="0002697A" w:rsidR="00334404">
              <w:rPr>
                <w:rFonts w:ascii="Arial Narrow" w:hAnsi="Arial Narrow"/>
                <w:sz w:val="24"/>
                <w:szCs w:val="24"/>
              </w:rPr>
              <w:t>T</w:t>
            </w:r>
            <w:r w:rsidRPr="0002697A" w:rsidR="00FE7B88">
              <w:rPr>
                <w:rFonts w:ascii="Arial Narrow" w:hAnsi="Arial Narrow"/>
                <w:sz w:val="24"/>
                <w:szCs w:val="24"/>
              </w:rPr>
              <w:t>echnique</w:t>
            </w:r>
            <w:r w:rsidRPr="0002697A" w:rsidR="00334404">
              <w:rPr>
                <w:rFonts w:ascii="Arial Narrow" w:hAnsi="Arial Narrow"/>
                <w:sz w:val="24"/>
                <w:szCs w:val="24"/>
              </w:rPr>
              <w:t xml:space="preserve"> permettra d’am</w:t>
            </w:r>
            <w:r w:rsidRPr="0002697A" w:rsidR="00FE7B88">
              <w:rPr>
                <w:rFonts w:ascii="Arial Narrow" w:hAnsi="Arial Narrow"/>
                <w:sz w:val="24"/>
                <w:szCs w:val="24"/>
              </w:rPr>
              <w:t>é</w:t>
            </w:r>
            <w:r w:rsidRPr="0002697A" w:rsidR="00334404">
              <w:rPr>
                <w:rFonts w:ascii="Arial Narrow" w:hAnsi="Arial Narrow"/>
                <w:sz w:val="24"/>
                <w:szCs w:val="24"/>
              </w:rPr>
              <w:t xml:space="preserve">liorer les compétences pour une meilleure visibilité et </w:t>
            </w:r>
            <w:r w:rsidRPr="0002697A" w:rsidR="000A243F">
              <w:rPr>
                <w:rFonts w:ascii="Arial Narrow" w:hAnsi="Arial Narrow"/>
                <w:sz w:val="24"/>
                <w:szCs w:val="24"/>
              </w:rPr>
              <w:t>un</w:t>
            </w:r>
            <w:r w:rsidRPr="0002697A" w:rsidR="00334404">
              <w:rPr>
                <w:rFonts w:ascii="Arial Narrow" w:hAnsi="Arial Narrow"/>
                <w:sz w:val="24"/>
                <w:szCs w:val="24"/>
              </w:rPr>
              <w:t xml:space="preserve"> rendement optimum relatifs au genre.</w:t>
            </w:r>
          </w:p>
          <w:p w:rsidRPr="0092046E" w:rsidR="00334404" w:rsidP="007B53D1" w:rsidRDefault="00334404" w14:paraId="626A5A76" w14:textId="19268633">
            <w:pPr>
              <w:spacing w:line="300" w:lineRule="exact"/>
              <w:rPr>
                <w:sz w:val="20"/>
                <w:szCs w:val="20"/>
              </w:rPr>
            </w:pPr>
          </w:p>
        </w:tc>
      </w:tr>
      <w:tr w:rsidRPr="0092046E" w:rsidR="0092046E" w:rsidTr="51E5A48C" w14:paraId="2605CFC3" w14:textId="77777777">
        <w:tc>
          <w:tcPr>
            <w:tcW w:w="9192" w:type="dxa"/>
            <w:tcBorders>
              <w:top w:val="single" w:color="auto" w:sz="4" w:space="0"/>
              <w:bottom w:val="single" w:color="auto" w:sz="4" w:space="0"/>
            </w:tcBorders>
            <w:shd w:val="clear" w:color="auto" w:fill="F2F2F2" w:themeFill="background1" w:themeFillShade="F2"/>
          </w:tcPr>
          <w:p w:rsidRPr="0092046E" w:rsidR="00D353AF" w:rsidP="007B53D1" w:rsidRDefault="00D353AF" w14:paraId="71D225EC" w14:textId="23CD8FD6">
            <w:pPr>
              <w:spacing w:line="300" w:lineRule="exact"/>
              <w:rPr>
                <w:b/>
                <w:bCs/>
              </w:rPr>
            </w:pPr>
            <w:r w:rsidRPr="0092046E">
              <w:rPr>
                <w:b/>
                <w:i/>
                <w:sz w:val="20"/>
              </w:rPr>
              <w:t>2.6</w:t>
            </w:r>
            <w:r w:rsidRPr="0092046E">
              <w:rPr>
                <w:b/>
                <w:i/>
                <w:sz w:val="20"/>
              </w:rPr>
              <w:tab/>
            </w:r>
            <w:r w:rsidRPr="0092046E">
              <w:rPr>
                <w:b/>
                <w:i/>
                <w:sz w:val="20"/>
              </w:rPr>
              <w:t>Veuillez décrire comment vous avez hiérarchisé les interventions à soutenir par Gavi dans le cadre de l'assistance pays ciblée requise.</w:t>
            </w:r>
          </w:p>
        </w:tc>
      </w:tr>
      <w:tr w:rsidRPr="0092046E" w:rsidR="00D353AF" w:rsidTr="51E5A48C" w14:paraId="4C4783D9" w14:textId="77777777">
        <w:tc>
          <w:tcPr>
            <w:tcW w:w="9192" w:type="dxa"/>
            <w:tcBorders>
              <w:top w:val="single" w:color="auto" w:sz="4" w:space="0"/>
              <w:left w:val="single" w:color="auto" w:sz="4" w:space="0"/>
              <w:bottom w:val="single" w:color="auto" w:sz="4" w:space="0"/>
              <w:right w:val="single" w:color="auto" w:sz="4" w:space="0"/>
            </w:tcBorders>
          </w:tcPr>
          <w:p w:rsidRPr="0002697A" w:rsidR="00BE4F17" w:rsidP="00BE4F17" w:rsidRDefault="0002697A" w14:paraId="1942F59F" w14:textId="1B32C3AA">
            <w:pPr>
              <w:spacing w:line="300" w:lineRule="exact"/>
              <w:jc w:val="both"/>
              <w:rPr>
                <w:rFonts w:ascii="Arial Narrow" w:hAnsi="Arial Narrow"/>
                <w:sz w:val="24"/>
                <w:szCs w:val="24"/>
              </w:rPr>
            </w:pPr>
            <w:r>
              <w:rPr>
                <w:rFonts w:ascii="Arial Narrow" w:hAnsi="Arial Narrow"/>
                <w:sz w:val="24"/>
                <w:szCs w:val="24"/>
              </w:rPr>
              <w:t>Les interventions à</w:t>
            </w:r>
            <w:r w:rsidRPr="0002697A" w:rsidR="00BE4F17">
              <w:rPr>
                <w:rFonts w:ascii="Arial Narrow" w:hAnsi="Arial Narrow"/>
                <w:sz w:val="24"/>
                <w:szCs w:val="24"/>
              </w:rPr>
              <w:t xml:space="preserve"> soutenir par Gavi dans le cadre </w:t>
            </w:r>
            <w:r w:rsidRPr="0002697A" w:rsidR="000A243F">
              <w:rPr>
                <w:rFonts w:ascii="Arial Narrow" w:hAnsi="Arial Narrow"/>
                <w:sz w:val="24"/>
                <w:szCs w:val="24"/>
              </w:rPr>
              <w:t xml:space="preserve">de l’ </w:t>
            </w:r>
            <w:r w:rsidRPr="0002697A" w:rsidR="00BE4F17">
              <w:rPr>
                <w:rFonts w:ascii="Arial Narrow" w:hAnsi="Arial Narrow"/>
                <w:sz w:val="24"/>
                <w:szCs w:val="24"/>
              </w:rPr>
              <w:t>A</w:t>
            </w:r>
            <w:r w:rsidRPr="0002697A" w:rsidR="000A243F">
              <w:rPr>
                <w:rFonts w:ascii="Arial Narrow" w:hAnsi="Arial Narrow"/>
                <w:sz w:val="24"/>
                <w:szCs w:val="24"/>
              </w:rPr>
              <w:t xml:space="preserve">ssistance </w:t>
            </w:r>
            <w:r w:rsidRPr="0002697A" w:rsidR="00BE4F17">
              <w:rPr>
                <w:rFonts w:ascii="Arial Narrow" w:hAnsi="Arial Narrow"/>
                <w:sz w:val="24"/>
                <w:szCs w:val="24"/>
              </w:rPr>
              <w:t>T</w:t>
            </w:r>
            <w:r w:rsidRPr="0002697A" w:rsidR="000A243F">
              <w:rPr>
                <w:rFonts w:ascii="Arial Narrow" w:hAnsi="Arial Narrow"/>
                <w:sz w:val="24"/>
                <w:szCs w:val="24"/>
              </w:rPr>
              <w:t>echnique</w:t>
            </w:r>
            <w:r w:rsidRPr="0002697A" w:rsidR="00BE4F17">
              <w:rPr>
                <w:rFonts w:ascii="Arial Narrow" w:hAnsi="Arial Narrow"/>
                <w:sz w:val="24"/>
                <w:szCs w:val="24"/>
              </w:rPr>
              <w:t xml:space="preserve"> </w:t>
            </w:r>
            <w:r w:rsidRPr="0002697A" w:rsidR="000A243F">
              <w:rPr>
                <w:rFonts w:ascii="Arial Narrow" w:hAnsi="Arial Narrow"/>
                <w:sz w:val="24"/>
                <w:szCs w:val="24"/>
              </w:rPr>
              <w:t>C</w:t>
            </w:r>
            <w:r w:rsidRPr="0002697A" w:rsidR="00BE4F17">
              <w:rPr>
                <w:rFonts w:ascii="Arial Narrow" w:hAnsi="Arial Narrow"/>
                <w:sz w:val="24"/>
                <w:szCs w:val="24"/>
              </w:rPr>
              <w:t>ibl</w:t>
            </w:r>
            <w:r w:rsidRPr="0002697A" w:rsidR="00BE4F17">
              <w:rPr>
                <w:rFonts w:ascii="Arial Narrow" w:hAnsi="Arial Narrow" w:cs="Times New Roman"/>
                <w:sz w:val="24"/>
                <w:szCs w:val="24"/>
              </w:rPr>
              <w:t>é</w:t>
            </w:r>
            <w:r w:rsidRPr="0002697A" w:rsidR="00BE4F17">
              <w:rPr>
                <w:rFonts w:ascii="Arial Narrow" w:hAnsi="Arial Narrow"/>
                <w:sz w:val="24"/>
                <w:szCs w:val="24"/>
              </w:rPr>
              <w:t xml:space="preserve">e pour le </w:t>
            </w:r>
            <w:r w:rsidRPr="0002697A" w:rsidR="000A243F">
              <w:rPr>
                <w:rFonts w:ascii="Arial Narrow" w:hAnsi="Arial Narrow"/>
                <w:sz w:val="24"/>
                <w:szCs w:val="24"/>
              </w:rPr>
              <w:t>B</w:t>
            </w:r>
            <w:r w:rsidRPr="0002697A" w:rsidR="00BE4F17">
              <w:rPr>
                <w:rFonts w:ascii="Arial Narrow" w:hAnsi="Arial Narrow"/>
                <w:sz w:val="24"/>
                <w:szCs w:val="24"/>
              </w:rPr>
              <w:t>urundi découlent de l’analyse de la situation, des priorités nationales et des objectifs</w:t>
            </w:r>
            <w:r w:rsidRPr="0002697A" w:rsidR="000A243F">
              <w:rPr>
                <w:rFonts w:ascii="Arial Narrow" w:hAnsi="Arial Narrow"/>
                <w:sz w:val="24"/>
                <w:szCs w:val="24"/>
              </w:rPr>
              <w:t xml:space="preserve"> de</w:t>
            </w:r>
            <w:r w:rsidRPr="0002697A" w:rsidR="00BE4F17">
              <w:rPr>
                <w:rFonts w:ascii="Arial Narrow" w:hAnsi="Arial Narrow"/>
                <w:sz w:val="24"/>
                <w:szCs w:val="24"/>
              </w:rPr>
              <w:t xml:space="preserve"> l’agenda de l’i</w:t>
            </w:r>
            <w:r>
              <w:rPr>
                <w:rFonts w:ascii="Arial Narrow" w:hAnsi="Arial Narrow"/>
                <w:sz w:val="24"/>
                <w:szCs w:val="24"/>
              </w:rPr>
              <w:t>mmunisation 2030 et de la straté</w:t>
            </w:r>
            <w:r w:rsidRPr="0002697A" w:rsidR="00BE4F17">
              <w:rPr>
                <w:rFonts w:ascii="Arial Narrow" w:hAnsi="Arial Narrow"/>
                <w:sz w:val="24"/>
                <w:szCs w:val="24"/>
              </w:rPr>
              <w:t>gie de Gavi 5.0. Les interventions d</w:t>
            </w:r>
            <w:r w:rsidRPr="0002697A" w:rsidR="000A243F">
              <w:rPr>
                <w:rFonts w:ascii="Arial Narrow" w:hAnsi="Arial Narrow"/>
                <w:sz w:val="24"/>
                <w:szCs w:val="24"/>
              </w:rPr>
              <w:t xml:space="preserve">e ces </w:t>
            </w:r>
            <w:r w:rsidRPr="0002697A" w:rsidR="00BE4F17">
              <w:rPr>
                <w:rFonts w:ascii="Arial Narrow" w:hAnsi="Arial Narrow"/>
                <w:sz w:val="24"/>
                <w:szCs w:val="24"/>
              </w:rPr>
              <w:t xml:space="preserve"> </w:t>
            </w:r>
            <w:r w:rsidRPr="0002697A" w:rsidR="000A243F">
              <w:rPr>
                <w:rFonts w:ascii="Arial Narrow" w:hAnsi="Arial Narrow"/>
                <w:sz w:val="24"/>
                <w:szCs w:val="24"/>
              </w:rPr>
              <w:t xml:space="preserve">Assistances Techniques </w:t>
            </w:r>
            <w:r w:rsidRPr="0002697A" w:rsidR="00BE4F17">
              <w:rPr>
                <w:rFonts w:ascii="Arial Narrow" w:hAnsi="Arial Narrow"/>
                <w:sz w:val="24"/>
                <w:szCs w:val="24"/>
              </w:rPr>
              <w:t>C</w:t>
            </w:r>
            <w:r w:rsidRPr="0002697A" w:rsidR="000A243F">
              <w:rPr>
                <w:rFonts w:ascii="Arial Narrow" w:hAnsi="Arial Narrow"/>
                <w:sz w:val="24"/>
                <w:szCs w:val="24"/>
              </w:rPr>
              <w:t xml:space="preserve">iblées </w:t>
            </w:r>
            <w:r w:rsidRPr="0002697A" w:rsidR="00BE4F17">
              <w:rPr>
                <w:rFonts w:ascii="Arial Narrow" w:hAnsi="Arial Narrow"/>
                <w:sz w:val="24"/>
                <w:szCs w:val="24"/>
              </w:rPr>
              <w:t xml:space="preserve"> 2022 ont été hiérarchisées en tenant compte des appuis en cours qui doivent être poursuivis</w:t>
            </w:r>
            <w:r w:rsidRPr="0002697A" w:rsidR="000A243F">
              <w:rPr>
                <w:rFonts w:ascii="Arial Narrow" w:hAnsi="Arial Narrow"/>
                <w:sz w:val="24"/>
                <w:szCs w:val="24"/>
              </w:rPr>
              <w:t xml:space="preserve"> et ceux </w:t>
            </w:r>
            <w:r w:rsidRPr="0002697A" w:rsidR="00BE4F17">
              <w:rPr>
                <w:rFonts w:ascii="Arial Narrow" w:hAnsi="Arial Narrow"/>
                <w:sz w:val="24"/>
                <w:szCs w:val="24"/>
              </w:rPr>
              <w:t xml:space="preserve">nécessaires pour réunir les préalables </w:t>
            </w:r>
            <w:r w:rsidRPr="0002697A" w:rsidR="000A243F">
              <w:rPr>
                <w:rFonts w:ascii="Arial Narrow" w:hAnsi="Arial Narrow"/>
                <w:sz w:val="24"/>
                <w:szCs w:val="24"/>
              </w:rPr>
              <w:t>à</w:t>
            </w:r>
            <w:r w:rsidRPr="0002697A" w:rsidR="00BE4F17">
              <w:rPr>
                <w:rFonts w:ascii="Arial Narrow" w:hAnsi="Arial Narrow"/>
                <w:sz w:val="24"/>
                <w:szCs w:val="24"/>
              </w:rPr>
              <w:t xml:space="preserve"> l’</w:t>
            </w:r>
            <w:r w:rsidRPr="0002697A" w:rsidR="000A243F">
              <w:rPr>
                <w:rFonts w:ascii="Arial Narrow" w:hAnsi="Arial Narrow"/>
                <w:sz w:val="24"/>
                <w:szCs w:val="24"/>
              </w:rPr>
              <w:t>é</w:t>
            </w:r>
            <w:r>
              <w:rPr>
                <w:rFonts w:ascii="Arial Narrow" w:hAnsi="Arial Narrow"/>
                <w:sz w:val="24"/>
                <w:szCs w:val="24"/>
              </w:rPr>
              <w:t>laboration de la straté</w:t>
            </w:r>
            <w:r w:rsidRPr="0002697A" w:rsidR="00BE4F17">
              <w:rPr>
                <w:rFonts w:ascii="Arial Narrow" w:hAnsi="Arial Narrow"/>
                <w:sz w:val="24"/>
                <w:szCs w:val="24"/>
              </w:rPr>
              <w:t xml:space="preserve">gie nationale </w:t>
            </w:r>
            <w:r w:rsidRPr="0002697A" w:rsidR="00147224">
              <w:rPr>
                <w:rFonts w:ascii="Arial Narrow" w:hAnsi="Arial Narrow"/>
                <w:sz w:val="24"/>
                <w:szCs w:val="24"/>
              </w:rPr>
              <w:t xml:space="preserve">de vaccination </w:t>
            </w:r>
            <w:r w:rsidRPr="0002697A" w:rsidR="00BE4F17">
              <w:rPr>
                <w:rFonts w:ascii="Arial Narrow" w:hAnsi="Arial Narrow"/>
                <w:sz w:val="24"/>
                <w:szCs w:val="24"/>
              </w:rPr>
              <w:t xml:space="preserve">et </w:t>
            </w:r>
            <w:r w:rsidRPr="0002697A" w:rsidR="000A243F">
              <w:rPr>
                <w:rFonts w:ascii="Arial Narrow" w:hAnsi="Arial Narrow"/>
                <w:sz w:val="24"/>
                <w:szCs w:val="24"/>
              </w:rPr>
              <w:t>à</w:t>
            </w:r>
            <w:r w:rsidRPr="0002697A" w:rsidR="00BE4F17">
              <w:rPr>
                <w:rFonts w:ascii="Arial Narrow" w:hAnsi="Arial Narrow"/>
                <w:sz w:val="24"/>
                <w:szCs w:val="24"/>
              </w:rPr>
              <w:t xml:space="preserve"> </w:t>
            </w:r>
            <w:r w:rsidRPr="0002697A" w:rsidR="00147224">
              <w:rPr>
                <w:rFonts w:ascii="Arial Narrow" w:hAnsi="Arial Narrow"/>
                <w:sz w:val="24"/>
                <w:szCs w:val="24"/>
              </w:rPr>
              <w:t>celle</w:t>
            </w:r>
            <w:r w:rsidRPr="0002697A" w:rsidR="00BE4F17">
              <w:rPr>
                <w:rFonts w:ascii="Arial Narrow" w:hAnsi="Arial Narrow"/>
                <w:sz w:val="24"/>
                <w:szCs w:val="24"/>
              </w:rPr>
              <w:t xml:space="preserve"> du dossier de soumission </w:t>
            </w:r>
            <w:r w:rsidRPr="0002697A" w:rsidR="000A243F">
              <w:rPr>
                <w:rFonts w:ascii="Arial Narrow" w:hAnsi="Arial Narrow"/>
                <w:sz w:val="24"/>
                <w:szCs w:val="24"/>
              </w:rPr>
              <w:t>à</w:t>
            </w:r>
            <w:r w:rsidRPr="0002697A" w:rsidR="00BE4F17">
              <w:rPr>
                <w:rFonts w:ascii="Arial Narrow" w:hAnsi="Arial Narrow"/>
                <w:sz w:val="24"/>
                <w:szCs w:val="24"/>
              </w:rPr>
              <w:t xml:space="preserve"> Gavi pour l</w:t>
            </w:r>
            <w:r w:rsidRPr="0002697A" w:rsidR="000A243F">
              <w:rPr>
                <w:rFonts w:ascii="Arial Narrow" w:hAnsi="Arial Narrow"/>
                <w:sz w:val="24"/>
                <w:szCs w:val="24"/>
              </w:rPr>
              <w:t>a</w:t>
            </w:r>
            <w:r w:rsidRPr="0002697A" w:rsidR="00BE4F17">
              <w:rPr>
                <w:rFonts w:ascii="Arial Narrow" w:hAnsi="Arial Narrow"/>
                <w:sz w:val="24"/>
                <w:szCs w:val="24"/>
              </w:rPr>
              <w:t xml:space="preserve"> </w:t>
            </w:r>
            <w:r w:rsidRPr="0002697A" w:rsidR="000A243F">
              <w:rPr>
                <w:rFonts w:ascii="Arial Narrow" w:hAnsi="Arial Narrow"/>
                <w:sz w:val="24"/>
                <w:szCs w:val="24"/>
              </w:rPr>
              <w:t xml:space="preserve">Planification </w:t>
            </w:r>
            <w:r>
              <w:rPr>
                <w:rFonts w:ascii="Arial Narrow" w:hAnsi="Arial Narrow"/>
                <w:sz w:val="24"/>
                <w:szCs w:val="24"/>
              </w:rPr>
              <w:t>du Portefeuille de</w:t>
            </w:r>
            <w:r w:rsidRPr="0002697A" w:rsidR="000A243F">
              <w:rPr>
                <w:rFonts w:ascii="Arial Narrow" w:hAnsi="Arial Narrow"/>
                <w:sz w:val="24"/>
                <w:szCs w:val="24"/>
              </w:rPr>
              <w:t xml:space="preserve"> Programme </w:t>
            </w:r>
            <w:r w:rsidRPr="0002697A" w:rsidR="00F73255">
              <w:rPr>
                <w:rFonts w:ascii="Arial Narrow" w:hAnsi="Arial Narrow"/>
                <w:sz w:val="24"/>
                <w:szCs w:val="24"/>
              </w:rPr>
              <w:t>P</w:t>
            </w:r>
            <w:r w:rsidRPr="0002697A" w:rsidR="00BE4F17">
              <w:rPr>
                <w:rFonts w:ascii="Arial Narrow" w:hAnsi="Arial Narrow"/>
                <w:sz w:val="24"/>
                <w:szCs w:val="24"/>
              </w:rPr>
              <w:t>PP</w:t>
            </w:r>
            <w:r w:rsidRPr="0002697A" w:rsidR="000A243F">
              <w:rPr>
                <w:rFonts w:ascii="Arial Narrow" w:hAnsi="Arial Narrow"/>
                <w:sz w:val="24"/>
                <w:szCs w:val="24"/>
              </w:rPr>
              <w:t> :</w:t>
            </w:r>
            <w:r w:rsidRPr="0002697A" w:rsidR="00BE4F17">
              <w:rPr>
                <w:rFonts w:ascii="Arial Narrow" w:hAnsi="Arial Narrow"/>
                <w:sz w:val="24"/>
                <w:szCs w:val="24"/>
              </w:rPr>
              <w:t xml:space="preserve">RSS4, CCEOP, EAF, TCA 2023-2025, etc. </w:t>
            </w:r>
          </w:p>
          <w:p w:rsidRPr="0092046E" w:rsidR="00D353AF" w:rsidP="007B53D1" w:rsidRDefault="00D353AF" w14:paraId="48003D96" w14:textId="604A30E7">
            <w:pPr>
              <w:spacing w:line="300" w:lineRule="exact"/>
            </w:pPr>
          </w:p>
        </w:tc>
      </w:tr>
    </w:tbl>
    <w:p w:rsidRPr="0092046E" w:rsidR="007172E8" w:rsidRDefault="007172E8" w14:paraId="4DAF51E8" w14:textId="0B86255A"/>
    <w:p w:rsidRPr="0092046E" w:rsidR="007172E8" w:rsidP="00CE1F57" w:rsidRDefault="007172E8" w14:paraId="058C1B7B" w14:textId="4CE56EFB">
      <w:pPr>
        <w:pStyle w:val="Paragraphedeliste"/>
        <w:numPr>
          <w:ilvl w:val="0"/>
          <w:numId w:val="4"/>
        </w:numPr>
        <w:spacing w:line="300" w:lineRule="exact"/>
        <w:ind w:left="426"/>
        <w:rPr>
          <w:b/>
          <w:bCs/>
          <w:sz w:val="26"/>
          <w:szCs w:val="26"/>
        </w:rPr>
      </w:pPr>
      <w:r w:rsidRPr="0092046E">
        <w:rPr>
          <w:b/>
          <w:sz w:val="26"/>
        </w:rPr>
        <w:t>Diversification des partenaires (0,5 page)</w:t>
      </w:r>
    </w:p>
    <w:tbl>
      <w:tblPr>
        <w:tblStyle w:val="Grilledutableau"/>
        <w:tblW w:w="9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70"/>
        <w:gridCol w:w="22"/>
      </w:tblGrid>
      <w:tr w:rsidRPr="0092046E" w:rsidR="0092046E" w:rsidTr="00553C62" w14:paraId="3D086D68" w14:textId="77777777">
        <w:trPr>
          <w:gridAfter w:val="1"/>
          <w:wAfter w:w="22" w:type="dxa"/>
          <w:trHeight w:val="846"/>
        </w:trPr>
        <w:tc>
          <w:tcPr>
            <w:tcW w:w="9170" w:type="dxa"/>
            <w:shd w:val="clear" w:color="auto" w:fill="F2F2F2" w:themeFill="background1" w:themeFillShade="F2"/>
          </w:tcPr>
          <w:p w:rsidRPr="0092046E" w:rsidR="00E80A44" w:rsidP="00E80A44" w:rsidRDefault="006D3657" w14:paraId="642D6855" w14:textId="297B7530">
            <w:pPr>
              <w:spacing w:line="300" w:lineRule="exact"/>
            </w:pPr>
            <w:r w:rsidRPr="0092046E">
              <w:rPr>
                <w:b/>
                <w:i/>
                <w:sz w:val="20"/>
              </w:rPr>
              <w:t>3.1</w:t>
            </w:r>
            <w:r w:rsidRPr="0092046E">
              <w:rPr>
                <w:b/>
                <w:i/>
                <w:sz w:val="20"/>
              </w:rPr>
              <w:tab/>
            </w:r>
            <w:r w:rsidRPr="0092046E">
              <w:rPr>
                <w:b/>
                <w:i/>
                <w:sz w:val="20"/>
              </w:rPr>
              <w:t xml:space="preserve">Décrivez quels partenaires vous avez déjà </w:t>
            </w:r>
            <w:r w:rsidRPr="0092046E" w:rsidR="006615A7">
              <w:rPr>
                <w:b/>
                <w:i/>
                <w:sz w:val="20"/>
              </w:rPr>
              <w:t>resensés</w:t>
            </w:r>
            <w:r w:rsidRPr="0092046E">
              <w:rPr>
                <w:b/>
                <w:i/>
                <w:sz w:val="20"/>
              </w:rPr>
              <w:t xml:space="preserve">, y compris les partenaires de l'Alliance et les partenaires élargis (dont les partenaires mondiaux, les partenaires locaux et les OSC), afin de soutenir la mise en œuvre des activités? (Référez-vous aux </w:t>
            </w:r>
            <w:hyperlink w:history="1" r:id="rId15">
              <w:r w:rsidRPr="0092046E">
                <w:rPr>
                  <w:rStyle w:val="Lienhypertexte"/>
                  <w:b/>
                  <w:i/>
                  <w:color w:val="auto"/>
                  <w:sz w:val="20"/>
                </w:rPr>
                <w:t>Directives sur l'assistance pays ciblée du Cadre d'engagement des partenaires pour la planification pluriannuelle 2022-2025</w:t>
              </w:r>
            </w:hyperlink>
            <w:r w:rsidRPr="0092046E">
              <w:rPr>
                <w:b/>
                <w:i/>
                <w:sz w:val="20"/>
              </w:rPr>
              <w:t xml:space="preserve">, pour </w:t>
            </w:r>
            <w:r w:rsidRPr="0092046E" w:rsidR="00D248D8">
              <w:rPr>
                <w:b/>
                <w:i/>
                <w:sz w:val="20"/>
              </w:rPr>
              <w:t>connaître</w:t>
            </w:r>
            <w:r w:rsidRPr="0092046E" w:rsidR="00E74843">
              <w:rPr>
                <w:b/>
                <w:i/>
                <w:sz w:val="20"/>
              </w:rPr>
              <w:t xml:space="preserve"> </w:t>
            </w:r>
            <w:r w:rsidRPr="0092046E" w:rsidR="00D248D8">
              <w:rPr>
                <w:b/>
                <w:i/>
                <w:sz w:val="20"/>
              </w:rPr>
              <w:t xml:space="preserve">le </w:t>
            </w:r>
            <w:r w:rsidRPr="0092046E">
              <w:rPr>
                <w:b/>
                <w:i/>
                <w:sz w:val="20"/>
              </w:rPr>
              <w:t>type d'institutions considérées comme des partenaires mondiaux ou locaux et des OSC)</w:t>
            </w:r>
          </w:p>
        </w:tc>
      </w:tr>
      <w:tr w:rsidRPr="0092046E" w:rsidR="0092046E" w:rsidTr="004B632A" w14:paraId="62BDF2A5" w14:textId="77777777">
        <w:tc>
          <w:tcPr>
            <w:tcW w:w="9170" w:type="dxa"/>
            <w:gridSpan w:val="2"/>
            <w:tcBorders>
              <w:top w:val="single" w:color="auto" w:sz="4" w:space="0"/>
              <w:left w:val="single" w:color="auto" w:sz="4" w:space="0"/>
              <w:bottom w:val="single" w:color="auto" w:sz="4" w:space="0"/>
              <w:right w:val="single" w:color="auto" w:sz="4" w:space="0"/>
            </w:tcBorders>
          </w:tcPr>
          <w:p w:rsidRPr="0092046E" w:rsidR="00520598" w:rsidP="004B632A" w:rsidRDefault="00520598" w14:paraId="1B75963D" w14:textId="77777777">
            <w:pPr>
              <w:spacing w:line="300" w:lineRule="exact"/>
              <w:rPr>
                <w:highlight w:val="yellow"/>
              </w:rPr>
            </w:pPr>
          </w:p>
          <w:p w:rsidRPr="0002697A" w:rsidR="0002697A" w:rsidP="0002697A" w:rsidRDefault="0002697A" w14:paraId="33FF8805" w14:textId="77777777">
            <w:pPr>
              <w:autoSpaceDE w:val="0"/>
              <w:autoSpaceDN w:val="0"/>
              <w:adjustRightInd w:val="0"/>
              <w:spacing w:line="240" w:lineRule="auto"/>
              <w:jc w:val="both"/>
              <w:rPr>
                <w:rFonts w:ascii="Arial Narrow" w:hAnsi="Arial Narrow" w:eastAsiaTheme="minorHAnsi"/>
                <w:sz w:val="24"/>
                <w:szCs w:val="24"/>
                <w:lang w:eastAsia="en-US"/>
              </w:rPr>
            </w:pPr>
            <w:r w:rsidRPr="0002697A">
              <w:rPr>
                <w:rFonts w:ascii="Arial Narrow" w:hAnsi="Arial Narrow" w:eastAsiaTheme="minorHAnsi"/>
                <w:sz w:val="24"/>
                <w:szCs w:val="24"/>
                <w:lang w:eastAsia="en-US"/>
              </w:rPr>
              <w:t xml:space="preserve">A ce jour, au Burundi, les partenaires de la vaccination sont : </w:t>
            </w:r>
          </w:p>
          <w:p w:rsidRPr="0002697A" w:rsidR="0002697A" w:rsidP="0002697A" w:rsidRDefault="0002697A" w14:paraId="6D11EB06" w14:textId="77777777">
            <w:pPr>
              <w:pStyle w:val="Paragraphedeliste"/>
              <w:numPr>
                <w:ilvl w:val="0"/>
                <w:numId w:val="11"/>
              </w:numPr>
              <w:autoSpaceDE w:val="0"/>
              <w:autoSpaceDN w:val="0"/>
              <w:adjustRightInd w:val="0"/>
              <w:spacing w:line="240" w:lineRule="auto"/>
              <w:jc w:val="both"/>
              <w:rPr>
                <w:rFonts w:ascii="Arial Narrow" w:hAnsi="Arial Narrow" w:eastAsiaTheme="minorHAnsi"/>
                <w:sz w:val="24"/>
                <w:szCs w:val="24"/>
                <w:lang w:eastAsia="en-US"/>
              </w:rPr>
            </w:pPr>
            <w:r w:rsidRPr="0002697A">
              <w:rPr>
                <w:rFonts w:ascii="Arial Narrow" w:hAnsi="Arial Narrow" w:eastAsiaTheme="minorHAnsi"/>
                <w:sz w:val="24"/>
                <w:szCs w:val="24"/>
                <w:lang w:eastAsia="en-US"/>
              </w:rPr>
              <w:t>Les partenaires traditionnels et les partenaires de l’Alliance : OMS, UNICEF, Banque Mondial.</w:t>
            </w:r>
          </w:p>
          <w:p w:rsidRPr="0002697A" w:rsidR="0002697A" w:rsidP="0002697A" w:rsidRDefault="0002697A" w14:paraId="637242C2" w14:textId="77777777">
            <w:pPr>
              <w:pStyle w:val="Paragraphedeliste"/>
              <w:numPr>
                <w:ilvl w:val="0"/>
                <w:numId w:val="11"/>
              </w:numPr>
              <w:autoSpaceDE w:val="0"/>
              <w:autoSpaceDN w:val="0"/>
              <w:adjustRightInd w:val="0"/>
              <w:spacing w:line="240" w:lineRule="auto"/>
              <w:jc w:val="both"/>
              <w:rPr>
                <w:rFonts w:ascii="Arial Narrow" w:hAnsi="Arial Narrow" w:eastAsiaTheme="minorHAnsi"/>
                <w:sz w:val="24"/>
                <w:szCs w:val="24"/>
                <w:lang w:eastAsia="en-US"/>
              </w:rPr>
            </w:pPr>
            <w:r w:rsidRPr="0002697A">
              <w:rPr>
                <w:rFonts w:ascii="Arial Narrow" w:hAnsi="Arial Narrow" w:eastAsiaTheme="minorHAnsi"/>
                <w:sz w:val="24"/>
                <w:szCs w:val="24"/>
                <w:lang w:eastAsia="en-US"/>
              </w:rPr>
              <w:t xml:space="preserve">Les partenaires élargis : Suisse TPH (Agence de suivi) </w:t>
            </w:r>
          </w:p>
          <w:p w:rsidRPr="0002697A" w:rsidR="0002697A" w:rsidP="0002697A" w:rsidRDefault="0002697A" w14:paraId="3177F6CD" w14:textId="77777777">
            <w:pPr>
              <w:pStyle w:val="Paragraphedeliste"/>
              <w:numPr>
                <w:ilvl w:val="0"/>
                <w:numId w:val="11"/>
              </w:numPr>
              <w:autoSpaceDE w:val="0"/>
              <w:autoSpaceDN w:val="0"/>
              <w:adjustRightInd w:val="0"/>
              <w:spacing w:line="240" w:lineRule="auto"/>
              <w:jc w:val="both"/>
              <w:rPr>
                <w:rFonts w:ascii="Arial Narrow" w:hAnsi="Arial Narrow" w:eastAsiaTheme="minorHAnsi"/>
                <w:sz w:val="24"/>
                <w:szCs w:val="24"/>
                <w:lang w:eastAsia="en-US"/>
              </w:rPr>
            </w:pPr>
            <w:r w:rsidRPr="0002697A">
              <w:rPr>
                <w:rFonts w:ascii="Arial Narrow" w:hAnsi="Arial Narrow" w:eastAsiaTheme="minorHAnsi"/>
                <w:sz w:val="24"/>
                <w:szCs w:val="24"/>
                <w:lang w:eastAsia="en-US"/>
              </w:rPr>
              <w:t>Les partenaires locaux : 5 Organisation de la Société Civile (OSC :ABUBEF, CEPBU, CARITAS Burundi, FVS Amis des enfants et IADH) qui ont été sélectionnées pour appuyer le renforcement des services de vaccination dans les districts sanitaires à faible performance (subvention RSS3) ; la Croix Rouge Burundaise (CRB) qui appuie la mobilisation sociale notamment lors des campagnes de vaccination et CURDES qui appui le plaidoyer pour la mobilisation des fonds domestiques pour la vaccination (Planification budgétaire nationale)</w:t>
            </w:r>
          </w:p>
          <w:p w:rsidRPr="0002697A" w:rsidR="0002697A" w:rsidP="0002697A" w:rsidRDefault="0002697A" w14:paraId="6243E6A5" w14:textId="77777777">
            <w:pPr>
              <w:pStyle w:val="Paragraphedeliste"/>
              <w:numPr>
                <w:ilvl w:val="0"/>
                <w:numId w:val="11"/>
              </w:numPr>
              <w:autoSpaceDE w:val="0"/>
              <w:autoSpaceDN w:val="0"/>
              <w:adjustRightInd w:val="0"/>
              <w:spacing w:line="240" w:lineRule="auto"/>
              <w:jc w:val="both"/>
              <w:rPr>
                <w:rFonts w:ascii="Arial Narrow" w:hAnsi="Arial Narrow" w:eastAsiaTheme="minorHAnsi"/>
                <w:sz w:val="24"/>
                <w:szCs w:val="24"/>
                <w:lang w:eastAsia="en-US"/>
              </w:rPr>
            </w:pPr>
            <w:r w:rsidRPr="0002697A">
              <w:rPr>
                <w:rFonts w:ascii="Arial Narrow" w:hAnsi="Arial Narrow" w:eastAsiaTheme="minorHAnsi"/>
                <w:sz w:val="24"/>
                <w:szCs w:val="24"/>
                <w:lang w:eastAsia="en-US"/>
              </w:rPr>
              <w:t>Les ONGs internationales de la réponse humanitaire, dans des zones précises d’intervention : World Vision, Pathfinder, MSF, Concern etc.</w:t>
            </w:r>
          </w:p>
          <w:p w:rsidRPr="0002697A" w:rsidR="0002697A" w:rsidP="0002697A" w:rsidRDefault="0002697A" w14:paraId="61F42F6A" w14:textId="77777777">
            <w:pPr>
              <w:pStyle w:val="Paragraphedeliste"/>
              <w:numPr>
                <w:ilvl w:val="0"/>
                <w:numId w:val="11"/>
              </w:numPr>
              <w:autoSpaceDE w:val="0"/>
              <w:autoSpaceDN w:val="0"/>
              <w:adjustRightInd w:val="0"/>
              <w:spacing w:line="240" w:lineRule="auto"/>
              <w:jc w:val="both"/>
              <w:rPr>
                <w:rFonts w:ascii="Arial Narrow" w:hAnsi="Arial Narrow" w:eastAsiaTheme="minorHAnsi"/>
                <w:sz w:val="24"/>
                <w:szCs w:val="24"/>
                <w:lang w:eastAsia="en-US"/>
              </w:rPr>
            </w:pPr>
            <w:r w:rsidRPr="0002697A">
              <w:rPr>
                <w:rFonts w:ascii="Arial Narrow" w:hAnsi="Arial Narrow" w:eastAsiaTheme="minorHAnsi"/>
                <w:sz w:val="24"/>
                <w:szCs w:val="24"/>
                <w:lang w:eastAsia="en-US"/>
              </w:rPr>
              <w:t>Les autres agences des Nations Unies tels que HCR, OIM (pour les urgences).</w:t>
            </w:r>
          </w:p>
          <w:p w:rsidRPr="0002697A" w:rsidR="0002697A" w:rsidP="0002697A" w:rsidRDefault="0002697A" w14:paraId="6FCBEFCA" w14:textId="77777777">
            <w:pPr>
              <w:pStyle w:val="Paragraphedeliste"/>
              <w:numPr>
                <w:ilvl w:val="0"/>
                <w:numId w:val="11"/>
              </w:numPr>
              <w:autoSpaceDE w:val="0"/>
              <w:autoSpaceDN w:val="0"/>
              <w:adjustRightInd w:val="0"/>
              <w:spacing w:line="240" w:lineRule="auto"/>
              <w:jc w:val="both"/>
              <w:rPr>
                <w:rFonts w:ascii="Arial Narrow" w:hAnsi="Arial Narrow" w:eastAsiaTheme="minorHAnsi"/>
                <w:sz w:val="24"/>
                <w:szCs w:val="24"/>
                <w:lang w:eastAsia="en-US"/>
              </w:rPr>
            </w:pPr>
            <w:r w:rsidRPr="0002697A">
              <w:rPr>
                <w:rFonts w:ascii="Arial Narrow" w:hAnsi="Arial Narrow" w:eastAsiaTheme="minorHAnsi"/>
                <w:sz w:val="24"/>
                <w:szCs w:val="24"/>
                <w:lang w:eastAsia="en-US"/>
              </w:rPr>
              <w:t xml:space="preserve">Les Confessions religieuses avec leurs structures sanitaires offrant la vaccination de routine.  </w:t>
            </w:r>
          </w:p>
          <w:p w:rsidRPr="0092046E" w:rsidR="004E0AAD" w:rsidP="00C870F0" w:rsidRDefault="004E0AAD" w14:paraId="18AA925F" w14:textId="4FDDC731">
            <w:pPr>
              <w:autoSpaceDE w:val="0"/>
              <w:autoSpaceDN w:val="0"/>
              <w:adjustRightInd w:val="0"/>
              <w:spacing w:line="240" w:lineRule="auto"/>
              <w:rPr>
                <w:highlight w:val="yellow"/>
              </w:rPr>
            </w:pPr>
          </w:p>
        </w:tc>
      </w:tr>
      <w:tr w:rsidRPr="0092046E" w:rsidR="0092046E" w:rsidTr="00385FED" w14:paraId="72481A8B" w14:textId="77777777">
        <w:trPr>
          <w:trHeight w:val="620"/>
        </w:trPr>
        <w:tc>
          <w:tcPr>
            <w:tcW w:w="9170" w:type="dxa"/>
            <w:gridSpan w:val="2"/>
            <w:shd w:val="clear" w:color="auto" w:fill="F2F2F2" w:themeFill="background1" w:themeFillShade="F2"/>
          </w:tcPr>
          <w:p w:rsidRPr="0092046E" w:rsidR="00520598" w:rsidP="57C08CD4" w:rsidRDefault="00520598" w14:paraId="29991F07" w14:textId="6E50FC8C">
            <w:pPr>
              <w:spacing w:line="300" w:lineRule="exact"/>
              <w:rPr>
                <w:b/>
                <w:bCs/>
                <w:i/>
                <w:iCs/>
                <w:sz w:val="20"/>
                <w:szCs w:val="20"/>
              </w:rPr>
            </w:pPr>
            <w:r w:rsidRPr="0092046E">
              <w:rPr>
                <w:b/>
                <w:i/>
                <w:sz w:val="20"/>
              </w:rPr>
              <w:lastRenderedPageBreak/>
              <w:t>3.2</w:t>
            </w:r>
            <w:r w:rsidRPr="0092046E">
              <w:rPr>
                <w:b/>
                <w:i/>
                <w:sz w:val="20"/>
              </w:rPr>
              <w:tab/>
            </w:r>
            <w:r w:rsidRPr="0092046E">
              <w:rPr>
                <w:b/>
                <w:i/>
                <w:sz w:val="20"/>
              </w:rPr>
              <w:t>Veuillez indiquer exactement comment vous envisagez de collaborer avec des partenaires locaux et comment vous renforcez actuellement leur capacité.</w:t>
            </w:r>
          </w:p>
        </w:tc>
      </w:tr>
      <w:tr w:rsidRPr="0092046E" w:rsidR="0092046E" w:rsidTr="00D353AF" w14:paraId="5B4D7083" w14:textId="77777777">
        <w:trPr>
          <w:gridAfter w:val="1"/>
          <w:wAfter w:w="22" w:type="dxa"/>
        </w:trPr>
        <w:tc>
          <w:tcPr>
            <w:tcW w:w="9170" w:type="dxa"/>
            <w:tcBorders>
              <w:top w:val="single" w:color="auto" w:sz="4" w:space="0"/>
              <w:left w:val="single" w:color="auto" w:sz="4" w:space="0"/>
              <w:bottom w:val="single" w:color="auto" w:sz="4" w:space="0"/>
              <w:right w:val="single" w:color="auto" w:sz="4" w:space="0"/>
            </w:tcBorders>
          </w:tcPr>
          <w:p w:rsidRPr="001029A4" w:rsidR="0002697A" w:rsidP="0002697A" w:rsidRDefault="0002697A" w14:paraId="0C75C278" w14:textId="77777777">
            <w:pPr>
              <w:autoSpaceDE w:val="0"/>
              <w:autoSpaceDN w:val="0"/>
              <w:adjustRightInd w:val="0"/>
              <w:spacing w:line="240" w:lineRule="auto"/>
              <w:jc w:val="both"/>
              <w:rPr>
                <w:rFonts w:ascii="Arial Narrow" w:hAnsi="Arial Narrow" w:eastAsiaTheme="minorHAnsi"/>
                <w:sz w:val="24"/>
                <w:szCs w:val="24"/>
                <w:lang w:eastAsia="en-US"/>
              </w:rPr>
            </w:pPr>
            <w:r w:rsidRPr="001029A4">
              <w:rPr>
                <w:rFonts w:ascii="Arial Narrow" w:hAnsi="Arial Narrow" w:eastAsiaTheme="minorHAnsi"/>
                <w:sz w:val="24"/>
                <w:szCs w:val="24"/>
                <w:lang w:eastAsia="en-US"/>
              </w:rPr>
              <w:t xml:space="preserve">Dans ce plan d’assistance technique ciblée 2022, nous envisageons de recenser tous les partenaires locaux potentiels qui peuvent, dans un cadre intersectoriel, appuyer les services de vaccination dans le pays. </w:t>
            </w:r>
          </w:p>
          <w:p w:rsidRPr="001029A4" w:rsidR="0002697A" w:rsidP="0002697A" w:rsidRDefault="0002697A" w14:paraId="1CB21CA2" w14:textId="77777777">
            <w:pPr>
              <w:autoSpaceDE w:val="0"/>
              <w:autoSpaceDN w:val="0"/>
              <w:adjustRightInd w:val="0"/>
              <w:spacing w:line="240" w:lineRule="auto"/>
              <w:jc w:val="both"/>
              <w:rPr>
                <w:rFonts w:ascii="Arial Narrow" w:hAnsi="Arial Narrow" w:eastAsiaTheme="minorHAnsi"/>
                <w:sz w:val="24"/>
                <w:szCs w:val="24"/>
                <w:lang w:eastAsia="en-US"/>
              </w:rPr>
            </w:pPr>
            <w:r w:rsidRPr="001029A4">
              <w:rPr>
                <w:rFonts w:ascii="Arial Narrow" w:hAnsi="Arial Narrow" w:eastAsiaTheme="minorHAnsi"/>
                <w:sz w:val="24"/>
                <w:szCs w:val="24"/>
                <w:lang w:eastAsia="en-US"/>
              </w:rPr>
              <w:t xml:space="preserve">Nous comptons mettre en place une plateforme nationale des OSC qui pourra interargir à court et à  moyen termes avec les plateformes regionales/mondiales pour le renforcement des services de vaccination. </w:t>
            </w:r>
          </w:p>
          <w:p w:rsidRPr="001029A4" w:rsidR="0002697A" w:rsidP="0002697A" w:rsidRDefault="0002697A" w14:paraId="78013EAD" w14:textId="77777777">
            <w:pPr>
              <w:autoSpaceDE w:val="0"/>
              <w:autoSpaceDN w:val="0"/>
              <w:adjustRightInd w:val="0"/>
              <w:spacing w:line="240" w:lineRule="auto"/>
              <w:jc w:val="both"/>
              <w:rPr>
                <w:rFonts w:ascii="Arial Narrow" w:hAnsi="Arial Narrow" w:eastAsiaTheme="minorHAnsi"/>
                <w:sz w:val="24"/>
                <w:szCs w:val="24"/>
                <w:lang w:eastAsia="en-US"/>
              </w:rPr>
            </w:pPr>
            <w:r w:rsidRPr="001029A4">
              <w:rPr>
                <w:rFonts w:ascii="Arial Narrow" w:hAnsi="Arial Narrow" w:eastAsiaTheme="minorHAnsi"/>
                <w:sz w:val="24"/>
                <w:szCs w:val="24"/>
                <w:lang w:eastAsia="en-US"/>
              </w:rPr>
              <w:t>Des activités de renforcement de capacités des OSC sont également pr</w:t>
            </w:r>
            <w:r>
              <w:rPr>
                <w:rFonts w:ascii="Arial Narrow" w:hAnsi="Arial Narrow" w:eastAsiaTheme="minorHAnsi"/>
                <w:sz w:val="24"/>
                <w:szCs w:val="24"/>
                <w:lang w:eastAsia="en-US"/>
              </w:rPr>
              <w:t>é</w:t>
            </w:r>
            <w:r w:rsidRPr="001029A4">
              <w:rPr>
                <w:rFonts w:ascii="Arial Narrow" w:hAnsi="Arial Narrow" w:eastAsiaTheme="minorHAnsi"/>
                <w:sz w:val="24"/>
                <w:szCs w:val="24"/>
                <w:lang w:eastAsia="en-US"/>
              </w:rPr>
              <w:t>vues dans ce TCA.</w:t>
            </w:r>
          </w:p>
          <w:p w:rsidRPr="0002697A" w:rsidR="00E80A44" w:rsidP="0002697A" w:rsidRDefault="0002697A" w14:paraId="6420D9B9" w14:textId="2418175F">
            <w:pPr>
              <w:autoSpaceDE w:val="0"/>
              <w:autoSpaceDN w:val="0"/>
              <w:adjustRightInd w:val="0"/>
              <w:spacing w:line="240" w:lineRule="auto"/>
              <w:jc w:val="both"/>
              <w:rPr>
                <w:rFonts w:ascii="Arial Narrow" w:hAnsi="Arial Narrow" w:eastAsiaTheme="minorHAnsi"/>
                <w:sz w:val="24"/>
                <w:szCs w:val="24"/>
                <w:lang w:eastAsia="en-US"/>
              </w:rPr>
            </w:pPr>
            <w:r w:rsidRPr="001029A4">
              <w:rPr>
                <w:rFonts w:ascii="Arial Narrow" w:hAnsi="Arial Narrow" w:eastAsiaTheme="minorHAnsi"/>
                <w:sz w:val="24"/>
                <w:szCs w:val="24"/>
                <w:lang w:eastAsia="en-US"/>
              </w:rPr>
              <w:t>Les congrégations religieuses étant des actrices principales sociales dans la vie au Burundi, seront associées dans le travail pour combler le gap, avec leurs structures de proximité.</w:t>
            </w:r>
          </w:p>
        </w:tc>
      </w:tr>
      <w:tr w:rsidRPr="0092046E" w:rsidR="0092046E" w:rsidTr="00D353AF" w14:paraId="5D1DCA18"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Pr="0092046E" w:rsidR="2F92698C" w:rsidP="704B32F1" w:rsidRDefault="3D5C2947" w14:paraId="59D43D0B" w14:textId="40430808">
            <w:pPr>
              <w:spacing w:line="300" w:lineRule="exact"/>
              <w:rPr>
                <w:b/>
                <w:bCs/>
                <w:i/>
                <w:iCs/>
                <w:sz w:val="20"/>
                <w:szCs w:val="20"/>
              </w:rPr>
            </w:pPr>
            <w:r w:rsidRPr="0092046E">
              <w:rPr>
                <w:b/>
                <w:i/>
                <w:sz w:val="20"/>
              </w:rPr>
              <w:t>3.3</w:t>
            </w:r>
            <w:r w:rsidRPr="0092046E">
              <w:rPr>
                <w:b/>
                <w:i/>
                <w:sz w:val="20"/>
              </w:rPr>
              <w:tab/>
            </w:r>
            <w:r w:rsidRPr="0092046E">
              <w:rPr>
                <w:b/>
                <w:i/>
                <w:sz w:val="20"/>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sidRPr="0092046E">
              <w:rPr>
                <w:i/>
                <w:sz w:val="20"/>
              </w:rPr>
              <w:t xml:space="preserve">Prière de vous reporter à la Section 2.3 (3. </w:t>
            </w:r>
            <w:r w:rsidRPr="0092046E" w:rsidR="006615A7">
              <w:rPr>
                <w:i/>
                <w:sz w:val="20"/>
              </w:rPr>
              <w:t xml:space="preserve">Resensement </w:t>
            </w:r>
            <w:r w:rsidRPr="0092046E">
              <w:rPr>
                <w:i/>
                <w:sz w:val="20"/>
              </w:rPr>
              <w:t>des partenaires) des Directives de planification de l'assistance pays ciblée du Cadre d'engagement des partenaires pour de plus amples informations.</w:t>
            </w:r>
          </w:p>
        </w:tc>
      </w:tr>
      <w:tr w:rsidRPr="0092046E" w:rsidR="0092046E" w:rsidTr="00D353AF" w14:paraId="094E7639" w14:textId="77777777">
        <w:tc>
          <w:tcPr>
            <w:tcW w:w="9192" w:type="dxa"/>
            <w:gridSpan w:val="2"/>
            <w:tcBorders>
              <w:top w:val="single" w:color="auto" w:sz="4" w:space="0"/>
              <w:left w:val="single" w:color="auto" w:sz="4" w:space="0"/>
              <w:bottom w:val="single" w:color="auto" w:sz="4" w:space="0"/>
              <w:right w:val="single" w:color="auto" w:sz="4" w:space="0"/>
            </w:tcBorders>
          </w:tcPr>
          <w:p w:rsidRPr="0002697A" w:rsidR="00AE493A" w:rsidP="0002697A" w:rsidRDefault="0002697A" w14:paraId="64958F87" w14:textId="1CC96192">
            <w:pPr>
              <w:spacing w:line="300" w:lineRule="exact"/>
              <w:jc w:val="both"/>
              <w:rPr>
                <w:rFonts w:ascii="Arial Narrow" w:hAnsi="Arial Narrow"/>
                <w:sz w:val="24"/>
                <w:szCs w:val="24"/>
              </w:rPr>
            </w:pPr>
            <w:r w:rsidRPr="001029A4">
              <w:rPr>
                <w:rFonts w:ascii="Arial Narrow" w:hAnsi="Arial Narrow"/>
                <w:sz w:val="24"/>
                <w:szCs w:val="24"/>
              </w:rPr>
              <w:t xml:space="preserve">Comme indiqué dans le point 3.2, les partenaires locaux seront identifiés au cours de la mise en œuvre de ce TCA 2022, d’où l’allocation d’assistance pays ciblée aux partenaires locaux est actuellement sans objet. Ce TCA 2022 prévoit aussi le renforcement de leurs capacités en matière de vaccination. </w:t>
            </w:r>
          </w:p>
        </w:tc>
      </w:tr>
      <w:tr w:rsidRPr="0092046E" w:rsidR="0092046E" w:rsidTr="00D353AF" w14:paraId="3821C077" w14:textId="77777777">
        <w:tc>
          <w:tcPr>
            <w:tcW w:w="9192" w:type="dxa"/>
            <w:gridSpan w:val="2"/>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Pr="0092046E" w:rsidR="009F19F8" w:rsidP="00752CEA" w:rsidRDefault="009F19F8" w14:paraId="7F609ADB" w14:textId="3819A974">
            <w:pPr>
              <w:spacing w:line="300" w:lineRule="exact"/>
              <w:rPr>
                <w:b/>
                <w:bCs/>
                <w:i/>
                <w:iCs/>
                <w:sz w:val="20"/>
                <w:szCs w:val="20"/>
              </w:rPr>
            </w:pPr>
            <w:r w:rsidRPr="0092046E">
              <w:rPr>
                <w:b/>
                <w:i/>
                <w:sz w:val="20"/>
              </w:rPr>
              <w:t>3.4</w:t>
            </w:r>
            <w:r w:rsidRPr="0092046E">
              <w:rPr>
                <w:b/>
                <w:i/>
                <w:sz w:val="20"/>
              </w:rPr>
              <w:tab/>
            </w:r>
            <w:r w:rsidRPr="0092046E">
              <w:rPr>
                <w:b/>
                <w:i/>
                <w:sz w:val="20"/>
              </w:rPr>
              <w:t xml:space="preserve">Veuillez noter l'allocation d'assistance pays ciblée aux OSC uniquement (qu'il s'agisse de partenaires </w:t>
            </w:r>
            <w:r w:rsidRPr="0092046E" w:rsidR="006E3CBA">
              <w:rPr>
                <w:b/>
                <w:i/>
                <w:sz w:val="20"/>
              </w:rPr>
              <w:t xml:space="preserve">mondiaux </w:t>
            </w:r>
            <w:r w:rsidRPr="0092046E">
              <w:rPr>
                <w:b/>
                <w:i/>
                <w:sz w:val="20"/>
              </w:rPr>
              <w:t xml:space="preserve">ou de partenaires </w:t>
            </w:r>
            <w:r w:rsidRPr="0092046E" w:rsidR="00DC1FD3">
              <w:rPr>
                <w:b/>
                <w:i/>
                <w:sz w:val="20"/>
              </w:rPr>
              <w:t xml:space="preserve">locaux </w:t>
            </w:r>
            <w:r w:rsidRPr="0092046E">
              <w:rPr>
                <w:b/>
                <w:i/>
                <w:sz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sidRPr="0092046E">
              <w:rPr>
                <w:i/>
                <w:sz w:val="20"/>
              </w:rPr>
              <w:t xml:space="preserve">Prière de vous reporter à la Section 2.3 (3. </w:t>
            </w:r>
            <w:r w:rsidRPr="0092046E" w:rsidR="006615A7">
              <w:rPr>
                <w:i/>
                <w:sz w:val="20"/>
              </w:rPr>
              <w:t xml:space="preserve">Resensement </w:t>
            </w:r>
            <w:r w:rsidRPr="0092046E">
              <w:rPr>
                <w:i/>
                <w:sz w:val="20"/>
              </w:rPr>
              <w:t>des partenaires) des Directives de planification de l'assistance pays ciblée du Cadre d'engagement des partenaires pour de plus amples informations.</w:t>
            </w:r>
          </w:p>
        </w:tc>
      </w:tr>
      <w:tr w:rsidRPr="0092046E" w:rsidR="009F19F8" w:rsidTr="00D353AF" w14:paraId="3F43E4A9" w14:textId="77777777">
        <w:tc>
          <w:tcPr>
            <w:tcW w:w="9192" w:type="dxa"/>
            <w:gridSpan w:val="2"/>
            <w:tcBorders>
              <w:top w:val="single" w:color="auto" w:sz="4" w:space="0"/>
              <w:left w:val="single" w:color="auto" w:sz="4" w:space="0"/>
              <w:bottom w:val="single" w:color="auto" w:sz="4" w:space="0"/>
              <w:right w:val="single" w:color="auto" w:sz="4" w:space="0"/>
            </w:tcBorders>
          </w:tcPr>
          <w:p w:rsidRPr="0002697A" w:rsidR="00BC372E" w:rsidP="00BC372E" w:rsidRDefault="00C870F0" w14:paraId="507F6187" w14:textId="18649471">
            <w:pPr>
              <w:spacing w:line="300" w:lineRule="exact"/>
              <w:jc w:val="both"/>
              <w:rPr>
                <w:rFonts w:ascii="Arial Narrow" w:hAnsi="Arial Narrow"/>
                <w:sz w:val="24"/>
                <w:szCs w:val="24"/>
              </w:rPr>
            </w:pPr>
            <w:r w:rsidRPr="0002697A">
              <w:rPr>
                <w:rFonts w:ascii="Arial Narrow" w:hAnsi="Arial Narrow"/>
                <w:sz w:val="24"/>
                <w:szCs w:val="24"/>
              </w:rPr>
              <w:t xml:space="preserve">NA. Le pays n’a pas encore </w:t>
            </w:r>
            <w:r w:rsidRPr="0002697A" w:rsidR="00BC372E">
              <w:rPr>
                <w:rFonts w:ascii="Arial Narrow" w:hAnsi="Arial Narrow"/>
                <w:sz w:val="24"/>
                <w:szCs w:val="24"/>
              </w:rPr>
              <w:t xml:space="preserve">commencé </w:t>
            </w:r>
            <w:r w:rsidRPr="0002697A">
              <w:rPr>
                <w:rFonts w:ascii="Arial Narrow" w:hAnsi="Arial Narrow"/>
                <w:sz w:val="24"/>
                <w:szCs w:val="24"/>
              </w:rPr>
              <w:t>l</w:t>
            </w:r>
            <w:r w:rsidRPr="0002697A" w:rsidR="00BC372E">
              <w:rPr>
                <w:rFonts w:ascii="Arial Narrow" w:hAnsi="Arial Narrow"/>
                <w:sz w:val="24"/>
                <w:szCs w:val="24"/>
              </w:rPr>
              <w:t>a</w:t>
            </w:r>
            <w:r w:rsidRPr="0002697A">
              <w:rPr>
                <w:rFonts w:ascii="Arial Narrow" w:hAnsi="Arial Narrow"/>
                <w:sz w:val="24"/>
                <w:szCs w:val="24"/>
              </w:rPr>
              <w:t xml:space="preserve"> </w:t>
            </w:r>
            <w:r w:rsidRPr="0002697A" w:rsidR="00BC372E">
              <w:rPr>
                <w:rFonts w:ascii="Arial Narrow" w:hAnsi="Arial Narrow"/>
                <w:sz w:val="24"/>
                <w:szCs w:val="24"/>
              </w:rPr>
              <w:t xml:space="preserve">Planification Portefeuille du Programme PPP :RSS4, CCEOP, EAF, etc. </w:t>
            </w:r>
          </w:p>
          <w:p w:rsidRPr="0092046E" w:rsidR="009F19F8" w:rsidP="00752CEA" w:rsidRDefault="009F19F8" w14:paraId="01E16748" w14:textId="37A21BD2">
            <w:pPr>
              <w:spacing w:line="300" w:lineRule="exact"/>
            </w:pPr>
          </w:p>
        </w:tc>
      </w:tr>
    </w:tbl>
    <w:p w:rsidRPr="0092046E" w:rsidR="001B5003" w:rsidP="00372D1F" w:rsidRDefault="001B5003" w14:paraId="0FF1AB89" w14:textId="696527F3">
      <w:pPr>
        <w:pStyle w:val="Paragraphedeliste"/>
        <w:spacing w:line="300" w:lineRule="exact"/>
        <w:ind w:left="0"/>
        <w:jc w:val="right"/>
        <w:rPr>
          <w:b/>
          <w:sz w:val="26"/>
          <w:szCs w:val="26"/>
        </w:rPr>
      </w:pPr>
    </w:p>
    <w:p w:rsidRPr="0092046E" w:rsidR="001B5003" w:rsidRDefault="001B5003" w14:paraId="68BA93E7" w14:textId="77777777">
      <w:pPr>
        <w:spacing w:after="160" w:line="259" w:lineRule="auto"/>
        <w:rPr>
          <w:b/>
          <w:sz w:val="26"/>
          <w:szCs w:val="26"/>
        </w:rPr>
      </w:pPr>
      <w:r w:rsidRPr="0092046E">
        <w:rPr>
          <w:b/>
          <w:sz w:val="26"/>
          <w:szCs w:val="26"/>
        </w:rPr>
        <w:br w:type="page"/>
      </w:r>
    </w:p>
    <w:p w:rsidRPr="0092046E" w:rsidR="00372D1F" w:rsidP="00372D1F" w:rsidRDefault="00372D1F" w14:paraId="5AD99CE7" w14:textId="77777777">
      <w:pPr>
        <w:pStyle w:val="Paragraphedeliste"/>
        <w:spacing w:line="300" w:lineRule="exact"/>
        <w:ind w:left="0"/>
        <w:jc w:val="right"/>
        <w:rPr>
          <w:b/>
          <w:sz w:val="26"/>
          <w:szCs w:val="26"/>
        </w:rPr>
      </w:pPr>
    </w:p>
    <w:p w:rsidRPr="0092046E" w:rsidR="009F0292" w:rsidP="00CE1F57" w:rsidRDefault="009F0292" w14:paraId="79848434" w14:textId="2932C226">
      <w:pPr>
        <w:pStyle w:val="Paragraphedeliste"/>
        <w:numPr>
          <w:ilvl w:val="0"/>
          <w:numId w:val="4"/>
        </w:numPr>
        <w:spacing w:line="300" w:lineRule="exact"/>
        <w:rPr>
          <w:b/>
          <w:sz w:val="26"/>
          <w:szCs w:val="26"/>
        </w:rPr>
      </w:pPr>
      <w:r w:rsidRPr="0092046E">
        <w:rPr>
          <w:b/>
          <w:sz w:val="26"/>
        </w:rPr>
        <w:t xml:space="preserve">Enseignements tirés </w:t>
      </w:r>
      <w:r w:rsidRPr="0092046E" w:rsidR="00880860">
        <w:rPr>
          <w:b/>
          <w:sz w:val="26"/>
        </w:rPr>
        <w:t xml:space="preserve">de l'expérience passée en matière d'assistance technique </w:t>
      </w:r>
      <w:r w:rsidRPr="0092046E">
        <w:rPr>
          <w:b/>
          <w:sz w:val="26"/>
        </w:rPr>
        <w:t>(0,5 page)</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92046E" w:rsidR="0092046E" w:rsidTr="00DD391A" w14:paraId="3F8B0CB5" w14:textId="77777777">
        <w:tc>
          <w:tcPr>
            <w:tcW w:w="9192" w:type="dxa"/>
            <w:tcBorders>
              <w:bottom w:val="single" w:color="auto" w:sz="4" w:space="0"/>
            </w:tcBorders>
            <w:shd w:val="clear" w:color="auto" w:fill="F2F2F2" w:themeFill="background1" w:themeFillShade="F2"/>
          </w:tcPr>
          <w:p w:rsidRPr="0092046E" w:rsidR="009F0292" w:rsidP="00871FCF" w:rsidRDefault="0033192A" w14:paraId="6BD0AD08" w14:textId="376F045C">
            <w:pPr>
              <w:spacing w:line="300" w:lineRule="exact"/>
              <w:rPr>
                <w:b/>
                <w:bCs/>
              </w:rPr>
            </w:pPr>
            <w:r w:rsidRPr="0092046E">
              <w:rPr>
                <w:b/>
                <w:i/>
                <w:sz w:val="20"/>
              </w:rPr>
              <w:t>4.1</w:t>
            </w:r>
            <w:r w:rsidRPr="0092046E">
              <w:rPr>
                <w:b/>
                <w:i/>
                <w:sz w:val="20"/>
              </w:rPr>
              <w:tab/>
            </w:r>
            <w:r w:rsidRPr="0092046E">
              <w:rPr>
                <w:b/>
                <w:i/>
                <w:sz w:val="20"/>
              </w:rPr>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p>
        </w:tc>
      </w:tr>
      <w:tr w:rsidRPr="0092046E" w:rsidR="001C2247" w:rsidTr="00DD391A" w14:paraId="690BE9DA" w14:textId="77777777">
        <w:tc>
          <w:tcPr>
            <w:tcW w:w="9192" w:type="dxa"/>
            <w:tcBorders>
              <w:top w:val="single" w:color="auto" w:sz="4" w:space="0"/>
              <w:left w:val="single" w:color="auto" w:sz="4" w:space="0"/>
              <w:bottom w:val="single" w:color="auto" w:sz="4" w:space="0"/>
              <w:right w:val="single" w:color="auto" w:sz="4" w:space="0"/>
            </w:tcBorders>
          </w:tcPr>
          <w:p w:rsidRPr="001029A4" w:rsidR="0002697A" w:rsidP="0002697A" w:rsidRDefault="0002697A" w14:paraId="73A77EF6" w14:textId="77777777">
            <w:pPr>
              <w:spacing w:line="300" w:lineRule="exact"/>
              <w:jc w:val="both"/>
              <w:rPr>
                <w:rFonts w:ascii="Arial Narrow" w:hAnsi="Arial Narrow"/>
                <w:sz w:val="24"/>
                <w:szCs w:val="24"/>
              </w:rPr>
            </w:pPr>
            <w:r w:rsidRPr="001029A4">
              <w:rPr>
                <w:rFonts w:ascii="Arial Narrow" w:hAnsi="Arial Narrow"/>
                <w:sz w:val="24"/>
                <w:szCs w:val="24"/>
              </w:rPr>
              <w:t>Lors de la mise en œuvre des activités du plan d’Assistance Technique Ciblée (TCA) accordée par Gavi au pays pour 2021-2022,</w:t>
            </w:r>
            <w:r>
              <w:rPr>
                <w:rFonts w:ascii="Arial Narrow" w:hAnsi="Arial Narrow"/>
                <w:sz w:val="24"/>
                <w:szCs w:val="24"/>
              </w:rPr>
              <w:t xml:space="preserve"> </w:t>
            </w:r>
            <w:r w:rsidRPr="001029A4">
              <w:rPr>
                <w:rFonts w:ascii="Arial Narrow" w:hAnsi="Arial Narrow"/>
                <w:sz w:val="24"/>
                <w:szCs w:val="24"/>
              </w:rPr>
              <w:t>les entités responsables de la mise en oeuvre sont OMS,UNICEF,Banque Mondial</w:t>
            </w:r>
            <w:r>
              <w:rPr>
                <w:rFonts w:ascii="Arial Narrow" w:hAnsi="Arial Narrow"/>
                <w:sz w:val="24"/>
                <w:szCs w:val="24"/>
              </w:rPr>
              <w:t>e</w:t>
            </w:r>
            <w:r w:rsidRPr="001029A4">
              <w:rPr>
                <w:rFonts w:ascii="Arial Narrow" w:hAnsi="Arial Narrow"/>
                <w:sz w:val="24"/>
                <w:szCs w:val="24"/>
              </w:rPr>
              <w:t>,Université d’OSLO.</w:t>
            </w:r>
          </w:p>
          <w:p w:rsidRPr="001029A4" w:rsidR="0002697A" w:rsidP="0002697A" w:rsidRDefault="0002697A" w14:paraId="7BBE885E" w14:textId="77777777">
            <w:pPr>
              <w:spacing w:line="300" w:lineRule="exact"/>
              <w:jc w:val="both"/>
              <w:rPr>
                <w:rFonts w:ascii="Arial Narrow" w:hAnsi="Arial Narrow"/>
                <w:sz w:val="24"/>
                <w:szCs w:val="24"/>
              </w:rPr>
            </w:pPr>
            <w:r w:rsidRPr="001029A4">
              <w:rPr>
                <w:rFonts w:ascii="Arial Narrow" w:hAnsi="Arial Narrow"/>
                <w:sz w:val="24"/>
                <w:szCs w:val="24"/>
              </w:rPr>
              <w:t>Les contraintes, les leçons apprises de la mise en œuvre du TCA 2021-2022 sont :</w:t>
            </w:r>
          </w:p>
          <w:p w:rsidRPr="001029A4" w:rsidR="0002697A" w:rsidP="0002697A" w:rsidRDefault="0002697A" w14:paraId="578278A8" w14:textId="77777777">
            <w:pPr>
              <w:pStyle w:val="Paragraphedeliste"/>
              <w:numPr>
                <w:ilvl w:val="0"/>
                <w:numId w:val="18"/>
              </w:numPr>
              <w:spacing w:line="300" w:lineRule="exact"/>
              <w:jc w:val="both"/>
              <w:rPr>
                <w:rFonts w:ascii="Arial Narrow" w:hAnsi="Arial Narrow"/>
                <w:sz w:val="24"/>
                <w:szCs w:val="24"/>
              </w:rPr>
            </w:pPr>
            <w:r w:rsidRPr="001029A4">
              <w:rPr>
                <w:rFonts w:ascii="Arial Narrow" w:hAnsi="Arial Narrow"/>
                <w:sz w:val="24"/>
                <w:szCs w:val="24"/>
                <w:lang w:val="fr-CH"/>
              </w:rPr>
              <w:t xml:space="preserve">Contraintes: </w:t>
            </w:r>
          </w:p>
          <w:p w:rsidRPr="001029A4" w:rsidR="0002697A" w:rsidP="0002697A" w:rsidRDefault="0002697A" w14:paraId="435B9E45" w14:textId="77777777">
            <w:pPr>
              <w:pStyle w:val="Paragraphedeliste"/>
              <w:numPr>
                <w:ilvl w:val="0"/>
                <w:numId w:val="19"/>
              </w:numPr>
              <w:spacing w:line="300" w:lineRule="exact"/>
              <w:jc w:val="both"/>
              <w:rPr>
                <w:rFonts w:ascii="Arial Narrow" w:hAnsi="Arial Narrow"/>
                <w:sz w:val="24"/>
                <w:szCs w:val="24"/>
              </w:rPr>
            </w:pPr>
            <w:r w:rsidRPr="001029A4">
              <w:rPr>
                <w:rFonts w:ascii="Arial Narrow" w:hAnsi="Arial Narrow"/>
                <w:sz w:val="24"/>
                <w:szCs w:val="24"/>
                <w:lang w:val="fr-CH"/>
              </w:rPr>
              <w:t>Retard de la mise en œuvre des activités du TCA dus à plusieurs facteurs/causes:</w:t>
            </w:r>
          </w:p>
          <w:p w:rsidRPr="001029A4" w:rsidR="0002697A" w:rsidP="0002697A" w:rsidRDefault="0002697A" w14:paraId="2CD3A3B8" w14:textId="77777777">
            <w:pPr>
              <w:pStyle w:val="Paragraphedeliste"/>
              <w:numPr>
                <w:ilvl w:val="0"/>
                <w:numId w:val="20"/>
              </w:numPr>
              <w:spacing w:line="300" w:lineRule="exact"/>
              <w:jc w:val="both"/>
              <w:rPr>
                <w:rFonts w:ascii="Arial Narrow" w:hAnsi="Arial Narrow"/>
                <w:sz w:val="24"/>
                <w:szCs w:val="24"/>
              </w:rPr>
            </w:pPr>
            <w:r w:rsidRPr="001029A4">
              <w:rPr>
                <w:rFonts w:ascii="Arial Narrow" w:hAnsi="Arial Narrow"/>
                <w:sz w:val="24"/>
                <w:szCs w:val="24"/>
                <w:lang w:val="fr-CH"/>
              </w:rPr>
              <w:t xml:space="preserve">Conflit d’agenda/conflit de priorités </w:t>
            </w:r>
          </w:p>
          <w:p w:rsidRPr="001029A4" w:rsidR="0002697A" w:rsidP="0002697A" w:rsidRDefault="0002697A" w14:paraId="4E3C9DD6" w14:textId="77777777">
            <w:pPr>
              <w:pStyle w:val="Paragraphedeliste"/>
              <w:numPr>
                <w:ilvl w:val="0"/>
                <w:numId w:val="20"/>
              </w:numPr>
              <w:spacing w:line="300" w:lineRule="exact"/>
              <w:jc w:val="both"/>
              <w:rPr>
                <w:rFonts w:ascii="Arial Narrow" w:hAnsi="Arial Narrow"/>
                <w:sz w:val="24"/>
                <w:szCs w:val="24"/>
                <w:lang w:val="fr-CH"/>
              </w:rPr>
            </w:pPr>
            <w:r w:rsidRPr="001029A4">
              <w:rPr>
                <w:rFonts w:ascii="Arial Narrow" w:hAnsi="Arial Narrow"/>
                <w:sz w:val="24"/>
                <w:szCs w:val="24"/>
                <w:lang w:val="fr-CH"/>
              </w:rPr>
              <w:t xml:space="preserve">Non disponibilité de fonds pour les coûts opérationnels de certaines activités </w:t>
            </w:r>
          </w:p>
          <w:p w:rsidRPr="001029A4" w:rsidR="0002697A" w:rsidP="0002697A" w:rsidRDefault="0002697A" w14:paraId="06800C56" w14:textId="77777777">
            <w:pPr>
              <w:pStyle w:val="Paragraphedeliste"/>
              <w:numPr>
                <w:ilvl w:val="0"/>
                <w:numId w:val="20"/>
              </w:numPr>
              <w:spacing w:line="300" w:lineRule="exact"/>
              <w:jc w:val="both"/>
              <w:rPr>
                <w:rFonts w:ascii="Arial Narrow" w:hAnsi="Arial Narrow"/>
                <w:sz w:val="24"/>
                <w:szCs w:val="24"/>
                <w:lang w:val="fr-CH"/>
              </w:rPr>
            </w:pPr>
            <w:r w:rsidRPr="001029A4">
              <w:rPr>
                <w:rFonts w:ascii="Arial Narrow" w:hAnsi="Arial Narrow"/>
                <w:sz w:val="24"/>
                <w:szCs w:val="24"/>
                <w:lang w:val="fr-CH"/>
              </w:rPr>
              <w:t>Contexte de la Covid-19: Réallocation des fonds du RSS3 pour la réponse/riposte</w:t>
            </w:r>
          </w:p>
          <w:p w:rsidRPr="001029A4" w:rsidR="0002697A" w:rsidP="0002697A" w:rsidRDefault="0002697A" w14:paraId="796600CD" w14:textId="77777777">
            <w:pPr>
              <w:pStyle w:val="Paragraphedeliste"/>
              <w:numPr>
                <w:ilvl w:val="0"/>
                <w:numId w:val="20"/>
              </w:numPr>
              <w:spacing w:line="300" w:lineRule="exact"/>
              <w:jc w:val="both"/>
              <w:rPr>
                <w:rFonts w:ascii="Arial Narrow" w:hAnsi="Arial Narrow"/>
                <w:sz w:val="24"/>
                <w:szCs w:val="24"/>
                <w:lang w:val="fr-CH"/>
              </w:rPr>
            </w:pPr>
            <w:r w:rsidRPr="001029A4">
              <w:rPr>
                <w:rFonts w:ascii="Arial Narrow" w:hAnsi="Arial Narrow"/>
                <w:sz w:val="24"/>
                <w:szCs w:val="24"/>
                <w:lang w:val="fr-CH"/>
              </w:rPr>
              <w:t xml:space="preserve">Contexte de la Covid-19: Difficulté de mobilisation des appuis techniques extérieurs  </w:t>
            </w:r>
          </w:p>
          <w:p w:rsidRPr="001029A4" w:rsidR="0002697A" w:rsidP="0002697A" w:rsidRDefault="0002697A" w14:paraId="5939B633" w14:textId="77777777">
            <w:pPr>
              <w:pStyle w:val="Paragraphedeliste"/>
              <w:numPr>
                <w:ilvl w:val="0"/>
                <w:numId w:val="18"/>
              </w:numPr>
              <w:spacing w:line="300" w:lineRule="exact"/>
              <w:jc w:val="both"/>
              <w:rPr>
                <w:rFonts w:ascii="Arial Narrow" w:hAnsi="Arial Narrow"/>
                <w:sz w:val="24"/>
                <w:szCs w:val="24"/>
                <w:lang w:val="fr-CH"/>
              </w:rPr>
            </w:pPr>
            <w:r w:rsidRPr="001029A4">
              <w:rPr>
                <w:rFonts w:ascii="Arial Narrow" w:hAnsi="Arial Narrow"/>
                <w:sz w:val="24"/>
                <w:szCs w:val="24"/>
                <w:lang w:val="fr-CH"/>
              </w:rPr>
              <w:t xml:space="preserve">Leçons apprises : </w:t>
            </w:r>
          </w:p>
          <w:p w:rsidRPr="001029A4" w:rsidR="0002697A" w:rsidP="0002697A" w:rsidRDefault="0002697A" w14:paraId="160FBAF1" w14:textId="77777777">
            <w:pPr>
              <w:numPr>
                <w:ilvl w:val="1"/>
                <w:numId w:val="21"/>
              </w:numPr>
              <w:spacing w:line="300" w:lineRule="exact"/>
              <w:jc w:val="both"/>
              <w:rPr>
                <w:rFonts w:ascii="Arial Narrow" w:hAnsi="Arial Narrow"/>
                <w:sz w:val="24"/>
                <w:szCs w:val="24"/>
              </w:rPr>
            </w:pPr>
            <w:r w:rsidRPr="001029A4">
              <w:rPr>
                <w:rFonts w:ascii="Arial Narrow" w:hAnsi="Arial Narrow"/>
                <w:sz w:val="24"/>
                <w:szCs w:val="24"/>
                <w:lang w:val="fr-CH"/>
              </w:rPr>
              <w:t>La transparence, la communication avec le MSPLS, GAVI et les autres parties prenantes  ont permis de trouver des solutions à certains problèmes/contraintes survenus lors de la mise en œuvre, et d’avancer pour obtenir les résultats escomptés</w:t>
            </w:r>
          </w:p>
          <w:p w:rsidRPr="001029A4" w:rsidR="0002697A" w:rsidP="0002697A" w:rsidRDefault="0002697A" w14:paraId="74835F0D" w14:textId="77777777">
            <w:pPr>
              <w:numPr>
                <w:ilvl w:val="1"/>
                <w:numId w:val="21"/>
              </w:numPr>
              <w:spacing w:line="300" w:lineRule="exact"/>
              <w:jc w:val="both"/>
              <w:rPr>
                <w:rFonts w:ascii="Arial Narrow" w:hAnsi="Arial Narrow"/>
                <w:bCs/>
                <w:sz w:val="24"/>
                <w:szCs w:val="24"/>
              </w:rPr>
            </w:pPr>
            <w:r w:rsidRPr="001029A4">
              <w:rPr>
                <w:rFonts w:ascii="Arial Narrow" w:hAnsi="Arial Narrow"/>
                <w:bCs/>
                <w:sz w:val="24"/>
                <w:szCs w:val="24"/>
              </w:rPr>
              <w:t>Les réunions régulière</w:t>
            </w:r>
            <w:r>
              <w:rPr>
                <w:rFonts w:ascii="Arial Narrow" w:hAnsi="Arial Narrow"/>
                <w:bCs/>
                <w:sz w:val="24"/>
                <w:szCs w:val="24"/>
              </w:rPr>
              <w:t>s</w:t>
            </w:r>
            <w:r w:rsidRPr="001029A4">
              <w:rPr>
                <w:rFonts w:ascii="Arial Narrow" w:hAnsi="Arial Narrow"/>
                <w:bCs/>
                <w:sz w:val="24"/>
                <w:szCs w:val="24"/>
              </w:rPr>
              <w:t xml:space="preserve"> avec les équipes techniques, et les téléconférences périodiques avec Gavi, OMS, UNICEF et Banque Mondiale ont permis de renforcer la coordination et le suivi de la mise en œuvre </w:t>
            </w:r>
          </w:p>
          <w:p w:rsidRPr="001029A4" w:rsidR="0002697A" w:rsidP="0002697A" w:rsidRDefault="0002697A" w14:paraId="6EE27C11" w14:textId="77777777">
            <w:pPr>
              <w:spacing w:line="300" w:lineRule="exact"/>
              <w:jc w:val="both"/>
              <w:rPr>
                <w:rFonts w:ascii="Arial Narrow" w:hAnsi="Arial Narrow"/>
                <w:bCs/>
                <w:sz w:val="24"/>
                <w:szCs w:val="24"/>
              </w:rPr>
            </w:pPr>
            <w:r w:rsidRPr="001029A4">
              <w:rPr>
                <w:rFonts w:ascii="Arial Narrow" w:hAnsi="Arial Narrow"/>
                <w:bCs/>
                <w:sz w:val="24"/>
                <w:szCs w:val="24"/>
              </w:rPr>
              <w:t>Pour relever certains défis identifiés lors de la mise en œuvre des TCA précedentes,les actions suivantes devront être privilégiées :</w:t>
            </w:r>
          </w:p>
          <w:p w:rsidRPr="001029A4" w:rsidR="0002697A" w:rsidP="0002697A" w:rsidRDefault="0002697A" w14:paraId="01BE8C3E" w14:textId="77777777">
            <w:pPr>
              <w:numPr>
                <w:ilvl w:val="0"/>
                <w:numId w:val="22"/>
              </w:numPr>
              <w:spacing w:line="300" w:lineRule="exact"/>
              <w:jc w:val="both"/>
              <w:rPr>
                <w:rFonts w:ascii="Arial Narrow" w:hAnsi="Arial Narrow"/>
                <w:bCs/>
                <w:sz w:val="24"/>
                <w:szCs w:val="24"/>
              </w:rPr>
            </w:pPr>
            <w:r w:rsidRPr="001029A4">
              <w:rPr>
                <w:rFonts w:ascii="Arial Narrow" w:hAnsi="Arial Narrow"/>
                <w:bCs/>
                <w:sz w:val="24"/>
                <w:szCs w:val="24"/>
              </w:rPr>
              <w:t xml:space="preserve">Prévoir les fonds pour les coûts opérationnels des activités des TCA </w:t>
            </w:r>
            <w:r>
              <w:rPr>
                <w:rFonts w:ascii="Arial Narrow" w:hAnsi="Arial Narrow"/>
                <w:bCs/>
                <w:sz w:val="24"/>
                <w:szCs w:val="24"/>
              </w:rPr>
              <w:t>2022</w:t>
            </w:r>
          </w:p>
          <w:p w:rsidRPr="001029A4" w:rsidR="0002697A" w:rsidP="0002697A" w:rsidRDefault="0002697A" w14:paraId="0616E7F1" w14:textId="77777777">
            <w:pPr>
              <w:numPr>
                <w:ilvl w:val="0"/>
                <w:numId w:val="22"/>
              </w:numPr>
              <w:spacing w:line="300" w:lineRule="exact"/>
              <w:jc w:val="both"/>
              <w:rPr>
                <w:rFonts w:ascii="Arial Narrow" w:hAnsi="Arial Narrow"/>
                <w:bCs/>
                <w:sz w:val="24"/>
                <w:szCs w:val="24"/>
              </w:rPr>
            </w:pPr>
            <w:r w:rsidRPr="001029A4">
              <w:rPr>
                <w:rFonts w:ascii="Arial Narrow" w:hAnsi="Arial Narrow"/>
                <w:bCs/>
                <w:sz w:val="24"/>
                <w:szCs w:val="24"/>
              </w:rPr>
              <w:t>Accélérer la mise en œuvre des activités des TCA 2021-2022 en cours</w:t>
            </w:r>
          </w:p>
          <w:p w:rsidRPr="0002697A" w:rsidR="001C2247" w:rsidP="001C2247" w:rsidRDefault="0002697A" w14:paraId="3A2CDD69" w14:textId="7792D640">
            <w:pPr>
              <w:numPr>
                <w:ilvl w:val="0"/>
                <w:numId w:val="22"/>
              </w:numPr>
              <w:spacing w:line="300" w:lineRule="exact"/>
              <w:jc w:val="both"/>
              <w:rPr>
                <w:rFonts w:ascii="Arial Narrow" w:hAnsi="Arial Narrow"/>
                <w:bCs/>
                <w:sz w:val="24"/>
                <w:szCs w:val="24"/>
              </w:rPr>
            </w:pPr>
            <w:r w:rsidRPr="001029A4">
              <w:rPr>
                <w:rFonts w:ascii="Arial Narrow" w:hAnsi="Arial Narrow"/>
                <w:bCs/>
                <w:sz w:val="24"/>
                <w:szCs w:val="24"/>
              </w:rPr>
              <w:t>Reprogrammer les TCA 2021-2022 non éxécutées qui sont toujours d’actualité</w:t>
            </w:r>
          </w:p>
          <w:p w:rsidRPr="0092046E" w:rsidR="001C2247" w:rsidP="001C2247" w:rsidRDefault="001C2247" w14:paraId="54735EE2" w14:textId="2DE9E3C1">
            <w:pPr>
              <w:pStyle w:val="Paragraphedeliste"/>
              <w:spacing w:line="300" w:lineRule="exact"/>
            </w:pPr>
          </w:p>
        </w:tc>
      </w:tr>
    </w:tbl>
    <w:p w:rsidRPr="0092046E" w:rsidR="009F0292" w:rsidP="00372D1F" w:rsidRDefault="009F0292" w14:paraId="4B96F6BD" w14:textId="77777777">
      <w:pPr>
        <w:pStyle w:val="Paragraphedeliste"/>
        <w:spacing w:line="300" w:lineRule="exact"/>
        <w:ind w:left="0"/>
        <w:jc w:val="right"/>
        <w:rPr>
          <w:b/>
          <w:sz w:val="26"/>
          <w:szCs w:val="26"/>
        </w:rPr>
      </w:pPr>
    </w:p>
    <w:p w:rsidRPr="0092046E" w:rsidR="00610D71" w:rsidP="00CE1F57" w:rsidRDefault="003F0221" w14:paraId="11BFC6A9" w14:textId="753345FA">
      <w:pPr>
        <w:pStyle w:val="Paragraphedeliste"/>
        <w:numPr>
          <w:ilvl w:val="0"/>
          <w:numId w:val="4"/>
        </w:numPr>
        <w:spacing w:line="300" w:lineRule="exact"/>
        <w:rPr>
          <w:b/>
          <w:bCs/>
          <w:sz w:val="26"/>
          <w:szCs w:val="26"/>
        </w:rPr>
      </w:pPr>
      <w:r w:rsidRPr="0092046E">
        <w:rPr>
          <w:b/>
          <w:sz w:val="26"/>
        </w:rPr>
        <w:t>Harmonisation du plan One TCA avec les investissements de Gavi planifiés pour le futur (0,5 page)</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Pr="0092046E" w:rsidR="0092046E" w:rsidTr="005F26FC" w14:paraId="3F6BA8B3" w14:textId="77777777">
        <w:tc>
          <w:tcPr>
            <w:tcW w:w="9192" w:type="dxa"/>
            <w:tcBorders>
              <w:bottom w:val="single" w:color="auto" w:sz="4" w:space="0"/>
            </w:tcBorders>
            <w:shd w:val="clear" w:color="auto" w:fill="F2F2F2" w:themeFill="background1" w:themeFillShade="F2"/>
          </w:tcPr>
          <w:p w:rsidRPr="0092046E" w:rsidR="00A957C9" w:rsidP="00FC4A11" w:rsidRDefault="007476F9" w14:paraId="518A3DA4" w14:textId="374D3D3B">
            <w:pPr>
              <w:pStyle w:val="Paragraphedeliste"/>
              <w:spacing w:line="300" w:lineRule="exact"/>
              <w:ind w:left="0"/>
              <w:rPr>
                <w:b/>
                <w:bCs/>
                <w:i/>
                <w:iCs/>
                <w:sz w:val="26"/>
                <w:szCs w:val="26"/>
              </w:rPr>
            </w:pPr>
            <w:r w:rsidRPr="0092046E">
              <w:rPr>
                <w:b/>
                <w:i/>
                <w:sz w:val="20"/>
              </w:rPr>
              <w:t>5.1</w:t>
            </w:r>
            <w:r w:rsidRPr="0092046E">
              <w:rPr>
                <w:b/>
                <w:i/>
                <w:sz w:val="20"/>
              </w:rPr>
              <w:tab/>
            </w:r>
            <w:r w:rsidRPr="0092046E">
              <w:rPr>
                <w:b/>
                <w:i/>
                <w:sz w:val="20"/>
              </w:rPr>
              <w:t>Veuillez dresser la liste de tous les futurs investissements de Gavi déjà prévus (p. ex. soutien aux</w:t>
            </w:r>
            <w:r w:rsidRPr="0092046E" w:rsidR="00824777">
              <w:rPr>
                <w:b/>
                <w:i/>
                <w:sz w:val="20"/>
              </w:rPr>
              <w:t xml:space="preserve"> </w:t>
            </w:r>
            <w:r w:rsidRPr="0092046E" w:rsidR="004927B0">
              <w:rPr>
                <w:b/>
                <w:i/>
                <w:sz w:val="20"/>
              </w:rPr>
              <w:t>nouveaux</w:t>
            </w:r>
            <w:r w:rsidRPr="0092046E">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Pr="0092046E" w:rsidR="00A957C9" w:rsidTr="005F26FC" w14:paraId="7B4C9334" w14:textId="77777777">
        <w:trPr>
          <w:trHeight w:val="50"/>
        </w:trPr>
        <w:tc>
          <w:tcPr>
            <w:tcW w:w="9192" w:type="dxa"/>
            <w:tcBorders>
              <w:top w:val="single" w:color="auto" w:sz="4" w:space="0"/>
              <w:left w:val="single" w:color="auto" w:sz="4" w:space="0"/>
              <w:bottom w:val="single" w:color="auto" w:sz="4" w:space="0"/>
              <w:right w:val="single" w:color="auto" w:sz="4" w:space="0"/>
            </w:tcBorders>
          </w:tcPr>
          <w:p w:rsidRPr="001029A4" w:rsidR="0002697A" w:rsidP="0002697A" w:rsidRDefault="0002697A" w14:paraId="15995A1F" w14:textId="77777777">
            <w:pPr>
              <w:spacing w:line="300" w:lineRule="exact"/>
              <w:jc w:val="both"/>
              <w:rPr>
                <w:rFonts w:ascii="Arial Narrow" w:hAnsi="Arial Narrow"/>
                <w:sz w:val="24"/>
                <w:szCs w:val="24"/>
              </w:rPr>
            </w:pPr>
            <w:r w:rsidRPr="001029A4">
              <w:rPr>
                <w:rFonts w:ascii="Arial Narrow" w:hAnsi="Arial Narrow"/>
                <w:sz w:val="24"/>
                <w:szCs w:val="24"/>
              </w:rPr>
              <w:t xml:space="preserve">Les investissements de Gavi déjà prévus pour le Burundi sont : </w:t>
            </w:r>
          </w:p>
          <w:p w:rsidRPr="001029A4" w:rsidR="0002697A" w:rsidP="0002697A" w:rsidRDefault="0002697A" w14:paraId="37230532" w14:textId="77777777">
            <w:pPr>
              <w:pStyle w:val="Paragraphedeliste"/>
              <w:numPr>
                <w:ilvl w:val="0"/>
                <w:numId w:val="12"/>
              </w:numPr>
              <w:spacing w:line="300" w:lineRule="exact"/>
              <w:jc w:val="both"/>
              <w:rPr>
                <w:rFonts w:ascii="Arial Narrow" w:hAnsi="Arial Narrow"/>
                <w:sz w:val="24"/>
                <w:szCs w:val="24"/>
              </w:rPr>
            </w:pPr>
            <w:r w:rsidRPr="001029A4">
              <w:rPr>
                <w:rFonts w:ascii="Arial Narrow" w:hAnsi="Arial Narrow"/>
                <w:sz w:val="24"/>
                <w:szCs w:val="24"/>
              </w:rPr>
              <w:t xml:space="preserve">Renforcement </w:t>
            </w:r>
            <w:r>
              <w:rPr>
                <w:rFonts w:ascii="Arial Narrow" w:hAnsi="Arial Narrow"/>
                <w:sz w:val="24"/>
                <w:szCs w:val="24"/>
              </w:rPr>
              <w:t>du</w:t>
            </w:r>
            <w:r w:rsidRPr="001029A4">
              <w:rPr>
                <w:rFonts w:ascii="Arial Narrow" w:hAnsi="Arial Narrow"/>
                <w:sz w:val="24"/>
                <w:szCs w:val="24"/>
              </w:rPr>
              <w:t xml:space="preserve"> </w:t>
            </w:r>
            <w:r>
              <w:rPr>
                <w:rFonts w:ascii="Arial Narrow" w:hAnsi="Arial Narrow"/>
                <w:sz w:val="24"/>
                <w:szCs w:val="24"/>
              </w:rPr>
              <w:t>S</w:t>
            </w:r>
            <w:r w:rsidRPr="001029A4">
              <w:rPr>
                <w:rFonts w:ascii="Arial Narrow" w:hAnsi="Arial Narrow"/>
                <w:sz w:val="24"/>
                <w:szCs w:val="24"/>
              </w:rPr>
              <w:t xml:space="preserve">ystème de </w:t>
            </w:r>
            <w:r>
              <w:rPr>
                <w:rFonts w:ascii="Arial Narrow" w:hAnsi="Arial Narrow"/>
                <w:sz w:val="24"/>
                <w:szCs w:val="24"/>
              </w:rPr>
              <w:t>S</w:t>
            </w:r>
            <w:r w:rsidRPr="001029A4">
              <w:rPr>
                <w:rFonts w:ascii="Arial Narrow" w:hAnsi="Arial Narrow"/>
                <w:sz w:val="24"/>
                <w:szCs w:val="24"/>
              </w:rPr>
              <w:t xml:space="preserve">anté (RSS) </w:t>
            </w:r>
          </w:p>
          <w:p w:rsidRPr="001029A4" w:rsidR="0002697A" w:rsidP="0002697A" w:rsidRDefault="0002697A" w14:paraId="558B0FE7" w14:textId="77777777">
            <w:pPr>
              <w:pStyle w:val="Paragraphedeliste"/>
              <w:numPr>
                <w:ilvl w:val="0"/>
                <w:numId w:val="12"/>
              </w:numPr>
              <w:spacing w:line="300" w:lineRule="exact"/>
              <w:jc w:val="both"/>
              <w:rPr>
                <w:rFonts w:ascii="Arial Narrow" w:hAnsi="Arial Narrow"/>
                <w:sz w:val="24"/>
                <w:szCs w:val="24"/>
              </w:rPr>
            </w:pPr>
            <w:r w:rsidRPr="001029A4">
              <w:rPr>
                <w:rFonts w:ascii="Arial Narrow" w:hAnsi="Arial Narrow"/>
                <w:sz w:val="24"/>
                <w:szCs w:val="24"/>
              </w:rPr>
              <w:lastRenderedPageBreak/>
              <w:t xml:space="preserve">Financement accélérateur d’équité (EAF) </w:t>
            </w:r>
          </w:p>
          <w:p w:rsidRPr="001029A4" w:rsidR="0002697A" w:rsidP="0002697A" w:rsidRDefault="0002697A" w14:paraId="52EDE85C" w14:textId="77777777">
            <w:pPr>
              <w:pStyle w:val="Paragraphedeliste"/>
              <w:numPr>
                <w:ilvl w:val="0"/>
                <w:numId w:val="12"/>
              </w:numPr>
              <w:spacing w:line="300" w:lineRule="exact"/>
              <w:jc w:val="both"/>
              <w:rPr>
                <w:rFonts w:ascii="Arial Narrow" w:hAnsi="Arial Narrow"/>
                <w:sz w:val="24"/>
                <w:szCs w:val="24"/>
              </w:rPr>
            </w:pPr>
            <w:r w:rsidRPr="001029A4">
              <w:rPr>
                <w:rFonts w:ascii="Arial Narrow" w:hAnsi="Arial Narrow"/>
                <w:sz w:val="24"/>
                <w:szCs w:val="24"/>
              </w:rPr>
              <w:t xml:space="preserve">Plateforme d’optimisation des équipements de la chaîne du froid (CCEOP/POECF) </w:t>
            </w:r>
          </w:p>
          <w:p w:rsidRPr="001029A4" w:rsidR="0002697A" w:rsidP="0002697A" w:rsidRDefault="0002697A" w14:paraId="0BF7EA4A" w14:textId="77777777">
            <w:pPr>
              <w:pStyle w:val="Paragraphedeliste"/>
              <w:numPr>
                <w:ilvl w:val="0"/>
                <w:numId w:val="12"/>
              </w:numPr>
              <w:spacing w:line="300" w:lineRule="exact"/>
              <w:jc w:val="both"/>
              <w:rPr>
                <w:rFonts w:ascii="Arial Narrow" w:hAnsi="Arial Narrow"/>
                <w:sz w:val="24"/>
                <w:szCs w:val="24"/>
              </w:rPr>
            </w:pPr>
            <w:r>
              <w:rPr>
                <w:rFonts w:ascii="Arial Narrow" w:hAnsi="Arial Narrow"/>
                <w:sz w:val="24"/>
                <w:szCs w:val="24"/>
              </w:rPr>
              <w:t>Assistance technique</w:t>
            </w:r>
            <w:r w:rsidRPr="001029A4">
              <w:rPr>
                <w:rFonts w:ascii="Arial Narrow" w:hAnsi="Arial Narrow"/>
                <w:sz w:val="24"/>
                <w:szCs w:val="24"/>
              </w:rPr>
              <w:t xml:space="preserve"> </w:t>
            </w:r>
            <w:r w:rsidRPr="001029A4">
              <w:rPr>
                <w:rFonts w:ascii="Arial Narrow" w:hAnsi="Arial Narrow"/>
                <w:sz w:val="24"/>
                <w:szCs w:val="24"/>
              </w:rPr>
              <w:t xml:space="preserve">ciblée aux pays (TCA 2022-2025). </w:t>
            </w:r>
          </w:p>
          <w:p w:rsidRPr="0092046E" w:rsidR="00C870F0" w:rsidP="0002697A" w:rsidRDefault="0002697A" w14:paraId="2033B8FD" w14:textId="00965AE8">
            <w:pPr>
              <w:spacing w:line="300" w:lineRule="exact"/>
              <w:jc w:val="both"/>
            </w:pPr>
            <w:r w:rsidRPr="001029A4">
              <w:rPr>
                <w:rFonts w:ascii="Arial Narrow" w:hAnsi="Arial Narrow"/>
                <w:sz w:val="24"/>
                <w:szCs w:val="24"/>
              </w:rPr>
              <w:t xml:space="preserve">Comme l’indique les directives de Gavi, la demande d’appui pour tous ces investissements sera soumise en même temps </w:t>
            </w:r>
            <w:r>
              <w:rPr>
                <w:rFonts w:ascii="Arial Narrow" w:hAnsi="Arial Narrow"/>
                <w:sz w:val="24"/>
                <w:szCs w:val="24"/>
              </w:rPr>
              <w:t>à</w:t>
            </w:r>
            <w:r w:rsidRPr="001029A4">
              <w:rPr>
                <w:rFonts w:ascii="Arial Narrow" w:hAnsi="Arial Narrow"/>
                <w:sz w:val="24"/>
                <w:szCs w:val="24"/>
              </w:rPr>
              <w:t xml:space="preserve"> travers le PPP (Planification du Portefuille de Programmes). L’évaluation de la situation nationale en mati</w:t>
            </w:r>
            <w:r>
              <w:rPr>
                <w:rFonts w:ascii="Arial Narrow" w:hAnsi="Arial Narrow"/>
                <w:sz w:val="24"/>
                <w:szCs w:val="24"/>
              </w:rPr>
              <w:t>è</w:t>
            </w:r>
            <w:r w:rsidRPr="001029A4">
              <w:rPr>
                <w:rFonts w:ascii="Arial Narrow" w:hAnsi="Arial Narrow"/>
                <w:sz w:val="24"/>
                <w:szCs w:val="24"/>
              </w:rPr>
              <w:t>re de vaccination (enquête de couverture vaccinale, enquête CAP, revue externe du PEV, etc.) , l’élaboration de la stratégie nationale de vaccination qui sont des préalables à la soumission du PPP requièrent des soutiens d’AT des partenaires. Un besoin en AT est aussi nécessaire pour l’élaboration du document de soumission du PPP.</w:t>
            </w:r>
            <w:r>
              <w:t xml:space="preserve">   </w:t>
            </w:r>
          </w:p>
        </w:tc>
      </w:tr>
    </w:tbl>
    <w:p w:rsidRPr="0092046E" w:rsidR="0090123D" w:rsidP="00FC4A11" w:rsidRDefault="0090123D" w14:paraId="658606AB" w14:textId="77777777">
      <w:pPr>
        <w:spacing w:line="300" w:lineRule="exact"/>
        <w:rPr>
          <w:b/>
          <w:sz w:val="26"/>
          <w:szCs w:val="26"/>
        </w:rPr>
      </w:pPr>
    </w:p>
    <w:p w:rsidRPr="0092046E" w:rsidR="00AB4B2D" w:rsidP="00DE4BB0" w:rsidRDefault="00672E21" w14:paraId="603C9386" w14:textId="12619D78">
      <w:pPr>
        <w:pStyle w:val="Paragraphedeliste"/>
        <w:numPr>
          <w:ilvl w:val="0"/>
          <w:numId w:val="4"/>
        </w:numPr>
        <w:spacing w:line="300" w:lineRule="exact"/>
        <w:ind w:left="426"/>
      </w:pPr>
      <w:r w:rsidRPr="0092046E">
        <w:rPr>
          <w:b/>
          <w:sz w:val="26"/>
        </w:rPr>
        <w:t>Suivi de l'assistance pays ciblée (1 page)</w:t>
      </w:r>
    </w:p>
    <w:tbl>
      <w:tblPr>
        <w:tblStyle w:val="Grilledutableau"/>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92046E" w:rsidR="0092046E" w:rsidTr="007612C6" w14:paraId="4BFA7B74" w14:textId="77777777">
        <w:tc>
          <w:tcPr>
            <w:tcW w:w="9214" w:type="dxa"/>
            <w:tcBorders>
              <w:bottom w:val="single" w:color="auto" w:sz="4" w:space="0"/>
            </w:tcBorders>
            <w:shd w:val="clear" w:color="auto" w:fill="F2F2F2" w:themeFill="background1" w:themeFillShade="F2"/>
          </w:tcPr>
          <w:p w:rsidRPr="0092046E" w:rsidR="00AB4B2D" w:rsidP="00FC4A11" w:rsidRDefault="0023395F" w14:paraId="4522328F" w14:textId="19D81915">
            <w:pPr>
              <w:pStyle w:val="Paragraphedeliste"/>
              <w:spacing w:line="300" w:lineRule="exact"/>
              <w:ind w:left="0"/>
              <w:rPr>
                <w:b/>
                <w:sz w:val="26"/>
                <w:szCs w:val="26"/>
              </w:rPr>
            </w:pPr>
            <w:r w:rsidRPr="0092046E">
              <w:rPr>
                <w:b/>
                <w:i/>
                <w:sz w:val="20"/>
              </w:rPr>
              <w:t>6.1</w:t>
            </w:r>
            <w:r w:rsidRPr="0092046E">
              <w:rPr>
                <w:b/>
                <w:i/>
                <w:sz w:val="20"/>
              </w:rPr>
              <w:tab/>
            </w:r>
            <w:r w:rsidRPr="0092046E">
              <w:rPr>
                <w:b/>
                <w:i/>
                <w:sz w:val="20"/>
              </w:rPr>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sidRPr="0092046E">
              <w:rPr>
                <w:b/>
                <w:bCs/>
                <w:i/>
                <w:sz w:val="20"/>
              </w:rPr>
              <w:t>utilisées</w:t>
            </w:r>
            <w:r w:rsidRPr="0092046E">
              <w:rPr>
                <w:b/>
                <w:i/>
                <w:sz w:val="20"/>
              </w:rPr>
              <w:t xml:space="preserve"> pour ajuster et améliorer la mise en œuvre du programme ? A quelle fréquence les données sont-elles revues et utilisées et qui sera responsable de garantir que cette revue et cet apprentissage ont lieu?</w:t>
            </w:r>
          </w:p>
        </w:tc>
      </w:tr>
      <w:tr w:rsidRPr="0092046E" w:rsidR="00A957C9" w:rsidTr="007612C6" w14:paraId="4CAB625F" w14:textId="77777777">
        <w:tc>
          <w:tcPr>
            <w:tcW w:w="9214" w:type="dxa"/>
            <w:tcBorders>
              <w:top w:val="single" w:color="auto" w:sz="4" w:space="0"/>
              <w:left w:val="single" w:color="auto" w:sz="4" w:space="0"/>
              <w:bottom w:val="single" w:color="auto" w:sz="4" w:space="0"/>
              <w:right w:val="single" w:color="auto" w:sz="4" w:space="0"/>
            </w:tcBorders>
          </w:tcPr>
          <w:p w:rsidRPr="0092046E" w:rsidR="00422B1B" w:rsidP="00AC570D" w:rsidRDefault="00422B1B" w14:paraId="6759BC8C" w14:textId="2BB51316"/>
          <w:p w:rsidRPr="001029A4" w:rsidR="0002697A" w:rsidP="0002697A" w:rsidRDefault="0002697A" w14:paraId="3213DFA5" w14:textId="77777777">
            <w:pPr>
              <w:spacing w:line="300" w:lineRule="exact"/>
              <w:jc w:val="both"/>
              <w:rPr>
                <w:rFonts w:ascii="Arial Narrow" w:hAnsi="Arial Narrow"/>
                <w:sz w:val="24"/>
                <w:szCs w:val="24"/>
              </w:rPr>
            </w:pPr>
            <w:r w:rsidRPr="001029A4">
              <w:rPr>
                <w:rFonts w:ascii="Arial Narrow" w:hAnsi="Arial Narrow"/>
                <w:sz w:val="24"/>
                <w:szCs w:val="24"/>
              </w:rPr>
              <w:t xml:space="preserve">Dans le secteur de la santé, un cadre de Concertation des Partenaires pour la Santé et le Développement (CPSD) a été mis en place en Mars 2007 par le Ministère de la Santé Publique et de la Lutte contre le Sida pour faciliter la coordination des appuis techniques, matériels, et financiers dans la mise en œuvre du PNDS en vue d’atteindre les objectifs nationaux ainsi que les Objectifs du Millénaire pour le Développement (OMDs). </w:t>
            </w:r>
            <w:r w:rsidRPr="001029A4">
              <w:rPr>
                <w:rFonts w:ascii="Arial Narrow" w:hAnsi="Arial Narrow" w:eastAsia="Times New Roman" w:cs="Times New Roman"/>
                <w:sz w:val="24"/>
                <w:szCs w:val="24"/>
              </w:rPr>
              <w:t xml:space="preserve">Le CPSD et ses démembrements (national, déconcentré, les districts et les groupes thématiques) constituent donc un cadre adéquat de suivi et d’évaluation réguliers des performances des activités de vaccination. </w:t>
            </w:r>
          </w:p>
          <w:p w:rsidRPr="001029A4" w:rsidR="0002697A" w:rsidP="0002697A" w:rsidRDefault="0002697A" w14:paraId="3F778506" w14:textId="77777777">
            <w:pPr>
              <w:spacing w:after="346"/>
              <w:ind w:left="14" w:right="4"/>
              <w:jc w:val="both"/>
              <w:rPr>
                <w:rFonts w:ascii="Arial Narrow" w:hAnsi="Arial Narrow"/>
                <w:sz w:val="24"/>
                <w:szCs w:val="24"/>
              </w:rPr>
            </w:pPr>
            <w:r w:rsidRPr="001029A4">
              <w:rPr>
                <w:rFonts w:ascii="Arial Narrow" w:hAnsi="Arial Narrow"/>
                <w:sz w:val="24"/>
                <w:szCs w:val="24"/>
              </w:rPr>
              <w:t xml:space="preserve">Le Ministère de la Santé Publique et de la Lutte contre le SIDA a également mis en place en </w:t>
            </w:r>
            <w:r w:rsidRPr="001029A4">
              <w:rPr>
                <w:rFonts w:ascii="Arial Narrow" w:hAnsi="Arial Narrow"/>
                <w:sz w:val="24"/>
                <w:szCs w:val="24"/>
              </w:rPr>
              <w:t>202</w:t>
            </w:r>
            <w:r>
              <w:rPr>
                <w:rFonts w:ascii="Arial Narrow" w:hAnsi="Arial Narrow"/>
                <w:sz w:val="24"/>
                <w:szCs w:val="24"/>
              </w:rPr>
              <w:t>2</w:t>
            </w:r>
            <w:r w:rsidRPr="001029A4">
              <w:rPr>
                <w:rFonts w:ascii="Arial Narrow" w:hAnsi="Arial Narrow"/>
                <w:sz w:val="24"/>
                <w:szCs w:val="24"/>
              </w:rPr>
              <w:t xml:space="preserve"> </w:t>
            </w:r>
            <w:r w:rsidRPr="001029A4">
              <w:rPr>
                <w:rFonts w:ascii="Arial Narrow" w:hAnsi="Arial Narrow"/>
                <w:sz w:val="24"/>
                <w:szCs w:val="24"/>
              </w:rPr>
              <w:t xml:space="preserve">un comité de pilotage des Assistances Techniques Ciblées (TCA) </w:t>
            </w:r>
            <w:r w:rsidRPr="001029A4">
              <w:rPr>
                <w:rFonts w:ascii="Arial Narrow" w:hAnsi="Arial Narrow"/>
                <w:noProof/>
                <w:sz w:val="24"/>
                <w:szCs w:val="24"/>
                <w:lang w:eastAsia="fr-FR"/>
              </w:rPr>
              <w:drawing>
                <wp:inline distT="0" distB="0" distL="0" distR="0" wp14:anchorId="6D6BD3DC" wp14:editId="5CABA052">
                  <wp:extent cx="3048" cy="24391"/>
                  <wp:effectExtent l="0" t="0" r="0" b="0"/>
                  <wp:docPr id="1645" name="Picture 1645"/>
                  <wp:cNvGraphicFramePr/>
                  <a:graphic xmlns:a="http://schemas.openxmlformats.org/drawingml/2006/main">
                    <a:graphicData uri="http://schemas.openxmlformats.org/drawingml/2006/picture">
                      <pic:pic xmlns:pic="http://schemas.openxmlformats.org/drawingml/2006/picture">
                        <pic:nvPicPr>
                          <pic:cNvPr id="1645" name="Picture 1645"/>
                          <pic:cNvPicPr/>
                        </pic:nvPicPr>
                        <pic:blipFill>
                          <a:blip r:embed="rId16"/>
                          <a:stretch>
                            <a:fillRect/>
                          </a:stretch>
                        </pic:blipFill>
                        <pic:spPr>
                          <a:xfrm>
                            <a:off x="0" y="0"/>
                            <a:ext cx="3048" cy="24391"/>
                          </a:xfrm>
                          <a:prstGeom prst="rect">
                            <a:avLst/>
                          </a:prstGeom>
                        </pic:spPr>
                      </pic:pic>
                    </a:graphicData>
                  </a:graphic>
                </wp:inline>
              </w:drawing>
            </w:r>
            <w:r w:rsidRPr="001029A4">
              <w:rPr>
                <w:rFonts w:ascii="Arial Narrow" w:hAnsi="Arial Narrow"/>
                <w:sz w:val="24"/>
                <w:szCs w:val="24"/>
              </w:rPr>
              <w:t xml:space="preserve"> accordées au RSS et au PEV afin de préparer et assurer la coordination des activités d'assistance technique ciblée pour renforcer le système de santé en général et le Programme Elargi de Vaccination (PEV) en particulier. Ainsi les objectifs de ce comité de pilotage sont de :</w:t>
            </w:r>
          </w:p>
          <w:p w:rsidRPr="001029A4" w:rsidR="0002697A" w:rsidP="0002697A" w:rsidRDefault="0002697A" w14:paraId="673706FA" w14:textId="77777777">
            <w:pPr>
              <w:pStyle w:val="Paragraphedeliste"/>
              <w:numPr>
                <w:ilvl w:val="0"/>
                <w:numId w:val="16"/>
              </w:numPr>
              <w:spacing w:after="346"/>
              <w:ind w:right="4"/>
              <w:jc w:val="both"/>
              <w:rPr>
                <w:rFonts w:ascii="Arial Narrow" w:hAnsi="Arial Narrow"/>
                <w:sz w:val="24"/>
                <w:szCs w:val="24"/>
              </w:rPr>
            </w:pPr>
            <w:r w:rsidRPr="001029A4">
              <w:rPr>
                <w:rFonts w:ascii="Arial Narrow" w:hAnsi="Arial Narrow"/>
                <w:sz w:val="24"/>
                <w:szCs w:val="24"/>
              </w:rPr>
              <w:t xml:space="preserve">Analyser et valider les termes de référence des activités des TCA, les protocoles, les outils et les budgets </w:t>
            </w:r>
            <w:r w:rsidRPr="001029A4">
              <w:rPr>
                <w:noProof/>
                <w:sz w:val="24"/>
                <w:szCs w:val="24"/>
                <w:lang w:eastAsia="fr-FR"/>
              </w:rPr>
              <w:drawing>
                <wp:inline distT="0" distB="0" distL="0" distR="0" wp14:anchorId="3F325E4E" wp14:editId="0A589B20">
                  <wp:extent cx="15240" cy="97559"/>
                  <wp:effectExtent l="0" t="0" r="0" b="0"/>
                  <wp:docPr id="28715" name="Picture 28715"/>
                  <wp:cNvGraphicFramePr/>
                  <a:graphic xmlns:a="http://schemas.openxmlformats.org/drawingml/2006/main">
                    <a:graphicData uri="http://schemas.openxmlformats.org/drawingml/2006/picture">
                      <pic:pic xmlns:pic="http://schemas.openxmlformats.org/drawingml/2006/picture">
                        <pic:nvPicPr>
                          <pic:cNvPr id="28715" name="Picture 28715"/>
                          <pic:cNvPicPr/>
                        </pic:nvPicPr>
                        <pic:blipFill>
                          <a:blip r:embed="rId17"/>
                          <a:stretch>
                            <a:fillRect/>
                          </a:stretch>
                        </pic:blipFill>
                        <pic:spPr>
                          <a:xfrm>
                            <a:off x="0" y="0"/>
                            <a:ext cx="15240" cy="97559"/>
                          </a:xfrm>
                          <a:prstGeom prst="rect">
                            <a:avLst/>
                          </a:prstGeom>
                        </pic:spPr>
                      </pic:pic>
                    </a:graphicData>
                  </a:graphic>
                </wp:inline>
              </w:drawing>
            </w:r>
          </w:p>
          <w:p w:rsidRPr="001029A4" w:rsidR="0002697A" w:rsidP="0002697A" w:rsidRDefault="0002697A" w14:paraId="45138FD1" w14:textId="77777777">
            <w:pPr>
              <w:pStyle w:val="Paragraphedeliste"/>
              <w:numPr>
                <w:ilvl w:val="0"/>
                <w:numId w:val="16"/>
              </w:numPr>
              <w:spacing w:after="346"/>
              <w:ind w:right="4"/>
              <w:jc w:val="both"/>
              <w:rPr>
                <w:rFonts w:ascii="Arial Narrow" w:hAnsi="Arial Narrow"/>
                <w:sz w:val="24"/>
                <w:szCs w:val="24"/>
              </w:rPr>
            </w:pPr>
            <w:r w:rsidRPr="001029A4">
              <w:rPr>
                <w:rFonts w:ascii="Arial Narrow" w:hAnsi="Arial Narrow"/>
                <w:sz w:val="24"/>
                <w:szCs w:val="24"/>
              </w:rPr>
              <w:t>Faire le suivi d'étapes de la mise en œuvre des activités des TCA</w:t>
            </w:r>
            <w:r w:rsidRPr="001029A4">
              <w:rPr>
                <w:noProof/>
                <w:sz w:val="24"/>
                <w:szCs w:val="24"/>
                <w:lang w:eastAsia="fr-FR"/>
              </w:rPr>
              <w:drawing>
                <wp:inline distT="0" distB="0" distL="0" distR="0" wp14:anchorId="0443C45D" wp14:editId="36D0DDEE">
                  <wp:extent cx="15240" cy="97559"/>
                  <wp:effectExtent l="0" t="0" r="0" b="0"/>
                  <wp:docPr id="28717" name="Picture 28717"/>
                  <wp:cNvGraphicFramePr/>
                  <a:graphic xmlns:a="http://schemas.openxmlformats.org/drawingml/2006/main">
                    <a:graphicData uri="http://schemas.openxmlformats.org/drawingml/2006/picture">
                      <pic:pic xmlns:pic="http://schemas.openxmlformats.org/drawingml/2006/picture">
                        <pic:nvPicPr>
                          <pic:cNvPr id="28717" name="Picture 28717"/>
                          <pic:cNvPicPr/>
                        </pic:nvPicPr>
                        <pic:blipFill>
                          <a:blip r:embed="rId18"/>
                          <a:stretch>
                            <a:fillRect/>
                          </a:stretch>
                        </pic:blipFill>
                        <pic:spPr>
                          <a:xfrm>
                            <a:off x="0" y="0"/>
                            <a:ext cx="15240" cy="97559"/>
                          </a:xfrm>
                          <a:prstGeom prst="rect">
                            <a:avLst/>
                          </a:prstGeom>
                        </pic:spPr>
                      </pic:pic>
                    </a:graphicData>
                  </a:graphic>
                </wp:inline>
              </w:drawing>
            </w:r>
          </w:p>
          <w:p w:rsidRPr="001029A4" w:rsidR="0002697A" w:rsidP="0002697A" w:rsidRDefault="0002697A" w14:paraId="1A812D74" w14:textId="77777777">
            <w:pPr>
              <w:pStyle w:val="Paragraphedeliste"/>
              <w:numPr>
                <w:ilvl w:val="0"/>
                <w:numId w:val="16"/>
              </w:numPr>
              <w:spacing w:after="346"/>
              <w:ind w:right="4"/>
              <w:jc w:val="both"/>
              <w:rPr>
                <w:rFonts w:ascii="Arial Narrow" w:hAnsi="Arial Narrow"/>
                <w:sz w:val="24"/>
                <w:szCs w:val="24"/>
              </w:rPr>
            </w:pPr>
            <w:r w:rsidRPr="001029A4">
              <w:rPr>
                <w:rFonts w:ascii="Arial Narrow" w:hAnsi="Arial Narrow"/>
                <w:sz w:val="24"/>
                <w:szCs w:val="24"/>
              </w:rPr>
              <w:t>Analyser et valider les rapports et plans d'action de levée des goulots d'étranglements</w:t>
            </w:r>
            <w:r w:rsidRPr="001029A4">
              <w:rPr>
                <w:noProof/>
                <w:sz w:val="24"/>
                <w:szCs w:val="24"/>
                <w:lang w:eastAsia="fr-FR"/>
              </w:rPr>
              <w:drawing>
                <wp:inline distT="0" distB="0" distL="0" distR="0" wp14:anchorId="05DECB81" wp14:editId="4F31D7BF">
                  <wp:extent cx="15240" cy="94510"/>
                  <wp:effectExtent l="0" t="0" r="0" b="0"/>
                  <wp:docPr id="28719" name="Picture 28719"/>
                  <wp:cNvGraphicFramePr/>
                  <a:graphic xmlns:a="http://schemas.openxmlformats.org/drawingml/2006/main">
                    <a:graphicData uri="http://schemas.openxmlformats.org/drawingml/2006/picture">
                      <pic:pic xmlns:pic="http://schemas.openxmlformats.org/drawingml/2006/picture">
                        <pic:nvPicPr>
                          <pic:cNvPr id="28719" name="Picture 28719"/>
                          <pic:cNvPicPr/>
                        </pic:nvPicPr>
                        <pic:blipFill>
                          <a:blip r:embed="rId19"/>
                          <a:stretch>
                            <a:fillRect/>
                          </a:stretch>
                        </pic:blipFill>
                        <pic:spPr>
                          <a:xfrm>
                            <a:off x="0" y="0"/>
                            <a:ext cx="15240" cy="94510"/>
                          </a:xfrm>
                          <a:prstGeom prst="rect">
                            <a:avLst/>
                          </a:prstGeom>
                        </pic:spPr>
                      </pic:pic>
                    </a:graphicData>
                  </a:graphic>
                </wp:inline>
              </w:drawing>
            </w:r>
          </w:p>
          <w:p w:rsidRPr="001029A4" w:rsidR="0002697A" w:rsidP="0002697A" w:rsidRDefault="0002697A" w14:paraId="68B97D86" w14:textId="77777777">
            <w:pPr>
              <w:pStyle w:val="Paragraphedeliste"/>
              <w:numPr>
                <w:ilvl w:val="0"/>
                <w:numId w:val="16"/>
              </w:numPr>
              <w:spacing w:after="346"/>
              <w:ind w:right="4"/>
              <w:jc w:val="both"/>
              <w:rPr>
                <w:rFonts w:ascii="Arial Narrow" w:hAnsi="Arial Narrow"/>
                <w:sz w:val="24"/>
                <w:szCs w:val="24"/>
              </w:rPr>
            </w:pPr>
            <w:r w:rsidRPr="001029A4">
              <w:rPr>
                <w:rFonts w:ascii="Arial Narrow" w:hAnsi="Arial Narrow"/>
                <w:sz w:val="24"/>
                <w:szCs w:val="24"/>
              </w:rPr>
              <w:t>Soumettre les rapports au Groupe Thématique Santé Mère Enfant puis le cas échéant au Cadre de Concertation des Partenaires pour la Santé et le Développement (CPSD) pour validation finale.</w:t>
            </w:r>
          </w:p>
          <w:p w:rsidRPr="001029A4" w:rsidR="0002697A" w:rsidP="0002697A" w:rsidRDefault="0002697A" w14:paraId="2F117B56" w14:textId="77777777">
            <w:pPr>
              <w:spacing w:line="300" w:lineRule="exact"/>
              <w:jc w:val="both"/>
              <w:rPr>
                <w:rFonts w:ascii="Arial Narrow" w:hAnsi="Arial Narrow"/>
                <w:sz w:val="24"/>
                <w:szCs w:val="24"/>
              </w:rPr>
            </w:pPr>
            <w:r w:rsidRPr="001029A4">
              <w:rPr>
                <w:rFonts w:ascii="Arial Narrow" w:hAnsi="Arial Narrow"/>
                <w:sz w:val="24"/>
                <w:szCs w:val="24"/>
              </w:rPr>
              <w:t>Pour assurer le suivi et l’évaluation</w:t>
            </w:r>
            <w:r w:rsidRPr="001029A4">
              <w:rPr>
                <w:sz w:val="24"/>
                <w:szCs w:val="24"/>
              </w:rPr>
              <w:t xml:space="preserve"> </w:t>
            </w:r>
            <w:r w:rsidRPr="001029A4">
              <w:rPr>
                <w:rFonts w:ascii="Arial Narrow" w:hAnsi="Arial Narrow"/>
                <w:sz w:val="24"/>
                <w:szCs w:val="24"/>
              </w:rPr>
              <w:t>de l'assistance pays ciblée du Cadre d'engagement des partenaires</w:t>
            </w:r>
          </w:p>
          <w:p w:rsidRPr="001029A4" w:rsidR="0002697A" w:rsidP="0002697A" w:rsidRDefault="0002697A" w14:paraId="4CB55D2C" w14:textId="77777777">
            <w:pPr>
              <w:spacing w:line="300" w:lineRule="exact"/>
              <w:jc w:val="both"/>
              <w:rPr>
                <w:rFonts w:ascii="Arial Narrow" w:hAnsi="Arial Narrow"/>
                <w:sz w:val="24"/>
                <w:szCs w:val="24"/>
              </w:rPr>
            </w:pPr>
            <w:r w:rsidRPr="001029A4">
              <w:rPr>
                <w:rFonts w:ascii="Arial Narrow" w:hAnsi="Arial Narrow"/>
                <w:sz w:val="24"/>
                <w:szCs w:val="24"/>
              </w:rPr>
              <w:t>pour la planification 2022-2023 les instruments ci-après seront également utilisés : Supervision et monitorage,les enquêtes, les revues et l’outil de l’autoévaluation.</w:t>
            </w:r>
          </w:p>
          <w:p w:rsidRPr="001029A4" w:rsidR="0002697A" w:rsidP="0002697A" w:rsidRDefault="0002697A" w14:paraId="64C42D09" w14:textId="77777777">
            <w:pPr>
              <w:spacing w:line="300" w:lineRule="exact"/>
              <w:jc w:val="both"/>
              <w:rPr>
                <w:rFonts w:ascii="Arial Narrow" w:hAnsi="Arial Narrow"/>
                <w:sz w:val="24"/>
                <w:szCs w:val="24"/>
              </w:rPr>
            </w:pPr>
          </w:p>
          <w:p w:rsidRPr="001029A4" w:rsidR="0002697A" w:rsidP="0002697A" w:rsidRDefault="0002697A" w14:paraId="55009A1F" w14:textId="77777777">
            <w:pPr>
              <w:pStyle w:val="Paragraphedeliste"/>
              <w:numPr>
                <w:ilvl w:val="0"/>
                <w:numId w:val="17"/>
              </w:numPr>
              <w:spacing w:line="300" w:lineRule="exact"/>
              <w:jc w:val="both"/>
              <w:rPr>
                <w:rFonts w:ascii="Arial Narrow" w:hAnsi="Arial Narrow"/>
                <w:sz w:val="24"/>
                <w:szCs w:val="24"/>
              </w:rPr>
            </w:pPr>
            <w:r w:rsidRPr="001029A4">
              <w:rPr>
                <w:rFonts w:ascii="Arial Narrow" w:hAnsi="Arial Narrow"/>
                <w:sz w:val="24"/>
                <w:szCs w:val="24"/>
              </w:rPr>
              <w:t xml:space="preserve">Supervision et monitorage </w:t>
            </w:r>
          </w:p>
          <w:p w:rsidRPr="001029A4" w:rsidR="0002697A" w:rsidP="0002697A" w:rsidRDefault="0002697A" w14:paraId="132567AA" w14:textId="77777777">
            <w:pPr>
              <w:spacing w:line="300" w:lineRule="exact"/>
              <w:jc w:val="both"/>
              <w:rPr>
                <w:rFonts w:ascii="Arial Narrow" w:hAnsi="Arial Narrow"/>
                <w:sz w:val="24"/>
                <w:szCs w:val="24"/>
              </w:rPr>
            </w:pPr>
            <w:r w:rsidRPr="001029A4">
              <w:rPr>
                <w:rFonts w:ascii="Arial Narrow" w:hAnsi="Arial Narrow"/>
                <w:sz w:val="24"/>
                <w:szCs w:val="24"/>
              </w:rPr>
              <w:t>Le système de supervision et de monitorage sera renforcé à chaque niveau de la pyramide sanitaire. Un plan de supervision et de suivi des activités de vaccination sera élaboré à partir du niveau intermédiaire. D</w:t>
            </w:r>
            <w:r w:rsidRPr="001029A4">
              <w:rPr>
                <w:rFonts w:ascii="Arial Narrow" w:hAnsi="Arial Narrow" w:eastAsia="Times New Roman" w:cs="Times New Roman"/>
                <w:sz w:val="24"/>
                <w:szCs w:val="24"/>
              </w:rPr>
              <w:t>es descentes sur terrain seront organisées régulièrement par les districts, les provinces sanitaires,le niveau central et chaque année dans le cadre de la revue annuelle conjointe (Gouvernement et PTF). Les activités de vaccination constitu</w:t>
            </w:r>
            <w:r>
              <w:rPr>
                <w:rFonts w:ascii="Arial Narrow" w:hAnsi="Arial Narrow" w:eastAsia="Times New Roman" w:cs="Times New Roman"/>
                <w:sz w:val="24"/>
                <w:szCs w:val="24"/>
              </w:rPr>
              <w:t>e</w:t>
            </w:r>
            <w:r w:rsidRPr="001029A4">
              <w:rPr>
                <w:rFonts w:ascii="Arial Narrow" w:hAnsi="Arial Narrow" w:eastAsia="Times New Roman" w:cs="Times New Roman"/>
                <w:sz w:val="24"/>
                <w:szCs w:val="24"/>
              </w:rPr>
              <w:t>ront un des objets clés des différentes visites à l’issue desquelles des mesures correctrices seront recommandées aux acteurs et aux différents intervenants en matière de vaccination</w:t>
            </w:r>
            <w:r w:rsidRPr="001029A4">
              <w:rPr>
                <w:rFonts w:ascii="Arial Narrow" w:hAnsi="Arial Narrow"/>
                <w:sz w:val="24"/>
                <w:szCs w:val="24"/>
              </w:rPr>
              <w:t>.</w:t>
            </w:r>
          </w:p>
          <w:p w:rsidRPr="001029A4" w:rsidR="0002697A" w:rsidP="0002697A" w:rsidRDefault="0002697A" w14:paraId="1D06946A" w14:textId="77777777">
            <w:pPr>
              <w:pStyle w:val="Paragraphedeliste"/>
              <w:numPr>
                <w:ilvl w:val="0"/>
                <w:numId w:val="17"/>
              </w:numPr>
              <w:spacing w:line="300" w:lineRule="exact"/>
              <w:jc w:val="both"/>
              <w:rPr>
                <w:rFonts w:ascii="Arial Narrow" w:hAnsi="Arial Narrow"/>
                <w:sz w:val="24"/>
                <w:szCs w:val="24"/>
              </w:rPr>
            </w:pPr>
            <w:r w:rsidRPr="001029A4">
              <w:rPr>
                <w:rFonts w:ascii="Arial Narrow" w:hAnsi="Arial Narrow"/>
                <w:sz w:val="24"/>
                <w:szCs w:val="24"/>
              </w:rPr>
              <w:t xml:space="preserve">Enquêtes et revues </w:t>
            </w:r>
          </w:p>
          <w:p w:rsidRPr="001029A4" w:rsidR="0002697A" w:rsidP="0002697A" w:rsidRDefault="0002697A" w14:paraId="20786E11" w14:textId="77777777">
            <w:pPr>
              <w:spacing w:line="300" w:lineRule="exact"/>
              <w:jc w:val="both"/>
              <w:rPr>
                <w:rFonts w:ascii="Arial Narrow" w:hAnsi="Arial Narrow"/>
                <w:sz w:val="24"/>
                <w:szCs w:val="24"/>
              </w:rPr>
            </w:pPr>
            <w:r w:rsidRPr="001029A4">
              <w:rPr>
                <w:rFonts w:ascii="Arial Narrow" w:hAnsi="Arial Narrow"/>
                <w:sz w:val="24"/>
                <w:szCs w:val="24"/>
              </w:rPr>
              <w:t>Pour disposer des données fiables permettant de suivre les progrès réalisés par le PEV, des enquêtes épidémiologiques ou sociales seront menées. En outre, le Ministère de la Santé Publique et de la Lutte contre le SIDA en collaboration avec ses partenaires, organisera des revues semestriel</w:t>
            </w:r>
            <w:r>
              <w:rPr>
                <w:rFonts w:ascii="Arial Narrow" w:hAnsi="Arial Narrow"/>
                <w:sz w:val="24"/>
                <w:szCs w:val="24"/>
              </w:rPr>
              <w:t>le</w:t>
            </w:r>
            <w:r w:rsidRPr="001029A4">
              <w:rPr>
                <w:rFonts w:ascii="Arial Narrow" w:hAnsi="Arial Narrow"/>
                <w:sz w:val="24"/>
                <w:szCs w:val="24"/>
              </w:rPr>
              <w:t xml:space="preserve">s des données du PEV, des ateliers d’analyse des données au niveau des districts et des revues externes pour s’assurer de l’état d’avancement de la mise en œuvre de ce plan. </w:t>
            </w:r>
          </w:p>
          <w:p w:rsidRPr="001029A4" w:rsidR="0002697A" w:rsidP="0002697A" w:rsidRDefault="0002697A" w14:paraId="4723478F" w14:textId="77777777">
            <w:pPr>
              <w:pStyle w:val="Paragraphedeliste"/>
              <w:numPr>
                <w:ilvl w:val="0"/>
                <w:numId w:val="17"/>
              </w:numPr>
              <w:spacing w:line="300" w:lineRule="exact"/>
              <w:jc w:val="both"/>
              <w:rPr>
                <w:rFonts w:ascii="Arial Narrow" w:hAnsi="Arial Narrow"/>
                <w:sz w:val="24"/>
                <w:szCs w:val="24"/>
              </w:rPr>
            </w:pPr>
            <w:r w:rsidRPr="001029A4">
              <w:rPr>
                <w:rFonts w:ascii="Arial Narrow" w:hAnsi="Arial Narrow"/>
                <w:sz w:val="24"/>
                <w:szCs w:val="24"/>
              </w:rPr>
              <w:t>Evaluations</w:t>
            </w:r>
          </w:p>
          <w:p w:rsidRPr="0092046E" w:rsidR="00422B1B" w:rsidP="0002697A" w:rsidRDefault="0002697A" w14:paraId="635EF35F" w14:textId="2F7D1A6F">
            <w:pPr>
              <w:spacing w:line="300" w:lineRule="exact"/>
              <w:ind w:left="360"/>
            </w:pPr>
            <w:r w:rsidRPr="001029A4">
              <w:rPr>
                <w:rFonts w:ascii="Arial Narrow" w:hAnsi="Arial Narrow"/>
                <w:sz w:val="24"/>
                <w:szCs w:val="24"/>
              </w:rPr>
              <w:t>Des évaluations périodiques seront réalisées dans le cadre de la mise en œuvre du Plan. Ces évaluations porteront sur les plans de réalisation des activités de routine. Au niveau national, des réunions de coordination d’évaluation mensuelle et trimestrielle des activités seront organisée</w:t>
            </w:r>
            <w:r>
              <w:rPr>
                <w:rFonts w:ascii="Arial Narrow" w:hAnsi="Arial Narrow"/>
                <w:sz w:val="24"/>
                <w:szCs w:val="24"/>
              </w:rPr>
              <w:t>s</w:t>
            </w:r>
            <w:r w:rsidRPr="001029A4">
              <w:rPr>
                <w:rFonts w:ascii="Arial Narrow" w:hAnsi="Arial Narrow"/>
                <w:sz w:val="24"/>
                <w:szCs w:val="24"/>
              </w:rPr>
              <w:t xml:space="preserve"> en collaboration avec les partenaires afin de mesurer les progrès réalisés.</w:t>
            </w:r>
          </w:p>
        </w:tc>
      </w:tr>
    </w:tbl>
    <w:p w:rsidRPr="0092046E" w:rsidR="007612C6" w:rsidP="00FC4A11" w:rsidRDefault="007612C6" w14:paraId="146AE6CC" w14:textId="77777777">
      <w:pPr>
        <w:spacing w:line="300" w:lineRule="exact"/>
      </w:pPr>
    </w:p>
    <w:sectPr w:rsidRPr="0092046E" w:rsidR="007612C6" w:rsidSect="007612C6">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ED" w:rsidP="00431CA9" w:rsidRDefault="002161ED" w14:paraId="5335ED4F" w14:textId="77777777">
      <w:pPr>
        <w:spacing w:line="240" w:lineRule="auto"/>
      </w:pPr>
      <w:r>
        <w:separator/>
      </w:r>
    </w:p>
  </w:endnote>
  <w:endnote w:type="continuationSeparator" w:id="0">
    <w:p w:rsidR="002161ED" w:rsidP="00431CA9" w:rsidRDefault="002161ED" w14:paraId="170D9359" w14:textId="77777777">
      <w:pPr>
        <w:spacing w:line="240" w:lineRule="auto"/>
      </w:pPr>
      <w:r>
        <w:continuationSeparator/>
      </w:r>
    </w:p>
  </w:endnote>
  <w:endnote w:type="continuationNotice" w:id="1">
    <w:p w:rsidR="002161ED" w:rsidRDefault="002161ED" w14:paraId="1FF246A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AAD" w:rsidRDefault="004E0AAD" w14:paraId="2306B3FB" w14:textId="7777777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769279477"/>
      <w:docPartObj>
        <w:docPartGallery w:val="Page Numbers (Bottom of Page)"/>
        <w:docPartUnique/>
      </w:docPartObj>
    </w:sdtPr>
    <w:sdtEndPr>
      <w:rPr>
        <w:noProof/>
      </w:rPr>
    </w:sdtEndPr>
    <w:sdtContent>
      <w:p w:rsidR="004E0AAD" w:rsidRDefault="004E0AAD" w14:paraId="25F050AA" w14:textId="485D1FC4">
        <w:pPr>
          <w:pStyle w:val="Pieddepage"/>
        </w:pPr>
        <w:r w:rsidRPr="00DA777C">
          <w:rPr>
            <w:sz w:val="20"/>
          </w:rPr>
          <w:fldChar w:fldCharType="begin"/>
        </w:r>
        <w:r w:rsidRPr="00DA777C">
          <w:rPr>
            <w:sz w:val="20"/>
          </w:rPr>
          <w:instrText xml:space="preserve"> PAGE   \* MERGEFORMAT </w:instrText>
        </w:r>
        <w:r w:rsidRPr="00DA777C">
          <w:rPr>
            <w:sz w:val="20"/>
          </w:rPr>
          <w:fldChar w:fldCharType="separate"/>
        </w:r>
        <w:r w:rsidR="007C3985">
          <w:rPr>
            <w:noProof/>
            <w:sz w:val="20"/>
          </w:rPr>
          <w:t>13</w:t>
        </w:r>
        <w:r w:rsidRPr="00DA777C">
          <w:rPr>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AAD" w:rsidRDefault="004E0AAD" w14:paraId="3EC9C150" w14:textId="777777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ED" w:rsidP="00431CA9" w:rsidRDefault="002161ED" w14:paraId="104C4D2F" w14:textId="77777777">
      <w:pPr>
        <w:spacing w:line="240" w:lineRule="auto"/>
      </w:pPr>
      <w:r>
        <w:separator/>
      </w:r>
    </w:p>
  </w:footnote>
  <w:footnote w:type="continuationSeparator" w:id="0">
    <w:p w:rsidR="002161ED" w:rsidP="00431CA9" w:rsidRDefault="002161ED" w14:paraId="76A4A6F7" w14:textId="77777777">
      <w:pPr>
        <w:spacing w:line="240" w:lineRule="auto"/>
      </w:pPr>
      <w:r>
        <w:continuationSeparator/>
      </w:r>
    </w:p>
  </w:footnote>
  <w:footnote w:type="continuationNotice" w:id="1">
    <w:p w:rsidR="002161ED" w:rsidRDefault="002161ED" w14:paraId="76A54689" w14:textId="7777777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AAD" w:rsidRDefault="004E0AAD" w14:paraId="271C4D7B" w14:textId="7777777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p14">
  <w:p w:rsidR="004E0AAD" w:rsidRDefault="004E0AAD" w14:paraId="59757D54" w14:textId="6021F0DD">
    <w:pPr>
      <w:pStyle w:val="En-tte"/>
    </w:pPr>
    <w:r>
      <w:rPr>
        <w:noProof/>
        <w:lang w:eastAsia="fr-FR"/>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rsidR="004E0AAD" w:rsidP="00055BF9" w:rsidRDefault="004E0AAD" w14:paraId="70F2D3FD" w14:textId="30B324B9">
                          <w:pPr>
                            <w:rPr>
                              <w:b/>
                              <w:bCs/>
                              <w:color w:val="0070C0"/>
                              <w:sz w:val="24"/>
                              <w:szCs w:val="24"/>
                            </w:rPr>
                          </w:pPr>
                          <w:r>
                            <w:rPr>
                              <w:b/>
                              <w:color w:val="0070C0"/>
                              <w:sz w:val="24"/>
                            </w:rPr>
                            <w:t xml:space="preserve">Justification de l'assistance pays ciblée du Cadre d'engagement des partenaires  </w:t>
                          </w:r>
                        </w:p>
                        <w:p w:rsidRPr="00C4436D" w:rsidR="004E0AAD" w:rsidP="00055BF9" w:rsidRDefault="004E0AAD" w14:paraId="4599C1BA" w14:textId="05E93B2F">
                          <w:pPr>
                            <w:rPr>
                              <w:color w:val="0070C0"/>
                            </w:rPr>
                          </w:pPr>
                          <w:r>
                            <w:rPr>
                              <w:color w:val="0070C0"/>
                            </w:rPr>
                            <w:t>Avril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74743076">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">
              <v:textbox>
                <w:txbxContent>
                  <w:p w:rsidR="004E0AAD" w:rsidP="00055BF9" w:rsidRDefault="004E0AAD" w14:paraId="53D00C38" w14:textId="30B324B9">
                    <w:pPr>
                      <w:rPr>
                        <w:b/>
                        <w:bCs/>
                        <w:color w:val="0070C0"/>
                        <w:sz w:val="24"/>
                        <w:szCs w:val="24"/>
                      </w:rPr>
                    </w:pPr>
                    <w:r>
                      <w:rPr>
                        <w:b/>
                        <w:color w:val="0070C0"/>
                        <w:sz w:val="24"/>
                      </w:rPr>
                      <w:t xml:space="preserve">Justification de l'assistance pays ciblée du Cadre d'engagement des partenaires  </w:t>
                    </w:r>
                  </w:p>
                  <w:p w:rsidRPr="00C4436D" w:rsidR="004E0AAD" w:rsidP="00055BF9" w:rsidRDefault="004E0AAD" w14:paraId="7C7BE9AA" w14:textId="05E93B2F">
                    <w:pPr>
                      <w:rPr>
                        <w:color w:val="0070C0"/>
                      </w:rPr>
                    </w:pPr>
                    <w:r>
                      <w:rPr>
                        <w:color w:val="0070C0"/>
                      </w:rPr>
                      <w:t>Avril 2022</w:t>
                    </w:r>
                  </w:p>
                </w:txbxContent>
              </v:textbox>
              <w10:wrap anchorx="page" anchory="margin"/>
            </v:shape>
          </w:pict>
        </mc:Fallback>
      </mc:AlternateContent>
    </w:r>
    <w:r>
      <w:rPr>
        <w:noProof/>
        <w:lang w:eastAsia="fr-FR"/>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5303EBC">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3C18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v:stroke joinstyle="miter"/>
              <o:lock v:ext="edit" shapetype="f"/>
              <w10:wrap anchory="page"/>
            </v:line>
          </w:pict>
        </mc:Fallback>
      </mc:AlternateContent>
    </w:r>
    <w:r>
      <w:rPr>
        <w:noProof/>
        <w:lang w:eastAsia="fr-FR"/>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rsidR="004E0AAD" w:rsidP="00892432" w:rsidRDefault="004E0AAD" w14:paraId="3DB0E3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257363">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">
              <v:path arrowok="t"/>
              <v:textbox>
                <w:txbxContent>
                  <w:p w:rsidR="004E0AAD" w:rsidP="00892432" w:rsidRDefault="004E0AAD" w14:paraId="672A6659" w14:textId="77777777">
                    <w:pPr>
                      <w:jc w:val="center"/>
                    </w:pPr>
                  </w:p>
                </w:txbxContent>
              </v:textbox>
              <w10:wrap anchorx="page" anchory="page"/>
            </v:rect>
          </w:pict>
        </mc:Fallback>
      </mc:AlternateContent>
    </w:r>
    <w:r>
      <w:rPr>
        <w:noProof/>
        <w:lang w:eastAsia="fr-FR"/>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AAD" w:rsidRDefault="004E0AAD" w14:paraId="75E466F9" w14:textId="777777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4E94"/>
    <w:multiLevelType w:val="hybridMultilevel"/>
    <w:tmpl w:val="B5A05B9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61B7048"/>
    <w:multiLevelType w:val="hybridMultilevel"/>
    <w:tmpl w:val="AF166C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822DA"/>
    <w:multiLevelType w:val="hybridMultilevel"/>
    <w:tmpl w:val="8486769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76543E3"/>
    <w:multiLevelType w:val="hybridMultilevel"/>
    <w:tmpl w:val="437C3924"/>
    <w:lvl w:ilvl="0" w:tplc="040C0001">
      <w:start w:val="1"/>
      <w:numFmt w:val="bullet"/>
      <w:lvlText w:val=""/>
      <w:lvlJc w:val="left"/>
      <w:pPr>
        <w:ind w:left="734" w:hanging="360"/>
      </w:pPr>
      <w:rPr>
        <w:rFonts w:hint="default" w:ascii="Symbol" w:hAnsi="Symbol"/>
      </w:rPr>
    </w:lvl>
    <w:lvl w:ilvl="1" w:tplc="040C0003" w:tentative="1">
      <w:start w:val="1"/>
      <w:numFmt w:val="bullet"/>
      <w:lvlText w:val="o"/>
      <w:lvlJc w:val="left"/>
      <w:pPr>
        <w:ind w:left="1454" w:hanging="360"/>
      </w:pPr>
      <w:rPr>
        <w:rFonts w:hint="default" w:ascii="Courier New" w:hAnsi="Courier New" w:cs="Courier New"/>
      </w:rPr>
    </w:lvl>
    <w:lvl w:ilvl="2" w:tplc="040C0005" w:tentative="1">
      <w:start w:val="1"/>
      <w:numFmt w:val="bullet"/>
      <w:lvlText w:val=""/>
      <w:lvlJc w:val="left"/>
      <w:pPr>
        <w:ind w:left="2174" w:hanging="360"/>
      </w:pPr>
      <w:rPr>
        <w:rFonts w:hint="default" w:ascii="Wingdings" w:hAnsi="Wingdings"/>
      </w:rPr>
    </w:lvl>
    <w:lvl w:ilvl="3" w:tplc="040C0001" w:tentative="1">
      <w:start w:val="1"/>
      <w:numFmt w:val="bullet"/>
      <w:lvlText w:val=""/>
      <w:lvlJc w:val="left"/>
      <w:pPr>
        <w:ind w:left="2894" w:hanging="360"/>
      </w:pPr>
      <w:rPr>
        <w:rFonts w:hint="default" w:ascii="Symbol" w:hAnsi="Symbol"/>
      </w:rPr>
    </w:lvl>
    <w:lvl w:ilvl="4" w:tplc="040C0003" w:tentative="1">
      <w:start w:val="1"/>
      <w:numFmt w:val="bullet"/>
      <w:lvlText w:val="o"/>
      <w:lvlJc w:val="left"/>
      <w:pPr>
        <w:ind w:left="3614" w:hanging="360"/>
      </w:pPr>
      <w:rPr>
        <w:rFonts w:hint="default" w:ascii="Courier New" w:hAnsi="Courier New" w:cs="Courier New"/>
      </w:rPr>
    </w:lvl>
    <w:lvl w:ilvl="5" w:tplc="040C0005" w:tentative="1">
      <w:start w:val="1"/>
      <w:numFmt w:val="bullet"/>
      <w:lvlText w:val=""/>
      <w:lvlJc w:val="left"/>
      <w:pPr>
        <w:ind w:left="4334" w:hanging="360"/>
      </w:pPr>
      <w:rPr>
        <w:rFonts w:hint="default" w:ascii="Wingdings" w:hAnsi="Wingdings"/>
      </w:rPr>
    </w:lvl>
    <w:lvl w:ilvl="6" w:tplc="040C0001" w:tentative="1">
      <w:start w:val="1"/>
      <w:numFmt w:val="bullet"/>
      <w:lvlText w:val=""/>
      <w:lvlJc w:val="left"/>
      <w:pPr>
        <w:ind w:left="5054" w:hanging="360"/>
      </w:pPr>
      <w:rPr>
        <w:rFonts w:hint="default" w:ascii="Symbol" w:hAnsi="Symbol"/>
      </w:rPr>
    </w:lvl>
    <w:lvl w:ilvl="7" w:tplc="040C0003" w:tentative="1">
      <w:start w:val="1"/>
      <w:numFmt w:val="bullet"/>
      <w:lvlText w:val="o"/>
      <w:lvlJc w:val="left"/>
      <w:pPr>
        <w:ind w:left="5774" w:hanging="360"/>
      </w:pPr>
      <w:rPr>
        <w:rFonts w:hint="default" w:ascii="Courier New" w:hAnsi="Courier New" w:cs="Courier New"/>
      </w:rPr>
    </w:lvl>
    <w:lvl w:ilvl="8" w:tplc="040C0005" w:tentative="1">
      <w:start w:val="1"/>
      <w:numFmt w:val="bullet"/>
      <w:lvlText w:val=""/>
      <w:lvlJc w:val="left"/>
      <w:pPr>
        <w:ind w:left="6494" w:hanging="360"/>
      </w:pPr>
      <w:rPr>
        <w:rFonts w:hint="default" w:ascii="Wingdings" w:hAnsi="Wingdings"/>
      </w:rPr>
    </w:lvl>
  </w:abstractNum>
  <w:abstractNum w:abstractNumId="4" w15:restartNumberingAfterBreak="0">
    <w:nsid w:val="1C7F6538"/>
    <w:multiLevelType w:val="hybridMultilevel"/>
    <w:tmpl w:val="226A7D40"/>
    <w:lvl w:ilvl="0" w:tplc="04090001">
      <w:start w:val="1"/>
      <w:numFmt w:val="bullet"/>
      <w:lvlText w:val=""/>
      <w:lvlJc w:val="left"/>
      <w:pPr>
        <w:ind w:left="1710" w:hanging="360"/>
      </w:pPr>
      <w:rPr>
        <w:rFonts w:hint="default" w:ascii="Symbol" w:hAnsi="Symbol"/>
      </w:rPr>
    </w:lvl>
    <w:lvl w:ilvl="1" w:tplc="04090003">
      <w:start w:val="1"/>
      <w:numFmt w:val="bullet"/>
      <w:lvlText w:val="o"/>
      <w:lvlJc w:val="left"/>
      <w:pPr>
        <w:ind w:left="2430" w:hanging="360"/>
      </w:pPr>
      <w:rPr>
        <w:rFonts w:hint="default" w:ascii="Courier New" w:hAnsi="Courier New" w:cs="Courier New"/>
      </w:rPr>
    </w:lvl>
    <w:lvl w:ilvl="2" w:tplc="04090005" w:tentative="1">
      <w:start w:val="1"/>
      <w:numFmt w:val="bullet"/>
      <w:lvlText w:val=""/>
      <w:lvlJc w:val="left"/>
      <w:pPr>
        <w:ind w:left="3150" w:hanging="360"/>
      </w:pPr>
      <w:rPr>
        <w:rFonts w:hint="default" w:ascii="Wingdings" w:hAnsi="Wingdings"/>
      </w:rPr>
    </w:lvl>
    <w:lvl w:ilvl="3" w:tplc="04090001" w:tentative="1">
      <w:start w:val="1"/>
      <w:numFmt w:val="bullet"/>
      <w:lvlText w:val=""/>
      <w:lvlJc w:val="left"/>
      <w:pPr>
        <w:ind w:left="3870" w:hanging="360"/>
      </w:pPr>
      <w:rPr>
        <w:rFonts w:hint="default" w:ascii="Symbol" w:hAnsi="Symbol"/>
      </w:rPr>
    </w:lvl>
    <w:lvl w:ilvl="4" w:tplc="04090003" w:tentative="1">
      <w:start w:val="1"/>
      <w:numFmt w:val="bullet"/>
      <w:lvlText w:val="o"/>
      <w:lvlJc w:val="left"/>
      <w:pPr>
        <w:ind w:left="4590" w:hanging="360"/>
      </w:pPr>
      <w:rPr>
        <w:rFonts w:hint="default" w:ascii="Courier New" w:hAnsi="Courier New" w:cs="Courier New"/>
      </w:rPr>
    </w:lvl>
    <w:lvl w:ilvl="5" w:tplc="04090005" w:tentative="1">
      <w:start w:val="1"/>
      <w:numFmt w:val="bullet"/>
      <w:lvlText w:val=""/>
      <w:lvlJc w:val="left"/>
      <w:pPr>
        <w:ind w:left="5310" w:hanging="360"/>
      </w:pPr>
      <w:rPr>
        <w:rFonts w:hint="default" w:ascii="Wingdings" w:hAnsi="Wingdings"/>
      </w:rPr>
    </w:lvl>
    <w:lvl w:ilvl="6" w:tplc="04090001" w:tentative="1">
      <w:start w:val="1"/>
      <w:numFmt w:val="bullet"/>
      <w:lvlText w:val=""/>
      <w:lvlJc w:val="left"/>
      <w:pPr>
        <w:ind w:left="6030" w:hanging="360"/>
      </w:pPr>
      <w:rPr>
        <w:rFonts w:hint="default" w:ascii="Symbol" w:hAnsi="Symbol"/>
      </w:rPr>
    </w:lvl>
    <w:lvl w:ilvl="7" w:tplc="04090003" w:tentative="1">
      <w:start w:val="1"/>
      <w:numFmt w:val="bullet"/>
      <w:lvlText w:val="o"/>
      <w:lvlJc w:val="left"/>
      <w:pPr>
        <w:ind w:left="6750" w:hanging="360"/>
      </w:pPr>
      <w:rPr>
        <w:rFonts w:hint="default" w:ascii="Courier New" w:hAnsi="Courier New" w:cs="Courier New"/>
      </w:rPr>
    </w:lvl>
    <w:lvl w:ilvl="8" w:tplc="04090005" w:tentative="1">
      <w:start w:val="1"/>
      <w:numFmt w:val="bullet"/>
      <w:lvlText w:val=""/>
      <w:lvlJc w:val="left"/>
      <w:pPr>
        <w:ind w:left="7470" w:hanging="360"/>
      </w:pPr>
      <w:rPr>
        <w:rFonts w:hint="default" w:ascii="Wingdings" w:hAnsi="Wingdings"/>
      </w:rPr>
    </w:lvl>
  </w:abstractNum>
  <w:abstractNum w:abstractNumId="5" w15:restartNumberingAfterBreak="0">
    <w:nsid w:val="218E0650"/>
    <w:multiLevelType w:val="hybridMultilevel"/>
    <w:tmpl w:val="C3865E54"/>
    <w:lvl w:ilvl="0" w:tplc="040C0001">
      <w:start w:val="1"/>
      <w:numFmt w:val="bullet"/>
      <w:lvlText w:val=""/>
      <w:lvlJc w:val="left"/>
      <w:pPr>
        <w:ind w:left="2000" w:hanging="360"/>
      </w:pPr>
      <w:rPr>
        <w:rFonts w:hint="default" w:ascii="Symbol" w:hAnsi="Symbol"/>
      </w:rPr>
    </w:lvl>
    <w:lvl w:ilvl="1" w:tplc="040C0003" w:tentative="1">
      <w:start w:val="1"/>
      <w:numFmt w:val="bullet"/>
      <w:lvlText w:val="o"/>
      <w:lvlJc w:val="left"/>
      <w:pPr>
        <w:ind w:left="2720" w:hanging="360"/>
      </w:pPr>
      <w:rPr>
        <w:rFonts w:hint="default" w:ascii="Courier New" w:hAnsi="Courier New" w:cs="Courier New"/>
      </w:rPr>
    </w:lvl>
    <w:lvl w:ilvl="2" w:tplc="040C0005" w:tentative="1">
      <w:start w:val="1"/>
      <w:numFmt w:val="bullet"/>
      <w:lvlText w:val=""/>
      <w:lvlJc w:val="left"/>
      <w:pPr>
        <w:ind w:left="3440" w:hanging="360"/>
      </w:pPr>
      <w:rPr>
        <w:rFonts w:hint="default" w:ascii="Wingdings" w:hAnsi="Wingdings"/>
      </w:rPr>
    </w:lvl>
    <w:lvl w:ilvl="3" w:tplc="040C0001" w:tentative="1">
      <w:start w:val="1"/>
      <w:numFmt w:val="bullet"/>
      <w:lvlText w:val=""/>
      <w:lvlJc w:val="left"/>
      <w:pPr>
        <w:ind w:left="4160" w:hanging="360"/>
      </w:pPr>
      <w:rPr>
        <w:rFonts w:hint="default" w:ascii="Symbol" w:hAnsi="Symbol"/>
      </w:rPr>
    </w:lvl>
    <w:lvl w:ilvl="4" w:tplc="040C0003" w:tentative="1">
      <w:start w:val="1"/>
      <w:numFmt w:val="bullet"/>
      <w:lvlText w:val="o"/>
      <w:lvlJc w:val="left"/>
      <w:pPr>
        <w:ind w:left="4880" w:hanging="360"/>
      </w:pPr>
      <w:rPr>
        <w:rFonts w:hint="default" w:ascii="Courier New" w:hAnsi="Courier New" w:cs="Courier New"/>
      </w:rPr>
    </w:lvl>
    <w:lvl w:ilvl="5" w:tplc="040C0005" w:tentative="1">
      <w:start w:val="1"/>
      <w:numFmt w:val="bullet"/>
      <w:lvlText w:val=""/>
      <w:lvlJc w:val="left"/>
      <w:pPr>
        <w:ind w:left="5600" w:hanging="360"/>
      </w:pPr>
      <w:rPr>
        <w:rFonts w:hint="default" w:ascii="Wingdings" w:hAnsi="Wingdings"/>
      </w:rPr>
    </w:lvl>
    <w:lvl w:ilvl="6" w:tplc="040C0001" w:tentative="1">
      <w:start w:val="1"/>
      <w:numFmt w:val="bullet"/>
      <w:lvlText w:val=""/>
      <w:lvlJc w:val="left"/>
      <w:pPr>
        <w:ind w:left="6320" w:hanging="360"/>
      </w:pPr>
      <w:rPr>
        <w:rFonts w:hint="default" w:ascii="Symbol" w:hAnsi="Symbol"/>
      </w:rPr>
    </w:lvl>
    <w:lvl w:ilvl="7" w:tplc="040C0003" w:tentative="1">
      <w:start w:val="1"/>
      <w:numFmt w:val="bullet"/>
      <w:lvlText w:val="o"/>
      <w:lvlJc w:val="left"/>
      <w:pPr>
        <w:ind w:left="7040" w:hanging="360"/>
      </w:pPr>
      <w:rPr>
        <w:rFonts w:hint="default" w:ascii="Courier New" w:hAnsi="Courier New" w:cs="Courier New"/>
      </w:rPr>
    </w:lvl>
    <w:lvl w:ilvl="8" w:tplc="040C0005" w:tentative="1">
      <w:start w:val="1"/>
      <w:numFmt w:val="bullet"/>
      <w:lvlText w:val=""/>
      <w:lvlJc w:val="left"/>
      <w:pPr>
        <w:ind w:left="7760" w:hanging="360"/>
      </w:pPr>
      <w:rPr>
        <w:rFonts w:hint="default" w:ascii="Wingdings" w:hAnsi="Wingdings"/>
      </w:rPr>
    </w:lvl>
  </w:abstractNum>
  <w:abstractNum w:abstractNumId="6" w15:restartNumberingAfterBreak="0">
    <w:nsid w:val="227D501A"/>
    <w:multiLevelType w:val="hybridMultilevel"/>
    <w:tmpl w:val="99B074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2940F01"/>
    <w:multiLevelType w:val="hybridMultilevel"/>
    <w:tmpl w:val="76C83DFC"/>
    <w:lvl w:ilvl="0" w:tplc="408469EA">
      <w:numFmt w:val="bullet"/>
      <w:lvlText w:val="-"/>
      <w:lvlJc w:val="left"/>
      <w:pPr>
        <w:ind w:left="1080" w:hanging="360"/>
      </w:pPr>
      <w:rPr>
        <w:rFonts w:hint="default" w:ascii="Helvetica" w:hAnsi="Helvetica" w:eastAsia="Times New Roman" w:cs="Helvetica"/>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8"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453A180C"/>
    <w:multiLevelType w:val="hybridMultilevel"/>
    <w:tmpl w:val="4D66B344"/>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13" w15:restartNumberingAfterBreak="0">
    <w:nsid w:val="45EC36BA"/>
    <w:multiLevelType w:val="hybridMultilevel"/>
    <w:tmpl w:val="86AC1C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9377D67"/>
    <w:multiLevelType w:val="hybridMultilevel"/>
    <w:tmpl w:val="38B4C540"/>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17F74"/>
    <w:multiLevelType w:val="hybridMultilevel"/>
    <w:tmpl w:val="8F3EC2C6"/>
    <w:lvl w:ilvl="0" w:tplc="040C000D">
      <w:start w:val="1"/>
      <w:numFmt w:val="bullet"/>
      <w:lvlText w:val=""/>
      <w:lvlJc w:val="left"/>
      <w:pPr>
        <w:ind w:left="2068" w:hanging="360"/>
      </w:pPr>
      <w:rPr>
        <w:rFonts w:hint="default" w:ascii="Wingdings" w:hAnsi="Wingdings"/>
      </w:rPr>
    </w:lvl>
    <w:lvl w:ilvl="1" w:tplc="040C0003" w:tentative="1">
      <w:start w:val="1"/>
      <w:numFmt w:val="bullet"/>
      <w:lvlText w:val="o"/>
      <w:lvlJc w:val="left"/>
      <w:pPr>
        <w:ind w:left="2788" w:hanging="360"/>
      </w:pPr>
      <w:rPr>
        <w:rFonts w:hint="default" w:ascii="Courier New" w:hAnsi="Courier New" w:cs="Courier New"/>
      </w:rPr>
    </w:lvl>
    <w:lvl w:ilvl="2" w:tplc="040C0005" w:tentative="1">
      <w:start w:val="1"/>
      <w:numFmt w:val="bullet"/>
      <w:lvlText w:val=""/>
      <w:lvlJc w:val="left"/>
      <w:pPr>
        <w:ind w:left="3508" w:hanging="360"/>
      </w:pPr>
      <w:rPr>
        <w:rFonts w:hint="default" w:ascii="Wingdings" w:hAnsi="Wingdings"/>
      </w:rPr>
    </w:lvl>
    <w:lvl w:ilvl="3" w:tplc="040C0001" w:tentative="1">
      <w:start w:val="1"/>
      <w:numFmt w:val="bullet"/>
      <w:lvlText w:val=""/>
      <w:lvlJc w:val="left"/>
      <w:pPr>
        <w:ind w:left="4228" w:hanging="360"/>
      </w:pPr>
      <w:rPr>
        <w:rFonts w:hint="default" w:ascii="Symbol" w:hAnsi="Symbol"/>
      </w:rPr>
    </w:lvl>
    <w:lvl w:ilvl="4" w:tplc="040C0003" w:tentative="1">
      <w:start w:val="1"/>
      <w:numFmt w:val="bullet"/>
      <w:lvlText w:val="o"/>
      <w:lvlJc w:val="left"/>
      <w:pPr>
        <w:ind w:left="4948" w:hanging="360"/>
      </w:pPr>
      <w:rPr>
        <w:rFonts w:hint="default" w:ascii="Courier New" w:hAnsi="Courier New" w:cs="Courier New"/>
      </w:rPr>
    </w:lvl>
    <w:lvl w:ilvl="5" w:tplc="040C0005" w:tentative="1">
      <w:start w:val="1"/>
      <w:numFmt w:val="bullet"/>
      <w:lvlText w:val=""/>
      <w:lvlJc w:val="left"/>
      <w:pPr>
        <w:ind w:left="5668" w:hanging="360"/>
      </w:pPr>
      <w:rPr>
        <w:rFonts w:hint="default" w:ascii="Wingdings" w:hAnsi="Wingdings"/>
      </w:rPr>
    </w:lvl>
    <w:lvl w:ilvl="6" w:tplc="040C0001" w:tentative="1">
      <w:start w:val="1"/>
      <w:numFmt w:val="bullet"/>
      <w:lvlText w:val=""/>
      <w:lvlJc w:val="left"/>
      <w:pPr>
        <w:ind w:left="6388" w:hanging="360"/>
      </w:pPr>
      <w:rPr>
        <w:rFonts w:hint="default" w:ascii="Symbol" w:hAnsi="Symbol"/>
      </w:rPr>
    </w:lvl>
    <w:lvl w:ilvl="7" w:tplc="040C0003" w:tentative="1">
      <w:start w:val="1"/>
      <w:numFmt w:val="bullet"/>
      <w:lvlText w:val="o"/>
      <w:lvlJc w:val="left"/>
      <w:pPr>
        <w:ind w:left="7108" w:hanging="360"/>
      </w:pPr>
      <w:rPr>
        <w:rFonts w:hint="default" w:ascii="Courier New" w:hAnsi="Courier New" w:cs="Courier New"/>
      </w:rPr>
    </w:lvl>
    <w:lvl w:ilvl="8" w:tplc="040C0005" w:tentative="1">
      <w:start w:val="1"/>
      <w:numFmt w:val="bullet"/>
      <w:lvlText w:val=""/>
      <w:lvlJc w:val="left"/>
      <w:pPr>
        <w:ind w:left="7828" w:hanging="360"/>
      </w:pPr>
      <w:rPr>
        <w:rFonts w:hint="default" w:ascii="Wingdings" w:hAnsi="Wingdings"/>
      </w:rPr>
    </w:lvl>
  </w:abstractNum>
  <w:abstractNum w:abstractNumId="16" w15:restartNumberingAfterBreak="0">
    <w:nsid w:val="4B07018F"/>
    <w:multiLevelType w:val="hybridMultilevel"/>
    <w:tmpl w:val="DA1CEF4E"/>
    <w:lvl w:ilvl="0" w:tplc="129A0FDC">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545B64"/>
    <w:multiLevelType w:val="hybridMultilevel"/>
    <w:tmpl w:val="FD568AC6"/>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5D2C3C82"/>
    <w:multiLevelType w:val="hybridMultilevel"/>
    <w:tmpl w:val="06F429CA"/>
    <w:lvl w:ilvl="0" w:tplc="81E002B8">
      <w:start w:val="1"/>
      <w:numFmt w:val="bullet"/>
      <w:lvlText w:val="•"/>
      <w:lvlJc w:val="left"/>
      <w:pPr>
        <w:tabs>
          <w:tab w:val="num" w:pos="720"/>
        </w:tabs>
        <w:ind w:left="720" w:hanging="360"/>
      </w:pPr>
      <w:rPr>
        <w:rFonts w:hint="default" w:ascii="Arial" w:hAnsi="Arial"/>
      </w:rPr>
    </w:lvl>
    <w:lvl w:ilvl="1" w:tplc="B01CCE6E">
      <w:start w:val="110"/>
      <w:numFmt w:val="bullet"/>
      <w:lvlText w:val="•"/>
      <w:lvlJc w:val="left"/>
      <w:pPr>
        <w:tabs>
          <w:tab w:val="num" w:pos="1440"/>
        </w:tabs>
        <w:ind w:left="1440" w:hanging="360"/>
      </w:pPr>
      <w:rPr>
        <w:rFonts w:hint="default" w:ascii="Arial" w:hAnsi="Arial"/>
      </w:rPr>
    </w:lvl>
    <w:lvl w:ilvl="2" w:tplc="0C789570" w:tentative="1">
      <w:start w:val="1"/>
      <w:numFmt w:val="bullet"/>
      <w:lvlText w:val="•"/>
      <w:lvlJc w:val="left"/>
      <w:pPr>
        <w:tabs>
          <w:tab w:val="num" w:pos="2160"/>
        </w:tabs>
        <w:ind w:left="2160" w:hanging="360"/>
      </w:pPr>
      <w:rPr>
        <w:rFonts w:hint="default" w:ascii="Arial" w:hAnsi="Arial"/>
      </w:rPr>
    </w:lvl>
    <w:lvl w:ilvl="3" w:tplc="514649D4" w:tentative="1">
      <w:start w:val="1"/>
      <w:numFmt w:val="bullet"/>
      <w:lvlText w:val="•"/>
      <w:lvlJc w:val="left"/>
      <w:pPr>
        <w:tabs>
          <w:tab w:val="num" w:pos="2880"/>
        </w:tabs>
        <w:ind w:left="2880" w:hanging="360"/>
      </w:pPr>
      <w:rPr>
        <w:rFonts w:hint="default" w:ascii="Arial" w:hAnsi="Arial"/>
      </w:rPr>
    </w:lvl>
    <w:lvl w:ilvl="4" w:tplc="9B50B33E" w:tentative="1">
      <w:start w:val="1"/>
      <w:numFmt w:val="bullet"/>
      <w:lvlText w:val="•"/>
      <w:lvlJc w:val="left"/>
      <w:pPr>
        <w:tabs>
          <w:tab w:val="num" w:pos="3600"/>
        </w:tabs>
        <w:ind w:left="3600" w:hanging="360"/>
      </w:pPr>
      <w:rPr>
        <w:rFonts w:hint="default" w:ascii="Arial" w:hAnsi="Arial"/>
      </w:rPr>
    </w:lvl>
    <w:lvl w:ilvl="5" w:tplc="E3389F58" w:tentative="1">
      <w:start w:val="1"/>
      <w:numFmt w:val="bullet"/>
      <w:lvlText w:val="•"/>
      <w:lvlJc w:val="left"/>
      <w:pPr>
        <w:tabs>
          <w:tab w:val="num" w:pos="4320"/>
        </w:tabs>
        <w:ind w:left="4320" w:hanging="360"/>
      </w:pPr>
      <w:rPr>
        <w:rFonts w:hint="default" w:ascii="Arial" w:hAnsi="Arial"/>
      </w:rPr>
    </w:lvl>
    <w:lvl w:ilvl="6" w:tplc="9A58CFE6" w:tentative="1">
      <w:start w:val="1"/>
      <w:numFmt w:val="bullet"/>
      <w:lvlText w:val="•"/>
      <w:lvlJc w:val="left"/>
      <w:pPr>
        <w:tabs>
          <w:tab w:val="num" w:pos="5040"/>
        </w:tabs>
        <w:ind w:left="5040" w:hanging="360"/>
      </w:pPr>
      <w:rPr>
        <w:rFonts w:hint="default" w:ascii="Arial" w:hAnsi="Arial"/>
      </w:rPr>
    </w:lvl>
    <w:lvl w:ilvl="7" w:tplc="2A649BC8" w:tentative="1">
      <w:start w:val="1"/>
      <w:numFmt w:val="bullet"/>
      <w:lvlText w:val="•"/>
      <w:lvlJc w:val="left"/>
      <w:pPr>
        <w:tabs>
          <w:tab w:val="num" w:pos="5760"/>
        </w:tabs>
        <w:ind w:left="5760" w:hanging="360"/>
      </w:pPr>
      <w:rPr>
        <w:rFonts w:hint="default" w:ascii="Arial" w:hAnsi="Arial"/>
      </w:rPr>
    </w:lvl>
    <w:lvl w:ilvl="8" w:tplc="B9E2998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6153660E"/>
    <w:multiLevelType w:val="hybridMultilevel"/>
    <w:tmpl w:val="C3E60A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5820B97"/>
    <w:multiLevelType w:val="hybridMultilevel"/>
    <w:tmpl w:val="9CF634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681A7E3E"/>
    <w:multiLevelType w:val="hybridMultilevel"/>
    <w:tmpl w:val="E68A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82478"/>
    <w:multiLevelType w:val="hybridMultilevel"/>
    <w:tmpl w:val="B54A84F2"/>
    <w:lvl w:ilvl="0" w:tplc="0409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23" w15:restartNumberingAfterBreak="0">
    <w:nsid w:val="76753BBD"/>
    <w:multiLevelType w:val="hybridMultilevel"/>
    <w:tmpl w:val="E5D4B458"/>
    <w:lvl w:ilvl="0" w:tplc="E7D46542">
      <w:start w:val="1"/>
      <w:numFmt w:val="bullet"/>
      <w:lvlText w:val="•"/>
      <w:lvlJc w:val="left"/>
      <w:pPr>
        <w:tabs>
          <w:tab w:val="num" w:pos="720"/>
        </w:tabs>
        <w:ind w:left="720" w:hanging="360"/>
      </w:pPr>
      <w:rPr>
        <w:rFonts w:hint="default" w:ascii="Arial" w:hAnsi="Arial"/>
      </w:rPr>
    </w:lvl>
    <w:lvl w:ilvl="1" w:tplc="040C000D">
      <w:start w:val="1"/>
      <w:numFmt w:val="bullet"/>
      <w:lvlText w:val=""/>
      <w:lvlJc w:val="left"/>
      <w:pPr>
        <w:tabs>
          <w:tab w:val="num" w:pos="1440"/>
        </w:tabs>
        <w:ind w:left="1440" w:hanging="360"/>
      </w:pPr>
      <w:rPr>
        <w:rFonts w:hint="default" w:ascii="Wingdings" w:hAnsi="Wingdings"/>
      </w:rPr>
    </w:lvl>
    <w:lvl w:ilvl="2" w:tplc="2B4A228E" w:tentative="1">
      <w:start w:val="1"/>
      <w:numFmt w:val="bullet"/>
      <w:lvlText w:val="•"/>
      <w:lvlJc w:val="left"/>
      <w:pPr>
        <w:tabs>
          <w:tab w:val="num" w:pos="2160"/>
        </w:tabs>
        <w:ind w:left="2160" w:hanging="360"/>
      </w:pPr>
      <w:rPr>
        <w:rFonts w:hint="default" w:ascii="Arial" w:hAnsi="Arial"/>
      </w:rPr>
    </w:lvl>
    <w:lvl w:ilvl="3" w:tplc="12EE96E4" w:tentative="1">
      <w:start w:val="1"/>
      <w:numFmt w:val="bullet"/>
      <w:lvlText w:val="•"/>
      <w:lvlJc w:val="left"/>
      <w:pPr>
        <w:tabs>
          <w:tab w:val="num" w:pos="2880"/>
        </w:tabs>
        <w:ind w:left="2880" w:hanging="360"/>
      </w:pPr>
      <w:rPr>
        <w:rFonts w:hint="default" w:ascii="Arial" w:hAnsi="Arial"/>
      </w:rPr>
    </w:lvl>
    <w:lvl w:ilvl="4" w:tplc="2372477E" w:tentative="1">
      <w:start w:val="1"/>
      <w:numFmt w:val="bullet"/>
      <w:lvlText w:val="•"/>
      <w:lvlJc w:val="left"/>
      <w:pPr>
        <w:tabs>
          <w:tab w:val="num" w:pos="3600"/>
        </w:tabs>
        <w:ind w:left="3600" w:hanging="360"/>
      </w:pPr>
      <w:rPr>
        <w:rFonts w:hint="default" w:ascii="Arial" w:hAnsi="Arial"/>
      </w:rPr>
    </w:lvl>
    <w:lvl w:ilvl="5" w:tplc="FC5CE00C" w:tentative="1">
      <w:start w:val="1"/>
      <w:numFmt w:val="bullet"/>
      <w:lvlText w:val="•"/>
      <w:lvlJc w:val="left"/>
      <w:pPr>
        <w:tabs>
          <w:tab w:val="num" w:pos="4320"/>
        </w:tabs>
        <w:ind w:left="4320" w:hanging="360"/>
      </w:pPr>
      <w:rPr>
        <w:rFonts w:hint="default" w:ascii="Arial" w:hAnsi="Arial"/>
      </w:rPr>
    </w:lvl>
    <w:lvl w:ilvl="6" w:tplc="D6A87414" w:tentative="1">
      <w:start w:val="1"/>
      <w:numFmt w:val="bullet"/>
      <w:lvlText w:val="•"/>
      <w:lvlJc w:val="left"/>
      <w:pPr>
        <w:tabs>
          <w:tab w:val="num" w:pos="5040"/>
        </w:tabs>
        <w:ind w:left="5040" w:hanging="360"/>
      </w:pPr>
      <w:rPr>
        <w:rFonts w:hint="default" w:ascii="Arial" w:hAnsi="Arial"/>
      </w:rPr>
    </w:lvl>
    <w:lvl w:ilvl="7" w:tplc="812CEA66" w:tentative="1">
      <w:start w:val="1"/>
      <w:numFmt w:val="bullet"/>
      <w:lvlText w:val="•"/>
      <w:lvlJc w:val="left"/>
      <w:pPr>
        <w:tabs>
          <w:tab w:val="num" w:pos="5760"/>
        </w:tabs>
        <w:ind w:left="5760" w:hanging="360"/>
      </w:pPr>
      <w:rPr>
        <w:rFonts w:hint="default" w:ascii="Arial" w:hAnsi="Arial"/>
      </w:rPr>
    </w:lvl>
    <w:lvl w:ilvl="8" w:tplc="06D43D6E"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9"/>
  </w:num>
  <w:num w:numId="3">
    <w:abstractNumId w:val="8"/>
  </w:num>
  <w:num w:numId="4">
    <w:abstractNumId w:val="10"/>
  </w:num>
  <w:num w:numId="5">
    <w:abstractNumId w:val="12"/>
  </w:num>
  <w:num w:numId="6">
    <w:abstractNumId w:val="14"/>
  </w:num>
  <w:num w:numId="7">
    <w:abstractNumId w:val="4"/>
  </w:num>
  <w:num w:numId="8">
    <w:abstractNumId w:val="22"/>
  </w:num>
  <w:num w:numId="9">
    <w:abstractNumId w:val="21"/>
  </w:num>
  <w:num w:numId="10">
    <w:abstractNumId w:val="0"/>
  </w:num>
  <w:num w:numId="11">
    <w:abstractNumId w:val="13"/>
  </w:num>
  <w:num w:numId="12">
    <w:abstractNumId w:val="19"/>
  </w:num>
  <w:num w:numId="13">
    <w:abstractNumId w:val="16"/>
  </w:num>
  <w:num w:numId="14">
    <w:abstractNumId w:val="6"/>
  </w:num>
  <w:num w:numId="15">
    <w:abstractNumId w:val="11"/>
  </w:num>
  <w:num w:numId="16">
    <w:abstractNumId w:val="3"/>
  </w:num>
  <w:num w:numId="17">
    <w:abstractNumId w:val="17"/>
  </w:num>
  <w:num w:numId="18">
    <w:abstractNumId w:val="20"/>
  </w:num>
  <w:num w:numId="19">
    <w:abstractNumId w:val="7"/>
  </w:num>
  <w:num w:numId="20">
    <w:abstractNumId w:val="15"/>
  </w:num>
  <w:num w:numId="21">
    <w:abstractNumId w:val="23"/>
  </w:num>
  <w:num w:numId="22">
    <w:abstractNumId w:val="18"/>
  </w:num>
  <w:num w:numId="23">
    <w:abstractNumId w:val="2"/>
  </w:num>
  <w:num w:numId="24">
    <w:abstractNumId w:val="1"/>
  </w:num>
  <w:num w:numId="25">
    <w:abstractNumId w:val="5"/>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hideSpellingErrors/>
  <w:hideGrammaticalErrors/>
  <w:trackRevisions w:val="fals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03C5"/>
    <w:rsid w:val="0000278E"/>
    <w:rsid w:val="00002CAE"/>
    <w:rsid w:val="00002D07"/>
    <w:rsid w:val="00003862"/>
    <w:rsid w:val="00004406"/>
    <w:rsid w:val="000052DC"/>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DD0"/>
    <w:rsid w:val="00017FBF"/>
    <w:rsid w:val="00020272"/>
    <w:rsid w:val="00023D98"/>
    <w:rsid w:val="00024F57"/>
    <w:rsid w:val="000251A6"/>
    <w:rsid w:val="00025589"/>
    <w:rsid w:val="00025BBE"/>
    <w:rsid w:val="00025C70"/>
    <w:rsid w:val="0002697A"/>
    <w:rsid w:val="00027322"/>
    <w:rsid w:val="00027D74"/>
    <w:rsid w:val="000301CD"/>
    <w:rsid w:val="00030751"/>
    <w:rsid w:val="000313E1"/>
    <w:rsid w:val="00031A36"/>
    <w:rsid w:val="0003251B"/>
    <w:rsid w:val="00034931"/>
    <w:rsid w:val="00034BDF"/>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3497"/>
    <w:rsid w:val="000759BE"/>
    <w:rsid w:val="00076373"/>
    <w:rsid w:val="000779B1"/>
    <w:rsid w:val="00077FE0"/>
    <w:rsid w:val="0008165C"/>
    <w:rsid w:val="0008192A"/>
    <w:rsid w:val="000820EE"/>
    <w:rsid w:val="00083483"/>
    <w:rsid w:val="000840D7"/>
    <w:rsid w:val="0008474E"/>
    <w:rsid w:val="00084999"/>
    <w:rsid w:val="00085506"/>
    <w:rsid w:val="00085C9D"/>
    <w:rsid w:val="0008622F"/>
    <w:rsid w:val="0008793A"/>
    <w:rsid w:val="00090755"/>
    <w:rsid w:val="00090FDD"/>
    <w:rsid w:val="00091225"/>
    <w:rsid w:val="000915AC"/>
    <w:rsid w:val="0009314C"/>
    <w:rsid w:val="0009368D"/>
    <w:rsid w:val="00094439"/>
    <w:rsid w:val="0009586D"/>
    <w:rsid w:val="000A22D4"/>
    <w:rsid w:val="000A243F"/>
    <w:rsid w:val="000A2B1A"/>
    <w:rsid w:val="000A2FAE"/>
    <w:rsid w:val="000A3E9E"/>
    <w:rsid w:val="000A3F37"/>
    <w:rsid w:val="000A4B39"/>
    <w:rsid w:val="000A5C09"/>
    <w:rsid w:val="000A6141"/>
    <w:rsid w:val="000A6514"/>
    <w:rsid w:val="000A6AC3"/>
    <w:rsid w:val="000A7C47"/>
    <w:rsid w:val="000B0314"/>
    <w:rsid w:val="000B1003"/>
    <w:rsid w:val="000B136D"/>
    <w:rsid w:val="000B179D"/>
    <w:rsid w:val="000B3435"/>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5E39"/>
    <w:rsid w:val="000E5F09"/>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BA3"/>
    <w:rsid w:val="00102D7C"/>
    <w:rsid w:val="0010485F"/>
    <w:rsid w:val="001052BA"/>
    <w:rsid w:val="0010613E"/>
    <w:rsid w:val="00106608"/>
    <w:rsid w:val="00106CE4"/>
    <w:rsid w:val="001072A0"/>
    <w:rsid w:val="00107D9F"/>
    <w:rsid w:val="00112041"/>
    <w:rsid w:val="00112228"/>
    <w:rsid w:val="00112852"/>
    <w:rsid w:val="0011324C"/>
    <w:rsid w:val="0011340A"/>
    <w:rsid w:val="001135FC"/>
    <w:rsid w:val="001151FB"/>
    <w:rsid w:val="00115DB0"/>
    <w:rsid w:val="00116509"/>
    <w:rsid w:val="00120084"/>
    <w:rsid w:val="00120220"/>
    <w:rsid w:val="00120AAE"/>
    <w:rsid w:val="0012448C"/>
    <w:rsid w:val="0012478F"/>
    <w:rsid w:val="00125F79"/>
    <w:rsid w:val="00130233"/>
    <w:rsid w:val="00131FD5"/>
    <w:rsid w:val="00133193"/>
    <w:rsid w:val="001360DB"/>
    <w:rsid w:val="00136630"/>
    <w:rsid w:val="001402B2"/>
    <w:rsid w:val="001409AB"/>
    <w:rsid w:val="00140BF0"/>
    <w:rsid w:val="001416C5"/>
    <w:rsid w:val="00142231"/>
    <w:rsid w:val="0014327F"/>
    <w:rsid w:val="00143CCE"/>
    <w:rsid w:val="0014527F"/>
    <w:rsid w:val="00146789"/>
    <w:rsid w:val="00147224"/>
    <w:rsid w:val="001472C1"/>
    <w:rsid w:val="001477C4"/>
    <w:rsid w:val="00147F9B"/>
    <w:rsid w:val="00150D82"/>
    <w:rsid w:val="0015170E"/>
    <w:rsid w:val="00151B12"/>
    <w:rsid w:val="001543AD"/>
    <w:rsid w:val="00155110"/>
    <w:rsid w:val="00160181"/>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3FB"/>
    <w:rsid w:val="0017292E"/>
    <w:rsid w:val="00173991"/>
    <w:rsid w:val="00173AC2"/>
    <w:rsid w:val="00174D23"/>
    <w:rsid w:val="00175B5E"/>
    <w:rsid w:val="00176A0F"/>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1BB7"/>
    <w:rsid w:val="001A2B4F"/>
    <w:rsid w:val="001A2BBC"/>
    <w:rsid w:val="001A2C5C"/>
    <w:rsid w:val="001A378C"/>
    <w:rsid w:val="001A4060"/>
    <w:rsid w:val="001A40F6"/>
    <w:rsid w:val="001A42A3"/>
    <w:rsid w:val="001A6804"/>
    <w:rsid w:val="001A69D7"/>
    <w:rsid w:val="001A701E"/>
    <w:rsid w:val="001A7391"/>
    <w:rsid w:val="001B0284"/>
    <w:rsid w:val="001B032E"/>
    <w:rsid w:val="001B0487"/>
    <w:rsid w:val="001B0F6A"/>
    <w:rsid w:val="001B12D7"/>
    <w:rsid w:val="001B197D"/>
    <w:rsid w:val="001B19F2"/>
    <w:rsid w:val="001B2DC5"/>
    <w:rsid w:val="001B2F7E"/>
    <w:rsid w:val="001B31AC"/>
    <w:rsid w:val="001B5003"/>
    <w:rsid w:val="001B6E82"/>
    <w:rsid w:val="001B7196"/>
    <w:rsid w:val="001B790D"/>
    <w:rsid w:val="001C1877"/>
    <w:rsid w:val="001C1D82"/>
    <w:rsid w:val="001C2247"/>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91E"/>
    <w:rsid w:val="001D5ACA"/>
    <w:rsid w:val="001D5C6A"/>
    <w:rsid w:val="001D6E9E"/>
    <w:rsid w:val="001E02B7"/>
    <w:rsid w:val="001E1AB1"/>
    <w:rsid w:val="001E1B7F"/>
    <w:rsid w:val="001E1C11"/>
    <w:rsid w:val="001E1E64"/>
    <w:rsid w:val="001E3FED"/>
    <w:rsid w:val="001E6363"/>
    <w:rsid w:val="001E7090"/>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1ED"/>
    <w:rsid w:val="0021646F"/>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6661"/>
    <w:rsid w:val="0023766B"/>
    <w:rsid w:val="002430BB"/>
    <w:rsid w:val="00244787"/>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156"/>
    <w:rsid w:val="00280B5B"/>
    <w:rsid w:val="00282C24"/>
    <w:rsid w:val="00282E76"/>
    <w:rsid w:val="002840C8"/>
    <w:rsid w:val="00284412"/>
    <w:rsid w:val="00284A22"/>
    <w:rsid w:val="002857C1"/>
    <w:rsid w:val="002859B6"/>
    <w:rsid w:val="00285A19"/>
    <w:rsid w:val="00285B59"/>
    <w:rsid w:val="00285B73"/>
    <w:rsid w:val="00290173"/>
    <w:rsid w:val="002901E0"/>
    <w:rsid w:val="00291921"/>
    <w:rsid w:val="00291E7D"/>
    <w:rsid w:val="00292233"/>
    <w:rsid w:val="00293BA5"/>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3CE1"/>
    <w:rsid w:val="002C42E8"/>
    <w:rsid w:val="002C6AD3"/>
    <w:rsid w:val="002C6F61"/>
    <w:rsid w:val="002C728E"/>
    <w:rsid w:val="002C73F5"/>
    <w:rsid w:val="002D31D5"/>
    <w:rsid w:val="002D5862"/>
    <w:rsid w:val="002D6BED"/>
    <w:rsid w:val="002D7B91"/>
    <w:rsid w:val="002E03AD"/>
    <w:rsid w:val="002E0882"/>
    <w:rsid w:val="002E0983"/>
    <w:rsid w:val="002E0A55"/>
    <w:rsid w:val="002E2A7A"/>
    <w:rsid w:val="002E3451"/>
    <w:rsid w:val="002E38C1"/>
    <w:rsid w:val="002E5FF8"/>
    <w:rsid w:val="002E652B"/>
    <w:rsid w:val="002E71FA"/>
    <w:rsid w:val="002F2C20"/>
    <w:rsid w:val="002F5CD9"/>
    <w:rsid w:val="002F61AD"/>
    <w:rsid w:val="002F62C0"/>
    <w:rsid w:val="002F6E43"/>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0728"/>
    <w:rsid w:val="0031153A"/>
    <w:rsid w:val="003124F7"/>
    <w:rsid w:val="00314A20"/>
    <w:rsid w:val="00315E25"/>
    <w:rsid w:val="003161B5"/>
    <w:rsid w:val="00316220"/>
    <w:rsid w:val="00316DE0"/>
    <w:rsid w:val="00317A88"/>
    <w:rsid w:val="00317E5C"/>
    <w:rsid w:val="00317ECE"/>
    <w:rsid w:val="0032033D"/>
    <w:rsid w:val="00320689"/>
    <w:rsid w:val="00321652"/>
    <w:rsid w:val="00322A79"/>
    <w:rsid w:val="00322FAC"/>
    <w:rsid w:val="003239B9"/>
    <w:rsid w:val="0032454D"/>
    <w:rsid w:val="00325B21"/>
    <w:rsid w:val="003268D0"/>
    <w:rsid w:val="00327C70"/>
    <w:rsid w:val="00330401"/>
    <w:rsid w:val="0033136F"/>
    <w:rsid w:val="00331590"/>
    <w:rsid w:val="0033192A"/>
    <w:rsid w:val="003325BE"/>
    <w:rsid w:val="0033266B"/>
    <w:rsid w:val="00332ACA"/>
    <w:rsid w:val="00332E3F"/>
    <w:rsid w:val="003333A3"/>
    <w:rsid w:val="00334404"/>
    <w:rsid w:val="00334629"/>
    <w:rsid w:val="00334887"/>
    <w:rsid w:val="00334BDE"/>
    <w:rsid w:val="00336291"/>
    <w:rsid w:val="0034188F"/>
    <w:rsid w:val="00341B59"/>
    <w:rsid w:val="003427FA"/>
    <w:rsid w:val="00342EB5"/>
    <w:rsid w:val="00343A42"/>
    <w:rsid w:val="003449D6"/>
    <w:rsid w:val="00344FEB"/>
    <w:rsid w:val="003452F4"/>
    <w:rsid w:val="00346234"/>
    <w:rsid w:val="00346802"/>
    <w:rsid w:val="0034776E"/>
    <w:rsid w:val="003503D1"/>
    <w:rsid w:val="00352AE9"/>
    <w:rsid w:val="00352FA5"/>
    <w:rsid w:val="003536EC"/>
    <w:rsid w:val="00353728"/>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0CA5"/>
    <w:rsid w:val="00372C37"/>
    <w:rsid w:val="00372D1F"/>
    <w:rsid w:val="003741E6"/>
    <w:rsid w:val="0037484A"/>
    <w:rsid w:val="003753AB"/>
    <w:rsid w:val="0037595F"/>
    <w:rsid w:val="0037615E"/>
    <w:rsid w:val="003769B7"/>
    <w:rsid w:val="003814E6"/>
    <w:rsid w:val="003816F7"/>
    <w:rsid w:val="00381F32"/>
    <w:rsid w:val="003822DF"/>
    <w:rsid w:val="00382DB2"/>
    <w:rsid w:val="00383F2B"/>
    <w:rsid w:val="00385206"/>
    <w:rsid w:val="00385FED"/>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0F9B"/>
    <w:rsid w:val="003C13C9"/>
    <w:rsid w:val="003C19A5"/>
    <w:rsid w:val="003C19FE"/>
    <w:rsid w:val="003C3547"/>
    <w:rsid w:val="003C4D24"/>
    <w:rsid w:val="003C5E20"/>
    <w:rsid w:val="003C66EE"/>
    <w:rsid w:val="003C6773"/>
    <w:rsid w:val="003C77E0"/>
    <w:rsid w:val="003D0156"/>
    <w:rsid w:val="003D0473"/>
    <w:rsid w:val="003D06ED"/>
    <w:rsid w:val="003D0D8C"/>
    <w:rsid w:val="003D16BF"/>
    <w:rsid w:val="003D2384"/>
    <w:rsid w:val="003D2828"/>
    <w:rsid w:val="003D4323"/>
    <w:rsid w:val="003D545D"/>
    <w:rsid w:val="003E289A"/>
    <w:rsid w:val="003E28A0"/>
    <w:rsid w:val="003E3C72"/>
    <w:rsid w:val="003E52F0"/>
    <w:rsid w:val="003E585E"/>
    <w:rsid w:val="003F0221"/>
    <w:rsid w:val="003F0CF3"/>
    <w:rsid w:val="003F129C"/>
    <w:rsid w:val="003F1471"/>
    <w:rsid w:val="003F1888"/>
    <w:rsid w:val="003F27C4"/>
    <w:rsid w:val="003F29B4"/>
    <w:rsid w:val="003F3455"/>
    <w:rsid w:val="003F3D2A"/>
    <w:rsid w:val="003F3F50"/>
    <w:rsid w:val="003F54AE"/>
    <w:rsid w:val="003F62C8"/>
    <w:rsid w:val="004003C9"/>
    <w:rsid w:val="004010B7"/>
    <w:rsid w:val="004023A3"/>
    <w:rsid w:val="0040248D"/>
    <w:rsid w:val="004034F2"/>
    <w:rsid w:val="004039BD"/>
    <w:rsid w:val="00406338"/>
    <w:rsid w:val="00406DAA"/>
    <w:rsid w:val="0041092A"/>
    <w:rsid w:val="00412BE5"/>
    <w:rsid w:val="004145FE"/>
    <w:rsid w:val="00414627"/>
    <w:rsid w:val="004151A0"/>
    <w:rsid w:val="004155F0"/>
    <w:rsid w:val="004161CC"/>
    <w:rsid w:val="0041751A"/>
    <w:rsid w:val="00420376"/>
    <w:rsid w:val="00421904"/>
    <w:rsid w:val="00422B1B"/>
    <w:rsid w:val="00423711"/>
    <w:rsid w:val="00423A70"/>
    <w:rsid w:val="00423DFC"/>
    <w:rsid w:val="004240CD"/>
    <w:rsid w:val="00424360"/>
    <w:rsid w:val="004249A7"/>
    <w:rsid w:val="00424A13"/>
    <w:rsid w:val="00425A3C"/>
    <w:rsid w:val="00426371"/>
    <w:rsid w:val="004264ED"/>
    <w:rsid w:val="00426D6B"/>
    <w:rsid w:val="00427165"/>
    <w:rsid w:val="0043175C"/>
    <w:rsid w:val="00431CA9"/>
    <w:rsid w:val="004327BC"/>
    <w:rsid w:val="004333D4"/>
    <w:rsid w:val="00433D48"/>
    <w:rsid w:val="00434C26"/>
    <w:rsid w:val="004400C8"/>
    <w:rsid w:val="004435AF"/>
    <w:rsid w:val="00444495"/>
    <w:rsid w:val="00444F75"/>
    <w:rsid w:val="0044714D"/>
    <w:rsid w:val="00451FC2"/>
    <w:rsid w:val="00452C3B"/>
    <w:rsid w:val="00453430"/>
    <w:rsid w:val="004534BC"/>
    <w:rsid w:val="00453CB5"/>
    <w:rsid w:val="004540D2"/>
    <w:rsid w:val="004541B2"/>
    <w:rsid w:val="00454285"/>
    <w:rsid w:val="0045525C"/>
    <w:rsid w:val="00455E02"/>
    <w:rsid w:val="0045621C"/>
    <w:rsid w:val="004574D6"/>
    <w:rsid w:val="0046030E"/>
    <w:rsid w:val="0046062C"/>
    <w:rsid w:val="00460674"/>
    <w:rsid w:val="00460A66"/>
    <w:rsid w:val="00462C71"/>
    <w:rsid w:val="00463C66"/>
    <w:rsid w:val="00464113"/>
    <w:rsid w:val="00465598"/>
    <w:rsid w:val="00466DBC"/>
    <w:rsid w:val="00467632"/>
    <w:rsid w:val="00467A74"/>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45B"/>
    <w:rsid w:val="00485E58"/>
    <w:rsid w:val="00485F2C"/>
    <w:rsid w:val="004862B6"/>
    <w:rsid w:val="00486519"/>
    <w:rsid w:val="0048676E"/>
    <w:rsid w:val="00486A4E"/>
    <w:rsid w:val="00486FE9"/>
    <w:rsid w:val="00487221"/>
    <w:rsid w:val="004875F4"/>
    <w:rsid w:val="00487E95"/>
    <w:rsid w:val="004905F8"/>
    <w:rsid w:val="004927B0"/>
    <w:rsid w:val="00493B22"/>
    <w:rsid w:val="00493FAD"/>
    <w:rsid w:val="00494980"/>
    <w:rsid w:val="00495278"/>
    <w:rsid w:val="00495355"/>
    <w:rsid w:val="004954E9"/>
    <w:rsid w:val="00496961"/>
    <w:rsid w:val="00497474"/>
    <w:rsid w:val="00497815"/>
    <w:rsid w:val="004979CC"/>
    <w:rsid w:val="004A0005"/>
    <w:rsid w:val="004A0816"/>
    <w:rsid w:val="004A2F87"/>
    <w:rsid w:val="004A4825"/>
    <w:rsid w:val="004A4D76"/>
    <w:rsid w:val="004A4F9A"/>
    <w:rsid w:val="004A6165"/>
    <w:rsid w:val="004B298C"/>
    <w:rsid w:val="004B47C0"/>
    <w:rsid w:val="004B4BBC"/>
    <w:rsid w:val="004B632A"/>
    <w:rsid w:val="004B7F95"/>
    <w:rsid w:val="004C0594"/>
    <w:rsid w:val="004C0A98"/>
    <w:rsid w:val="004C0C43"/>
    <w:rsid w:val="004C140F"/>
    <w:rsid w:val="004C158F"/>
    <w:rsid w:val="004C15D1"/>
    <w:rsid w:val="004C1E1C"/>
    <w:rsid w:val="004C5078"/>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0AAD"/>
    <w:rsid w:val="004E127A"/>
    <w:rsid w:val="004E1A4F"/>
    <w:rsid w:val="004E2247"/>
    <w:rsid w:val="004E2955"/>
    <w:rsid w:val="004E2AE6"/>
    <w:rsid w:val="004E356B"/>
    <w:rsid w:val="004E4361"/>
    <w:rsid w:val="004E467F"/>
    <w:rsid w:val="004E4DD0"/>
    <w:rsid w:val="004E5A90"/>
    <w:rsid w:val="004E6249"/>
    <w:rsid w:val="004E66DC"/>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279C"/>
    <w:rsid w:val="00503BC7"/>
    <w:rsid w:val="00504F79"/>
    <w:rsid w:val="00505896"/>
    <w:rsid w:val="005062C6"/>
    <w:rsid w:val="00506684"/>
    <w:rsid w:val="005067E6"/>
    <w:rsid w:val="00507313"/>
    <w:rsid w:val="005077A3"/>
    <w:rsid w:val="005101DC"/>
    <w:rsid w:val="005105AD"/>
    <w:rsid w:val="005111C6"/>
    <w:rsid w:val="005113A3"/>
    <w:rsid w:val="00511402"/>
    <w:rsid w:val="0051199B"/>
    <w:rsid w:val="005127A1"/>
    <w:rsid w:val="005134D4"/>
    <w:rsid w:val="00513C55"/>
    <w:rsid w:val="0051581E"/>
    <w:rsid w:val="00515ABD"/>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A71"/>
    <w:rsid w:val="0055632E"/>
    <w:rsid w:val="0056073B"/>
    <w:rsid w:val="00561317"/>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5E4D"/>
    <w:rsid w:val="005771F8"/>
    <w:rsid w:val="005773E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54"/>
    <w:rsid w:val="005A6689"/>
    <w:rsid w:val="005B010D"/>
    <w:rsid w:val="005B054F"/>
    <w:rsid w:val="005B0899"/>
    <w:rsid w:val="005B154B"/>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5863"/>
    <w:rsid w:val="005C6289"/>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3775"/>
    <w:rsid w:val="005E4B32"/>
    <w:rsid w:val="005E54E1"/>
    <w:rsid w:val="005E55F4"/>
    <w:rsid w:val="005E5647"/>
    <w:rsid w:val="005E564C"/>
    <w:rsid w:val="005E639D"/>
    <w:rsid w:val="005E728F"/>
    <w:rsid w:val="005E77C8"/>
    <w:rsid w:val="005F0001"/>
    <w:rsid w:val="005F0401"/>
    <w:rsid w:val="005F0DDE"/>
    <w:rsid w:val="005F0F57"/>
    <w:rsid w:val="005F1B86"/>
    <w:rsid w:val="005F1E73"/>
    <w:rsid w:val="005F2060"/>
    <w:rsid w:val="005F26FC"/>
    <w:rsid w:val="005F394A"/>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0F45"/>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E52"/>
    <w:rsid w:val="0062744B"/>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2866"/>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615A7"/>
    <w:rsid w:val="006615C2"/>
    <w:rsid w:val="00661FAD"/>
    <w:rsid w:val="00662ACF"/>
    <w:rsid w:val="00664DD8"/>
    <w:rsid w:val="00665CC3"/>
    <w:rsid w:val="00665F50"/>
    <w:rsid w:val="00667C35"/>
    <w:rsid w:val="00670384"/>
    <w:rsid w:val="00670738"/>
    <w:rsid w:val="00671D7C"/>
    <w:rsid w:val="00672E21"/>
    <w:rsid w:val="00672E58"/>
    <w:rsid w:val="0067359C"/>
    <w:rsid w:val="00673D74"/>
    <w:rsid w:val="00673E18"/>
    <w:rsid w:val="006753F3"/>
    <w:rsid w:val="00676509"/>
    <w:rsid w:val="006771AB"/>
    <w:rsid w:val="00680245"/>
    <w:rsid w:val="00680F5A"/>
    <w:rsid w:val="00682F34"/>
    <w:rsid w:val="00682FE0"/>
    <w:rsid w:val="006837CE"/>
    <w:rsid w:val="00684504"/>
    <w:rsid w:val="00685B65"/>
    <w:rsid w:val="006868B9"/>
    <w:rsid w:val="00687CB4"/>
    <w:rsid w:val="00687CD8"/>
    <w:rsid w:val="006904AE"/>
    <w:rsid w:val="00691302"/>
    <w:rsid w:val="00691486"/>
    <w:rsid w:val="00691A7C"/>
    <w:rsid w:val="00692022"/>
    <w:rsid w:val="00692D14"/>
    <w:rsid w:val="00694DE8"/>
    <w:rsid w:val="00695034"/>
    <w:rsid w:val="006972FB"/>
    <w:rsid w:val="00697AD0"/>
    <w:rsid w:val="00697BF6"/>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0FC"/>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7C1"/>
    <w:rsid w:val="006C6B4C"/>
    <w:rsid w:val="006C700E"/>
    <w:rsid w:val="006D01E1"/>
    <w:rsid w:val="006D1F74"/>
    <w:rsid w:val="006D3657"/>
    <w:rsid w:val="006D37EB"/>
    <w:rsid w:val="006D4530"/>
    <w:rsid w:val="006D49D3"/>
    <w:rsid w:val="006D4F0A"/>
    <w:rsid w:val="006D5892"/>
    <w:rsid w:val="006D647D"/>
    <w:rsid w:val="006D76FF"/>
    <w:rsid w:val="006E0314"/>
    <w:rsid w:val="006E0F0D"/>
    <w:rsid w:val="006E2714"/>
    <w:rsid w:val="006E3A34"/>
    <w:rsid w:val="006E3CBA"/>
    <w:rsid w:val="006E44BE"/>
    <w:rsid w:val="006E52F6"/>
    <w:rsid w:val="006E7767"/>
    <w:rsid w:val="006E788B"/>
    <w:rsid w:val="006F39D8"/>
    <w:rsid w:val="006F3C12"/>
    <w:rsid w:val="006F61B1"/>
    <w:rsid w:val="006F6339"/>
    <w:rsid w:val="00700CC3"/>
    <w:rsid w:val="0070125B"/>
    <w:rsid w:val="00702895"/>
    <w:rsid w:val="00704813"/>
    <w:rsid w:val="0070520E"/>
    <w:rsid w:val="007054E6"/>
    <w:rsid w:val="00706DEC"/>
    <w:rsid w:val="007114C3"/>
    <w:rsid w:val="007122E8"/>
    <w:rsid w:val="007132AB"/>
    <w:rsid w:val="007134F7"/>
    <w:rsid w:val="0071439C"/>
    <w:rsid w:val="007169BC"/>
    <w:rsid w:val="007172E8"/>
    <w:rsid w:val="00717EEB"/>
    <w:rsid w:val="007203BA"/>
    <w:rsid w:val="00722948"/>
    <w:rsid w:val="00722F56"/>
    <w:rsid w:val="00723F80"/>
    <w:rsid w:val="00725AA6"/>
    <w:rsid w:val="00726CDB"/>
    <w:rsid w:val="00727B9A"/>
    <w:rsid w:val="00727D92"/>
    <w:rsid w:val="007319F9"/>
    <w:rsid w:val="00731B29"/>
    <w:rsid w:val="007327EA"/>
    <w:rsid w:val="0073302E"/>
    <w:rsid w:val="007330BC"/>
    <w:rsid w:val="00734900"/>
    <w:rsid w:val="00734C99"/>
    <w:rsid w:val="007353BF"/>
    <w:rsid w:val="00735D79"/>
    <w:rsid w:val="00736B6D"/>
    <w:rsid w:val="007374DC"/>
    <w:rsid w:val="0074043C"/>
    <w:rsid w:val="007419F1"/>
    <w:rsid w:val="00741EDB"/>
    <w:rsid w:val="00743B3F"/>
    <w:rsid w:val="0074488C"/>
    <w:rsid w:val="0074526D"/>
    <w:rsid w:val="007454E0"/>
    <w:rsid w:val="00746130"/>
    <w:rsid w:val="00746E5E"/>
    <w:rsid w:val="007476F9"/>
    <w:rsid w:val="007477CF"/>
    <w:rsid w:val="00750687"/>
    <w:rsid w:val="00750C4F"/>
    <w:rsid w:val="00751093"/>
    <w:rsid w:val="00752561"/>
    <w:rsid w:val="007525BE"/>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2431"/>
    <w:rsid w:val="00773AA4"/>
    <w:rsid w:val="00773F49"/>
    <w:rsid w:val="00773F9D"/>
    <w:rsid w:val="00775AC8"/>
    <w:rsid w:val="00775FA2"/>
    <w:rsid w:val="00776B79"/>
    <w:rsid w:val="007770F8"/>
    <w:rsid w:val="007771F1"/>
    <w:rsid w:val="00777292"/>
    <w:rsid w:val="00777596"/>
    <w:rsid w:val="00777960"/>
    <w:rsid w:val="00780382"/>
    <w:rsid w:val="00780650"/>
    <w:rsid w:val="007828C0"/>
    <w:rsid w:val="00785EC4"/>
    <w:rsid w:val="007860B6"/>
    <w:rsid w:val="00787014"/>
    <w:rsid w:val="007906EB"/>
    <w:rsid w:val="00791188"/>
    <w:rsid w:val="007920FE"/>
    <w:rsid w:val="00793BDF"/>
    <w:rsid w:val="0079410B"/>
    <w:rsid w:val="0079577C"/>
    <w:rsid w:val="00796477"/>
    <w:rsid w:val="00796A51"/>
    <w:rsid w:val="00797CEE"/>
    <w:rsid w:val="007A01FE"/>
    <w:rsid w:val="007A03B7"/>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3985"/>
    <w:rsid w:val="007C4006"/>
    <w:rsid w:val="007C4268"/>
    <w:rsid w:val="007C5BD8"/>
    <w:rsid w:val="007C635F"/>
    <w:rsid w:val="007D092D"/>
    <w:rsid w:val="007D192B"/>
    <w:rsid w:val="007D22B4"/>
    <w:rsid w:val="007D28B7"/>
    <w:rsid w:val="007D3491"/>
    <w:rsid w:val="007D354C"/>
    <w:rsid w:val="007D3D6D"/>
    <w:rsid w:val="007D48DC"/>
    <w:rsid w:val="007D5474"/>
    <w:rsid w:val="007D64BE"/>
    <w:rsid w:val="007E04D4"/>
    <w:rsid w:val="007E2A2A"/>
    <w:rsid w:val="007E3828"/>
    <w:rsid w:val="007E38FB"/>
    <w:rsid w:val="007E45E5"/>
    <w:rsid w:val="007E5321"/>
    <w:rsid w:val="007F0C16"/>
    <w:rsid w:val="007F0EE6"/>
    <w:rsid w:val="007F1297"/>
    <w:rsid w:val="007F129C"/>
    <w:rsid w:val="007F2F8B"/>
    <w:rsid w:val="007F5746"/>
    <w:rsid w:val="007F67C7"/>
    <w:rsid w:val="007F6CEF"/>
    <w:rsid w:val="007F6E37"/>
    <w:rsid w:val="007F7AB6"/>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4CB"/>
    <w:rsid w:val="008237C2"/>
    <w:rsid w:val="00824777"/>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2028"/>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136"/>
    <w:rsid w:val="00865910"/>
    <w:rsid w:val="00865EE9"/>
    <w:rsid w:val="008660D4"/>
    <w:rsid w:val="00870E1D"/>
    <w:rsid w:val="00871DA2"/>
    <w:rsid w:val="00871FCF"/>
    <w:rsid w:val="008721B8"/>
    <w:rsid w:val="008750A5"/>
    <w:rsid w:val="00876030"/>
    <w:rsid w:val="008779D5"/>
    <w:rsid w:val="0088037D"/>
    <w:rsid w:val="00880860"/>
    <w:rsid w:val="00881023"/>
    <w:rsid w:val="008810FA"/>
    <w:rsid w:val="00881396"/>
    <w:rsid w:val="00881459"/>
    <w:rsid w:val="0088199F"/>
    <w:rsid w:val="00883710"/>
    <w:rsid w:val="00883783"/>
    <w:rsid w:val="008837F3"/>
    <w:rsid w:val="008839F8"/>
    <w:rsid w:val="00884A05"/>
    <w:rsid w:val="008902E6"/>
    <w:rsid w:val="00890C73"/>
    <w:rsid w:val="00891051"/>
    <w:rsid w:val="00891086"/>
    <w:rsid w:val="00892432"/>
    <w:rsid w:val="00892829"/>
    <w:rsid w:val="008940AB"/>
    <w:rsid w:val="00894285"/>
    <w:rsid w:val="0089522A"/>
    <w:rsid w:val="008966DB"/>
    <w:rsid w:val="008975C2"/>
    <w:rsid w:val="0089798A"/>
    <w:rsid w:val="008A13A1"/>
    <w:rsid w:val="008A4926"/>
    <w:rsid w:val="008A5244"/>
    <w:rsid w:val="008A79C9"/>
    <w:rsid w:val="008B2F8A"/>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8F74AD"/>
    <w:rsid w:val="0090123D"/>
    <w:rsid w:val="009017D7"/>
    <w:rsid w:val="00903D2C"/>
    <w:rsid w:val="00905BB2"/>
    <w:rsid w:val="00906672"/>
    <w:rsid w:val="00906989"/>
    <w:rsid w:val="00907DB1"/>
    <w:rsid w:val="009102E2"/>
    <w:rsid w:val="00911E33"/>
    <w:rsid w:val="009133D1"/>
    <w:rsid w:val="00914FFD"/>
    <w:rsid w:val="00915114"/>
    <w:rsid w:val="009151C0"/>
    <w:rsid w:val="0092046E"/>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37011"/>
    <w:rsid w:val="009409C8"/>
    <w:rsid w:val="00940D64"/>
    <w:rsid w:val="0094128B"/>
    <w:rsid w:val="009433FD"/>
    <w:rsid w:val="00943C34"/>
    <w:rsid w:val="00945993"/>
    <w:rsid w:val="0094628D"/>
    <w:rsid w:val="00946312"/>
    <w:rsid w:val="009469F4"/>
    <w:rsid w:val="00946C49"/>
    <w:rsid w:val="0095142E"/>
    <w:rsid w:val="0095370A"/>
    <w:rsid w:val="0095469D"/>
    <w:rsid w:val="00955158"/>
    <w:rsid w:val="009552CA"/>
    <w:rsid w:val="00955361"/>
    <w:rsid w:val="009569EF"/>
    <w:rsid w:val="00957085"/>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37D5"/>
    <w:rsid w:val="00974727"/>
    <w:rsid w:val="0097530B"/>
    <w:rsid w:val="009756EF"/>
    <w:rsid w:val="00977070"/>
    <w:rsid w:val="009771ED"/>
    <w:rsid w:val="009772C9"/>
    <w:rsid w:val="009802A0"/>
    <w:rsid w:val="0098207C"/>
    <w:rsid w:val="009829EE"/>
    <w:rsid w:val="009834B5"/>
    <w:rsid w:val="0098415C"/>
    <w:rsid w:val="00984606"/>
    <w:rsid w:val="00984A76"/>
    <w:rsid w:val="00985BDE"/>
    <w:rsid w:val="00985D25"/>
    <w:rsid w:val="00986C79"/>
    <w:rsid w:val="009907DF"/>
    <w:rsid w:val="009912B7"/>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235"/>
    <w:rsid w:val="009B7A42"/>
    <w:rsid w:val="009B7CDD"/>
    <w:rsid w:val="009C08E7"/>
    <w:rsid w:val="009C0B87"/>
    <w:rsid w:val="009C1BB4"/>
    <w:rsid w:val="009C20B6"/>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385D"/>
    <w:rsid w:val="009E57DA"/>
    <w:rsid w:val="009E5993"/>
    <w:rsid w:val="009E671B"/>
    <w:rsid w:val="009E67A7"/>
    <w:rsid w:val="009E7463"/>
    <w:rsid w:val="009E78AA"/>
    <w:rsid w:val="009F0292"/>
    <w:rsid w:val="009F1795"/>
    <w:rsid w:val="009F19F8"/>
    <w:rsid w:val="009F3923"/>
    <w:rsid w:val="009F4958"/>
    <w:rsid w:val="009F6873"/>
    <w:rsid w:val="009F7930"/>
    <w:rsid w:val="009F794D"/>
    <w:rsid w:val="00A00119"/>
    <w:rsid w:val="00A03550"/>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66E6"/>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6C21"/>
    <w:rsid w:val="00A47FCF"/>
    <w:rsid w:val="00A50132"/>
    <w:rsid w:val="00A5400A"/>
    <w:rsid w:val="00A5480B"/>
    <w:rsid w:val="00A5791E"/>
    <w:rsid w:val="00A61551"/>
    <w:rsid w:val="00A61D95"/>
    <w:rsid w:val="00A641D3"/>
    <w:rsid w:val="00A64E34"/>
    <w:rsid w:val="00A7018F"/>
    <w:rsid w:val="00A70C81"/>
    <w:rsid w:val="00A7282C"/>
    <w:rsid w:val="00A73334"/>
    <w:rsid w:val="00A733BF"/>
    <w:rsid w:val="00A749CE"/>
    <w:rsid w:val="00A77372"/>
    <w:rsid w:val="00A80397"/>
    <w:rsid w:val="00A81F6C"/>
    <w:rsid w:val="00A82597"/>
    <w:rsid w:val="00A82901"/>
    <w:rsid w:val="00A8339B"/>
    <w:rsid w:val="00A8620B"/>
    <w:rsid w:val="00A90E6D"/>
    <w:rsid w:val="00A9157A"/>
    <w:rsid w:val="00A919E9"/>
    <w:rsid w:val="00A93EDB"/>
    <w:rsid w:val="00A94C10"/>
    <w:rsid w:val="00A95102"/>
    <w:rsid w:val="00A957C9"/>
    <w:rsid w:val="00A95C1A"/>
    <w:rsid w:val="00A95F01"/>
    <w:rsid w:val="00A971D1"/>
    <w:rsid w:val="00A97226"/>
    <w:rsid w:val="00A9737C"/>
    <w:rsid w:val="00A9737E"/>
    <w:rsid w:val="00AA12AB"/>
    <w:rsid w:val="00AA1505"/>
    <w:rsid w:val="00AA22E2"/>
    <w:rsid w:val="00AA32F8"/>
    <w:rsid w:val="00AA39CC"/>
    <w:rsid w:val="00AA41A0"/>
    <w:rsid w:val="00AA543E"/>
    <w:rsid w:val="00AA5E54"/>
    <w:rsid w:val="00AA6EB5"/>
    <w:rsid w:val="00AB3458"/>
    <w:rsid w:val="00AB4AEE"/>
    <w:rsid w:val="00AB4B2D"/>
    <w:rsid w:val="00AB5B93"/>
    <w:rsid w:val="00AB6B19"/>
    <w:rsid w:val="00AB7056"/>
    <w:rsid w:val="00AB7F9F"/>
    <w:rsid w:val="00AC1D96"/>
    <w:rsid w:val="00AC1F31"/>
    <w:rsid w:val="00AC3875"/>
    <w:rsid w:val="00AC3BD9"/>
    <w:rsid w:val="00AC55EB"/>
    <w:rsid w:val="00AC570D"/>
    <w:rsid w:val="00AC7583"/>
    <w:rsid w:val="00AC783B"/>
    <w:rsid w:val="00AC7FE0"/>
    <w:rsid w:val="00AD0A42"/>
    <w:rsid w:val="00AD0F69"/>
    <w:rsid w:val="00AD10CE"/>
    <w:rsid w:val="00AD17F8"/>
    <w:rsid w:val="00AD2EDF"/>
    <w:rsid w:val="00AD4720"/>
    <w:rsid w:val="00AD5447"/>
    <w:rsid w:val="00AD5F16"/>
    <w:rsid w:val="00AD656C"/>
    <w:rsid w:val="00AE07B9"/>
    <w:rsid w:val="00AE2304"/>
    <w:rsid w:val="00AE241B"/>
    <w:rsid w:val="00AE2D4D"/>
    <w:rsid w:val="00AE43EB"/>
    <w:rsid w:val="00AE493A"/>
    <w:rsid w:val="00AE6DF2"/>
    <w:rsid w:val="00AF0472"/>
    <w:rsid w:val="00AF0863"/>
    <w:rsid w:val="00AF103C"/>
    <w:rsid w:val="00AF226A"/>
    <w:rsid w:val="00AF4BE7"/>
    <w:rsid w:val="00AF78DB"/>
    <w:rsid w:val="00B00A2A"/>
    <w:rsid w:val="00B00E22"/>
    <w:rsid w:val="00B00F4C"/>
    <w:rsid w:val="00B015EE"/>
    <w:rsid w:val="00B01B27"/>
    <w:rsid w:val="00B0235E"/>
    <w:rsid w:val="00B037E3"/>
    <w:rsid w:val="00B040AC"/>
    <w:rsid w:val="00B05758"/>
    <w:rsid w:val="00B0585F"/>
    <w:rsid w:val="00B05E8E"/>
    <w:rsid w:val="00B06122"/>
    <w:rsid w:val="00B06BFB"/>
    <w:rsid w:val="00B07323"/>
    <w:rsid w:val="00B07701"/>
    <w:rsid w:val="00B07B94"/>
    <w:rsid w:val="00B10AB6"/>
    <w:rsid w:val="00B10FF1"/>
    <w:rsid w:val="00B127C8"/>
    <w:rsid w:val="00B13769"/>
    <w:rsid w:val="00B1393A"/>
    <w:rsid w:val="00B153E5"/>
    <w:rsid w:val="00B16600"/>
    <w:rsid w:val="00B177EC"/>
    <w:rsid w:val="00B224F9"/>
    <w:rsid w:val="00B22F29"/>
    <w:rsid w:val="00B247AA"/>
    <w:rsid w:val="00B276DA"/>
    <w:rsid w:val="00B27985"/>
    <w:rsid w:val="00B27A76"/>
    <w:rsid w:val="00B27DEC"/>
    <w:rsid w:val="00B29BBB"/>
    <w:rsid w:val="00B30348"/>
    <w:rsid w:val="00B315AD"/>
    <w:rsid w:val="00B330AE"/>
    <w:rsid w:val="00B3364C"/>
    <w:rsid w:val="00B33C79"/>
    <w:rsid w:val="00B34599"/>
    <w:rsid w:val="00B36B73"/>
    <w:rsid w:val="00B3797F"/>
    <w:rsid w:val="00B4070C"/>
    <w:rsid w:val="00B41597"/>
    <w:rsid w:val="00B42E72"/>
    <w:rsid w:val="00B43CE1"/>
    <w:rsid w:val="00B43DEC"/>
    <w:rsid w:val="00B43F39"/>
    <w:rsid w:val="00B45BEE"/>
    <w:rsid w:val="00B47A21"/>
    <w:rsid w:val="00B519E1"/>
    <w:rsid w:val="00B52048"/>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67FE8"/>
    <w:rsid w:val="00B70742"/>
    <w:rsid w:val="00B70E7E"/>
    <w:rsid w:val="00B71A5B"/>
    <w:rsid w:val="00B735BA"/>
    <w:rsid w:val="00B7388D"/>
    <w:rsid w:val="00B738B0"/>
    <w:rsid w:val="00B741D0"/>
    <w:rsid w:val="00B74F8E"/>
    <w:rsid w:val="00B7503B"/>
    <w:rsid w:val="00B76951"/>
    <w:rsid w:val="00B80406"/>
    <w:rsid w:val="00B80521"/>
    <w:rsid w:val="00B80F5B"/>
    <w:rsid w:val="00B81CA4"/>
    <w:rsid w:val="00B8308C"/>
    <w:rsid w:val="00B8351A"/>
    <w:rsid w:val="00B83554"/>
    <w:rsid w:val="00B85287"/>
    <w:rsid w:val="00B87772"/>
    <w:rsid w:val="00B87DEF"/>
    <w:rsid w:val="00B90616"/>
    <w:rsid w:val="00B911A5"/>
    <w:rsid w:val="00B91314"/>
    <w:rsid w:val="00B91F37"/>
    <w:rsid w:val="00B920A1"/>
    <w:rsid w:val="00B92D45"/>
    <w:rsid w:val="00B9327B"/>
    <w:rsid w:val="00B9516E"/>
    <w:rsid w:val="00B954F8"/>
    <w:rsid w:val="00B95590"/>
    <w:rsid w:val="00B962BB"/>
    <w:rsid w:val="00B96E0F"/>
    <w:rsid w:val="00BA0EF3"/>
    <w:rsid w:val="00BA2282"/>
    <w:rsid w:val="00BA2633"/>
    <w:rsid w:val="00BA2A75"/>
    <w:rsid w:val="00BA38C9"/>
    <w:rsid w:val="00BA47C3"/>
    <w:rsid w:val="00BA5928"/>
    <w:rsid w:val="00BA5D62"/>
    <w:rsid w:val="00BA6719"/>
    <w:rsid w:val="00BA72E0"/>
    <w:rsid w:val="00BB1B04"/>
    <w:rsid w:val="00BB3C52"/>
    <w:rsid w:val="00BB46C4"/>
    <w:rsid w:val="00BB4710"/>
    <w:rsid w:val="00BB4D47"/>
    <w:rsid w:val="00BB59CD"/>
    <w:rsid w:val="00BB5A9F"/>
    <w:rsid w:val="00BB600C"/>
    <w:rsid w:val="00BB6BB7"/>
    <w:rsid w:val="00BB7DFC"/>
    <w:rsid w:val="00BB7F65"/>
    <w:rsid w:val="00BC022A"/>
    <w:rsid w:val="00BC14BC"/>
    <w:rsid w:val="00BC1F75"/>
    <w:rsid w:val="00BC372E"/>
    <w:rsid w:val="00BC3D1C"/>
    <w:rsid w:val="00BC43FB"/>
    <w:rsid w:val="00BC5CF9"/>
    <w:rsid w:val="00BC6114"/>
    <w:rsid w:val="00BD0046"/>
    <w:rsid w:val="00BD0839"/>
    <w:rsid w:val="00BD0DBA"/>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2AB1"/>
    <w:rsid w:val="00BE411F"/>
    <w:rsid w:val="00BE4270"/>
    <w:rsid w:val="00BE4F17"/>
    <w:rsid w:val="00BE5C69"/>
    <w:rsid w:val="00BE66F8"/>
    <w:rsid w:val="00BE715D"/>
    <w:rsid w:val="00BE7CDD"/>
    <w:rsid w:val="00BF04C1"/>
    <w:rsid w:val="00BF266A"/>
    <w:rsid w:val="00BF26E3"/>
    <w:rsid w:val="00BF2ABC"/>
    <w:rsid w:val="00BF431C"/>
    <w:rsid w:val="00BF442C"/>
    <w:rsid w:val="00BF4A4B"/>
    <w:rsid w:val="00BF4D04"/>
    <w:rsid w:val="00BF6818"/>
    <w:rsid w:val="00BF6BFF"/>
    <w:rsid w:val="00C007F4"/>
    <w:rsid w:val="00C01C22"/>
    <w:rsid w:val="00C058BA"/>
    <w:rsid w:val="00C06BE6"/>
    <w:rsid w:val="00C078E2"/>
    <w:rsid w:val="00C07B99"/>
    <w:rsid w:val="00C1185B"/>
    <w:rsid w:val="00C12C54"/>
    <w:rsid w:val="00C12ED5"/>
    <w:rsid w:val="00C138E5"/>
    <w:rsid w:val="00C14E8F"/>
    <w:rsid w:val="00C1617F"/>
    <w:rsid w:val="00C21E0A"/>
    <w:rsid w:val="00C21F4F"/>
    <w:rsid w:val="00C2241D"/>
    <w:rsid w:val="00C22859"/>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E15"/>
    <w:rsid w:val="00C503CA"/>
    <w:rsid w:val="00C509D9"/>
    <w:rsid w:val="00C517A1"/>
    <w:rsid w:val="00C52A2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683"/>
    <w:rsid w:val="00C75F46"/>
    <w:rsid w:val="00C77EAA"/>
    <w:rsid w:val="00C824AD"/>
    <w:rsid w:val="00C829EC"/>
    <w:rsid w:val="00C8328F"/>
    <w:rsid w:val="00C8352F"/>
    <w:rsid w:val="00C8399B"/>
    <w:rsid w:val="00C86A98"/>
    <w:rsid w:val="00C870F0"/>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E12"/>
    <w:rsid w:val="00CA3E7A"/>
    <w:rsid w:val="00CA4D5E"/>
    <w:rsid w:val="00CA6B8C"/>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2B39"/>
    <w:rsid w:val="00CC33F7"/>
    <w:rsid w:val="00CC34D7"/>
    <w:rsid w:val="00CC4071"/>
    <w:rsid w:val="00CC6703"/>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3F28"/>
    <w:rsid w:val="00CE4793"/>
    <w:rsid w:val="00CE5E0B"/>
    <w:rsid w:val="00CE610A"/>
    <w:rsid w:val="00CE643F"/>
    <w:rsid w:val="00CE6445"/>
    <w:rsid w:val="00CE6886"/>
    <w:rsid w:val="00CE7301"/>
    <w:rsid w:val="00CF3BC4"/>
    <w:rsid w:val="00CF47BD"/>
    <w:rsid w:val="00CF5598"/>
    <w:rsid w:val="00CF60FF"/>
    <w:rsid w:val="00CF6A66"/>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983"/>
    <w:rsid w:val="00D20DCB"/>
    <w:rsid w:val="00D20DF4"/>
    <w:rsid w:val="00D2109B"/>
    <w:rsid w:val="00D21A5D"/>
    <w:rsid w:val="00D229FB"/>
    <w:rsid w:val="00D22E59"/>
    <w:rsid w:val="00D23EB7"/>
    <w:rsid w:val="00D248D8"/>
    <w:rsid w:val="00D26F3F"/>
    <w:rsid w:val="00D277C6"/>
    <w:rsid w:val="00D312C1"/>
    <w:rsid w:val="00D31784"/>
    <w:rsid w:val="00D31CF7"/>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BD"/>
    <w:rsid w:val="00D45AF2"/>
    <w:rsid w:val="00D4639E"/>
    <w:rsid w:val="00D464A9"/>
    <w:rsid w:val="00D46AD8"/>
    <w:rsid w:val="00D47702"/>
    <w:rsid w:val="00D503CB"/>
    <w:rsid w:val="00D5081F"/>
    <w:rsid w:val="00D51966"/>
    <w:rsid w:val="00D533B6"/>
    <w:rsid w:val="00D53E62"/>
    <w:rsid w:val="00D542F2"/>
    <w:rsid w:val="00D5485E"/>
    <w:rsid w:val="00D54AE9"/>
    <w:rsid w:val="00D54F24"/>
    <w:rsid w:val="00D5697F"/>
    <w:rsid w:val="00D57494"/>
    <w:rsid w:val="00D57AF5"/>
    <w:rsid w:val="00D57F9D"/>
    <w:rsid w:val="00D5C6D6"/>
    <w:rsid w:val="00D60262"/>
    <w:rsid w:val="00D603BC"/>
    <w:rsid w:val="00D60E8C"/>
    <w:rsid w:val="00D634C1"/>
    <w:rsid w:val="00D678F1"/>
    <w:rsid w:val="00D67985"/>
    <w:rsid w:val="00D706E5"/>
    <w:rsid w:val="00D70A93"/>
    <w:rsid w:val="00D71E33"/>
    <w:rsid w:val="00D72665"/>
    <w:rsid w:val="00D739D5"/>
    <w:rsid w:val="00D740FF"/>
    <w:rsid w:val="00D77BD9"/>
    <w:rsid w:val="00D80654"/>
    <w:rsid w:val="00D810A9"/>
    <w:rsid w:val="00D812A2"/>
    <w:rsid w:val="00D81EE2"/>
    <w:rsid w:val="00D8344B"/>
    <w:rsid w:val="00D8419A"/>
    <w:rsid w:val="00D84A2F"/>
    <w:rsid w:val="00D86723"/>
    <w:rsid w:val="00D8693B"/>
    <w:rsid w:val="00D86950"/>
    <w:rsid w:val="00D86FD6"/>
    <w:rsid w:val="00D8775C"/>
    <w:rsid w:val="00D87A24"/>
    <w:rsid w:val="00D87E53"/>
    <w:rsid w:val="00D90799"/>
    <w:rsid w:val="00D91277"/>
    <w:rsid w:val="00D91FCA"/>
    <w:rsid w:val="00D93986"/>
    <w:rsid w:val="00D95683"/>
    <w:rsid w:val="00D9703F"/>
    <w:rsid w:val="00D9723A"/>
    <w:rsid w:val="00DA0D20"/>
    <w:rsid w:val="00DA3172"/>
    <w:rsid w:val="00DA43B8"/>
    <w:rsid w:val="00DA488C"/>
    <w:rsid w:val="00DA4C59"/>
    <w:rsid w:val="00DA6323"/>
    <w:rsid w:val="00DA650B"/>
    <w:rsid w:val="00DA777C"/>
    <w:rsid w:val="00DA7E56"/>
    <w:rsid w:val="00DB0856"/>
    <w:rsid w:val="00DB14B3"/>
    <w:rsid w:val="00DB2D75"/>
    <w:rsid w:val="00DB3EDA"/>
    <w:rsid w:val="00DB41DD"/>
    <w:rsid w:val="00DB594A"/>
    <w:rsid w:val="00DB6897"/>
    <w:rsid w:val="00DB6CFE"/>
    <w:rsid w:val="00DB7620"/>
    <w:rsid w:val="00DC0C9D"/>
    <w:rsid w:val="00DC1A8D"/>
    <w:rsid w:val="00DC1FD3"/>
    <w:rsid w:val="00DC26D7"/>
    <w:rsid w:val="00DC271B"/>
    <w:rsid w:val="00DC2D5A"/>
    <w:rsid w:val="00DC3133"/>
    <w:rsid w:val="00DC403E"/>
    <w:rsid w:val="00DC4D30"/>
    <w:rsid w:val="00DC5493"/>
    <w:rsid w:val="00DC7614"/>
    <w:rsid w:val="00DC791F"/>
    <w:rsid w:val="00DD142B"/>
    <w:rsid w:val="00DD1A2A"/>
    <w:rsid w:val="00DD2766"/>
    <w:rsid w:val="00DD2899"/>
    <w:rsid w:val="00DD391A"/>
    <w:rsid w:val="00DD4FE2"/>
    <w:rsid w:val="00DD55D2"/>
    <w:rsid w:val="00DD56F7"/>
    <w:rsid w:val="00DD5888"/>
    <w:rsid w:val="00DD6A66"/>
    <w:rsid w:val="00DD7030"/>
    <w:rsid w:val="00DE0688"/>
    <w:rsid w:val="00DE0955"/>
    <w:rsid w:val="00DE1481"/>
    <w:rsid w:val="00DE166A"/>
    <w:rsid w:val="00DE24F0"/>
    <w:rsid w:val="00DE3352"/>
    <w:rsid w:val="00DE3474"/>
    <w:rsid w:val="00DE4592"/>
    <w:rsid w:val="00DE4627"/>
    <w:rsid w:val="00DE4BB0"/>
    <w:rsid w:val="00DE4D0F"/>
    <w:rsid w:val="00DE4D1D"/>
    <w:rsid w:val="00DE5AFD"/>
    <w:rsid w:val="00DE5E3E"/>
    <w:rsid w:val="00DE6F78"/>
    <w:rsid w:val="00DE75CB"/>
    <w:rsid w:val="00DF12FC"/>
    <w:rsid w:val="00DF310C"/>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4236"/>
    <w:rsid w:val="00E14E31"/>
    <w:rsid w:val="00E152B4"/>
    <w:rsid w:val="00E165B4"/>
    <w:rsid w:val="00E20111"/>
    <w:rsid w:val="00E21200"/>
    <w:rsid w:val="00E2368E"/>
    <w:rsid w:val="00E26178"/>
    <w:rsid w:val="00E27030"/>
    <w:rsid w:val="00E27DDF"/>
    <w:rsid w:val="00E301B9"/>
    <w:rsid w:val="00E31CC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67F69"/>
    <w:rsid w:val="00E707CA"/>
    <w:rsid w:val="00E7088E"/>
    <w:rsid w:val="00E72955"/>
    <w:rsid w:val="00E730C9"/>
    <w:rsid w:val="00E7392A"/>
    <w:rsid w:val="00E74843"/>
    <w:rsid w:val="00E749E3"/>
    <w:rsid w:val="00E74B5F"/>
    <w:rsid w:val="00E74BD5"/>
    <w:rsid w:val="00E74D02"/>
    <w:rsid w:val="00E74E32"/>
    <w:rsid w:val="00E75139"/>
    <w:rsid w:val="00E761FE"/>
    <w:rsid w:val="00E77DE7"/>
    <w:rsid w:val="00E802EF"/>
    <w:rsid w:val="00E80A44"/>
    <w:rsid w:val="00E82CF0"/>
    <w:rsid w:val="00E85E40"/>
    <w:rsid w:val="00E86A94"/>
    <w:rsid w:val="00E870AB"/>
    <w:rsid w:val="00E87819"/>
    <w:rsid w:val="00E90265"/>
    <w:rsid w:val="00E90615"/>
    <w:rsid w:val="00E91C65"/>
    <w:rsid w:val="00E92139"/>
    <w:rsid w:val="00E940B9"/>
    <w:rsid w:val="00E9452A"/>
    <w:rsid w:val="00E94841"/>
    <w:rsid w:val="00E94D13"/>
    <w:rsid w:val="00E95219"/>
    <w:rsid w:val="00EA0CEE"/>
    <w:rsid w:val="00EA0E8B"/>
    <w:rsid w:val="00EA1792"/>
    <w:rsid w:val="00EA199C"/>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1C64"/>
    <w:rsid w:val="00ED2634"/>
    <w:rsid w:val="00ED2A79"/>
    <w:rsid w:val="00ED5F35"/>
    <w:rsid w:val="00ED6218"/>
    <w:rsid w:val="00ED6C0E"/>
    <w:rsid w:val="00ED6D3A"/>
    <w:rsid w:val="00ED6DE9"/>
    <w:rsid w:val="00ED7372"/>
    <w:rsid w:val="00EE13B6"/>
    <w:rsid w:val="00EE1563"/>
    <w:rsid w:val="00EE2AA0"/>
    <w:rsid w:val="00EE4729"/>
    <w:rsid w:val="00EE566A"/>
    <w:rsid w:val="00EE5EF0"/>
    <w:rsid w:val="00EE72C5"/>
    <w:rsid w:val="00EF03AD"/>
    <w:rsid w:val="00EF113D"/>
    <w:rsid w:val="00EF23F6"/>
    <w:rsid w:val="00EF2FBD"/>
    <w:rsid w:val="00EF41C8"/>
    <w:rsid w:val="00EF4894"/>
    <w:rsid w:val="00EF52EE"/>
    <w:rsid w:val="00EF56A6"/>
    <w:rsid w:val="00EF7B57"/>
    <w:rsid w:val="00F005FE"/>
    <w:rsid w:val="00F00D89"/>
    <w:rsid w:val="00F02CD4"/>
    <w:rsid w:val="00F05612"/>
    <w:rsid w:val="00F0655E"/>
    <w:rsid w:val="00F10203"/>
    <w:rsid w:val="00F104A0"/>
    <w:rsid w:val="00F10DE4"/>
    <w:rsid w:val="00F11C57"/>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35F5"/>
    <w:rsid w:val="00F34BAC"/>
    <w:rsid w:val="00F35D4E"/>
    <w:rsid w:val="00F362F4"/>
    <w:rsid w:val="00F36B32"/>
    <w:rsid w:val="00F3721F"/>
    <w:rsid w:val="00F42B15"/>
    <w:rsid w:val="00F43296"/>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789"/>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255"/>
    <w:rsid w:val="00F73FF8"/>
    <w:rsid w:val="00F74481"/>
    <w:rsid w:val="00F75612"/>
    <w:rsid w:val="00F76935"/>
    <w:rsid w:val="00F76A64"/>
    <w:rsid w:val="00F80A5F"/>
    <w:rsid w:val="00F80A7D"/>
    <w:rsid w:val="00F82AF0"/>
    <w:rsid w:val="00F82EEC"/>
    <w:rsid w:val="00F847FF"/>
    <w:rsid w:val="00F84AE8"/>
    <w:rsid w:val="00F85295"/>
    <w:rsid w:val="00F91B66"/>
    <w:rsid w:val="00F93606"/>
    <w:rsid w:val="00F9472A"/>
    <w:rsid w:val="00F960D2"/>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25AD"/>
    <w:rsid w:val="00FB3569"/>
    <w:rsid w:val="00FB4334"/>
    <w:rsid w:val="00FB5776"/>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B0"/>
    <w:rsid w:val="00FE670E"/>
    <w:rsid w:val="00FE7B88"/>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584556"/>
    <w:rsid w:val="03672A75"/>
    <w:rsid w:val="03DFD29E"/>
    <w:rsid w:val="041D2136"/>
    <w:rsid w:val="0427137D"/>
    <w:rsid w:val="04594EF3"/>
    <w:rsid w:val="0463215A"/>
    <w:rsid w:val="04828E15"/>
    <w:rsid w:val="049B8685"/>
    <w:rsid w:val="04B63F4F"/>
    <w:rsid w:val="04CBE89E"/>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4B5ACE"/>
    <w:rsid w:val="096C65D7"/>
    <w:rsid w:val="09752946"/>
    <w:rsid w:val="09A0FF0A"/>
    <w:rsid w:val="09BE687E"/>
    <w:rsid w:val="0A1ECA63"/>
    <w:rsid w:val="0AF88E2F"/>
    <w:rsid w:val="0B103690"/>
    <w:rsid w:val="0B1054CB"/>
    <w:rsid w:val="0C391661"/>
    <w:rsid w:val="0C517845"/>
    <w:rsid w:val="0CE6C6D2"/>
    <w:rsid w:val="0D172931"/>
    <w:rsid w:val="0D2426D6"/>
    <w:rsid w:val="0D2A9D2C"/>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1F055C"/>
    <w:rsid w:val="28ED1264"/>
    <w:rsid w:val="28F4C066"/>
    <w:rsid w:val="291D19D4"/>
    <w:rsid w:val="293C868F"/>
    <w:rsid w:val="298F0E45"/>
    <w:rsid w:val="29B2029C"/>
    <w:rsid w:val="2AFBC1F9"/>
    <w:rsid w:val="2B7DB66D"/>
    <w:rsid w:val="2BB2273D"/>
    <w:rsid w:val="2CB22C93"/>
    <w:rsid w:val="2CE28EF2"/>
    <w:rsid w:val="2D4DBAEA"/>
    <w:rsid w:val="2D53791D"/>
    <w:rsid w:val="2DBFE9CA"/>
    <w:rsid w:val="2DD127E1"/>
    <w:rsid w:val="2DE8BA49"/>
    <w:rsid w:val="2DECACDD"/>
    <w:rsid w:val="2E4AA436"/>
    <w:rsid w:val="2E626AD2"/>
    <w:rsid w:val="2F013E8A"/>
    <w:rsid w:val="2F0F00E9"/>
    <w:rsid w:val="2F3ECA62"/>
    <w:rsid w:val="2F829A74"/>
    <w:rsid w:val="2F92698C"/>
    <w:rsid w:val="2FA6FAD3"/>
    <w:rsid w:val="2FBA86FB"/>
    <w:rsid w:val="2FD46499"/>
    <w:rsid w:val="3004A8BD"/>
    <w:rsid w:val="30D7FEC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3DB72E"/>
    <w:rsid w:val="3B7329F6"/>
    <w:rsid w:val="3B744F4B"/>
    <w:rsid w:val="3B9296B1"/>
    <w:rsid w:val="3C8C4D9D"/>
    <w:rsid w:val="3C96157A"/>
    <w:rsid w:val="3CEBA27B"/>
    <w:rsid w:val="3D5C2947"/>
    <w:rsid w:val="3D773EBE"/>
    <w:rsid w:val="3DC66899"/>
    <w:rsid w:val="3E343CA1"/>
    <w:rsid w:val="3F26D7BE"/>
    <w:rsid w:val="3F367E2F"/>
    <w:rsid w:val="3FA02142"/>
    <w:rsid w:val="3FB838EA"/>
    <w:rsid w:val="4007DEA5"/>
    <w:rsid w:val="401848B5"/>
    <w:rsid w:val="403F1335"/>
    <w:rsid w:val="409348AA"/>
    <w:rsid w:val="40D0A732"/>
    <w:rsid w:val="40D5B73B"/>
    <w:rsid w:val="41427D68"/>
    <w:rsid w:val="417A1661"/>
    <w:rsid w:val="418E7E7B"/>
    <w:rsid w:val="41E3999B"/>
    <w:rsid w:val="4251D70C"/>
    <w:rsid w:val="42AA5FDB"/>
    <w:rsid w:val="42EC4CDC"/>
    <w:rsid w:val="43004D1E"/>
    <w:rsid w:val="4368BE89"/>
    <w:rsid w:val="43ADCA0E"/>
    <w:rsid w:val="43C7895C"/>
    <w:rsid w:val="4464B56E"/>
    <w:rsid w:val="44C623C0"/>
    <w:rsid w:val="454889BA"/>
    <w:rsid w:val="4584277F"/>
    <w:rsid w:val="45F10F96"/>
    <w:rsid w:val="460E66A7"/>
    <w:rsid w:val="46236731"/>
    <w:rsid w:val="465AD0E4"/>
    <w:rsid w:val="4672FD22"/>
    <w:rsid w:val="4687CE66"/>
    <w:rsid w:val="471EF73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5C189"/>
    <w:rsid w:val="4ADA4FE6"/>
    <w:rsid w:val="4B14F9CC"/>
    <w:rsid w:val="4B6BE3E3"/>
    <w:rsid w:val="4BCA5721"/>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314D1A"/>
    <w:rsid w:val="519CBA3D"/>
    <w:rsid w:val="51C1DECF"/>
    <w:rsid w:val="51C4D427"/>
    <w:rsid w:val="51E5A48C"/>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87BC438"/>
    <w:rsid w:val="590951B3"/>
    <w:rsid w:val="59760802"/>
    <w:rsid w:val="599806A7"/>
    <w:rsid w:val="599A63B8"/>
    <w:rsid w:val="599FACC6"/>
    <w:rsid w:val="5B41B7E0"/>
    <w:rsid w:val="5B47733D"/>
    <w:rsid w:val="5B61249B"/>
    <w:rsid w:val="5B613931"/>
    <w:rsid w:val="5B75EBFC"/>
    <w:rsid w:val="5BCB9128"/>
    <w:rsid w:val="5C6FB0FE"/>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4CD9012"/>
    <w:rsid w:val="6508E4F1"/>
    <w:rsid w:val="651F76D7"/>
    <w:rsid w:val="656ED8A1"/>
    <w:rsid w:val="65BF7CB9"/>
    <w:rsid w:val="65E467DF"/>
    <w:rsid w:val="667195E1"/>
    <w:rsid w:val="66D4B2B9"/>
    <w:rsid w:val="66E00EED"/>
    <w:rsid w:val="66E7D212"/>
    <w:rsid w:val="6718AA4D"/>
    <w:rsid w:val="672CC901"/>
    <w:rsid w:val="673C1857"/>
    <w:rsid w:val="67D63830"/>
    <w:rsid w:val="67F89A3B"/>
    <w:rsid w:val="67FAF74C"/>
    <w:rsid w:val="6800405A"/>
    <w:rsid w:val="680B29DD"/>
    <w:rsid w:val="68378847"/>
    <w:rsid w:val="6860BC45"/>
    <w:rsid w:val="68A88974"/>
    <w:rsid w:val="68A9914E"/>
    <w:rsid w:val="68F62BC7"/>
    <w:rsid w:val="696AF9EA"/>
    <w:rsid w:val="69C4F4EE"/>
    <w:rsid w:val="69D9E46D"/>
    <w:rsid w:val="6A83539C"/>
    <w:rsid w:val="6A945C6F"/>
    <w:rsid w:val="6AD2F957"/>
    <w:rsid w:val="6AF147BA"/>
    <w:rsid w:val="6BBA349A"/>
    <w:rsid w:val="6BC37658"/>
    <w:rsid w:val="6C796364"/>
    <w:rsid w:val="6CA20334"/>
    <w:rsid w:val="6CDAC9DC"/>
    <w:rsid w:val="6D037186"/>
    <w:rsid w:val="6D06986E"/>
    <w:rsid w:val="6D5D6C8A"/>
    <w:rsid w:val="6D7112BD"/>
    <w:rsid w:val="6D8014C3"/>
    <w:rsid w:val="6D9AF02B"/>
    <w:rsid w:val="6DF4912E"/>
    <w:rsid w:val="6E0F0EDC"/>
    <w:rsid w:val="6EAA8C57"/>
    <w:rsid w:val="6EE0B1B3"/>
    <w:rsid w:val="6F6440F0"/>
    <w:rsid w:val="6F74C70F"/>
    <w:rsid w:val="6F83A406"/>
    <w:rsid w:val="6F8729BC"/>
    <w:rsid w:val="6F991F6F"/>
    <w:rsid w:val="6FCBDEAB"/>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00CD5"/>
    <w:rsid w:val="785234BA"/>
    <w:rsid w:val="789148F7"/>
    <w:rsid w:val="78AA4B8D"/>
    <w:rsid w:val="78C60F07"/>
    <w:rsid w:val="78D113A2"/>
    <w:rsid w:val="792BD304"/>
    <w:rsid w:val="7952E06B"/>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81AB3F"/>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C811D"/>
  <w15:chartTrackingRefBased/>
  <w15:docId w15:val="{A160BE1B-3CFD-49FA-AB75-E5586B5BE2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7F69"/>
    <w:pPr>
      <w:spacing w:after="0" w:line="276" w:lineRule="auto"/>
    </w:pPr>
    <w:rPr>
      <w:rFonts w:ascii="Arial" w:hAnsi="Arial" w:eastAsia="Arial" w:cs="Arial"/>
      <w:lang w:eastAsia="en-GB"/>
    </w:rPr>
  </w:style>
  <w:style w:type="paragraph" w:styleId="Titre1">
    <w:name w:val="heading 1"/>
    <w:basedOn w:val="Normal"/>
    <w:next w:val="Normal"/>
    <w:link w:val="Titre1Car"/>
    <w:uiPriority w:val="9"/>
    <w:qFormat/>
    <w:rsid w:val="00BD4BCE"/>
    <w:pPr>
      <w:keepNext/>
      <w:keepLines/>
      <w:spacing w:before="400" w:after="120"/>
      <w:outlineLvl w:val="0"/>
    </w:pPr>
    <w:rPr>
      <w:sz w:val="40"/>
      <w:szCs w:val="40"/>
    </w:rPr>
  </w:style>
  <w:style w:type="paragraph" w:styleId="Titre3">
    <w:name w:val="heading 3"/>
    <w:basedOn w:val="Normal"/>
    <w:next w:val="Normal"/>
    <w:link w:val="Titre3Car"/>
    <w:uiPriority w:val="9"/>
    <w:unhideWhenUsed/>
    <w:qFormat/>
    <w:rsid w:val="00A03550"/>
    <w:pPr>
      <w:keepNext/>
      <w:keepLines/>
      <w:spacing w:before="40" w:line="259" w:lineRule="auto"/>
      <w:outlineLvl w:val="2"/>
    </w:pPr>
    <w:rPr>
      <w:rFonts w:asciiTheme="majorHAnsi" w:hAnsiTheme="majorHAnsi" w:eastAsiaTheme="majorEastAsia" w:cstheme="majorBidi"/>
      <w:color w:val="1F3763" w:themeColor="accent1" w:themeShade="7F"/>
      <w:sz w:val="24"/>
      <w:szCs w:val="24"/>
      <w:lang w:val="en-US"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D4BCE"/>
    <w:rPr>
      <w:rFonts w:ascii="Arial" w:hAnsi="Arial" w:eastAsia="Arial" w:cs="Arial"/>
      <w:sz w:val="40"/>
      <w:szCs w:val="40"/>
      <w:lang w:val="fr-FR" w:eastAsia="en-GB"/>
    </w:rPr>
  </w:style>
  <w:style w:type="paragraph" w:styleId="Commentaire">
    <w:name w:val="annotation text"/>
    <w:basedOn w:val="Normal"/>
    <w:link w:val="CommentaireCar"/>
    <w:uiPriority w:val="99"/>
    <w:unhideWhenUsed/>
    <w:rsid w:val="00BD4BCE"/>
    <w:pPr>
      <w:spacing w:line="240" w:lineRule="auto"/>
    </w:pPr>
    <w:rPr>
      <w:sz w:val="20"/>
      <w:szCs w:val="20"/>
    </w:rPr>
  </w:style>
  <w:style w:type="character" w:styleId="CommentaireCar" w:customStyle="1">
    <w:name w:val="Commentaire Car"/>
    <w:basedOn w:val="Policepardfaut"/>
    <w:link w:val="Commentaire"/>
    <w:uiPriority w:val="99"/>
    <w:rsid w:val="00BD4BCE"/>
    <w:rPr>
      <w:rFonts w:ascii="Arial" w:hAnsi="Arial" w:eastAsia="Arial" w:cs="Arial"/>
      <w:sz w:val="20"/>
      <w:szCs w:val="20"/>
      <w:lang w:val="fr-FR" w:eastAsia="en-GB"/>
    </w:rPr>
  </w:style>
  <w:style w:type="character" w:styleId="Marquedecommentaire">
    <w:name w:val="annotation reference"/>
    <w:basedOn w:val="Policepardfaut"/>
    <w:uiPriority w:val="99"/>
    <w:semiHidden/>
    <w:unhideWhenUsed/>
    <w:rsid w:val="00BD4BCE"/>
    <w:rPr>
      <w:sz w:val="16"/>
      <w:szCs w:val="16"/>
    </w:rPr>
  </w:style>
  <w:style w:type="paragraph" w:styleId="paragraph" w:customStyle="1">
    <w:name w:val="paragraph"/>
    <w:basedOn w:val="Normal"/>
    <w:rsid w:val="00BD4BCE"/>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normaltextrun" w:customStyle="1">
    <w:name w:val="normaltextrun"/>
    <w:basedOn w:val="Policepardfaut"/>
    <w:rsid w:val="00BD4BCE"/>
  </w:style>
  <w:style w:type="character" w:styleId="eop" w:customStyle="1">
    <w:name w:val="eop"/>
    <w:basedOn w:val="Policepardfaut"/>
    <w:rsid w:val="00BD4BCE"/>
  </w:style>
  <w:style w:type="character" w:styleId="spellingerror" w:customStyle="1">
    <w:name w:val="spellingerror"/>
    <w:basedOn w:val="Policepardfaut"/>
    <w:rsid w:val="00BD4BCE"/>
  </w:style>
  <w:style w:type="paragraph" w:styleId="En-tte">
    <w:name w:val="header"/>
    <w:basedOn w:val="Normal"/>
    <w:link w:val="En-tteCar"/>
    <w:uiPriority w:val="99"/>
    <w:unhideWhenUsed/>
    <w:rsid w:val="00431CA9"/>
    <w:pPr>
      <w:tabs>
        <w:tab w:val="center" w:pos="4680"/>
        <w:tab w:val="right" w:pos="9360"/>
      </w:tabs>
      <w:spacing w:line="240" w:lineRule="auto"/>
    </w:pPr>
  </w:style>
  <w:style w:type="character" w:styleId="En-tteCar" w:customStyle="1">
    <w:name w:val="En-tête Car"/>
    <w:basedOn w:val="Policepardfaut"/>
    <w:link w:val="En-tte"/>
    <w:uiPriority w:val="99"/>
    <w:rsid w:val="00431CA9"/>
    <w:rPr>
      <w:rFonts w:ascii="Arial" w:hAnsi="Arial" w:eastAsia="Arial" w:cs="Arial"/>
      <w:lang w:val="fr-FR" w:eastAsia="en-GB"/>
    </w:rPr>
  </w:style>
  <w:style w:type="paragraph" w:styleId="Pieddepage">
    <w:name w:val="footer"/>
    <w:basedOn w:val="Normal"/>
    <w:link w:val="PieddepageCar"/>
    <w:uiPriority w:val="99"/>
    <w:unhideWhenUsed/>
    <w:rsid w:val="00431CA9"/>
    <w:pPr>
      <w:tabs>
        <w:tab w:val="center" w:pos="4680"/>
        <w:tab w:val="right" w:pos="9360"/>
      </w:tabs>
      <w:spacing w:line="240" w:lineRule="auto"/>
    </w:pPr>
  </w:style>
  <w:style w:type="character" w:styleId="PieddepageCar" w:customStyle="1">
    <w:name w:val="Pied de page Car"/>
    <w:basedOn w:val="Policepardfaut"/>
    <w:link w:val="Pieddepage"/>
    <w:uiPriority w:val="99"/>
    <w:rsid w:val="00431CA9"/>
    <w:rPr>
      <w:rFonts w:ascii="Arial" w:hAnsi="Arial" w:eastAsia="Arial" w:cs="Arial"/>
      <w:lang w:val="fr-FR" w:eastAsia="en-GB"/>
    </w:rPr>
  </w:style>
  <w:style w:type="paragraph" w:styleId="Paragraphedeliste">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ParagraphedelisteCar"/>
    <w:uiPriority w:val="34"/>
    <w:qFormat/>
    <w:rsid w:val="000B7B44"/>
    <w:pPr>
      <w:ind w:left="720"/>
      <w:contextualSpacing/>
    </w:pPr>
  </w:style>
  <w:style w:type="paragraph" w:styleId="Objetducommentaire">
    <w:name w:val="annotation subject"/>
    <w:basedOn w:val="Commentaire"/>
    <w:next w:val="Commentaire"/>
    <w:link w:val="ObjetducommentaireCar"/>
    <w:uiPriority w:val="99"/>
    <w:semiHidden/>
    <w:unhideWhenUsed/>
    <w:rsid w:val="007A3FC1"/>
    <w:rPr>
      <w:b/>
      <w:bCs/>
    </w:rPr>
  </w:style>
  <w:style w:type="character" w:styleId="ObjetducommentaireCar" w:customStyle="1">
    <w:name w:val="Objet du commentaire Car"/>
    <w:basedOn w:val="CommentaireCar"/>
    <w:link w:val="Objetducommentaire"/>
    <w:uiPriority w:val="99"/>
    <w:semiHidden/>
    <w:rsid w:val="007A3FC1"/>
    <w:rPr>
      <w:rFonts w:ascii="Arial" w:hAnsi="Arial" w:eastAsia="Arial" w:cs="Arial"/>
      <w:b/>
      <w:bCs/>
      <w:sz w:val="20"/>
      <w:szCs w:val="20"/>
      <w:lang w:val="fr-FR" w:eastAsia="en-GB"/>
    </w:rPr>
  </w:style>
  <w:style w:type="table" w:styleId="Grilledutableau">
    <w:name w:val="Table Grid"/>
    <w:basedOn w:val="TableauNormal"/>
    <w:uiPriority w:val="39"/>
    <w:rsid w:val="001850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ragraphedelisteCar" w:customStyle="1">
    <w:name w:val="Paragraphe de liste Car"/>
    <w:aliases w:val="Citation List Car,references Car,Bullet Points Car,Liste Paragraf Car,List Bullet-OpsManual Car,Table of contents numbered Car,List Paragraph Char Char Car,List Paragraph1 Car,Bullets Car,Graphic Car,Resume Title Car,Ha Car"/>
    <w:link w:val="Paragraphedeliste"/>
    <w:uiPriority w:val="34"/>
    <w:qFormat/>
    <w:locked/>
    <w:rsid w:val="00AA32F8"/>
    <w:rPr>
      <w:rFonts w:ascii="Arial" w:hAnsi="Arial" w:eastAsia="Arial" w:cs="Arial"/>
      <w:lang w:val="fr-FR" w:eastAsia="en-GB"/>
    </w:rPr>
  </w:style>
  <w:style w:type="character" w:styleId="Mention1" w:customStyle="1">
    <w:name w:val="Mention1"/>
    <w:basedOn w:val="Policepardfaut"/>
    <w:uiPriority w:val="99"/>
    <w:unhideWhenUsed/>
    <w:rsid w:val="00AA32F8"/>
    <w:rPr>
      <w:color w:val="2B579A"/>
      <w:shd w:val="clear" w:color="auto" w:fill="E6E6E6"/>
    </w:rPr>
  </w:style>
  <w:style w:type="character" w:styleId="Mentionnonrsolue1" w:customStyle="1">
    <w:name w:val="Mention non résolue1"/>
    <w:basedOn w:val="Policepardfaut"/>
    <w:uiPriority w:val="99"/>
    <w:unhideWhenUsed/>
    <w:rsid w:val="00806832"/>
    <w:rPr>
      <w:color w:val="605E5C"/>
      <w:shd w:val="clear" w:color="auto" w:fill="E1DFDD"/>
    </w:rPr>
  </w:style>
  <w:style w:type="paragraph" w:styleId="Titre">
    <w:name w:val="Title"/>
    <w:basedOn w:val="Normal"/>
    <w:link w:val="TitreCar"/>
    <w:uiPriority w:val="10"/>
    <w:qFormat/>
    <w:rsid w:val="00806832"/>
    <w:pPr>
      <w:spacing w:before="240" w:after="60" w:line="240" w:lineRule="auto"/>
      <w:jc w:val="center"/>
      <w:outlineLvl w:val="0"/>
    </w:pPr>
    <w:rPr>
      <w:rFonts w:eastAsia="MS Mincho"/>
      <w:b/>
      <w:bCs/>
      <w:kern w:val="28"/>
      <w:sz w:val="32"/>
      <w:szCs w:val="32"/>
      <w:lang w:eastAsia="ja-JP"/>
    </w:rPr>
  </w:style>
  <w:style w:type="character" w:styleId="TitreCar" w:customStyle="1">
    <w:name w:val="Titre Car"/>
    <w:basedOn w:val="Policepardfaut"/>
    <w:link w:val="Titre"/>
    <w:uiPriority w:val="10"/>
    <w:rsid w:val="00806832"/>
    <w:rPr>
      <w:rFonts w:ascii="Arial" w:hAnsi="Arial" w:eastAsia="MS Mincho" w:cs="Arial"/>
      <w:b/>
      <w:bCs/>
      <w:kern w:val="28"/>
      <w:sz w:val="32"/>
      <w:szCs w:val="32"/>
      <w:lang w:eastAsia="ja-JP"/>
    </w:rPr>
  </w:style>
  <w:style w:type="paragraph" w:styleId="Rvision">
    <w:name w:val="Revision"/>
    <w:hidden/>
    <w:uiPriority w:val="99"/>
    <w:semiHidden/>
    <w:rsid w:val="002518B4"/>
    <w:pPr>
      <w:spacing w:after="0" w:line="240" w:lineRule="auto"/>
    </w:pPr>
    <w:rPr>
      <w:rFonts w:ascii="Arial" w:hAnsi="Arial" w:eastAsia="Arial" w:cs="Arial"/>
      <w:lang w:eastAsia="en-GB"/>
    </w:rPr>
  </w:style>
  <w:style w:type="character" w:styleId="Lienhypertexte">
    <w:name w:val="Hyperlink"/>
    <w:basedOn w:val="Policepardfaut"/>
    <w:uiPriority w:val="99"/>
    <w:unhideWhenUsed/>
    <w:rsid w:val="00775AC8"/>
    <w:rPr>
      <w:color w:val="0563C1" w:themeColor="hyperlink"/>
      <w:u w:val="single"/>
    </w:rPr>
  </w:style>
  <w:style w:type="character" w:styleId="Lienhypertextesuivivisit">
    <w:name w:val="FollowedHyperlink"/>
    <w:basedOn w:val="Policepardfau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hAnsi="Times New Roman" w:eastAsia="Times New Roman" w:cs="Times New Roman"/>
      <w:sz w:val="24"/>
      <w:szCs w:val="24"/>
    </w:rPr>
  </w:style>
  <w:style w:type="numbering" w:styleId="CurrentList1" w:customStyle="1">
    <w:name w:val="Current List1"/>
    <w:uiPriority w:val="99"/>
    <w:rsid w:val="004E4361"/>
    <w:pPr>
      <w:numPr>
        <w:numId w:val="1"/>
      </w:numPr>
    </w:pPr>
  </w:style>
  <w:style w:type="numbering" w:styleId="CurrentList2" w:customStyle="1">
    <w:name w:val="Current List2"/>
    <w:uiPriority w:val="99"/>
    <w:rsid w:val="00F73FF8"/>
    <w:pPr>
      <w:numPr>
        <w:numId w:val="2"/>
      </w:numPr>
    </w:pPr>
  </w:style>
  <w:style w:type="numbering" w:styleId="CurrentList3" w:customStyle="1">
    <w:name w:val="Current List3"/>
    <w:uiPriority w:val="99"/>
    <w:rsid w:val="001E1C11"/>
    <w:pPr>
      <w:numPr>
        <w:numId w:val="3"/>
      </w:numPr>
    </w:pPr>
  </w:style>
  <w:style w:type="paragraph" w:styleId="Sansinterligne">
    <w:name w:val="No Spacing"/>
    <w:uiPriority w:val="1"/>
    <w:qFormat/>
    <w:rsid w:val="00284A22"/>
    <w:pPr>
      <w:spacing w:after="0" w:line="240" w:lineRule="auto"/>
    </w:pPr>
    <w:rPr>
      <w:rFonts w:ascii="Arial" w:hAnsi="Arial" w:eastAsia="Arial" w:cs="Arial"/>
      <w:lang w:eastAsia="en-GB"/>
    </w:rPr>
  </w:style>
  <w:style w:type="paragraph" w:styleId="Notedebasdepage">
    <w:name w:val="footnote text"/>
    <w:basedOn w:val="Normal"/>
    <w:link w:val="NotedebasdepageCar"/>
    <w:uiPriority w:val="99"/>
    <w:semiHidden/>
    <w:unhideWhenUsed/>
    <w:rsid w:val="00D77BD9"/>
    <w:pPr>
      <w:spacing w:line="240" w:lineRule="auto"/>
    </w:pPr>
    <w:rPr>
      <w:sz w:val="20"/>
      <w:szCs w:val="20"/>
    </w:rPr>
  </w:style>
  <w:style w:type="character" w:styleId="NotedebasdepageCar" w:customStyle="1">
    <w:name w:val="Note de bas de page Car"/>
    <w:basedOn w:val="Policepardfaut"/>
    <w:link w:val="Notedebasdepage"/>
    <w:uiPriority w:val="99"/>
    <w:semiHidden/>
    <w:rsid w:val="00D77BD9"/>
    <w:rPr>
      <w:rFonts w:ascii="Arial" w:hAnsi="Arial" w:eastAsia="Arial" w:cs="Arial"/>
      <w:sz w:val="20"/>
      <w:szCs w:val="20"/>
      <w:lang w:val="fr-FR" w:eastAsia="en-GB"/>
    </w:rPr>
  </w:style>
  <w:style w:type="character" w:styleId="Appelnotedebasdep">
    <w:name w:val="footnote reference"/>
    <w:basedOn w:val="Policepardfaut"/>
    <w:uiPriority w:val="99"/>
    <w:semiHidden/>
    <w:unhideWhenUsed/>
    <w:rsid w:val="00D77BD9"/>
    <w:rPr>
      <w:vertAlign w:val="superscript"/>
    </w:rPr>
  </w:style>
  <w:style w:type="paragraph" w:styleId="Default" w:customStyle="1">
    <w:name w:val="Default"/>
    <w:rsid w:val="00F73255"/>
    <w:pPr>
      <w:autoSpaceDE w:val="0"/>
      <w:autoSpaceDN w:val="0"/>
      <w:adjustRightInd w:val="0"/>
      <w:spacing w:after="0" w:line="240" w:lineRule="auto"/>
    </w:pPr>
    <w:rPr>
      <w:rFonts w:ascii="Arial" w:hAnsi="Arial" w:cs="Arial"/>
      <w:color w:val="000000"/>
      <w:sz w:val="24"/>
      <w:szCs w:val="24"/>
      <w:lang w:val="en-US"/>
    </w:rPr>
  </w:style>
  <w:style w:type="paragraph" w:styleId="Textedebulles">
    <w:name w:val="Balloon Text"/>
    <w:basedOn w:val="Normal"/>
    <w:link w:val="TextedebullesCar"/>
    <w:uiPriority w:val="99"/>
    <w:semiHidden/>
    <w:unhideWhenUsed/>
    <w:rsid w:val="00A03550"/>
    <w:pPr>
      <w:spacing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A03550"/>
    <w:rPr>
      <w:rFonts w:ascii="Segoe UI" w:hAnsi="Segoe UI" w:eastAsia="Arial" w:cs="Segoe UI"/>
      <w:sz w:val="18"/>
      <w:szCs w:val="18"/>
      <w:lang w:eastAsia="en-GB"/>
    </w:rPr>
  </w:style>
  <w:style w:type="character" w:styleId="Titre3Car" w:customStyle="1">
    <w:name w:val="Titre 3 Car"/>
    <w:basedOn w:val="Policepardfaut"/>
    <w:link w:val="Titre3"/>
    <w:uiPriority w:val="9"/>
    <w:rsid w:val="00A03550"/>
    <w:rPr>
      <w:rFonts w:asciiTheme="majorHAnsi" w:hAnsiTheme="majorHAnsi" w:eastAsiaTheme="majorEastAsia"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99513">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6834">
      <w:bodyDiv w:val="1"/>
      <w:marLeft w:val="0"/>
      <w:marRight w:val="0"/>
      <w:marTop w:val="0"/>
      <w:marBottom w:val="0"/>
      <w:divBdr>
        <w:top w:val="none" w:sz="0" w:space="0" w:color="auto"/>
        <w:left w:val="none" w:sz="0" w:space="0" w:color="auto"/>
        <w:bottom w:val="none" w:sz="0" w:space="0" w:color="auto"/>
        <w:right w:val="none" w:sz="0" w:space="0" w:color="auto"/>
      </w:divBdr>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image" Target="media/image5.jp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image" Target="media/image4.jpg"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3.jpg" Id="rId16" /><Relationship Type="http://schemas.openxmlformats.org/officeDocument/2006/relationships/header" Target="header1.xml" Id="rId20" /><Relationship Type="http://schemas.microsoft.com/office/2019/05/relationships/documenttasks" Target="documenttasks/documenttasks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s://www.gavi.org/news/document-library/support/tca-guidelines"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image" Target="media/image6.jp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avi.org/fr/actualites/librarie-de-documents/directives-de-financement-du-programme-gavi"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customXml" Target="../customXml/item6.xml" Id="rId30" /><Relationship Type="http://schemas.openxmlformats.org/officeDocument/2006/relationships/glossaryDocument" Target="glossary/document.xml" Id="Rbf519594f2674217" /></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f00578f-7689-4411-b8c7-653b4839a6e0}"/>
      </w:docPartPr>
      <w:docPartBody>
        <w:p w14:paraId="07E098B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GAVI-438364776-957381</_dlc_DocId>
    <_dlc_DocIdUrl xmlns="55894003-98dc-4f3e-8669-85b90bdbcc8c">
      <Url>https://gavinet.sharepoint.com/teams/PAP/srp/_layouts/15/DocIdRedir.aspx?ID=GAVI-438364776-957381</Url>
      <Description>GAVI-438364776-957381</Description>
    </_dlc_DocIdUrl>
    <TaxCatchAll xmlns="d0706217-df7c-4bf4-936d-b09aa3b837af" xsi:nil="true"/>
    <lcf76f155ced4ddcb4097134ff3c332f xmlns="5c2490db-6e42-4989-a0fb-d6ff54a6a7de">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099EEE5E-5B23-44EB-B19D-EC437F673D44}"/>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2f5f333b-3c91-4b95-a2c4-c22098b27bc0"/>
  </ds:schemaRefs>
</ds:datastoreItem>
</file>

<file path=customXml/itemProps3.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4.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5.xml><?xml version="1.0" encoding="utf-8"?>
<ds:datastoreItem xmlns:ds="http://schemas.openxmlformats.org/officeDocument/2006/customXml" ds:itemID="{EE529266-A690-4D26-9F34-9FB31E2385B2}">
  <ds:schemaRefs>
    <ds:schemaRef ds:uri="http://schemas.openxmlformats.org/officeDocument/2006/bibliography"/>
  </ds:schemaRefs>
</ds:datastoreItem>
</file>

<file path=customXml/itemProps6.xml><?xml version="1.0" encoding="utf-8"?>
<ds:datastoreItem xmlns:ds="http://schemas.openxmlformats.org/officeDocument/2006/customXml" ds:itemID="{1B9466B5-D4F4-4B80-B2DF-16505DECA5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Eoin Gormley (Consultant)</cp:lastModifiedBy>
  <cp:revision>4</cp:revision>
  <cp:lastPrinted>2022-04-21T18:22:00Z</cp:lastPrinted>
  <dcterms:created xsi:type="dcterms:W3CDTF">2022-05-20T17:39:00Z</dcterms:created>
  <dcterms:modified xsi:type="dcterms:W3CDTF">2022-05-30T16:45:35Z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Lang">
    <vt:lpwstr/>
  </property>
  <property fmtid="{D5CDD505-2E9C-101B-9397-08002B2CF9AE}" pid="12" name="TaxKeyword">
    <vt:lpwstr/>
  </property>
  <property fmtid="{D5CDD505-2E9C-101B-9397-08002B2CF9AE}" pid="13" name="Risk">
    <vt:lpwstr/>
  </property>
  <property fmtid="{D5CDD505-2E9C-101B-9397-08002B2CF9AE}" pid="14" name="Health">
    <vt:lpwstr/>
  </property>
  <property fmtid="{D5CDD505-2E9C-101B-9397-08002B2CF9AE}" pid="15" name="Vaccine">
    <vt:lpwstr/>
  </property>
  <property fmtid="{D5CDD505-2E9C-101B-9397-08002B2CF9AE}" pid="16" name="Governance">
    <vt:lpwstr/>
  </property>
  <property fmtid="{D5CDD505-2E9C-101B-9397-08002B2CF9AE}" pid="17" name="Country">
    <vt:lpwstr/>
  </property>
  <property fmtid="{D5CDD505-2E9C-101B-9397-08002B2CF9AE}" pid="18" name="International Development">
    <vt:lpwstr/>
  </property>
  <property fmtid="{D5CDD505-2E9C-101B-9397-08002B2CF9AE}" pid="19" name="Market Shaping">
    <vt:lpwstr/>
  </property>
  <property fmtid="{D5CDD505-2E9C-101B-9397-08002B2CF9AE}" pid="20" name="Programme and project management">
    <vt:lpwstr/>
  </property>
  <property fmtid="{D5CDD505-2E9C-101B-9397-08002B2CF9AE}" pid="21" name="Strategy and Policy">
    <vt:lpwstr/>
  </property>
  <property fmtid="{D5CDD505-2E9C-101B-9397-08002B2CF9AE}" pid="22" name="Stakeholder">
    <vt:lpwstr/>
  </property>
  <property fmtid="{D5CDD505-2E9C-101B-9397-08002B2CF9AE}" pid="23" name="Document Type">
    <vt:lpwstr/>
  </property>
  <property fmtid="{D5CDD505-2E9C-101B-9397-08002B2CF9AE}" pid="24" name="Finance">
    <vt:lpwstr/>
  </property>
  <property fmtid="{D5CDD505-2E9C-101B-9397-08002B2CF9AE}" pid="25" name="Country Type">
    <vt:lpwstr/>
  </property>
  <property fmtid="{D5CDD505-2E9C-101B-9397-08002B2CF9AE}" pid="26" name="Health System Strengthening">
    <vt:lpwstr/>
  </property>
  <property fmtid="{D5CDD505-2E9C-101B-9397-08002B2CF9AE}" pid="27" name="Location1">
    <vt:lpwstr/>
  </property>
  <property fmtid="{D5CDD505-2E9C-101B-9397-08002B2CF9AE}" pid="28" name="IT Systems">
    <vt:lpwstr/>
  </property>
  <property fmtid="{D5CDD505-2E9C-101B-9397-08002B2CF9AE}" pid="29" name="Depto">
    <vt:lpwstr/>
  </property>
  <property fmtid="{D5CDD505-2E9C-101B-9397-08002B2CF9AE}" pid="30" name="_dlc_DocIdItemGuid">
    <vt:lpwstr>1f6a572d-8f8b-4232-9e06-74be000b488f</vt:lpwstr>
  </property>
</Properties>
</file>