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DCE4E" w14:textId="1807E619" w:rsidR="00B177EC" w:rsidRPr="00B177EC" w:rsidRDefault="34E5FC39" w:rsidP="34E5FC39">
      <w:pPr>
        <w:spacing w:line="300" w:lineRule="exact"/>
        <w:jc w:val="center"/>
        <w:rPr>
          <w:b/>
          <w:bCs/>
          <w:color w:val="4472C4" w:themeColor="accent1"/>
          <w:sz w:val="32"/>
          <w:szCs w:val="32"/>
        </w:rPr>
      </w:pPr>
      <w:r w:rsidRPr="34E5FC39">
        <w:rPr>
          <w:b/>
          <w:bCs/>
          <w:color w:val="4472C4" w:themeColor="accent1"/>
          <w:sz w:val="32"/>
          <w:szCs w:val="32"/>
        </w:rPr>
        <w:t>Madagascar</w:t>
      </w:r>
    </w:p>
    <w:p w14:paraId="2F1C3C11" w14:textId="77777777" w:rsidR="00B177EC" w:rsidRPr="006615A7" w:rsidRDefault="00B177EC" w:rsidP="00FC4A11">
      <w:pPr>
        <w:spacing w:line="300" w:lineRule="exact"/>
        <w:rPr>
          <w:b/>
          <w:color w:val="4472C4" w:themeColor="accent1"/>
          <w:sz w:val="36"/>
          <w:szCs w:val="36"/>
        </w:rPr>
      </w:pPr>
    </w:p>
    <w:p w14:paraId="104F20A4" w14:textId="77CEDDF4" w:rsidR="00EA7614" w:rsidRDefault="000301CD" w:rsidP="002C42E8">
      <w:pPr>
        <w:spacing w:line="300" w:lineRule="exact"/>
        <w:jc w:val="center"/>
        <w:rPr>
          <w:b/>
          <w:color w:val="4471C4"/>
          <w:sz w:val="32"/>
          <w:szCs w:val="32"/>
        </w:rPr>
      </w:pPr>
      <w:r>
        <w:rPr>
          <w:b/>
          <w:color w:val="4471C4"/>
          <w:sz w:val="32"/>
        </w:rPr>
        <w:t>Justification de l'assistance pays ciblée du Cadre d'engagement des partenaires</w:t>
      </w:r>
    </w:p>
    <w:p w14:paraId="299FEA98" w14:textId="14379F3C" w:rsidR="00EA7614" w:rsidRPr="000301CD" w:rsidRDefault="000301CD" w:rsidP="002C42E8">
      <w:pPr>
        <w:spacing w:line="300" w:lineRule="exact"/>
        <w:jc w:val="center"/>
        <w:rPr>
          <w:bCs/>
          <w:color w:val="808080" w:themeColor="background1" w:themeShade="80"/>
          <w:sz w:val="32"/>
          <w:szCs w:val="32"/>
        </w:rPr>
      </w:pPr>
      <w:r>
        <w:rPr>
          <w:b/>
          <w:color w:val="4472C4" w:themeColor="accent1"/>
          <w:sz w:val="32"/>
        </w:rPr>
        <w:t>pour la planification</w:t>
      </w:r>
      <w:r>
        <w:rPr>
          <w:b/>
          <w:sz w:val="32"/>
        </w:rPr>
        <w:t xml:space="preserve"> </w:t>
      </w:r>
      <w:r>
        <w:rPr>
          <w:b/>
          <w:color w:val="4471C4"/>
          <w:sz w:val="32"/>
        </w:rPr>
        <w:t xml:space="preserve">pluriannuelle 2022-2025 </w:t>
      </w:r>
    </w:p>
    <w:p w14:paraId="505C9912" w14:textId="77777777" w:rsidR="000301CD" w:rsidRPr="006615A7" w:rsidRDefault="000301CD" w:rsidP="00FC4A11">
      <w:pPr>
        <w:spacing w:line="300" w:lineRule="exact"/>
        <w:rPr>
          <w:bCs/>
          <w:color w:val="808080" w:themeColor="background1" w:themeShade="80"/>
        </w:rPr>
      </w:pPr>
    </w:p>
    <w:p w14:paraId="0E23D244" w14:textId="1D5F69EF" w:rsidR="000D0267" w:rsidRDefault="00322FAC" w:rsidP="00FC4A11">
      <w:pPr>
        <w:spacing w:line="300" w:lineRule="exact"/>
        <w:rPr>
          <w:bCs/>
          <w:color w:val="808080" w:themeColor="background1" w:themeShade="80"/>
        </w:rPr>
      </w:pPr>
      <w:r>
        <w:rPr>
          <w:color w:val="808080" w:themeColor="background1" w:themeShade="80"/>
        </w:rPr>
        <w:t xml:space="preserve">Utilisez ce modèle pour créer un argumentaire servant à contextualiser votre plan d'assistance pays ciblée pour la durée prévue et à montrer comment le soutien demandé à Gavi va vous aider à atteindre vos objectifs de vaccination.  </w:t>
      </w:r>
    </w:p>
    <w:p w14:paraId="6F6CC660" w14:textId="77777777" w:rsidR="00056DDF" w:rsidRPr="00072D93" w:rsidRDefault="00056DDF" w:rsidP="00FC4A11">
      <w:pPr>
        <w:spacing w:line="300" w:lineRule="exact"/>
        <w:rPr>
          <w:bCs/>
          <w:color w:val="808080" w:themeColor="background1" w:themeShade="80"/>
        </w:rPr>
      </w:pPr>
    </w:p>
    <w:p w14:paraId="1AB11C18" w14:textId="238BD1D1" w:rsidR="001C1D82" w:rsidRPr="0065351E" w:rsidRDefault="00056DDF" w:rsidP="00056DDF">
      <w:pPr>
        <w:spacing w:line="300" w:lineRule="exact"/>
        <w:ind w:left="426"/>
        <w:rPr>
          <w:i/>
          <w:color w:val="808080" w:themeColor="background1" w:themeShade="80"/>
        </w:rPr>
      </w:pPr>
      <w:r>
        <w:rPr>
          <w:i/>
          <w:color w:val="808080" w:themeColor="background1" w:themeShade="80"/>
        </w:rPr>
        <w:t>(Rempli par Gavi)</w:t>
      </w:r>
    </w:p>
    <w:tbl>
      <w:tblPr>
        <w:tblStyle w:val="Grilledutableau"/>
        <w:tblW w:w="9067" w:type="dxa"/>
        <w:shd w:val="clear" w:color="auto" w:fill="FFFFFF" w:themeFill="background1"/>
        <w:tblLook w:val="04A0" w:firstRow="1" w:lastRow="0" w:firstColumn="1" w:lastColumn="0" w:noHBand="0" w:noVBand="1"/>
      </w:tblPr>
      <w:tblGrid>
        <w:gridCol w:w="2185"/>
        <w:gridCol w:w="787"/>
        <w:gridCol w:w="4961"/>
        <w:gridCol w:w="1134"/>
      </w:tblGrid>
      <w:tr w:rsidR="00FB048D" w14:paraId="70C3917F" w14:textId="6D7D2D4E" w:rsidTr="761876D5">
        <w:tc>
          <w:tcPr>
            <w:tcW w:w="2185" w:type="dxa"/>
            <w:shd w:val="clear" w:color="auto" w:fill="DEEAF6" w:themeFill="accent5" w:themeFillTint="33"/>
          </w:tcPr>
          <w:p w14:paraId="7BD2C001" w14:textId="20F00943" w:rsidR="00FB048D" w:rsidRPr="00372D1F" w:rsidRDefault="00FB048D" w:rsidP="00FC4A11">
            <w:pPr>
              <w:spacing w:line="300" w:lineRule="exact"/>
              <w:rPr>
                <w:b/>
              </w:rPr>
            </w:pPr>
            <w:r>
              <w:rPr>
                <w:b/>
              </w:rPr>
              <w:t>Enveloppe totale</w:t>
            </w:r>
          </w:p>
        </w:tc>
        <w:tc>
          <w:tcPr>
            <w:tcW w:w="5748" w:type="dxa"/>
            <w:gridSpan w:val="2"/>
            <w:shd w:val="clear" w:color="auto" w:fill="DEEAF6" w:themeFill="accent5" w:themeFillTint="33"/>
          </w:tcPr>
          <w:p w14:paraId="5F1CD927" w14:textId="1C7FEE90" w:rsidR="00FB048D" w:rsidRPr="00372D1F" w:rsidRDefault="04F617ED" w:rsidP="34E5FC39">
            <w:pPr>
              <w:spacing w:line="300" w:lineRule="exact"/>
              <w:rPr>
                <w:b/>
                <w:bCs/>
              </w:rPr>
            </w:pPr>
            <w:r w:rsidRPr="34E5FC39">
              <w:rPr>
                <w:b/>
                <w:bCs/>
              </w:rPr>
              <w:t>Allocation indicative pour 2022</w:t>
            </w:r>
          </w:p>
        </w:tc>
        <w:tc>
          <w:tcPr>
            <w:tcW w:w="1134" w:type="dxa"/>
            <w:shd w:val="clear" w:color="auto" w:fill="DEEAF6" w:themeFill="accent5" w:themeFillTint="33"/>
          </w:tcPr>
          <w:p w14:paraId="7640021E" w14:textId="0969877A" w:rsidR="00FB048D" w:rsidRPr="00372D1F" w:rsidRDefault="00FB048D" w:rsidP="00FC4A11">
            <w:pPr>
              <w:spacing w:line="300" w:lineRule="exact"/>
              <w:rPr>
                <w:b/>
              </w:rPr>
            </w:pPr>
            <w:r>
              <w:rPr>
                <w:b/>
              </w:rPr>
              <w:t>%</w:t>
            </w:r>
          </w:p>
        </w:tc>
      </w:tr>
      <w:tr w:rsidR="00FB048D" w14:paraId="150C4E2A" w14:textId="117ACA42" w:rsidTr="761876D5">
        <w:tc>
          <w:tcPr>
            <w:tcW w:w="2185" w:type="dxa"/>
            <w:shd w:val="clear" w:color="auto" w:fill="FFFFFF" w:themeFill="background1"/>
          </w:tcPr>
          <w:p w14:paraId="731ED098" w14:textId="23F2B42E" w:rsidR="00FB048D" w:rsidRDefault="34E5FC39" w:rsidP="34E5FC39">
            <w:pPr>
              <w:spacing w:line="300" w:lineRule="exact"/>
              <w:rPr>
                <w:color w:val="808080" w:themeColor="background1" w:themeShade="80"/>
              </w:rPr>
            </w:pPr>
            <w:r w:rsidRPr="34E5FC39">
              <w:rPr>
                <w:color w:val="808080" w:themeColor="background1" w:themeShade="80"/>
              </w:rPr>
              <w:t xml:space="preserve">$ 829,750 </w:t>
            </w:r>
            <w:r w:rsidR="04F617ED" w:rsidRPr="34E5FC39">
              <w:rPr>
                <w:color w:val="808080" w:themeColor="background1" w:themeShade="80"/>
              </w:rPr>
              <w:t>USD</w:t>
            </w:r>
          </w:p>
        </w:tc>
        <w:tc>
          <w:tcPr>
            <w:tcW w:w="787" w:type="dxa"/>
            <w:shd w:val="clear" w:color="auto" w:fill="E2EFD9" w:themeFill="accent6" w:themeFillTint="33"/>
          </w:tcPr>
          <w:p w14:paraId="7CFDAA42" w14:textId="1406FB5F" w:rsidR="00FB048D" w:rsidRPr="007530C5" w:rsidRDefault="04F617ED" w:rsidP="34E5FC39">
            <w:pPr>
              <w:spacing w:line="300" w:lineRule="exact"/>
              <w:rPr>
                <w:b/>
                <w:bCs/>
              </w:rPr>
            </w:pPr>
            <w:r w:rsidRPr="34E5FC39">
              <w:rPr>
                <w:b/>
                <w:bCs/>
              </w:rPr>
              <w:t>2022</w:t>
            </w:r>
          </w:p>
        </w:tc>
        <w:tc>
          <w:tcPr>
            <w:tcW w:w="4961" w:type="dxa"/>
            <w:shd w:val="clear" w:color="auto" w:fill="E2EFD9" w:themeFill="accent6" w:themeFillTint="33"/>
          </w:tcPr>
          <w:p w14:paraId="00353A5A" w14:textId="43CF0E92" w:rsidR="00FB048D" w:rsidRPr="003F1471" w:rsidRDefault="761876D5" w:rsidP="34E5FC39">
            <w:pPr>
              <w:spacing w:line="300" w:lineRule="exact"/>
              <w:rPr>
                <w:color w:val="808080" w:themeColor="background1" w:themeShade="80"/>
              </w:rPr>
            </w:pPr>
            <w:r w:rsidRPr="761876D5">
              <w:rPr>
                <w:color w:val="808080" w:themeColor="background1" w:themeShade="80"/>
              </w:rPr>
              <w:t xml:space="preserve">$ 829,750 USD  </w:t>
            </w:r>
          </w:p>
        </w:tc>
        <w:tc>
          <w:tcPr>
            <w:tcW w:w="1134" w:type="dxa"/>
            <w:shd w:val="clear" w:color="auto" w:fill="E2EFD9" w:themeFill="accent6" w:themeFillTint="33"/>
          </w:tcPr>
          <w:p w14:paraId="2EADFDF3" w14:textId="000241B1" w:rsidR="00FB048D" w:rsidRDefault="34E5FC39" w:rsidP="34E5FC39">
            <w:pPr>
              <w:spacing w:line="300" w:lineRule="exact"/>
              <w:rPr>
                <w:color w:val="808080" w:themeColor="background1" w:themeShade="80"/>
                <w:lang w:val="en-GB"/>
              </w:rPr>
            </w:pPr>
            <w:r w:rsidRPr="34E5FC39">
              <w:rPr>
                <w:color w:val="808080" w:themeColor="background1" w:themeShade="80"/>
                <w:lang w:val="en-GB"/>
              </w:rPr>
              <w:t>100%</w:t>
            </w:r>
          </w:p>
        </w:tc>
      </w:tr>
    </w:tbl>
    <w:p w14:paraId="1F6083B3" w14:textId="77777777" w:rsidR="00A47FCF" w:rsidRDefault="00A47FCF" w:rsidP="00FC4A11">
      <w:pPr>
        <w:spacing w:line="300" w:lineRule="exact"/>
        <w:rPr>
          <w:bCs/>
          <w:color w:val="808080" w:themeColor="background1" w:themeShade="80"/>
          <w:lang w:val="en-GB"/>
        </w:rPr>
      </w:pPr>
    </w:p>
    <w:p w14:paraId="030CF340" w14:textId="34A3E30E" w:rsidR="00650EB6" w:rsidRDefault="00FB7375" w:rsidP="00CE1F57">
      <w:pPr>
        <w:pStyle w:val="Paragraphedeliste"/>
        <w:numPr>
          <w:ilvl w:val="0"/>
          <w:numId w:val="20"/>
        </w:numPr>
        <w:spacing w:line="300" w:lineRule="exact"/>
        <w:ind w:left="426"/>
        <w:rPr>
          <w:b/>
          <w:color w:val="84C650"/>
          <w:sz w:val="26"/>
          <w:szCs w:val="26"/>
        </w:rPr>
      </w:pPr>
      <w:r>
        <w:rPr>
          <w:b/>
          <w:color w:val="70AD47" w:themeColor="accent6"/>
          <w:sz w:val="26"/>
        </w:rPr>
        <w:t>Principaux objectifs du PEV et difficultés/goulots d'étranglement connus (0,5 page)</w:t>
      </w:r>
    </w:p>
    <w:p w14:paraId="52D793FC" w14:textId="77777777" w:rsidR="000E69CF" w:rsidRPr="006615A7" w:rsidRDefault="000E69CF" w:rsidP="00FC4A11">
      <w:pPr>
        <w:spacing w:line="300" w:lineRule="exact"/>
        <w:rPr>
          <w:bCs/>
          <w:color w:val="808080" w:themeColor="background1" w:themeShade="8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650EB6" w14:paraId="4DE8D376" w14:textId="77777777" w:rsidTr="0F1D6404">
        <w:tc>
          <w:tcPr>
            <w:tcW w:w="9192" w:type="dxa"/>
            <w:tcBorders>
              <w:bottom w:val="single" w:sz="6" w:space="0" w:color="auto"/>
            </w:tcBorders>
            <w:shd w:val="clear" w:color="auto" w:fill="F2F2F2" w:themeFill="background1" w:themeFillShade="F2"/>
          </w:tcPr>
          <w:p w14:paraId="7976640A" w14:textId="73A5C32A" w:rsidR="00650EB6" w:rsidRPr="00650EB6" w:rsidRDefault="00650EB6" w:rsidP="00871FCF">
            <w:pPr>
              <w:spacing w:line="300" w:lineRule="exact"/>
              <w:rPr>
                <w:b/>
                <w:i/>
                <w:iCs/>
                <w:color w:val="000000" w:themeColor="text1"/>
                <w:sz w:val="20"/>
                <w:szCs w:val="20"/>
              </w:rPr>
            </w:pPr>
            <w:r>
              <w:rPr>
                <w:b/>
                <w:i/>
                <w:sz w:val="20"/>
              </w:rPr>
              <w:t>1.1</w:t>
            </w:r>
            <w:r>
              <w:rPr>
                <w:b/>
                <w:i/>
                <w:sz w:val="20"/>
              </w:rPr>
              <w:tab/>
              <w:t xml:space="preserve">Veuillez indiquer tout contexte national qui est important pour comprendre la vision du pays et la demande d'assistance pays ciblée de Gavi. Quels effets spécifiques ces facteurs </w:t>
            </w:r>
            <w:r w:rsidR="004C15D1">
              <w:rPr>
                <w:b/>
                <w:i/>
                <w:sz w:val="20"/>
              </w:rPr>
              <w:t>ont-ils</w:t>
            </w:r>
            <w:r>
              <w:rPr>
                <w:b/>
                <w:i/>
                <w:sz w:val="20"/>
              </w:rPr>
              <w:t xml:space="preserve"> sur le programme national de </w:t>
            </w:r>
            <w:r w:rsidR="00A20171">
              <w:rPr>
                <w:b/>
                <w:i/>
                <w:sz w:val="20"/>
              </w:rPr>
              <w:t>vaccination ?</w:t>
            </w:r>
          </w:p>
        </w:tc>
      </w:tr>
      <w:tr w:rsidR="00650EB6" w14:paraId="79578C2F" w14:textId="77777777" w:rsidTr="0F1D6404">
        <w:tc>
          <w:tcPr>
            <w:tcW w:w="9192" w:type="dxa"/>
            <w:tcBorders>
              <w:top w:val="single" w:sz="6" w:space="0" w:color="auto"/>
              <w:left w:val="single" w:sz="6" w:space="0" w:color="auto"/>
              <w:bottom w:val="single" w:sz="6" w:space="0" w:color="auto"/>
              <w:right w:val="single" w:sz="6" w:space="0" w:color="auto"/>
            </w:tcBorders>
          </w:tcPr>
          <w:p w14:paraId="7A471531" w14:textId="7935878C" w:rsidR="00650EB6" w:rsidRPr="008728D7" w:rsidRDefault="0F1D6404" w:rsidP="008728D7">
            <w:pPr>
              <w:spacing w:line="300" w:lineRule="exact"/>
              <w:jc w:val="both"/>
            </w:pPr>
            <w:r w:rsidRPr="008728D7">
              <w:t xml:space="preserve">En adhérant au Programme pour la vaccination à l’horizon 2030 et après la fin de la période couverte par le Plan Pluri Annuel Complet (PPAC) en 2021, Madagascar est actuellement dans l’élaboration de sa Stratégie Nationale de Vaccination (SNV) couvrant la période 2022 à 2026. Le pays s’engage ainsi à prioriser dans sa SNV l’atteinte des enfants zéro dose et des communautés manquées pour cette nouvelle période stratégique. En effet, l'enquête de couverture vaccinale (ECV) réalisée en 2021 a montré qu’au niveau national, la proportion d’enfants ZD est </w:t>
            </w:r>
            <w:r w:rsidR="00A20171">
              <w:t xml:space="preserve">17,8% </w:t>
            </w:r>
            <w:r w:rsidRPr="008728D7">
              <w:t>avec une grande disparité entre les régions allant de</w:t>
            </w:r>
            <w:r w:rsidR="00A20171">
              <w:t xml:space="preserve"> 4,1% dans la région Analamanga à 37,8% dans la région Melaky, impactant ainsi la couverture vaccinale nationale.</w:t>
            </w:r>
            <w:r w:rsidRPr="008728D7">
              <w:t xml:space="preserve"> </w:t>
            </w:r>
          </w:p>
          <w:p w14:paraId="03EE1FED" w14:textId="17DC6EC7" w:rsidR="00650EB6" w:rsidRPr="008728D7" w:rsidRDefault="0F1D6404" w:rsidP="008728D7">
            <w:pPr>
              <w:spacing w:line="300" w:lineRule="exact"/>
              <w:jc w:val="both"/>
            </w:pPr>
            <w:r w:rsidRPr="008728D7">
              <w:t xml:space="preserve"> En ce qui concerne les raisons de </w:t>
            </w:r>
            <w:r w:rsidR="008728D7" w:rsidRPr="008728D7">
              <w:t>non-vaccination</w:t>
            </w:r>
            <w:r w:rsidRPr="008728D7">
              <w:t xml:space="preserve">, pour l’offre de service de vaccination on peut citer l’éloignement du lieu de vaccination (39,1%), la </w:t>
            </w:r>
            <w:r w:rsidR="00A20171" w:rsidRPr="008728D7">
              <w:t>non-disponibilité</w:t>
            </w:r>
            <w:r w:rsidRPr="008728D7">
              <w:t xml:space="preserve"> des vaccins (12,7%) et l’absence des vaccinateurs (9,5%). Les raisons attribuables aux bénéficiaires fréquemment évoquées sont que les parents sont trop occupés (24,2%), la conviction à tort que l’enfant a complété sa série de vaccination (17,0%)</w:t>
            </w:r>
            <w:r w:rsidR="00A20171">
              <w:t xml:space="preserve"> et</w:t>
            </w:r>
            <w:r w:rsidRPr="008728D7">
              <w:t xml:space="preserve"> l’ignorance de la nécessité de faire vacciner leurs enfants (13,7%).</w:t>
            </w:r>
          </w:p>
          <w:p w14:paraId="31EB7FBF" w14:textId="21E7E09E" w:rsidR="00650EB6" w:rsidRPr="008728D7" w:rsidRDefault="0F1D6404" w:rsidP="008728D7">
            <w:pPr>
              <w:spacing w:line="300" w:lineRule="exact"/>
              <w:jc w:val="both"/>
            </w:pPr>
            <w:r w:rsidRPr="008728D7">
              <w:t>De plus, la pandémie de Covid-19 qui a touché le pays à partir du mois de mars 2020 a fortement impacté le programme élargi de vaccination, avec une augmentation considérable du nombre de district avec un nombre d’enfants zéro dose supérieur à 500, passant de 12 en 2019, à 25 en 2020 et 44 en 2021 sur les 114 districts.</w:t>
            </w:r>
          </w:p>
          <w:p w14:paraId="45CBED17" w14:textId="0719707F" w:rsidR="00650EB6" w:rsidRPr="008728D7" w:rsidRDefault="0F1D6404" w:rsidP="008728D7">
            <w:pPr>
              <w:spacing w:line="300" w:lineRule="exact"/>
              <w:jc w:val="both"/>
            </w:pPr>
            <w:r w:rsidRPr="008728D7">
              <w:t>Ainsi, partant des données ressorties des différentes enquêtes et analyses, le pays a élaboré sa SNV avec des objectifs et axes stratégiques</w:t>
            </w:r>
            <w:r w:rsidR="00A20171">
              <w:t xml:space="preserve"> qui </w:t>
            </w:r>
            <w:r w:rsidRPr="008728D7">
              <w:t>vis</w:t>
            </w:r>
            <w:r w:rsidR="00A20171">
              <w:t>e</w:t>
            </w:r>
            <w:r w:rsidRPr="008728D7">
              <w:t xml:space="preserve"> à réduire le nombre de ces enfants zéro dose, mais aussi de fournir des services de soins de santé primaire y compris la vaccination auprès de toutes les communautés.</w:t>
            </w:r>
          </w:p>
          <w:p w14:paraId="78052B35" w14:textId="2682F5B0" w:rsidR="00650EB6" w:rsidRPr="008728D7" w:rsidRDefault="00650EB6" w:rsidP="008728D7">
            <w:pPr>
              <w:spacing w:line="300" w:lineRule="exact"/>
              <w:jc w:val="both"/>
            </w:pPr>
          </w:p>
        </w:tc>
      </w:tr>
    </w:tbl>
    <w:p w14:paraId="434C7691" w14:textId="77777777" w:rsidR="000759BE" w:rsidRPr="006615A7" w:rsidRDefault="000759BE" w:rsidP="00FC4A11">
      <w:pPr>
        <w:spacing w:line="300" w:lineRule="exact"/>
        <w:rPr>
          <w:bCs/>
          <w:color w:val="808080" w:themeColor="background1" w:themeShade="80"/>
        </w:rPr>
      </w:pPr>
    </w:p>
    <w:p w14:paraId="5CAF378B" w14:textId="658F9E51" w:rsidR="004E4361" w:rsidRPr="00372D1F" w:rsidRDefault="004E4361" w:rsidP="00CE1F57">
      <w:pPr>
        <w:pStyle w:val="Paragraphedeliste"/>
        <w:numPr>
          <w:ilvl w:val="0"/>
          <w:numId w:val="20"/>
        </w:numPr>
        <w:spacing w:line="300" w:lineRule="exact"/>
        <w:ind w:left="426"/>
        <w:rPr>
          <w:b/>
          <w:bCs/>
          <w:color w:val="84C650"/>
          <w:sz w:val="26"/>
          <w:szCs w:val="26"/>
        </w:rPr>
      </w:pPr>
      <w:r>
        <w:rPr>
          <w:b/>
          <w:color w:val="70AD47" w:themeColor="accent6"/>
          <w:sz w:val="26"/>
        </w:rPr>
        <w:t>Besoins actuels en AT de votre système de vaccination (1-2 pages)</w:t>
      </w:r>
    </w:p>
    <w:p w14:paraId="272993D5" w14:textId="1CF7B1A0" w:rsidR="0095370A" w:rsidRPr="00D93986" w:rsidRDefault="00EC2EA5" w:rsidP="03FF2BB6">
      <w:pPr>
        <w:pStyle w:val="Paragraphedeliste"/>
        <w:spacing w:line="300" w:lineRule="exact"/>
        <w:ind w:left="142"/>
        <w:rPr>
          <w:b/>
          <w:bCs/>
          <w:i/>
          <w:iCs/>
          <w:sz w:val="20"/>
          <w:szCs w:val="20"/>
        </w:rPr>
      </w:pPr>
      <w:r w:rsidRPr="03FF2BB6">
        <w:rPr>
          <w:b/>
          <w:bCs/>
          <w:i/>
          <w:iCs/>
          <w:sz w:val="20"/>
          <w:szCs w:val="20"/>
        </w:rPr>
        <w:t xml:space="preserve">Veuillez indiquer l'allocation prévue de l'assistance pays ciblée du Cadre d'engagement des partenaires par domaine d'investissement et objectif de haut niveau. Les domaines d'investissement soutenus par Gavi et une liste des objectifs sont disponibles, pour information, dans les </w:t>
      </w:r>
      <w:hyperlink r:id="rId13">
        <w:r w:rsidRPr="03FF2BB6">
          <w:rPr>
            <w:rStyle w:val="Lienhypertexte"/>
            <w:b/>
            <w:bCs/>
            <w:i/>
            <w:iCs/>
            <w:sz w:val="20"/>
            <w:szCs w:val="20"/>
          </w:rPr>
          <w:t>Directives sur le financement des programmes</w:t>
        </w:r>
      </w:hyperlink>
      <w:r w:rsidRPr="03FF2BB6">
        <w:rPr>
          <w:b/>
          <w:bCs/>
          <w:i/>
          <w:iCs/>
          <w:sz w:val="20"/>
          <w:szCs w:val="20"/>
        </w:rPr>
        <w:t xml:space="preserve"> de Gavi. Le pays peut planifier pour la durée restante de son actuelle subvention de RSS</w:t>
      </w:r>
    </w:p>
    <w:p w14:paraId="6567DB8B" w14:textId="77777777" w:rsidR="007F2F8B" w:rsidRPr="006615A7" w:rsidRDefault="007F2F8B" w:rsidP="00372D1F">
      <w:pPr>
        <w:pStyle w:val="Paragraphedeliste"/>
        <w:spacing w:line="300" w:lineRule="exact"/>
        <w:ind w:left="426"/>
        <w:rPr>
          <w:i/>
          <w:color w:val="808080" w:themeColor="background1" w:themeShade="80"/>
        </w:rPr>
      </w:pPr>
    </w:p>
    <w:p w14:paraId="1D079834" w14:textId="3BFFF507" w:rsidR="00655D56" w:rsidRPr="006C63B1" w:rsidRDefault="00372D1F" w:rsidP="00372D1F">
      <w:pPr>
        <w:pStyle w:val="Paragraphedeliste"/>
        <w:spacing w:line="300" w:lineRule="exact"/>
        <w:ind w:left="426"/>
        <w:rPr>
          <w:i/>
          <w:color w:val="808080" w:themeColor="background1" w:themeShade="80"/>
        </w:rPr>
      </w:pPr>
      <w:r>
        <w:rPr>
          <w:i/>
          <w:color w:val="808080" w:themeColor="background1" w:themeShade="80"/>
        </w:rPr>
        <w:t>(N'hésitez pas à ajouter des lignes, si nécessaire)</w:t>
      </w:r>
    </w:p>
    <w:tbl>
      <w:tblPr>
        <w:tblStyle w:val="Grilledutableau"/>
        <w:tblW w:w="9187" w:type="dxa"/>
        <w:tblInd w:w="-5" w:type="dxa"/>
        <w:tblLook w:val="04A0" w:firstRow="1" w:lastRow="0" w:firstColumn="1" w:lastColumn="0" w:noHBand="0" w:noVBand="1"/>
      </w:tblPr>
      <w:tblGrid>
        <w:gridCol w:w="2002"/>
        <w:gridCol w:w="3145"/>
        <w:gridCol w:w="1818"/>
        <w:gridCol w:w="929"/>
        <w:gridCol w:w="1293"/>
      </w:tblGrid>
      <w:tr w:rsidR="00370951" w:rsidRPr="002D2156" w14:paraId="4754848F" w14:textId="2905FD3B" w:rsidTr="00370951">
        <w:tc>
          <w:tcPr>
            <w:tcW w:w="5147" w:type="dxa"/>
            <w:gridSpan w:val="2"/>
            <w:shd w:val="clear" w:color="auto" w:fill="DEEAF6" w:themeFill="accent5" w:themeFillTint="33"/>
          </w:tcPr>
          <w:p w14:paraId="60978116" w14:textId="154C681C" w:rsidR="003732A3" w:rsidRPr="002D2156" w:rsidRDefault="003732A3" w:rsidP="0F1D6404">
            <w:pPr>
              <w:spacing w:line="300" w:lineRule="exact"/>
              <w:rPr>
                <w:b/>
                <w:bCs/>
              </w:rPr>
            </w:pPr>
            <w:r w:rsidRPr="002D2156">
              <w:rPr>
                <w:b/>
                <w:bCs/>
              </w:rPr>
              <w:t>Plan de haut niveau</w:t>
            </w:r>
          </w:p>
        </w:tc>
        <w:tc>
          <w:tcPr>
            <w:tcW w:w="1818" w:type="dxa"/>
            <w:shd w:val="clear" w:color="auto" w:fill="DEEAF6" w:themeFill="accent5" w:themeFillTint="33"/>
          </w:tcPr>
          <w:p w14:paraId="2F400D8C" w14:textId="4C93424A" w:rsidR="003732A3" w:rsidRPr="002D2156" w:rsidRDefault="003732A3" w:rsidP="0F1D6404">
            <w:pPr>
              <w:spacing w:line="300" w:lineRule="exact"/>
              <w:rPr>
                <w:b/>
                <w:bCs/>
              </w:rPr>
            </w:pPr>
            <w:r w:rsidRPr="002D2156">
              <w:rPr>
                <w:b/>
                <w:bCs/>
              </w:rPr>
              <w:t>Budget</w:t>
            </w:r>
          </w:p>
        </w:tc>
        <w:tc>
          <w:tcPr>
            <w:tcW w:w="929" w:type="dxa"/>
            <w:shd w:val="clear" w:color="auto" w:fill="DEEAF6" w:themeFill="accent5" w:themeFillTint="33"/>
          </w:tcPr>
          <w:p w14:paraId="0FEF51FA" w14:textId="6E013A3E" w:rsidR="003732A3" w:rsidRPr="002D2156" w:rsidRDefault="003732A3" w:rsidP="0F1D6404">
            <w:pPr>
              <w:spacing w:line="300" w:lineRule="exact"/>
              <w:rPr>
                <w:b/>
                <w:bCs/>
              </w:rPr>
            </w:pPr>
            <w:r w:rsidRPr="002D2156">
              <w:rPr>
                <w:b/>
                <w:bCs/>
              </w:rPr>
              <w:t>%</w:t>
            </w:r>
          </w:p>
        </w:tc>
        <w:tc>
          <w:tcPr>
            <w:tcW w:w="1293" w:type="dxa"/>
            <w:shd w:val="clear" w:color="auto" w:fill="DEEAF6" w:themeFill="accent5" w:themeFillTint="33"/>
          </w:tcPr>
          <w:p w14:paraId="65D07D6C" w14:textId="4F2E81EB" w:rsidR="003732A3" w:rsidRPr="002D2156" w:rsidRDefault="003732A3" w:rsidP="0F1D6404">
            <w:pPr>
              <w:spacing w:line="300" w:lineRule="exact"/>
              <w:rPr>
                <w:b/>
                <w:bCs/>
              </w:rPr>
            </w:pPr>
            <w:r w:rsidRPr="002D2156">
              <w:rPr>
                <w:b/>
                <w:bCs/>
              </w:rPr>
              <w:t>Partenaire</w:t>
            </w:r>
          </w:p>
        </w:tc>
      </w:tr>
      <w:tr w:rsidR="00370951" w:rsidRPr="002D2156" w14:paraId="65B29F5B" w14:textId="0A6892E5" w:rsidTr="00370951">
        <w:tc>
          <w:tcPr>
            <w:tcW w:w="5147" w:type="dxa"/>
            <w:gridSpan w:val="2"/>
            <w:shd w:val="clear" w:color="auto" w:fill="E2EFD9" w:themeFill="accent6" w:themeFillTint="33"/>
          </w:tcPr>
          <w:p w14:paraId="106E2D7B" w14:textId="751CFEC0" w:rsidR="003732A3" w:rsidRPr="002D2156" w:rsidRDefault="003732A3" w:rsidP="0F1D6404">
            <w:pPr>
              <w:spacing w:line="300" w:lineRule="exact"/>
              <w:jc w:val="right"/>
              <w:rPr>
                <w:b/>
                <w:bCs/>
              </w:rPr>
            </w:pPr>
            <w:r w:rsidRPr="002D2156">
              <w:rPr>
                <w:b/>
                <w:bCs/>
              </w:rPr>
              <w:t>2022</w:t>
            </w:r>
          </w:p>
        </w:tc>
        <w:tc>
          <w:tcPr>
            <w:tcW w:w="1818" w:type="dxa"/>
            <w:shd w:val="clear" w:color="auto" w:fill="E2EFD9" w:themeFill="accent6" w:themeFillTint="33"/>
          </w:tcPr>
          <w:p w14:paraId="6DD37EC1" w14:textId="77777777" w:rsidR="003732A3" w:rsidRPr="002D2156" w:rsidRDefault="003732A3" w:rsidP="00871FCF">
            <w:pPr>
              <w:spacing w:line="300" w:lineRule="exact"/>
              <w:jc w:val="right"/>
              <w:rPr>
                <w:bCs/>
              </w:rPr>
            </w:pPr>
          </w:p>
        </w:tc>
        <w:tc>
          <w:tcPr>
            <w:tcW w:w="929" w:type="dxa"/>
            <w:shd w:val="clear" w:color="auto" w:fill="E2EFD9" w:themeFill="accent6" w:themeFillTint="33"/>
          </w:tcPr>
          <w:p w14:paraId="3D6A3C6F" w14:textId="77777777" w:rsidR="003732A3" w:rsidRPr="002D2156" w:rsidRDefault="003732A3" w:rsidP="00871FCF">
            <w:pPr>
              <w:spacing w:line="300" w:lineRule="exact"/>
              <w:jc w:val="right"/>
              <w:rPr>
                <w:bCs/>
              </w:rPr>
            </w:pPr>
          </w:p>
        </w:tc>
        <w:tc>
          <w:tcPr>
            <w:tcW w:w="1293" w:type="dxa"/>
            <w:shd w:val="clear" w:color="auto" w:fill="E2EFD9" w:themeFill="accent6" w:themeFillTint="33"/>
          </w:tcPr>
          <w:p w14:paraId="68D81BED" w14:textId="77777777" w:rsidR="003732A3" w:rsidRPr="002D2156" w:rsidRDefault="003732A3" w:rsidP="00871FCF">
            <w:pPr>
              <w:spacing w:line="300" w:lineRule="exact"/>
              <w:jc w:val="right"/>
              <w:rPr>
                <w:bCs/>
              </w:rPr>
            </w:pPr>
          </w:p>
        </w:tc>
      </w:tr>
      <w:tr w:rsidR="00370951" w:rsidRPr="002D2156" w14:paraId="113A41E1" w14:textId="45B450E7" w:rsidTr="005457B6">
        <w:tc>
          <w:tcPr>
            <w:tcW w:w="2002" w:type="dxa"/>
            <w:vMerge w:val="restart"/>
            <w:shd w:val="clear" w:color="auto" w:fill="FFFFFF" w:themeFill="background1"/>
          </w:tcPr>
          <w:p w14:paraId="10985FF8" w14:textId="2563E88B" w:rsidR="005457B6" w:rsidRPr="002D2156" w:rsidRDefault="005457B6" w:rsidP="0F1D6404">
            <w:pPr>
              <w:spacing w:line="300" w:lineRule="exact"/>
            </w:pPr>
            <w:r w:rsidRPr="002D2156">
              <w:t>L'identification et l'atteinte des enfants et des communautés zéro dose et systématiquement oubliés</w:t>
            </w:r>
          </w:p>
        </w:tc>
        <w:tc>
          <w:tcPr>
            <w:tcW w:w="3145" w:type="dxa"/>
            <w:shd w:val="clear" w:color="auto" w:fill="FFFFFF" w:themeFill="background1"/>
          </w:tcPr>
          <w:p w14:paraId="40A674E0" w14:textId="3F418A07" w:rsidR="005457B6" w:rsidRPr="002D2156" w:rsidRDefault="005457B6" w:rsidP="00BD0046">
            <w:pPr>
              <w:spacing w:line="300" w:lineRule="exact"/>
              <w:rPr>
                <w:bCs/>
              </w:rPr>
            </w:pPr>
            <w:r w:rsidRPr="002D2156">
              <w:rPr>
                <w:bCs/>
              </w:rPr>
              <w:t>Appuyer la mise en œuvre du plan de réduction des zéro-doses (stratégique et coordination des régions) dans le cadre de l'accélération de l’équité dans la vaccination, à travers l'identification et la mise en œuvre des stratégies appropriées, avec une mention particulière pour la génération de la demande et l'engagement communautaire.</w:t>
            </w:r>
          </w:p>
        </w:tc>
        <w:tc>
          <w:tcPr>
            <w:tcW w:w="1818" w:type="dxa"/>
            <w:shd w:val="clear" w:color="auto" w:fill="FFFFFF" w:themeFill="background1"/>
          </w:tcPr>
          <w:p w14:paraId="394623CF" w14:textId="7B86CF34" w:rsidR="00740325" w:rsidRPr="002D2156" w:rsidRDefault="00740325" w:rsidP="00740325">
            <w:pPr>
              <w:spacing w:line="240" w:lineRule="auto"/>
              <w:jc w:val="right"/>
              <w:rPr>
                <w:rFonts w:eastAsia="Times New Roman"/>
                <w:color w:val="000000"/>
                <w:lang w:eastAsia="fr-FR"/>
              </w:rPr>
            </w:pPr>
            <w:r w:rsidRPr="002D2156">
              <w:rPr>
                <w:color w:val="000000"/>
              </w:rPr>
              <w:t xml:space="preserve">58.083 </w:t>
            </w:r>
          </w:p>
          <w:p w14:paraId="4CDE8FAA" w14:textId="79CBDF84" w:rsidR="005457B6" w:rsidRPr="002D2156" w:rsidRDefault="005457B6" w:rsidP="00BD0046">
            <w:pPr>
              <w:spacing w:line="300" w:lineRule="exact"/>
              <w:jc w:val="right"/>
              <w:rPr>
                <w:bCs/>
              </w:rPr>
            </w:pPr>
          </w:p>
        </w:tc>
        <w:tc>
          <w:tcPr>
            <w:tcW w:w="929" w:type="dxa"/>
            <w:shd w:val="clear" w:color="auto" w:fill="FFFFFF" w:themeFill="background1"/>
          </w:tcPr>
          <w:p w14:paraId="0F3A2B8A" w14:textId="108F499B" w:rsidR="005457B6" w:rsidRPr="002D2156" w:rsidRDefault="00740325" w:rsidP="00BD0046">
            <w:pPr>
              <w:spacing w:line="300" w:lineRule="exact"/>
              <w:jc w:val="right"/>
              <w:rPr>
                <w:bCs/>
              </w:rPr>
            </w:pPr>
            <w:r w:rsidRPr="002D2156">
              <w:rPr>
                <w:bCs/>
              </w:rPr>
              <w:t>7</w:t>
            </w:r>
            <w:r w:rsidR="005457B6" w:rsidRPr="002D2156">
              <w:rPr>
                <w:bCs/>
              </w:rPr>
              <w:t>%</w:t>
            </w:r>
          </w:p>
        </w:tc>
        <w:tc>
          <w:tcPr>
            <w:tcW w:w="1293" w:type="dxa"/>
            <w:shd w:val="clear" w:color="auto" w:fill="FFFFFF" w:themeFill="background1"/>
          </w:tcPr>
          <w:p w14:paraId="319086C9" w14:textId="3F1BFD1C" w:rsidR="005457B6" w:rsidRPr="002D2156" w:rsidRDefault="005457B6" w:rsidP="00BD0046">
            <w:pPr>
              <w:spacing w:line="300" w:lineRule="exact"/>
              <w:jc w:val="right"/>
              <w:rPr>
                <w:bCs/>
              </w:rPr>
            </w:pPr>
            <w:r w:rsidRPr="002D2156">
              <w:rPr>
                <w:bCs/>
              </w:rPr>
              <w:t>UNICEF</w:t>
            </w:r>
          </w:p>
        </w:tc>
      </w:tr>
      <w:tr w:rsidR="002D2156" w:rsidRPr="002D2156" w14:paraId="61725418" w14:textId="77777777" w:rsidTr="005457B6">
        <w:tc>
          <w:tcPr>
            <w:tcW w:w="2002" w:type="dxa"/>
            <w:vMerge/>
            <w:shd w:val="clear" w:color="auto" w:fill="FFFFFF" w:themeFill="background1"/>
          </w:tcPr>
          <w:p w14:paraId="33CB06AB" w14:textId="77777777" w:rsidR="002D2156" w:rsidRPr="002D2156" w:rsidRDefault="002D2156" w:rsidP="0F1D6404">
            <w:pPr>
              <w:spacing w:line="300" w:lineRule="exact"/>
            </w:pPr>
          </w:p>
        </w:tc>
        <w:tc>
          <w:tcPr>
            <w:tcW w:w="3145" w:type="dxa"/>
            <w:shd w:val="clear" w:color="auto" w:fill="FFFFFF" w:themeFill="background1"/>
          </w:tcPr>
          <w:p w14:paraId="0ECBA5A4" w14:textId="4467DDF0" w:rsidR="002D2156" w:rsidRPr="002D2156" w:rsidRDefault="002D2156" w:rsidP="00BD0046">
            <w:pPr>
              <w:spacing w:line="300" w:lineRule="exact"/>
              <w:rPr>
                <w:bCs/>
              </w:rPr>
            </w:pPr>
            <w:r w:rsidRPr="002D2156">
              <w:rPr>
                <w:bCs/>
              </w:rPr>
              <w:t>Mettre en place un système de géolocalisation en temps réel pour le suivi de l'effectivité des activités de stratégies mobiles et avancés</w:t>
            </w:r>
          </w:p>
        </w:tc>
        <w:tc>
          <w:tcPr>
            <w:tcW w:w="1818" w:type="dxa"/>
            <w:shd w:val="clear" w:color="auto" w:fill="FFFFFF" w:themeFill="background1"/>
          </w:tcPr>
          <w:p w14:paraId="08B4A383" w14:textId="4D6FAB59" w:rsidR="002D2156" w:rsidRPr="002D2156" w:rsidRDefault="002D2156" w:rsidP="002D2156">
            <w:pPr>
              <w:spacing w:line="240" w:lineRule="auto"/>
              <w:jc w:val="right"/>
              <w:rPr>
                <w:rFonts w:eastAsia="Times New Roman"/>
                <w:color w:val="000000"/>
                <w:lang w:eastAsia="fr-FR"/>
              </w:rPr>
            </w:pPr>
            <w:r w:rsidRPr="002D2156">
              <w:rPr>
                <w:color w:val="000000"/>
              </w:rPr>
              <w:t>41</w:t>
            </w:r>
            <w:r w:rsidRPr="002D2156">
              <w:rPr>
                <w:color w:val="000000"/>
              </w:rPr>
              <w:t>.</w:t>
            </w:r>
            <w:r w:rsidRPr="002D2156">
              <w:rPr>
                <w:color w:val="000000"/>
              </w:rPr>
              <w:t xml:space="preserve">488 </w:t>
            </w:r>
          </w:p>
          <w:p w14:paraId="359E3E0D" w14:textId="77777777" w:rsidR="002D2156" w:rsidRPr="002D2156" w:rsidRDefault="002D2156" w:rsidP="00740325">
            <w:pPr>
              <w:spacing w:line="300" w:lineRule="exact"/>
              <w:jc w:val="right"/>
              <w:rPr>
                <w:bCs/>
              </w:rPr>
            </w:pPr>
          </w:p>
        </w:tc>
        <w:tc>
          <w:tcPr>
            <w:tcW w:w="929" w:type="dxa"/>
            <w:shd w:val="clear" w:color="auto" w:fill="FFFFFF" w:themeFill="background1"/>
          </w:tcPr>
          <w:p w14:paraId="12BF386A" w14:textId="358644CD" w:rsidR="002D2156" w:rsidRPr="002D2156" w:rsidRDefault="002D2156" w:rsidP="00BD0046">
            <w:pPr>
              <w:spacing w:line="300" w:lineRule="exact"/>
              <w:jc w:val="right"/>
              <w:rPr>
                <w:bCs/>
              </w:rPr>
            </w:pPr>
            <w:r w:rsidRPr="002D2156">
              <w:rPr>
                <w:bCs/>
              </w:rPr>
              <w:t>5%</w:t>
            </w:r>
          </w:p>
        </w:tc>
        <w:tc>
          <w:tcPr>
            <w:tcW w:w="1293" w:type="dxa"/>
            <w:shd w:val="clear" w:color="auto" w:fill="FFFFFF" w:themeFill="background1"/>
          </w:tcPr>
          <w:p w14:paraId="4CE3FD1E" w14:textId="16DB11D5" w:rsidR="002D2156" w:rsidRPr="002D2156" w:rsidRDefault="002D2156" w:rsidP="00BD0046">
            <w:pPr>
              <w:spacing w:line="300" w:lineRule="exact"/>
              <w:jc w:val="right"/>
              <w:rPr>
                <w:bCs/>
              </w:rPr>
            </w:pPr>
            <w:r w:rsidRPr="002D2156">
              <w:rPr>
                <w:bCs/>
              </w:rPr>
              <w:t>OMS</w:t>
            </w:r>
          </w:p>
        </w:tc>
      </w:tr>
      <w:tr w:rsidR="00370951" w:rsidRPr="002D2156" w14:paraId="649FBD01" w14:textId="77777777" w:rsidTr="005457B6">
        <w:tc>
          <w:tcPr>
            <w:tcW w:w="2002" w:type="dxa"/>
            <w:vMerge/>
            <w:shd w:val="clear" w:color="auto" w:fill="FFFFFF" w:themeFill="background1"/>
          </w:tcPr>
          <w:p w14:paraId="14ED7C23" w14:textId="77777777" w:rsidR="005457B6" w:rsidRPr="002D2156" w:rsidRDefault="005457B6" w:rsidP="0F1D6404">
            <w:pPr>
              <w:spacing w:line="300" w:lineRule="exact"/>
            </w:pPr>
          </w:p>
        </w:tc>
        <w:tc>
          <w:tcPr>
            <w:tcW w:w="3145" w:type="dxa"/>
            <w:shd w:val="clear" w:color="auto" w:fill="FFFFFF" w:themeFill="background1"/>
          </w:tcPr>
          <w:p w14:paraId="75C003F5" w14:textId="45F376F1" w:rsidR="005457B6" w:rsidRPr="002D2156" w:rsidRDefault="00A9405F" w:rsidP="00BD0046">
            <w:pPr>
              <w:spacing w:line="300" w:lineRule="exact"/>
              <w:rPr>
                <w:bCs/>
              </w:rPr>
            </w:pPr>
            <w:r w:rsidRPr="002D2156">
              <w:rPr>
                <w:bCs/>
              </w:rPr>
              <w:t>Appui et renforcement des OSC dans la mise en œuvre et opérationnalisation du plan de réduction des zéro-doses et des communautés au niveau communautaire</w:t>
            </w:r>
          </w:p>
        </w:tc>
        <w:tc>
          <w:tcPr>
            <w:tcW w:w="1818" w:type="dxa"/>
            <w:shd w:val="clear" w:color="auto" w:fill="FFFFFF" w:themeFill="background1"/>
          </w:tcPr>
          <w:p w14:paraId="6092DC17" w14:textId="74B13BF8" w:rsidR="00740325" w:rsidRPr="002D2156" w:rsidRDefault="00740325" w:rsidP="00740325">
            <w:pPr>
              <w:spacing w:line="240" w:lineRule="auto"/>
              <w:jc w:val="right"/>
              <w:rPr>
                <w:rFonts w:eastAsia="Times New Roman"/>
                <w:color w:val="000000"/>
                <w:lang w:eastAsia="fr-FR"/>
              </w:rPr>
            </w:pPr>
            <w:r w:rsidRPr="002D2156">
              <w:rPr>
                <w:color w:val="000000"/>
              </w:rPr>
              <w:t xml:space="preserve">16.595 </w:t>
            </w:r>
          </w:p>
          <w:p w14:paraId="4A3B1277" w14:textId="7248E7FF" w:rsidR="00740325" w:rsidRPr="002D2156" w:rsidRDefault="00740325" w:rsidP="00740325">
            <w:pPr>
              <w:spacing w:line="300" w:lineRule="exact"/>
              <w:jc w:val="right"/>
              <w:rPr>
                <w:bCs/>
              </w:rPr>
            </w:pPr>
          </w:p>
          <w:p w14:paraId="6264C583" w14:textId="614D5AF5" w:rsidR="005457B6" w:rsidRPr="002D2156" w:rsidRDefault="005457B6" w:rsidP="00740325">
            <w:pPr>
              <w:spacing w:line="300" w:lineRule="exact"/>
              <w:jc w:val="right"/>
              <w:rPr>
                <w:bCs/>
              </w:rPr>
            </w:pPr>
          </w:p>
        </w:tc>
        <w:tc>
          <w:tcPr>
            <w:tcW w:w="929" w:type="dxa"/>
            <w:shd w:val="clear" w:color="auto" w:fill="FFFFFF" w:themeFill="background1"/>
          </w:tcPr>
          <w:p w14:paraId="4EFA2800" w14:textId="5685378C" w:rsidR="005457B6" w:rsidRPr="002D2156" w:rsidRDefault="00740325" w:rsidP="00BD0046">
            <w:pPr>
              <w:spacing w:line="300" w:lineRule="exact"/>
              <w:jc w:val="right"/>
              <w:rPr>
                <w:bCs/>
              </w:rPr>
            </w:pPr>
            <w:r w:rsidRPr="002D2156">
              <w:rPr>
                <w:bCs/>
              </w:rPr>
              <w:t>2</w:t>
            </w:r>
            <w:r w:rsidR="005457B6" w:rsidRPr="002D2156">
              <w:rPr>
                <w:bCs/>
              </w:rPr>
              <w:t>%</w:t>
            </w:r>
          </w:p>
        </w:tc>
        <w:tc>
          <w:tcPr>
            <w:tcW w:w="1293" w:type="dxa"/>
            <w:shd w:val="clear" w:color="auto" w:fill="FFFFFF" w:themeFill="background1"/>
          </w:tcPr>
          <w:p w14:paraId="6DDD7A0A" w14:textId="49738FC3" w:rsidR="005457B6" w:rsidRPr="002D2156" w:rsidRDefault="005457B6" w:rsidP="00BD0046">
            <w:pPr>
              <w:spacing w:line="300" w:lineRule="exact"/>
              <w:jc w:val="right"/>
              <w:rPr>
                <w:bCs/>
              </w:rPr>
            </w:pPr>
            <w:r w:rsidRPr="002D2156">
              <w:rPr>
                <w:bCs/>
              </w:rPr>
              <w:t>CRS et OSC</w:t>
            </w:r>
          </w:p>
        </w:tc>
      </w:tr>
      <w:tr w:rsidR="00370951" w:rsidRPr="002D2156" w14:paraId="3C82DBEE" w14:textId="77777777" w:rsidTr="005457B6">
        <w:tc>
          <w:tcPr>
            <w:tcW w:w="2002" w:type="dxa"/>
            <w:vMerge/>
            <w:shd w:val="clear" w:color="auto" w:fill="FFFFFF" w:themeFill="background1"/>
          </w:tcPr>
          <w:p w14:paraId="4E50195E" w14:textId="77777777" w:rsidR="005457B6" w:rsidRPr="002D2156" w:rsidRDefault="005457B6" w:rsidP="0F1D6404">
            <w:pPr>
              <w:spacing w:line="300" w:lineRule="exact"/>
            </w:pPr>
          </w:p>
        </w:tc>
        <w:tc>
          <w:tcPr>
            <w:tcW w:w="3145" w:type="dxa"/>
            <w:shd w:val="clear" w:color="auto" w:fill="FFFFFF" w:themeFill="background1"/>
          </w:tcPr>
          <w:p w14:paraId="71EA128C" w14:textId="4E530600" w:rsidR="005457B6" w:rsidRPr="002D2156" w:rsidRDefault="005457B6" w:rsidP="00BD0046">
            <w:pPr>
              <w:spacing w:line="300" w:lineRule="exact"/>
              <w:rPr>
                <w:bCs/>
              </w:rPr>
            </w:pPr>
            <w:r w:rsidRPr="002D2156">
              <w:rPr>
                <w:bCs/>
              </w:rPr>
              <w:t>Appuyer l'élaboration du Plan de réduction des zéro-doses et des communautés manquées et son cadre de mise en œuvre</w:t>
            </w:r>
          </w:p>
        </w:tc>
        <w:tc>
          <w:tcPr>
            <w:tcW w:w="1818" w:type="dxa"/>
            <w:shd w:val="clear" w:color="auto" w:fill="FFFFFF" w:themeFill="background1"/>
          </w:tcPr>
          <w:p w14:paraId="1A389BC0" w14:textId="4C10ADF7" w:rsidR="00740325" w:rsidRPr="002D2156" w:rsidRDefault="00740325" w:rsidP="00740325">
            <w:pPr>
              <w:spacing w:line="240" w:lineRule="auto"/>
              <w:jc w:val="right"/>
              <w:rPr>
                <w:rFonts w:eastAsia="Times New Roman"/>
                <w:color w:val="000000"/>
                <w:lang w:eastAsia="fr-FR"/>
              </w:rPr>
            </w:pPr>
            <w:r w:rsidRPr="002D2156">
              <w:rPr>
                <w:color w:val="000000"/>
              </w:rPr>
              <w:t xml:space="preserve">24.893 </w:t>
            </w:r>
          </w:p>
          <w:p w14:paraId="3BD6782D" w14:textId="7329F3D6" w:rsidR="005457B6" w:rsidRPr="002D2156" w:rsidRDefault="005457B6" w:rsidP="00BD0046">
            <w:pPr>
              <w:spacing w:line="300" w:lineRule="exact"/>
              <w:jc w:val="right"/>
              <w:rPr>
                <w:bCs/>
              </w:rPr>
            </w:pPr>
          </w:p>
        </w:tc>
        <w:tc>
          <w:tcPr>
            <w:tcW w:w="929" w:type="dxa"/>
            <w:shd w:val="clear" w:color="auto" w:fill="FFFFFF" w:themeFill="background1"/>
          </w:tcPr>
          <w:p w14:paraId="2DCD1ECE" w14:textId="3C69A2F4" w:rsidR="005457B6" w:rsidRPr="002D2156" w:rsidRDefault="00740325" w:rsidP="00BD0046">
            <w:pPr>
              <w:spacing w:line="300" w:lineRule="exact"/>
              <w:jc w:val="right"/>
              <w:rPr>
                <w:bCs/>
              </w:rPr>
            </w:pPr>
            <w:r w:rsidRPr="002D2156">
              <w:rPr>
                <w:bCs/>
              </w:rPr>
              <w:t>3</w:t>
            </w:r>
            <w:r w:rsidR="005457B6" w:rsidRPr="002D2156">
              <w:rPr>
                <w:bCs/>
              </w:rPr>
              <w:t>%</w:t>
            </w:r>
          </w:p>
        </w:tc>
        <w:tc>
          <w:tcPr>
            <w:tcW w:w="1293" w:type="dxa"/>
            <w:shd w:val="clear" w:color="auto" w:fill="FFFFFF" w:themeFill="background1"/>
          </w:tcPr>
          <w:p w14:paraId="3123911D" w14:textId="5C97C5B1" w:rsidR="005457B6" w:rsidRPr="002D2156" w:rsidRDefault="005457B6" w:rsidP="00BD0046">
            <w:pPr>
              <w:spacing w:line="300" w:lineRule="exact"/>
              <w:jc w:val="right"/>
              <w:rPr>
                <w:bCs/>
              </w:rPr>
            </w:pPr>
            <w:r w:rsidRPr="002D2156">
              <w:rPr>
                <w:bCs/>
              </w:rPr>
              <w:t>OMS</w:t>
            </w:r>
          </w:p>
        </w:tc>
      </w:tr>
      <w:tr w:rsidR="00370951" w:rsidRPr="002D2156" w14:paraId="795A975C" w14:textId="108F90D5" w:rsidTr="005457B6">
        <w:tc>
          <w:tcPr>
            <w:tcW w:w="2002" w:type="dxa"/>
            <w:vMerge w:val="restart"/>
            <w:shd w:val="clear" w:color="auto" w:fill="FFFFFF" w:themeFill="background1"/>
          </w:tcPr>
          <w:p w14:paraId="02FE1568" w14:textId="3420FC93" w:rsidR="005457B6" w:rsidRPr="002D2156" w:rsidRDefault="005457B6" w:rsidP="0F1D6404">
            <w:pPr>
              <w:spacing w:line="300" w:lineRule="exact"/>
            </w:pPr>
            <w:r w:rsidRPr="002D2156">
              <w:t>Génération de la demande </w:t>
            </w:r>
          </w:p>
        </w:tc>
        <w:tc>
          <w:tcPr>
            <w:tcW w:w="3145" w:type="dxa"/>
            <w:shd w:val="clear" w:color="auto" w:fill="FFFFFF" w:themeFill="background1"/>
          </w:tcPr>
          <w:p w14:paraId="6887E0E4" w14:textId="60F91919" w:rsidR="005457B6" w:rsidRPr="002D2156" w:rsidRDefault="005457B6" w:rsidP="0F1D6404">
            <w:pPr>
              <w:spacing w:line="300" w:lineRule="exact"/>
            </w:pPr>
            <w:r w:rsidRPr="002D2156">
              <w:t xml:space="preserve">Appui au niveau stratégique et encadrement des OSC </w:t>
            </w:r>
            <w:r w:rsidRPr="002D2156">
              <w:lastRenderedPageBreak/>
              <w:t>dans la mise en œuvre opérationnelle </w:t>
            </w:r>
          </w:p>
        </w:tc>
        <w:tc>
          <w:tcPr>
            <w:tcW w:w="1818" w:type="dxa"/>
            <w:shd w:val="clear" w:color="auto" w:fill="FFFFFF" w:themeFill="background1"/>
          </w:tcPr>
          <w:p w14:paraId="0A41F9AD" w14:textId="015D68A8" w:rsidR="00740325" w:rsidRPr="00336D8B" w:rsidRDefault="00336D8B" w:rsidP="00336D8B">
            <w:pPr>
              <w:spacing w:line="240" w:lineRule="auto"/>
              <w:jc w:val="right"/>
              <w:rPr>
                <w:color w:val="000000"/>
              </w:rPr>
            </w:pPr>
            <w:r>
              <w:rPr>
                <w:color w:val="000000"/>
              </w:rPr>
              <w:lastRenderedPageBreak/>
              <w:t>1</w:t>
            </w:r>
            <w:r w:rsidR="00740325" w:rsidRPr="002D2156">
              <w:rPr>
                <w:color w:val="000000"/>
              </w:rPr>
              <w:t xml:space="preserve">6.595 </w:t>
            </w:r>
          </w:p>
          <w:p w14:paraId="3FCB67D1" w14:textId="70F18529" w:rsidR="005457B6" w:rsidRPr="00336D8B" w:rsidRDefault="005457B6" w:rsidP="00336D8B">
            <w:pPr>
              <w:spacing w:line="300" w:lineRule="exact"/>
              <w:jc w:val="right"/>
              <w:rPr>
                <w:color w:val="000000"/>
              </w:rPr>
            </w:pPr>
          </w:p>
        </w:tc>
        <w:tc>
          <w:tcPr>
            <w:tcW w:w="929" w:type="dxa"/>
            <w:shd w:val="clear" w:color="auto" w:fill="FFFFFF" w:themeFill="background1"/>
          </w:tcPr>
          <w:p w14:paraId="07171017" w14:textId="055C0B26" w:rsidR="005457B6" w:rsidRPr="002D2156" w:rsidRDefault="00740325" w:rsidP="0F1D6404">
            <w:pPr>
              <w:spacing w:line="300" w:lineRule="exact"/>
              <w:jc w:val="right"/>
            </w:pPr>
            <w:r w:rsidRPr="002D2156">
              <w:t>2</w:t>
            </w:r>
            <w:r w:rsidR="005457B6" w:rsidRPr="002D2156">
              <w:t>%</w:t>
            </w:r>
          </w:p>
        </w:tc>
        <w:tc>
          <w:tcPr>
            <w:tcW w:w="1293" w:type="dxa"/>
            <w:shd w:val="clear" w:color="auto" w:fill="FFFFFF" w:themeFill="background1"/>
          </w:tcPr>
          <w:p w14:paraId="6EB3FD9D" w14:textId="676FEA3D" w:rsidR="005457B6" w:rsidRPr="002D2156" w:rsidRDefault="005457B6" w:rsidP="0F1D6404">
            <w:pPr>
              <w:spacing w:line="300" w:lineRule="exact"/>
              <w:jc w:val="right"/>
            </w:pPr>
            <w:r w:rsidRPr="002D2156">
              <w:t>UNICEF</w:t>
            </w:r>
          </w:p>
        </w:tc>
      </w:tr>
      <w:tr w:rsidR="00370951" w:rsidRPr="002D2156" w14:paraId="4E8349EF" w14:textId="77777777" w:rsidTr="005457B6">
        <w:tc>
          <w:tcPr>
            <w:tcW w:w="2002" w:type="dxa"/>
            <w:vMerge/>
            <w:shd w:val="clear" w:color="auto" w:fill="FFFFFF" w:themeFill="background1"/>
          </w:tcPr>
          <w:p w14:paraId="43A3E6E8" w14:textId="77777777" w:rsidR="005457B6" w:rsidRPr="002D2156" w:rsidRDefault="005457B6" w:rsidP="0F1D6404">
            <w:pPr>
              <w:spacing w:line="300" w:lineRule="exact"/>
            </w:pPr>
          </w:p>
        </w:tc>
        <w:tc>
          <w:tcPr>
            <w:tcW w:w="3145" w:type="dxa"/>
            <w:shd w:val="clear" w:color="auto" w:fill="FFFFFF" w:themeFill="background1"/>
          </w:tcPr>
          <w:p w14:paraId="01DE3424" w14:textId="4B723D70" w:rsidR="005457B6" w:rsidRPr="002D2156" w:rsidRDefault="00A9405F" w:rsidP="0F1D6404">
            <w:pPr>
              <w:spacing w:line="300" w:lineRule="exact"/>
            </w:pPr>
            <w:r w:rsidRPr="002D2156">
              <w:t>Appui et renforcement des OSC dans l'identification stratégique et mise en œuvre opérationnelle des activités de génération de la demande au niveau communautaire</w:t>
            </w:r>
          </w:p>
        </w:tc>
        <w:tc>
          <w:tcPr>
            <w:tcW w:w="1818" w:type="dxa"/>
            <w:shd w:val="clear" w:color="auto" w:fill="FFFFFF" w:themeFill="background1"/>
          </w:tcPr>
          <w:p w14:paraId="59FF9FC1" w14:textId="6A053B45" w:rsidR="002D2156" w:rsidRPr="002D2156" w:rsidRDefault="002D2156" w:rsidP="002D2156">
            <w:pPr>
              <w:spacing w:line="240" w:lineRule="auto"/>
              <w:jc w:val="right"/>
              <w:rPr>
                <w:rFonts w:eastAsia="Times New Roman"/>
                <w:color w:val="000000"/>
                <w:lang w:eastAsia="fr-FR"/>
              </w:rPr>
            </w:pPr>
            <w:r w:rsidRPr="002D2156">
              <w:rPr>
                <w:color w:val="000000"/>
              </w:rPr>
              <w:t>107</w:t>
            </w:r>
            <w:r w:rsidRPr="002D2156">
              <w:rPr>
                <w:color w:val="000000"/>
              </w:rPr>
              <w:t>.</w:t>
            </w:r>
            <w:r w:rsidRPr="002D2156">
              <w:rPr>
                <w:color w:val="000000"/>
              </w:rPr>
              <w:t xml:space="preserve">868 </w:t>
            </w:r>
          </w:p>
          <w:p w14:paraId="7B4D04BB" w14:textId="6FD2AC28" w:rsidR="00740325" w:rsidRPr="002D2156" w:rsidRDefault="00740325" w:rsidP="00740325">
            <w:pPr>
              <w:spacing w:line="240" w:lineRule="auto"/>
              <w:jc w:val="right"/>
              <w:rPr>
                <w:rFonts w:eastAsia="Times New Roman"/>
                <w:color w:val="000000"/>
                <w:lang w:eastAsia="fr-FR"/>
              </w:rPr>
            </w:pPr>
          </w:p>
          <w:p w14:paraId="44830519" w14:textId="5ABEC74E" w:rsidR="005457B6" w:rsidRPr="002D2156" w:rsidRDefault="005457B6" w:rsidP="0F1D6404">
            <w:pPr>
              <w:spacing w:line="300" w:lineRule="exact"/>
              <w:jc w:val="right"/>
              <w:rPr>
                <w:bCs/>
              </w:rPr>
            </w:pPr>
          </w:p>
        </w:tc>
        <w:tc>
          <w:tcPr>
            <w:tcW w:w="929" w:type="dxa"/>
            <w:shd w:val="clear" w:color="auto" w:fill="FFFFFF" w:themeFill="background1"/>
          </w:tcPr>
          <w:p w14:paraId="71675684" w14:textId="1FDE32E6" w:rsidR="005457B6" w:rsidRPr="002D2156" w:rsidRDefault="00740325" w:rsidP="0F1D6404">
            <w:pPr>
              <w:spacing w:line="300" w:lineRule="exact"/>
              <w:jc w:val="right"/>
            </w:pPr>
            <w:r w:rsidRPr="002D2156">
              <w:t>1</w:t>
            </w:r>
            <w:r w:rsidR="002D2156" w:rsidRPr="002D2156">
              <w:t>3</w:t>
            </w:r>
            <w:r w:rsidR="005457B6" w:rsidRPr="002D2156">
              <w:t>%</w:t>
            </w:r>
          </w:p>
        </w:tc>
        <w:tc>
          <w:tcPr>
            <w:tcW w:w="1293" w:type="dxa"/>
            <w:shd w:val="clear" w:color="auto" w:fill="FFFFFF" w:themeFill="background1"/>
          </w:tcPr>
          <w:p w14:paraId="246EECE8" w14:textId="7BC2F101" w:rsidR="005457B6" w:rsidRPr="002D2156" w:rsidRDefault="00A9405F" w:rsidP="0F1D6404">
            <w:pPr>
              <w:spacing w:line="300" w:lineRule="exact"/>
              <w:jc w:val="right"/>
            </w:pPr>
            <w:r w:rsidRPr="002D2156">
              <w:t>CRS et OSC</w:t>
            </w:r>
          </w:p>
        </w:tc>
      </w:tr>
      <w:tr w:rsidR="00370951" w:rsidRPr="002D2156" w14:paraId="7D677790" w14:textId="0A155FC2" w:rsidTr="005457B6">
        <w:tc>
          <w:tcPr>
            <w:tcW w:w="2002" w:type="dxa"/>
            <w:shd w:val="clear" w:color="auto" w:fill="FFFFFF" w:themeFill="background1"/>
          </w:tcPr>
          <w:p w14:paraId="215054B5" w14:textId="413A4A02" w:rsidR="003732A3" w:rsidRPr="002D2156" w:rsidRDefault="003732A3" w:rsidP="0F1D6404">
            <w:pPr>
              <w:spacing w:line="300" w:lineRule="exact"/>
            </w:pPr>
            <w:r w:rsidRPr="002D2156">
              <w:t>L'amélioration du compte-rendu des stocks et de la gestion des vaccins au niveau infranational</w:t>
            </w:r>
          </w:p>
        </w:tc>
        <w:tc>
          <w:tcPr>
            <w:tcW w:w="3145" w:type="dxa"/>
            <w:shd w:val="clear" w:color="auto" w:fill="FFFFFF" w:themeFill="background1"/>
          </w:tcPr>
          <w:p w14:paraId="7BB3A31E" w14:textId="4D89C5FE" w:rsidR="003732A3" w:rsidRPr="002D2156" w:rsidRDefault="003732A3" w:rsidP="0F1D6404">
            <w:pPr>
              <w:spacing w:line="300" w:lineRule="exact"/>
            </w:pPr>
            <w:r w:rsidRPr="002D2156">
              <w:t>Appuyer la Gestion de la chaine d’approvisionnement des vaccins et l'amélioration du suivi des stocks (appui stratégique et infranational dans les 23 régions)</w:t>
            </w:r>
          </w:p>
        </w:tc>
        <w:tc>
          <w:tcPr>
            <w:tcW w:w="1818" w:type="dxa"/>
            <w:shd w:val="clear" w:color="auto" w:fill="FFFFFF" w:themeFill="background1"/>
          </w:tcPr>
          <w:p w14:paraId="011529E3" w14:textId="1141B43C" w:rsidR="002D2156" w:rsidRDefault="002D2156" w:rsidP="002D2156">
            <w:pPr>
              <w:spacing w:line="240" w:lineRule="auto"/>
              <w:jc w:val="right"/>
              <w:rPr>
                <w:rFonts w:ascii="Calibri" w:eastAsia="Times New Roman" w:hAnsi="Calibri" w:cs="Calibri"/>
                <w:color w:val="000000"/>
                <w:lang w:eastAsia="fr-FR"/>
              </w:rPr>
            </w:pPr>
            <w:r w:rsidRPr="002D2156">
              <w:rPr>
                <w:color w:val="000000"/>
              </w:rPr>
              <w:t>215</w:t>
            </w:r>
            <w:r>
              <w:rPr>
                <w:color w:val="000000"/>
              </w:rPr>
              <w:t>.</w:t>
            </w:r>
            <w:r w:rsidRPr="002D2156">
              <w:rPr>
                <w:color w:val="000000"/>
              </w:rPr>
              <w:t>735</w:t>
            </w:r>
            <w:r>
              <w:rPr>
                <w:rFonts w:ascii="Calibri" w:hAnsi="Calibri" w:cs="Calibri"/>
                <w:color w:val="000000"/>
              </w:rPr>
              <w:t xml:space="preserve"> </w:t>
            </w:r>
          </w:p>
          <w:p w14:paraId="7727315C" w14:textId="3FC3FCDC" w:rsidR="002D2156" w:rsidRPr="002D2156" w:rsidRDefault="002D2156" w:rsidP="002D2156">
            <w:pPr>
              <w:spacing w:line="240" w:lineRule="auto"/>
              <w:jc w:val="right"/>
              <w:rPr>
                <w:color w:val="000000"/>
              </w:rPr>
            </w:pPr>
          </w:p>
          <w:p w14:paraId="008E6E0E" w14:textId="229EE917" w:rsidR="003732A3" w:rsidRPr="002D2156" w:rsidRDefault="003732A3" w:rsidP="0F1D6404">
            <w:pPr>
              <w:pStyle w:val="Paragraphedeliste"/>
              <w:spacing w:line="300" w:lineRule="exact"/>
              <w:jc w:val="right"/>
              <w:rPr>
                <w:color w:val="000000"/>
              </w:rPr>
            </w:pPr>
          </w:p>
        </w:tc>
        <w:tc>
          <w:tcPr>
            <w:tcW w:w="929" w:type="dxa"/>
            <w:shd w:val="clear" w:color="auto" w:fill="FFFFFF" w:themeFill="background1"/>
          </w:tcPr>
          <w:p w14:paraId="4B40ECFF" w14:textId="17E2B618" w:rsidR="003732A3" w:rsidRPr="002D2156" w:rsidRDefault="00740325" w:rsidP="0F1D6404">
            <w:pPr>
              <w:spacing w:line="300" w:lineRule="exact"/>
              <w:jc w:val="right"/>
            </w:pPr>
            <w:r w:rsidRPr="002D2156">
              <w:t>2</w:t>
            </w:r>
            <w:r w:rsidR="002D2156">
              <w:t>6</w:t>
            </w:r>
            <w:r w:rsidR="003732A3" w:rsidRPr="002D2156">
              <w:t>%</w:t>
            </w:r>
          </w:p>
        </w:tc>
        <w:tc>
          <w:tcPr>
            <w:tcW w:w="1293" w:type="dxa"/>
            <w:shd w:val="clear" w:color="auto" w:fill="FFFFFF" w:themeFill="background1"/>
          </w:tcPr>
          <w:p w14:paraId="7107425B" w14:textId="79AF091F" w:rsidR="003732A3" w:rsidRPr="002D2156" w:rsidRDefault="002A3979" w:rsidP="0F1D6404">
            <w:pPr>
              <w:spacing w:line="300" w:lineRule="exact"/>
              <w:jc w:val="right"/>
            </w:pPr>
            <w:r w:rsidRPr="002D2156">
              <w:t>UNICEF</w:t>
            </w:r>
          </w:p>
        </w:tc>
      </w:tr>
      <w:tr w:rsidR="00370951" w:rsidRPr="002D2156" w14:paraId="6570EC8A" w14:textId="3E8995B2" w:rsidTr="005457B6">
        <w:tc>
          <w:tcPr>
            <w:tcW w:w="2002" w:type="dxa"/>
            <w:vMerge w:val="restart"/>
            <w:shd w:val="clear" w:color="auto" w:fill="FFFFFF" w:themeFill="background1"/>
          </w:tcPr>
          <w:p w14:paraId="0123A804" w14:textId="70446751" w:rsidR="005457B6" w:rsidRPr="002D2156" w:rsidRDefault="005457B6" w:rsidP="0F1D6404">
            <w:pPr>
              <w:spacing w:line="300" w:lineRule="exact"/>
            </w:pPr>
            <w:r w:rsidRPr="002D2156">
              <w:t>Le renforcement du leadership, de la gestion et de la coordination, comprenant l'utilisation de données pour la prise de décision</w:t>
            </w:r>
          </w:p>
        </w:tc>
        <w:tc>
          <w:tcPr>
            <w:tcW w:w="3145" w:type="dxa"/>
            <w:shd w:val="clear" w:color="auto" w:fill="FFFFFF" w:themeFill="background1"/>
          </w:tcPr>
          <w:p w14:paraId="7979E374" w14:textId="73A78A9C" w:rsidR="005457B6" w:rsidRPr="002D2156" w:rsidRDefault="002D2156" w:rsidP="002D2156">
            <w:pPr>
              <w:spacing w:line="240" w:lineRule="auto"/>
            </w:pPr>
            <w:r w:rsidRPr="002D2156">
              <w:rPr>
                <w:color w:val="000000"/>
              </w:rPr>
              <w:t>Appuyer l'amélioration de la gouvernance du PEV, à tous les niveaux, à travers d'une part la planification, le plaidoyer, le fonctionnement du GTCV et du CCIA (décisionnel et technique) en coordination avec l'ANAMEM et la Faculté de Médecine d'Antananarivo au niveau central mais aussi les organes de coordination au niveau régional</w:t>
            </w:r>
          </w:p>
        </w:tc>
        <w:tc>
          <w:tcPr>
            <w:tcW w:w="1818" w:type="dxa"/>
            <w:shd w:val="clear" w:color="auto" w:fill="FFFFFF" w:themeFill="background1"/>
          </w:tcPr>
          <w:p w14:paraId="18C94A37" w14:textId="59BE2B40" w:rsidR="002D2156" w:rsidRDefault="002D2156" w:rsidP="002D2156">
            <w:pPr>
              <w:spacing w:line="240" w:lineRule="auto"/>
              <w:jc w:val="right"/>
              <w:rPr>
                <w:rFonts w:ascii="Calibri" w:eastAsia="Times New Roman" w:hAnsi="Calibri" w:cs="Calibri"/>
                <w:color w:val="000000"/>
                <w:lang w:eastAsia="fr-FR"/>
              </w:rPr>
            </w:pPr>
            <w:r w:rsidRPr="002D2156">
              <w:rPr>
                <w:color w:val="000000"/>
              </w:rPr>
              <w:t>174</w:t>
            </w:r>
            <w:r>
              <w:rPr>
                <w:color w:val="000000"/>
              </w:rPr>
              <w:t>.</w:t>
            </w:r>
            <w:r w:rsidRPr="002D2156">
              <w:rPr>
                <w:color w:val="000000"/>
              </w:rPr>
              <w:t>248</w:t>
            </w:r>
            <w:r>
              <w:rPr>
                <w:rFonts w:ascii="Calibri" w:hAnsi="Calibri" w:cs="Calibri"/>
                <w:color w:val="000000"/>
              </w:rPr>
              <w:t xml:space="preserve"> </w:t>
            </w:r>
          </w:p>
          <w:p w14:paraId="6CC52311" w14:textId="659BF362" w:rsidR="005457B6" w:rsidRPr="002D2156" w:rsidRDefault="005457B6" w:rsidP="0F1D6404">
            <w:pPr>
              <w:pStyle w:val="Paragraphedeliste"/>
              <w:spacing w:line="300" w:lineRule="exact"/>
              <w:jc w:val="right"/>
            </w:pPr>
          </w:p>
        </w:tc>
        <w:tc>
          <w:tcPr>
            <w:tcW w:w="929" w:type="dxa"/>
            <w:shd w:val="clear" w:color="auto" w:fill="FFFFFF" w:themeFill="background1"/>
          </w:tcPr>
          <w:p w14:paraId="584AF9A5" w14:textId="0F50575E" w:rsidR="005457B6" w:rsidRPr="002D2156" w:rsidRDefault="00740325" w:rsidP="0F1D6404">
            <w:pPr>
              <w:spacing w:line="300" w:lineRule="exact"/>
              <w:jc w:val="right"/>
            </w:pPr>
            <w:r w:rsidRPr="002D2156">
              <w:t>2</w:t>
            </w:r>
            <w:r w:rsidR="002D2156">
              <w:t>1</w:t>
            </w:r>
            <w:r w:rsidR="005457B6" w:rsidRPr="002D2156">
              <w:t>%</w:t>
            </w:r>
          </w:p>
        </w:tc>
        <w:tc>
          <w:tcPr>
            <w:tcW w:w="1293" w:type="dxa"/>
            <w:shd w:val="clear" w:color="auto" w:fill="FFFFFF" w:themeFill="background1"/>
          </w:tcPr>
          <w:p w14:paraId="3F409239" w14:textId="0ACA9DCC" w:rsidR="005457B6" w:rsidRPr="002D2156" w:rsidRDefault="005457B6" w:rsidP="0F1D6404">
            <w:pPr>
              <w:spacing w:line="300" w:lineRule="exact"/>
              <w:jc w:val="right"/>
            </w:pPr>
            <w:r w:rsidRPr="002D2156">
              <w:t>OMS</w:t>
            </w:r>
          </w:p>
        </w:tc>
      </w:tr>
      <w:tr w:rsidR="00370951" w:rsidRPr="002D2156" w14:paraId="76B13CB7" w14:textId="2B367644" w:rsidTr="005457B6">
        <w:tc>
          <w:tcPr>
            <w:tcW w:w="2002" w:type="dxa"/>
            <w:vMerge/>
            <w:shd w:val="clear" w:color="auto" w:fill="FFFFFF" w:themeFill="background1"/>
          </w:tcPr>
          <w:p w14:paraId="63C432F4" w14:textId="45B7E253" w:rsidR="005457B6" w:rsidRPr="002D2156" w:rsidRDefault="005457B6" w:rsidP="0F1D6404">
            <w:pPr>
              <w:spacing w:line="300" w:lineRule="exact"/>
            </w:pPr>
          </w:p>
        </w:tc>
        <w:tc>
          <w:tcPr>
            <w:tcW w:w="3145" w:type="dxa"/>
            <w:shd w:val="clear" w:color="auto" w:fill="FFFFFF" w:themeFill="background1"/>
          </w:tcPr>
          <w:p w14:paraId="4DD539BE" w14:textId="76D55595" w:rsidR="005457B6" w:rsidRPr="002D2156" w:rsidRDefault="005457B6" w:rsidP="0F1D6404">
            <w:pPr>
              <w:spacing w:line="300" w:lineRule="exact"/>
            </w:pPr>
            <w:r w:rsidRPr="002D2156">
              <w:t>Appuyer le renforcement de la mise en place du Système d'Information Sanitaire pour améliorer la qualité des données et leur utilisation effective, pour une meilleure prise de décision </w:t>
            </w:r>
          </w:p>
        </w:tc>
        <w:tc>
          <w:tcPr>
            <w:tcW w:w="1818" w:type="dxa"/>
            <w:shd w:val="clear" w:color="auto" w:fill="FFFFFF" w:themeFill="background1"/>
          </w:tcPr>
          <w:p w14:paraId="1F907FED" w14:textId="08555716" w:rsidR="00740325" w:rsidRPr="002D2156" w:rsidRDefault="00740325" w:rsidP="00740325">
            <w:pPr>
              <w:spacing w:line="240" w:lineRule="auto"/>
              <w:jc w:val="right"/>
              <w:rPr>
                <w:rFonts w:eastAsia="Times New Roman"/>
                <w:color w:val="000000"/>
                <w:lang w:eastAsia="fr-FR"/>
              </w:rPr>
            </w:pPr>
            <w:r w:rsidRPr="002D2156">
              <w:rPr>
                <w:color w:val="000000"/>
              </w:rPr>
              <w:t xml:space="preserve">66.380 </w:t>
            </w:r>
          </w:p>
          <w:p w14:paraId="3EB14848" w14:textId="5027DF3C" w:rsidR="005457B6" w:rsidRPr="002D2156" w:rsidRDefault="005457B6" w:rsidP="0F1D6404">
            <w:pPr>
              <w:spacing w:line="300" w:lineRule="exact"/>
              <w:jc w:val="right"/>
            </w:pPr>
          </w:p>
        </w:tc>
        <w:tc>
          <w:tcPr>
            <w:tcW w:w="929" w:type="dxa"/>
            <w:shd w:val="clear" w:color="auto" w:fill="FFFFFF" w:themeFill="background1"/>
          </w:tcPr>
          <w:p w14:paraId="7804DAE7" w14:textId="6A527ED4" w:rsidR="005457B6" w:rsidRPr="002D2156" w:rsidRDefault="00740325" w:rsidP="0F1D6404">
            <w:pPr>
              <w:spacing w:line="300" w:lineRule="exact"/>
              <w:jc w:val="right"/>
            </w:pPr>
            <w:r w:rsidRPr="002D2156">
              <w:t>8</w:t>
            </w:r>
            <w:r w:rsidR="005457B6" w:rsidRPr="002D2156">
              <w:t>%</w:t>
            </w:r>
          </w:p>
        </w:tc>
        <w:tc>
          <w:tcPr>
            <w:tcW w:w="1293" w:type="dxa"/>
            <w:shd w:val="clear" w:color="auto" w:fill="FFFFFF" w:themeFill="background1"/>
          </w:tcPr>
          <w:p w14:paraId="6363D535" w14:textId="7DE6F690" w:rsidR="005457B6" w:rsidRPr="002D2156" w:rsidRDefault="005457B6" w:rsidP="0F1D6404">
            <w:pPr>
              <w:spacing w:line="300" w:lineRule="exact"/>
              <w:jc w:val="right"/>
            </w:pPr>
            <w:r w:rsidRPr="002D2156">
              <w:t>OMS</w:t>
            </w:r>
          </w:p>
        </w:tc>
      </w:tr>
      <w:tr w:rsidR="00370951" w:rsidRPr="002D2156" w14:paraId="6E64AE77" w14:textId="07F74F8A" w:rsidTr="005457B6">
        <w:tc>
          <w:tcPr>
            <w:tcW w:w="2002" w:type="dxa"/>
            <w:vMerge w:val="restart"/>
            <w:shd w:val="clear" w:color="auto" w:fill="FFFFFF" w:themeFill="background1"/>
          </w:tcPr>
          <w:p w14:paraId="0E2FCF8D" w14:textId="5F2CBE8F" w:rsidR="005457B6" w:rsidRPr="002D2156" w:rsidRDefault="005457B6" w:rsidP="0F1D6404">
            <w:pPr>
              <w:spacing w:line="300" w:lineRule="exact"/>
            </w:pPr>
            <w:r w:rsidRPr="002D2156">
              <w:t>L'introduction et le déploiement à large échelle des vaccins</w:t>
            </w:r>
          </w:p>
        </w:tc>
        <w:tc>
          <w:tcPr>
            <w:tcW w:w="3145" w:type="dxa"/>
            <w:shd w:val="clear" w:color="auto" w:fill="FFFFFF" w:themeFill="background1"/>
          </w:tcPr>
          <w:p w14:paraId="1D062786" w14:textId="77777777" w:rsidR="005457B6" w:rsidRPr="002D2156" w:rsidRDefault="005457B6" w:rsidP="003732A3">
            <w:pPr>
              <w:spacing w:line="300" w:lineRule="exact"/>
            </w:pPr>
            <w:r w:rsidRPr="002D2156">
              <w:t>Appuyer l'introduction des nouveaux vaccins et le déploiement à large échelle des vaccins déjà utilisés (Covid-19 et autres Ag de routine) à travers :</w:t>
            </w:r>
          </w:p>
          <w:p w14:paraId="1026F81B" w14:textId="77777777" w:rsidR="005457B6" w:rsidRPr="002D2156" w:rsidRDefault="005457B6" w:rsidP="003732A3">
            <w:pPr>
              <w:spacing w:line="300" w:lineRule="exact"/>
            </w:pPr>
            <w:r w:rsidRPr="002D2156">
              <w:t>- le fonctionnement du GTCV pour éclairer la décision du Ministère de la santé</w:t>
            </w:r>
          </w:p>
          <w:p w14:paraId="4208CEAB" w14:textId="66B40053" w:rsidR="005457B6" w:rsidRPr="002D2156" w:rsidRDefault="005457B6" w:rsidP="003732A3">
            <w:pPr>
              <w:spacing w:line="300" w:lineRule="exact"/>
            </w:pPr>
            <w:r w:rsidRPr="002D2156">
              <w:t xml:space="preserve">- le déploiement au national des vaccins prévus dans la </w:t>
            </w:r>
            <w:r w:rsidRPr="002D2156">
              <w:lastRenderedPageBreak/>
              <w:t>Stratégie Nationale de Vaccination</w:t>
            </w:r>
          </w:p>
          <w:p w14:paraId="2DA85BE9" w14:textId="6F66E47B" w:rsidR="005457B6" w:rsidRPr="002D2156" w:rsidRDefault="005457B6" w:rsidP="003732A3">
            <w:pPr>
              <w:spacing w:line="300" w:lineRule="exact"/>
            </w:pPr>
            <w:r w:rsidRPr="002D2156">
              <w:t>- l'appui aux régions pour l'accélération de la mise en œuvre des stratégies de vaccination tout en renforçant leurs capacités à travers un transfert des compétences </w:t>
            </w:r>
          </w:p>
        </w:tc>
        <w:tc>
          <w:tcPr>
            <w:tcW w:w="1818" w:type="dxa"/>
            <w:shd w:val="clear" w:color="auto" w:fill="FFFFFF" w:themeFill="background1"/>
          </w:tcPr>
          <w:p w14:paraId="448214FA" w14:textId="389E5789" w:rsidR="00740325" w:rsidRPr="002D2156" w:rsidRDefault="00740325" w:rsidP="00740325">
            <w:pPr>
              <w:spacing w:line="240" w:lineRule="auto"/>
              <w:jc w:val="right"/>
              <w:rPr>
                <w:rFonts w:eastAsia="Times New Roman"/>
                <w:color w:val="000000"/>
                <w:lang w:eastAsia="fr-FR"/>
              </w:rPr>
            </w:pPr>
            <w:r w:rsidRPr="002D2156">
              <w:rPr>
                <w:color w:val="000000"/>
              </w:rPr>
              <w:lastRenderedPageBreak/>
              <w:t xml:space="preserve">33.190 </w:t>
            </w:r>
          </w:p>
          <w:p w14:paraId="4AA35581" w14:textId="5B8B8D1C" w:rsidR="005457B6" w:rsidRPr="002D2156" w:rsidRDefault="005457B6" w:rsidP="0F1D6404">
            <w:pPr>
              <w:spacing w:line="300" w:lineRule="exact"/>
              <w:jc w:val="right"/>
            </w:pPr>
          </w:p>
        </w:tc>
        <w:tc>
          <w:tcPr>
            <w:tcW w:w="929" w:type="dxa"/>
            <w:shd w:val="clear" w:color="auto" w:fill="FFFFFF" w:themeFill="background1"/>
          </w:tcPr>
          <w:p w14:paraId="51181247" w14:textId="62FFA565" w:rsidR="005457B6" w:rsidRPr="002D2156" w:rsidRDefault="00740325" w:rsidP="0F1D6404">
            <w:pPr>
              <w:spacing w:line="300" w:lineRule="exact"/>
              <w:jc w:val="right"/>
            </w:pPr>
            <w:r w:rsidRPr="002D2156">
              <w:t>4</w:t>
            </w:r>
            <w:r w:rsidR="005457B6" w:rsidRPr="002D2156">
              <w:t>%</w:t>
            </w:r>
          </w:p>
        </w:tc>
        <w:tc>
          <w:tcPr>
            <w:tcW w:w="1293" w:type="dxa"/>
            <w:shd w:val="clear" w:color="auto" w:fill="FFFFFF" w:themeFill="background1"/>
          </w:tcPr>
          <w:p w14:paraId="35B30938" w14:textId="10B4052F" w:rsidR="005457B6" w:rsidRPr="002D2156" w:rsidRDefault="005457B6" w:rsidP="0F1D6404">
            <w:pPr>
              <w:spacing w:line="300" w:lineRule="exact"/>
              <w:jc w:val="right"/>
            </w:pPr>
            <w:r w:rsidRPr="002D2156">
              <w:t>OMS</w:t>
            </w:r>
          </w:p>
        </w:tc>
      </w:tr>
      <w:tr w:rsidR="00370951" w:rsidRPr="002D2156" w14:paraId="79E46E82" w14:textId="30758A01" w:rsidTr="005457B6">
        <w:tc>
          <w:tcPr>
            <w:tcW w:w="2002" w:type="dxa"/>
            <w:vMerge/>
            <w:shd w:val="clear" w:color="auto" w:fill="FFFFFF" w:themeFill="background1"/>
          </w:tcPr>
          <w:p w14:paraId="7BEAF1AD" w14:textId="3EFB88AB" w:rsidR="005457B6" w:rsidRPr="002D2156" w:rsidRDefault="005457B6" w:rsidP="0F1D6404">
            <w:pPr>
              <w:spacing w:line="300" w:lineRule="exact"/>
            </w:pPr>
          </w:p>
        </w:tc>
        <w:tc>
          <w:tcPr>
            <w:tcW w:w="3145" w:type="dxa"/>
            <w:shd w:val="clear" w:color="auto" w:fill="FFFFFF" w:themeFill="background1"/>
          </w:tcPr>
          <w:p w14:paraId="557EE93A" w14:textId="4B8FFF67" w:rsidR="005457B6" w:rsidRPr="002D2156" w:rsidRDefault="005457B6" w:rsidP="0F1D6404">
            <w:pPr>
              <w:spacing w:line="300" w:lineRule="exact"/>
            </w:pPr>
            <w:r w:rsidRPr="002D2156">
              <w:t>Appuyer la surveillance sentinelle des maladies évitables par les nouveaux vaccins</w:t>
            </w:r>
          </w:p>
        </w:tc>
        <w:tc>
          <w:tcPr>
            <w:tcW w:w="1818" w:type="dxa"/>
            <w:shd w:val="clear" w:color="auto" w:fill="FFFFFF" w:themeFill="background1"/>
          </w:tcPr>
          <w:p w14:paraId="3C531CBB" w14:textId="304AB9EC" w:rsidR="00740325" w:rsidRPr="002D2156" w:rsidRDefault="00740325" w:rsidP="00740325">
            <w:pPr>
              <w:spacing w:line="240" w:lineRule="auto"/>
              <w:jc w:val="right"/>
              <w:rPr>
                <w:color w:val="000000"/>
              </w:rPr>
            </w:pPr>
            <w:r w:rsidRPr="002D2156">
              <w:rPr>
                <w:color w:val="000000"/>
              </w:rPr>
              <w:t xml:space="preserve">24.893 </w:t>
            </w:r>
          </w:p>
          <w:p w14:paraId="5C0996F5" w14:textId="4F728192" w:rsidR="005457B6" w:rsidRPr="002D2156" w:rsidRDefault="005457B6" w:rsidP="0F1D6404">
            <w:pPr>
              <w:spacing w:line="300" w:lineRule="exact"/>
              <w:jc w:val="right"/>
            </w:pPr>
          </w:p>
        </w:tc>
        <w:tc>
          <w:tcPr>
            <w:tcW w:w="929" w:type="dxa"/>
            <w:shd w:val="clear" w:color="auto" w:fill="FFFFFF" w:themeFill="background1"/>
          </w:tcPr>
          <w:p w14:paraId="21F5D48F" w14:textId="60452341" w:rsidR="005457B6" w:rsidRPr="002D2156" w:rsidRDefault="00740325" w:rsidP="0F1D6404">
            <w:pPr>
              <w:spacing w:line="300" w:lineRule="exact"/>
              <w:jc w:val="right"/>
            </w:pPr>
            <w:r w:rsidRPr="002D2156">
              <w:t>3</w:t>
            </w:r>
            <w:r w:rsidR="005457B6" w:rsidRPr="002D2156">
              <w:t>%</w:t>
            </w:r>
          </w:p>
        </w:tc>
        <w:tc>
          <w:tcPr>
            <w:tcW w:w="1293" w:type="dxa"/>
            <w:shd w:val="clear" w:color="auto" w:fill="FFFFFF" w:themeFill="background1"/>
          </w:tcPr>
          <w:p w14:paraId="283C07FB" w14:textId="41BAF18E" w:rsidR="005457B6" w:rsidRPr="002D2156" w:rsidRDefault="005457B6" w:rsidP="0F1D6404">
            <w:pPr>
              <w:spacing w:line="300" w:lineRule="exact"/>
              <w:jc w:val="right"/>
            </w:pPr>
            <w:r w:rsidRPr="002D2156">
              <w:t>OMS</w:t>
            </w:r>
          </w:p>
        </w:tc>
      </w:tr>
      <w:tr w:rsidR="00370951" w:rsidRPr="002D2156" w14:paraId="1ED55817" w14:textId="77777777" w:rsidTr="005457B6">
        <w:tc>
          <w:tcPr>
            <w:tcW w:w="2002" w:type="dxa"/>
            <w:vMerge/>
            <w:shd w:val="clear" w:color="auto" w:fill="FFFFFF" w:themeFill="background1"/>
          </w:tcPr>
          <w:p w14:paraId="5DE846D8" w14:textId="77777777" w:rsidR="005457B6" w:rsidRPr="002D2156" w:rsidRDefault="005457B6" w:rsidP="0F1D6404">
            <w:pPr>
              <w:spacing w:line="300" w:lineRule="exact"/>
            </w:pPr>
          </w:p>
        </w:tc>
        <w:tc>
          <w:tcPr>
            <w:tcW w:w="3145" w:type="dxa"/>
            <w:shd w:val="clear" w:color="auto" w:fill="FFFFFF" w:themeFill="background1"/>
          </w:tcPr>
          <w:p w14:paraId="489DB8A6" w14:textId="77777777" w:rsidR="005457B6" w:rsidRPr="002D2156" w:rsidRDefault="005457B6" w:rsidP="003732A3">
            <w:pPr>
              <w:spacing w:line="300" w:lineRule="exact"/>
            </w:pPr>
            <w:r w:rsidRPr="002D2156">
              <w:t>Appuyer l'introduction des nouveaux vaccins et le déploiement à large échelle des vaccins déjà utilisés (Covid-19 et autres Ag de routine) à travers :</w:t>
            </w:r>
          </w:p>
          <w:p w14:paraId="65C18627" w14:textId="77777777" w:rsidR="005457B6" w:rsidRPr="002D2156" w:rsidRDefault="005457B6" w:rsidP="003732A3">
            <w:pPr>
              <w:spacing w:line="300" w:lineRule="exact"/>
            </w:pPr>
            <w:r w:rsidRPr="002D2156">
              <w:t>- le fonctionnement du GTCV pour éclairer la décision du Ministère de la santé</w:t>
            </w:r>
          </w:p>
          <w:p w14:paraId="4C447BCE" w14:textId="23DF95A9" w:rsidR="005457B6" w:rsidRPr="002D2156" w:rsidRDefault="005457B6" w:rsidP="003732A3">
            <w:pPr>
              <w:spacing w:line="300" w:lineRule="exact"/>
            </w:pPr>
            <w:r w:rsidRPr="002D2156">
              <w:t>- le déploiement au national des vaccins prévus dans la Stratégie Nationale de Vaccination</w:t>
            </w:r>
          </w:p>
          <w:p w14:paraId="32F2A616" w14:textId="0E7E8343" w:rsidR="005457B6" w:rsidRPr="002D2156" w:rsidRDefault="005457B6" w:rsidP="003732A3">
            <w:pPr>
              <w:spacing w:line="300" w:lineRule="exact"/>
            </w:pPr>
            <w:r w:rsidRPr="002D2156">
              <w:t>- l'appui aux 23 régions pour l'accélération de la mise en œuvre des stratégies de vaccination tout en renforçant leurs capacités à travers un transfert des compétences </w:t>
            </w:r>
          </w:p>
        </w:tc>
        <w:tc>
          <w:tcPr>
            <w:tcW w:w="1818" w:type="dxa"/>
            <w:shd w:val="clear" w:color="auto" w:fill="FFFFFF" w:themeFill="background1"/>
          </w:tcPr>
          <w:p w14:paraId="058E6A3F" w14:textId="72D1EDDF" w:rsidR="00740325" w:rsidRPr="002D2156" w:rsidRDefault="00740325" w:rsidP="00740325">
            <w:pPr>
              <w:spacing w:line="240" w:lineRule="auto"/>
              <w:jc w:val="right"/>
              <w:rPr>
                <w:color w:val="000000"/>
              </w:rPr>
            </w:pPr>
            <w:r w:rsidRPr="002D2156">
              <w:rPr>
                <w:color w:val="000000"/>
              </w:rPr>
              <w:t xml:space="preserve">24.893 </w:t>
            </w:r>
          </w:p>
          <w:p w14:paraId="21DA56C3" w14:textId="49AAA5DB" w:rsidR="005457B6" w:rsidRPr="002D2156" w:rsidRDefault="005457B6" w:rsidP="0F1D6404">
            <w:pPr>
              <w:spacing w:line="300" w:lineRule="exact"/>
              <w:jc w:val="right"/>
              <w:rPr>
                <w:color w:val="000000"/>
              </w:rPr>
            </w:pPr>
          </w:p>
        </w:tc>
        <w:tc>
          <w:tcPr>
            <w:tcW w:w="929" w:type="dxa"/>
            <w:shd w:val="clear" w:color="auto" w:fill="FFFFFF" w:themeFill="background1"/>
          </w:tcPr>
          <w:p w14:paraId="503F363B" w14:textId="7E063E5F" w:rsidR="005457B6" w:rsidRPr="002D2156" w:rsidRDefault="00740325" w:rsidP="0F1D6404">
            <w:pPr>
              <w:spacing w:line="300" w:lineRule="exact"/>
              <w:jc w:val="right"/>
              <w:rPr>
                <w:color w:val="000000"/>
              </w:rPr>
            </w:pPr>
            <w:r w:rsidRPr="002D2156">
              <w:rPr>
                <w:color w:val="000000"/>
              </w:rPr>
              <w:t>3</w:t>
            </w:r>
            <w:r w:rsidR="005457B6" w:rsidRPr="002D2156">
              <w:rPr>
                <w:color w:val="000000"/>
              </w:rPr>
              <w:t>%</w:t>
            </w:r>
          </w:p>
        </w:tc>
        <w:tc>
          <w:tcPr>
            <w:tcW w:w="1293" w:type="dxa"/>
            <w:shd w:val="clear" w:color="auto" w:fill="FFFFFF" w:themeFill="background1"/>
          </w:tcPr>
          <w:p w14:paraId="24104289" w14:textId="581F6ED9" w:rsidR="005457B6" w:rsidRPr="002D2156" w:rsidRDefault="005457B6" w:rsidP="0F1D6404">
            <w:pPr>
              <w:spacing w:line="300" w:lineRule="exact"/>
              <w:jc w:val="right"/>
            </w:pPr>
            <w:r w:rsidRPr="002D2156">
              <w:t>UNICEF</w:t>
            </w:r>
          </w:p>
        </w:tc>
      </w:tr>
      <w:tr w:rsidR="00370951" w:rsidRPr="002D2156" w14:paraId="2E5FA974" w14:textId="220AE3D4" w:rsidTr="005457B6">
        <w:tc>
          <w:tcPr>
            <w:tcW w:w="2002" w:type="dxa"/>
            <w:shd w:val="clear" w:color="auto" w:fill="FFFFFF" w:themeFill="background1"/>
          </w:tcPr>
          <w:p w14:paraId="30B8DF1D" w14:textId="474A1A5E" w:rsidR="003732A3" w:rsidRPr="002D2156" w:rsidRDefault="003732A3" w:rsidP="0F1D6404">
            <w:pPr>
              <w:spacing w:line="300" w:lineRule="exact"/>
            </w:pPr>
            <w:r w:rsidRPr="002D2156">
              <w:t>La viabilité des programmes</w:t>
            </w:r>
          </w:p>
        </w:tc>
        <w:tc>
          <w:tcPr>
            <w:tcW w:w="3145" w:type="dxa"/>
            <w:shd w:val="clear" w:color="auto" w:fill="FFFFFF" w:themeFill="background1"/>
          </w:tcPr>
          <w:p w14:paraId="68BF3495" w14:textId="0C1509EC" w:rsidR="003732A3" w:rsidRPr="002D2156" w:rsidRDefault="003732A3" w:rsidP="0F1D6404">
            <w:pPr>
              <w:spacing w:line="300" w:lineRule="exact"/>
            </w:pPr>
            <w:r w:rsidRPr="002D2156">
              <w:t>Appuyer la durabilité et l'efficacité du financement du PEV à travers les audits de programme, la mise en place du Fonds National de la Vaccination (FNV) et la mobilisation des ressources internes et externes</w:t>
            </w:r>
          </w:p>
        </w:tc>
        <w:tc>
          <w:tcPr>
            <w:tcW w:w="1818" w:type="dxa"/>
            <w:shd w:val="clear" w:color="auto" w:fill="FFFFFF" w:themeFill="background1"/>
          </w:tcPr>
          <w:p w14:paraId="05232D6C" w14:textId="29460DAB" w:rsidR="00740325" w:rsidRPr="002D2156" w:rsidRDefault="00740325" w:rsidP="00740325">
            <w:pPr>
              <w:spacing w:line="300" w:lineRule="exact"/>
              <w:jc w:val="right"/>
              <w:rPr>
                <w:color w:val="000000"/>
              </w:rPr>
            </w:pPr>
            <w:r w:rsidRPr="002D2156">
              <w:rPr>
                <w:color w:val="000000"/>
              </w:rPr>
              <w:t xml:space="preserve">24.893 </w:t>
            </w:r>
          </w:p>
          <w:p w14:paraId="10804A1D" w14:textId="277BC9E1" w:rsidR="003732A3" w:rsidRPr="002D2156" w:rsidRDefault="003732A3" w:rsidP="00740325">
            <w:pPr>
              <w:spacing w:line="300" w:lineRule="exact"/>
              <w:jc w:val="right"/>
              <w:rPr>
                <w:color w:val="000000"/>
              </w:rPr>
            </w:pPr>
          </w:p>
        </w:tc>
        <w:tc>
          <w:tcPr>
            <w:tcW w:w="929" w:type="dxa"/>
            <w:shd w:val="clear" w:color="auto" w:fill="FFFFFF" w:themeFill="background1"/>
          </w:tcPr>
          <w:p w14:paraId="7436BECC" w14:textId="7AC4F3AC" w:rsidR="003732A3" w:rsidRPr="002D2156" w:rsidRDefault="00740325" w:rsidP="00740325">
            <w:pPr>
              <w:spacing w:line="300" w:lineRule="exact"/>
              <w:jc w:val="right"/>
              <w:rPr>
                <w:color w:val="000000"/>
              </w:rPr>
            </w:pPr>
            <w:r w:rsidRPr="002D2156">
              <w:rPr>
                <w:color w:val="000000"/>
              </w:rPr>
              <w:t>3</w:t>
            </w:r>
            <w:r w:rsidR="003732A3" w:rsidRPr="002D2156">
              <w:rPr>
                <w:color w:val="000000"/>
              </w:rPr>
              <w:t>%</w:t>
            </w:r>
          </w:p>
        </w:tc>
        <w:tc>
          <w:tcPr>
            <w:tcW w:w="1293" w:type="dxa"/>
            <w:shd w:val="clear" w:color="auto" w:fill="FFFFFF" w:themeFill="background1"/>
          </w:tcPr>
          <w:p w14:paraId="16D305F9" w14:textId="1017DF0F" w:rsidR="003732A3" w:rsidRPr="002D2156" w:rsidRDefault="002A3979" w:rsidP="0F1D6404">
            <w:pPr>
              <w:spacing w:line="300" w:lineRule="exact"/>
              <w:jc w:val="right"/>
            </w:pPr>
            <w:r w:rsidRPr="002D2156">
              <w:t>UNICEF</w:t>
            </w:r>
          </w:p>
        </w:tc>
      </w:tr>
      <w:tr w:rsidR="00370951" w:rsidRPr="002D2156" w14:paraId="0AFAEBFA" w14:textId="77777777" w:rsidTr="005457B6">
        <w:tc>
          <w:tcPr>
            <w:tcW w:w="2002" w:type="dxa"/>
            <w:shd w:val="clear" w:color="auto" w:fill="FFFFFF" w:themeFill="background1"/>
          </w:tcPr>
          <w:p w14:paraId="66864DB5" w14:textId="2899693F" w:rsidR="003732A3" w:rsidRPr="002D2156" w:rsidRDefault="003732A3" w:rsidP="0F1D6404">
            <w:pPr>
              <w:spacing w:line="300" w:lineRule="exact"/>
            </w:pPr>
            <w:r w:rsidRPr="002D2156">
              <w:t>TOTAL</w:t>
            </w:r>
          </w:p>
        </w:tc>
        <w:tc>
          <w:tcPr>
            <w:tcW w:w="3145" w:type="dxa"/>
            <w:shd w:val="clear" w:color="auto" w:fill="FFFFFF" w:themeFill="background1"/>
          </w:tcPr>
          <w:p w14:paraId="49601117" w14:textId="77777777" w:rsidR="003732A3" w:rsidRPr="002D2156" w:rsidRDefault="003732A3" w:rsidP="0F1D6404">
            <w:pPr>
              <w:spacing w:line="300" w:lineRule="exact"/>
            </w:pPr>
          </w:p>
        </w:tc>
        <w:tc>
          <w:tcPr>
            <w:tcW w:w="1818" w:type="dxa"/>
            <w:shd w:val="clear" w:color="auto" w:fill="FFFFFF" w:themeFill="background1"/>
          </w:tcPr>
          <w:p w14:paraId="7563486E" w14:textId="0C17CB44" w:rsidR="00740325" w:rsidRPr="002D2156" w:rsidRDefault="00740325" w:rsidP="00740325">
            <w:pPr>
              <w:spacing w:line="300" w:lineRule="exact"/>
              <w:jc w:val="right"/>
              <w:rPr>
                <w:b/>
                <w:bCs/>
                <w:color w:val="000000"/>
              </w:rPr>
            </w:pPr>
            <w:r w:rsidRPr="002D2156">
              <w:rPr>
                <w:b/>
                <w:bCs/>
                <w:color w:val="000000"/>
              </w:rPr>
              <w:t xml:space="preserve">829.750 </w:t>
            </w:r>
          </w:p>
          <w:p w14:paraId="057C6E42" w14:textId="6949A3C2" w:rsidR="003732A3" w:rsidRPr="002D2156" w:rsidRDefault="003732A3" w:rsidP="00740325">
            <w:pPr>
              <w:spacing w:line="300" w:lineRule="exact"/>
              <w:jc w:val="right"/>
              <w:rPr>
                <w:b/>
                <w:bCs/>
                <w:color w:val="000000"/>
              </w:rPr>
            </w:pPr>
          </w:p>
        </w:tc>
        <w:tc>
          <w:tcPr>
            <w:tcW w:w="929" w:type="dxa"/>
            <w:shd w:val="clear" w:color="auto" w:fill="FFFFFF" w:themeFill="background1"/>
          </w:tcPr>
          <w:p w14:paraId="119E97B8" w14:textId="5C9FBB02" w:rsidR="003732A3" w:rsidRPr="002D2156" w:rsidRDefault="00370951" w:rsidP="00740325">
            <w:pPr>
              <w:spacing w:line="300" w:lineRule="exact"/>
              <w:jc w:val="right"/>
              <w:rPr>
                <w:b/>
                <w:bCs/>
                <w:color w:val="000000"/>
              </w:rPr>
            </w:pPr>
            <w:r w:rsidRPr="002D2156">
              <w:rPr>
                <w:b/>
                <w:bCs/>
                <w:color w:val="000000"/>
              </w:rPr>
              <w:t>1</w:t>
            </w:r>
            <w:r w:rsidR="00740325" w:rsidRPr="002D2156">
              <w:rPr>
                <w:b/>
                <w:bCs/>
                <w:color w:val="000000"/>
              </w:rPr>
              <w:t>00</w:t>
            </w:r>
            <w:r w:rsidRPr="002D2156">
              <w:rPr>
                <w:b/>
                <w:bCs/>
                <w:color w:val="000000"/>
              </w:rPr>
              <w:t>%</w:t>
            </w:r>
          </w:p>
        </w:tc>
        <w:tc>
          <w:tcPr>
            <w:tcW w:w="1293" w:type="dxa"/>
            <w:shd w:val="clear" w:color="auto" w:fill="FFFFFF" w:themeFill="background1"/>
          </w:tcPr>
          <w:p w14:paraId="0C2F3B19" w14:textId="77777777" w:rsidR="003732A3" w:rsidRPr="002D2156" w:rsidRDefault="003732A3" w:rsidP="0F1D6404">
            <w:pPr>
              <w:spacing w:line="300" w:lineRule="exact"/>
              <w:jc w:val="right"/>
            </w:pPr>
          </w:p>
        </w:tc>
      </w:tr>
    </w:tbl>
    <w:p w14:paraId="62A44A29" w14:textId="30BD478C" w:rsidR="00372D1F" w:rsidRDefault="00372D1F"/>
    <w:p w14:paraId="686E9043" w14:textId="0955AD81" w:rsidR="00740325" w:rsidRDefault="00740325"/>
    <w:p w14:paraId="36EDDC2B" w14:textId="5E244133" w:rsidR="00740325" w:rsidRDefault="00740325"/>
    <w:p w14:paraId="2FE62ABA" w14:textId="2C01FC4F" w:rsidR="00740325" w:rsidRDefault="00740325"/>
    <w:p w14:paraId="63393B43" w14:textId="25A36E01" w:rsidR="00740325" w:rsidRDefault="00740325"/>
    <w:p w14:paraId="09BFEF16" w14:textId="77777777" w:rsidR="00740325" w:rsidRDefault="00740325"/>
    <w:p w14:paraId="6EE5AB88" w14:textId="77777777" w:rsidR="00370951" w:rsidRDefault="00370951"/>
    <w:tbl>
      <w:tblPr>
        <w:tblStyle w:val="Grilledutableau"/>
        <w:tblW w:w="0" w:type="auto"/>
        <w:jc w:val="center"/>
        <w:tblLayout w:type="fixed"/>
        <w:tblLook w:val="04A0" w:firstRow="1" w:lastRow="0" w:firstColumn="1" w:lastColumn="0" w:noHBand="0" w:noVBand="1"/>
      </w:tblPr>
      <w:tblGrid>
        <w:gridCol w:w="1975"/>
        <w:gridCol w:w="1524"/>
        <w:gridCol w:w="1512"/>
        <w:gridCol w:w="1221"/>
        <w:gridCol w:w="1531"/>
      </w:tblGrid>
      <w:tr w:rsidR="00740325" w:rsidRPr="00370951" w14:paraId="3BFA9850" w14:textId="77777777" w:rsidTr="009B4B6E">
        <w:trPr>
          <w:trHeight w:val="450"/>
          <w:jc w:val="center"/>
        </w:trPr>
        <w:tc>
          <w:tcPr>
            <w:tcW w:w="1975" w:type="dxa"/>
            <w:noWrap/>
            <w:hideMark/>
          </w:tcPr>
          <w:p w14:paraId="7C30E381" w14:textId="43CD7158" w:rsidR="00740325" w:rsidRPr="00740325" w:rsidRDefault="00740325" w:rsidP="00740325">
            <w:pPr>
              <w:rPr>
                <w:b/>
                <w:bCs/>
              </w:rPr>
            </w:pPr>
            <w:r w:rsidRPr="00740325">
              <w:rPr>
                <w:b/>
                <w:bCs/>
              </w:rPr>
              <w:t>Pourcentage du budget par rapport au budget alloué pour l'AT 2022</w:t>
            </w:r>
          </w:p>
        </w:tc>
        <w:tc>
          <w:tcPr>
            <w:tcW w:w="1524" w:type="dxa"/>
            <w:hideMark/>
          </w:tcPr>
          <w:p w14:paraId="7A94BE93" w14:textId="77777777" w:rsidR="00740325" w:rsidRPr="00370951" w:rsidRDefault="00740325" w:rsidP="00370951">
            <w:pPr>
              <w:jc w:val="center"/>
              <w:rPr>
                <w:b/>
                <w:bCs/>
              </w:rPr>
            </w:pPr>
            <w:r w:rsidRPr="00370951">
              <w:rPr>
                <w:b/>
                <w:bCs/>
              </w:rPr>
              <w:t>Budget AT 2022</w:t>
            </w:r>
          </w:p>
        </w:tc>
        <w:tc>
          <w:tcPr>
            <w:tcW w:w="1512" w:type="dxa"/>
            <w:noWrap/>
            <w:hideMark/>
          </w:tcPr>
          <w:p w14:paraId="37601134" w14:textId="77777777" w:rsidR="00740325" w:rsidRPr="00370951" w:rsidRDefault="00740325" w:rsidP="00370951">
            <w:pPr>
              <w:jc w:val="center"/>
              <w:rPr>
                <w:b/>
                <w:bCs/>
              </w:rPr>
            </w:pPr>
            <w:r w:rsidRPr="00370951">
              <w:rPr>
                <w:b/>
                <w:bCs/>
              </w:rPr>
              <w:t>UNICEF</w:t>
            </w:r>
          </w:p>
        </w:tc>
        <w:tc>
          <w:tcPr>
            <w:tcW w:w="1221" w:type="dxa"/>
            <w:noWrap/>
            <w:hideMark/>
          </w:tcPr>
          <w:p w14:paraId="7B80BED8" w14:textId="77777777" w:rsidR="00740325" w:rsidRPr="00370951" w:rsidRDefault="00740325" w:rsidP="00370951">
            <w:pPr>
              <w:jc w:val="center"/>
              <w:rPr>
                <w:b/>
                <w:bCs/>
              </w:rPr>
            </w:pPr>
            <w:r w:rsidRPr="00370951">
              <w:rPr>
                <w:b/>
                <w:bCs/>
              </w:rPr>
              <w:t>OMS</w:t>
            </w:r>
          </w:p>
        </w:tc>
        <w:tc>
          <w:tcPr>
            <w:tcW w:w="1531" w:type="dxa"/>
            <w:noWrap/>
            <w:hideMark/>
          </w:tcPr>
          <w:p w14:paraId="15266533" w14:textId="59DD6AA3" w:rsidR="00740325" w:rsidRPr="00370951" w:rsidRDefault="009E5BC2" w:rsidP="00370951">
            <w:pPr>
              <w:jc w:val="center"/>
              <w:rPr>
                <w:b/>
                <w:bCs/>
              </w:rPr>
            </w:pPr>
            <w:r>
              <w:rPr>
                <w:b/>
                <w:bCs/>
              </w:rPr>
              <w:t>CRS et COMARESS</w:t>
            </w:r>
          </w:p>
        </w:tc>
      </w:tr>
      <w:tr w:rsidR="00740325" w:rsidRPr="00370951" w14:paraId="11FCDB0B" w14:textId="77777777" w:rsidTr="009B4B6E">
        <w:trPr>
          <w:trHeight w:val="233"/>
          <w:jc w:val="center"/>
        </w:trPr>
        <w:tc>
          <w:tcPr>
            <w:tcW w:w="1975" w:type="dxa"/>
            <w:vMerge w:val="restart"/>
            <w:noWrap/>
            <w:hideMark/>
          </w:tcPr>
          <w:p w14:paraId="17B1F6DA" w14:textId="0BAE966C" w:rsidR="00740325" w:rsidRPr="00370951" w:rsidRDefault="00740325" w:rsidP="00370951">
            <w:pPr>
              <w:jc w:val="center"/>
            </w:pPr>
          </w:p>
        </w:tc>
        <w:tc>
          <w:tcPr>
            <w:tcW w:w="1524" w:type="dxa"/>
            <w:noWrap/>
            <w:hideMark/>
          </w:tcPr>
          <w:p w14:paraId="2157CF1B" w14:textId="72159C22" w:rsidR="00740325" w:rsidRPr="00370951" w:rsidRDefault="00740325" w:rsidP="00370951">
            <w:pPr>
              <w:jc w:val="center"/>
            </w:pPr>
            <w:r w:rsidRPr="00370951">
              <w:t>829 750</w:t>
            </w:r>
          </w:p>
        </w:tc>
        <w:tc>
          <w:tcPr>
            <w:tcW w:w="1512" w:type="dxa"/>
            <w:noWrap/>
            <w:hideMark/>
          </w:tcPr>
          <w:p w14:paraId="40B10458" w14:textId="2B0EC07A" w:rsidR="00740325" w:rsidRPr="00370951" w:rsidRDefault="009E5BC2" w:rsidP="009B4B6E">
            <w:pPr>
              <w:jc w:val="center"/>
            </w:pPr>
            <w:r w:rsidRPr="009E5BC2">
              <w:t>340</w:t>
            </w:r>
            <w:r>
              <w:t xml:space="preserve"> </w:t>
            </w:r>
            <w:r w:rsidRPr="009E5BC2">
              <w:t>198</w:t>
            </w:r>
          </w:p>
        </w:tc>
        <w:tc>
          <w:tcPr>
            <w:tcW w:w="1221" w:type="dxa"/>
            <w:noWrap/>
            <w:hideMark/>
          </w:tcPr>
          <w:p w14:paraId="62006D06" w14:textId="1E9CAFB5" w:rsidR="00740325" w:rsidRPr="00370951" w:rsidRDefault="009E5BC2" w:rsidP="009B4B6E">
            <w:pPr>
              <w:jc w:val="center"/>
            </w:pPr>
            <w:r w:rsidRPr="009E5BC2">
              <w:t>365</w:t>
            </w:r>
            <w:r>
              <w:t xml:space="preserve"> </w:t>
            </w:r>
            <w:r w:rsidRPr="009E5BC2">
              <w:t>090</w:t>
            </w:r>
          </w:p>
        </w:tc>
        <w:tc>
          <w:tcPr>
            <w:tcW w:w="1531" w:type="dxa"/>
            <w:noWrap/>
            <w:hideMark/>
          </w:tcPr>
          <w:p w14:paraId="45635CD7" w14:textId="2C90409E" w:rsidR="00740325" w:rsidRPr="00370951" w:rsidRDefault="009B4B6E" w:rsidP="009B4B6E">
            <w:pPr>
              <w:jc w:val="center"/>
            </w:pPr>
            <w:r>
              <w:t>1</w:t>
            </w:r>
            <w:r w:rsidR="009E5BC2" w:rsidRPr="009E5BC2">
              <w:t>24 463</w:t>
            </w:r>
          </w:p>
        </w:tc>
      </w:tr>
      <w:tr w:rsidR="00740325" w:rsidRPr="00370951" w14:paraId="06126D5A" w14:textId="77777777" w:rsidTr="009B4B6E">
        <w:trPr>
          <w:trHeight w:val="461"/>
          <w:jc w:val="center"/>
        </w:trPr>
        <w:tc>
          <w:tcPr>
            <w:tcW w:w="1975" w:type="dxa"/>
            <w:vMerge/>
            <w:hideMark/>
          </w:tcPr>
          <w:p w14:paraId="2C6BE69A" w14:textId="2C6F1543" w:rsidR="00740325" w:rsidRPr="00370951" w:rsidRDefault="00740325" w:rsidP="00370951">
            <w:pPr>
              <w:jc w:val="center"/>
            </w:pPr>
          </w:p>
        </w:tc>
        <w:tc>
          <w:tcPr>
            <w:tcW w:w="1524" w:type="dxa"/>
            <w:noWrap/>
            <w:hideMark/>
          </w:tcPr>
          <w:p w14:paraId="427A5EDD" w14:textId="77777777" w:rsidR="00740325" w:rsidRPr="00370951" w:rsidRDefault="00740325" w:rsidP="00370951">
            <w:pPr>
              <w:jc w:val="center"/>
            </w:pPr>
            <w:r w:rsidRPr="00370951">
              <w:t>100%</w:t>
            </w:r>
          </w:p>
        </w:tc>
        <w:tc>
          <w:tcPr>
            <w:tcW w:w="1512" w:type="dxa"/>
            <w:noWrap/>
            <w:hideMark/>
          </w:tcPr>
          <w:p w14:paraId="6B96119C" w14:textId="57EA9D87" w:rsidR="00740325" w:rsidRPr="00370951" w:rsidRDefault="00740325" w:rsidP="00370951">
            <w:pPr>
              <w:jc w:val="center"/>
            </w:pPr>
            <w:r w:rsidRPr="00370951">
              <w:t>4</w:t>
            </w:r>
            <w:r>
              <w:t>1</w:t>
            </w:r>
            <w:r w:rsidRPr="00370951">
              <w:t>%</w:t>
            </w:r>
          </w:p>
        </w:tc>
        <w:tc>
          <w:tcPr>
            <w:tcW w:w="1221" w:type="dxa"/>
            <w:noWrap/>
            <w:hideMark/>
          </w:tcPr>
          <w:p w14:paraId="772E78E4" w14:textId="129843D9" w:rsidR="00740325" w:rsidRPr="00370951" w:rsidRDefault="00740325" w:rsidP="00370951">
            <w:pPr>
              <w:jc w:val="center"/>
            </w:pPr>
            <w:r w:rsidRPr="00370951">
              <w:t>4</w:t>
            </w:r>
            <w:r w:rsidR="002D2156">
              <w:t>4</w:t>
            </w:r>
            <w:r w:rsidRPr="00370951">
              <w:t>%</w:t>
            </w:r>
          </w:p>
        </w:tc>
        <w:tc>
          <w:tcPr>
            <w:tcW w:w="1531" w:type="dxa"/>
            <w:noWrap/>
            <w:hideMark/>
          </w:tcPr>
          <w:p w14:paraId="4CE0C055" w14:textId="536BA5FC" w:rsidR="00740325" w:rsidRPr="00370951" w:rsidRDefault="00740325" w:rsidP="00370951">
            <w:pPr>
              <w:jc w:val="center"/>
            </w:pPr>
            <w:r>
              <w:t>1</w:t>
            </w:r>
            <w:r w:rsidR="002D2156">
              <w:t>5</w:t>
            </w:r>
            <w:r w:rsidRPr="00370951">
              <w:t>%</w:t>
            </w:r>
          </w:p>
        </w:tc>
      </w:tr>
    </w:tbl>
    <w:p w14:paraId="1BF104F7" w14:textId="0682C7E1" w:rsidR="00370951" w:rsidRDefault="00370951"/>
    <w:p w14:paraId="623AB28A" w14:textId="00E053FE" w:rsidR="00370951" w:rsidRDefault="00370951"/>
    <w:p w14:paraId="3902F46A" w14:textId="77777777" w:rsidR="00370951" w:rsidRDefault="00370951"/>
    <w:tbl>
      <w:tblPr>
        <w:tblStyle w:val="Grilledutableau"/>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372D1F" w14:paraId="42B6E5C8" w14:textId="77777777" w:rsidTr="0F1D6404">
        <w:tc>
          <w:tcPr>
            <w:tcW w:w="9192" w:type="dxa"/>
            <w:tcBorders>
              <w:bottom w:val="single" w:sz="4" w:space="0" w:color="auto"/>
            </w:tcBorders>
            <w:shd w:val="clear" w:color="auto" w:fill="F2F2F2" w:themeFill="background1" w:themeFillShade="F2"/>
          </w:tcPr>
          <w:p w14:paraId="5594A626" w14:textId="06689130" w:rsidR="00372D1F" w:rsidRPr="00B614D7" w:rsidRDefault="00372D1F" w:rsidP="00372D1F">
            <w:pPr>
              <w:spacing w:line="300" w:lineRule="exact"/>
              <w:rPr>
                <w:b/>
                <w:bCs/>
                <w:i/>
                <w:iCs/>
                <w:sz w:val="20"/>
                <w:szCs w:val="20"/>
              </w:rPr>
            </w:pPr>
            <w:r>
              <w:rPr>
                <w:b/>
                <w:i/>
                <w:sz w:val="20"/>
              </w:rPr>
              <w:t>2.1</w:t>
            </w:r>
            <w:r>
              <w:rPr>
                <w:b/>
                <w:i/>
                <w:sz w:val="20"/>
              </w:rPr>
              <w:tab/>
              <w:t>Veuillez indiquer et décrire les besoins d'AT actuels de votre système de vaccination, tels qu'harmonisés avec les investissements effectués par le gouvernement, Gavi et les donateurs bilatéraux/multilatéraux. Vos réponses fourniront le contexte et la justification de l'assistance pays ciblée de Gavi.</w:t>
            </w:r>
            <w:r>
              <w:rPr>
                <w:b/>
                <w:sz w:val="20"/>
              </w:rPr>
              <w:t xml:space="preserve"> </w:t>
            </w:r>
            <w:r>
              <w:rPr>
                <w:b/>
                <w:i/>
                <w:sz w:val="20"/>
              </w:rPr>
              <w:t>Veuillez noter explicitement la durée du soutien demandé</w:t>
            </w:r>
          </w:p>
        </w:tc>
      </w:tr>
      <w:tr w:rsidR="00372D1F" w14:paraId="19BE42B7" w14:textId="77777777" w:rsidTr="0F1D6404">
        <w:tc>
          <w:tcPr>
            <w:tcW w:w="9192" w:type="dxa"/>
            <w:tcBorders>
              <w:top w:val="single" w:sz="4" w:space="0" w:color="auto"/>
              <w:left w:val="single" w:sz="4" w:space="0" w:color="auto"/>
              <w:bottom w:val="single" w:sz="4" w:space="0" w:color="auto"/>
              <w:right w:val="single" w:sz="4" w:space="0" w:color="auto"/>
            </w:tcBorders>
          </w:tcPr>
          <w:p w14:paraId="1E5C90FF" w14:textId="070CD122" w:rsidR="00372D1F" w:rsidRPr="008728D7" w:rsidRDefault="0F1D6404" w:rsidP="00A20171">
            <w:pPr>
              <w:spacing w:line="300" w:lineRule="exact"/>
              <w:jc w:val="both"/>
            </w:pPr>
            <w:r w:rsidRPr="008728D7">
              <w:t>Actuellement, les besoins en Assistance Technique concernent :</w:t>
            </w:r>
          </w:p>
          <w:p w14:paraId="63FBF046" w14:textId="5C290D5D" w:rsidR="00CC7AF3" w:rsidRPr="00370951" w:rsidRDefault="0F1D6404" w:rsidP="00370951">
            <w:pPr>
              <w:pStyle w:val="Paragraphedeliste"/>
              <w:numPr>
                <w:ilvl w:val="0"/>
                <w:numId w:val="37"/>
              </w:numPr>
              <w:spacing w:line="300" w:lineRule="exact"/>
              <w:jc w:val="both"/>
              <w:rPr>
                <w:rFonts w:asciiTheme="minorHAnsi" w:eastAsiaTheme="minorEastAsia" w:hAnsiTheme="minorHAnsi" w:cstheme="minorBidi"/>
                <w:sz w:val="36"/>
                <w:szCs w:val="36"/>
              </w:rPr>
            </w:pPr>
            <w:r w:rsidRPr="008728D7">
              <w:t xml:space="preserve">L’élaboration de la stratégie nationale “zéro dose” </w:t>
            </w:r>
            <w:r w:rsidR="00381164">
              <w:t>(ZD)</w:t>
            </w:r>
            <w:r w:rsidRPr="008728D7">
              <w:t xml:space="preserve">: </w:t>
            </w:r>
            <w:r w:rsidR="00381164">
              <w:t>e</w:t>
            </w:r>
            <w:r w:rsidRPr="008728D7">
              <w:t xml:space="preserve">n plus de l’identification et de la cartographie des ZD et communautés manquées par le consultant international déjà recruté, il est important de déterminer </w:t>
            </w:r>
            <w:r w:rsidR="008728D7" w:rsidRPr="008728D7">
              <w:t>les stratégies</w:t>
            </w:r>
            <w:r w:rsidRPr="008728D7">
              <w:t xml:space="preserve"> pour atteindre ces enfants/communautés.</w:t>
            </w:r>
            <w:r w:rsidR="00AB50AB">
              <w:t xml:space="preserve"> </w:t>
            </w:r>
            <w:r w:rsidR="00AB50AB" w:rsidRPr="00370951">
              <w:t xml:space="preserve">L’appui sollicité concerne d’abord un consultant international pour une durée de 2 mois pour </w:t>
            </w:r>
            <w:r w:rsidR="002A766B" w:rsidRPr="00370951">
              <w:t>le développement des</w:t>
            </w:r>
            <w:r w:rsidR="00AB50AB" w:rsidRPr="00370951">
              <w:t xml:space="preserve"> stratégies telles que définies dans la SNV et le FPP. Par ailleurs, un appui est sollicité pour le suivi de la mise en œuvre du</w:t>
            </w:r>
            <w:r w:rsidR="002A766B" w:rsidRPr="00370951">
              <w:t>dit</w:t>
            </w:r>
            <w:r w:rsidR="00AB50AB" w:rsidRPr="00370951">
              <w:t xml:space="preserve"> </w:t>
            </w:r>
            <w:r w:rsidR="002A766B" w:rsidRPr="00370951">
              <w:t>non seulement</w:t>
            </w:r>
            <w:r w:rsidR="00AB50AB" w:rsidRPr="00370951">
              <w:t xml:space="preserve"> au niveau stratégique mais aussi opérationnel afin de garantir la qualité et améliorer l’équité dans la couverture vaccinale</w:t>
            </w:r>
            <w:r w:rsidRPr="008728D7">
              <w:t xml:space="preserve"> </w:t>
            </w:r>
          </w:p>
          <w:p w14:paraId="1C660ACF" w14:textId="0D8BF238" w:rsidR="00372D1F" w:rsidRPr="008728D7" w:rsidRDefault="0F1D6404" w:rsidP="00A20171">
            <w:pPr>
              <w:pStyle w:val="Paragraphedeliste"/>
              <w:numPr>
                <w:ilvl w:val="0"/>
                <w:numId w:val="37"/>
              </w:numPr>
              <w:spacing w:line="300" w:lineRule="exact"/>
              <w:jc w:val="both"/>
              <w:rPr>
                <w:sz w:val="36"/>
                <w:szCs w:val="36"/>
              </w:rPr>
            </w:pPr>
            <w:r w:rsidRPr="008728D7">
              <w:t xml:space="preserve">La planification stratégique et opérationnelle, y compris la </w:t>
            </w:r>
            <w:r w:rsidR="008728D7" w:rsidRPr="008728D7">
              <w:t>micro-planification</w:t>
            </w:r>
            <w:r w:rsidRPr="008728D7">
              <w:t xml:space="preserve"> utilisant le GIS (vaccination Covid-19, RI et AVS) : </w:t>
            </w:r>
            <w:r w:rsidR="00381164">
              <w:t>l</w:t>
            </w:r>
            <w:r w:rsidRPr="008728D7">
              <w:t xml:space="preserve">e CDC Africa s’est positionné sur la </w:t>
            </w:r>
            <w:r w:rsidR="00381164" w:rsidRPr="008728D7">
              <w:t>micro-planification</w:t>
            </w:r>
            <w:r w:rsidRPr="008728D7">
              <w:t xml:space="preserve"> de la vaccination Covid-19 et a sollicité l’implication des autres partenaires présents dans le pays. D’autre part, une équipe du pays a été formée récemment par l’OMS à Nairobi et nécessite un encadrement pour mener une expérience pilote dans 1 ou 2 districts avant l’extension. L’appui sollicité concerne un expert international pour une durée de 1 mois</w:t>
            </w:r>
            <w:r w:rsidR="00235C96">
              <w:t xml:space="preserve"> appuyé par les </w:t>
            </w:r>
            <w:r w:rsidR="007821CB">
              <w:t>staffs</w:t>
            </w:r>
            <w:r w:rsidR="00AF48C5">
              <w:t xml:space="preserve"> </w:t>
            </w:r>
            <w:r w:rsidR="00235C96">
              <w:t xml:space="preserve">déjà </w:t>
            </w:r>
            <w:r w:rsidR="00AF48C5">
              <w:t>planifiés dans l</w:t>
            </w:r>
            <w:r w:rsidR="00BF3DB3">
              <w:t xml:space="preserve">e développement de la stratégie de réduction des </w:t>
            </w:r>
            <w:r w:rsidR="00380AAC">
              <w:t xml:space="preserve">zéros-doses </w:t>
            </w:r>
            <w:r w:rsidR="00235C96">
              <w:t xml:space="preserve">pour </w:t>
            </w:r>
            <w:r w:rsidR="00380AAC">
              <w:t>prendr</w:t>
            </w:r>
            <w:r w:rsidR="00235C96">
              <w:t>e</w:t>
            </w:r>
            <w:r w:rsidR="00380AAC">
              <w:t xml:space="preserve"> le relai </w:t>
            </w:r>
            <w:r w:rsidR="00235C96">
              <w:t>en vue de</w:t>
            </w:r>
            <w:r w:rsidR="00FC4CFC">
              <w:t xml:space="preserve"> l’effectivité de la planification au niveau </w:t>
            </w:r>
            <w:r w:rsidR="00235C96">
              <w:t xml:space="preserve">central et </w:t>
            </w:r>
            <w:r w:rsidR="00FC4CFC">
              <w:t xml:space="preserve">opérationnel. </w:t>
            </w:r>
          </w:p>
          <w:p w14:paraId="7664272A" w14:textId="1D1404E7" w:rsidR="00372D1F" w:rsidRPr="008728D7" w:rsidRDefault="0F1D6404" w:rsidP="00A20171">
            <w:pPr>
              <w:pStyle w:val="Paragraphedeliste"/>
              <w:numPr>
                <w:ilvl w:val="0"/>
                <w:numId w:val="37"/>
              </w:numPr>
              <w:spacing w:line="300" w:lineRule="exact"/>
              <w:jc w:val="both"/>
              <w:rPr>
                <w:rFonts w:asciiTheme="minorHAnsi" w:eastAsiaTheme="minorEastAsia" w:hAnsiTheme="minorHAnsi" w:cstheme="minorBidi"/>
              </w:rPr>
            </w:pPr>
            <w:r w:rsidRPr="008728D7">
              <w:t xml:space="preserve">Le fonctionnement du GTCV pour orienter le pays dans le traitement des dossiers prioritaires concernant l’introduction des nouveaux vaccins (Paludisme, Typhoïde, Rage, </w:t>
            </w:r>
            <w:r w:rsidR="008728D7" w:rsidRPr="008728D7">
              <w:t>HPV, …</w:t>
            </w:r>
            <w:r w:rsidRPr="008728D7">
              <w:t xml:space="preserve">). Ceci facilitera la prise de décision du pays d’inscrire l’introduction de ces vaccins dans la SNV. L’appui sollicité pour une durée de deux semaines concerne </w:t>
            </w:r>
            <w:r w:rsidRPr="008728D7">
              <w:lastRenderedPageBreak/>
              <w:t xml:space="preserve">l’échange d’expérience avec les membres du GTCV d’un pays francophone pour participer à la réunion du GTCV Madagascar. </w:t>
            </w:r>
            <w:r w:rsidR="007C218A">
              <w:t>En plus, il est primodial d’avoir l’appui d’un consultant national qui va appuyer le secrétariat du GTCV, pour une durée de 1 an.</w:t>
            </w:r>
          </w:p>
          <w:p w14:paraId="2A563562" w14:textId="58A32AEC" w:rsidR="00372D1F" w:rsidRPr="008728D7" w:rsidRDefault="0F1D6404" w:rsidP="00A20171">
            <w:pPr>
              <w:pStyle w:val="Paragraphedeliste"/>
              <w:numPr>
                <w:ilvl w:val="0"/>
                <w:numId w:val="37"/>
              </w:numPr>
              <w:spacing w:line="300" w:lineRule="exact"/>
              <w:jc w:val="both"/>
            </w:pPr>
            <w:r w:rsidRPr="008728D7">
              <w:t>La mise en place du module surveillance des MEV dans le DHIS2 permettra d’améliorer la prise des décision</w:t>
            </w:r>
            <w:r w:rsidR="008728D7">
              <w:t>s</w:t>
            </w:r>
            <w:r w:rsidRPr="008728D7">
              <w:t xml:space="preserve"> car toutes les données du PEV seront sur une seule plateforme avec des tableaux de bord </w:t>
            </w:r>
            <w:r w:rsidR="008728D7" w:rsidRPr="008728D7">
              <w:t>croisés offrant</w:t>
            </w:r>
            <w:r w:rsidRPr="008728D7">
              <w:t xml:space="preserve"> une triangulation facile des données. L'appui sollicité pour 2 semaines concerne 2 experts de HISP et de AFRO. </w:t>
            </w:r>
          </w:p>
          <w:p w14:paraId="19F18AD3" w14:textId="638F88BD" w:rsidR="00372D1F" w:rsidRPr="008728D7" w:rsidRDefault="0F1D6404" w:rsidP="00A20171">
            <w:pPr>
              <w:pStyle w:val="Paragraphedeliste"/>
              <w:numPr>
                <w:ilvl w:val="0"/>
                <w:numId w:val="37"/>
              </w:numPr>
              <w:spacing w:line="300" w:lineRule="exact"/>
              <w:jc w:val="both"/>
              <w:rPr>
                <w:lang w:val="en-GB"/>
              </w:rPr>
            </w:pPr>
            <w:r w:rsidRPr="008728D7">
              <w:t>Le Système d’information sanitaire : la digitalisation du SIS est un impératif du moment. En plus de l’expert proposé par G</w:t>
            </w:r>
            <w:r w:rsidR="00381164">
              <w:t>avi</w:t>
            </w:r>
            <w:r w:rsidRPr="008728D7">
              <w:t xml:space="preserve">, l’OMS propose l’appui local de Data Improvement Officer et l’appui d’un expert de IST qui travaille sur cette question. Ce travail sera fait avec les autres partenaires (USAID, UNICEF, Dalberg…) qui ont une expérience dans la digitalisation. </w:t>
            </w:r>
            <w:r w:rsidRPr="008728D7">
              <w:rPr>
                <w:lang w:val="en-GB"/>
              </w:rPr>
              <w:t>L'appui est sollicité pour une durée de 8 mois.</w:t>
            </w:r>
          </w:p>
          <w:p w14:paraId="731C5F7C" w14:textId="142CB996" w:rsidR="00372D1F" w:rsidRPr="008728D7" w:rsidRDefault="008728D7" w:rsidP="00A20171">
            <w:pPr>
              <w:pStyle w:val="Paragraphedeliste"/>
              <w:numPr>
                <w:ilvl w:val="0"/>
                <w:numId w:val="37"/>
              </w:numPr>
              <w:spacing w:line="300" w:lineRule="exact"/>
              <w:jc w:val="both"/>
              <w:rPr>
                <w:rFonts w:asciiTheme="minorHAnsi" w:eastAsiaTheme="minorEastAsia" w:hAnsiTheme="minorHAnsi" w:cstheme="minorBidi"/>
              </w:rPr>
            </w:pPr>
            <w:r w:rsidRPr="008728D7">
              <w:t>Génération</w:t>
            </w:r>
            <w:r w:rsidR="0F1D6404" w:rsidRPr="008728D7">
              <w:t xml:space="preserve"> de la demande : la </w:t>
            </w:r>
            <w:r w:rsidRPr="008728D7">
              <w:t>génération</w:t>
            </w:r>
            <w:r w:rsidR="0F1D6404" w:rsidRPr="008728D7">
              <w:t xml:space="preserve"> de la demande </w:t>
            </w:r>
            <w:r w:rsidRPr="008728D7">
              <w:t>étant</w:t>
            </w:r>
            <w:r w:rsidR="0F1D6404" w:rsidRPr="008728D7">
              <w:t xml:space="preserve"> une des composantes </w:t>
            </w:r>
            <w:r w:rsidRPr="008728D7">
              <w:t>très</w:t>
            </w:r>
            <w:r w:rsidR="0F1D6404" w:rsidRPr="008728D7">
              <w:t xml:space="preserve"> importantes du </w:t>
            </w:r>
            <w:r w:rsidRPr="008728D7">
              <w:t>système</w:t>
            </w:r>
            <w:r w:rsidR="0F1D6404" w:rsidRPr="008728D7">
              <w:t xml:space="preserve"> de vaccination, la </w:t>
            </w:r>
            <w:r w:rsidRPr="008728D7">
              <w:t>disponibilité</w:t>
            </w:r>
            <w:r w:rsidR="0F1D6404" w:rsidRPr="008728D7">
              <w:t xml:space="preserve"> d’un plan </w:t>
            </w:r>
            <w:r w:rsidRPr="008728D7">
              <w:t>stratégique</w:t>
            </w:r>
            <w:r w:rsidR="0F1D6404" w:rsidRPr="008728D7">
              <w:t xml:space="preserve"> et d’un plan </w:t>
            </w:r>
            <w:r w:rsidRPr="008728D7">
              <w:t>opérationnel</w:t>
            </w:r>
            <w:r w:rsidR="0F1D6404" w:rsidRPr="008728D7">
              <w:t xml:space="preserve"> est une </w:t>
            </w:r>
            <w:r w:rsidRPr="008728D7">
              <w:t>des clés</w:t>
            </w:r>
            <w:r w:rsidR="0F1D6404" w:rsidRPr="008728D7">
              <w:t xml:space="preserve"> de </w:t>
            </w:r>
            <w:r w:rsidRPr="008728D7">
              <w:t>réussite</w:t>
            </w:r>
            <w:r w:rsidR="0F1D6404" w:rsidRPr="008728D7">
              <w:t xml:space="preserve"> en adressant les refus et les </w:t>
            </w:r>
            <w:r w:rsidRPr="008728D7">
              <w:t>hésitations</w:t>
            </w:r>
            <w:r w:rsidR="0F1D6404" w:rsidRPr="008728D7">
              <w:t xml:space="preserve"> </w:t>
            </w:r>
            <w:r w:rsidR="00381164">
              <w:t>à</w:t>
            </w:r>
            <w:r w:rsidR="0F1D6404" w:rsidRPr="008728D7">
              <w:t xml:space="preserve"> la vaccination. </w:t>
            </w:r>
            <w:r w:rsidRPr="008728D7">
              <w:t>Ainsi,</w:t>
            </w:r>
            <w:r w:rsidR="0F1D6404" w:rsidRPr="008728D7">
              <w:t xml:space="preserve"> l’appui </w:t>
            </w:r>
            <w:r>
              <w:t>à</w:t>
            </w:r>
            <w:r w:rsidR="0F1D6404" w:rsidRPr="008728D7">
              <w:t xml:space="preserve"> la coordination nationale sera </w:t>
            </w:r>
            <w:r w:rsidRPr="008728D7">
              <w:t>assuré</w:t>
            </w:r>
            <w:r w:rsidR="0F1D6404" w:rsidRPr="008728D7">
              <w:t xml:space="preserve"> par</w:t>
            </w:r>
            <w:r w:rsidR="00555FDB">
              <w:t xml:space="preserve"> un staff </w:t>
            </w:r>
            <w:r w:rsidR="0F1D6404" w:rsidRPr="008728D7">
              <w:t xml:space="preserve">UNICEF </w:t>
            </w:r>
            <w:r w:rsidR="00555FDB">
              <w:t xml:space="preserve">au niveau central </w:t>
            </w:r>
            <w:r w:rsidR="0F1D6404" w:rsidRPr="008728D7">
              <w:t xml:space="preserve">et la structure en charge de la coordination des OSC mais la mise en œuvre au niveau </w:t>
            </w:r>
            <w:r w:rsidRPr="008728D7">
              <w:t>opérationnel</w:t>
            </w:r>
            <w:r w:rsidR="0F1D6404" w:rsidRPr="008728D7">
              <w:t xml:space="preserve"> sera </w:t>
            </w:r>
            <w:r w:rsidRPr="008728D7">
              <w:t>confiée</w:t>
            </w:r>
            <w:r w:rsidR="0F1D6404" w:rsidRPr="008728D7">
              <w:t xml:space="preserve"> au</w:t>
            </w:r>
            <w:r w:rsidR="00381164">
              <w:t>x</w:t>
            </w:r>
            <w:r w:rsidR="0F1D6404" w:rsidRPr="008728D7">
              <w:t xml:space="preserve"> OSC base au niveau de chaque district/ </w:t>
            </w:r>
            <w:r w:rsidRPr="008728D7">
              <w:t>région</w:t>
            </w:r>
            <w:r w:rsidR="00C23B33">
              <w:t xml:space="preserve"> e</w:t>
            </w:r>
            <w:r w:rsidR="00555FDB">
              <w:t xml:space="preserve">n collaboration avec les staffs Unicef de terrain. </w:t>
            </w:r>
          </w:p>
          <w:p w14:paraId="08EF8E0A" w14:textId="5E302402" w:rsidR="00372D1F" w:rsidRPr="008728D7" w:rsidRDefault="0F1D6404" w:rsidP="00A20171">
            <w:pPr>
              <w:pStyle w:val="Paragraphedeliste"/>
              <w:numPr>
                <w:ilvl w:val="0"/>
                <w:numId w:val="37"/>
              </w:numPr>
              <w:spacing w:line="300" w:lineRule="exact"/>
              <w:jc w:val="both"/>
              <w:rPr>
                <w:rFonts w:asciiTheme="minorHAnsi" w:eastAsiaTheme="minorEastAsia" w:hAnsiTheme="minorHAnsi" w:cstheme="minorBidi"/>
              </w:rPr>
            </w:pPr>
            <w:r w:rsidRPr="008728D7">
              <w:t>La chaine d’</w:t>
            </w:r>
            <w:r w:rsidR="008728D7" w:rsidRPr="008728D7">
              <w:t>approvisionnement</w:t>
            </w:r>
            <w:r w:rsidR="00381164">
              <w:t xml:space="preserve"> (CA)</w:t>
            </w:r>
            <w:r w:rsidRPr="008728D7">
              <w:t xml:space="preserve"> des vaccins et suivi des </w:t>
            </w:r>
            <w:r w:rsidR="008728D7" w:rsidRPr="008728D7">
              <w:t>stocks :</w:t>
            </w:r>
            <w:r w:rsidRPr="008728D7">
              <w:t xml:space="preserve"> le pays a </w:t>
            </w:r>
            <w:r w:rsidR="008728D7" w:rsidRPr="008728D7">
              <w:t>adopté</w:t>
            </w:r>
            <w:r w:rsidRPr="008728D7">
              <w:t xml:space="preserve"> le nouveau design de la CA et une </w:t>
            </w:r>
            <w:r w:rsidR="00381164">
              <w:t>a</w:t>
            </w:r>
            <w:r w:rsidRPr="008728D7">
              <w:t xml:space="preserve">ssistance </w:t>
            </w:r>
            <w:r w:rsidR="00381164">
              <w:t>t</w:t>
            </w:r>
            <w:r w:rsidRPr="008728D7">
              <w:t>echnique est disponible pour l’</w:t>
            </w:r>
            <w:r w:rsidR="008728D7" w:rsidRPr="008728D7">
              <w:t>élaboration</w:t>
            </w:r>
            <w:r w:rsidRPr="008728D7">
              <w:t xml:space="preserve"> du plan de </w:t>
            </w:r>
            <w:r w:rsidR="00381164">
              <w:t>mise en œuvre</w:t>
            </w:r>
            <w:r w:rsidRPr="008728D7">
              <w:t>. En plus des investissements du projet MIAROVA</w:t>
            </w:r>
            <w:r w:rsidR="00381164">
              <w:t xml:space="preserve"> de la Banque mondiale</w:t>
            </w:r>
            <w:r w:rsidRPr="008728D7">
              <w:t xml:space="preserve"> pour le renforcement des capacités des C</w:t>
            </w:r>
            <w:r w:rsidR="00381164">
              <w:t>entres de Santé de Base (C</w:t>
            </w:r>
            <w:r w:rsidRPr="008728D7">
              <w:t>SB</w:t>
            </w:r>
            <w:r w:rsidR="00381164">
              <w:t>)</w:t>
            </w:r>
            <w:r w:rsidRPr="008728D7">
              <w:t xml:space="preserve">, le pays </w:t>
            </w:r>
            <w:r w:rsidR="008728D7" w:rsidRPr="008728D7">
              <w:t>devra élaborer</w:t>
            </w:r>
            <w:r w:rsidRPr="008728D7">
              <w:t xml:space="preserve"> et soumettre dans la </w:t>
            </w:r>
            <w:r w:rsidR="008728D7" w:rsidRPr="008728D7">
              <w:t>période</w:t>
            </w:r>
            <w:r w:rsidRPr="008728D7">
              <w:t xml:space="preserve"> 2022-2026 le CCEOP 2 et CCEOP3 pour combler les gaps en équipements chaines de froid. D’autre part, les projets déjà entrepris au niveau central pour le renforcement de la capacité de stockage au niveau central, le suivi de la construction des deux </w:t>
            </w:r>
            <w:r w:rsidR="008728D7" w:rsidRPr="008728D7">
              <w:t>dépôts</w:t>
            </w:r>
            <w:r w:rsidRPr="008728D7">
              <w:t xml:space="preserve"> régionaux et la </w:t>
            </w:r>
            <w:r w:rsidR="008728D7" w:rsidRPr="008728D7">
              <w:t>réhabilitation</w:t>
            </w:r>
            <w:r w:rsidRPr="008728D7">
              <w:t xml:space="preserve"> des autres </w:t>
            </w:r>
            <w:r w:rsidR="008728D7" w:rsidRPr="008728D7">
              <w:t>dépôts</w:t>
            </w:r>
            <w:r w:rsidRPr="008728D7">
              <w:t xml:space="preserve"> existants </w:t>
            </w:r>
            <w:r w:rsidR="008728D7" w:rsidRPr="008728D7">
              <w:t>nécessite</w:t>
            </w:r>
            <w:r w:rsidRPr="008728D7">
              <w:t xml:space="preserve"> un appui international d’une durée </w:t>
            </w:r>
            <w:r w:rsidR="008728D7" w:rsidRPr="008728D7">
              <w:t>d’un</w:t>
            </w:r>
            <w:r w:rsidRPr="008728D7">
              <w:t xml:space="preserve"> an</w:t>
            </w:r>
            <w:r w:rsidR="00017614">
              <w:t xml:space="preserve"> et </w:t>
            </w:r>
            <w:r w:rsidR="003F2520">
              <w:t xml:space="preserve">des staffs nationaux basés au niveau des </w:t>
            </w:r>
            <w:r w:rsidR="00CC7AF3">
              <w:t>régions</w:t>
            </w:r>
            <w:r w:rsidR="003F2520">
              <w:t xml:space="preserve"> pour une durée de 6 mois. </w:t>
            </w:r>
          </w:p>
          <w:p w14:paraId="7D9A0BA9" w14:textId="3848973D" w:rsidR="00372D1F" w:rsidRPr="008728D7" w:rsidRDefault="008728D7" w:rsidP="00A20171">
            <w:pPr>
              <w:pStyle w:val="Paragraphedeliste"/>
              <w:numPr>
                <w:ilvl w:val="0"/>
                <w:numId w:val="37"/>
              </w:numPr>
              <w:spacing w:line="300" w:lineRule="exact"/>
              <w:jc w:val="both"/>
              <w:rPr>
                <w:rFonts w:asciiTheme="minorHAnsi" w:eastAsiaTheme="minorEastAsia" w:hAnsiTheme="minorHAnsi" w:cstheme="minorBidi"/>
              </w:rPr>
            </w:pPr>
            <w:r w:rsidRPr="008728D7">
              <w:t>Viabilité</w:t>
            </w:r>
            <w:r w:rsidR="0F1D6404" w:rsidRPr="008728D7">
              <w:t xml:space="preserve"> du </w:t>
            </w:r>
            <w:r w:rsidRPr="008728D7">
              <w:t>programme</w:t>
            </w:r>
            <w:r w:rsidR="00A16F76">
              <w:t> :</w:t>
            </w:r>
            <w:r w:rsidR="0F1D6404" w:rsidRPr="008728D7">
              <w:t xml:space="preserve"> le pays est confronté </w:t>
            </w:r>
            <w:r w:rsidRPr="008728D7">
              <w:t>à</w:t>
            </w:r>
            <w:r w:rsidR="0F1D6404" w:rsidRPr="008728D7">
              <w:t xml:space="preserve"> un retard de paiement de son cofinancement des vaccins </w:t>
            </w:r>
            <w:r w:rsidR="00A16F76">
              <w:t>avec</w:t>
            </w:r>
            <w:r w:rsidR="0F1D6404" w:rsidRPr="008728D7">
              <w:t xml:space="preserve"> une non</w:t>
            </w:r>
            <w:r w:rsidR="0054119D" w:rsidRPr="008728D7">
              <w:t>-</w:t>
            </w:r>
            <w:r w:rsidR="0F1D6404" w:rsidRPr="008728D7">
              <w:t>ad</w:t>
            </w:r>
            <w:r w:rsidR="0054119D" w:rsidRPr="008728D7">
              <w:t>é</w:t>
            </w:r>
            <w:r w:rsidR="0F1D6404" w:rsidRPr="008728D7">
              <w:t>quation des allocations budg</w:t>
            </w:r>
            <w:r w:rsidR="0054119D" w:rsidRPr="008728D7">
              <w:t>é</w:t>
            </w:r>
            <w:r w:rsidR="0F1D6404" w:rsidRPr="008728D7">
              <w:t>taires li</w:t>
            </w:r>
            <w:r w:rsidR="0054119D" w:rsidRPr="008728D7">
              <w:t>é</w:t>
            </w:r>
            <w:r w:rsidR="00CC7AF3">
              <w:t>e</w:t>
            </w:r>
            <w:r w:rsidR="0F1D6404" w:rsidRPr="008728D7">
              <w:t xml:space="preserve">s </w:t>
            </w:r>
            <w:r w:rsidR="0054119D" w:rsidRPr="008728D7">
              <w:t>à</w:t>
            </w:r>
            <w:r w:rsidR="0F1D6404" w:rsidRPr="008728D7">
              <w:t xml:space="preserve"> l’introduction de nouveaux vaccins en relation avec l</w:t>
            </w:r>
            <w:r w:rsidR="0054119D" w:rsidRPr="008728D7">
              <w:t>a</w:t>
            </w:r>
            <w:r w:rsidR="0F1D6404" w:rsidRPr="008728D7">
              <w:t xml:space="preserve"> SNV. Pour </w:t>
            </w:r>
            <w:r w:rsidRPr="008728D7">
              <w:t>pallier</w:t>
            </w:r>
            <w:r w:rsidR="0F1D6404" w:rsidRPr="008728D7">
              <w:t xml:space="preserve"> cette situation, un appui international </w:t>
            </w:r>
            <w:r w:rsidR="00402765" w:rsidRPr="008728D7">
              <w:t xml:space="preserve">et un national pour une durée </w:t>
            </w:r>
            <w:r w:rsidR="0F1D6404" w:rsidRPr="008728D7">
              <w:t xml:space="preserve">de </w:t>
            </w:r>
            <w:r w:rsidR="00402765" w:rsidRPr="008728D7">
              <w:t>trois</w:t>
            </w:r>
            <w:r w:rsidR="0054119D" w:rsidRPr="008728D7">
              <w:t xml:space="preserve"> mois</w:t>
            </w:r>
            <w:r w:rsidR="0F1D6404" w:rsidRPr="008728D7">
              <w:t xml:space="preserve"> est sollicit</w:t>
            </w:r>
            <w:r w:rsidR="0054119D" w:rsidRPr="008728D7">
              <w:t>é</w:t>
            </w:r>
            <w:r w:rsidR="0F1D6404" w:rsidRPr="008728D7">
              <w:t xml:space="preserve">.  </w:t>
            </w:r>
          </w:p>
        </w:tc>
      </w:tr>
      <w:tr w:rsidR="0071439C" w14:paraId="0D9AF231" w14:textId="77777777" w:rsidTr="0F1D6404">
        <w:tc>
          <w:tcPr>
            <w:tcW w:w="9192" w:type="dxa"/>
            <w:tcBorders>
              <w:top w:val="single" w:sz="4" w:space="0" w:color="auto"/>
              <w:bottom w:val="single" w:sz="4" w:space="0" w:color="auto"/>
            </w:tcBorders>
            <w:shd w:val="clear" w:color="auto" w:fill="F2F2F2" w:themeFill="background1" w:themeFillShade="F2"/>
          </w:tcPr>
          <w:p w14:paraId="14533925" w14:textId="50C71BD7" w:rsidR="00E165B4" w:rsidRPr="00D277C6" w:rsidRDefault="0071439C" w:rsidP="00CE1F57">
            <w:pPr>
              <w:pStyle w:val="Paragraphedeliste"/>
              <w:numPr>
                <w:ilvl w:val="1"/>
                <w:numId w:val="20"/>
              </w:numPr>
              <w:spacing w:line="300" w:lineRule="exact"/>
              <w:ind w:left="316" w:hanging="316"/>
              <w:rPr>
                <w:b/>
                <w:bCs/>
                <w:i/>
                <w:iCs/>
                <w:sz w:val="20"/>
                <w:szCs w:val="20"/>
              </w:rPr>
            </w:pPr>
            <w:r>
              <w:rPr>
                <w:b/>
                <w:i/>
                <w:sz w:val="20"/>
              </w:rPr>
              <w:lastRenderedPageBreak/>
              <w:t xml:space="preserve">Comment l'assistance pays ciblée requise promeut-elle la mission de Gavi 5.0 </w:t>
            </w:r>
            <w:r w:rsidRPr="00D277C6">
              <w:rPr>
                <w:b/>
                <w:i/>
                <w:sz w:val="20"/>
              </w:rPr>
              <w:t>par contexte national, en insistant sur:</w:t>
            </w:r>
          </w:p>
          <w:p w14:paraId="2112DA8C" w14:textId="427D12AB" w:rsidR="00544D9B" w:rsidRPr="00D277C6" w:rsidRDefault="00544D9B" w:rsidP="00CE1F57">
            <w:pPr>
              <w:pStyle w:val="Paragraphedeliste"/>
              <w:numPr>
                <w:ilvl w:val="0"/>
                <w:numId w:val="21"/>
              </w:numPr>
              <w:spacing w:line="300" w:lineRule="exact"/>
              <w:ind w:left="741"/>
              <w:rPr>
                <w:b/>
                <w:bCs/>
                <w:i/>
                <w:iCs/>
                <w:sz w:val="20"/>
                <w:szCs w:val="20"/>
              </w:rPr>
            </w:pPr>
            <w:r w:rsidRPr="00D277C6">
              <w:rPr>
                <w:b/>
                <w:i/>
                <w:sz w:val="20"/>
              </w:rPr>
              <w:t>l'identification et l'atteinte des enfants et des communautés zéro dose et systématiquement oubliés;</w:t>
            </w:r>
          </w:p>
          <w:p w14:paraId="6B56EB6C" w14:textId="4E7CE474" w:rsidR="00544D9B" w:rsidRPr="00D277C6" w:rsidRDefault="00544D9B" w:rsidP="00CE1F57">
            <w:pPr>
              <w:pStyle w:val="Paragraphedeliste"/>
              <w:numPr>
                <w:ilvl w:val="0"/>
                <w:numId w:val="21"/>
              </w:numPr>
              <w:spacing w:line="300" w:lineRule="exact"/>
              <w:ind w:left="741"/>
              <w:rPr>
                <w:b/>
                <w:bCs/>
                <w:i/>
                <w:iCs/>
                <w:sz w:val="20"/>
                <w:szCs w:val="20"/>
              </w:rPr>
            </w:pPr>
            <w:r w:rsidRPr="00D277C6">
              <w:rPr>
                <w:b/>
                <w:i/>
                <w:sz w:val="20"/>
              </w:rPr>
              <w:t>l'amélioration du compte-rendu des stocks et de la gestion des vaccins au niveau infranational;</w:t>
            </w:r>
          </w:p>
          <w:p w14:paraId="009281C7" w14:textId="11C0A77E" w:rsidR="00544D9B" w:rsidRPr="00D277C6" w:rsidRDefault="00CC34D7" w:rsidP="00CE1F57">
            <w:pPr>
              <w:pStyle w:val="Paragraphedeliste"/>
              <w:numPr>
                <w:ilvl w:val="0"/>
                <w:numId w:val="21"/>
              </w:numPr>
              <w:spacing w:line="300" w:lineRule="exact"/>
              <w:ind w:left="741"/>
              <w:rPr>
                <w:b/>
                <w:bCs/>
                <w:i/>
                <w:iCs/>
                <w:sz w:val="20"/>
                <w:szCs w:val="20"/>
              </w:rPr>
            </w:pPr>
            <w:r w:rsidRPr="00D277C6">
              <w:rPr>
                <w:b/>
                <w:i/>
                <w:sz w:val="20"/>
              </w:rPr>
              <w:t>l</w:t>
            </w:r>
            <w:r w:rsidR="00544D9B" w:rsidRPr="00D277C6">
              <w:rPr>
                <w:b/>
                <w:i/>
                <w:sz w:val="20"/>
              </w:rPr>
              <w:t>e renforcement du leadership, de la gestion et de la coordination, comprenant l'utilisation de données pour la prise de décision;</w:t>
            </w:r>
          </w:p>
          <w:p w14:paraId="35EE3F38" w14:textId="2426627E" w:rsidR="00532C23" w:rsidRPr="00D277C6" w:rsidRDefault="009912B7" w:rsidP="00CE1F57">
            <w:pPr>
              <w:pStyle w:val="Paragraphedeliste"/>
              <w:numPr>
                <w:ilvl w:val="0"/>
                <w:numId w:val="21"/>
              </w:numPr>
              <w:spacing w:line="300" w:lineRule="exact"/>
              <w:ind w:left="741"/>
              <w:rPr>
                <w:b/>
                <w:i/>
                <w:sz w:val="20"/>
                <w:szCs w:val="20"/>
              </w:rPr>
            </w:pPr>
            <w:r w:rsidRPr="00D277C6">
              <w:rPr>
                <w:b/>
                <w:i/>
                <w:sz w:val="20"/>
              </w:rPr>
              <w:lastRenderedPageBreak/>
              <w:t>l'introduction et le déploiement à large échelle des vaccins;</w:t>
            </w:r>
          </w:p>
          <w:p w14:paraId="1DC79B3B" w14:textId="2E55360D" w:rsidR="0071439C" w:rsidRPr="00544D9B" w:rsidRDefault="00532C23" w:rsidP="00CE1F57">
            <w:pPr>
              <w:pStyle w:val="Paragraphedeliste"/>
              <w:numPr>
                <w:ilvl w:val="0"/>
                <w:numId w:val="21"/>
              </w:numPr>
              <w:spacing w:line="300" w:lineRule="exact"/>
              <w:ind w:left="741"/>
              <w:rPr>
                <w:b/>
                <w:i/>
                <w:sz w:val="20"/>
                <w:szCs w:val="20"/>
              </w:rPr>
            </w:pPr>
            <w:r w:rsidRPr="00D277C6">
              <w:rPr>
                <w:b/>
                <w:i/>
                <w:sz w:val="20"/>
              </w:rPr>
              <w:t>la viabilité des programmes.</w:t>
            </w:r>
          </w:p>
        </w:tc>
      </w:tr>
      <w:tr w:rsidR="0071439C" w:rsidRPr="006A272B" w14:paraId="0A3FAE65" w14:textId="77777777" w:rsidTr="0F1D6404">
        <w:tc>
          <w:tcPr>
            <w:tcW w:w="9192" w:type="dxa"/>
            <w:tcBorders>
              <w:top w:val="single" w:sz="4" w:space="0" w:color="auto"/>
              <w:left w:val="single" w:sz="4" w:space="0" w:color="auto"/>
              <w:bottom w:val="single" w:sz="4" w:space="0" w:color="auto"/>
              <w:right w:val="single" w:sz="4" w:space="0" w:color="auto"/>
            </w:tcBorders>
          </w:tcPr>
          <w:p w14:paraId="3669576E" w14:textId="25CA26D0" w:rsidR="0F1D6404" w:rsidRPr="00A16F76" w:rsidRDefault="0F1D6404" w:rsidP="00A16F76">
            <w:pPr>
              <w:jc w:val="both"/>
              <w:rPr>
                <w:rFonts w:eastAsia="Times New Roman"/>
                <w:lang w:val="fr"/>
              </w:rPr>
            </w:pPr>
            <w:r w:rsidRPr="00A16F76">
              <w:rPr>
                <w:rFonts w:eastAsia="Times New Roman"/>
                <w:lang w:val="fr"/>
              </w:rPr>
              <w:lastRenderedPageBreak/>
              <w:t xml:space="preserve">Le pays a fixé comme </w:t>
            </w:r>
            <w:r w:rsidR="00012E79" w:rsidRPr="00A16F76">
              <w:rPr>
                <w:rFonts w:eastAsia="Times New Roman"/>
                <w:lang w:val="fr"/>
              </w:rPr>
              <w:t>objectif en</w:t>
            </w:r>
            <w:r w:rsidRPr="00A16F76">
              <w:rPr>
                <w:rFonts w:eastAsia="Times New Roman"/>
                <w:lang w:val="fr"/>
              </w:rPr>
              <w:t xml:space="preserve"> 2026 de réduire le nombre de "Zéro dose " d'au moins 50% par rapport à la situation de </w:t>
            </w:r>
            <w:r w:rsidR="00012E79" w:rsidRPr="00A16F76">
              <w:rPr>
                <w:rFonts w:eastAsia="Times New Roman"/>
                <w:lang w:val="fr"/>
              </w:rPr>
              <w:t>2021.</w:t>
            </w:r>
            <w:r w:rsidR="003A32E4" w:rsidRPr="00A16F76">
              <w:rPr>
                <w:rFonts w:eastAsia="Times New Roman"/>
                <w:lang w:val="fr"/>
              </w:rPr>
              <w:t xml:space="preserve"> </w:t>
            </w:r>
            <w:r w:rsidRPr="00A16F76">
              <w:rPr>
                <w:rFonts w:eastAsia="Times New Roman"/>
                <w:lang w:val="fr"/>
              </w:rPr>
              <w:t xml:space="preserve">Le </w:t>
            </w:r>
            <w:r w:rsidR="00012E79" w:rsidRPr="00A16F76">
              <w:rPr>
                <w:rFonts w:eastAsia="Times New Roman"/>
                <w:lang w:val="fr"/>
              </w:rPr>
              <w:t>développement</w:t>
            </w:r>
            <w:r w:rsidRPr="00A16F76">
              <w:rPr>
                <w:rFonts w:eastAsia="Times New Roman"/>
                <w:lang w:val="fr"/>
              </w:rPr>
              <w:t xml:space="preserve"> de la </w:t>
            </w:r>
            <w:r w:rsidR="00012E79" w:rsidRPr="00A16F76">
              <w:rPr>
                <w:rFonts w:eastAsia="Times New Roman"/>
                <w:lang w:val="fr"/>
              </w:rPr>
              <w:t>stratégie</w:t>
            </w:r>
            <w:r w:rsidRPr="00A16F76">
              <w:rPr>
                <w:rFonts w:eastAsia="Times New Roman"/>
                <w:lang w:val="fr"/>
              </w:rPr>
              <w:t xml:space="preserve"> pour atteindre les</w:t>
            </w:r>
            <w:r w:rsidR="004B2708">
              <w:rPr>
                <w:rFonts w:eastAsia="Times New Roman"/>
                <w:lang w:val="fr"/>
              </w:rPr>
              <w:t xml:space="preserve"> ZD </w:t>
            </w:r>
            <w:r w:rsidRPr="00A16F76">
              <w:rPr>
                <w:rFonts w:eastAsia="Times New Roman"/>
                <w:lang w:val="fr"/>
              </w:rPr>
              <w:t xml:space="preserve">commence par leur identification </w:t>
            </w:r>
            <w:r w:rsidR="004B2708">
              <w:rPr>
                <w:rFonts w:eastAsia="Times New Roman"/>
                <w:lang w:val="fr"/>
              </w:rPr>
              <w:t>à</w:t>
            </w:r>
            <w:r w:rsidRPr="00A16F76">
              <w:rPr>
                <w:rFonts w:eastAsia="Times New Roman"/>
                <w:lang w:val="fr"/>
              </w:rPr>
              <w:t xml:space="preserve"> travers l’analyse de la couverture et de l’</w:t>
            </w:r>
            <w:r w:rsidR="004B2708" w:rsidRPr="00A16F76">
              <w:rPr>
                <w:rFonts w:eastAsia="Times New Roman"/>
                <w:lang w:val="fr"/>
              </w:rPr>
              <w:t>équi</w:t>
            </w:r>
            <w:r w:rsidR="004B2708">
              <w:rPr>
                <w:rFonts w:eastAsia="Times New Roman"/>
                <w:lang w:val="fr"/>
              </w:rPr>
              <w:t>té</w:t>
            </w:r>
            <w:r w:rsidRPr="00A16F76">
              <w:rPr>
                <w:rFonts w:eastAsia="Times New Roman"/>
                <w:lang w:val="fr"/>
              </w:rPr>
              <w:t xml:space="preserve"> puis la planification, la mise en </w:t>
            </w:r>
            <w:r w:rsidR="004B2708" w:rsidRPr="00A16F76">
              <w:rPr>
                <w:rFonts w:eastAsia="Times New Roman"/>
                <w:lang w:val="fr"/>
              </w:rPr>
              <w:t>œuvre, le</w:t>
            </w:r>
            <w:r w:rsidRPr="00A16F76">
              <w:rPr>
                <w:rFonts w:eastAsia="Times New Roman"/>
                <w:lang w:val="fr"/>
              </w:rPr>
              <w:t xml:space="preserve"> suivi et </w:t>
            </w:r>
            <w:r w:rsidR="004B2708" w:rsidRPr="00A16F76">
              <w:rPr>
                <w:rFonts w:eastAsia="Times New Roman"/>
                <w:lang w:val="fr"/>
              </w:rPr>
              <w:t>évaluation</w:t>
            </w:r>
            <w:r w:rsidRPr="00A16F76">
              <w:rPr>
                <w:rFonts w:eastAsia="Times New Roman"/>
                <w:lang w:val="fr"/>
              </w:rPr>
              <w:t xml:space="preserve"> des processus et des </w:t>
            </w:r>
            <w:r w:rsidR="004B2708" w:rsidRPr="00A16F76">
              <w:rPr>
                <w:rFonts w:eastAsia="Times New Roman"/>
                <w:lang w:val="fr"/>
              </w:rPr>
              <w:t>résultats</w:t>
            </w:r>
            <w:r w:rsidRPr="00A16F76">
              <w:rPr>
                <w:rFonts w:eastAsia="Times New Roman"/>
                <w:lang w:val="fr"/>
              </w:rPr>
              <w:t xml:space="preserve">. L'utilisation </w:t>
            </w:r>
            <w:r w:rsidR="004B2708" w:rsidRPr="00A16F76">
              <w:rPr>
                <w:rFonts w:eastAsia="Times New Roman"/>
                <w:lang w:val="fr"/>
              </w:rPr>
              <w:t>des nouvelles technologies</w:t>
            </w:r>
            <w:r w:rsidRPr="00A16F76">
              <w:rPr>
                <w:rFonts w:eastAsia="Times New Roman"/>
                <w:lang w:val="fr"/>
              </w:rPr>
              <w:t xml:space="preserve"> telle que GIS</w:t>
            </w:r>
            <w:r w:rsidR="004B2708">
              <w:rPr>
                <w:rFonts w:eastAsia="Times New Roman"/>
                <w:lang w:val="fr"/>
              </w:rPr>
              <w:t xml:space="preserve"> ainsi que</w:t>
            </w:r>
            <w:r w:rsidRPr="00A16F76">
              <w:rPr>
                <w:rFonts w:eastAsia="Times New Roman"/>
                <w:lang w:val="fr"/>
              </w:rPr>
              <w:t xml:space="preserve"> </w:t>
            </w:r>
            <w:r w:rsidR="004B2708">
              <w:rPr>
                <w:rFonts w:eastAsia="Times New Roman"/>
                <w:lang w:val="fr"/>
              </w:rPr>
              <w:t>l</w:t>
            </w:r>
            <w:r w:rsidRPr="00A16F76">
              <w:rPr>
                <w:rFonts w:eastAsia="Times New Roman"/>
                <w:lang w:val="fr"/>
              </w:rPr>
              <w:t>'</w:t>
            </w:r>
            <w:r w:rsidR="004B2708" w:rsidRPr="00A16F76">
              <w:rPr>
                <w:rFonts w:eastAsia="Times New Roman"/>
                <w:lang w:val="fr"/>
              </w:rPr>
              <w:t>assistance</w:t>
            </w:r>
            <w:r w:rsidRPr="00A16F76">
              <w:rPr>
                <w:rFonts w:eastAsia="Times New Roman"/>
                <w:lang w:val="fr"/>
              </w:rPr>
              <w:t xml:space="preserve"> technique aux </w:t>
            </w:r>
            <w:r w:rsidR="004B2708" w:rsidRPr="00A16F76">
              <w:rPr>
                <w:rFonts w:eastAsia="Times New Roman"/>
                <w:lang w:val="fr"/>
              </w:rPr>
              <w:t>différents</w:t>
            </w:r>
            <w:r w:rsidRPr="00A16F76">
              <w:rPr>
                <w:rFonts w:eastAsia="Times New Roman"/>
                <w:lang w:val="fr"/>
              </w:rPr>
              <w:t xml:space="preserve"> niveaux de la pyramide sanitaire contribuera </w:t>
            </w:r>
            <w:r w:rsidR="003A32E4" w:rsidRPr="00A16F76">
              <w:rPr>
                <w:rFonts w:eastAsia="Times New Roman"/>
                <w:lang w:val="fr"/>
              </w:rPr>
              <w:t>à</w:t>
            </w:r>
            <w:r w:rsidRPr="00A16F76">
              <w:rPr>
                <w:rFonts w:eastAsia="Times New Roman"/>
                <w:lang w:val="fr"/>
              </w:rPr>
              <w:t xml:space="preserve"> l’identification et </w:t>
            </w:r>
            <w:r w:rsidR="003A32E4" w:rsidRPr="00A16F76">
              <w:rPr>
                <w:rFonts w:eastAsia="Times New Roman"/>
                <w:lang w:val="fr"/>
              </w:rPr>
              <w:t>à</w:t>
            </w:r>
            <w:r w:rsidRPr="00A16F76">
              <w:rPr>
                <w:rFonts w:eastAsia="Times New Roman"/>
                <w:lang w:val="fr"/>
              </w:rPr>
              <w:t xml:space="preserve"> l’atteinte des enfants et des communautés </w:t>
            </w:r>
            <w:r w:rsidR="004B2708">
              <w:rPr>
                <w:rFonts w:eastAsia="Times New Roman"/>
                <w:lang w:val="fr"/>
              </w:rPr>
              <w:t xml:space="preserve">ZD </w:t>
            </w:r>
            <w:r w:rsidRPr="00A16F76">
              <w:rPr>
                <w:rFonts w:eastAsia="Times New Roman"/>
                <w:lang w:val="fr"/>
              </w:rPr>
              <w:t xml:space="preserve">et </w:t>
            </w:r>
            <w:r w:rsidR="004B2708" w:rsidRPr="00A16F76">
              <w:rPr>
                <w:rFonts w:eastAsia="Times New Roman"/>
                <w:lang w:val="fr"/>
              </w:rPr>
              <w:t>incomplètement</w:t>
            </w:r>
            <w:r w:rsidRPr="00A16F76">
              <w:rPr>
                <w:rFonts w:eastAsia="Times New Roman"/>
                <w:lang w:val="fr"/>
              </w:rPr>
              <w:t xml:space="preserve"> vaccin</w:t>
            </w:r>
            <w:r w:rsidR="004B2708">
              <w:rPr>
                <w:rFonts w:eastAsia="Times New Roman"/>
                <w:lang w:val="fr"/>
              </w:rPr>
              <w:t>é</w:t>
            </w:r>
            <w:r w:rsidRPr="00A16F76">
              <w:rPr>
                <w:rFonts w:eastAsia="Times New Roman"/>
                <w:lang w:val="fr"/>
              </w:rPr>
              <w:t>s. Le développement d’une stratégie nationale n</w:t>
            </w:r>
            <w:r w:rsidR="003A32E4" w:rsidRPr="00A16F76">
              <w:rPr>
                <w:rFonts w:eastAsia="Times New Roman"/>
                <w:lang w:val="fr"/>
              </w:rPr>
              <w:t>é</w:t>
            </w:r>
            <w:r w:rsidRPr="00A16F76">
              <w:rPr>
                <w:rFonts w:eastAsia="Times New Roman"/>
                <w:lang w:val="fr"/>
              </w:rPr>
              <w:t xml:space="preserve">cessite l’appui d’un </w:t>
            </w:r>
            <w:r w:rsidR="003A32E4" w:rsidRPr="00A16F76">
              <w:rPr>
                <w:rFonts w:eastAsia="Times New Roman"/>
                <w:lang w:val="fr"/>
              </w:rPr>
              <w:t>c</w:t>
            </w:r>
            <w:r w:rsidRPr="00A16F76">
              <w:rPr>
                <w:rFonts w:eastAsia="Times New Roman"/>
                <w:lang w:val="fr"/>
              </w:rPr>
              <w:t>onsultant pour une dur</w:t>
            </w:r>
            <w:r w:rsidR="003A32E4" w:rsidRPr="00A16F76">
              <w:rPr>
                <w:rFonts w:eastAsia="Times New Roman"/>
                <w:lang w:val="fr"/>
              </w:rPr>
              <w:t>é</w:t>
            </w:r>
            <w:r w:rsidRPr="00A16F76">
              <w:rPr>
                <w:rFonts w:eastAsia="Times New Roman"/>
                <w:lang w:val="fr"/>
              </w:rPr>
              <w:t xml:space="preserve">e de 2 mois. </w:t>
            </w:r>
            <w:r w:rsidR="004B2708" w:rsidRPr="00A16F76">
              <w:rPr>
                <w:rFonts w:eastAsia="Times New Roman"/>
                <w:lang w:val="fr"/>
              </w:rPr>
              <w:t>La coordination</w:t>
            </w:r>
            <w:r w:rsidRPr="00A16F76">
              <w:rPr>
                <w:rFonts w:eastAsia="Times New Roman"/>
                <w:lang w:val="fr"/>
              </w:rPr>
              <w:t xml:space="preserve"> et la mise en œuvre aussi bien au niveau central et op</w:t>
            </w:r>
            <w:r w:rsidR="003A32E4" w:rsidRPr="00A16F76">
              <w:rPr>
                <w:rFonts w:eastAsia="Times New Roman"/>
                <w:lang w:val="fr"/>
              </w:rPr>
              <w:t>é</w:t>
            </w:r>
            <w:r w:rsidRPr="00A16F76">
              <w:rPr>
                <w:rFonts w:eastAsia="Times New Roman"/>
                <w:lang w:val="fr"/>
              </w:rPr>
              <w:t>rationnel</w:t>
            </w:r>
            <w:r w:rsidR="003A32E4" w:rsidRPr="00A16F76">
              <w:rPr>
                <w:rFonts w:eastAsia="Times New Roman"/>
                <w:lang w:val="fr"/>
              </w:rPr>
              <w:t>le</w:t>
            </w:r>
            <w:r w:rsidRPr="00A16F76">
              <w:rPr>
                <w:rFonts w:eastAsia="Times New Roman"/>
                <w:lang w:val="fr"/>
              </w:rPr>
              <w:t xml:space="preserve"> seront </w:t>
            </w:r>
            <w:r w:rsidR="003A32E4" w:rsidRPr="00A16F76">
              <w:rPr>
                <w:rFonts w:eastAsia="Times New Roman"/>
                <w:lang w:val="fr"/>
              </w:rPr>
              <w:t xml:space="preserve">à </w:t>
            </w:r>
            <w:r w:rsidRPr="00A16F76">
              <w:rPr>
                <w:rFonts w:eastAsia="Times New Roman"/>
                <w:lang w:val="fr"/>
              </w:rPr>
              <w:t>appuy</w:t>
            </w:r>
            <w:r w:rsidR="003A32E4" w:rsidRPr="00A16F76">
              <w:rPr>
                <w:rFonts w:eastAsia="Times New Roman"/>
                <w:lang w:val="fr"/>
              </w:rPr>
              <w:t>er</w:t>
            </w:r>
            <w:r w:rsidRPr="00A16F76">
              <w:rPr>
                <w:rFonts w:eastAsia="Times New Roman"/>
                <w:lang w:val="fr"/>
              </w:rPr>
              <w:t xml:space="preserve"> par les staffs permanent bas</w:t>
            </w:r>
            <w:r w:rsidR="003A32E4" w:rsidRPr="00A16F76">
              <w:rPr>
                <w:rFonts w:eastAsia="Times New Roman"/>
                <w:lang w:val="fr"/>
              </w:rPr>
              <w:t>é</w:t>
            </w:r>
            <w:r w:rsidRPr="00A16F76">
              <w:rPr>
                <w:rFonts w:eastAsia="Times New Roman"/>
                <w:lang w:val="fr"/>
              </w:rPr>
              <w:t xml:space="preserve">s </w:t>
            </w:r>
            <w:r w:rsidR="003A32E4" w:rsidRPr="00A16F76">
              <w:rPr>
                <w:rFonts w:eastAsia="Times New Roman"/>
                <w:lang w:val="fr"/>
              </w:rPr>
              <w:t>à</w:t>
            </w:r>
            <w:r w:rsidRPr="00A16F76">
              <w:rPr>
                <w:rFonts w:eastAsia="Times New Roman"/>
                <w:lang w:val="fr"/>
              </w:rPr>
              <w:t xml:space="preserve"> ces diff</w:t>
            </w:r>
            <w:r w:rsidR="003A32E4" w:rsidRPr="00A16F76">
              <w:rPr>
                <w:rFonts w:eastAsia="Times New Roman"/>
                <w:lang w:val="fr"/>
              </w:rPr>
              <w:t>é</w:t>
            </w:r>
            <w:r w:rsidRPr="00A16F76">
              <w:rPr>
                <w:rFonts w:eastAsia="Times New Roman"/>
                <w:lang w:val="fr"/>
              </w:rPr>
              <w:t>rents niveaux.</w:t>
            </w:r>
          </w:p>
          <w:p w14:paraId="5749F035" w14:textId="47E546AC" w:rsidR="0F1D6404" w:rsidRDefault="0F1D6404" w:rsidP="0F1D6404">
            <w:pPr>
              <w:rPr>
                <w:sz w:val="24"/>
                <w:szCs w:val="24"/>
                <w:lang w:val="fr"/>
              </w:rPr>
            </w:pPr>
          </w:p>
          <w:p w14:paraId="398C3DED" w14:textId="59161800" w:rsidR="0F1D6404" w:rsidRPr="00A16F76" w:rsidRDefault="0F1D6404" w:rsidP="00A16F76">
            <w:pPr>
              <w:jc w:val="both"/>
              <w:rPr>
                <w:rFonts w:eastAsia="Times New Roman"/>
                <w:lang w:val="fr"/>
              </w:rPr>
            </w:pPr>
            <w:r w:rsidRPr="00A16F76">
              <w:rPr>
                <w:rFonts w:eastAsia="Times New Roman"/>
                <w:lang w:val="fr"/>
              </w:rPr>
              <w:t>Pour le volet génération de la demande, un appui national en S</w:t>
            </w:r>
            <w:r w:rsidR="004B2708">
              <w:rPr>
                <w:rFonts w:eastAsia="Times New Roman"/>
                <w:lang w:val="fr"/>
              </w:rPr>
              <w:t xml:space="preserve">ocial </w:t>
            </w:r>
            <w:r w:rsidRPr="00A16F76">
              <w:rPr>
                <w:rFonts w:eastAsia="Times New Roman"/>
                <w:lang w:val="fr"/>
              </w:rPr>
              <w:t>B</w:t>
            </w:r>
            <w:r w:rsidR="004B2708">
              <w:rPr>
                <w:rFonts w:eastAsia="Times New Roman"/>
                <w:lang w:val="fr"/>
              </w:rPr>
              <w:t xml:space="preserve">ehaviour </w:t>
            </w:r>
            <w:r w:rsidRPr="00A16F76">
              <w:rPr>
                <w:rFonts w:eastAsia="Times New Roman"/>
                <w:lang w:val="fr"/>
              </w:rPr>
              <w:t>C</w:t>
            </w:r>
            <w:r w:rsidR="004B2708">
              <w:rPr>
                <w:rFonts w:eastAsia="Times New Roman"/>
                <w:lang w:val="fr"/>
              </w:rPr>
              <w:t>hange Communication (SBCC)</w:t>
            </w:r>
            <w:r w:rsidRPr="00A16F76">
              <w:rPr>
                <w:rFonts w:eastAsia="Times New Roman"/>
                <w:lang w:val="fr"/>
              </w:rPr>
              <w:t xml:space="preserve"> travaillera en </w:t>
            </w:r>
            <w:r w:rsidR="004B2708" w:rsidRPr="00A16F76">
              <w:rPr>
                <w:rFonts w:eastAsia="Times New Roman"/>
                <w:lang w:val="fr"/>
              </w:rPr>
              <w:t>étroite</w:t>
            </w:r>
            <w:r w:rsidRPr="00A16F76">
              <w:rPr>
                <w:rFonts w:eastAsia="Times New Roman"/>
                <w:lang w:val="fr"/>
              </w:rPr>
              <w:t xml:space="preserve"> collaboration avec l’organe en charge de la coordination des OSC </w:t>
            </w:r>
            <w:r w:rsidR="004B2708">
              <w:rPr>
                <w:rFonts w:eastAsia="Times New Roman"/>
                <w:lang w:val="fr"/>
              </w:rPr>
              <w:t>pour</w:t>
            </w:r>
            <w:r w:rsidRPr="00A16F76">
              <w:rPr>
                <w:rFonts w:eastAsia="Times New Roman"/>
                <w:lang w:val="fr"/>
              </w:rPr>
              <w:t xml:space="preserve"> identifier les approches innovantes et les stratégies de communication axées sur les nouvelles technologies pour accompagner le pays dans la génération de la demande. Une attention particulière sera accordée aux domaines </w:t>
            </w:r>
            <w:r w:rsidR="004B2708" w:rsidRPr="00A16F76">
              <w:rPr>
                <w:rFonts w:eastAsia="Times New Roman"/>
                <w:lang w:val="fr"/>
              </w:rPr>
              <w:t>suivants :</w:t>
            </w:r>
            <w:r w:rsidRPr="00A16F76">
              <w:rPr>
                <w:rFonts w:eastAsia="Times New Roman"/>
                <w:lang w:val="fr"/>
              </w:rPr>
              <w:t xml:space="preserve"> plaidoyer, mobilisation sociale, participation communautaire, changement social et changement de comportement.  </w:t>
            </w:r>
            <w:r w:rsidR="003A32E4" w:rsidRPr="00A16F76">
              <w:rPr>
                <w:rFonts w:eastAsia="Times New Roman"/>
                <w:lang w:val="fr"/>
              </w:rPr>
              <w:t>Un focus sera mis sur l</w:t>
            </w:r>
            <w:r w:rsidRPr="00A16F76">
              <w:rPr>
                <w:rFonts w:eastAsia="Times New Roman"/>
                <w:lang w:val="fr"/>
              </w:rPr>
              <w:t>’int</w:t>
            </w:r>
            <w:r w:rsidR="003A32E4" w:rsidRPr="00A16F76">
              <w:rPr>
                <w:rFonts w:eastAsia="Times New Roman"/>
                <w:lang w:val="fr"/>
              </w:rPr>
              <w:t>é</w:t>
            </w:r>
            <w:r w:rsidRPr="00A16F76">
              <w:rPr>
                <w:rFonts w:eastAsia="Times New Roman"/>
                <w:lang w:val="fr"/>
              </w:rPr>
              <w:t xml:space="preserve">gration </w:t>
            </w:r>
            <w:r w:rsidR="003A32E4" w:rsidRPr="00A16F76">
              <w:rPr>
                <w:rFonts w:eastAsia="Times New Roman"/>
                <w:lang w:val="fr"/>
              </w:rPr>
              <w:t>avec les</w:t>
            </w:r>
            <w:r w:rsidRPr="00A16F76">
              <w:rPr>
                <w:rFonts w:eastAsia="Times New Roman"/>
                <w:lang w:val="fr"/>
              </w:rPr>
              <w:t xml:space="preserve"> </w:t>
            </w:r>
            <w:r w:rsidR="003A32E4" w:rsidRPr="00A16F76">
              <w:rPr>
                <w:rFonts w:eastAsia="Times New Roman"/>
                <w:lang w:val="fr"/>
              </w:rPr>
              <w:t>autres interventions</w:t>
            </w:r>
            <w:r w:rsidRPr="00A16F76">
              <w:rPr>
                <w:rFonts w:eastAsia="Times New Roman"/>
                <w:lang w:val="fr"/>
              </w:rPr>
              <w:t xml:space="preserve"> </w:t>
            </w:r>
            <w:r w:rsidR="004B2708">
              <w:rPr>
                <w:rFonts w:eastAsia="Times New Roman"/>
                <w:lang w:val="fr"/>
              </w:rPr>
              <w:t>telles que la n</w:t>
            </w:r>
            <w:r w:rsidRPr="00A16F76">
              <w:rPr>
                <w:rFonts w:eastAsia="Times New Roman"/>
                <w:lang w:val="fr"/>
              </w:rPr>
              <w:t>utrition</w:t>
            </w:r>
            <w:r w:rsidR="003A32E4" w:rsidRPr="00A16F76">
              <w:rPr>
                <w:rFonts w:eastAsia="Times New Roman"/>
                <w:lang w:val="fr"/>
              </w:rPr>
              <w:t>,</w:t>
            </w:r>
            <w:r w:rsidRPr="00A16F76">
              <w:rPr>
                <w:rFonts w:eastAsia="Times New Roman"/>
                <w:lang w:val="fr"/>
              </w:rPr>
              <w:t xml:space="preserve"> </w:t>
            </w:r>
            <w:r w:rsidR="004B2708">
              <w:rPr>
                <w:rFonts w:eastAsia="Times New Roman"/>
                <w:lang w:val="fr"/>
              </w:rPr>
              <w:t>le p</w:t>
            </w:r>
            <w:r w:rsidRPr="00A16F76">
              <w:rPr>
                <w:rFonts w:eastAsia="Times New Roman"/>
                <w:lang w:val="fr"/>
              </w:rPr>
              <w:t>alu</w:t>
            </w:r>
            <w:r w:rsidR="004B2708">
              <w:rPr>
                <w:rFonts w:eastAsia="Times New Roman"/>
                <w:lang w:val="fr"/>
              </w:rPr>
              <w:t>disme ou la planification familiale.</w:t>
            </w:r>
            <w:r w:rsidR="003A32E4" w:rsidRPr="00A16F76">
              <w:rPr>
                <w:rFonts w:eastAsia="Times New Roman"/>
                <w:lang w:val="fr"/>
              </w:rPr>
              <w:t xml:space="preserve"> </w:t>
            </w:r>
          </w:p>
          <w:p w14:paraId="40300433" w14:textId="77777777" w:rsidR="00A92BBA" w:rsidRPr="00A16F76" w:rsidRDefault="00A92BBA" w:rsidP="00A16F76">
            <w:pPr>
              <w:jc w:val="both"/>
              <w:rPr>
                <w:rFonts w:eastAsia="Times New Roman"/>
                <w:lang w:val="fr"/>
              </w:rPr>
            </w:pPr>
          </w:p>
          <w:p w14:paraId="15A693F8" w14:textId="0B2B8E50" w:rsidR="0F1D6404" w:rsidRPr="00A16F76" w:rsidRDefault="0F1D6404" w:rsidP="00A16F76">
            <w:pPr>
              <w:jc w:val="both"/>
              <w:rPr>
                <w:rFonts w:eastAsia="Times New Roman"/>
                <w:lang w:val="fr"/>
              </w:rPr>
            </w:pPr>
            <w:r w:rsidRPr="00A16F76">
              <w:rPr>
                <w:rFonts w:eastAsia="Times New Roman"/>
                <w:lang w:val="fr"/>
              </w:rPr>
              <w:t xml:space="preserve">L’appui constitué de 23 logisticiens nationaux est sollicité au niveau infranational pour </w:t>
            </w:r>
            <w:r w:rsidR="00D97718" w:rsidRPr="00A16F76">
              <w:rPr>
                <w:rFonts w:eastAsia="Times New Roman"/>
                <w:lang w:val="fr"/>
              </w:rPr>
              <w:t>accompagner les</w:t>
            </w:r>
            <w:r w:rsidRPr="00A16F76">
              <w:rPr>
                <w:rFonts w:eastAsia="Times New Roman"/>
                <w:lang w:val="fr"/>
              </w:rPr>
              <w:t xml:space="preserve"> r</w:t>
            </w:r>
            <w:r w:rsidR="00A92BBA" w:rsidRPr="00A16F76">
              <w:rPr>
                <w:rFonts w:eastAsia="Times New Roman"/>
                <w:lang w:val="fr"/>
              </w:rPr>
              <w:t>é</w:t>
            </w:r>
            <w:r w:rsidRPr="00A16F76">
              <w:rPr>
                <w:rFonts w:eastAsia="Times New Roman"/>
                <w:lang w:val="fr"/>
              </w:rPr>
              <w:t>gions dans leur nouveau r</w:t>
            </w:r>
            <w:r w:rsidR="00A92BBA" w:rsidRPr="00A16F76">
              <w:rPr>
                <w:rFonts w:eastAsia="Times New Roman"/>
                <w:lang w:val="fr"/>
              </w:rPr>
              <w:t>ô</w:t>
            </w:r>
            <w:r w:rsidRPr="00A16F76">
              <w:rPr>
                <w:rFonts w:eastAsia="Times New Roman"/>
                <w:lang w:val="fr"/>
              </w:rPr>
              <w:t>le de gestion de la Chaine d’</w:t>
            </w:r>
            <w:r w:rsidR="00D97718" w:rsidRPr="00A16F76">
              <w:rPr>
                <w:rFonts w:eastAsia="Times New Roman"/>
                <w:lang w:val="fr"/>
              </w:rPr>
              <w:t>Approvisionnement</w:t>
            </w:r>
            <w:r w:rsidRPr="00A16F76">
              <w:rPr>
                <w:rFonts w:eastAsia="Times New Roman"/>
                <w:lang w:val="fr"/>
              </w:rPr>
              <w:t xml:space="preserve"> vers les SDSP avec </w:t>
            </w:r>
            <w:r w:rsidR="00A92BBA" w:rsidRPr="00A16F76">
              <w:rPr>
                <w:rFonts w:eastAsia="Times New Roman"/>
                <w:lang w:val="fr"/>
              </w:rPr>
              <w:t xml:space="preserve">un </w:t>
            </w:r>
            <w:r w:rsidRPr="00A16F76">
              <w:rPr>
                <w:rFonts w:eastAsia="Times New Roman"/>
                <w:lang w:val="fr"/>
              </w:rPr>
              <w:t xml:space="preserve">focus sur la disponibilité des données, sur le suivi rapproché des stocks de vaccins et autres intrants ainsi que celles sur la fonctionnalité des </w:t>
            </w:r>
            <w:r w:rsidR="00A92BBA" w:rsidRPr="00A16F76">
              <w:rPr>
                <w:rFonts w:eastAsia="Times New Roman"/>
                <w:lang w:val="fr"/>
              </w:rPr>
              <w:t>é</w:t>
            </w:r>
            <w:r w:rsidRPr="00A16F76">
              <w:rPr>
                <w:rFonts w:eastAsia="Times New Roman"/>
                <w:lang w:val="fr"/>
              </w:rPr>
              <w:t>quipements de la chaine du froid.</w:t>
            </w:r>
            <w:r w:rsidR="00A92BBA" w:rsidRPr="00A16F76">
              <w:rPr>
                <w:rFonts w:eastAsia="Times New Roman"/>
                <w:lang w:val="fr"/>
              </w:rPr>
              <w:t xml:space="preserve"> </w:t>
            </w:r>
            <w:r w:rsidRPr="00A16F76">
              <w:rPr>
                <w:rFonts w:eastAsia="Times New Roman"/>
                <w:lang w:val="fr"/>
              </w:rPr>
              <w:t xml:space="preserve">L’appui international </w:t>
            </w:r>
            <w:r w:rsidR="00D97718" w:rsidRPr="00A16F76">
              <w:rPr>
                <w:rFonts w:eastAsia="Times New Roman"/>
                <w:lang w:val="fr"/>
              </w:rPr>
              <w:t>appuiera</w:t>
            </w:r>
            <w:r w:rsidRPr="00A16F76">
              <w:rPr>
                <w:rFonts w:eastAsia="Times New Roman"/>
                <w:lang w:val="fr"/>
              </w:rPr>
              <w:t xml:space="preserve"> le programme dans le suivi de la mise en </w:t>
            </w:r>
            <w:r w:rsidR="00D97718" w:rsidRPr="00A16F76">
              <w:rPr>
                <w:rFonts w:eastAsia="Times New Roman"/>
                <w:lang w:val="fr"/>
              </w:rPr>
              <w:t>œuvre</w:t>
            </w:r>
            <w:r w:rsidRPr="00A16F76">
              <w:rPr>
                <w:rFonts w:eastAsia="Times New Roman"/>
                <w:lang w:val="fr"/>
              </w:rPr>
              <w:t xml:space="preserve"> du nouveau design et en collaboration avec les techniciens du minist</w:t>
            </w:r>
            <w:r w:rsidR="00A92BBA" w:rsidRPr="00A16F76">
              <w:rPr>
                <w:rFonts w:eastAsia="Times New Roman"/>
                <w:lang w:val="fr"/>
              </w:rPr>
              <w:t>è</w:t>
            </w:r>
            <w:r w:rsidRPr="00A16F76">
              <w:rPr>
                <w:rFonts w:eastAsia="Times New Roman"/>
                <w:lang w:val="fr"/>
              </w:rPr>
              <w:t xml:space="preserve">re, il se chargera de faire le suivi et </w:t>
            </w:r>
            <w:r w:rsidR="00A92BBA" w:rsidRPr="00A16F76">
              <w:rPr>
                <w:rFonts w:eastAsia="Times New Roman"/>
                <w:lang w:val="fr"/>
              </w:rPr>
              <w:t xml:space="preserve">le </w:t>
            </w:r>
            <w:r w:rsidRPr="00A16F76">
              <w:rPr>
                <w:rFonts w:eastAsia="Times New Roman"/>
                <w:lang w:val="fr"/>
              </w:rPr>
              <w:t>contr</w:t>
            </w:r>
            <w:r w:rsidR="00A92BBA" w:rsidRPr="00A16F76">
              <w:rPr>
                <w:rFonts w:eastAsia="Times New Roman"/>
                <w:lang w:val="fr"/>
              </w:rPr>
              <w:t>ô</w:t>
            </w:r>
            <w:r w:rsidRPr="00A16F76">
              <w:rPr>
                <w:rFonts w:eastAsia="Times New Roman"/>
                <w:lang w:val="fr"/>
              </w:rPr>
              <w:t>le des travaux de construction</w:t>
            </w:r>
            <w:r w:rsidR="00A92BBA" w:rsidRPr="00A16F76">
              <w:rPr>
                <w:rFonts w:eastAsia="Times New Roman"/>
                <w:lang w:val="fr"/>
              </w:rPr>
              <w:t xml:space="preserve"> </w:t>
            </w:r>
            <w:r w:rsidRPr="00A16F76">
              <w:rPr>
                <w:rFonts w:eastAsia="Times New Roman"/>
                <w:lang w:val="fr"/>
              </w:rPr>
              <w:t>/</w:t>
            </w:r>
            <w:r w:rsidR="00A92BBA" w:rsidRPr="00A16F76">
              <w:rPr>
                <w:rFonts w:eastAsia="Times New Roman"/>
                <w:lang w:val="fr"/>
              </w:rPr>
              <w:t xml:space="preserve"> </w:t>
            </w:r>
            <w:r w:rsidRPr="00A16F76">
              <w:rPr>
                <w:rFonts w:eastAsia="Times New Roman"/>
                <w:lang w:val="fr"/>
              </w:rPr>
              <w:t>r</w:t>
            </w:r>
            <w:r w:rsidR="00A92BBA" w:rsidRPr="00A16F76">
              <w:rPr>
                <w:rFonts w:eastAsia="Times New Roman"/>
                <w:lang w:val="fr"/>
              </w:rPr>
              <w:t>é</w:t>
            </w:r>
            <w:r w:rsidRPr="00A16F76">
              <w:rPr>
                <w:rFonts w:eastAsia="Times New Roman"/>
                <w:lang w:val="fr"/>
              </w:rPr>
              <w:t>habilitation des entrep</w:t>
            </w:r>
            <w:r w:rsidR="00A92BBA" w:rsidRPr="00A16F76">
              <w:rPr>
                <w:rFonts w:eastAsia="Times New Roman"/>
                <w:lang w:val="fr"/>
              </w:rPr>
              <w:t>ô</w:t>
            </w:r>
            <w:r w:rsidRPr="00A16F76">
              <w:rPr>
                <w:rFonts w:eastAsia="Times New Roman"/>
                <w:lang w:val="fr"/>
              </w:rPr>
              <w:t xml:space="preserve">ts existants.  </w:t>
            </w:r>
          </w:p>
          <w:p w14:paraId="02800AE7" w14:textId="51956F66" w:rsidR="0F1D6404" w:rsidRPr="00647850" w:rsidRDefault="0F1D6404" w:rsidP="0F1D6404">
            <w:pPr>
              <w:spacing w:line="300" w:lineRule="exact"/>
            </w:pPr>
          </w:p>
          <w:p w14:paraId="2330CB49" w14:textId="22A30974" w:rsidR="0F1D6404" w:rsidRPr="00A16F76" w:rsidRDefault="0F1D6404" w:rsidP="00A16F76">
            <w:pPr>
              <w:jc w:val="both"/>
              <w:rPr>
                <w:rFonts w:eastAsia="Times New Roman"/>
                <w:lang w:val="fr"/>
              </w:rPr>
            </w:pPr>
            <w:r w:rsidRPr="00A16F76">
              <w:rPr>
                <w:rFonts w:eastAsia="Times New Roman"/>
                <w:lang w:val="fr"/>
              </w:rPr>
              <w:t>Dans le contexte actuel de Madagascar, l’amélioration de la gouvernance est un axe prioritaire du Ministère de la santé publique. Ceci a été clairement exprimé lors du dialogue pays pour renforcer le leadership, la planification et la prise de décision à tous les niveaux du système de santé. Un cadre de redevabilité devra être mis en place, basé sur un contrat d’objectif</w:t>
            </w:r>
            <w:r w:rsidR="00DE4EA6" w:rsidRPr="00A16F76">
              <w:rPr>
                <w:rFonts w:eastAsia="Times New Roman"/>
                <w:lang w:val="fr"/>
              </w:rPr>
              <w:t>s</w:t>
            </w:r>
            <w:r w:rsidRPr="00A16F76">
              <w:rPr>
                <w:rFonts w:eastAsia="Times New Roman"/>
                <w:lang w:val="fr"/>
              </w:rPr>
              <w:t xml:space="preserve"> à signer par chaque responsable</w:t>
            </w:r>
            <w:r w:rsidR="00DE4EA6" w:rsidRPr="00A16F76">
              <w:rPr>
                <w:rFonts w:eastAsia="Times New Roman"/>
                <w:lang w:val="fr"/>
              </w:rPr>
              <w:t xml:space="preserve">. </w:t>
            </w:r>
            <w:r w:rsidRPr="00A16F76">
              <w:rPr>
                <w:rFonts w:eastAsia="Times New Roman"/>
                <w:lang w:val="fr"/>
              </w:rPr>
              <w:t>En plus, les efforts pour améliorer l’utilisation des données pour la prise de décision doivent se poursuivre, à travers notamment :</w:t>
            </w:r>
          </w:p>
          <w:p w14:paraId="3065E21F" w14:textId="1AD75320" w:rsidR="0F1D6404" w:rsidRPr="00A16F76" w:rsidRDefault="00D97718" w:rsidP="00A16F76">
            <w:pPr>
              <w:pStyle w:val="Paragraphedeliste"/>
              <w:numPr>
                <w:ilvl w:val="0"/>
                <w:numId w:val="38"/>
              </w:numPr>
              <w:jc w:val="both"/>
              <w:rPr>
                <w:rFonts w:eastAsia="Times New Roman"/>
                <w:lang w:val="fr"/>
              </w:rPr>
            </w:pPr>
            <w:r w:rsidRPr="00A16F76">
              <w:rPr>
                <w:rFonts w:eastAsia="Times New Roman"/>
                <w:lang w:val="fr"/>
              </w:rPr>
              <w:t>Le</w:t>
            </w:r>
            <w:r w:rsidR="001A3B9F" w:rsidRPr="00A16F76">
              <w:rPr>
                <w:rFonts w:eastAsia="Times New Roman"/>
                <w:lang w:val="fr"/>
              </w:rPr>
              <w:t xml:space="preserve"> ren</w:t>
            </w:r>
            <w:r w:rsidR="0F1D6404" w:rsidRPr="00A16F76">
              <w:rPr>
                <w:rFonts w:eastAsia="Times New Roman"/>
                <w:lang w:val="fr"/>
              </w:rPr>
              <w:t>force</w:t>
            </w:r>
            <w:r w:rsidR="001A3B9F" w:rsidRPr="00A16F76">
              <w:rPr>
                <w:rFonts w:eastAsia="Times New Roman"/>
                <w:lang w:val="fr"/>
              </w:rPr>
              <w:t>ment</w:t>
            </w:r>
            <w:r w:rsidR="0F1D6404" w:rsidRPr="00A16F76">
              <w:rPr>
                <w:rFonts w:eastAsia="Times New Roman"/>
                <w:lang w:val="fr"/>
              </w:rPr>
              <w:t xml:space="preserve"> </w:t>
            </w:r>
            <w:r w:rsidR="001A3B9F" w:rsidRPr="00A16F76">
              <w:rPr>
                <w:rFonts w:eastAsia="Times New Roman"/>
                <w:lang w:val="fr"/>
              </w:rPr>
              <w:t>d</w:t>
            </w:r>
            <w:r w:rsidR="0F1D6404" w:rsidRPr="00A16F76">
              <w:rPr>
                <w:rFonts w:eastAsia="Times New Roman"/>
                <w:lang w:val="fr"/>
              </w:rPr>
              <w:t>es capacités des responsables à tous les niveaux sur l’analyse des données et la triangulation des données en utilisant DHIS2 et les packages OMS pour la qualité des données et immunization analysis</w:t>
            </w:r>
          </w:p>
          <w:p w14:paraId="6804EF07" w14:textId="53E6995A" w:rsidR="0F1D6404" w:rsidRPr="00A16F76" w:rsidRDefault="00D97718" w:rsidP="00A16F76">
            <w:pPr>
              <w:pStyle w:val="Paragraphedeliste"/>
              <w:numPr>
                <w:ilvl w:val="0"/>
                <w:numId w:val="38"/>
              </w:numPr>
              <w:jc w:val="both"/>
              <w:rPr>
                <w:rFonts w:eastAsia="Times New Roman"/>
                <w:lang w:val="fr"/>
              </w:rPr>
            </w:pPr>
            <w:r w:rsidRPr="00A16F76">
              <w:rPr>
                <w:rFonts w:eastAsia="Times New Roman"/>
                <w:lang w:val="fr"/>
              </w:rPr>
              <w:t>L’élaboration</w:t>
            </w:r>
            <w:r w:rsidR="0F1D6404" w:rsidRPr="00A16F76">
              <w:rPr>
                <w:rFonts w:eastAsia="Times New Roman"/>
                <w:lang w:val="fr"/>
              </w:rPr>
              <w:t xml:space="preserve"> des guides et directives sur la gestion, l’analyse des données et l’assurance de la qualité des données du PEV </w:t>
            </w:r>
          </w:p>
          <w:p w14:paraId="5D6BC7D0" w14:textId="225E6CDA" w:rsidR="0F1D6404" w:rsidRPr="00A16F76" w:rsidRDefault="00D97718" w:rsidP="00A16F76">
            <w:pPr>
              <w:pStyle w:val="Paragraphedeliste"/>
              <w:numPr>
                <w:ilvl w:val="0"/>
                <w:numId w:val="38"/>
              </w:numPr>
              <w:jc w:val="both"/>
              <w:rPr>
                <w:rFonts w:eastAsia="Times New Roman"/>
                <w:lang w:val="fr"/>
              </w:rPr>
            </w:pPr>
            <w:r w:rsidRPr="00A16F76">
              <w:rPr>
                <w:rFonts w:eastAsia="Times New Roman"/>
                <w:lang w:val="fr"/>
              </w:rPr>
              <w:t>L’introduction</w:t>
            </w:r>
            <w:r w:rsidR="0F1D6404" w:rsidRPr="00A16F76">
              <w:rPr>
                <w:rFonts w:eastAsia="Times New Roman"/>
                <w:lang w:val="fr"/>
              </w:rPr>
              <w:t xml:space="preserve"> à l’analyse géospatiale pour l’analyse des données y compris la </w:t>
            </w:r>
            <w:r w:rsidR="00A90493" w:rsidRPr="00A16F76">
              <w:rPr>
                <w:rFonts w:eastAsia="Times New Roman"/>
                <w:lang w:val="fr"/>
              </w:rPr>
              <w:t>micro-planification</w:t>
            </w:r>
            <w:r w:rsidR="0F1D6404" w:rsidRPr="00A16F76">
              <w:rPr>
                <w:rFonts w:eastAsia="Times New Roman"/>
                <w:lang w:val="fr"/>
              </w:rPr>
              <w:t xml:space="preserve"> géospatiale et l’utilisation de la nouvelle technologie pour une meilleure </w:t>
            </w:r>
            <w:r w:rsidR="0F1D6404" w:rsidRPr="00A16F76">
              <w:rPr>
                <w:rFonts w:eastAsia="Times New Roman"/>
                <w:lang w:val="fr"/>
              </w:rPr>
              <w:lastRenderedPageBreak/>
              <w:t>estimation de la population cible et la recherche des communautés manquées</w:t>
            </w:r>
            <w:r w:rsidR="0067360D">
              <w:rPr>
                <w:rFonts w:eastAsia="Times New Roman"/>
                <w:lang w:val="fr"/>
              </w:rPr>
              <w:t>, ainsi que pour le suivi de l’effectivité des stratégies mobiles et avancées.</w:t>
            </w:r>
          </w:p>
          <w:p w14:paraId="284E0BA1" w14:textId="78060AC0" w:rsidR="0F1D6404" w:rsidRPr="00A16F76" w:rsidRDefault="00D97718" w:rsidP="00A16F76">
            <w:pPr>
              <w:pStyle w:val="Paragraphedeliste"/>
              <w:numPr>
                <w:ilvl w:val="0"/>
                <w:numId w:val="38"/>
              </w:numPr>
              <w:jc w:val="both"/>
              <w:rPr>
                <w:rFonts w:eastAsia="Times New Roman"/>
                <w:lang w:val="fr"/>
              </w:rPr>
            </w:pPr>
            <w:r w:rsidRPr="00A16F76">
              <w:rPr>
                <w:rFonts w:eastAsia="Times New Roman"/>
                <w:lang w:val="fr"/>
              </w:rPr>
              <w:t>La</w:t>
            </w:r>
            <w:r w:rsidR="0F1D6404" w:rsidRPr="00A16F76">
              <w:rPr>
                <w:rFonts w:eastAsia="Times New Roman"/>
                <w:lang w:val="fr"/>
              </w:rPr>
              <w:t xml:space="preserve"> mise en place du package pour la surveillance des MEV dans DHIS2 ainsi que la migration de la base de données EPIINFO vers DHIS2 tracke</w:t>
            </w:r>
            <w:r w:rsidR="001A3B9F" w:rsidRPr="00A16F76">
              <w:rPr>
                <w:rFonts w:eastAsia="Times New Roman"/>
                <w:lang w:val="fr"/>
              </w:rPr>
              <w:t>r</w:t>
            </w:r>
          </w:p>
          <w:p w14:paraId="005F286C" w14:textId="3CD3BF83" w:rsidR="001A3B9F" w:rsidRPr="00A16F76" w:rsidRDefault="00D97718" w:rsidP="00A16F76">
            <w:pPr>
              <w:pStyle w:val="Paragraphedeliste"/>
              <w:numPr>
                <w:ilvl w:val="0"/>
                <w:numId w:val="38"/>
              </w:numPr>
              <w:jc w:val="both"/>
              <w:rPr>
                <w:rFonts w:eastAsia="Times New Roman"/>
                <w:lang w:val="fr"/>
              </w:rPr>
            </w:pPr>
            <w:r w:rsidRPr="00A16F76">
              <w:rPr>
                <w:rFonts w:eastAsia="Times New Roman"/>
                <w:lang w:val="fr"/>
              </w:rPr>
              <w:t>L’utilisation</w:t>
            </w:r>
            <w:r w:rsidR="001A3B9F" w:rsidRPr="00A16F76">
              <w:rPr>
                <w:rFonts w:eastAsia="Times New Roman"/>
                <w:lang w:val="fr"/>
              </w:rPr>
              <w:t xml:space="preserve"> du tableau de bord intégré pour faciliter la prise de décision</w:t>
            </w:r>
          </w:p>
          <w:p w14:paraId="2ECCAD42" w14:textId="6F70A34A" w:rsidR="0F1D6404" w:rsidRDefault="0F1D6404" w:rsidP="0F1D6404">
            <w:pPr>
              <w:spacing w:line="300" w:lineRule="exact"/>
              <w:rPr>
                <w:color w:val="0070C0"/>
                <w:sz w:val="20"/>
                <w:szCs w:val="20"/>
              </w:rPr>
            </w:pPr>
          </w:p>
          <w:p w14:paraId="687F17DB" w14:textId="2266DCC8" w:rsidR="0F1D6404" w:rsidRPr="00A16F76" w:rsidRDefault="001A3B9F" w:rsidP="00A16F76">
            <w:pPr>
              <w:jc w:val="both"/>
              <w:rPr>
                <w:rFonts w:eastAsia="Times New Roman"/>
                <w:lang w:val="fr"/>
              </w:rPr>
            </w:pPr>
            <w:r w:rsidRPr="00A16F76">
              <w:rPr>
                <w:rFonts w:eastAsia="Times New Roman"/>
                <w:lang w:val="fr"/>
              </w:rPr>
              <w:t>L</w:t>
            </w:r>
            <w:r w:rsidR="0F1D6404" w:rsidRPr="00A16F76">
              <w:rPr>
                <w:rFonts w:eastAsia="Times New Roman"/>
                <w:lang w:val="fr"/>
              </w:rPr>
              <w:t>’introduction des nouveaux vaccins fait partie des priorités du pays</w:t>
            </w:r>
            <w:r w:rsidRPr="00A16F76">
              <w:rPr>
                <w:rFonts w:eastAsia="Times New Roman"/>
                <w:lang w:val="fr"/>
              </w:rPr>
              <w:t xml:space="preserve">, </w:t>
            </w:r>
            <w:r w:rsidR="0F1D6404" w:rsidRPr="00A16F76">
              <w:rPr>
                <w:rFonts w:eastAsia="Times New Roman"/>
                <w:lang w:val="fr"/>
              </w:rPr>
              <w:t xml:space="preserve">notamment des vaccins contre </w:t>
            </w:r>
            <w:r w:rsidR="00A90493" w:rsidRPr="00A16F76">
              <w:rPr>
                <w:rFonts w:eastAsia="Times New Roman"/>
                <w:lang w:val="fr"/>
              </w:rPr>
              <w:t>l</w:t>
            </w:r>
            <w:r w:rsidR="00A90493">
              <w:rPr>
                <w:rFonts w:eastAsia="Times New Roman"/>
                <w:lang w:val="fr"/>
              </w:rPr>
              <w:t>e</w:t>
            </w:r>
            <w:r w:rsidR="00A90493" w:rsidRPr="00A16F76">
              <w:rPr>
                <w:rFonts w:eastAsia="Times New Roman"/>
                <w:lang w:val="fr"/>
              </w:rPr>
              <w:t xml:space="preserve"> </w:t>
            </w:r>
            <w:r w:rsidR="00D97718">
              <w:rPr>
                <w:rFonts w:eastAsia="Times New Roman"/>
                <w:lang w:val="fr"/>
              </w:rPr>
              <w:t>p</w:t>
            </w:r>
            <w:r w:rsidR="0F1D6404" w:rsidRPr="00A16F76">
              <w:rPr>
                <w:rFonts w:eastAsia="Times New Roman"/>
                <w:lang w:val="fr"/>
              </w:rPr>
              <w:t>aludisme, la typhoïde, la rage, la rubéole et le cancer du col utérin. La décision finale sera basée sur les recommandations du GTCV qui est en cours d’orientation pour son fonctionnement optimal.</w:t>
            </w:r>
            <w:r w:rsidRPr="00A16F76">
              <w:rPr>
                <w:rFonts w:eastAsia="Times New Roman"/>
                <w:lang w:val="fr"/>
              </w:rPr>
              <w:t xml:space="preserve"> </w:t>
            </w:r>
            <w:r w:rsidR="0F1D6404" w:rsidRPr="00A16F76">
              <w:rPr>
                <w:rFonts w:eastAsia="Times New Roman"/>
                <w:lang w:val="fr"/>
              </w:rPr>
              <w:t>Cet effort s’inscrit dans l’objectif stratégi</w:t>
            </w:r>
            <w:r w:rsidRPr="00A16F76">
              <w:rPr>
                <w:rFonts w:eastAsia="Times New Roman"/>
                <w:lang w:val="fr"/>
              </w:rPr>
              <w:t>qu</w:t>
            </w:r>
            <w:r w:rsidR="0F1D6404" w:rsidRPr="00A16F76">
              <w:rPr>
                <w:rFonts w:eastAsia="Times New Roman"/>
                <w:lang w:val="fr"/>
              </w:rPr>
              <w:t>e “Introduire et déployer les vaccins à grande échelle” de la stratégie 5.0 de GAVI. Pour cela, la prise de décision doit être anticipée.</w:t>
            </w:r>
          </w:p>
          <w:p w14:paraId="2946E4A2" w14:textId="329A6D74" w:rsidR="0F1D6404" w:rsidRPr="00A16F76" w:rsidRDefault="0F1D6404" w:rsidP="00A16F76">
            <w:pPr>
              <w:jc w:val="both"/>
              <w:rPr>
                <w:rFonts w:eastAsia="Times New Roman"/>
                <w:lang w:val="fr"/>
              </w:rPr>
            </w:pPr>
          </w:p>
          <w:p w14:paraId="4AA54099" w14:textId="5F30B67A" w:rsidR="000A2D4B" w:rsidRPr="00A16F76" w:rsidRDefault="004819E2" w:rsidP="00A16F76">
            <w:pPr>
              <w:jc w:val="both"/>
              <w:rPr>
                <w:rFonts w:eastAsia="Times New Roman"/>
                <w:lang w:val="fr"/>
              </w:rPr>
            </w:pPr>
            <w:r w:rsidRPr="00A16F76">
              <w:rPr>
                <w:rFonts w:eastAsia="Times New Roman"/>
                <w:lang w:val="fr"/>
              </w:rPr>
              <w:t>Dans le cadre de la viabilité financière du PEV, l</w:t>
            </w:r>
            <w:r w:rsidR="006D1053" w:rsidRPr="00A16F76">
              <w:rPr>
                <w:rFonts w:eastAsia="Times New Roman"/>
                <w:lang w:val="fr"/>
              </w:rPr>
              <w:t xml:space="preserve">’adoption du </w:t>
            </w:r>
            <w:r w:rsidR="00D97718" w:rsidRPr="00A16F76">
              <w:rPr>
                <w:rFonts w:eastAsia="Times New Roman"/>
                <w:lang w:val="fr"/>
              </w:rPr>
              <w:t>décret</w:t>
            </w:r>
            <w:r w:rsidR="0F1D6404" w:rsidRPr="00A16F76">
              <w:rPr>
                <w:rFonts w:eastAsia="Times New Roman"/>
                <w:lang w:val="fr"/>
              </w:rPr>
              <w:t xml:space="preserve"> d’application </w:t>
            </w:r>
            <w:r w:rsidR="006D1053" w:rsidRPr="00A16F76">
              <w:rPr>
                <w:rFonts w:eastAsia="Times New Roman"/>
                <w:lang w:val="fr"/>
              </w:rPr>
              <w:t>de la</w:t>
            </w:r>
            <w:r w:rsidR="0F1D6404" w:rsidRPr="00A16F76">
              <w:rPr>
                <w:rFonts w:eastAsia="Times New Roman"/>
                <w:lang w:val="fr"/>
              </w:rPr>
              <w:t xml:space="preserve"> loi</w:t>
            </w:r>
            <w:r w:rsidR="006D1053" w:rsidRPr="00A16F76">
              <w:rPr>
                <w:rFonts w:eastAsia="Times New Roman"/>
                <w:lang w:val="fr"/>
              </w:rPr>
              <w:t xml:space="preserve"> portant création du</w:t>
            </w:r>
            <w:r w:rsidR="0F1D6404" w:rsidRPr="00A16F76">
              <w:rPr>
                <w:rFonts w:eastAsia="Times New Roman"/>
                <w:lang w:val="fr"/>
              </w:rPr>
              <w:t xml:space="preserve"> </w:t>
            </w:r>
            <w:r w:rsidR="006D1053" w:rsidRPr="00A16F76">
              <w:rPr>
                <w:rFonts w:eastAsia="Times New Roman"/>
                <w:lang w:val="fr"/>
              </w:rPr>
              <w:t>F</w:t>
            </w:r>
            <w:r w:rsidR="0F1D6404" w:rsidRPr="00A16F76">
              <w:rPr>
                <w:rFonts w:eastAsia="Times New Roman"/>
                <w:lang w:val="fr"/>
              </w:rPr>
              <w:t xml:space="preserve">onds </w:t>
            </w:r>
            <w:r w:rsidR="006D1053" w:rsidRPr="00A16F76">
              <w:rPr>
                <w:rFonts w:eastAsia="Times New Roman"/>
                <w:lang w:val="fr"/>
              </w:rPr>
              <w:t>N</w:t>
            </w:r>
            <w:r w:rsidR="0F1D6404" w:rsidRPr="00A16F76">
              <w:rPr>
                <w:rFonts w:eastAsia="Times New Roman"/>
                <w:lang w:val="fr"/>
              </w:rPr>
              <w:t xml:space="preserve">ational de </w:t>
            </w:r>
            <w:r w:rsidR="006D1053" w:rsidRPr="00A16F76">
              <w:rPr>
                <w:rFonts w:eastAsia="Times New Roman"/>
                <w:lang w:val="fr"/>
              </w:rPr>
              <w:t>V</w:t>
            </w:r>
            <w:r w:rsidR="0F1D6404" w:rsidRPr="00A16F76">
              <w:rPr>
                <w:rFonts w:eastAsia="Times New Roman"/>
                <w:lang w:val="fr"/>
              </w:rPr>
              <w:t>accination</w:t>
            </w:r>
            <w:r w:rsidR="006D1053" w:rsidRPr="00A16F76">
              <w:rPr>
                <w:rFonts w:eastAsia="Times New Roman"/>
                <w:lang w:val="fr"/>
              </w:rPr>
              <w:t xml:space="preserve"> est plus que nécessaire pour faciliter</w:t>
            </w:r>
            <w:r w:rsidR="0F1D6404" w:rsidRPr="00A16F76">
              <w:rPr>
                <w:rFonts w:eastAsia="Times New Roman"/>
                <w:lang w:val="fr"/>
              </w:rPr>
              <w:t xml:space="preserve"> l’achat des vaccins et supporter le financement des couts </w:t>
            </w:r>
            <w:r w:rsidR="00D97718" w:rsidRPr="00A16F76">
              <w:rPr>
                <w:rFonts w:eastAsia="Times New Roman"/>
                <w:lang w:val="fr"/>
              </w:rPr>
              <w:t>opérationnels</w:t>
            </w:r>
            <w:r w:rsidR="0F1D6404" w:rsidRPr="00A16F76">
              <w:rPr>
                <w:rFonts w:eastAsia="Times New Roman"/>
                <w:lang w:val="fr"/>
              </w:rPr>
              <w:t xml:space="preserve"> de la vaccination.</w:t>
            </w:r>
            <w:r w:rsidRPr="00A16F76">
              <w:rPr>
                <w:rFonts w:eastAsia="Times New Roman"/>
                <w:lang w:val="fr"/>
              </w:rPr>
              <w:t xml:space="preserve"> Il sera aussi important de dé</w:t>
            </w:r>
            <w:r w:rsidR="0F1D6404" w:rsidRPr="00A16F76">
              <w:rPr>
                <w:rFonts w:eastAsia="Times New Roman"/>
                <w:lang w:val="fr"/>
              </w:rPr>
              <w:t xml:space="preserve">velopper </w:t>
            </w:r>
            <w:r w:rsidRPr="00A16F76">
              <w:rPr>
                <w:rFonts w:eastAsia="Times New Roman"/>
                <w:lang w:val="fr"/>
              </w:rPr>
              <w:t>une</w:t>
            </w:r>
            <w:r w:rsidR="0F1D6404" w:rsidRPr="00A16F76">
              <w:rPr>
                <w:rFonts w:eastAsia="Times New Roman"/>
                <w:lang w:val="fr"/>
              </w:rPr>
              <w:t xml:space="preserve"> strat</w:t>
            </w:r>
            <w:r w:rsidRPr="00A16F76">
              <w:rPr>
                <w:rFonts w:eastAsia="Times New Roman"/>
                <w:lang w:val="fr"/>
              </w:rPr>
              <w:t>é</w:t>
            </w:r>
            <w:r w:rsidR="0F1D6404" w:rsidRPr="00A16F76">
              <w:rPr>
                <w:rFonts w:eastAsia="Times New Roman"/>
                <w:lang w:val="fr"/>
              </w:rPr>
              <w:t xml:space="preserve">gie de plaidoyer pour maintenir voire augmenter les financements des CSB </w:t>
            </w:r>
            <w:r w:rsidR="00D97718" w:rsidRPr="00A16F76">
              <w:rPr>
                <w:rFonts w:eastAsia="Times New Roman"/>
                <w:lang w:val="fr"/>
              </w:rPr>
              <w:t>gérés</w:t>
            </w:r>
            <w:r w:rsidR="0F1D6404" w:rsidRPr="00A16F76">
              <w:rPr>
                <w:rFonts w:eastAsia="Times New Roman"/>
                <w:lang w:val="fr"/>
              </w:rPr>
              <w:t xml:space="preserve"> par les Communes</w:t>
            </w:r>
            <w:r w:rsidR="00A90493">
              <w:rPr>
                <w:rFonts w:eastAsia="Times New Roman"/>
                <w:lang w:val="fr"/>
              </w:rPr>
              <w:t xml:space="preserve"> et pour mobiliser des financements innovants y compris ceux du secteur priv</w:t>
            </w:r>
            <w:r w:rsidR="00A90493" w:rsidRPr="00A16F76">
              <w:rPr>
                <w:rFonts w:eastAsia="Times New Roman"/>
                <w:lang w:val="fr"/>
              </w:rPr>
              <w:t>é</w:t>
            </w:r>
          </w:p>
          <w:p w14:paraId="0C49E76B" w14:textId="658A54FC" w:rsidR="000A2D4B" w:rsidRPr="00647850" w:rsidRDefault="000A2D4B" w:rsidP="0F1D6404">
            <w:pPr>
              <w:spacing w:line="300" w:lineRule="exact"/>
            </w:pPr>
          </w:p>
        </w:tc>
      </w:tr>
      <w:tr w:rsidR="002E0882" w14:paraId="733DCE72" w14:textId="77777777" w:rsidTr="0F1D6404">
        <w:tc>
          <w:tcPr>
            <w:tcW w:w="9192" w:type="dxa"/>
            <w:tcBorders>
              <w:top w:val="single" w:sz="4" w:space="0" w:color="auto"/>
              <w:bottom w:val="single" w:sz="4" w:space="0" w:color="auto"/>
            </w:tcBorders>
            <w:shd w:val="clear" w:color="auto" w:fill="F2F2F2" w:themeFill="background1" w:themeFillShade="F2"/>
          </w:tcPr>
          <w:p w14:paraId="39970F96" w14:textId="2DF6B1C3" w:rsidR="002E0882" w:rsidRPr="00CF3BC4" w:rsidRDefault="002E0882" w:rsidP="007B53D1">
            <w:pPr>
              <w:pStyle w:val="Paragraphedeliste"/>
              <w:spacing w:line="300" w:lineRule="exact"/>
              <w:ind w:left="0"/>
              <w:rPr>
                <w:b/>
                <w:bCs/>
                <w:i/>
                <w:iCs/>
                <w:color w:val="000000" w:themeColor="text1"/>
                <w:sz w:val="20"/>
                <w:szCs w:val="20"/>
              </w:rPr>
            </w:pPr>
            <w:r>
              <w:rPr>
                <w:b/>
                <w:i/>
                <w:sz w:val="20"/>
              </w:rPr>
              <w:lastRenderedPageBreak/>
              <w:t>2.3</w:t>
            </w:r>
            <w:r>
              <w:rPr>
                <w:b/>
                <w:i/>
                <w:sz w:val="20"/>
              </w:rPr>
              <w:tab/>
              <w:t>Comment utiliserez-vous les</w:t>
            </w:r>
            <w:r w:rsidR="005B010D">
              <w:rPr>
                <w:b/>
                <w:i/>
                <w:sz w:val="20"/>
              </w:rPr>
              <w:t xml:space="preserve"> nouvelles</w:t>
            </w:r>
            <w:r>
              <w:rPr>
                <w:b/>
                <w:i/>
                <w:sz w:val="20"/>
              </w:rPr>
              <w:t xml:space="preserve"> introductions de vaccins et les campagnes prévues pendant cette période pour renforcer encore les domaines indiqués à la question 2.2? </w:t>
            </w:r>
          </w:p>
        </w:tc>
      </w:tr>
      <w:tr w:rsidR="002E0882" w:rsidRPr="006A272B" w14:paraId="3B0C1B4D" w14:textId="77777777" w:rsidTr="0F1D6404">
        <w:tc>
          <w:tcPr>
            <w:tcW w:w="9192" w:type="dxa"/>
            <w:tcBorders>
              <w:top w:val="single" w:sz="4" w:space="0" w:color="auto"/>
              <w:left w:val="single" w:sz="4" w:space="0" w:color="auto"/>
              <w:bottom w:val="single" w:sz="4" w:space="0" w:color="auto"/>
              <w:right w:val="single" w:sz="4" w:space="0" w:color="auto"/>
            </w:tcBorders>
          </w:tcPr>
          <w:p w14:paraId="04A255EE" w14:textId="25402A3B" w:rsidR="002E0882" w:rsidRPr="00F65B23" w:rsidRDefault="0F1D6404" w:rsidP="007B53D1">
            <w:pPr>
              <w:spacing w:line="300" w:lineRule="exact"/>
            </w:pPr>
            <w:r w:rsidRPr="00F65B23">
              <w:t>L’introduction des nouveaux vaccins et l’organisation des campagnes seront mises à profit pour renforcer le système de vaccination dans les domaines suivants :</w:t>
            </w:r>
          </w:p>
          <w:p w14:paraId="3D972542" w14:textId="60B85B0F" w:rsidR="002E0882" w:rsidRPr="00F65B23" w:rsidRDefault="0F1D6404" w:rsidP="0F1D6404">
            <w:pPr>
              <w:pStyle w:val="Paragraphedeliste"/>
              <w:numPr>
                <w:ilvl w:val="0"/>
                <w:numId w:val="31"/>
              </w:numPr>
              <w:spacing w:line="300" w:lineRule="exact"/>
              <w:rPr>
                <w:rFonts w:asciiTheme="minorHAnsi" w:eastAsiaTheme="minorEastAsia" w:hAnsiTheme="minorHAnsi" w:cstheme="minorBidi"/>
              </w:rPr>
            </w:pPr>
            <w:r w:rsidRPr="00F65B23">
              <w:t>Formation ou recyclage du personnel (gestion des vaccins, techniques d’administration des vaccins, …)</w:t>
            </w:r>
          </w:p>
          <w:p w14:paraId="259CAE00" w14:textId="45F67D28" w:rsidR="002E0882" w:rsidRPr="00F65B23" w:rsidRDefault="000759F8" w:rsidP="0F1D6404">
            <w:pPr>
              <w:pStyle w:val="Paragraphedeliste"/>
              <w:numPr>
                <w:ilvl w:val="0"/>
                <w:numId w:val="31"/>
              </w:numPr>
              <w:spacing w:line="300" w:lineRule="exact"/>
            </w:pPr>
            <w:r w:rsidRPr="00F65B23">
              <w:t>Micro-planification</w:t>
            </w:r>
            <w:r w:rsidR="0F1D6404" w:rsidRPr="00F65B23">
              <w:t xml:space="preserve"> qui sera intégrée</w:t>
            </w:r>
          </w:p>
          <w:p w14:paraId="547EE906" w14:textId="67959989" w:rsidR="002E0882" w:rsidRPr="00F65B23" w:rsidRDefault="0F1D6404" w:rsidP="0F1D6404">
            <w:pPr>
              <w:pStyle w:val="Paragraphedeliste"/>
              <w:numPr>
                <w:ilvl w:val="0"/>
                <w:numId w:val="31"/>
              </w:numPr>
              <w:spacing w:line="300" w:lineRule="exact"/>
            </w:pPr>
            <w:r w:rsidRPr="00F65B23">
              <w:t xml:space="preserve">La supervision </w:t>
            </w:r>
            <w:r w:rsidR="000759F8">
              <w:t>q</w:t>
            </w:r>
            <w:r w:rsidRPr="00F65B23">
              <w:t>ui sera aussi intégrée, en utilisant la plateforme ODK pour utilisation rapide et effective des constats et suivi des recommandations</w:t>
            </w:r>
          </w:p>
          <w:p w14:paraId="732A9AE0" w14:textId="7850B219" w:rsidR="002E0882" w:rsidRPr="00F65B23" w:rsidRDefault="0F1D6404" w:rsidP="0F1D6404">
            <w:pPr>
              <w:pStyle w:val="Paragraphedeliste"/>
              <w:numPr>
                <w:ilvl w:val="0"/>
                <w:numId w:val="31"/>
              </w:numPr>
              <w:spacing w:line="300" w:lineRule="exact"/>
            </w:pPr>
            <w:r w:rsidRPr="00F65B23">
              <w:t>Amélioration de la gestion des vaccins et des autres intrants</w:t>
            </w:r>
          </w:p>
          <w:p w14:paraId="0CA7E860" w14:textId="0872762E" w:rsidR="002E0882" w:rsidRPr="00F65B23" w:rsidRDefault="0F1D6404" w:rsidP="0F1D6404">
            <w:pPr>
              <w:pStyle w:val="Paragraphedeliste"/>
              <w:numPr>
                <w:ilvl w:val="0"/>
                <w:numId w:val="31"/>
              </w:numPr>
              <w:spacing w:line="300" w:lineRule="exact"/>
            </w:pPr>
            <w:r w:rsidRPr="00F65B23">
              <w:t>Intégration des interventions</w:t>
            </w:r>
          </w:p>
          <w:p w14:paraId="0706F50E" w14:textId="49FAB1A0" w:rsidR="002E0882" w:rsidRPr="00F65B23" w:rsidRDefault="0F1D6404" w:rsidP="0F1D6404">
            <w:pPr>
              <w:pStyle w:val="Paragraphedeliste"/>
              <w:numPr>
                <w:ilvl w:val="0"/>
                <w:numId w:val="31"/>
              </w:numPr>
              <w:spacing w:line="300" w:lineRule="exact"/>
            </w:pPr>
            <w:r w:rsidRPr="00F65B23">
              <w:t>Utilisation effective de la plateforme de la vaccination tout au long de la vie</w:t>
            </w:r>
          </w:p>
          <w:p w14:paraId="57571906" w14:textId="64D14872" w:rsidR="002E0882" w:rsidRPr="00F65B23" w:rsidRDefault="0F1D6404" w:rsidP="0F1D6404">
            <w:pPr>
              <w:pStyle w:val="Paragraphedeliste"/>
              <w:numPr>
                <w:ilvl w:val="0"/>
                <w:numId w:val="31"/>
              </w:numPr>
              <w:spacing w:line="300" w:lineRule="exact"/>
            </w:pPr>
            <w:r w:rsidRPr="00F65B23">
              <w:t>La collaboration multisectorielle, y compris avec le secteur privé</w:t>
            </w:r>
          </w:p>
          <w:p w14:paraId="2D404586" w14:textId="496FB25D" w:rsidR="002E0882" w:rsidRPr="00F65B23" w:rsidRDefault="0F1D6404" w:rsidP="0F1D6404">
            <w:pPr>
              <w:pStyle w:val="Paragraphedeliste"/>
              <w:numPr>
                <w:ilvl w:val="0"/>
                <w:numId w:val="31"/>
              </w:numPr>
              <w:spacing w:line="300" w:lineRule="exact"/>
            </w:pPr>
            <w:r w:rsidRPr="00F65B23">
              <w:t>La sensibilisation de la population sur l’importance de la vaccination en général</w:t>
            </w:r>
          </w:p>
          <w:p w14:paraId="2D2FB787" w14:textId="4EC9AB37" w:rsidR="002E0882" w:rsidRPr="00F65B23" w:rsidRDefault="0F1D6404" w:rsidP="0F1D6404">
            <w:pPr>
              <w:pStyle w:val="Paragraphedeliste"/>
              <w:numPr>
                <w:ilvl w:val="0"/>
                <w:numId w:val="31"/>
              </w:numPr>
              <w:spacing w:line="300" w:lineRule="exact"/>
            </w:pPr>
            <w:r w:rsidRPr="00F65B23">
              <w:t>La gestion des MAPI et le renforcement du comité de pharmacovigilance</w:t>
            </w:r>
          </w:p>
          <w:p w14:paraId="74D39876" w14:textId="6805FDE4" w:rsidR="002E0882" w:rsidRPr="00F65B23" w:rsidRDefault="0F1D6404" w:rsidP="0F1D6404">
            <w:pPr>
              <w:pStyle w:val="Paragraphedeliste"/>
              <w:numPr>
                <w:ilvl w:val="0"/>
                <w:numId w:val="31"/>
              </w:numPr>
              <w:spacing w:line="300" w:lineRule="exact"/>
            </w:pPr>
            <w:r w:rsidRPr="00F65B23">
              <w:t>La surveillance des MEV qui est renforcée lors des campagnes et à l’occasion de l’introduction d’un nouveau vaccin</w:t>
            </w:r>
          </w:p>
          <w:p w14:paraId="5E4932B0" w14:textId="1050D353" w:rsidR="002E0882" w:rsidRPr="00F65B23" w:rsidRDefault="0F1D6404" w:rsidP="0F1D6404">
            <w:pPr>
              <w:pStyle w:val="Paragraphedeliste"/>
              <w:numPr>
                <w:ilvl w:val="0"/>
                <w:numId w:val="31"/>
              </w:numPr>
              <w:spacing w:line="300" w:lineRule="exact"/>
            </w:pPr>
            <w:r w:rsidRPr="00F65B23">
              <w:t>L'optimisation de l’utilisation des nouvelles technologies, notamment ODK, GIS,…</w:t>
            </w:r>
          </w:p>
          <w:p w14:paraId="71FD7C30" w14:textId="5E0CCB01" w:rsidR="002E0882" w:rsidRPr="00F65B23" w:rsidRDefault="0F1D6404" w:rsidP="0F1D6404">
            <w:pPr>
              <w:pStyle w:val="Paragraphedeliste"/>
              <w:numPr>
                <w:ilvl w:val="0"/>
                <w:numId w:val="31"/>
              </w:numPr>
              <w:spacing w:line="300" w:lineRule="exact"/>
            </w:pPr>
            <w:r w:rsidRPr="00F65B23">
              <w:t>Le plaidoyer en faveur de la vaccination et l’appropriation par les APART,…</w:t>
            </w:r>
          </w:p>
          <w:p w14:paraId="10667EAB" w14:textId="4BA129BF" w:rsidR="002E0882" w:rsidRPr="00F65B23" w:rsidRDefault="0F1D6404" w:rsidP="0F1D6404">
            <w:pPr>
              <w:pStyle w:val="Paragraphedeliste"/>
              <w:numPr>
                <w:ilvl w:val="0"/>
                <w:numId w:val="31"/>
              </w:numPr>
              <w:spacing w:line="300" w:lineRule="exact"/>
            </w:pPr>
            <w:r w:rsidRPr="00F65B23">
              <w:t>L'harmonisation du mode de financement, en utilisant notamment le mobile money, ...</w:t>
            </w:r>
          </w:p>
          <w:p w14:paraId="2525ED44" w14:textId="76D8415B" w:rsidR="002E0882" w:rsidRPr="00F65B23" w:rsidRDefault="002E0882" w:rsidP="0F1D6404">
            <w:pPr>
              <w:spacing w:line="300" w:lineRule="exact"/>
            </w:pPr>
          </w:p>
        </w:tc>
      </w:tr>
      <w:tr w:rsidR="00D353AF" w14:paraId="124CC764" w14:textId="77777777" w:rsidTr="0F1D6404">
        <w:tc>
          <w:tcPr>
            <w:tcW w:w="9192" w:type="dxa"/>
            <w:tcBorders>
              <w:top w:val="single" w:sz="4" w:space="0" w:color="auto"/>
              <w:bottom w:val="single" w:sz="4" w:space="0" w:color="auto"/>
            </w:tcBorders>
            <w:shd w:val="clear" w:color="auto" w:fill="F2F2F2" w:themeFill="background1" w:themeFillShade="F2"/>
          </w:tcPr>
          <w:p w14:paraId="374B434F" w14:textId="56886AD9" w:rsidR="00D353AF" w:rsidRDefault="00D353AF" w:rsidP="007B53D1">
            <w:pPr>
              <w:spacing w:line="300" w:lineRule="exact"/>
              <w:rPr>
                <w:b/>
                <w:i/>
                <w:iCs/>
                <w:color w:val="000000" w:themeColor="text1"/>
                <w:sz w:val="20"/>
                <w:szCs w:val="20"/>
              </w:rPr>
            </w:pPr>
            <w:r>
              <w:rPr>
                <w:b/>
                <w:i/>
                <w:color w:val="000000" w:themeColor="text1"/>
                <w:sz w:val="20"/>
              </w:rPr>
              <w:lastRenderedPageBreak/>
              <w:t>2.4</w:t>
            </w:r>
            <w:r>
              <w:rPr>
                <w:b/>
                <w:i/>
                <w:color w:val="000000" w:themeColor="text1"/>
                <w:sz w:val="20"/>
              </w:rPr>
              <w:tab/>
              <w:t xml:space="preserve">Décrivez comment l'assistance pays ciblée aidera à rétablir les services de vaccination systématique et toutes les autres activités de redressement liées à la Covid-19. </w:t>
            </w:r>
          </w:p>
          <w:p w14:paraId="5D61F6FA" w14:textId="77777777" w:rsidR="00D353AF" w:rsidRPr="0041751A" w:rsidRDefault="00D353AF" w:rsidP="007B53D1">
            <w:pPr>
              <w:spacing w:line="300" w:lineRule="exact"/>
              <w:rPr>
                <w:b/>
                <w:bCs/>
                <w:i/>
                <w:iCs/>
                <w:color w:val="70AD47" w:themeColor="accent6"/>
                <w:sz w:val="20"/>
                <w:szCs w:val="20"/>
              </w:rPr>
            </w:pPr>
            <w:r>
              <w:rPr>
                <w:i/>
                <w:sz w:val="20"/>
              </w:rPr>
              <w:t xml:space="preserve">Veuillez indiquer toute réallocation liée à la Covid-19 qui pourrait avoir eu lieu pour les fonds d'assistance pays ciblée précédents (le cas échéant); cette réallocation reste-t-elle pertinente pour cette proposition? </w:t>
            </w:r>
          </w:p>
        </w:tc>
      </w:tr>
      <w:tr w:rsidR="00D353AF" w14:paraId="14D7F47D" w14:textId="77777777" w:rsidTr="0F1D6404">
        <w:tc>
          <w:tcPr>
            <w:tcW w:w="9192" w:type="dxa"/>
            <w:tcBorders>
              <w:top w:val="single" w:sz="4" w:space="0" w:color="auto"/>
              <w:left w:val="single" w:sz="4" w:space="0" w:color="auto"/>
              <w:bottom w:val="single" w:sz="4" w:space="0" w:color="auto"/>
              <w:right w:val="single" w:sz="4" w:space="0" w:color="auto"/>
            </w:tcBorders>
          </w:tcPr>
          <w:p w14:paraId="5470687B" w14:textId="00EAFB56" w:rsidR="0F1D6404" w:rsidRPr="00F65B23" w:rsidRDefault="0F1D6404" w:rsidP="000759F8">
            <w:pPr>
              <w:spacing w:line="300" w:lineRule="exact"/>
              <w:jc w:val="both"/>
            </w:pPr>
            <w:r w:rsidRPr="00F65B23">
              <w:t xml:space="preserve">Les besoins en assistance technique sont définis lors des revues et dialogues pays en prenant en compte le contexte de la Covid-19 </w:t>
            </w:r>
            <w:r w:rsidR="00F65B23" w:rsidRPr="00F65B23">
              <w:t>et</w:t>
            </w:r>
            <w:r w:rsidRPr="00F65B23">
              <w:t xml:space="preserve"> ses conséquences</w:t>
            </w:r>
            <w:r w:rsidR="00F65B23" w:rsidRPr="00F65B23">
              <w:t xml:space="preserve"> ; </w:t>
            </w:r>
            <w:r w:rsidRPr="00F65B23">
              <w:t xml:space="preserve">et ciblent réellement les priorités du pays. La proximité de l’AT permet d’appuyer toutes les étapes de la mise en œuvre du PEV mais aussi le renforcement du système de santé. Le mode d’appui vise le transfert des compétences, ce qui permet de rétablir les services de vaccination après les conséquences de la Covid-19. </w:t>
            </w:r>
          </w:p>
          <w:p w14:paraId="2689F064" w14:textId="25F0A8A4" w:rsidR="001132BF" w:rsidRPr="006615A7" w:rsidRDefault="007725AA" w:rsidP="007B53D1">
            <w:pPr>
              <w:spacing w:line="300" w:lineRule="exact"/>
              <w:rPr>
                <w:color w:val="92D050"/>
              </w:rPr>
            </w:pPr>
            <w:r w:rsidRPr="00F65B23">
              <w:t xml:space="preserve">Les besoins en AT au niveau communautaire (OSC) </w:t>
            </w:r>
            <w:r w:rsidRPr="0094058F">
              <w:t xml:space="preserve">veillera à répondre aux facteurs liés à l'hésitation à se faire vacciner, qui </w:t>
            </w:r>
            <w:r>
              <w:t>pourraient être</w:t>
            </w:r>
            <w:r w:rsidRPr="0094058F">
              <w:t xml:space="preserve"> différents des autres obstacles </w:t>
            </w:r>
            <w:r>
              <w:t>de</w:t>
            </w:r>
            <w:r w:rsidRPr="0094058F">
              <w:t xml:space="preserve"> santé </w:t>
            </w:r>
            <w:r>
              <w:t>(</w:t>
            </w:r>
            <w:r w:rsidRPr="0094058F">
              <w:t xml:space="preserve">effets secondaires ou de la visite des </w:t>
            </w:r>
            <w:r>
              <w:t>CSB/hôpitaux)</w:t>
            </w:r>
            <w:r w:rsidRPr="0094058F">
              <w:t xml:space="preserve">. </w:t>
            </w:r>
            <w:r>
              <w:t>Tout cela pour identifier les activités clés (</w:t>
            </w:r>
            <w:r w:rsidRPr="0094058F">
              <w:t>messages et des techniques de communication pour le changement social et comportemental dans la langue locale</w:t>
            </w:r>
            <w:r>
              <w:t>) pour une</w:t>
            </w:r>
            <w:r w:rsidRPr="0094058F">
              <w:t xml:space="preserve"> mobilisation communautaire</w:t>
            </w:r>
            <w:r>
              <w:t xml:space="preserve"> effective</w:t>
            </w:r>
            <w:r w:rsidRPr="0094058F">
              <w:t>, dans les zones où les taux de vaccination sont les plus bas</w:t>
            </w:r>
            <w:r>
              <w:t xml:space="preserve"> ou affectées les plus par la Covid-19</w:t>
            </w:r>
            <w:r>
              <w:rPr>
                <w:color w:val="92D050"/>
              </w:rPr>
              <w:t>.</w:t>
            </w:r>
          </w:p>
        </w:tc>
      </w:tr>
      <w:tr w:rsidR="00D353AF" w14:paraId="7CB90E66" w14:textId="77777777" w:rsidTr="0F1D6404">
        <w:tc>
          <w:tcPr>
            <w:tcW w:w="9192" w:type="dxa"/>
            <w:tcBorders>
              <w:top w:val="single" w:sz="4" w:space="0" w:color="auto"/>
              <w:bottom w:val="single" w:sz="4" w:space="0" w:color="auto"/>
            </w:tcBorders>
            <w:shd w:val="clear" w:color="auto" w:fill="F2F2F2" w:themeFill="background1" w:themeFillShade="F2"/>
          </w:tcPr>
          <w:p w14:paraId="341DF7D2" w14:textId="21B8147D" w:rsidR="00D353AF" w:rsidRPr="00777960" w:rsidRDefault="00D353AF" w:rsidP="007B53D1">
            <w:pPr>
              <w:spacing w:line="300" w:lineRule="exact"/>
              <w:rPr>
                <w:bCs/>
                <w:i/>
                <w:iCs/>
                <w:sz w:val="20"/>
                <w:szCs w:val="20"/>
              </w:rPr>
            </w:pPr>
            <w:r>
              <w:rPr>
                <w:b/>
                <w:i/>
                <w:color w:val="000000" w:themeColor="text1"/>
                <w:sz w:val="20"/>
              </w:rPr>
              <w:t>2.5</w:t>
            </w:r>
            <w:r>
              <w:rPr>
                <w:b/>
                <w:i/>
                <w:color w:val="000000" w:themeColor="text1"/>
                <w:sz w:val="20"/>
              </w:rPr>
              <w:tab/>
            </w:r>
            <w:r w:rsidR="004C140F" w:rsidRPr="004C140F">
              <w:rPr>
                <w:b/>
                <w:i/>
                <w:color w:val="000000" w:themeColor="text1"/>
                <w:sz w:val="20"/>
              </w:rPr>
              <w:t>Décrivez</w:t>
            </w:r>
            <w:r>
              <w:rPr>
                <w:b/>
                <w:i/>
                <w:color w:val="000000" w:themeColor="text1"/>
                <w:sz w:val="20"/>
              </w:rPr>
              <w:t xml:space="preserve"> comment l'assistance pays ciblée identifiera ou surmontera les obstacles </w:t>
            </w:r>
            <w:r w:rsidR="003D06ED" w:rsidRPr="003D06ED">
              <w:rPr>
                <w:b/>
                <w:i/>
                <w:color w:val="000000" w:themeColor="text1"/>
                <w:sz w:val="20"/>
              </w:rPr>
              <w:t xml:space="preserve">liés au genre </w:t>
            </w:r>
            <w:r>
              <w:rPr>
                <w:b/>
                <w:i/>
                <w:color w:val="000000" w:themeColor="text1"/>
                <w:sz w:val="20"/>
              </w:rPr>
              <w:t>déjà connus ou d'autres obstacles pour les activités de vaccination. Veuillez indiquer comment chaque partenaire peut aider à y faire face.</w:t>
            </w:r>
          </w:p>
        </w:tc>
      </w:tr>
      <w:tr w:rsidR="00D353AF" w14:paraId="251D4101" w14:textId="77777777" w:rsidTr="0F1D6404">
        <w:trPr>
          <w:trHeight w:val="103"/>
        </w:trPr>
        <w:tc>
          <w:tcPr>
            <w:tcW w:w="9192" w:type="dxa"/>
            <w:tcBorders>
              <w:top w:val="single" w:sz="4" w:space="0" w:color="auto"/>
              <w:left w:val="single" w:sz="4" w:space="0" w:color="auto"/>
              <w:bottom w:val="single" w:sz="4" w:space="0" w:color="auto"/>
              <w:right w:val="single" w:sz="4" w:space="0" w:color="auto"/>
            </w:tcBorders>
            <w:shd w:val="clear" w:color="auto" w:fill="auto"/>
          </w:tcPr>
          <w:p w14:paraId="1AB680EC" w14:textId="5F8398A5" w:rsidR="00D353AF" w:rsidRPr="000759F8" w:rsidRDefault="00FB486D" w:rsidP="00FB486D">
            <w:pPr>
              <w:spacing w:line="300" w:lineRule="exact"/>
              <w:jc w:val="both"/>
            </w:pPr>
            <w:r w:rsidRPr="000759F8">
              <w:t xml:space="preserve">Capitalisant sur les enquêtes déjà existantes mais aussi sur </w:t>
            </w:r>
            <w:r w:rsidR="000759F8">
              <w:t>d</w:t>
            </w:r>
            <w:r w:rsidRPr="000759F8">
              <w:t xml:space="preserve">es mini enquêtes localisées pour collecter les informations relatives aux obstacles liées au genre, ces informations serviront de base pour le développement de stratégies spécifiques pour adresser cette problématique. De plus, les stratégies de la santé communautaire étant de plus en plus développées, elles seront </w:t>
            </w:r>
            <w:r w:rsidR="000759F8" w:rsidRPr="000759F8">
              <w:t>capitalisées</w:t>
            </w:r>
            <w:r w:rsidRPr="000759F8">
              <w:t xml:space="preserve"> pour la mise en œuvre des stratégies visant à lever les barrières à la génération de la demande de vaccination. Les partenaires de l’alliance au niveau stratégique travailleront de concert avec les ministères clés, notamment le ministère de l’éducation nationale et le ministère la Population, de la protection sociale et de la promotion de la femme, pour s’accorder sur la stratégie à mettre en œuvre afin d’adresser les problèmes liés au genre et promouvoir </w:t>
            </w:r>
            <w:r w:rsidR="000759F8">
              <w:t xml:space="preserve">par la même occasion la </w:t>
            </w:r>
            <w:r w:rsidRPr="000759F8">
              <w:t>masculinité pos</w:t>
            </w:r>
            <w:r w:rsidR="000759F8">
              <w:t>i</w:t>
            </w:r>
            <w:r w:rsidRPr="000759F8">
              <w:t>tive. La mise en œuvre de ces stratégies sera confiée au</w:t>
            </w:r>
            <w:r w:rsidR="000759F8">
              <w:t>x</w:t>
            </w:r>
            <w:r w:rsidRPr="000759F8">
              <w:t xml:space="preserve"> OSC </w:t>
            </w:r>
            <w:r w:rsidR="00A90493">
              <w:t xml:space="preserve">y compris la COMARESS </w:t>
            </w:r>
            <w:r w:rsidR="00A90493" w:rsidRPr="000759F8">
              <w:t>avec l’encadrement de CRS et de l</w:t>
            </w:r>
            <w:r w:rsidR="00A90493">
              <w:t>’UNICEF</w:t>
            </w:r>
          </w:p>
          <w:p w14:paraId="626A5A76" w14:textId="5290DE8C" w:rsidR="00FB486D" w:rsidRPr="00FB486D" w:rsidRDefault="00FB486D" w:rsidP="3D600C2B">
            <w:pPr>
              <w:spacing w:line="300" w:lineRule="exact"/>
              <w:rPr>
                <w:color w:val="FF0000"/>
                <w:sz w:val="20"/>
                <w:szCs w:val="20"/>
              </w:rPr>
            </w:pPr>
          </w:p>
        </w:tc>
      </w:tr>
      <w:tr w:rsidR="00D353AF" w14:paraId="2605CFC3" w14:textId="77777777" w:rsidTr="0F1D6404">
        <w:tc>
          <w:tcPr>
            <w:tcW w:w="9192" w:type="dxa"/>
            <w:tcBorders>
              <w:top w:val="single" w:sz="4" w:space="0" w:color="auto"/>
              <w:bottom w:val="single" w:sz="4" w:space="0" w:color="auto"/>
            </w:tcBorders>
            <w:shd w:val="clear" w:color="auto" w:fill="F2F2F2" w:themeFill="background1" w:themeFillShade="F2"/>
          </w:tcPr>
          <w:p w14:paraId="71D225EC" w14:textId="23CD8FD6" w:rsidR="00D353AF" w:rsidRPr="008C7464" w:rsidRDefault="00D353AF" w:rsidP="007B53D1">
            <w:pPr>
              <w:spacing w:line="300" w:lineRule="exact"/>
              <w:rPr>
                <w:b/>
                <w:bCs/>
                <w:color w:val="92D050"/>
              </w:rPr>
            </w:pPr>
            <w:r>
              <w:rPr>
                <w:b/>
                <w:i/>
                <w:sz w:val="20"/>
              </w:rPr>
              <w:t>2.6</w:t>
            </w:r>
            <w:r>
              <w:rPr>
                <w:b/>
                <w:i/>
                <w:sz w:val="20"/>
              </w:rPr>
              <w:tab/>
              <w:t>Veuillez décrire comment vous avez hiérarchisé les interventions à soutenir par Gavi dans le cadre de l'assistance pays ciblée requise.</w:t>
            </w:r>
          </w:p>
        </w:tc>
      </w:tr>
      <w:tr w:rsidR="00D353AF" w14:paraId="4C4783D9" w14:textId="77777777" w:rsidTr="0F1D6404">
        <w:tc>
          <w:tcPr>
            <w:tcW w:w="9192" w:type="dxa"/>
            <w:tcBorders>
              <w:top w:val="single" w:sz="4" w:space="0" w:color="auto"/>
              <w:left w:val="single" w:sz="4" w:space="0" w:color="auto"/>
              <w:bottom w:val="single" w:sz="4" w:space="0" w:color="auto"/>
              <w:right w:val="single" w:sz="4" w:space="0" w:color="auto"/>
            </w:tcBorders>
          </w:tcPr>
          <w:p w14:paraId="48003D96" w14:textId="26999D07" w:rsidR="00D353AF" w:rsidRPr="006615A7" w:rsidRDefault="00E80D41" w:rsidP="00B30F49">
            <w:pPr>
              <w:spacing w:line="300" w:lineRule="exact"/>
              <w:jc w:val="both"/>
              <w:rPr>
                <w:color w:val="92D050"/>
              </w:rPr>
            </w:pPr>
            <w:r w:rsidRPr="00E80D41">
              <w:t xml:space="preserve">Compte </w:t>
            </w:r>
            <w:r w:rsidR="00B30F49" w:rsidRPr="00E80D41">
              <w:t>tenu</w:t>
            </w:r>
            <w:r w:rsidRPr="00E80D41">
              <w:t xml:space="preserve"> des nouvelles priorités stratégiques inscrites dans la SNV focalisant les efforts sur l’atteinte des enfants Zéro dose et des communautés manquées, les interventions de l’assistance technique ont été pensées et conçues dans l’atteinte de ces objectifs. Ainsi, faisant suite aux différents ateliers portant sur l’analyse de la situation, mais aussi des discussions menées durant le premier Dialogue Pays pour l’élaboration de la Théorie du Changement du FPP, le pays avec toutes les parties prenantes a mis comme priorité l’identification des Zéro dose et communautés manquées </w:t>
            </w:r>
            <w:r w:rsidR="00B30F49">
              <w:t xml:space="preserve">ainsi que </w:t>
            </w:r>
            <w:r w:rsidRPr="00E80D41">
              <w:t xml:space="preserve">les stratégies à mener </w:t>
            </w:r>
            <w:r w:rsidRPr="00E80D41">
              <w:lastRenderedPageBreak/>
              <w:t>pour les atteindre</w:t>
            </w:r>
            <w:r w:rsidR="00B30F49">
              <w:t>, suivi de</w:t>
            </w:r>
            <w:r w:rsidRPr="00E80D41">
              <w:t xml:space="preserve"> l’analyse des besoins en assistance technique pour amener une offre de service de qualité auprès de ces populations cibles</w:t>
            </w:r>
            <w:r>
              <w:rPr>
                <w:color w:val="92D050"/>
              </w:rPr>
              <w:t>.</w:t>
            </w:r>
          </w:p>
        </w:tc>
      </w:tr>
    </w:tbl>
    <w:p w14:paraId="4DAF51E8" w14:textId="0B86255A" w:rsidR="007172E8" w:rsidRDefault="007172E8"/>
    <w:p w14:paraId="058C1B7B" w14:textId="4CE56EFB" w:rsidR="007172E8" w:rsidRPr="00264FC1" w:rsidRDefault="007172E8" w:rsidP="00CE1F57">
      <w:pPr>
        <w:pStyle w:val="Paragraphedeliste"/>
        <w:numPr>
          <w:ilvl w:val="0"/>
          <w:numId w:val="20"/>
        </w:numPr>
        <w:spacing w:line="300" w:lineRule="exact"/>
        <w:ind w:left="426"/>
        <w:rPr>
          <w:b/>
          <w:bCs/>
          <w:color w:val="70AD47" w:themeColor="accent6"/>
          <w:sz w:val="26"/>
          <w:szCs w:val="26"/>
        </w:rPr>
      </w:pPr>
      <w:r>
        <w:rPr>
          <w:b/>
          <w:color w:val="70AD47" w:themeColor="accent6"/>
          <w:sz w:val="26"/>
        </w:rPr>
        <w:t>Diversification des partenaires (0,5 page)</w:t>
      </w:r>
    </w:p>
    <w:tbl>
      <w:tblPr>
        <w:tblStyle w:val="Grilledutableau"/>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0"/>
        <w:gridCol w:w="22"/>
      </w:tblGrid>
      <w:tr w:rsidR="00E80A44" w14:paraId="3D086D68" w14:textId="77777777" w:rsidTr="0F1D6404">
        <w:trPr>
          <w:gridAfter w:val="1"/>
          <w:wAfter w:w="22" w:type="dxa"/>
          <w:trHeight w:val="846"/>
        </w:trPr>
        <w:tc>
          <w:tcPr>
            <w:tcW w:w="9170" w:type="dxa"/>
            <w:shd w:val="clear" w:color="auto" w:fill="F2F2F2" w:themeFill="background1" w:themeFillShade="F2"/>
          </w:tcPr>
          <w:p w14:paraId="642D6855" w14:textId="48145C73" w:rsidR="00E80A44" w:rsidRDefault="0F1D6404" w:rsidP="00E80A44">
            <w:pPr>
              <w:spacing w:line="300" w:lineRule="exact"/>
              <w:rPr>
                <w:color w:val="92D050"/>
              </w:rPr>
            </w:pPr>
            <w:r w:rsidRPr="0F1D6404">
              <w:rPr>
                <w:b/>
                <w:bCs/>
                <w:i/>
                <w:iCs/>
                <w:color w:val="000000" w:themeColor="text1"/>
                <w:sz w:val="20"/>
                <w:szCs w:val="20"/>
              </w:rPr>
              <w:t>3.1</w:t>
            </w:r>
            <w:r w:rsidR="6BC779E0">
              <w:tab/>
            </w:r>
            <w:r w:rsidRPr="0F1D6404">
              <w:rPr>
                <w:b/>
                <w:bCs/>
                <w:i/>
                <w:iCs/>
                <w:color w:val="000000" w:themeColor="text1"/>
                <w:sz w:val="20"/>
                <w:szCs w:val="20"/>
              </w:rPr>
              <w:t>Décrivez quels partenaires vous avez déjà resensés, y compris les partenaires de l'Alliance et les partenaires élargis (dont les partenaires mondiaux, les partenaires locaux et les OSC), afin de soutenir la mise en œuvre des activités?</w:t>
            </w:r>
            <w:r w:rsidRPr="0F1D6404">
              <w:rPr>
                <w:b/>
                <w:bCs/>
                <w:i/>
                <w:iCs/>
                <w:sz w:val="20"/>
                <w:szCs w:val="20"/>
              </w:rPr>
              <w:t xml:space="preserve"> (Référez-vous aux </w:t>
            </w:r>
            <w:hyperlink r:id="rId14">
              <w:r w:rsidRPr="0F1D6404">
                <w:rPr>
                  <w:rStyle w:val="Lienhypertexte"/>
                  <w:b/>
                  <w:bCs/>
                  <w:i/>
                  <w:iCs/>
                  <w:sz w:val="20"/>
                  <w:szCs w:val="20"/>
                </w:rPr>
                <w:t>Directives sur l'assistance pays ciblée du Cadre d'engagement des partenaires pour la planification pluriannuelle 2022-2025</w:t>
              </w:r>
            </w:hyperlink>
            <w:r w:rsidRPr="0F1D6404">
              <w:rPr>
                <w:b/>
                <w:bCs/>
                <w:i/>
                <w:iCs/>
                <w:sz w:val="20"/>
                <w:szCs w:val="20"/>
              </w:rPr>
              <w:t>, pour connaître le type d'institutions considérées comme des partenaires mondiaux ou locaux et des OSC)</w:t>
            </w:r>
          </w:p>
        </w:tc>
      </w:tr>
      <w:tr w:rsidR="00520598" w14:paraId="62BDF2A5" w14:textId="77777777" w:rsidTr="0F1D6404">
        <w:tc>
          <w:tcPr>
            <w:tcW w:w="9192" w:type="dxa"/>
            <w:gridSpan w:val="2"/>
            <w:tcBorders>
              <w:top w:val="single" w:sz="4" w:space="0" w:color="auto"/>
              <w:left w:val="single" w:sz="4" w:space="0" w:color="auto"/>
              <w:bottom w:val="single" w:sz="4" w:space="0" w:color="auto"/>
              <w:right w:val="single" w:sz="4" w:space="0" w:color="auto"/>
            </w:tcBorders>
          </w:tcPr>
          <w:p w14:paraId="18AA925F" w14:textId="7B550767" w:rsidR="00520598" w:rsidRPr="006615A7" w:rsidRDefault="0F1D6404" w:rsidP="00B20691">
            <w:pPr>
              <w:spacing w:line="300" w:lineRule="exact"/>
              <w:jc w:val="both"/>
            </w:pPr>
            <w:r w:rsidRPr="0F1D6404">
              <w:t xml:space="preserve">Les </w:t>
            </w:r>
            <w:r w:rsidR="00B20691" w:rsidRPr="0F1D6404">
              <w:t>principaux</w:t>
            </w:r>
            <w:r w:rsidRPr="0F1D6404">
              <w:t xml:space="preserve"> partenaires de mise en œuvre dans le cadre de la vaccination sont la Banque Mondiale, l’OMS, </w:t>
            </w:r>
            <w:r w:rsidR="00E80D41">
              <w:t>l’</w:t>
            </w:r>
            <w:r w:rsidRPr="0F1D6404">
              <w:t xml:space="preserve">UNICEF, </w:t>
            </w:r>
            <w:r w:rsidR="00E80D41">
              <w:t>l’</w:t>
            </w:r>
            <w:r w:rsidRPr="0F1D6404">
              <w:t xml:space="preserve">USAID avec ses </w:t>
            </w:r>
            <w:r w:rsidRPr="00370951">
              <w:t>différents projets</w:t>
            </w:r>
            <w:r w:rsidR="00E80D41" w:rsidRPr="00370951">
              <w:t xml:space="preserve"> ainsi que</w:t>
            </w:r>
            <w:r w:rsidRPr="00370951">
              <w:t xml:space="preserve"> les autres partenaires </w:t>
            </w:r>
            <w:r w:rsidR="00E80D41" w:rsidRPr="00370951">
              <w:t>é</w:t>
            </w:r>
            <w:r w:rsidRPr="00370951">
              <w:t xml:space="preserve">largies dont </w:t>
            </w:r>
            <w:r w:rsidR="00E80D41" w:rsidRPr="00370951">
              <w:t xml:space="preserve">Dalberg, </w:t>
            </w:r>
            <w:r w:rsidRPr="00370951">
              <w:t>CRS, Croix Rouge Malagasy</w:t>
            </w:r>
            <w:r w:rsidR="00E80D41" w:rsidRPr="00370951">
              <w:t xml:space="preserve"> et la COMARESS. </w:t>
            </w:r>
            <w:r w:rsidRPr="00370951">
              <w:t>Le</w:t>
            </w:r>
            <w:r w:rsidR="00B20691" w:rsidRPr="00370951">
              <w:t>s</w:t>
            </w:r>
            <w:r w:rsidRPr="00370951">
              <w:t xml:space="preserve"> résultat</w:t>
            </w:r>
            <w:r w:rsidR="00B20691" w:rsidRPr="00370951">
              <w:t>s</w:t>
            </w:r>
            <w:r w:rsidRPr="00370951">
              <w:t xml:space="preserve"> préliminaire</w:t>
            </w:r>
            <w:r w:rsidR="00B20691" w:rsidRPr="00370951">
              <w:t>s</w:t>
            </w:r>
            <w:r w:rsidRPr="00370951">
              <w:t xml:space="preserve"> de la cartographie des OSCs </w:t>
            </w:r>
            <w:r w:rsidR="00A90493" w:rsidRPr="00370951">
              <w:t xml:space="preserve">en </w:t>
            </w:r>
            <w:r w:rsidR="00B47633" w:rsidRPr="00370951">
              <w:t xml:space="preserve">cours de réalisation par l’UNICEF dans le cadre du PEF TCA 2021 a permis de recenser </w:t>
            </w:r>
            <w:r w:rsidR="00B20691" w:rsidRPr="00370951">
              <w:t xml:space="preserve">47 </w:t>
            </w:r>
            <w:r w:rsidR="00B20691" w:rsidRPr="0F1D6404">
              <w:t>grandes</w:t>
            </w:r>
            <w:r w:rsidRPr="0F1D6404">
              <w:t xml:space="preserve"> ONG et </w:t>
            </w:r>
            <w:r w:rsidR="00B20691">
              <w:t>a</w:t>
            </w:r>
            <w:r w:rsidRPr="0F1D6404">
              <w:t xml:space="preserve">ssociation dont leur zone d’intervention </w:t>
            </w:r>
            <w:r w:rsidR="00B20691">
              <w:t xml:space="preserve">peut être </w:t>
            </w:r>
            <w:r w:rsidRPr="0F1D6404">
              <w:t xml:space="preserve">un district, une </w:t>
            </w:r>
            <w:r w:rsidR="00B20691" w:rsidRPr="0F1D6404">
              <w:t>région</w:t>
            </w:r>
            <w:r w:rsidRPr="0F1D6404">
              <w:t xml:space="preserve"> ou </w:t>
            </w:r>
            <w:r w:rsidR="00B20691">
              <w:t xml:space="preserve">alors au niveau </w:t>
            </w:r>
            <w:r w:rsidRPr="0F1D6404">
              <w:t xml:space="preserve">national. Au niveau de </w:t>
            </w:r>
            <w:r w:rsidR="00E80D41">
              <w:t xml:space="preserve">la </w:t>
            </w:r>
            <w:r w:rsidRPr="0F1D6404">
              <w:t>COMARESS il y a environ 300 entités affiliées</w:t>
            </w:r>
            <w:r w:rsidR="00E80D41">
              <w:t xml:space="preserve"> qui pourront être de potentiel partenaires dans la mise en œuvre au niveau communautaire.</w:t>
            </w:r>
          </w:p>
        </w:tc>
      </w:tr>
      <w:tr w:rsidR="00520598" w14:paraId="72481A8B" w14:textId="77777777" w:rsidTr="0F1D6404">
        <w:trPr>
          <w:trHeight w:val="620"/>
        </w:trPr>
        <w:tc>
          <w:tcPr>
            <w:tcW w:w="9192" w:type="dxa"/>
            <w:gridSpan w:val="2"/>
            <w:shd w:val="clear" w:color="auto" w:fill="F2F2F2" w:themeFill="background1" w:themeFillShade="F2"/>
          </w:tcPr>
          <w:p w14:paraId="29991F07" w14:textId="39651957" w:rsidR="00520598" w:rsidRPr="00520598" w:rsidRDefault="35C25EEC" w:rsidP="34E5FC39">
            <w:pPr>
              <w:spacing w:line="300" w:lineRule="exact"/>
              <w:rPr>
                <w:b/>
                <w:bCs/>
                <w:i/>
                <w:iCs/>
                <w:color w:val="000000" w:themeColor="text1"/>
                <w:sz w:val="20"/>
                <w:szCs w:val="20"/>
              </w:rPr>
            </w:pPr>
            <w:r w:rsidRPr="34E5FC39">
              <w:rPr>
                <w:b/>
                <w:bCs/>
                <w:i/>
                <w:iCs/>
                <w:sz w:val="20"/>
                <w:szCs w:val="20"/>
              </w:rPr>
              <w:t>3.2</w:t>
            </w:r>
            <w:r w:rsidR="00520598">
              <w:tab/>
            </w:r>
            <w:r w:rsidRPr="34E5FC39">
              <w:rPr>
                <w:b/>
                <w:bCs/>
                <w:i/>
                <w:iCs/>
                <w:sz w:val="20"/>
                <w:szCs w:val="20"/>
              </w:rPr>
              <w:t>Veuillez indiquer exactement comment vous envisagez de collaborer avec des partenaires locaux.</w:t>
            </w:r>
          </w:p>
        </w:tc>
      </w:tr>
      <w:tr w:rsidR="00E80A44" w14:paraId="5B4D7083" w14:textId="77777777" w:rsidTr="0F1D6404">
        <w:trPr>
          <w:gridAfter w:val="1"/>
          <w:wAfter w:w="22" w:type="dxa"/>
        </w:trPr>
        <w:tc>
          <w:tcPr>
            <w:tcW w:w="9170" w:type="dxa"/>
            <w:tcBorders>
              <w:top w:val="single" w:sz="4" w:space="0" w:color="auto"/>
              <w:left w:val="single" w:sz="4" w:space="0" w:color="auto"/>
              <w:bottom w:val="single" w:sz="4" w:space="0" w:color="auto"/>
              <w:right w:val="single" w:sz="4" w:space="0" w:color="auto"/>
            </w:tcBorders>
          </w:tcPr>
          <w:p w14:paraId="6420D9B9" w14:textId="2DBA5A72" w:rsidR="00E80A44" w:rsidRPr="006615A7" w:rsidRDefault="0F1D6404" w:rsidP="00B20691">
            <w:pPr>
              <w:spacing w:line="300" w:lineRule="exact"/>
              <w:jc w:val="both"/>
              <w:rPr>
                <w:color w:val="92D050"/>
              </w:rPr>
            </w:pPr>
            <w:r w:rsidRPr="00C94207">
              <w:t xml:space="preserve">Les partenaires locaux seront impliqués dans la génération de la demande en appuyant le plaidoyer, la mobilisation sociale, la participation </w:t>
            </w:r>
            <w:r w:rsidR="007725AA">
              <w:t>et la concertation</w:t>
            </w:r>
            <w:r w:rsidR="007725AA" w:rsidRPr="00C94207">
              <w:t xml:space="preserve"> </w:t>
            </w:r>
            <w:r w:rsidRPr="00C94207">
              <w:t>communautaire en vue du changement social et de comport</w:t>
            </w:r>
            <w:r w:rsidR="00FB486D">
              <w:t>emental</w:t>
            </w:r>
            <w:r w:rsidRPr="00C94207">
              <w:t>. L’implication des formations sanitaires privées</w:t>
            </w:r>
            <w:r w:rsidR="00C94207" w:rsidRPr="00C94207">
              <w:t xml:space="preserve"> dans l’offre de service de vaccination</w:t>
            </w:r>
            <w:r w:rsidRPr="00C94207">
              <w:t xml:space="preserve"> renforcera </w:t>
            </w:r>
            <w:r w:rsidR="00C94207" w:rsidRPr="00C94207">
              <w:t>aussi sa disponibilité auprès de la communauté.</w:t>
            </w:r>
            <w:r w:rsidR="00FB486D">
              <w:t xml:space="preserve"> Par ailleurs, le</w:t>
            </w:r>
            <w:r w:rsidR="00666CB9">
              <w:t>s</w:t>
            </w:r>
            <w:r w:rsidR="00FB486D">
              <w:t xml:space="preserve"> secteur</w:t>
            </w:r>
            <w:r w:rsidR="00666CB9">
              <w:t>s</w:t>
            </w:r>
            <w:r w:rsidR="00FB486D">
              <w:t xml:space="preserve"> privé</w:t>
            </w:r>
            <w:r w:rsidR="00666CB9">
              <w:t>s</w:t>
            </w:r>
            <w:r w:rsidR="00FB486D">
              <w:t xml:space="preserve"> nationa</w:t>
            </w:r>
            <w:r w:rsidR="00666CB9">
              <w:t>l</w:t>
            </w:r>
            <w:r w:rsidR="00FB486D">
              <w:t xml:space="preserve"> </w:t>
            </w:r>
            <w:r w:rsidR="00666CB9">
              <w:t>et</w:t>
            </w:r>
            <w:r w:rsidR="00FB486D">
              <w:t xml:space="preserve"> local seront sensibilisé</w:t>
            </w:r>
            <w:r w:rsidR="00666CB9">
              <w:t>s</w:t>
            </w:r>
            <w:r w:rsidR="00FB486D">
              <w:t xml:space="preserve"> </w:t>
            </w:r>
            <w:r w:rsidR="00B20691">
              <w:t xml:space="preserve">pour une </w:t>
            </w:r>
            <w:r w:rsidR="00FB486D">
              <w:t>participation aux financements de la vaccination</w:t>
            </w:r>
            <w:r w:rsidR="00666CB9">
              <w:t>. De plus, u</w:t>
            </w:r>
            <w:r w:rsidR="00666CB9" w:rsidRPr="00666CB9">
              <w:t>n accent sera porté dans l’inclusion de l’Association Nationale des Tradipraticiens Malagasy (ANTM)</w:t>
            </w:r>
            <w:r w:rsidR="00666CB9">
              <w:t xml:space="preserve">, de </w:t>
            </w:r>
            <w:r w:rsidR="00666CB9">
              <w:t xml:space="preserve">l’Académie Nationale de Médecine de Madagascar ainsi que la Faculté de médecine d’Antananarivo pour toutes les activités de plaidoyer </w:t>
            </w:r>
            <w:r w:rsidR="00666CB9" w:rsidRPr="00666CB9">
              <w:t>et de génération de la demande</w:t>
            </w:r>
            <w:r w:rsidR="00666CB9">
              <w:t>.</w:t>
            </w:r>
          </w:p>
        </w:tc>
      </w:tr>
      <w:tr w:rsidR="38F5364C" w14:paraId="5D1DCA18" w14:textId="77777777" w:rsidTr="0F1D6404">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59D43D0B" w14:textId="5B2CD8D7" w:rsidR="2F92698C" w:rsidRDefault="3D600C2B" w:rsidP="3D600C2B">
            <w:pPr>
              <w:spacing w:line="300" w:lineRule="exact"/>
              <w:rPr>
                <w:b/>
                <w:bCs/>
                <w:i/>
                <w:iCs/>
                <w:color w:val="000000" w:themeColor="text1"/>
                <w:sz w:val="20"/>
                <w:szCs w:val="20"/>
              </w:rPr>
            </w:pPr>
            <w:r w:rsidRPr="3D600C2B">
              <w:rPr>
                <w:b/>
                <w:bCs/>
                <w:i/>
                <w:iCs/>
                <w:color w:val="000000" w:themeColor="text1"/>
                <w:sz w:val="20"/>
                <w:szCs w:val="20"/>
              </w:rPr>
              <w:t>3.3</w:t>
            </w:r>
            <w:r w:rsidR="3D5C2947">
              <w:tab/>
            </w:r>
            <w:r w:rsidRPr="3D600C2B">
              <w:rPr>
                <w:b/>
                <w:bCs/>
                <w:i/>
                <w:iCs/>
                <w:color w:val="000000" w:themeColor="text1"/>
                <w:sz w:val="20"/>
                <w:szCs w:val="20"/>
              </w:rPr>
              <w:t xml:space="preserve">Veuillez indiquer l'allocation d'assistance pays ciblée aux partenaires locaux (uniquement) et décrire l'approche que vous utiliserez pour respecter la recommandation d'allouer 30% de l'assistance pays ciblée à des partenaires locaux au cours de la période de 2022-2025. </w:t>
            </w:r>
            <w:r w:rsidRPr="3D600C2B">
              <w:rPr>
                <w:i/>
                <w:iCs/>
                <w:sz w:val="20"/>
                <w:szCs w:val="20"/>
              </w:rPr>
              <w:t>Prière de vous reporter à la Section 2.3 (3. Recensement des partenaires) des Directives de planification de l'assistance pays ciblée du Cadre d'engagement des partenaires pour de plus amples informations.</w:t>
            </w:r>
          </w:p>
        </w:tc>
      </w:tr>
      <w:tr w:rsidR="38F5364C" w14:paraId="094E7639" w14:textId="77777777" w:rsidTr="0F1D6404">
        <w:tc>
          <w:tcPr>
            <w:tcW w:w="9192" w:type="dxa"/>
            <w:gridSpan w:val="2"/>
            <w:tcBorders>
              <w:top w:val="single" w:sz="4" w:space="0" w:color="auto"/>
              <w:left w:val="single" w:sz="4" w:space="0" w:color="auto"/>
              <w:bottom w:val="single" w:sz="4" w:space="0" w:color="auto"/>
              <w:right w:val="single" w:sz="4" w:space="0" w:color="auto"/>
            </w:tcBorders>
          </w:tcPr>
          <w:p w14:paraId="68467D30" w14:textId="31AE51CD" w:rsidR="00944110" w:rsidRDefault="00944110" w:rsidP="00386ADF">
            <w:pPr>
              <w:spacing w:line="300" w:lineRule="exact"/>
              <w:jc w:val="both"/>
            </w:pPr>
            <w:r>
              <w:t>Pour cette première année d’assistance technique dans le cadre de la nouvelle stratégie Gavi 5.0, nous avons tenu compte des capacités des OSC mais aussi du manque d’identification des partenaires locaux en vue d’une collaboration. Ainsi pour cette année, après budgétisation des activités sous le lead de CRS et COMARESS, il a été calculé que 1</w:t>
            </w:r>
            <w:r w:rsidR="002D2156">
              <w:t>5</w:t>
            </w:r>
            <w:r>
              <w:t>% du budget sera alloué à ces organisations. Pour l’année prochaine, une évaluation de l’AT avec une cartographie de toutes les OSCs seront proposées afin de réévaluer la part d’AT.</w:t>
            </w:r>
          </w:p>
          <w:p w14:paraId="64958F87" w14:textId="48E947D3" w:rsidR="004F56E0" w:rsidRPr="006615A7" w:rsidRDefault="00944110" w:rsidP="00386ADF">
            <w:pPr>
              <w:spacing w:line="300" w:lineRule="exact"/>
              <w:jc w:val="both"/>
            </w:pPr>
            <w:r>
              <w:t xml:space="preserve">Pour ce qui concerne les activités qui seront mise en œuvre dans l’AT 2022, </w:t>
            </w:r>
            <w:r w:rsidR="0F1D6404" w:rsidRPr="0F1D6404">
              <w:t xml:space="preserve">CRS </w:t>
            </w:r>
            <w:r w:rsidR="00C94207">
              <w:t>avec la</w:t>
            </w:r>
            <w:r w:rsidR="0F1D6404" w:rsidRPr="0F1D6404">
              <w:t xml:space="preserve"> COMARESS </w:t>
            </w:r>
            <w:r w:rsidR="00B20691" w:rsidRPr="0F1D6404">
              <w:t>propose</w:t>
            </w:r>
            <w:r w:rsidR="00B20691">
              <w:t>ra</w:t>
            </w:r>
            <w:r w:rsidR="0F1D6404" w:rsidRPr="0F1D6404">
              <w:t xml:space="preserve"> des TDR</w:t>
            </w:r>
            <w:r w:rsidR="000A5602">
              <w:t>s</w:t>
            </w:r>
            <w:r w:rsidR="00C94207">
              <w:t xml:space="preserve"> pour</w:t>
            </w:r>
            <w:r w:rsidR="0F1D6404" w:rsidRPr="0F1D6404">
              <w:t xml:space="preserve"> </w:t>
            </w:r>
            <w:r w:rsidR="00C94207">
              <w:t>d</w:t>
            </w:r>
            <w:r w:rsidR="0F1D6404" w:rsidRPr="0F1D6404">
              <w:t>es activités spécifiques</w:t>
            </w:r>
            <w:r w:rsidR="00C94207">
              <w:t xml:space="preserve"> touchant ce domaine </w:t>
            </w:r>
            <w:r w:rsidR="00C94207">
              <w:lastRenderedPageBreak/>
              <w:t xml:space="preserve">d’investissement, </w:t>
            </w:r>
            <w:r w:rsidR="004C5565">
              <w:t xml:space="preserve">par la suite </w:t>
            </w:r>
            <w:r w:rsidR="00C94207">
              <w:t>l</w:t>
            </w:r>
            <w:r w:rsidR="0F1D6404" w:rsidRPr="0F1D6404">
              <w:t>e Ministère de la Sant</w:t>
            </w:r>
            <w:r w:rsidR="00C94207">
              <w:t xml:space="preserve">é </w:t>
            </w:r>
            <w:r w:rsidR="004F56E0">
              <w:t xml:space="preserve">publique </w:t>
            </w:r>
            <w:r w:rsidR="00C94207">
              <w:t xml:space="preserve">en collaboration avec </w:t>
            </w:r>
            <w:r w:rsidR="0F1D6404" w:rsidRPr="0F1D6404">
              <w:t>les partenaires valide</w:t>
            </w:r>
            <w:r w:rsidR="004C5565">
              <w:t>ront</w:t>
            </w:r>
            <w:r w:rsidR="0F1D6404" w:rsidRPr="0F1D6404">
              <w:t xml:space="preserve"> </w:t>
            </w:r>
            <w:r w:rsidR="00C94207">
              <w:t>c</w:t>
            </w:r>
            <w:r w:rsidR="0F1D6404" w:rsidRPr="0F1D6404">
              <w:t>es TDRs</w:t>
            </w:r>
            <w:r w:rsidR="004C5565">
              <w:t>, qui sera suivi d’</w:t>
            </w:r>
            <w:r w:rsidR="00C94207">
              <w:t>u</w:t>
            </w:r>
            <w:r w:rsidR="0F1D6404" w:rsidRPr="0F1D6404">
              <w:t xml:space="preserve">n appel à manifestation avec </w:t>
            </w:r>
            <w:r w:rsidR="00C94207">
              <w:t>d</w:t>
            </w:r>
            <w:r w:rsidR="0F1D6404" w:rsidRPr="0F1D6404">
              <w:t>es critères de sélection</w:t>
            </w:r>
            <w:r w:rsidR="004C5565">
              <w:t xml:space="preserve"> </w:t>
            </w:r>
            <w:r w:rsidR="00B20691">
              <w:t>préétabli</w:t>
            </w:r>
            <w:r w:rsidR="00C66DC7">
              <w:t>s</w:t>
            </w:r>
            <w:r w:rsidR="0F1D6404" w:rsidRPr="0F1D6404">
              <w:t xml:space="preserve">. Le montant correspond au </w:t>
            </w:r>
            <w:r>
              <w:t>1</w:t>
            </w:r>
            <w:r w:rsidR="002D2156">
              <w:t>5</w:t>
            </w:r>
            <w:r w:rsidR="0F1D6404" w:rsidRPr="0F1D6404">
              <w:t xml:space="preserve">% sera </w:t>
            </w:r>
            <w:r w:rsidR="00C94207">
              <w:t xml:space="preserve">donc </w:t>
            </w:r>
            <w:r w:rsidR="0F1D6404" w:rsidRPr="0F1D6404">
              <w:t xml:space="preserve">reparti aux OSC sélectionnées pour la mise en œuvre des activités et à la coordination au niveau national. </w:t>
            </w:r>
            <w:r w:rsidR="00C94207">
              <w:t xml:space="preserve">La cartographie des OSC </w:t>
            </w:r>
            <w:r w:rsidR="00A90493">
              <w:t xml:space="preserve">en cours </w:t>
            </w:r>
            <w:r w:rsidR="002D2156">
              <w:t>avec l’UNICEF</w:t>
            </w:r>
            <w:r w:rsidR="00C94207">
              <w:t xml:space="preserve"> et le réseau de la COMARESS seront </w:t>
            </w:r>
            <w:r w:rsidR="004C5565">
              <w:t xml:space="preserve">aussi </w:t>
            </w:r>
            <w:r w:rsidR="00C94207">
              <w:t>utilisés afin d’avoir une liste exhaustive de toutes les partenariats possibles.</w:t>
            </w:r>
          </w:p>
        </w:tc>
      </w:tr>
      <w:tr w:rsidR="009F19F8" w14:paraId="3821C077" w14:textId="77777777" w:rsidTr="0F1D6404">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7F609ADB" w14:textId="4C4D7D01" w:rsidR="009F19F8" w:rsidRDefault="009F19F8" w:rsidP="00752CEA">
            <w:pPr>
              <w:spacing w:line="300" w:lineRule="exact"/>
              <w:rPr>
                <w:b/>
                <w:bCs/>
                <w:i/>
                <w:iCs/>
                <w:color w:val="000000" w:themeColor="text1"/>
                <w:sz w:val="20"/>
                <w:szCs w:val="20"/>
              </w:rPr>
            </w:pPr>
            <w:r>
              <w:rPr>
                <w:b/>
                <w:i/>
                <w:color w:val="000000" w:themeColor="text1"/>
                <w:sz w:val="20"/>
              </w:rPr>
              <w:lastRenderedPageBreak/>
              <w:t>3.4</w:t>
            </w:r>
            <w:r>
              <w:rPr>
                <w:b/>
                <w:i/>
                <w:color w:val="000000" w:themeColor="text1"/>
                <w:sz w:val="20"/>
              </w:rPr>
              <w:tab/>
            </w:r>
            <w:r w:rsidRPr="00F104A0">
              <w:rPr>
                <w:b/>
                <w:i/>
                <w:color w:val="000000" w:themeColor="text1"/>
                <w:sz w:val="20"/>
              </w:rPr>
              <w:t>Veuillez noter l'allocation</w:t>
            </w:r>
            <w:r w:rsidRPr="00880860">
              <w:rPr>
                <w:b/>
                <w:i/>
                <w:color w:val="000000" w:themeColor="text1"/>
                <w:sz w:val="20"/>
              </w:rPr>
              <w:t xml:space="preserve"> d'assistance</w:t>
            </w:r>
            <w:r>
              <w:rPr>
                <w:b/>
                <w:i/>
                <w:color w:val="000000" w:themeColor="text1"/>
                <w:sz w:val="20"/>
              </w:rPr>
              <w:t xml:space="preserve"> pays ciblée aux OSC uniquement (qu'il s'agisse de partenaires </w:t>
            </w:r>
            <w:r w:rsidR="006E3CBA" w:rsidRPr="006E3CBA">
              <w:rPr>
                <w:b/>
                <w:i/>
                <w:color w:val="000000" w:themeColor="text1"/>
                <w:sz w:val="20"/>
              </w:rPr>
              <w:t>mondiaux</w:t>
            </w:r>
            <w:r w:rsidR="006E3CBA">
              <w:rPr>
                <w:b/>
                <w:i/>
                <w:color w:val="000000" w:themeColor="text1"/>
                <w:sz w:val="20"/>
              </w:rPr>
              <w:t xml:space="preserve"> </w:t>
            </w:r>
            <w:r>
              <w:rPr>
                <w:b/>
                <w:i/>
                <w:color w:val="000000" w:themeColor="text1"/>
                <w:sz w:val="20"/>
              </w:rPr>
              <w:t xml:space="preserve">ou de partenaires </w:t>
            </w:r>
            <w:r w:rsidR="00DC1FD3">
              <w:rPr>
                <w:b/>
                <w:i/>
                <w:color w:val="000000" w:themeColor="text1"/>
                <w:sz w:val="20"/>
              </w:rPr>
              <w:t xml:space="preserve">locaux </w:t>
            </w:r>
            <w:r>
              <w:rPr>
                <w:b/>
                <w:i/>
                <w:color w:val="000000" w:themeColor="text1"/>
                <w:sz w:val="20"/>
              </w:rPr>
              <w:t xml:space="preserve">élargis) et décrire l'approche que vous utiliserez pour respecter l'exigence d'allouer 10% des plafonds d'assistance pays ciblée, de financement accélérateur de l'équité et de RSS à la mise en œuvre des OSC (p. ex., si moins de 10% du financement de l'assistance pays ciblée sont alloués aux OSC, indiquez comment cela sera compensé aux OSC par l'allocation de RSS et le financement accélérateur de l'équité).  </w:t>
            </w:r>
            <w:r>
              <w:rPr>
                <w:i/>
                <w:sz w:val="20"/>
              </w:rPr>
              <w:t xml:space="preserve">Prière de vous reporter à la Section 2.3 (3. </w:t>
            </w:r>
            <w:r w:rsidR="00370951">
              <w:rPr>
                <w:i/>
                <w:sz w:val="20"/>
              </w:rPr>
              <w:t>Recensement</w:t>
            </w:r>
            <w:r w:rsidR="006615A7">
              <w:rPr>
                <w:i/>
                <w:sz w:val="20"/>
              </w:rPr>
              <w:t xml:space="preserve"> </w:t>
            </w:r>
            <w:r>
              <w:rPr>
                <w:i/>
                <w:sz w:val="20"/>
              </w:rPr>
              <w:t>des partenaires) des Directives de planification de l'assistance pays ciblée du Cadre d'engagement des partenaires pour de plus amples informations.</w:t>
            </w:r>
          </w:p>
        </w:tc>
      </w:tr>
      <w:tr w:rsidR="001132BF" w14:paraId="3F43E4A9" w14:textId="77777777" w:rsidTr="0F1D6404">
        <w:tc>
          <w:tcPr>
            <w:tcW w:w="9192" w:type="dxa"/>
            <w:gridSpan w:val="2"/>
            <w:tcBorders>
              <w:top w:val="single" w:sz="4" w:space="0" w:color="auto"/>
              <w:left w:val="single" w:sz="4" w:space="0" w:color="auto"/>
              <w:bottom w:val="single" w:sz="4" w:space="0" w:color="auto"/>
              <w:right w:val="single" w:sz="4" w:space="0" w:color="auto"/>
            </w:tcBorders>
          </w:tcPr>
          <w:p w14:paraId="01E16748" w14:textId="3CBDFF97" w:rsidR="001132BF" w:rsidRPr="006615A7" w:rsidRDefault="00C8766D" w:rsidP="00B20691">
            <w:pPr>
              <w:spacing w:line="300" w:lineRule="exact"/>
              <w:jc w:val="both"/>
            </w:pPr>
            <w:r>
              <w:t>Afin de respecter les directives sur l’allocation des fonds aux différentes parties prenantes, il a été convenu d’allouer directement 10% du budget de RSS et FAE aux OSC sélectionnées pour la mise en œuvre. Des appels à manifestation d’intérêt préparés par CRS et COMARESS sur la base de la stratégie nationale de vaccination seront lancés.</w:t>
            </w:r>
            <w:r w:rsidR="000A1ACE">
              <w:t xml:space="preserve"> </w:t>
            </w:r>
            <w:r w:rsidR="007725AA">
              <w:t xml:space="preserve">Un comité de sélection sera mis en place en concertation avec le Ministère de la santé publique et les partenaires. </w:t>
            </w:r>
            <w:r w:rsidR="007725AA" w:rsidRPr="0094058F">
              <w:t>L</w:t>
            </w:r>
            <w:r w:rsidR="007725AA">
              <w:t xml:space="preserve">es grandes lignes de </w:t>
            </w:r>
            <w:r w:rsidR="007725AA" w:rsidRPr="0094058F">
              <w:t>sélection ser</w:t>
            </w:r>
            <w:r w:rsidR="007725AA">
              <w:t>ont</w:t>
            </w:r>
            <w:r w:rsidR="007725AA" w:rsidRPr="0094058F">
              <w:t xml:space="preserve"> basée</w:t>
            </w:r>
            <w:r w:rsidR="007725AA">
              <w:t>s</w:t>
            </w:r>
            <w:r w:rsidR="007725AA" w:rsidRPr="0094058F">
              <w:t xml:space="preserve"> sur la capacité </w:t>
            </w:r>
            <w:r w:rsidR="007725AA">
              <w:t xml:space="preserve">des OSC </w:t>
            </w:r>
            <w:r w:rsidR="007725AA" w:rsidRPr="0094058F">
              <w:t>en termes de personnel, d'organisation, de techniques</w:t>
            </w:r>
            <w:r w:rsidR="007725AA">
              <w:t xml:space="preserve">, </w:t>
            </w:r>
            <w:r w:rsidR="007725AA" w:rsidRPr="0094058F">
              <w:t>de compréhension du contexte local</w:t>
            </w:r>
            <w:r w:rsidR="007725AA">
              <w:t xml:space="preserve"> et une présence au niveau des districts avec de plus grands nombres d’enfant zéro dose et de communautés délaissées</w:t>
            </w:r>
            <w:r w:rsidR="007725AA" w:rsidRPr="0094058F">
              <w:t>.</w:t>
            </w:r>
          </w:p>
        </w:tc>
      </w:tr>
    </w:tbl>
    <w:p w14:paraId="0FF1AB89" w14:textId="696527F3" w:rsidR="001B5003" w:rsidRDefault="001B5003" w:rsidP="00372D1F">
      <w:pPr>
        <w:pStyle w:val="Paragraphedeliste"/>
        <w:spacing w:line="300" w:lineRule="exact"/>
        <w:ind w:left="0"/>
        <w:jc w:val="right"/>
        <w:rPr>
          <w:b/>
          <w:color w:val="70AD47" w:themeColor="accent6"/>
          <w:sz w:val="26"/>
          <w:szCs w:val="26"/>
        </w:rPr>
      </w:pPr>
    </w:p>
    <w:p w14:paraId="68BA93E7" w14:textId="77777777" w:rsidR="001B5003" w:rsidRDefault="001B5003">
      <w:pPr>
        <w:spacing w:after="160" w:line="259" w:lineRule="auto"/>
        <w:rPr>
          <w:b/>
          <w:color w:val="70AD47" w:themeColor="accent6"/>
          <w:sz w:val="26"/>
          <w:szCs w:val="26"/>
        </w:rPr>
      </w:pPr>
      <w:r>
        <w:rPr>
          <w:b/>
          <w:color w:val="70AD47" w:themeColor="accent6"/>
          <w:sz w:val="26"/>
          <w:szCs w:val="26"/>
        </w:rPr>
        <w:br w:type="page"/>
      </w:r>
    </w:p>
    <w:p w14:paraId="5AD99CE7" w14:textId="77777777" w:rsidR="00372D1F" w:rsidRPr="009F19F8" w:rsidRDefault="00372D1F" w:rsidP="00372D1F">
      <w:pPr>
        <w:pStyle w:val="Paragraphedeliste"/>
        <w:spacing w:line="300" w:lineRule="exact"/>
        <w:ind w:left="0"/>
        <w:jc w:val="right"/>
        <w:rPr>
          <w:b/>
          <w:color w:val="70AD47" w:themeColor="accent6"/>
          <w:sz w:val="26"/>
          <w:szCs w:val="26"/>
        </w:rPr>
      </w:pPr>
    </w:p>
    <w:p w14:paraId="79848434" w14:textId="2932C226" w:rsidR="009F0292" w:rsidRPr="0033192A" w:rsidRDefault="009F0292" w:rsidP="00CE1F57">
      <w:pPr>
        <w:pStyle w:val="Paragraphedeliste"/>
        <w:numPr>
          <w:ilvl w:val="0"/>
          <w:numId w:val="20"/>
        </w:numPr>
        <w:spacing w:line="300" w:lineRule="exact"/>
        <w:rPr>
          <w:b/>
          <w:color w:val="84C650"/>
          <w:sz w:val="26"/>
          <w:szCs w:val="26"/>
        </w:rPr>
      </w:pPr>
      <w:r>
        <w:rPr>
          <w:b/>
          <w:color w:val="70AD47" w:themeColor="accent6"/>
          <w:sz w:val="26"/>
        </w:rPr>
        <w:t xml:space="preserve">Enseignements tirés </w:t>
      </w:r>
      <w:r w:rsidR="00880860" w:rsidRPr="00880860">
        <w:rPr>
          <w:b/>
          <w:color w:val="70AD47" w:themeColor="accent6"/>
          <w:sz w:val="26"/>
        </w:rPr>
        <w:t xml:space="preserve">de l'expérience passée en matière d'assistance technique </w:t>
      </w:r>
      <w:r>
        <w:rPr>
          <w:b/>
          <w:color w:val="70AD47" w:themeColor="accent6"/>
          <w:sz w:val="26"/>
        </w:rPr>
        <w:t>(0,5 page)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9F0292" w14:paraId="3F8B0CB5" w14:textId="77777777" w:rsidTr="0F1D6404">
        <w:tc>
          <w:tcPr>
            <w:tcW w:w="9192" w:type="dxa"/>
            <w:tcBorders>
              <w:bottom w:val="single" w:sz="4" w:space="0" w:color="auto"/>
            </w:tcBorders>
            <w:shd w:val="clear" w:color="auto" w:fill="F2F2F2" w:themeFill="background1" w:themeFillShade="F2"/>
          </w:tcPr>
          <w:p w14:paraId="6BD0AD08" w14:textId="376F045C" w:rsidR="009F0292" w:rsidRPr="00B614D7" w:rsidRDefault="0033192A" w:rsidP="00871FCF">
            <w:pPr>
              <w:spacing w:line="300" w:lineRule="exact"/>
              <w:rPr>
                <w:b/>
                <w:bCs/>
                <w:color w:val="92D050"/>
              </w:rPr>
            </w:pPr>
            <w:r>
              <w:rPr>
                <w:b/>
                <w:i/>
                <w:color w:val="000000" w:themeColor="text1"/>
                <w:sz w:val="20"/>
              </w:rPr>
              <w:t>4.1</w:t>
            </w:r>
            <w:r>
              <w:rPr>
                <w:b/>
                <w:i/>
                <w:color w:val="000000" w:themeColor="text1"/>
                <w:sz w:val="20"/>
              </w:rPr>
              <w:tab/>
              <w:t xml:space="preserve">Veuillez expliquer comment le plan d'assistance pays ciblée s'appuiera sur la performance passée, les enseignements tirés et les meilleures pratiques des activités d'assistance pays ciblée de votre précédent plan d'assistance pays ciblée, dont les contributions au programme national et le renforcement des connaissances/capacités, et comment cela a été pris en compte dans la présente planification et hiérarchisation de l'assistance pays ciblée. </w:t>
            </w:r>
            <w:r>
              <w:rPr>
                <w:b/>
                <w:i/>
                <w:sz w:val="20"/>
              </w:rPr>
              <w:t xml:space="preserve"> </w:t>
            </w:r>
          </w:p>
        </w:tc>
      </w:tr>
      <w:tr w:rsidR="009F0292" w14:paraId="690BE9DA" w14:textId="77777777" w:rsidTr="0F1D6404">
        <w:tc>
          <w:tcPr>
            <w:tcW w:w="9192" w:type="dxa"/>
            <w:tcBorders>
              <w:top w:val="single" w:sz="4" w:space="0" w:color="auto"/>
              <w:left w:val="single" w:sz="4" w:space="0" w:color="auto"/>
              <w:bottom w:val="single" w:sz="4" w:space="0" w:color="auto"/>
              <w:right w:val="single" w:sz="4" w:space="0" w:color="auto"/>
            </w:tcBorders>
          </w:tcPr>
          <w:p w14:paraId="48F83D99" w14:textId="7C747680" w:rsidR="009F0292" w:rsidRPr="00F87749" w:rsidRDefault="0F1D6404" w:rsidP="00F87749">
            <w:pPr>
              <w:spacing w:line="300" w:lineRule="exact"/>
              <w:jc w:val="both"/>
            </w:pPr>
            <w:r w:rsidRPr="00F87749">
              <w:t xml:space="preserve">L’assistance technique passée a permis d’améliorer la coordination du PEV, le processus de planification, la gestion des vaccins, l’acquisition des matériels de chaine du froid, l’évaluation de la gestion efficace des vaccins, le renforcement des capacités à travers les formations </w:t>
            </w:r>
            <w:r w:rsidR="009F52F2" w:rsidRPr="00F87749">
              <w:t>(</w:t>
            </w:r>
            <w:r w:rsidRPr="00F87749">
              <w:t>MLM, LOGIVAC, S</w:t>
            </w:r>
            <w:r w:rsidR="0071019E" w:rsidRPr="00F87749">
              <w:t>C</w:t>
            </w:r>
            <w:r w:rsidRPr="00F87749">
              <w:t>HOLAR</w:t>
            </w:r>
            <w:r w:rsidR="009F52F2" w:rsidRPr="00F87749">
              <w:t xml:space="preserve">, STEP, </w:t>
            </w:r>
            <w:r w:rsidR="00A90493">
              <w:t xml:space="preserve">analyse </w:t>
            </w:r>
            <w:r w:rsidR="001C3373">
              <w:t xml:space="preserve">et </w:t>
            </w:r>
            <w:r w:rsidR="00FB5FDE">
              <w:t>micro</w:t>
            </w:r>
            <w:r w:rsidR="001C3373">
              <w:t xml:space="preserve">planification </w:t>
            </w:r>
            <w:r w:rsidR="00FB5FDE">
              <w:t>basée</w:t>
            </w:r>
            <w:r w:rsidR="001C3373">
              <w:t xml:space="preserve"> sur </w:t>
            </w:r>
            <w:r w:rsidR="00A90493">
              <w:t xml:space="preserve">de </w:t>
            </w:r>
            <w:r w:rsidR="001C3373">
              <w:t>l’</w:t>
            </w:r>
            <w:r w:rsidR="00FB5FDE">
              <w:t>é</w:t>
            </w:r>
            <w:r w:rsidR="001C3373">
              <w:t>quit</w:t>
            </w:r>
            <w:r w:rsidR="00FB5FDE">
              <w:t>é</w:t>
            </w:r>
            <w:r w:rsidR="009F52F2" w:rsidRPr="00F87749">
              <w:t>…)</w:t>
            </w:r>
            <w:r w:rsidRPr="00F87749">
              <w:t>, la gestion</w:t>
            </w:r>
            <w:r w:rsidR="0071019E" w:rsidRPr="00F87749">
              <w:t xml:space="preserve"> et utilisation</w:t>
            </w:r>
            <w:r w:rsidRPr="00F87749">
              <w:t xml:space="preserve"> des données </w:t>
            </w:r>
            <w:r w:rsidR="0071019E" w:rsidRPr="00F87749">
              <w:t xml:space="preserve">ainsi que </w:t>
            </w:r>
            <w:r w:rsidRPr="00F87749">
              <w:t>le processus d’évaluation du programme (revue externe, les enquêtes, …). L’assistance technique renforce effectivement la gouvernance du programme élargi de vaccination au niveau central et opérationnel. La prise en compte des mêmes domaines d’AT en utilisant les innovations dans chaque domaine permettra d’améliorer l’AT future et d</w:t>
            </w:r>
            <w:r w:rsidR="00321C9D" w:rsidRPr="00F87749">
              <w:t>e</w:t>
            </w:r>
            <w:r w:rsidRPr="00F87749">
              <w:t xml:space="preserve"> </w:t>
            </w:r>
            <w:r w:rsidR="004F1546" w:rsidRPr="00F87749">
              <w:t>sa hiérarchisation</w:t>
            </w:r>
            <w:r w:rsidRPr="00F87749">
              <w:t xml:space="preserve"> selon les besoins de chaque niveau </w:t>
            </w:r>
            <w:r w:rsidR="00321C9D" w:rsidRPr="00F87749">
              <w:t>de la pyramide sanitaire</w:t>
            </w:r>
            <w:r w:rsidRPr="00F87749">
              <w:t xml:space="preserve">. </w:t>
            </w:r>
          </w:p>
          <w:p w14:paraId="54735EE2" w14:textId="04A75FE1" w:rsidR="009F0292" w:rsidRPr="00F87749" w:rsidRDefault="004F1546" w:rsidP="00F87749">
            <w:pPr>
              <w:spacing w:line="300" w:lineRule="exact"/>
              <w:jc w:val="both"/>
            </w:pPr>
            <w:r w:rsidRPr="00F87749">
              <w:t>A</w:t>
            </w:r>
            <w:r w:rsidR="0F1D6404" w:rsidRPr="00F87749">
              <w:t>u niveau des régions, un TDR commun a été élaboré en vue d’</w:t>
            </w:r>
            <w:r w:rsidR="00321C9D" w:rsidRPr="00F87749">
              <w:t xml:space="preserve">une </w:t>
            </w:r>
            <w:r w:rsidR="0F1D6404" w:rsidRPr="00F87749">
              <w:t>harmonisation</w:t>
            </w:r>
            <w:r w:rsidR="00321C9D" w:rsidRPr="00F87749">
              <w:t xml:space="preserve"> de l’approche</w:t>
            </w:r>
            <w:r w:rsidRPr="00F87749">
              <w:t xml:space="preserve"> commune de l’assistance technique</w:t>
            </w:r>
            <w:r w:rsidR="0F1D6404" w:rsidRPr="00F87749">
              <w:t>. Mise à part le système de suivi à travers le rapport régulier envoyé à Gavi par chaque partenaire, le mécanisme d’évaluation de l’assistance n’a pas été mis en place</w:t>
            </w:r>
            <w:r w:rsidR="00B049D3" w:rsidRPr="00F87749">
              <w:t>,</w:t>
            </w:r>
            <w:r w:rsidR="0F1D6404" w:rsidRPr="00F87749">
              <w:t xml:space="preserve"> </w:t>
            </w:r>
            <w:r w:rsidR="00B049D3" w:rsidRPr="00F87749">
              <w:t>d</w:t>
            </w:r>
            <w:r w:rsidR="0F1D6404" w:rsidRPr="00F87749">
              <w:t xml:space="preserve">urant la présente planification, un mécanisme d’évaluation objective de l’assistance technique sera développé.   </w:t>
            </w:r>
          </w:p>
        </w:tc>
      </w:tr>
    </w:tbl>
    <w:p w14:paraId="4B96F6BD" w14:textId="77777777" w:rsidR="009F0292" w:rsidRPr="006615A7" w:rsidRDefault="009F0292" w:rsidP="00372D1F">
      <w:pPr>
        <w:pStyle w:val="Paragraphedeliste"/>
        <w:spacing w:line="300" w:lineRule="exact"/>
        <w:ind w:left="0"/>
        <w:jc w:val="right"/>
        <w:rPr>
          <w:b/>
          <w:color w:val="70AD47" w:themeColor="accent6"/>
          <w:sz w:val="26"/>
          <w:szCs w:val="26"/>
        </w:rPr>
      </w:pPr>
    </w:p>
    <w:p w14:paraId="11BFC6A9" w14:textId="753345FA" w:rsidR="00610D71" w:rsidRPr="00A957C9" w:rsidRDefault="003F0221" w:rsidP="00CE1F57">
      <w:pPr>
        <w:pStyle w:val="Paragraphedeliste"/>
        <w:numPr>
          <w:ilvl w:val="0"/>
          <w:numId w:val="20"/>
        </w:numPr>
        <w:spacing w:line="300" w:lineRule="exact"/>
        <w:rPr>
          <w:b/>
          <w:bCs/>
          <w:color w:val="84C650"/>
          <w:sz w:val="26"/>
          <w:szCs w:val="26"/>
        </w:rPr>
      </w:pPr>
      <w:r>
        <w:rPr>
          <w:b/>
          <w:color w:val="70AD47" w:themeColor="accent6"/>
          <w:sz w:val="26"/>
        </w:rPr>
        <w:t>Harmonisation du plan One TCA avec les investissements de Gavi planifiés pour le futur (0,5 page)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A957C9" w14:paraId="3F6BA8B3" w14:textId="77777777" w:rsidTr="0F1D6404">
        <w:tc>
          <w:tcPr>
            <w:tcW w:w="9192" w:type="dxa"/>
            <w:tcBorders>
              <w:bottom w:val="single" w:sz="4" w:space="0" w:color="auto"/>
            </w:tcBorders>
            <w:shd w:val="clear" w:color="auto" w:fill="F2F2F2" w:themeFill="background1" w:themeFillShade="F2"/>
          </w:tcPr>
          <w:p w14:paraId="518A3DA4" w14:textId="374D3D3B" w:rsidR="00A957C9" w:rsidRPr="00CF3BC4" w:rsidRDefault="007476F9" w:rsidP="00FC4A11">
            <w:pPr>
              <w:pStyle w:val="Paragraphedeliste"/>
              <w:spacing w:line="300" w:lineRule="exact"/>
              <w:ind w:left="0"/>
              <w:rPr>
                <w:b/>
                <w:bCs/>
                <w:i/>
                <w:iCs/>
                <w:color w:val="84C650"/>
                <w:sz w:val="26"/>
                <w:szCs w:val="26"/>
              </w:rPr>
            </w:pPr>
            <w:r>
              <w:rPr>
                <w:b/>
                <w:i/>
                <w:sz w:val="20"/>
              </w:rPr>
              <w:t>5.1</w:t>
            </w:r>
            <w:r>
              <w:rPr>
                <w:b/>
                <w:i/>
                <w:sz w:val="20"/>
              </w:rPr>
              <w:tab/>
              <w:t>Veuillez dresser la liste de tous les futurs investissements de Gavi déjà prévus (p. ex. soutien aux</w:t>
            </w:r>
            <w:r w:rsidR="00824777">
              <w:rPr>
                <w:b/>
                <w:i/>
                <w:sz w:val="20"/>
              </w:rPr>
              <w:t xml:space="preserve"> </w:t>
            </w:r>
            <w:r w:rsidR="004927B0" w:rsidRPr="004927B0">
              <w:rPr>
                <w:b/>
                <w:i/>
                <w:sz w:val="20"/>
              </w:rPr>
              <w:t>nouveaux</w:t>
            </w:r>
            <w:r>
              <w:rPr>
                <w:b/>
                <w:i/>
                <w:sz w:val="20"/>
              </w:rPr>
              <w:t xml:space="preserve"> vaccins, POECF) qui requerraient un soutien d'AT au cours de la période planifiée, y compris le processus de planification de l'ensemble du portefeuille, et décrivez comment le plan d'assistance pays ciblée sera harmonisé avec les investissements planifiés actuels et/ou futurs de Gavi.</w:t>
            </w:r>
          </w:p>
        </w:tc>
      </w:tr>
      <w:tr w:rsidR="00A957C9" w:rsidRPr="006A272B" w14:paraId="7B4C9334" w14:textId="77777777" w:rsidTr="0F1D6404">
        <w:trPr>
          <w:trHeight w:val="50"/>
        </w:trPr>
        <w:tc>
          <w:tcPr>
            <w:tcW w:w="9192" w:type="dxa"/>
            <w:tcBorders>
              <w:top w:val="single" w:sz="4" w:space="0" w:color="auto"/>
              <w:left w:val="single" w:sz="4" w:space="0" w:color="auto"/>
              <w:bottom w:val="single" w:sz="4" w:space="0" w:color="auto"/>
              <w:right w:val="single" w:sz="4" w:space="0" w:color="auto"/>
            </w:tcBorders>
          </w:tcPr>
          <w:p w14:paraId="14419A9B" w14:textId="5D989D79" w:rsidR="0F1D6404" w:rsidRPr="00386ADF" w:rsidRDefault="0F1D6404" w:rsidP="0030288C">
            <w:pPr>
              <w:spacing w:line="300" w:lineRule="exact"/>
              <w:jc w:val="both"/>
            </w:pPr>
            <w:r w:rsidRPr="00386ADF">
              <w:t>Les investissements futurs ci-dessous requièrent l’assistance technique</w:t>
            </w:r>
          </w:p>
          <w:p w14:paraId="2B3E2D2A" w14:textId="21404DD1" w:rsidR="00A957C9" w:rsidRPr="00386ADF" w:rsidRDefault="0F1D6404" w:rsidP="0030288C">
            <w:pPr>
              <w:pStyle w:val="Paragraphedeliste"/>
              <w:numPr>
                <w:ilvl w:val="0"/>
                <w:numId w:val="29"/>
              </w:numPr>
              <w:spacing w:line="300" w:lineRule="exact"/>
              <w:jc w:val="both"/>
              <w:rPr>
                <w:rFonts w:asciiTheme="minorHAnsi" w:eastAsiaTheme="minorEastAsia" w:hAnsiTheme="minorHAnsi" w:cstheme="minorBidi"/>
              </w:rPr>
            </w:pPr>
            <w:r w:rsidRPr="00386ADF">
              <w:t xml:space="preserve">RSS3, y compris Société civile et engagement communautaire (CSCE) : Assistance Technique en appui à la planification stratégique et opérationnelle sera charge de la </w:t>
            </w:r>
            <w:r w:rsidR="00BA7ECB" w:rsidRPr="00386ADF">
              <w:t>micro planification</w:t>
            </w:r>
            <w:r w:rsidRPr="00386ADF">
              <w:t xml:space="preserve"> </w:t>
            </w:r>
          </w:p>
          <w:p w14:paraId="7F61B357" w14:textId="4A15E5DD" w:rsidR="00A957C9" w:rsidRPr="00386ADF" w:rsidRDefault="0F1D6404" w:rsidP="0030288C">
            <w:pPr>
              <w:pStyle w:val="Paragraphedeliste"/>
              <w:numPr>
                <w:ilvl w:val="0"/>
                <w:numId w:val="29"/>
              </w:numPr>
              <w:spacing w:line="300" w:lineRule="exact"/>
              <w:jc w:val="both"/>
            </w:pPr>
            <w:r w:rsidRPr="00386ADF">
              <w:t xml:space="preserve">Fonds Accélérateur pour l’Équité cible les enfants zéro-dose : </w:t>
            </w:r>
            <w:r w:rsidR="000C0D7F" w:rsidRPr="00386ADF">
              <w:t>l’AT</w:t>
            </w:r>
            <w:r w:rsidR="008728D7" w:rsidRPr="00386ADF">
              <w:t xml:space="preserve"> au niveau central</w:t>
            </w:r>
            <w:r w:rsidR="000C0D7F" w:rsidRPr="00386ADF">
              <w:t xml:space="preserve"> appuiera dans l’élaboration du plan d’accélération de l’équité avec le costing et qui sera soumis à Gavi pour la mobilisation du fond FAE</w:t>
            </w:r>
            <w:r w:rsidR="008728D7" w:rsidRPr="00386ADF">
              <w:t>.</w:t>
            </w:r>
          </w:p>
          <w:p w14:paraId="621FC400" w14:textId="67190D1C" w:rsidR="00A957C9" w:rsidRPr="00386ADF" w:rsidRDefault="0F1D6404" w:rsidP="0030288C">
            <w:pPr>
              <w:pStyle w:val="Paragraphedeliste"/>
              <w:numPr>
                <w:ilvl w:val="0"/>
                <w:numId w:val="29"/>
              </w:numPr>
              <w:spacing w:line="300" w:lineRule="exact"/>
              <w:jc w:val="both"/>
              <w:rPr>
                <w:rFonts w:asciiTheme="minorHAnsi" w:eastAsiaTheme="minorEastAsia" w:hAnsiTheme="minorHAnsi" w:cstheme="minorBidi"/>
              </w:rPr>
            </w:pPr>
            <w:r w:rsidRPr="00386ADF">
              <w:t>CCEOP 2 : AT logistique au niveau national et infranational</w:t>
            </w:r>
            <w:r w:rsidR="003E06E6" w:rsidRPr="00386ADF">
              <w:t xml:space="preserve"> appuieront l’inventaire à chaque niveau permettant de faire sortir les gaps en équipements des centres de santé. Cette évaluation servira de base pour l’élaboration du CCEOP 2</w:t>
            </w:r>
          </w:p>
          <w:p w14:paraId="6A039214" w14:textId="47709591" w:rsidR="00A957C9" w:rsidRPr="00386ADF" w:rsidRDefault="0F1D6404" w:rsidP="0030288C">
            <w:pPr>
              <w:pStyle w:val="Paragraphedeliste"/>
              <w:numPr>
                <w:ilvl w:val="0"/>
                <w:numId w:val="29"/>
              </w:numPr>
              <w:spacing w:line="300" w:lineRule="exact"/>
              <w:jc w:val="both"/>
            </w:pPr>
            <w:r w:rsidRPr="00386ADF">
              <w:t>Soutien à l’introduction des nouveaux vaccins : AT en appui au GTCV et préparation des dossiers d’introduction</w:t>
            </w:r>
          </w:p>
          <w:p w14:paraId="00A2A951" w14:textId="4BC9E0A9" w:rsidR="00A957C9" w:rsidRPr="00386ADF" w:rsidRDefault="0F1D6404" w:rsidP="0030288C">
            <w:pPr>
              <w:pStyle w:val="Paragraphedeliste"/>
              <w:numPr>
                <w:ilvl w:val="0"/>
                <w:numId w:val="29"/>
              </w:numPr>
              <w:spacing w:line="300" w:lineRule="exact"/>
              <w:jc w:val="both"/>
            </w:pPr>
            <w:r w:rsidRPr="00386ADF">
              <w:lastRenderedPageBreak/>
              <w:t>Information Sanitaire Numérique : AT en data improv</w:t>
            </w:r>
            <w:r w:rsidR="00CB4FEB" w:rsidRPr="00386ADF">
              <w:t>e</w:t>
            </w:r>
            <w:r w:rsidRPr="00386ADF">
              <w:t>ment et expert IST pour la digitalisation</w:t>
            </w:r>
            <w:r w:rsidR="00012E79" w:rsidRPr="00386ADF">
              <w:t xml:space="preserve"> des sources de données sanitaires</w:t>
            </w:r>
            <w:r w:rsidR="002E19BF" w:rsidRPr="00386ADF">
              <w:t>.</w:t>
            </w:r>
          </w:p>
          <w:p w14:paraId="03F45C40" w14:textId="7EF65939" w:rsidR="00A957C9" w:rsidRPr="00386ADF" w:rsidRDefault="0F1D6404" w:rsidP="0030288C">
            <w:pPr>
              <w:pStyle w:val="Paragraphedeliste"/>
              <w:numPr>
                <w:ilvl w:val="0"/>
                <w:numId w:val="29"/>
              </w:numPr>
              <w:spacing w:line="300" w:lineRule="exact"/>
              <w:jc w:val="both"/>
            </w:pPr>
            <w:r w:rsidRPr="00386ADF">
              <w:t>Projet de construction des dépôts assimilables aux Hubs avec les équipements : AT logistique au niveau national</w:t>
            </w:r>
            <w:r w:rsidR="002E19BF" w:rsidRPr="00386ADF">
              <w:t xml:space="preserve"> s’appuiera sur les expériences de la construction des projets au niveau central.</w:t>
            </w:r>
          </w:p>
          <w:p w14:paraId="2033B8FD" w14:textId="10592F13" w:rsidR="00A957C9" w:rsidRPr="00386ADF" w:rsidRDefault="0F1D6404" w:rsidP="0030288C">
            <w:pPr>
              <w:pStyle w:val="Paragraphedeliste"/>
              <w:numPr>
                <w:ilvl w:val="0"/>
                <w:numId w:val="29"/>
              </w:numPr>
              <w:spacing w:line="300" w:lineRule="exact"/>
              <w:jc w:val="both"/>
            </w:pPr>
            <w:r w:rsidRPr="00386ADF">
              <w:t>Financement des vaccins covid19 à travers la facilite COVAX: AT en appui à la mise en place du fonds de la vaccination</w:t>
            </w:r>
            <w:r w:rsidR="002E19BF" w:rsidRPr="00386ADF">
              <w:t>.</w:t>
            </w:r>
          </w:p>
        </w:tc>
      </w:tr>
    </w:tbl>
    <w:p w14:paraId="658606AB" w14:textId="77777777" w:rsidR="0090123D" w:rsidRPr="006615A7" w:rsidRDefault="0090123D" w:rsidP="00FC4A11">
      <w:pPr>
        <w:spacing w:line="300" w:lineRule="exact"/>
        <w:rPr>
          <w:b/>
          <w:color w:val="70AD47" w:themeColor="accent6"/>
          <w:sz w:val="26"/>
          <w:szCs w:val="26"/>
        </w:rPr>
      </w:pPr>
    </w:p>
    <w:p w14:paraId="603C9386" w14:textId="12619D78" w:rsidR="00AB4B2D" w:rsidRPr="006615A7" w:rsidRDefault="00672E21" w:rsidP="00DE4BB0">
      <w:pPr>
        <w:pStyle w:val="Paragraphedeliste"/>
        <w:numPr>
          <w:ilvl w:val="0"/>
          <w:numId w:val="20"/>
        </w:numPr>
        <w:spacing w:line="300" w:lineRule="exact"/>
        <w:ind w:left="426"/>
      </w:pPr>
      <w:r>
        <w:rPr>
          <w:b/>
          <w:color w:val="70AD47" w:themeColor="accent6"/>
          <w:sz w:val="26"/>
        </w:rPr>
        <w:t>Suivi de l'assistance pays ciblée (1 page)</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957C9" w:rsidRPr="00A957C9" w14:paraId="4BFA7B74" w14:textId="77777777" w:rsidTr="0F1D6404">
        <w:tc>
          <w:tcPr>
            <w:tcW w:w="9214" w:type="dxa"/>
            <w:tcBorders>
              <w:bottom w:val="single" w:sz="4" w:space="0" w:color="auto"/>
            </w:tcBorders>
            <w:shd w:val="clear" w:color="auto" w:fill="F2F2F2" w:themeFill="background1" w:themeFillShade="F2"/>
          </w:tcPr>
          <w:p w14:paraId="4522328F" w14:textId="19D81915" w:rsidR="00AB4B2D" w:rsidRPr="00A957C9" w:rsidRDefault="0023395F" w:rsidP="00FC4A11">
            <w:pPr>
              <w:pStyle w:val="Paragraphedeliste"/>
              <w:spacing w:line="300" w:lineRule="exact"/>
              <w:ind w:left="0"/>
              <w:rPr>
                <w:b/>
                <w:sz w:val="26"/>
                <w:szCs w:val="26"/>
              </w:rPr>
            </w:pPr>
            <w:r>
              <w:rPr>
                <w:b/>
                <w:i/>
                <w:sz w:val="20"/>
              </w:rPr>
              <w:t>6.1</w:t>
            </w:r>
            <w:r>
              <w:rPr>
                <w:b/>
                <w:i/>
                <w:sz w:val="20"/>
              </w:rPr>
              <w:tab/>
              <w:t xml:space="preserve">Veuillez fournir une description du mécanisme national d'assistance pays ciblée pour suivre et retracer les progrès de la mise en œuvre et générer les résultats du plan d'assistance pays ciblée dans leur ensemble. Comment ces informations seront-elles </w:t>
            </w:r>
            <w:r>
              <w:rPr>
                <w:b/>
                <w:bCs/>
                <w:i/>
                <w:sz w:val="20"/>
              </w:rPr>
              <w:t>utilisées</w:t>
            </w:r>
            <w:r>
              <w:rPr>
                <w:b/>
                <w:i/>
                <w:sz w:val="20"/>
              </w:rPr>
              <w:t xml:space="preserve"> pour ajuster et améliorer la mise en œuvre du programme ? A quelle fréquence les données sont-elles revues et utilisées et qui sera responsable de garantir que cette revue et cet apprentissage ont lieu?</w:t>
            </w:r>
          </w:p>
        </w:tc>
      </w:tr>
      <w:tr w:rsidR="00A957C9" w:rsidRPr="006A272B" w14:paraId="4CAB625F" w14:textId="77777777" w:rsidTr="0F1D6404">
        <w:tc>
          <w:tcPr>
            <w:tcW w:w="9214" w:type="dxa"/>
            <w:tcBorders>
              <w:top w:val="single" w:sz="4" w:space="0" w:color="auto"/>
              <w:left w:val="single" w:sz="4" w:space="0" w:color="auto"/>
              <w:bottom w:val="single" w:sz="4" w:space="0" w:color="auto"/>
              <w:right w:val="single" w:sz="4" w:space="0" w:color="auto"/>
            </w:tcBorders>
          </w:tcPr>
          <w:p w14:paraId="2F049D0C" w14:textId="70CEC92E" w:rsidR="00906042" w:rsidRDefault="00906042" w:rsidP="00906042">
            <w:pPr>
              <w:spacing w:line="300" w:lineRule="exact"/>
              <w:jc w:val="both"/>
            </w:pPr>
            <w:r w:rsidRPr="00906042">
              <w:t xml:space="preserve">Le suivi et l’évaluation de l’effectivité de l’assistance technique est une activité essentielle afin de garantir la redevabilité des différents acteurs œuvrant dans ce domaine. </w:t>
            </w:r>
            <w:r>
              <w:t xml:space="preserve">Le suivi sera donc assuré à travers la vérification du niveau de mise en œuvre durant les réunions du CCIA technique et décisionnel, lors de revues périodiques mais aussi lors des dialogues pays. </w:t>
            </w:r>
          </w:p>
          <w:p w14:paraId="4808D83B" w14:textId="05BEB33F" w:rsidR="00906042" w:rsidRPr="00906042" w:rsidRDefault="00906042" w:rsidP="00906042">
            <w:pPr>
              <w:spacing w:line="300" w:lineRule="exact"/>
              <w:jc w:val="both"/>
            </w:pPr>
            <w:r>
              <w:t xml:space="preserve">Une évaluation structurée (interne et externe) de l’assistance technique pour déterminer ses contributions sur le système de vaccination sera organisé </w:t>
            </w:r>
            <w:r w:rsidR="0082127B">
              <w:t>annuellement, évaluation sous le leadership du Ministère de la santé publique, le but de faire une analyse et de soutirer des leçons qui permettront de réorienter l’assistance technique.</w:t>
            </w:r>
          </w:p>
          <w:p w14:paraId="635EF35F" w14:textId="7FEF25E4" w:rsidR="00AB4B2D" w:rsidRPr="006615A7" w:rsidRDefault="00AB4B2D" w:rsidP="00906042">
            <w:pPr>
              <w:spacing w:line="300" w:lineRule="exact"/>
              <w:jc w:val="both"/>
            </w:pPr>
          </w:p>
        </w:tc>
      </w:tr>
    </w:tbl>
    <w:p w14:paraId="146AE6CC" w14:textId="77777777" w:rsidR="007612C6" w:rsidRPr="006615A7" w:rsidRDefault="007612C6" w:rsidP="00FC4A11">
      <w:pPr>
        <w:spacing w:line="300" w:lineRule="exact"/>
      </w:pPr>
    </w:p>
    <w:sectPr w:rsidR="007612C6" w:rsidRPr="006615A7" w:rsidSect="007612C6">
      <w:headerReference w:type="even" r:id="rId15"/>
      <w:headerReference w:type="default" r:id="rId16"/>
      <w:footerReference w:type="even" r:id="rId17"/>
      <w:footerReference w:type="default" r:id="rId18"/>
      <w:headerReference w:type="first" r:id="rId19"/>
      <w:footerReference w:type="first" r:id="rId20"/>
      <w:pgSz w:w="12240" w:h="15840"/>
      <w:pgMar w:top="1440" w:right="1608"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00014" w14:textId="77777777" w:rsidR="00426035" w:rsidRDefault="00426035" w:rsidP="00431CA9">
      <w:pPr>
        <w:spacing w:line="240" w:lineRule="auto"/>
      </w:pPr>
      <w:r>
        <w:separator/>
      </w:r>
    </w:p>
  </w:endnote>
  <w:endnote w:type="continuationSeparator" w:id="0">
    <w:p w14:paraId="6239D6BF" w14:textId="77777777" w:rsidR="00426035" w:rsidRDefault="00426035" w:rsidP="00431CA9">
      <w:pPr>
        <w:spacing w:line="240" w:lineRule="auto"/>
      </w:pPr>
      <w:r>
        <w:continuationSeparator/>
      </w:r>
    </w:p>
  </w:endnote>
  <w:endnote w:type="continuationNotice" w:id="1">
    <w:p w14:paraId="20971A4F" w14:textId="77777777" w:rsidR="00426035" w:rsidRDefault="004260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Calibri&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F2CF" w14:textId="77777777" w:rsidR="00DC20AB" w:rsidRDefault="00DC20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69279477"/>
      <w:docPartObj>
        <w:docPartGallery w:val="Page Numbers (Bottom of Page)"/>
        <w:docPartUnique/>
      </w:docPartObj>
    </w:sdtPr>
    <w:sdtEndPr>
      <w:rPr>
        <w:noProof/>
      </w:rPr>
    </w:sdtEndPr>
    <w:sdtContent>
      <w:p w14:paraId="25F050AA" w14:textId="59C85FE8" w:rsidR="008A79C9" w:rsidRDefault="00356CDE">
        <w:pPr>
          <w:pStyle w:val="Pieddepage"/>
        </w:pPr>
        <w:r w:rsidRPr="00DA777C">
          <w:rPr>
            <w:sz w:val="20"/>
          </w:rPr>
          <w:fldChar w:fldCharType="begin"/>
        </w:r>
        <w:r w:rsidRPr="00DA777C">
          <w:rPr>
            <w:sz w:val="20"/>
          </w:rPr>
          <w:instrText xml:space="preserve"> PAGE   \* MERGEFORMAT </w:instrText>
        </w:r>
        <w:r w:rsidRPr="00DA777C">
          <w:rPr>
            <w:sz w:val="20"/>
          </w:rPr>
          <w:fldChar w:fldCharType="separate"/>
        </w:r>
        <w:r w:rsidRPr="00DA777C">
          <w:rPr>
            <w:sz w:val="20"/>
          </w:rPr>
          <w:t>2</w:t>
        </w:r>
        <w:r w:rsidRPr="00DA777C">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E3AC" w14:textId="77777777" w:rsidR="00DC20AB" w:rsidRDefault="00DC20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4A385" w14:textId="77777777" w:rsidR="00426035" w:rsidRDefault="00426035" w:rsidP="00431CA9">
      <w:pPr>
        <w:spacing w:line="240" w:lineRule="auto"/>
      </w:pPr>
      <w:r>
        <w:separator/>
      </w:r>
    </w:p>
  </w:footnote>
  <w:footnote w:type="continuationSeparator" w:id="0">
    <w:p w14:paraId="337CA0AC" w14:textId="77777777" w:rsidR="00426035" w:rsidRDefault="00426035" w:rsidP="00431CA9">
      <w:pPr>
        <w:spacing w:line="240" w:lineRule="auto"/>
      </w:pPr>
      <w:r>
        <w:continuationSeparator/>
      </w:r>
    </w:p>
  </w:footnote>
  <w:footnote w:type="continuationNotice" w:id="1">
    <w:p w14:paraId="7F06CDEC" w14:textId="77777777" w:rsidR="00426035" w:rsidRDefault="004260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6913" w14:textId="77777777" w:rsidR="00DC20AB" w:rsidRDefault="00DC20A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7D54" w14:textId="6021F0DD" w:rsidR="00431CA9" w:rsidRDefault="003A0D3A">
    <w:pPr>
      <w:pStyle w:val="En-tte"/>
    </w:pPr>
    <w:r>
      <w:rPr>
        <w:noProof/>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14:paraId="70F2D3FD" w14:textId="30B324B9" w:rsidR="00BD1FEE" w:rsidRDefault="004C6B53" w:rsidP="00055BF9">
                          <w:pPr>
                            <w:rPr>
                              <w:b/>
                              <w:bCs/>
                              <w:color w:val="0070C0"/>
                              <w:sz w:val="24"/>
                              <w:szCs w:val="24"/>
                            </w:rPr>
                          </w:pPr>
                          <w:r>
                            <w:rPr>
                              <w:b/>
                              <w:color w:val="0070C0"/>
                              <w:sz w:val="24"/>
                            </w:rPr>
                            <w:t xml:space="preserve">Justification de l'assistance pays ciblée du Cadre d'engagement des partenaires  </w:t>
                          </w:r>
                        </w:p>
                        <w:p w14:paraId="4599C1BA" w14:textId="05E93B2F" w:rsidR="00892432" w:rsidRPr="00C4436D" w:rsidRDefault="00D8419A" w:rsidP="00055BF9">
                          <w:pPr>
                            <w:rPr>
                              <w:color w:val="0070C0"/>
                            </w:rPr>
                          </w:pPr>
                          <w:r>
                            <w:rPr>
                              <w:color w:val="0070C0"/>
                            </w:rPr>
                            <w:t>A</w:t>
                          </w:r>
                          <w:r w:rsidR="00F43296">
                            <w:rPr>
                              <w:color w:val="0070C0"/>
                            </w:rPr>
                            <w:t>vril 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072E57" id="_x0000_t202" coordsize="21600,21600" o:spt="202" path="m,l,21600r21600,l21600,xe">
              <v:stroke joinstyle="miter"/>
              <v:path gradientshapeok="t" o:connecttype="rect"/>
            </v:shapetype>
            <v:shape id="Text Box 2" o:spid="_x0000_s1026" type="#_x0000_t20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8F4gEAAKMDAAAOAAAAZHJzL2Uyb0RvYy54bWysU8Fu2zAMvQ/YPwi6L47TtE2MOEXXosOA&#10;rhvQ7QNkWbKF2aJGKbGzrx8lp2m23YZdBJGUH997pDc3Y9+xvUJvwJY8n805U1ZCbWxT8m9fH96t&#10;OPNB2Fp0YFXJD8rzm+3bN5vBFWoBLXS1QkYg1heDK3kbgiuyzMtW9cLPwClLRQ3Yi0AhNlmNYiD0&#10;vssW8/lVNgDWDkEq7yl7PxX5NuFrrWT4rLVXgXUlJ24hnZjOKp7ZdiOKBoVrjTzSEP/AohfGUtMT&#10;1L0Igu3Q/AXVG4ngQYeZhD4DrY1USQOpyed/qHluhVNJC5nj3ckm//9g5dP+2X1BFsb3MNIAkwjv&#10;HkF+98zCXStso24RYWiVqKlxHi3LBueL46fRal/4CFINn6CmIYtdgAQ0auyjK6STEToN4HAyXY2B&#10;SUpeXeTr5WrBmaTa9Xp5sbpMLUTx8rVDHz4o6Fm8lBxpqAld7B99iGxE8fIkNrPwYLouDbazvyXo&#10;Ycwk9pHwRD2M1Uivo4oK6gPpQJj2hPaaLi3gT84G2pGS+x87gYqz7qMlL9b5chmXKgXLy+sFBXhe&#10;qc4rwkqCKrkMyNkU3IVpFXcOTdNSr8l/C7fkoDZJ3CuvI3PahKT5uLVx1c7j9Or139r+AgAA//8D&#10;AFBLAwQUAAYACAAAACEAtKtaKt4AAAAKAQAADwAAAGRycy9kb3ducmV2LnhtbEyPwU7DMBBE70j9&#10;B2srcaNOHVGVkE1VAb2UE4EPcOMlCY3Xaey04e9xT/Q2qxnNvM03k+3EmQbfOkZYLhIQxJUzLdcI&#10;X5+7hzUIHzQb3TkmhF/ysClmd7nOjLvwB53LUItYwj7TCE0IfSalrxqy2i9cTxy9bzdYHeI51NIM&#10;+hLLbSdVkqyk1S3HhUb39NJQdSxHi7CvxrCT7Gn8ad/3b9vXvjypR8T7+bR9BhFoCv9huOJHdCgi&#10;08GNbLzoEFSaPMUowlqBuPpKrZYgDlGlaQqyyOXtC8UfAAAA//8DAFBLAQItABQABgAIAAAAIQC2&#10;gziS/gAAAOEBAAATAAAAAAAAAAAAAAAAAAAAAABbQ29udGVudF9UeXBlc10ueG1sUEsBAi0AFAAG&#10;AAgAAAAhADj9If/WAAAAlAEAAAsAAAAAAAAAAAAAAAAALwEAAF9yZWxzLy5yZWxzUEsBAi0AFAAG&#10;AAgAAAAhAHAnHwXiAQAAowMAAA4AAAAAAAAAAAAAAAAALgIAAGRycy9lMm9Eb2MueG1sUEsBAi0A&#10;FAAGAAgAAAAhALSrWireAAAACgEAAA8AAAAAAAAAAAAAAAAAPAQAAGRycy9kb3ducmV2LnhtbFBL&#10;BQYAAAAABAAEAPMAAABHBQAAAAA=&#10;" filled="f" stroked="f" strokecolor="#0070c0" strokeweight=".5pt">
              <v:textbox>
                <w:txbxContent>
                  <w:p w14:paraId="70F2D3FD" w14:textId="30B324B9" w:rsidR="00BD1FEE" w:rsidRDefault="004C6B53" w:rsidP="00055BF9">
                    <w:pPr>
                      <w:rPr>
                        <w:b/>
                        <w:bCs/>
                        <w:color w:val="0070C0"/>
                        <w:sz w:val="24"/>
                        <w:szCs w:val="24"/>
                      </w:rPr>
                    </w:pPr>
                    <w:r>
                      <w:rPr>
                        <w:b/>
                        <w:color w:val="0070C0"/>
                        <w:sz w:val="24"/>
                      </w:rPr>
                      <w:t xml:space="preserve">Justification de l'assistance pays ciblée du Cadre d'engagement des partenaires  </w:t>
                    </w:r>
                  </w:p>
                  <w:p w14:paraId="4599C1BA" w14:textId="05E93B2F" w:rsidR="00892432" w:rsidRPr="00C4436D" w:rsidRDefault="00D8419A" w:rsidP="00055BF9">
                    <w:pPr>
                      <w:rPr>
                        <w:color w:val="0070C0"/>
                      </w:rPr>
                    </w:pPr>
                    <w:r>
                      <w:rPr>
                        <w:color w:val="0070C0"/>
                      </w:rPr>
                      <w:t>A</w:t>
                    </w:r>
                    <w:r w:rsidR="00F43296">
                      <w:rPr>
                        <w:color w:val="0070C0"/>
                      </w:rPr>
                      <w:t>vril 2022</w:t>
                    </w:r>
                  </w:p>
                </w:txbxContent>
              </v:textbox>
              <w10:wrap anchorx="page" anchory="margin"/>
            </v:shape>
          </w:pict>
        </mc:Fallback>
      </mc:AlternateContent>
    </w:r>
    <w:r>
      <w:rPr>
        <w:noProof/>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A733F1" id="Straight Connector 14" o:spid="_x0000_s1026"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43.4pt,15.55pt" to="43.4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Ra0gEAAPADAAAOAAAAZHJzL2Uyb0RvYy54bWysU8tu2zAQvBfoPxC817IVp2gEyzk4aC9B&#10;a9TpBzDU0iLKF5asJf99l5StPoEARS+EuLszuzNcbe5Ha9gJMGrvWr5aLDkDJ32n3bHlX57ev3nH&#10;WUzCdcJ4By0/Q+T329evNkNooPa9Nx0gIxIXmyG0vE8pNFUVZQ9WxIUP4CipPFqR6IrHqkMxELs1&#10;Vb1cvq0Gj11ALyFGij5MSb4t/EqBTJ+UipCYaTnNlsqJ5XzOZ7XdiOaIIvRaXsYQ/zCFFdpR05nq&#10;QSTBvqH+g8pqiT56lRbS28orpSUUDaRmtfxNzaEXAYoWMieG2ab4/2jlx9Meme7o7dacOWHpjQ4J&#10;hT72ie28c+SgR0ZJcmoIsSHAzu0xa5WjO4RHL79GylW/JPMlhqlsVGhzOYllY3H+PDsPY2JyCkqK&#10;rm/u1nV5lEo0V1zAmD6Atyx/tNxolz0RjTg9xpQ7i+ZaksPGsaHld7f1bR65jDVNUmZKZwNT1WdQ&#10;pJt63xS2snGwM8hOgnZFSAkuTRSZk6ozTGljZuDyZeClPkOhbOMMrl8Gz4jS2bs0g612Hv9GkMZV&#10;UU2TTvVXBybd2YJn3533eLWG1qo4ePkF8t7+fC/wHz/q9jsAAAD//wMAUEsDBBQABgAIAAAAIQBA&#10;dN9X2wAAAAgBAAAPAAAAZHJzL2Rvd25yZXYueG1sTI9Ba8JAFITvhf6H5RW8lLobhSBpNiLWgldt&#10;Dz1uss8kmH0bsmuM/95nL+1xmGHmm3w9uU6MOITWk4ZkrkAgVd62VGv4/vp8W4EI0ZA1nSfUcMMA&#10;6+L5KTeZ9Vc64HiMteASCpnR0MTYZ1KGqkFnwtz3SOyd/OBMZDnU0g7myuWukwulUulMS7zQmB63&#10;DVbn48Xxrt2NhzKd4s95sT3t+o/9pn3daz17mTbvICJO8S8MD3xGh4KZSn8hG0SnYZUyedSwTBIQ&#10;7P/qknNKLUEWufx/oLgDAAD//wMAUEsBAi0AFAAGAAgAAAAhALaDOJL+AAAA4QEAABMAAAAAAAAA&#10;AAAAAAAAAAAAAFtDb250ZW50X1R5cGVzXS54bWxQSwECLQAUAAYACAAAACEAOP0h/9YAAACUAQAA&#10;CwAAAAAAAAAAAAAAAAAvAQAAX3JlbHMvLnJlbHNQSwECLQAUAAYACAAAACEAt/tkWtIBAADwAwAA&#10;DgAAAAAAAAAAAAAAAAAuAgAAZHJzL2Uyb0RvYy54bWxQSwECLQAUAAYACAAAACEAQHTfV9sAAAAI&#10;AQAADwAAAAAAAAAAAAAAAAAsBAAAZHJzL2Rvd25yZXYueG1sUEsFBgAAAAAEAAQA8wAAADQFAAAA&#10;AA==&#10;" strokecolor="#5b9bd5 [3208]">
              <v:stroke joinstyle="miter"/>
              <o:lock v:ext="edit" shapetype="f"/>
              <w10:wrap anchory="page"/>
            </v:line>
          </w:pict>
        </mc:Fallback>
      </mc:AlternateContent>
    </w:r>
    <w:r>
      <w:rPr>
        <w:noProof/>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14:paraId="3DB0E3A5" w14:textId="77777777" w:rsidR="00892432" w:rsidRDefault="00892432" w:rsidP="008924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3C187" id="Rectangle 8" o:spid="_x0000_s1027"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QMZwIAAM0EAAAOAAAAZHJzL2Uyb0RvYy54bWysVF1r2zAUfR/sPwi9r47TD7cmTgkpGYPQ&#10;BtrRZ0WWYzFJV5OU2N2v35XspKHb01gC4l7d4/txfK5n971W5CCcl2Aqml9MKBGGQy3NrqLfX1Zf&#10;binxgZmaKTCiom/C0/v550+zzpZiCi2oWjiCSYwvO1vRNgRbZpnnrdDMX4AVBoMNOM0Cum6X1Y51&#10;mF2rbDqZ3GQduNo64MJ7vH0YgnSe8jeN4OGpabwIRFUUewvpdOncxjObz1i5c8y2ko9tsH/oQjNp&#10;sOgp1QMLjOyd/COVltyBhyZccNAZNI3kIs2A0+STD9M8t8yKNAuS4+2JJv//0vLHw7PduNi6t2vg&#10;PzwyknXWl6dIdPyI6RunIxYbJ31i8e3EougD4XhZFEVe3FxTwjGW5/ldUVxGnjNWHh+3zoevAjSJ&#10;RkUdvqbEHjusfRigR0jqDJSsV1Kp5LjddqkcOTB8pasp/vMxuz+HKUO6it5cXuNb5wyV1SgW0NS2&#10;rqg3O0qY2qFkeXCptIFYIMkhln5gvh1KpKyDTrQMKFYldUVvJ/E3FlYmNiaS3MYB3kmLVui3PZFY&#10;OLUab7ZQv20ccTAo0lu+klh2zXzYMIcSxLZxrcITHo0CHAVGi5IW3K+/3Uc8KgOjlHQoaZzz5545&#10;QYn6ZlAzd/nVVdyB5FxdF1N03Hlkex4xe70EpDjHBbY8mREf1NFsHOhX3L5FrIohZjjWHhgdnWUY&#10;Vg33l4vFIsFQ95aFtXm2PCaPzEXCX/pX5uwoiIBaeoSj/Fn5QRcDNj5pYLEP0MgkmndeRwnjziTZ&#10;jfsdl/LcT6j3r9D8NwAAAP//AwBQSwMEFAAGAAgAAAAhAKFz5ubfAAAACQEAAA8AAABkcnMvZG93&#10;bnJldi54bWxMj7FOw0AMhnck3uFkJBbUXkhpgZBLhSJ1AMFAYWB0E5OE3Pmi3LUNb487wWbrt35/&#10;X76enFUHGkPn2cD1PAFFXPm648bAx/tmdgcqROQarWcy8EMB1sX5WY5Z7Y/8RodtbJSUcMjQQBvj&#10;kGkdqpYchrkfiCX78qPDKOvY6HrEo5Q7q9MkWWmHHcuHFgcqW6r67d4Z+OzL8Gr77ydsNtXLc1le&#10;3Q4rMubyYnp8ABVpin/HcMIXdCiEaef3XAdlDYhINDC7SUTgFKfp4h7UTqbFcgm6yPV/g+IXAAD/&#10;/wMAUEsBAi0AFAAGAAgAAAAhALaDOJL+AAAA4QEAABMAAAAAAAAAAAAAAAAAAAAAAFtDb250ZW50&#10;X1R5cGVzXS54bWxQSwECLQAUAAYACAAAACEAOP0h/9YAAACUAQAACwAAAAAAAAAAAAAAAAAvAQAA&#10;X3JlbHMvLnJlbHNQSwECLQAUAAYACAAAACEAgnD0DGcCAADNBAAADgAAAAAAAAAAAAAAAAAuAgAA&#10;ZHJzL2Uyb0RvYy54bWxQSwECLQAUAAYACAAAACEAoXPm5t8AAAAJAQAADwAAAAAAAAAAAAAAAADB&#10;BAAAZHJzL2Rvd25yZXYueG1sUEsFBgAAAAAEAAQA8wAAAM0FAAAAAA==&#10;" fillcolor="#f2f2f1" stroked="f" strokeweight=".5pt">
              <v:textbox>
                <w:txbxContent>
                  <w:p w14:paraId="3DB0E3A5" w14:textId="77777777" w:rsidR="00892432" w:rsidRDefault="00892432" w:rsidP="00892432">
                    <w:pPr>
                      <w:jc w:val="center"/>
                    </w:pPr>
                  </w:p>
                </w:txbxContent>
              </v:textbox>
              <w10:wrap anchorx="page" anchory="page"/>
            </v:rect>
          </w:pict>
        </mc:Fallback>
      </mc:AlternateContent>
    </w:r>
    <w:r>
      <w:rPr>
        <w:noProof/>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3830" w14:textId="77777777" w:rsidR="00DC20AB" w:rsidRDefault="00DC20A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F48"/>
    <w:multiLevelType w:val="hybridMultilevel"/>
    <w:tmpl w:val="CAD87B86"/>
    <w:lvl w:ilvl="0" w:tplc="3E8A968E">
      <w:start w:val="1"/>
      <w:numFmt w:val="bullet"/>
      <w:lvlText w:val="·"/>
      <w:lvlJc w:val="left"/>
      <w:pPr>
        <w:ind w:left="720" w:hanging="360"/>
      </w:pPr>
      <w:rPr>
        <w:rFonts w:ascii="Symbol" w:hAnsi="Symbol" w:hint="default"/>
      </w:rPr>
    </w:lvl>
    <w:lvl w:ilvl="1" w:tplc="5C0A77F4">
      <w:start w:val="1"/>
      <w:numFmt w:val="bullet"/>
      <w:lvlText w:val="o"/>
      <w:lvlJc w:val="left"/>
      <w:pPr>
        <w:ind w:left="1440" w:hanging="360"/>
      </w:pPr>
      <w:rPr>
        <w:rFonts w:ascii="&quot;Courier New&quot;" w:hAnsi="&quot;Courier New&quot;" w:hint="default"/>
      </w:rPr>
    </w:lvl>
    <w:lvl w:ilvl="2" w:tplc="42CC13EA">
      <w:start w:val="1"/>
      <w:numFmt w:val="bullet"/>
      <w:lvlText w:val=""/>
      <w:lvlJc w:val="left"/>
      <w:pPr>
        <w:ind w:left="2160" w:hanging="360"/>
      </w:pPr>
      <w:rPr>
        <w:rFonts w:ascii="Wingdings" w:hAnsi="Wingdings" w:hint="default"/>
      </w:rPr>
    </w:lvl>
    <w:lvl w:ilvl="3" w:tplc="7DA6D4E6">
      <w:start w:val="1"/>
      <w:numFmt w:val="bullet"/>
      <w:lvlText w:val=""/>
      <w:lvlJc w:val="left"/>
      <w:pPr>
        <w:ind w:left="2880" w:hanging="360"/>
      </w:pPr>
      <w:rPr>
        <w:rFonts w:ascii="Symbol" w:hAnsi="Symbol" w:hint="default"/>
      </w:rPr>
    </w:lvl>
    <w:lvl w:ilvl="4" w:tplc="348E8FD4">
      <w:start w:val="1"/>
      <w:numFmt w:val="bullet"/>
      <w:lvlText w:val="o"/>
      <w:lvlJc w:val="left"/>
      <w:pPr>
        <w:ind w:left="3600" w:hanging="360"/>
      </w:pPr>
      <w:rPr>
        <w:rFonts w:ascii="Courier New" w:hAnsi="Courier New" w:hint="default"/>
      </w:rPr>
    </w:lvl>
    <w:lvl w:ilvl="5" w:tplc="1FDA7236">
      <w:start w:val="1"/>
      <w:numFmt w:val="bullet"/>
      <w:lvlText w:val=""/>
      <w:lvlJc w:val="left"/>
      <w:pPr>
        <w:ind w:left="4320" w:hanging="360"/>
      </w:pPr>
      <w:rPr>
        <w:rFonts w:ascii="Wingdings" w:hAnsi="Wingdings" w:hint="default"/>
      </w:rPr>
    </w:lvl>
    <w:lvl w:ilvl="6" w:tplc="0830722A">
      <w:start w:val="1"/>
      <w:numFmt w:val="bullet"/>
      <w:lvlText w:val=""/>
      <w:lvlJc w:val="left"/>
      <w:pPr>
        <w:ind w:left="5040" w:hanging="360"/>
      </w:pPr>
      <w:rPr>
        <w:rFonts w:ascii="Symbol" w:hAnsi="Symbol" w:hint="default"/>
      </w:rPr>
    </w:lvl>
    <w:lvl w:ilvl="7" w:tplc="219CBC86">
      <w:start w:val="1"/>
      <w:numFmt w:val="bullet"/>
      <w:lvlText w:val="o"/>
      <w:lvlJc w:val="left"/>
      <w:pPr>
        <w:ind w:left="5760" w:hanging="360"/>
      </w:pPr>
      <w:rPr>
        <w:rFonts w:ascii="Courier New" w:hAnsi="Courier New" w:hint="default"/>
      </w:rPr>
    </w:lvl>
    <w:lvl w:ilvl="8" w:tplc="D10E89B2">
      <w:start w:val="1"/>
      <w:numFmt w:val="bullet"/>
      <w:lvlText w:val=""/>
      <w:lvlJc w:val="left"/>
      <w:pPr>
        <w:ind w:left="6480" w:hanging="360"/>
      </w:pPr>
      <w:rPr>
        <w:rFonts w:ascii="Wingdings" w:hAnsi="Wingdings" w:hint="default"/>
      </w:rPr>
    </w:lvl>
  </w:abstractNum>
  <w:abstractNum w:abstractNumId="1" w15:restartNumberingAfterBreak="0">
    <w:nsid w:val="03841410"/>
    <w:multiLevelType w:val="hybridMultilevel"/>
    <w:tmpl w:val="FFFFFFFF"/>
    <w:lvl w:ilvl="0" w:tplc="9C9A2BA0">
      <w:start w:val="1"/>
      <w:numFmt w:val="bullet"/>
      <w:lvlText w:val="·"/>
      <w:lvlJc w:val="left"/>
      <w:pPr>
        <w:ind w:left="720" w:hanging="360"/>
      </w:pPr>
      <w:rPr>
        <w:rFonts w:ascii="Symbol" w:hAnsi="Symbol" w:hint="default"/>
      </w:rPr>
    </w:lvl>
    <w:lvl w:ilvl="1" w:tplc="27AA30F8">
      <w:start w:val="1"/>
      <w:numFmt w:val="bullet"/>
      <w:lvlText w:val="o"/>
      <w:lvlJc w:val="left"/>
      <w:pPr>
        <w:ind w:left="1440" w:hanging="360"/>
      </w:pPr>
      <w:rPr>
        <w:rFonts w:ascii="Courier New" w:hAnsi="Courier New" w:hint="default"/>
      </w:rPr>
    </w:lvl>
    <w:lvl w:ilvl="2" w:tplc="15EAFB36">
      <w:start w:val="1"/>
      <w:numFmt w:val="bullet"/>
      <w:lvlText w:val=""/>
      <w:lvlJc w:val="left"/>
      <w:pPr>
        <w:ind w:left="2160" w:hanging="360"/>
      </w:pPr>
      <w:rPr>
        <w:rFonts w:ascii="Wingdings" w:hAnsi="Wingdings" w:hint="default"/>
      </w:rPr>
    </w:lvl>
    <w:lvl w:ilvl="3" w:tplc="FB5CA7C2">
      <w:start w:val="1"/>
      <w:numFmt w:val="bullet"/>
      <w:lvlText w:val=""/>
      <w:lvlJc w:val="left"/>
      <w:pPr>
        <w:ind w:left="2880" w:hanging="360"/>
      </w:pPr>
      <w:rPr>
        <w:rFonts w:ascii="Symbol" w:hAnsi="Symbol" w:hint="default"/>
      </w:rPr>
    </w:lvl>
    <w:lvl w:ilvl="4" w:tplc="66CAB1D6">
      <w:start w:val="1"/>
      <w:numFmt w:val="bullet"/>
      <w:lvlText w:val="o"/>
      <w:lvlJc w:val="left"/>
      <w:pPr>
        <w:ind w:left="3600" w:hanging="360"/>
      </w:pPr>
      <w:rPr>
        <w:rFonts w:ascii="Courier New" w:hAnsi="Courier New" w:hint="default"/>
      </w:rPr>
    </w:lvl>
    <w:lvl w:ilvl="5" w:tplc="043E3EBC">
      <w:start w:val="1"/>
      <w:numFmt w:val="bullet"/>
      <w:lvlText w:val=""/>
      <w:lvlJc w:val="left"/>
      <w:pPr>
        <w:ind w:left="4320" w:hanging="360"/>
      </w:pPr>
      <w:rPr>
        <w:rFonts w:ascii="Wingdings" w:hAnsi="Wingdings" w:hint="default"/>
      </w:rPr>
    </w:lvl>
    <w:lvl w:ilvl="6" w:tplc="2048E84C">
      <w:start w:val="1"/>
      <w:numFmt w:val="bullet"/>
      <w:lvlText w:val=""/>
      <w:lvlJc w:val="left"/>
      <w:pPr>
        <w:ind w:left="5040" w:hanging="360"/>
      </w:pPr>
      <w:rPr>
        <w:rFonts w:ascii="Symbol" w:hAnsi="Symbol" w:hint="default"/>
      </w:rPr>
    </w:lvl>
    <w:lvl w:ilvl="7" w:tplc="57AAAF16">
      <w:start w:val="1"/>
      <w:numFmt w:val="bullet"/>
      <w:lvlText w:val="o"/>
      <w:lvlJc w:val="left"/>
      <w:pPr>
        <w:ind w:left="5760" w:hanging="360"/>
      </w:pPr>
      <w:rPr>
        <w:rFonts w:ascii="Courier New" w:hAnsi="Courier New" w:hint="default"/>
      </w:rPr>
    </w:lvl>
    <w:lvl w:ilvl="8" w:tplc="941EE91C">
      <w:start w:val="1"/>
      <w:numFmt w:val="bullet"/>
      <w:lvlText w:val=""/>
      <w:lvlJc w:val="left"/>
      <w:pPr>
        <w:ind w:left="6480" w:hanging="360"/>
      </w:pPr>
      <w:rPr>
        <w:rFonts w:ascii="Wingdings" w:hAnsi="Wingdings" w:hint="default"/>
      </w:rPr>
    </w:lvl>
  </w:abstractNum>
  <w:abstractNum w:abstractNumId="2" w15:restartNumberingAfterBreak="0">
    <w:nsid w:val="047355C9"/>
    <w:multiLevelType w:val="hybridMultilevel"/>
    <w:tmpl w:val="B06214B0"/>
    <w:lvl w:ilvl="0" w:tplc="2A602458">
      <w:start w:val="1"/>
      <w:numFmt w:val="bullet"/>
      <w:lvlText w:val="-"/>
      <w:lvlJc w:val="left"/>
      <w:pPr>
        <w:ind w:left="720" w:hanging="360"/>
      </w:pPr>
      <w:rPr>
        <w:rFonts w:ascii="Calibri" w:hAnsi="Calibri" w:hint="default"/>
      </w:rPr>
    </w:lvl>
    <w:lvl w:ilvl="1" w:tplc="B7A25A38">
      <w:start w:val="1"/>
      <w:numFmt w:val="bullet"/>
      <w:lvlText w:val="o"/>
      <w:lvlJc w:val="left"/>
      <w:pPr>
        <w:ind w:left="1440" w:hanging="360"/>
      </w:pPr>
      <w:rPr>
        <w:rFonts w:ascii="Courier New" w:hAnsi="Courier New" w:hint="default"/>
      </w:rPr>
    </w:lvl>
    <w:lvl w:ilvl="2" w:tplc="7758D70C">
      <w:start w:val="1"/>
      <w:numFmt w:val="bullet"/>
      <w:lvlText w:val=""/>
      <w:lvlJc w:val="left"/>
      <w:pPr>
        <w:ind w:left="2160" w:hanging="360"/>
      </w:pPr>
      <w:rPr>
        <w:rFonts w:ascii="Wingdings" w:hAnsi="Wingdings" w:hint="default"/>
      </w:rPr>
    </w:lvl>
    <w:lvl w:ilvl="3" w:tplc="A08228A6">
      <w:start w:val="1"/>
      <w:numFmt w:val="bullet"/>
      <w:lvlText w:val=""/>
      <w:lvlJc w:val="left"/>
      <w:pPr>
        <w:ind w:left="2880" w:hanging="360"/>
      </w:pPr>
      <w:rPr>
        <w:rFonts w:ascii="Symbol" w:hAnsi="Symbol" w:hint="default"/>
      </w:rPr>
    </w:lvl>
    <w:lvl w:ilvl="4" w:tplc="B5AC3B62">
      <w:start w:val="1"/>
      <w:numFmt w:val="bullet"/>
      <w:lvlText w:val="o"/>
      <w:lvlJc w:val="left"/>
      <w:pPr>
        <w:ind w:left="3600" w:hanging="360"/>
      </w:pPr>
      <w:rPr>
        <w:rFonts w:ascii="Courier New" w:hAnsi="Courier New" w:hint="default"/>
      </w:rPr>
    </w:lvl>
    <w:lvl w:ilvl="5" w:tplc="72EC3408">
      <w:start w:val="1"/>
      <w:numFmt w:val="bullet"/>
      <w:lvlText w:val=""/>
      <w:lvlJc w:val="left"/>
      <w:pPr>
        <w:ind w:left="4320" w:hanging="360"/>
      </w:pPr>
      <w:rPr>
        <w:rFonts w:ascii="Wingdings" w:hAnsi="Wingdings" w:hint="default"/>
      </w:rPr>
    </w:lvl>
    <w:lvl w:ilvl="6" w:tplc="7C7AC8FA">
      <w:start w:val="1"/>
      <w:numFmt w:val="bullet"/>
      <w:lvlText w:val=""/>
      <w:lvlJc w:val="left"/>
      <w:pPr>
        <w:ind w:left="5040" w:hanging="360"/>
      </w:pPr>
      <w:rPr>
        <w:rFonts w:ascii="Symbol" w:hAnsi="Symbol" w:hint="default"/>
      </w:rPr>
    </w:lvl>
    <w:lvl w:ilvl="7" w:tplc="AFAE17E6">
      <w:start w:val="1"/>
      <w:numFmt w:val="bullet"/>
      <w:lvlText w:val="o"/>
      <w:lvlJc w:val="left"/>
      <w:pPr>
        <w:ind w:left="5760" w:hanging="360"/>
      </w:pPr>
      <w:rPr>
        <w:rFonts w:ascii="Courier New" w:hAnsi="Courier New" w:hint="default"/>
      </w:rPr>
    </w:lvl>
    <w:lvl w:ilvl="8" w:tplc="1C96292C">
      <w:start w:val="1"/>
      <w:numFmt w:val="bullet"/>
      <w:lvlText w:val=""/>
      <w:lvlJc w:val="left"/>
      <w:pPr>
        <w:ind w:left="6480" w:hanging="360"/>
      </w:pPr>
      <w:rPr>
        <w:rFonts w:ascii="Wingdings" w:hAnsi="Wingdings" w:hint="default"/>
      </w:rPr>
    </w:lvl>
  </w:abstractNum>
  <w:abstractNum w:abstractNumId="3" w15:restartNumberingAfterBreak="0">
    <w:nsid w:val="0AF62698"/>
    <w:multiLevelType w:val="hybridMultilevel"/>
    <w:tmpl w:val="FFFFFFFF"/>
    <w:lvl w:ilvl="0" w:tplc="96362056">
      <w:start w:val="1"/>
      <w:numFmt w:val="decimal"/>
      <w:lvlText w:val="%1."/>
      <w:lvlJc w:val="left"/>
      <w:pPr>
        <w:ind w:left="720" w:hanging="360"/>
      </w:pPr>
    </w:lvl>
    <w:lvl w:ilvl="1" w:tplc="FC329E86">
      <w:start w:val="1"/>
      <w:numFmt w:val="lowerLetter"/>
      <w:lvlText w:val="%2."/>
      <w:lvlJc w:val="left"/>
      <w:pPr>
        <w:ind w:left="1440" w:hanging="360"/>
      </w:pPr>
    </w:lvl>
    <w:lvl w:ilvl="2" w:tplc="E2AED508">
      <w:start w:val="1"/>
      <w:numFmt w:val="lowerRoman"/>
      <w:lvlText w:val="%3."/>
      <w:lvlJc w:val="right"/>
      <w:pPr>
        <w:ind w:left="2160" w:hanging="180"/>
      </w:pPr>
    </w:lvl>
    <w:lvl w:ilvl="3" w:tplc="2020D872">
      <w:start w:val="1"/>
      <w:numFmt w:val="decimal"/>
      <w:lvlText w:val="%4."/>
      <w:lvlJc w:val="left"/>
      <w:pPr>
        <w:ind w:left="2880" w:hanging="360"/>
      </w:pPr>
    </w:lvl>
    <w:lvl w:ilvl="4" w:tplc="224C2C0E">
      <w:start w:val="1"/>
      <w:numFmt w:val="lowerLetter"/>
      <w:lvlText w:val="%5."/>
      <w:lvlJc w:val="left"/>
      <w:pPr>
        <w:ind w:left="3600" w:hanging="360"/>
      </w:pPr>
    </w:lvl>
    <w:lvl w:ilvl="5" w:tplc="8A2075B8">
      <w:start w:val="1"/>
      <w:numFmt w:val="lowerRoman"/>
      <w:lvlText w:val="%6."/>
      <w:lvlJc w:val="right"/>
      <w:pPr>
        <w:ind w:left="4320" w:hanging="180"/>
      </w:pPr>
    </w:lvl>
    <w:lvl w:ilvl="6" w:tplc="723A9520">
      <w:start w:val="1"/>
      <w:numFmt w:val="decimal"/>
      <w:lvlText w:val="%7."/>
      <w:lvlJc w:val="left"/>
      <w:pPr>
        <w:ind w:left="5040" w:hanging="360"/>
      </w:pPr>
    </w:lvl>
    <w:lvl w:ilvl="7" w:tplc="6DB4EC76">
      <w:start w:val="1"/>
      <w:numFmt w:val="lowerLetter"/>
      <w:lvlText w:val="%8."/>
      <w:lvlJc w:val="left"/>
      <w:pPr>
        <w:ind w:left="5760" w:hanging="360"/>
      </w:pPr>
    </w:lvl>
    <w:lvl w:ilvl="8" w:tplc="04D26638">
      <w:start w:val="1"/>
      <w:numFmt w:val="lowerRoman"/>
      <w:lvlText w:val="%9."/>
      <w:lvlJc w:val="right"/>
      <w:pPr>
        <w:ind w:left="6480" w:hanging="180"/>
      </w:pPr>
    </w:lvl>
  </w:abstractNum>
  <w:abstractNum w:abstractNumId="4" w15:restartNumberingAfterBreak="0">
    <w:nsid w:val="10315974"/>
    <w:multiLevelType w:val="hybridMultilevel"/>
    <w:tmpl w:val="E078F3AC"/>
    <w:lvl w:ilvl="0" w:tplc="B8DC8404">
      <w:start w:val="1"/>
      <w:numFmt w:val="decimal"/>
      <w:lvlText w:val="%1)"/>
      <w:lvlJc w:val="left"/>
      <w:pPr>
        <w:ind w:left="720" w:hanging="360"/>
      </w:pPr>
    </w:lvl>
    <w:lvl w:ilvl="1" w:tplc="2C2054B8">
      <w:start w:val="1"/>
      <w:numFmt w:val="lowerLetter"/>
      <w:lvlText w:val="%2."/>
      <w:lvlJc w:val="left"/>
      <w:pPr>
        <w:ind w:left="1440" w:hanging="360"/>
      </w:pPr>
    </w:lvl>
    <w:lvl w:ilvl="2" w:tplc="8CE48712">
      <w:start w:val="1"/>
      <w:numFmt w:val="lowerRoman"/>
      <w:lvlText w:val="%3."/>
      <w:lvlJc w:val="right"/>
      <w:pPr>
        <w:ind w:left="2160" w:hanging="180"/>
      </w:pPr>
    </w:lvl>
    <w:lvl w:ilvl="3" w:tplc="44107E90">
      <w:start w:val="1"/>
      <w:numFmt w:val="decimal"/>
      <w:lvlText w:val="%4."/>
      <w:lvlJc w:val="left"/>
      <w:pPr>
        <w:ind w:left="2880" w:hanging="360"/>
      </w:pPr>
    </w:lvl>
    <w:lvl w:ilvl="4" w:tplc="F392E1A4">
      <w:start w:val="1"/>
      <w:numFmt w:val="lowerLetter"/>
      <w:lvlText w:val="%5."/>
      <w:lvlJc w:val="left"/>
      <w:pPr>
        <w:ind w:left="3600" w:hanging="360"/>
      </w:pPr>
    </w:lvl>
    <w:lvl w:ilvl="5" w:tplc="E28245A0">
      <w:start w:val="1"/>
      <w:numFmt w:val="lowerRoman"/>
      <w:lvlText w:val="%6."/>
      <w:lvlJc w:val="right"/>
      <w:pPr>
        <w:ind w:left="4320" w:hanging="180"/>
      </w:pPr>
    </w:lvl>
    <w:lvl w:ilvl="6" w:tplc="8EF01A4E">
      <w:start w:val="1"/>
      <w:numFmt w:val="decimal"/>
      <w:lvlText w:val="%7."/>
      <w:lvlJc w:val="left"/>
      <w:pPr>
        <w:ind w:left="5040" w:hanging="360"/>
      </w:pPr>
    </w:lvl>
    <w:lvl w:ilvl="7" w:tplc="8C9846EC">
      <w:start w:val="1"/>
      <w:numFmt w:val="lowerLetter"/>
      <w:lvlText w:val="%8."/>
      <w:lvlJc w:val="left"/>
      <w:pPr>
        <w:ind w:left="5760" w:hanging="360"/>
      </w:pPr>
    </w:lvl>
    <w:lvl w:ilvl="8" w:tplc="33E6514C">
      <w:start w:val="1"/>
      <w:numFmt w:val="lowerRoman"/>
      <w:lvlText w:val="%9."/>
      <w:lvlJc w:val="right"/>
      <w:pPr>
        <w:ind w:left="6480" w:hanging="180"/>
      </w:pPr>
    </w:lvl>
  </w:abstractNum>
  <w:abstractNum w:abstractNumId="5" w15:restartNumberingAfterBreak="0">
    <w:nsid w:val="1DB26F20"/>
    <w:multiLevelType w:val="hybridMultilevel"/>
    <w:tmpl w:val="FFFFFFFF"/>
    <w:lvl w:ilvl="0" w:tplc="D33C2458">
      <w:start w:val="1"/>
      <w:numFmt w:val="bullet"/>
      <w:lvlText w:val="·"/>
      <w:lvlJc w:val="left"/>
      <w:pPr>
        <w:ind w:left="720" w:hanging="360"/>
      </w:pPr>
      <w:rPr>
        <w:rFonts w:ascii="Symbol" w:hAnsi="Symbol" w:hint="default"/>
      </w:rPr>
    </w:lvl>
    <w:lvl w:ilvl="1" w:tplc="92A66B6E">
      <w:start w:val="1"/>
      <w:numFmt w:val="bullet"/>
      <w:lvlText w:val="o"/>
      <w:lvlJc w:val="left"/>
      <w:pPr>
        <w:ind w:left="1440" w:hanging="360"/>
      </w:pPr>
      <w:rPr>
        <w:rFonts w:ascii="Courier New" w:hAnsi="Courier New" w:hint="default"/>
      </w:rPr>
    </w:lvl>
    <w:lvl w:ilvl="2" w:tplc="BCB2AD34">
      <w:start w:val="1"/>
      <w:numFmt w:val="bullet"/>
      <w:lvlText w:val=""/>
      <w:lvlJc w:val="left"/>
      <w:pPr>
        <w:ind w:left="2160" w:hanging="360"/>
      </w:pPr>
      <w:rPr>
        <w:rFonts w:ascii="Wingdings" w:hAnsi="Wingdings" w:hint="default"/>
      </w:rPr>
    </w:lvl>
    <w:lvl w:ilvl="3" w:tplc="49F8387A">
      <w:start w:val="1"/>
      <w:numFmt w:val="bullet"/>
      <w:lvlText w:val=""/>
      <w:lvlJc w:val="left"/>
      <w:pPr>
        <w:ind w:left="2880" w:hanging="360"/>
      </w:pPr>
      <w:rPr>
        <w:rFonts w:ascii="Symbol" w:hAnsi="Symbol" w:hint="default"/>
      </w:rPr>
    </w:lvl>
    <w:lvl w:ilvl="4" w:tplc="3072F354">
      <w:start w:val="1"/>
      <w:numFmt w:val="bullet"/>
      <w:lvlText w:val="o"/>
      <w:lvlJc w:val="left"/>
      <w:pPr>
        <w:ind w:left="3600" w:hanging="360"/>
      </w:pPr>
      <w:rPr>
        <w:rFonts w:ascii="Courier New" w:hAnsi="Courier New" w:hint="default"/>
      </w:rPr>
    </w:lvl>
    <w:lvl w:ilvl="5" w:tplc="8D7439B0">
      <w:start w:val="1"/>
      <w:numFmt w:val="bullet"/>
      <w:lvlText w:val=""/>
      <w:lvlJc w:val="left"/>
      <w:pPr>
        <w:ind w:left="4320" w:hanging="360"/>
      </w:pPr>
      <w:rPr>
        <w:rFonts w:ascii="Wingdings" w:hAnsi="Wingdings" w:hint="default"/>
      </w:rPr>
    </w:lvl>
    <w:lvl w:ilvl="6" w:tplc="97205528">
      <w:start w:val="1"/>
      <w:numFmt w:val="bullet"/>
      <w:lvlText w:val=""/>
      <w:lvlJc w:val="left"/>
      <w:pPr>
        <w:ind w:left="5040" w:hanging="360"/>
      </w:pPr>
      <w:rPr>
        <w:rFonts w:ascii="Symbol" w:hAnsi="Symbol" w:hint="default"/>
      </w:rPr>
    </w:lvl>
    <w:lvl w:ilvl="7" w:tplc="409E5784">
      <w:start w:val="1"/>
      <w:numFmt w:val="bullet"/>
      <w:lvlText w:val="o"/>
      <w:lvlJc w:val="left"/>
      <w:pPr>
        <w:ind w:left="5760" w:hanging="360"/>
      </w:pPr>
      <w:rPr>
        <w:rFonts w:ascii="Courier New" w:hAnsi="Courier New" w:hint="default"/>
      </w:rPr>
    </w:lvl>
    <w:lvl w:ilvl="8" w:tplc="DD70B302">
      <w:start w:val="1"/>
      <w:numFmt w:val="bullet"/>
      <w:lvlText w:val=""/>
      <w:lvlJc w:val="left"/>
      <w:pPr>
        <w:ind w:left="6480" w:hanging="360"/>
      </w:pPr>
      <w:rPr>
        <w:rFonts w:ascii="Wingdings" w:hAnsi="Wingdings" w:hint="default"/>
      </w:rPr>
    </w:lvl>
  </w:abstractNum>
  <w:abstractNum w:abstractNumId="6" w15:restartNumberingAfterBreak="0">
    <w:nsid w:val="1F941E03"/>
    <w:multiLevelType w:val="hybridMultilevel"/>
    <w:tmpl w:val="321E2C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AE39A2"/>
    <w:multiLevelType w:val="hybridMultilevel"/>
    <w:tmpl w:val="6C4C0736"/>
    <w:lvl w:ilvl="0" w:tplc="133C426C">
      <w:start w:val="1"/>
      <w:numFmt w:val="bullet"/>
      <w:lvlText w:val=""/>
      <w:lvlJc w:val="left"/>
      <w:pPr>
        <w:ind w:left="720" w:hanging="360"/>
      </w:pPr>
      <w:rPr>
        <w:rFonts w:ascii="Symbol" w:hAnsi="Symbol" w:hint="default"/>
      </w:rPr>
    </w:lvl>
    <w:lvl w:ilvl="1" w:tplc="73F4EAD8">
      <w:start w:val="1"/>
      <w:numFmt w:val="bullet"/>
      <w:lvlText w:val="o"/>
      <w:lvlJc w:val="left"/>
      <w:pPr>
        <w:ind w:left="1440" w:hanging="360"/>
      </w:pPr>
      <w:rPr>
        <w:rFonts w:ascii="Courier New" w:hAnsi="Courier New" w:hint="default"/>
      </w:rPr>
    </w:lvl>
    <w:lvl w:ilvl="2" w:tplc="129A0E78">
      <w:start w:val="1"/>
      <w:numFmt w:val="bullet"/>
      <w:lvlText w:val=""/>
      <w:lvlJc w:val="left"/>
      <w:pPr>
        <w:ind w:left="2160" w:hanging="360"/>
      </w:pPr>
      <w:rPr>
        <w:rFonts w:ascii="Wingdings" w:hAnsi="Wingdings" w:hint="default"/>
      </w:rPr>
    </w:lvl>
    <w:lvl w:ilvl="3" w:tplc="52FE3F9C">
      <w:start w:val="1"/>
      <w:numFmt w:val="bullet"/>
      <w:lvlText w:val=""/>
      <w:lvlJc w:val="left"/>
      <w:pPr>
        <w:ind w:left="2880" w:hanging="360"/>
      </w:pPr>
      <w:rPr>
        <w:rFonts w:ascii="Symbol" w:hAnsi="Symbol" w:hint="default"/>
      </w:rPr>
    </w:lvl>
    <w:lvl w:ilvl="4" w:tplc="AA90E472">
      <w:start w:val="1"/>
      <w:numFmt w:val="bullet"/>
      <w:lvlText w:val="o"/>
      <w:lvlJc w:val="left"/>
      <w:pPr>
        <w:ind w:left="3600" w:hanging="360"/>
      </w:pPr>
      <w:rPr>
        <w:rFonts w:ascii="Courier New" w:hAnsi="Courier New" w:hint="default"/>
      </w:rPr>
    </w:lvl>
    <w:lvl w:ilvl="5" w:tplc="8C32FBE0">
      <w:start w:val="1"/>
      <w:numFmt w:val="bullet"/>
      <w:lvlText w:val=""/>
      <w:lvlJc w:val="left"/>
      <w:pPr>
        <w:ind w:left="4320" w:hanging="360"/>
      </w:pPr>
      <w:rPr>
        <w:rFonts w:ascii="Wingdings" w:hAnsi="Wingdings" w:hint="default"/>
      </w:rPr>
    </w:lvl>
    <w:lvl w:ilvl="6" w:tplc="5614C7F6">
      <w:start w:val="1"/>
      <w:numFmt w:val="bullet"/>
      <w:lvlText w:val=""/>
      <w:lvlJc w:val="left"/>
      <w:pPr>
        <w:ind w:left="5040" w:hanging="360"/>
      </w:pPr>
      <w:rPr>
        <w:rFonts w:ascii="Symbol" w:hAnsi="Symbol" w:hint="default"/>
      </w:rPr>
    </w:lvl>
    <w:lvl w:ilvl="7" w:tplc="9E326ECC">
      <w:start w:val="1"/>
      <w:numFmt w:val="bullet"/>
      <w:lvlText w:val="o"/>
      <w:lvlJc w:val="left"/>
      <w:pPr>
        <w:ind w:left="5760" w:hanging="360"/>
      </w:pPr>
      <w:rPr>
        <w:rFonts w:ascii="Courier New" w:hAnsi="Courier New" w:hint="default"/>
      </w:rPr>
    </w:lvl>
    <w:lvl w:ilvl="8" w:tplc="290882FA">
      <w:start w:val="1"/>
      <w:numFmt w:val="bullet"/>
      <w:lvlText w:val=""/>
      <w:lvlJc w:val="left"/>
      <w:pPr>
        <w:ind w:left="6480" w:hanging="360"/>
      </w:pPr>
      <w:rPr>
        <w:rFonts w:ascii="Wingdings" w:hAnsi="Wingdings" w:hint="default"/>
      </w:rPr>
    </w:lvl>
  </w:abstractNum>
  <w:abstractNum w:abstractNumId="8" w15:restartNumberingAfterBreak="0">
    <w:nsid w:val="23610A98"/>
    <w:multiLevelType w:val="hybridMultilevel"/>
    <w:tmpl w:val="FFFFFFFF"/>
    <w:lvl w:ilvl="0" w:tplc="4AEEDACE">
      <w:start w:val="1"/>
      <w:numFmt w:val="decimal"/>
      <w:lvlText w:val="%1)"/>
      <w:lvlJc w:val="left"/>
      <w:pPr>
        <w:ind w:left="720" w:hanging="360"/>
      </w:pPr>
    </w:lvl>
    <w:lvl w:ilvl="1" w:tplc="A1C8231C">
      <w:start w:val="1"/>
      <w:numFmt w:val="lowerLetter"/>
      <w:lvlText w:val="%2."/>
      <w:lvlJc w:val="left"/>
      <w:pPr>
        <w:ind w:left="1440" w:hanging="360"/>
      </w:pPr>
    </w:lvl>
    <w:lvl w:ilvl="2" w:tplc="4038F49E">
      <w:start w:val="1"/>
      <w:numFmt w:val="lowerRoman"/>
      <w:lvlText w:val="%3."/>
      <w:lvlJc w:val="right"/>
      <w:pPr>
        <w:ind w:left="2160" w:hanging="180"/>
      </w:pPr>
    </w:lvl>
    <w:lvl w:ilvl="3" w:tplc="044C5836">
      <w:start w:val="1"/>
      <w:numFmt w:val="decimal"/>
      <w:lvlText w:val="%4."/>
      <w:lvlJc w:val="left"/>
      <w:pPr>
        <w:ind w:left="2880" w:hanging="360"/>
      </w:pPr>
    </w:lvl>
    <w:lvl w:ilvl="4" w:tplc="803AC3A2">
      <w:start w:val="1"/>
      <w:numFmt w:val="lowerLetter"/>
      <w:lvlText w:val="%5."/>
      <w:lvlJc w:val="left"/>
      <w:pPr>
        <w:ind w:left="3600" w:hanging="360"/>
      </w:pPr>
    </w:lvl>
    <w:lvl w:ilvl="5" w:tplc="B5483F5C">
      <w:start w:val="1"/>
      <w:numFmt w:val="lowerRoman"/>
      <w:lvlText w:val="%6."/>
      <w:lvlJc w:val="right"/>
      <w:pPr>
        <w:ind w:left="4320" w:hanging="180"/>
      </w:pPr>
    </w:lvl>
    <w:lvl w:ilvl="6" w:tplc="21ECDF2C">
      <w:start w:val="1"/>
      <w:numFmt w:val="decimal"/>
      <w:lvlText w:val="%7."/>
      <w:lvlJc w:val="left"/>
      <w:pPr>
        <w:ind w:left="5040" w:hanging="360"/>
      </w:pPr>
    </w:lvl>
    <w:lvl w:ilvl="7" w:tplc="4F8E8422">
      <w:start w:val="1"/>
      <w:numFmt w:val="lowerLetter"/>
      <w:lvlText w:val="%8."/>
      <w:lvlJc w:val="left"/>
      <w:pPr>
        <w:ind w:left="5760" w:hanging="360"/>
      </w:pPr>
    </w:lvl>
    <w:lvl w:ilvl="8" w:tplc="A800AF10">
      <w:start w:val="1"/>
      <w:numFmt w:val="lowerRoman"/>
      <w:lvlText w:val="%9."/>
      <w:lvlJc w:val="right"/>
      <w:pPr>
        <w:ind w:left="6480" w:hanging="180"/>
      </w:pPr>
    </w:lvl>
  </w:abstractNum>
  <w:abstractNum w:abstractNumId="9" w15:restartNumberingAfterBreak="0">
    <w:nsid w:val="23E1241C"/>
    <w:multiLevelType w:val="hybridMultilevel"/>
    <w:tmpl w:val="030418B6"/>
    <w:lvl w:ilvl="0" w:tplc="8190F2D2">
      <w:start w:val="1"/>
      <w:numFmt w:val="decimal"/>
      <w:lvlText w:val="%1."/>
      <w:lvlJc w:val="left"/>
      <w:pPr>
        <w:ind w:left="720" w:hanging="360"/>
      </w:pPr>
    </w:lvl>
    <w:lvl w:ilvl="1" w:tplc="F6F6D0B0">
      <w:start w:val="1"/>
      <w:numFmt w:val="lowerLetter"/>
      <w:lvlText w:val="%2."/>
      <w:lvlJc w:val="left"/>
      <w:pPr>
        <w:ind w:left="1440" w:hanging="360"/>
      </w:pPr>
    </w:lvl>
    <w:lvl w:ilvl="2" w:tplc="7FFC758C">
      <w:start w:val="1"/>
      <w:numFmt w:val="lowerRoman"/>
      <w:lvlText w:val="%3."/>
      <w:lvlJc w:val="right"/>
      <w:pPr>
        <w:ind w:left="2160" w:hanging="180"/>
      </w:pPr>
    </w:lvl>
    <w:lvl w:ilvl="3" w:tplc="E9E0D648">
      <w:start w:val="1"/>
      <w:numFmt w:val="decimal"/>
      <w:lvlText w:val="%4."/>
      <w:lvlJc w:val="left"/>
      <w:pPr>
        <w:ind w:left="2880" w:hanging="360"/>
      </w:pPr>
    </w:lvl>
    <w:lvl w:ilvl="4" w:tplc="33F48256">
      <w:start w:val="1"/>
      <w:numFmt w:val="lowerLetter"/>
      <w:lvlText w:val="%5."/>
      <w:lvlJc w:val="left"/>
      <w:pPr>
        <w:ind w:left="3600" w:hanging="360"/>
      </w:pPr>
    </w:lvl>
    <w:lvl w:ilvl="5" w:tplc="B7E0B1C6">
      <w:start w:val="1"/>
      <w:numFmt w:val="lowerRoman"/>
      <w:lvlText w:val="%6."/>
      <w:lvlJc w:val="right"/>
      <w:pPr>
        <w:ind w:left="4320" w:hanging="180"/>
      </w:pPr>
    </w:lvl>
    <w:lvl w:ilvl="6" w:tplc="8570BA66">
      <w:start w:val="1"/>
      <w:numFmt w:val="decimal"/>
      <w:lvlText w:val="%7."/>
      <w:lvlJc w:val="left"/>
      <w:pPr>
        <w:ind w:left="5040" w:hanging="360"/>
      </w:pPr>
    </w:lvl>
    <w:lvl w:ilvl="7" w:tplc="8A789CB4">
      <w:start w:val="1"/>
      <w:numFmt w:val="lowerLetter"/>
      <w:lvlText w:val="%8."/>
      <w:lvlJc w:val="left"/>
      <w:pPr>
        <w:ind w:left="5760" w:hanging="360"/>
      </w:pPr>
    </w:lvl>
    <w:lvl w:ilvl="8" w:tplc="424E104A">
      <w:start w:val="1"/>
      <w:numFmt w:val="lowerRoman"/>
      <w:lvlText w:val="%9."/>
      <w:lvlJc w:val="right"/>
      <w:pPr>
        <w:ind w:left="6480" w:hanging="180"/>
      </w:pPr>
    </w:lvl>
  </w:abstractNum>
  <w:abstractNum w:abstractNumId="10" w15:restartNumberingAfterBreak="0">
    <w:nsid w:val="2828411E"/>
    <w:multiLevelType w:val="hybridMultilevel"/>
    <w:tmpl w:val="C966080E"/>
    <w:lvl w:ilvl="0" w:tplc="3A261BD6">
      <w:start w:val="1"/>
      <w:numFmt w:val="bullet"/>
      <w:lvlText w:val=""/>
      <w:lvlJc w:val="left"/>
      <w:pPr>
        <w:ind w:left="720" w:hanging="360"/>
      </w:pPr>
      <w:rPr>
        <w:rFonts w:ascii="Symbol" w:hAnsi="Symbol" w:hint="default"/>
      </w:rPr>
    </w:lvl>
    <w:lvl w:ilvl="1" w:tplc="4C5604E2">
      <w:start w:val="1"/>
      <w:numFmt w:val="bullet"/>
      <w:lvlText w:val="o"/>
      <w:lvlJc w:val="left"/>
      <w:pPr>
        <w:ind w:left="1440" w:hanging="360"/>
      </w:pPr>
      <w:rPr>
        <w:rFonts w:ascii="Courier New" w:hAnsi="Courier New" w:hint="default"/>
      </w:rPr>
    </w:lvl>
    <w:lvl w:ilvl="2" w:tplc="BCA484E8">
      <w:start w:val="1"/>
      <w:numFmt w:val="bullet"/>
      <w:lvlText w:val=""/>
      <w:lvlJc w:val="left"/>
      <w:pPr>
        <w:ind w:left="2160" w:hanging="360"/>
      </w:pPr>
      <w:rPr>
        <w:rFonts w:ascii="Wingdings" w:hAnsi="Wingdings" w:hint="default"/>
      </w:rPr>
    </w:lvl>
    <w:lvl w:ilvl="3" w:tplc="2666790E">
      <w:start w:val="1"/>
      <w:numFmt w:val="bullet"/>
      <w:lvlText w:val=""/>
      <w:lvlJc w:val="left"/>
      <w:pPr>
        <w:ind w:left="2880" w:hanging="360"/>
      </w:pPr>
      <w:rPr>
        <w:rFonts w:ascii="Symbol" w:hAnsi="Symbol" w:hint="default"/>
      </w:rPr>
    </w:lvl>
    <w:lvl w:ilvl="4" w:tplc="99A27772">
      <w:start w:val="1"/>
      <w:numFmt w:val="bullet"/>
      <w:lvlText w:val="o"/>
      <w:lvlJc w:val="left"/>
      <w:pPr>
        <w:ind w:left="3600" w:hanging="360"/>
      </w:pPr>
      <w:rPr>
        <w:rFonts w:ascii="Courier New" w:hAnsi="Courier New" w:hint="default"/>
      </w:rPr>
    </w:lvl>
    <w:lvl w:ilvl="5" w:tplc="BF94474A">
      <w:start w:val="1"/>
      <w:numFmt w:val="bullet"/>
      <w:lvlText w:val=""/>
      <w:lvlJc w:val="left"/>
      <w:pPr>
        <w:ind w:left="4320" w:hanging="360"/>
      </w:pPr>
      <w:rPr>
        <w:rFonts w:ascii="Wingdings" w:hAnsi="Wingdings" w:hint="default"/>
      </w:rPr>
    </w:lvl>
    <w:lvl w:ilvl="6" w:tplc="38E875C4">
      <w:start w:val="1"/>
      <w:numFmt w:val="bullet"/>
      <w:lvlText w:val=""/>
      <w:lvlJc w:val="left"/>
      <w:pPr>
        <w:ind w:left="5040" w:hanging="360"/>
      </w:pPr>
      <w:rPr>
        <w:rFonts w:ascii="Symbol" w:hAnsi="Symbol" w:hint="default"/>
      </w:rPr>
    </w:lvl>
    <w:lvl w:ilvl="7" w:tplc="4426D92E">
      <w:start w:val="1"/>
      <w:numFmt w:val="bullet"/>
      <w:lvlText w:val="o"/>
      <w:lvlJc w:val="left"/>
      <w:pPr>
        <w:ind w:left="5760" w:hanging="360"/>
      </w:pPr>
      <w:rPr>
        <w:rFonts w:ascii="Courier New" w:hAnsi="Courier New" w:hint="default"/>
      </w:rPr>
    </w:lvl>
    <w:lvl w:ilvl="8" w:tplc="3A24F6C8">
      <w:start w:val="1"/>
      <w:numFmt w:val="bullet"/>
      <w:lvlText w:val=""/>
      <w:lvlJc w:val="left"/>
      <w:pPr>
        <w:ind w:left="6480" w:hanging="360"/>
      </w:pPr>
      <w:rPr>
        <w:rFonts w:ascii="Wingdings" w:hAnsi="Wingdings" w:hint="default"/>
      </w:rPr>
    </w:lvl>
  </w:abstractNum>
  <w:abstractNum w:abstractNumId="11" w15:restartNumberingAfterBreak="0">
    <w:nsid w:val="2A762333"/>
    <w:multiLevelType w:val="hybridMultilevel"/>
    <w:tmpl w:val="FFFFFFFF"/>
    <w:lvl w:ilvl="0" w:tplc="32C887E6">
      <w:start w:val="1"/>
      <w:numFmt w:val="bullet"/>
      <w:lvlText w:val="·"/>
      <w:lvlJc w:val="left"/>
      <w:pPr>
        <w:ind w:left="720" w:hanging="360"/>
      </w:pPr>
      <w:rPr>
        <w:rFonts w:ascii="Symbol" w:hAnsi="Symbol" w:hint="default"/>
      </w:rPr>
    </w:lvl>
    <w:lvl w:ilvl="1" w:tplc="E73A2B1E">
      <w:start w:val="1"/>
      <w:numFmt w:val="bullet"/>
      <w:lvlText w:val="o"/>
      <w:lvlJc w:val="left"/>
      <w:pPr>
        <w:ind w:left="1440" w:hanging="360"/>
      </w:pPr>
      <w:rPr>
        <w:rFonts w:ascii="&quot;Courier New&quot;" w:hAnsi="&quot;Courier New&quot;" w:hint="default"/>
      </w:rPr>
    </w:lvl>
    <w:lvl w:ilvl="2" w:tplc="93964F4A">
      <w:start w:val="1"/>
      <w:numFmt w:val="bullet"/>
      <w:lvlText w:val=""/>
      <w:lvlJc w:val="left"/>
      <w:pPr>
        <w:ind w:left="2160" w:hanging="360"/>
      </w:pPr>
      <w:rPr>
        <w:rFonts w:ascii="Wingdings" w:hAnsi="Wingdings" w:hint="default"/>
      </w:rPr>
    </w:lvl>
    <w:lvl w:ilvl="3" w:tplc="4B7ADD8E">
      <w:start w:val="1"/>
      <w:numFmt w:val="bullet"/>
      <w:lvlText w:val=""/>
      <w:lvlJc w:val="left"/>
      <w:pPr>
        <w:ind w:left="2880" w:hanging="360"/>
      </w:pPr>
      <w:rPr>
        <w:rFonts w:ascii="Symbol" w:hAnsi="Symbol" w:hint="default"/>
      </w:rPr>
    </w:lvl>
    <w:lvl w:ilvl="4" w:tplc="546418BC">
      <w:start w:val="1"/>
      <w:numFmt w:val="bullet"/>
      <w:lvlText w:val="o"/>
      <w:lvlJc w:val="left"/>
      <w:pPr>
        <w:ind w:left="3600" w:hanging="360"/>
      </w:pPr>
      <w:rPr>
        <w:rFonts w:ascii="Courier New" w:hAnsi="Courier New" w:hint="default"/>
      </w:rPr>
    </w:lvl>
    <w:lvl w:ilvl="5" w:tplc="31501EB8">
      <w:start w:val="1"/>
      <w:numFmt w:val="bullet"/>
      <w:lvlText w:val=""/>
      <w:lvlJc w:val="left"/>
      <w:pPr>
        <w:ind w:left="4320" w:hanging="360"/>
      </w:pPr>
      <w:rPr>
        <w:rFonts w:ascii="Wingdings" w:hAnsi="Wingdings" w:hint="default"/>
      </w:rPr>
    </w:lvl>
    <w:lvl w:ilvl="6" w:tplc="E51E47EC">
      <w:start w:val="1"/>
      <w:numFmt w:val="bullet"/>
      <w:lvlText w:val=""/>
      <w:lvlJc w:val="left"/>
      <w:pPr>
        <w:ind w:left="5040" w:hanging="360"/>
      </w:pPr>
      <w:rPr>
        <w:rFonts w:ascii="Symbol" w:hAnsi="Symbol" w:hint="default"/>
      </w:rPr>
    </w:lvl>
    <w:lvl w:ilvl="7" w:tplc="BD76CFE0">
      <w:start w:val="1"/>
      <w:numFmt w:val="bullet"/>
      <w:lvlText w:val="o"/>
      <w:lvlJc w:val="left"/>
      <w:pPr>
        <w:ind w:left="5760" w:hanging="360"/>
      </w:pPr>
      <w:rPr>
        <w:rFonts w:ascii="Courier New" w:hAnsi="Courier New" w:hint="default"/>
      </w:rPr>
    </w:lvl>
    <w:lvl w:ilvl="8" w:tplc="63F40060">
      <w:start w:val="1"/>
      <w:numFmt w:val="bullet"/>
      <w:lvlText w:val=""/>
      <w:lvlJc w:val="left"/>
      <w:pPr>
        <w:ind w:left="6480" w:hanging="360"/>
      </w:pPr>
      <w:rPr>
        <w:rFonts w:ascii="Wingdings" w:hAnsi="Wingdings" w:hint="default"/>
      </w:rPr>
    </w:lvl>
  </w:abstractNum>
  <w:abstractNum w:abstractNumId="12" w15:restartNumberingAfterBreak="0">
    <w:nsid w:val="2DAD06D1"/>
    <w:multiLevelType w:val="hybridMultilevel"/>
    <w:tmpl w:val="55808BEA"/>
    <w:lvl w:ilvl="0" w:tplc="2CAE5FFA">
      <w:start w:val="1"/>
      <w:numFmt w:val="bullet"/>
      <w:lvlText w:val=""/>
      <w:lvlJc w:val="left"/>
      <w:pPr>
        <w:ind w:left="720" w:hanging="360"/>
      </w:pPr>
      <w:rPr>
        <w:rFonts w:ascii="Symbol" w:hAnsi="Symbol" w:hint="default"/>
      </w:rPr>
    </w:lvl>
    <w:lvl w:ilvl="1" w:tplc="8020BA3A">
      <w:start w:val="1"/>
      <w:numFmt w:val="bullet"/>
      <w:lvlText w:val="o"/>
      <w:lvlJc w:val="left"/>
      <w:pPr>
        <w:ind w:left="1440" w:hanging="360"/>
      </w:pPr>
      <w:rPr>
        <w:rFonts w:ascii="Courier New" w:hAnsi="Courier New" w:hint="default"/>
      </w:rPr>
    </w:lvl>
    <w:lvl w:ilvl="2" w:tplc="F7A8AD88">
      <w:start w:val="1"/>
      <w:numFmt w:val="bullet"/>
      <w:lvlText w:val=""/>
      <w:lvlJc w:val="left"/>
      <w:pPr>
        <w:ind w:left="2160" w:hanging="360"/>
      </w:pPr>
      <w:rPr>
        <w:rFonts w:ascii="Wingdings" w:hAnsi="Wingdings" w:hint="default"/>
      </w:rPr>
    </w:lvl>
    <w:lvl w:ilvl="3" w:tplc="EEEA26A2">
      <w:start w:val="1"/>
      <w:numFmt w:val="bullet"/>
      <w:lvlText w:val=""/>
      <w:lvlJc w:val="left"/>
      <w:pPr>
        <w:ind w:left="2880" w:hanging="360"/>
      </w:pPr>
      <w:rPr>
        <w:rFonts w:ascii="Symbol" w:hAnsi="Symbol" w:hint="default"/>
      </w:rPr>
    </w:lvl>
    <w:lvl w:ilvl="4" w:tplc="68785DD0">
      <w:start w:val="1"/>
      <w:numFmt w:val="bullet"/>
      <w:lvlText w:val="o"/>
      <w:lvlJc w:val="left"/>
      <w:pPr>
        <w:ind w:left="3600" w:hanging="360"/>
      </w:pPr>
      <w:rPr>
        <w:rFonts w:ascii="Courier New" w:hAnsi="Courier New" w:hint="default"/>
      </w:rPr>
    </w:lvl>
    <w:lvl w:ilvl="5" w:tplc="7B3C4646">
      <w:start w:val="1"/>
      <w:numFmt w:val="bullet"/>
      <w:lvlText w:val=""/>
      <w:lvlJc w:val="left"/>
      <w:pPr>
        <w:ind w:left="4320" w:hanging="360"/>
      </w:pPr>
      <w:rPr>
        <w:rFonts w:ascii="Wingdings" w:hAnsi="Wingdings" w:hint="default"/>
      </w:rPr>
    </w:lvl>
    <w:lvl w:ilvl="6" w:tplc="431AC4CC">
      <w:start w:val="1"/>
      <w:numFmt w:val="bullet"/>
      <w:lvlText w:val=""/>
      <w:lvlJc w:val="left"/>
      <w:pPr>
        <w:ind w:left="5040" w:hanging="360"/>
      </w:pPr>
      <w:rPr>
        <w:rFonts w:ascii="Symbol" w:hAnsi="Symbol" w:hint="default"/>
      </w:rPr>
    </w:lvl>
    <w:lvl w:ilvl="7" w:tplc="5540F7B2">
      <w:start w:val="1"/>
      <w:numFmt w:val="bullet"/>
      <w:lvlText w:val="o"/>
      <w:lvlJc w:val="left"/>
      <w:pPr>
        <w:ind w:left="5760" w:hanging="360"/>
      </w:pPr>
      <w:rPr>
        <w:rFonts w:ascii="Courier New" w:hAnsi="Courier New" w:hint="default"/>
      </w:rPr>
    </w:lvl>
    <w:lvl w:ilvl="8" w:tplc="143CABF8">
      <w:start w:val="1"/>
      <w:numFmt w:val="bullet"/>
      <w:lvlText w:val=""/>
      <w:lvlJc w:val="left"/>
      <w:pPr>
        <w:ind w:left="6480" w:hanging="360"/>
      </w:pPr>
      <w:rPr>
        <w:rFonts w:ascii="Wingdings" w:hAnsi="Wingdings" w:hint="default"/>
      </w:rPr>
    </w:lvl>
  </w:abstractNum>
  <w:abstractNum w:abstractNumId="13" w15:restartNumberingAfterBreak="0">
    <w:nsid w:val="2DF12E3B"/>
    <w:multiLevelType w:val="hybridMultilevel"/>
    <w:tmpl w:val="FFFFFFFF"/>
    <w:lvl w:ilvl="0" w:tplc="6FD6C8C6">
      <w:start w:val="1"/>
      <w:numFmt w:val="bullet"/>
      <w:lvlText w:val="-"/>
      <w:lvlJc w:val="left"/>
      <w:pPr>
        <w:ind w:left="720" w:hanging="360"/>
      </w:pPr>
      <w:rPr>
        <w:rFonts w:ascii="&quot;Calibri&quot;,sans-serif" w:hAnsi="&quot;Calibri&quot;,sans-serif" w:hint="default"/>
      </w:rPr>
    </w:lvl>
    <w:lvl w:ilvl="1" w:tplc="ED88236E">
      <w:start w:val="1"/>
      <w:numFmt w:val="bullet"/>
      <w:lvlText w:val="o"/>
      <w:lvlJc w:val="left"/>
      <w:pPr>
        <w:ind w:left="1440" w:hanging="360"/>
      </w:pPr>
      <w:rPr>
        <w:rFonts w:ascii="Courier New" w:hAnsi="Courier New" w:hint="default"/>
      </w:rPr>
    </w:lvl>
    <w:lvl w:ilvl="2" w:tplc="991A081A">
      <w:start w:val="1"/>
      <w:numFmt w:val="bullet"/>
      <w:lvlText w:val=""/>
      <w:lvlJc w:val="left"/>
      <w:pPr>
        <w:ind w:left="2160" w:hanging="360"/>
      </w:pPr>
      <w:rPr>
        <w:rFonts w:ascii="Wingdings" w:hAnsi="Wingdings" w:hint="default"/>
      </w:rPr>
    </w:lvl>
    <w:lvl w:ilvl="3" w:tplc="501CB492">
      <w:start w:val="1"/>
      <w:numFmt w:val="bullet"/>
      <w:lvlText w:val=""/>
      <w:lvlJc w:val="left"/>
      <w:pPr>
        <w:ind w:left="2880" w:hanging="360"/>
      </w:pPr>
      <w:rPr>
        <w:rFonts w:ascii="Symbol" w:hAnsi="Symbol" w:hint="default"/>
      </w:rPr>
    </w:lvl>
    <w:lvl w:ilvl="4" w:tplc="B4DA8EC4">
      <w:start w:val="1"/>
      <w:numFmt w:val="bullet"/>
      <w:lvlText w:val="o"/>
      <w:lvlJc w:val="left"/>
      <w:pPr>
        <w:ind w:left="3600" w:hanging="360"/>
      </w:pPr>
      <w:rPr>
        <w:rFonts w:ascii="Courier New" w:hAnsi="Courier New" w:hint="default"/>
      </w:rPr>
    </w:lvl>
    <w:lvl w:ilvl="5" w:tplc="7A86F882">
      <w:start w:val="1"/>
      <w:numFmt w:val="bullet"/>
      <w:lvlText w:val=""/>
      <w:lvlJc w:val="left"/>
      <w:pPr>
        <w:ind w:left="4320" w:hanging="360"/>
      </w:pPr>
      <w:rPr>
        <w:rFonts w:ascii="Wingdings" w:hAnsi="Wingdings" w:hint="default"/>
      </w:rPr>
    </w:lvl>
    <w:lvl w:ilvl="6" w:tplc="4C445998">
      <w:start w:val="1"/>
      <w:numFmt w:val="bullet"/>
      <w:lvlText w:val=""/>
      <w:lvlJc w:val="left"/>
      <w:pPr>
        <w:ind w:left="5040" w:hanging="360"/>
      </w:pPr>
      <w:rPr>
        <w:rFonts w:ascii="Symbol" w:hAnsi="Symbol" w:hint="default"/>
      </w:rPr>
    </w:lvl>
    <w:lvl w:ilvl="7" w:tplc="7716F314">
      <w:start w:val="1"/>
      <w:numFmt w:val="bullet"/>
      <w:lvlText w:val="o"/>
      <w:lvlJc w:val="left"/>
      <w:pPr>
        <w:ind w:left="5760" w:hanging="360"/>
      </w:pPr>
      <w:rPr>
        <w:rFonts w:ascii="Courier New" w:hAnsi="Courier New" w:hint="default"/>
      </w:rPr>
    </w:lvl>
    <w:lvl w:ilvl="8" w:tplc="EEA0FF96">
      <w:start w:val="1"/>
      <w:numFmt w:val="bullet"/>
      <w:lvlText w:val=""/>
      <w:lvlJc w:val="left"/>
      <w:pPr>
        <w:ind w:left="6480" w:hanging="360"/>
      </w:pPr>
      <w:rPr>
        <w:rFonts w:ascii="Wingdings" w:hAnsi="Wingdings" w:hint="default"/>
      </w:rPr>
    </w:lvl>
  </w:abstractNum>
  <w:abstractNum w:abstractNumId="14" w15:restartNumberingAfterBreak="0">
    <w:nsid w:val="32523B3D"/>
    <w:multiLevelType w:val="hybridMultilevel"/>
    <w:tmpl w:val="15BC46B0"/>
    <w:lvl w:ilvl="0" w:tplc="3E4668EA">
      <w:start w:val="1"/>
      <w:numFmt w:val="decimal"/>
      <w:lvlText w:val="%1."/>
      <w:lvlJc w:val="left"/>
      <w:pPr>
        <w:ind w:left="720" w:hanging="360"/>
      </w:pPr>
      <w:rPr>
        <w:sz w:val="22"/>
        <w:szCs w:val="22"/>
      </w:rPr>
    </w:lvl>
    <w:lvl w:ilvl="1" w:tplc="1DC6AEF2">
      <w:start w:val="1"/>
      <w:numFmt w:val="lowerLetter"/>
      <w:lvlText w:val="%2."/>
      <w:lvlJc w:val="left"/>
      <w:pPr>
        <w:ind w:left="1440" w:hanging="360"/>
      </w:pPr>
    </w:lvl>
    <w:lvl w:ilvl="2" w:tplc="F62225E8">
      <w:start w:val="1"/>
      <w:numFmt w:val="lowerRoman"/>
      <w:lvlText w:val="%3."/>
      <w:lvlJc w:val="right"/>
      <w:pPr>
        <w:ind w:left="2160" w:hanging="180"/>
      </w:pPr>
    </w:lvl>
    <w:lvl w:ilvl="3" w:tplc="AA7E3962">
      <w:start w:val="1"/>
      <w:numFmt w:val="decimal"/>
      <w:lvlText w:val="%4."/>
      <w:lvlJc w:val="left"/>
      <w:pPr>
        <w:ind w:left="2880" w:hanging="360"/>
      </w:pPr>
    </w:lvl>
    <w:lvl w:ilvl="4" w:tplc="B7688434">
      <w:start w:val="1"/>
      <w:numFmt w:val="lowerLetter"/>
      <w:lvlText w:val="%5."/>
      <w:lvlJc w:val="left"/>
      <w:pPr>
        <w:ind w:left="3600" w:hanging="360"/>
      </w:pPr>
    </w:lvl>
    <w:lvl w:ilvl="5" w:tplc="4F40D648">
      <w:start w:val="1"/>
      <w:numFmt w:val="lowerRoman"/>
      <w:lvlText w:val="%6."/>
      <w:lvlJc w:val="right"/>
      <w:pPr>
        <w:ind w:left="4320" w:hanging="180"/>
      </w:pPr>
    </w:lvl>
    <w:lvl w:ilvl="6" w:tplc="1E9A711A">
      <w:start w:val="1"/>
      <w:numFmt w:val="decimal"/>
      <w:lvlText w:val="%7."/>
      <w:lvlJc w:val="left"/>
      <w:pPr>
        <w:ind w:left="5040" w:hanging="360"/>
      </w:pPr>
    </w:lvl>
    <w:lvl w:ilvl="7" w:tplc="6F8A7C7E">
      <w:start w:val="1"/>
      <w:numFmt w:val="lowerLetter"/>
      <w:lvlText w:val="%8."/>
      <w:lvlJc w:val="left"/>
      <w:pPr>
        <w:ind w:left="5760" w:hanging="360"/>
      </w:pPr>
    </w:lvl>
    <w:lvl w:ilvl="8" w:tplc="620AB0D8">
      <w:start w:val="1"/>
      <w:numFmt w:val="lowerRoman"/>
      <w:lvlText w:val="%9."/>
      <w:lvlJc w:val="right"/>
      <w:pPr>
        <w:ind w:left="6480" w:hanging="180"/>
      </w:pPr>
    </w:lvl>
  </w:abstractNum>
  <w:abstractNum w:abstractNumId="15" w15:restartNumberingAfterBreak="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9A0E6C"/>
    <w:multiLevelType w:val="hybridMultilevel"/>
    <w:tmpl w:val="FFFFFFFF"/>
    <w:lvl w:ilvl="0" w:tplc="FE1AE40A">
      <w:start w:val="1"/>
      <w:numFmt w:val="decimal"/>
      <w:lvlText w:val="%1."/>
      <w:lvlJc w:val="left"/>
      <w:pPr>
        <w:ind w:left="720" w:hanging="360"/>
      </w:pPr>
    </w:lvl>
    <w:lvl w:ilvl="1" w:tplc="057E117C">
      <w:start w:val="1"/>
      <w:numFmt w:val="lowerLetter"/>
      <w:lvlText w:val="%2."/>
      <w:lvlJc w:val="left"/>
      <w:pPr>
        <w:ind w:left="1440" w:hanging="360"/>
      </w:pPr>
    </w:lvl>
    <w:lvl w:ilvl="2" w:tplc="2E7234BE">
      <w:start w:val="1"/>
      <w:numFmt w:val="lowerRoman"/>
      <w:lvlText w:val="%3."/>
      <w:lvlJc w:val="right"/>
      <w:pPr>
        <w:ind w:left="2160" w:hanging="180"/>
      </w:pPr>
    </w:lvl>
    <w:lvl w:ilvl="3" w:tplc="BA1432D6">
      <w:start w:val="1"/>
      <w:numFmt w:val="decimal"/>
      <w:lvlText w:val="%4."/>
      <w:lvlJc w:val="left"/>
      <w:pPr>
        <w:ind w:left="2880" w:hanging="360"/>
      </w:pPr>
    </w:lvl>
    <w:lvl w:ilvl="4" w:tplc="B0C26FB4">
      <w:start w:val="1"/>
      <w:numFmt w:val="lowerLetter"/>
      <w:lvlText w:val="%5."/>
      <w:lvlJc w:val="left"/>
      <w:pPr>
        <w:ind w:left="3600" w:hanging="360"/>
      </w:pPr>
    </w:lvl>
    <w:lvl w:ilvl="5" w:tplc="D39CAA54">
      <w:start w:val="1"/>
      <w:numFmt w:val="lowerRoman"/>
      <w:lvlText w:val="%6."/>
      <w:lvlJc w:val="right"/>
      <w:pPr>
        <w:ind w:left="4320" w:hanging="180"/>
      </w:pPr>
    </w:lvl>
    <w:lvl w:ilvl="6" w:tplc="DE20FD96">
      <w:start w:val="1"/>
      <w:numFmt w:val="decimal"/>
      <w:lvlText w:val="%7."/>
      <w:lvlJc w:val="left"/>
      <w:pPr>
        <w:ind w:left="5040" w:hanging="360"/>
      </w:pPr>
    </w:lvl>
    <w:lvl w:ilvl="7" w:tplc="27AC4C4A">
      <w:start w:val="1"/>
      <w:numFmt w:val="lowerLetter"/>
      <w:lvlText w:val="%8."/>
      <w:lvlJc w:val="left"/>
      <w:pPr>
        <w:ind w:left="5760" w:hanging="360"/>
      </w:pPr>
    </w:lvl>
    <w:lvl w:ilvl="8" w:tplc="3C586C7E">
      <w:start w:val="1"/>
      <w:numFmt w:val="lowerRoman"/>
      <w:lvlText w:val="%9."/>
      <w:lvlJc w:val="right"/>
      <w:pPr>
        <w:ind w:left="6480" w:hanging="180"/>
      </w:pPr>
    </w:lvl>
  </w:abstractNum>
  <w:abstractNum w:abstractNumId="17" w15:restartNumberingAfterBreak="0">
    <w:nsid w:val="367F7507"/>
    <w:multiLevelType w:val="hybridMultilevel"/>
    <w:tmpl w:val="A6F4616E"/>
    <w:lvl w:ilvl="0" w:tplc="183C2A8C">
      <w:start w:val="1"/>
      <w:numFmt w:val="bullet"/>
      <w:lvlText w:val="-"/>
      <w:lvlJc w:val="left"/>
      <w:pPr>
        <w:ind w:left="720" w:hanging="360"/>
      </w:pPr>
      <w:rPr>
        <w:rFonts w:ascii="&quot;Calibri&quot;,sans-serif" w:hAnsi="&quot;Calibri&quot;,sans-serif" w:hint="default"/>
      </w:rPr>
    </w:lvl>
    <w:lvl w:ilvl="1" w:tplc="8C844F8A">
      <w:start w:val="1"/>
      <w:numFmt w:val="bullet"/>
      <w:lvlText w:val="o"/>
      <w:lvlJc w:val="left"/>
      <w:pPr>
        <w:ind w:left="1440" w:hanging="360"/>
      </w:pPr>
      <w:rPr>
        <w:rFonts w:ascii="Courier New" w:hAnsi="Courier New" w:hint="default"/>
      </w:rPr>
    </w:lvl>
    <w:lvl w:ilvl="2" w:tplc="ECB69228">
      <w:start w:val="1"/>
      <w:numFmt w:val="bullet"/>
      <w:lvlText w:val=""/>
      <w:lvlJc w:val="left"/>
      <w:pPr>
        <w:ind w:left="2160" w:hanging="360"/>
      </w:pPr>
      <w:rPr>
        <w:rFonts w:ascii="Wingdings" w:hAnsi="Wingdings" w:hint="default"/>
      </w:rPr>
    </w:lvl>
    <w:lvl w:ilvl="3" w:tplc="930227BC">
      <w:start w:val="1"/>
      <w:numFmt w:val="bullet"/>
      <w:lvlText w:val=""/>
      <w:lvlJc w:val="left"/>
      <w:pPr>
        <w:ind w:left="2880" w:hanging="360"/>
      </w:pPr>
      <w:rPr>
        <w:rFonts w:ascii="Symbol" w:hAnsi="Symbol" w:hint="default"/>
      </w:rPr>
    </w:lvl>
    <w:lvl w:ilvl="4" w:tplc="C4B039D4">
      <w:start w:val="1"/>
      <w:numFmt w:val="bullet"/>
      <w:lvlText w:val="o"/>
      <w:lvlJc w:val="left"/>
      <w:pPr>
        <w:ind w:left="3600" w:hanging="360"/>
      </w:pPr>
      <w:rPr>
        <w:rFonts w:ascii="Courier New" w:hAnsi="Courier New" w:hint="default"/>
      </w:rPr>
    </w:lvl>
    <w:lvl w:ilvl="5" w:tplc="C1B2789E">
      <w:start w:val="1"/>
      <w:numFmt w:val="bullet"/>
      <w:lvlText w:val=""/>
      <w:lvlJc w:val="left"/>
      <w:pPr>
        <w:ind w:left="4320" w:hanging="360"/>
      </w:pPr>
      <w:rPr>
        <w:rFonts w:ascii="Wingdings" w:hAnsi="Wingdings" w:hint="default"/>
      </w:rPr>
    </w:lvl>
    <w:lvl w:ilvl="6" w:tplc="D414B216">
      <w:start w:val="1"/>
      <w:numFmt w:val="bullet"/>
      <w:lvlText w:val=""/>
      <w:lvlJc w:val="left"/>
      <w:pPr>
        <w:ind w:left="5040" w:hanging="360"/>
      </w:pPr>
      <w:rPr>
        <w:rFonts w:ascii="Symbol" w:hAnsi="Symbol" w:hint="default"/>
      </w:rPr>
    </w:lvl>
    <w:lvl w:ilvl="7" w:tplc="7D9658E2">
      <w:start w:val="1"/>
      <w:numFmt w:val="bullet"/>
      <w:lvlText w:val="o"/>
      <w:lvlJc w:val="left"/>
      <w:pPr>
        <w:ind w:left="5760" w:hanging="360"/>
      </w:pPr>
      <w:rPr>
        <w:rFonts w:ascii="Courier New" w:hAnsi="Courier New" w:hint="default"/>
      </w:rPr>
    </w:lvl>
    <w:lvl w:ilvl="8" w:tplc="38D84848">
      <w:start w:val="1"/>
      <w:numFmt w:val="bullet"/>
      <w:lvlText w:val=""/>
      <w:lvlJc w:val="left"/>
      <w:pPr>
        <w:ind w:left="6480" w:hanging="360"/>
      </w:pPr>
      <w:rPr>
        <w:rFonts w:ascii="Wingdings" w:hAnsi="Wingdings" w:hint="default"/>
      </w:rPr>
    </w:lvl>
  </w:abstractNum>
  <w:abstractNum w:abstractNumId="18" w15:restartNumberingAfterBreak="0">
    <w:nsid w:val="37351D01"/>
    <w:multiLevelType w:val="hybridMultilevel"/>
    <w:tmpl w:val="FFFFFFFF"/>
    <w:lvl w:ilvl="0" w:tplc="F230B9C4">
      <w:start w:val="1"/>
      <w:numFmt w:val="bullet"/>
      <w:lvlText w:val=""/>
      <w:lvlJc w:val="left"/>
      <w:pPr>
        <w:ind w:left="720" w:hanging="360"/>
      </w:pPr>
      <w:rPr>
        <w:rFonts w:ascii="Symbol" w:hAnsi="Symbol" w:hint="default"/>
      </w:rPr>
    </w:lvl>
    <w:lvl w:ilvl="1" w:tplc="16F408AA">
      <w:start w:val="1"/>
      <w:numFmt w:val="bullet"/>
      <w:lvlText w:val="o"/>
      <w:lvlJc w:val="left"/>
      <w:pPr>
        <w:ind w:left="1440" w:hanging="360"/>
      </w:pPr>
      <w:rPr>
        <w:rFonts w:ascii="Courier New" w:hAnsi="Courier New" w:hint="default"/>
      </w:rPr>
    </w:lvl>
    <w:lvl w:ilvl="2" w:tplc="B2501D90">
      <w:start w:val="1"/>
      <w:numFmt w:val="bullet"/>
      <w:lvlText w:val=""/>
      <w:lvlJc w:val="left"/>
      <w:pPr>
        <w:ind w:left="2160" w:hanging="360"/>
      </w:pPr>
      <w:rPr>
        <w:rFonts w:ascii="Wingdings" w:hAnsi="Wingdings" w:hint="default"/>
      </w:rPr>
    </w:lvl>
    <w:lvl w:ilvl="3" w:tplc="88A6EAA2">
      <w:start w:val="1"/>
      <w:numFmt w:val="bullet"/>
      <w:lvlText w:val=""/>
      <w:lvlJc w:val="left"/>
      <w:pPr>
        <w:ind w:left="2880" w:hanging="360"/>
      </w:pPr>
      <w:rPr>
        <w:rFonts w:ascii="Symbol" w:hAnsi="Symbol" w:hint="default"/>
      </w:rPr>
    </w:lvl>
    <w:lvl w:ilvl="4" w:tplc="04E8959C">
      <w:start w:val="1"/>
      <w:numFmt w:val="bullet"/>
      <w:lvlText w:val="o"/>
      <w:lvlJc w:val="left"/>
      <w:pPr>
        <w:ind w:left="3600" w:hanging="360"/>
      </w:pPr>
      <w:rPr>
        <w:rFonts w:ascii="Courier New" w:hAnsi="Courier New" w:hint="default"/>
      </w:rPr>
    </w:lvl>
    <w:lvl w:ilvl="5" w:tplc="097ADA9E">
      <w:start w:val="1"/>
      <w:numFmt w:val="bullet"/>
      <w:lvlText w:val=""/>
      <w:lvlJc w:val="left"/>
      <w:pPr>
        <w:ind w:left="4320" w:hanging="360"/>
      </w:pPr>
      <w:rPr>
        <w:rFonts w:ascii="Wingdings" w:hAnsi="Wingdings" w:hint="default"/>
      </w:rPr>
    </w:lvl>
    <w:lvl w:ilvl="6" w:tplc="69A45764">
      <w:start w:val="1"/>
      <w:numFmt w:val="bullet"/>
      <w:lvlText w:val=""/>
      <w:lvlJc w:val="left"/>
      <w:pPr>
        <w:ind w:left="5040" w:hanging="360"/>
      </w:pPr>
      <w:rPr>
        <w:rFonts w:ascii="Symbol" w:hAnsi="Symbol" w:hint="default"/>
      </w:rPr>
    </w:lvl>
    <w:lvl w:ilvl="7" w:tplc="F6B2D400">
      <w:start w:val="1"/>
      <w:numFmt w:val="bullet"/>
      <w:lvlText w:val="o"/>
      <w:lvlJc w:val="left"/>
      <w:pPr>
        <w:ind w:left="5760" w:hanging="360"/>
      </w:pPr>
      <w:rPr>
        <w:rFonts w:ascii="Courier New" w:hAnsi="Courier New" w:hint="default"/>
      </w:rPr>
    </w:lvl>
    <w:lvl w:ilvl="8" w:tplc="84648CC8">
      <w:start w:val="1"/>
      <w:numFmt w:val="bullet"/>
      <w:lvlText w:val=""/>
      <w:lvlJc w:val="left"/>
      <w:pPr>
        <w:ind w:left="6480" w:hanging="360"/>
      </w:pPr>
      <w:rPr>
        <w:rFonts w:ascii="Wingdings" w:hAnsi="Wingdings" w:hint="default"/>
      </w:rPr>
    </w:lvl>
  </w:abstractNum>
  <w:abstractNum w:abstractNumId="19" w15:restartNumberingAfterBreak="0">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1" w15:restartNumberingAfterBreak="0">
    <w:nsid w:val="41FF26D7"/>
    <w:multiLevelType w:val="hybridMultilevel"/>
    <w:tmpl w:val="FFFFFFFF"/>
    <w:lvl w:ilvl="0" w:tplc="640EC37C">
      <w:start w:val="1"/>
      <w:numFmt w:val="bullet"/>
      <w:lvlText w:val=""/>
      <w:lvlJc w:val="left"/>
      <w:pPr>
        <w:ind w:left="720" w:hanging="360"/>
      </w:pPr>
      <w:rPr>
        <w:rFonts w:ascii="Symbol" w:hAnsi="Symbol" w:hint="default"/>
      </w:rPr>
    </w:lvl>
    <w:lvl w:ilvl="1" w:tplc="239A48DC">
      <w:start w:val="1"/>
      <w:numFmt w:val="bullet"/>
      <w:lvlText w:val="o"/>
      <w:lvlJc w:val="left"/>
      <w:pPr>
        <w:ind w:left="1440" w:hanging="360"/>
      </w:pPr>
      <w:rPr>
        <w:rFonts w:ascii="Courier New" w:hAnsi="Courier New" w:hint="default"/>
      </w:rPr>
    </w:lvl>
    <w:lvl w:ilvl="2" w:tplc="732CD6EA">
      <w:start w:val="1"/>
      <w:numFmt w:val="bullet"/>
      <w:lvlText w:val=""/>
      <w:lvlJc w:val="left"/>
      <w:pPr>
        <w:ind w:left="2160" w:hanging="360"/>
      </w:pPr>
      <w:rPr>
        <w:rFonts w:ascii="Wingdings" w:hAnsi="Wingdings" w:hint="default"/>
      </w:rPr>
    </w:lvl>
    <w:lvl w:ilvl="3" w:tplc="6A40A3D0">
      <w:start w:val="1"/>
      <w:numFmt w:val="bullet"/>
      <w:lvlText w:val=""/>
      <w:lvlJc w:val="left"/>
      <w:pPr>
        <w:ind w:left="2880" w:hanging="360"/>
      </w:pPr>
      <w:rPr>
        <w:rFonts w:ascii="Symbol" w:hAnsi="Symbol" w:hint="default"/>
      </w:rPr>
    </w:lvl>
    <w:lvl w:ilvl="4" w:tplc="13A4DF8C">
      <w:start w:val="1"/>
      <w:numFmt w:val="bullet"/>
      <w:lvlText w:val="o"/>
      <w:lvlJc w:val="left"/>
      <w:pPr>
        <w:ind w:left="3600" w:hanging="360"/>
      </w:pPr>
      <w:rPr>
        <w:rFonts w:ascii="Courier New" w:hAnsi="Courier New" w:hint="default"/>
      </w:rPr>
    </w:lvl>
    <w:lvl w:ilvl="5" w:tplc="BD5E6A4E">
      <w:start w:val="1"/>
      <w:numFmt w:val="bullet"/>
      <w:lvlText w:val=""/>
      <w:lvlJc w:val="left"/>
      <w:pPr>
        <w:ind w:left="4320" w:hanging="360"/>
      </w:pPr>
      <w:rPr>
        <w:rFonts w:ascii="Wingdings" w:hAnsi="Wingdings" w:hint="default"/>
      </w:rPr>
    </w:lvl>
    <w:lvl w:ilvl="6" w:tplc="B8E82F94">
      <w:start w:val="1"/>
      <w:numFmt w:val="bullet"/>
      <w:lvlText w:val=""/>
      <w:lvlJc w:val="left"/>
      <w:pPr>
        <w:ind w:left="5040" w:hanging="360"/>
      </w:pPr>
      <w:rPr>
        <w:rFonts w:ascii="Symbol" w:hAnsi="Symbol" w:hint="default"/>
      </w:rPr>
    </w:lvl>
    <w:lvl w:ilvl="7" w:tplc="94C02300">
      <w:start w:val="1"/>
      <w:numFmt w:val="bullet"/>
      <w:lvlText w:val="o"/>
      <w:lvlJc w:val="left"/>
      <w:pPr>
        <w:ind w:left="5760" w:hanging="360"/>
      </w:pPr>
      <w:rPr>
        <w:rFonts w:ascii="Courier New" w:hAnsi="Courier New" w:hint="default"/>
      </w:rPr>
    </w:lvl>
    <w:lvl w:ilvl="8" w:tplc="2C6A679C">
      <w:start w:val="1"/>
      <w:numFmt w:val="bullet"/>
      <w:lvlText w:val=""/>
      <w:lvlJc w:val="left"/>
      <w:pPr>
        <w:ind w:left="6480" w:hanging="360"/>
      </w:pPr>
      <w:rPr>
        <w:rFonts w:ascii="Wingdings" w:hAnsi="Wingdings" w:hint="default"/>
      </w:rPr>
    </w:lvl>
  </w:abstractNum>
  <w:abstractNum w:abstractNumId="22" w15:restartNumberingAfterBreak="0">
    <w:nsid w:val="42A31C98"/>
    <w:multiLevelType w:val="hybridMultilevel"/>
    <w:tmpl w:val="413633F0"/>
    <w:lvl w:ilvl="0" w:tplc="E5AA5B86">
      <w:start w:val="1"/>
      <w:numFmt w:val="decimal"/>
      <w:lvlText w:val="%1)"/>
      <w:lvlJc w:val="left"/>
      <w:pPr>
        <w:ind w:left="720" w:hanging="360"/>
      </w:pPr>
    </w:lvl>
    <w:lvl w:ilvl="1" w:tplc="98267E72">
      <w:start w:val="1"/>
      <w:numFmt w:val="lowerLetter"/>
      <w:lvlText w:val="%2."/>
      <w:lvlJc w:val="left"/>
      <w:pPr>
        <w:ind w:left="1440" w:hanging="360"/>
      </w:pPr>
    </w:lvl>
    <w:lvl w:ilvl="2" w:tplc="53EA9288">
      <w:start w:val="1"/>
      <w:numFmt w:val="lowerRoman"/>
      <w:lvlText w:val="%3."/>
      <w:lvlJc w:val="right"/>
      <w:pPr>
        <w:ind w:left="2160" w:hanging="180"/>
      </w:pPr>
    </w:lvl>
    <w:lvl w:ilvl="3" w:tplc="05F4A256">
      <w:start w:val="1"/>
      <w:numFmt w:val="decimal"/>
      <w:lvlText w:val="%4."/>
      <w:lvlJc w:val="left"/>
      <w:pPr>
        <w:ind w:left="2880" w:hanging="360"/>
      </w:pPr>
    </w:lvl>
    <w:lvl w:ilvl="4" w:tplc="2D1626FC">
      <w:start w:val="1"/>
      <w:numFmt w:val="lowerLetter"/>
      <w:lvlText w:val="%5."/>
      <w:lvlJc w:val="left"/>
      <w:pPr>
        <w:ind w:left="3600" w:hanging="360"/>
      </w:pPr>
    </w:lvl>
    <w:lvl w:ilvl="5" w:tplc="E76A5670">
      <w:start w:val="1"/>
      <w:numFmt w:val="lowerRoman"/>
      <w:lvlText w:val="%6."/>
      <w:lvlJc w:val="right"/>
      <w:pPr>
        <w:ind w:left="4320" w:hanging="180"/>
      </w:pPr>
    </w:lvl>
    <w:lvl w:ilvl="6" w:tplc="87C893CC">
      <w:start w:val="1"/>
      <w:numFmt w:val="decimal"/>
      <w:lvlText w:val="%7."/>
      <w:lvlJc w:val="left"/>
      <w:pPr>
        <w:ind w:left="5040" w:hanging="360"/>
      </w:pPr>
    </w:lvl>
    <w:lvl w:ilvl="7" w:tplc="A2EA83FE">
      <w:start w:val="1"/>
      <w:numFmt w:val="lowerLetter"/>
      <w:lvlText w:val="%8."/>
      <w:lvlJc w:val="left"/>
      <w:pPr>
        <w:ind w:left="5760" w:hanging="360"/>
      </w:pPr>
    </w:lvl>
    <w:lvl w:ilvl="8" w:tplc="22403BBC">
      <w:start w:val="1"/>
      <w:numFmt w:val="lowerRoman"/>
      <w:lvlText w:val="%9."/>
      <w:lvlJc w:val="right"/>
      <w:pPr>
        <w:ind w:left="6480" w:hanging="180"/>
      </w:pPr>
    </w:lvl>
  </w:abstractNum>
  <w:abstractNum w:abstractNumId="23" w15:restartNumberingAfterBreak="0">
    <w:nsid w:val="454E7B65"/>
    <w:multiLevelType w:val="hybridMultilevel"/>
    <w:tmpl w:val="FFFFFFFF"/>
    <w:lvl w:ilvl="0" w:tplc="4CAA77A8">
      <w:start w:val="1"/>
      <w:numFmt w:val="bullet"/>
      <w:lvlText w:val="-"/>
      <w:lvlJc w:val="left"/>
      <w:pPr>
        <w:ind w:left="720" w:hanging="360"/>
      </w:pPr>
      <w:rPr>
        <w:rFonts w:ascii="Calibri" w:hAnsi="Calibri" w:hint="default"/>
      </w:rPr>
    </w:lvl>
    <w:lvl w:ilvl="1" w:tplc="09DC86F2">
      <w:start w:val="1"/>
      <w:numFmt w:val="bullet"/>
      <w:lvlText w:val="o"/>
      <w:lvlJc w:val="left"/>
      <w:pPr>
        <w:ind w:left="1440" w:hanging="360"/>
      </w:pPr>
      <w:rPr>
        <w:rFonts w:ascii="Courier New" w:hAnsi="Courier New" w:hint="default"/>
      </w:rPr>
    </w:lvl>
    <w:lvl w:ilvl="2" w:tplc="77D0FED4">
      <w:start w:val="1"/>
      <w:numFmt w:val="bullet"/>
      <w:lvlText w:val=""/>
      <w:lvlJc w:val="left"/>
      <w:pPr>
        <w:ind w:left="2160" w:hanging="360"/>
      </w:pPr>
      <w:rPr>
        <w:rFonts w:ascii="Wingdings" w:hAnsi="Wingdings" w:hint="default"/>
      </w:rPr>
    </w:lvl>
    <w:lvl w:ilvl="3" w:tplc="B16055B4">
      <w:start w:val="1"/>
      <w:numFmt w:val="bullet"/>
      <w:lvlText w:val=""/>
      <w:lvlJc w:val="left"/>
      <w:pPr>
        <w:ind w:left="2880" w:hanging="360"/>
      </w:pPr>
      <w:rPr>
        <w:rFonts w:ascii="Symbol" w:hAnsi="Symbol" w:hint="default"/>
      </w:rPr>
    </w:lvl>
    <w:lvl w:ilvl="4" w:tplc="2F0E85F4">
      <w:start w:val="1"/>
      <w:numFmt w:val="bullet"/>
      <w:lvlText w:val="o"/>
      <w:lvlJc w:val="left"/>
      <w:pPr>
        <w:ind w:left="3600" w:hanging="360"/>
      </w:pPr>
      <w:rPr>
        <w:rFonts w:ascii="Courier New" w:hAnsi="Courier New" w:hint="default"/>
      </w:rPr>
    </w:lvl>
    <w:lvl w:ilvl="5" w:tplc="7E80996C">
      <w:start w:val="1"/>
      <w:numFmt w:val="bullet"/>
      <w:lvlText w:val=""/>
      <w:lvlJc w:val="left"/>
      <w:pPr>
        <w:ind w:left="4320" w:hanging="360"/>
      </w:pPr>
      <w:rPr>
        <w:rFonts w:ascii="Wingdings" w:hAnsi="Wingdings" w:hint="default"/>
      </w:rPr>
    </w:lvl>
    <w:lvl w:ilvl="6" w:tplc="6BC03FF4">
      <w:start w:val="1"/>
      <w:numFmt w:val="bullet"/>
      <w:lvlText w:val=""/>
      <w:lvlJc w:val="left"/>
      <w:pPr>
        <w:ind w:left="5040" w:hanging="360"/>
      </w:pPr>
      <w:rPr>
        <w:rFonts w:ascii="Symbol" w:hAnsi="Symbol" w:hint="default"/>
      </w:rPr>
    </w:lvl>
    <w:lvl w:ilvl="7" w:tplc="04FEF06E">
      <w:start w:val="1"/>
      <w:numFmt w:val="bullet"/>
      <w:lvlText w:val="o"/>
      <w:lvlJc w:val="left"/>
      <w:pPr>
        <w:ind w:left="5760" w:hanging="360"/>
      </w:pPr>
      <w:rPr>
        <w:rFonts w:ascii="Courier New" w:hAnsi="Courier New" w:hint="default"/>
      </w:rPr>
    </w:lvl>
    <w:lvl w:ilvl="8" w:tplc="6060A7C0">
      <w:start w:val="1"/>
      <w:numFmt w:val="bullet"/>
      <w:lvlText w:val=""/>
      <w:lvlJc w:val="left"/>
      <w:pPr>
        <w:ind w:left="6480" w:hanging="360"/>
      </w:pPr>
      <w:rPr>
        <w:rFonts w:ascii="Wingdings" w:hAnsi="Wingdings" w:hint="default"/>
      </w:rPr>
    </w:lvl>
  </w:abstractNum>
  <w:abstractNum w:abstractNumId="24" w15:restartNumberingAfterBreak="0">
    <w:nsid w:val="45947172"/>
    <w:multiLevelType w:val="hybridMultilevel"/>
    <w:tmpl w:val="F014E662"/>
    <w:lvl w:ilvl="0" w:tplc="04090001">
      <w:start w:val="1"/>
      <w:numFmt w:val="bullet"/>
      <w:lvlText w:val=""/>
      <w:lvlJc w:val="left"/>
      <w:pPr>
        <w:ind w:left="4897"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5" w15:restartNumberingAfterBreak="0">
    <w:nsid w:val="46BB49D1"/>
    <w:multiLevelType w:val="hybridMultilevel"/>
    <w:tmpl w:val="1040E274"/>
    <w:lvl w:ilvl="0" w:tplc="3B8E072E">
      <w:start w:val="1"/>
      <w:numFmt w:val="bullet"/>
      <w:lvlText w:val="·"/>
      <w:lvlJc w:val="left"/>
      <w:pPr>
        <w:ind w:left="720" w:hanging="360"/>
      </w:pPr>
      <w:rPr>
        <w:rFonts w:ascii="Symbol" w:hAnsi="Symbol" w:hint="default"/>
      </w:rPr>
    </w:lvl>
    <w:lvl w:ilvl="1" w:tplc="E30A9702">
      <w:start w:val="1"/>
      <w:numFmt w:val="bullet"/>
      <w:lvlText w:val="o"/>
      <w:lvlJc w:val="left"/>
      <w:pPr>
        <w:ind w:left="1440" w:hanging="360"/>
      </w:pPr>
      <w:rPr>
        <w:rFonts w:ascii="Courier New" w:hAnsi="Courier New" w:hint="default"/>
      </w:rPr>
    </w:lvl>
    <w:lvl w:ilvl="2" w:tplc="BB8EE2DA">
      <w:start w:val="1"/>
      <w:numFmt w:val="bullet"/>
      <w:lvlText w:val=""/>
      <w:lvlJc w:val="left"/>
      <w:pPr>
        <w:ind w:left="2160" w:hanging="360"/>
      </w:pPr>
      <w:rPr>
        <w:rFonts w:ascii="Wingdings" w:hAnsi="Wingdings" w:hint="default"/>
      </w:rPr>
    </w:lvl>
    <w:lvl w:ilvl="3" w:tplc="69AC8748">
      <w:start w:val="1"/>
      <w:numFmt w:val="bullet"/>
      <w:lvlText w:val=""/>
      <w:lvlJc w:val="left"/>
      <w:pPr>
        <w:ind w:left="2880" w:hanging="360"/>
      </w:pPr>
      <w:rPr>
        <w:rFonts w:ascii="Symbol" w:hAnsi="Symbol" w:hint="default"/>
      </w:rPr>
    </w:lvl>
    <w:lvl w:ilvl="4" w:tplc="7B88AAB4">
      <w:start w:val="1"/>
      <w:numFmt w:val="bullet"/>
      <w:lvlText w:val="o"/>
      <w:lvlJc w:val="left"/>
      <w:pPr>
        <w:ind w:left="3600" w:hanging="360"/>
      </w:pPr>
      <w:rPr>
        <w:rFonts w:ascii="Courier New" w:hAnsi="Courier New" w:hint="default"/>
      </w:rPr>
    </w:lvl>
    <w:lvl w:ilvl="5" w:tplc="4DF2B786">
      <w:start w:val="1"/>
      <w:numFmt w:val="bullet"/>
      <w:lvlText w:val=""/>
      <w:lvlJc w:val="left"/>
      <w:pPr>
        <w:ind w:left="4320" w:hanging="360"/>
      </w:pPr>
      <w:rPr>
        <w:rFonts w:ascii="Wingdings" w:hAnsi="Wingdings" w:hint="default"/>
      </w:rPr>
    </w:lvl>
    <w:lvl w:ilvl="6" w:tplc="3A3ECB64">
      <w:start w:val="1"/>
      <w:numFmt w:val="bullet"/>
      <w:lvlText w:val=""/>
      <w:lvlJc w:val="left"/>
      <w:pPr>
        <w:ind w:left="5040" w:hanging="360"/>
      </w:pPr>
      <w:rPr>
        <w:rFonts w:ascii="Symbol" w:hAnsi="Symbol" w:hint="default"/>
      </w:rPr>
    </w:lvl>
    <w:lvl w:ilvl="7" w:tplc="683C2A90">
      <w:start w:val="1"/>
      <w:numFmt w:val="bullet"/>
      <w:lvlText w:val="o"/>
      <w:lvlJc w:val="left"/>
      <w:pPr>
        <w:ind w:left="5760" w:hanging="360"/>
      </w:pPr>
      <w:rPr>
        <w:rFonts w:ascii="Courier New" w:hAnsi="Courier New" w:hint="default"/>
      </w:rPr>
    </w:lvl>
    <w:lvl w:ilvl="8" w:tplc="44362720">
      <w:start w:val="1"/>
      <w:numFmt w:val="bullet"/>
      <w:lvlText w:val=""/>
      <w:lvlJc w:val="left"/>
      <w:pPr>
        <w:ind w:left="6480" w:hanging="360"/>
      </w:pPr>
      <w:rPr>
        <w:rFonts w:ascii="Wingdings" w:hAnsi="Wingdings" w:hint="default"/>
      </w:rPr>
    </w:lvl>
  </w:abstractNum>
  <w:abstractNum w:abstractNumId="26" w15:restartNumberingAfterBreak="0">
    <w:nsid w:val="4DCE3084"/>
    <w:multiLevelType w:val="hybridMultilevel"/>
    <w:tmpl w:val="D57810AA"/>
    <w:lvl w:ilvl="0" w:tplc="AE768D58">
      <w:start w:val="1"/>
      <w:numFmt w:val="bullet"/>
      <w:lvlText w:val=""/>
      <w:lvlJc w:val="left"/>
      <w:pPr>
        <w:ind w:left="720" w:hanging="360"/>
      </w:pPr>
      <w:rPr>
        <w:rFonts w:ascii="Wingdings" w:hAnsi="Wingdings" w:hint="default"/>
      </w:rPr>
    </w:lvl>
    <w:lvl w:ilvl="1" w:tplc="1072246A">
      <w:start w:val="1"/>
      <w:numFmt w:val="bullet"/>
      <w:lvlText w:val="o"/>
      <w:lvlJc w:val="left"/>
      <w:pPr>
        <w:ind w:left="1440" w:hanging="360"/>
      </w:pPr>
      <w:rPr>
        <w:rFonts w:ascii="Courier New" w:hAnsi="Courier New" w:hint="default"/>
      </w:rPr>
    </w:lvl>
    <w:lvl w:ilvl="2" w:tplc="54641148">
      <w:start w:val="1"/>
      <w:numFmt w:val="bullet"/>
      <w:lvlText w:val=""/>
      <w:lvlJc w:val="left"/>
      <w:pPr>
        <w:ind w:left="2160" w:hanging="360"/>
      </w:pPr>
      <w:rPr>
        <w:rFonts w:ascii="Wingdings" w:hAnsi="Wingdings" w:hint="default"/>
      </w:rPr>
    </w:lvl>
    <w:lvl w:ilvl="3" w:tplc="4458498E">
      <w:start w:val="1"/>
      <w:numFmt w:val="bullet"/>
      <w:lvlText w:val=""/>
      <w:lvlJc w:val="left"/>
      <w:pPr>
        <w:ind w:left="2880" w:hanging="360"/>
      </w:pPr>
      <w:rPr>
        <w:rFonts w:ascii="Symbol" w:hAnsi="Symbol" w:hint="default"/>
      </w:rPr>
    </w:lvl>
    <w:lvl w:ilvl="4" w:tplc="2764AEF2">
      <w:start w:val="1"/>
      <w:numFmt w:val="bullet"/>
      <w:lvlText w:val="o"/>
      <w:lvlJc w:val="left"/>
      <w:pPr>
        <w:ind w:left="3600" w:hanging="360"/>
      </w:pPr>
      <w:rPr>
        <w:rFonts w:ascii="Courier New" w:hAnsi="Courier New" w:hint="default"/>
      </w:rPr>
    </w:lvl>
    <w:lvl w:ilvl="5" w:tplc="00CE327E">
      <w:start w:val="1"/>
      <w:numFmt w:val="bullet"/>
      <w:lvlText w:val=""/>
      <w:lvlJc w:val="left"/>
      <w:pPr>
        <w:ind w:left="4320" w:hanging="360"/>
      </w:pPr>
      <w:rPr>
        <w:rFonts w:ascii="Wingdings" w:hAnsi="Wingdings" w:hint="default"/>
      </w:rPr>
    </w:lvl>
    <w:lvl w:ilvl="6" w:tplc="9C6C8538">
      <w:start w:val="1"/>
      <w:numFmt w:val="bullet"/>
      <w:lvlText w:val=""/>
      <w:lvlJc w:val="left"/>
      <w:pPr>
        <w:ind w:left="5040" w:hanging="360"/>
      </w:pPr>
      <w:rPr>
        <w:rFonts w:ascii="Symbol" w:hAnsi="Symbol" w:hint="default"/>
      </w:rPr>
    </w:lvl>
    <w:lvl w:ilvl="7" w:tplc="4D5C4F0E">
      <w:start w:val="1"/>
      <w:numFmt w:val="bullet"/>
      <w:lvlText w:val="o"/>
      <w:lvlJc w:val="left"/>
      <w:pPr>
        <w:ind w:left="5760" w:hanging="360"/>
      </w:pPr>
      <w:rPr>
        <w:rFonts w:ascii="Courier New" w:hAnsi="Courier New" w:hint="default"/>
      </w:rPr>
    </w:lvl>
    <w:lvl w:ilvl="8" w:tplc="469C60CA">
      <w:start w:val="1"/>
      <w:numFmt w:val="bullet"/>
      <w:lvlText w:val=""/>
      <w:lvlJc w:val="left"/>
      <w:pPr>
        <w:ind w:left="6480" w:hanging="360"/>
      </w:pPr>
      <w:rPr>
        <w:rFonts w:ascii="Wingdings" w:hAnsi="Wingdings" w:hint="default"/>
      </w:rPr>
    </w:lvl>
  </w:abstractNum>
  <w:abstractNum w:abstractNumId="27" w15:restartNumberingAfterBreak="0">
    <w:nsid w:val="59E31545"/>
    <w:multiLevelType w:val="hybridMultilevel"/>
    <w:tmpl w:val="3C920108"/>
    <w:lvl w:ilvl="0" w:tplc="FB4E75C6">
      <w:start w:val="1"/>
      <w:numFmt w:val="bullet"/>
      <w:lvlText w:val="-"/>
      <w:lvlJc w:val="left"/>
      <w:pPr>
        <w:ind w:left="720" w:hanging="360"/>
      </w:pPr>
      <w:rPr>
        <w:rFonts w:ascii="Calibri" w:hAnsi="Calibri" w:hint="default"/>
      </w:rPr>
    </w:lvl>
    <w:lvl w:ilvl="1" w:tplc="A2C033F2">
      <w:start w:val="1"/>
      <w:numFmt w:val="bullet"/>
      <w:lvlText w:val="o"/>
      <w:lvlJc w:val="left"/>
      <w:pPr>
        <w:ind w:left="1440" w:hanging="360"/>
      </w:pPr>
      <w:rPr>
        <w:rFonts w:ascii="Courier New" w:hAnsi="Courier New" w:hint="default"/>
      </w:rPr>
    </w:lvl>
    <w:lvl w:ilvl="2" w:tplc="3CBA0892">
      <w:start w:val="1"/>
      <w:numFmt w:val="bullet"/>
      <w:lvlText w:val=""/>
      <w:lvlJc w:val="left"/>
      <w:pPr>
        <w:ind w:left="2160" w:hanging="360"/>
      </w:pPr>
      <w:rPr>
        <w:rFonts w:ascii="Wingdings" w:hAnsi="Wingdings" w:hint="default"/>
      </w:rPr>
    </w:lvl>
    <w:lvl w:ilvl="3" w:tplc="0EEA7BF8">
      <w:start w:val="1"/>
      <w:numFmt w:val="bullet"/>
      <w:lvlText w:val=""/>
      <w:lvlJc w:val="left"/>
      <w:pPr>
        <w:ind w:left="2880" w:hanging="360"/>
      </w:pPr>
      <w:rPr>
        <w:rFonts w:ascii="Symbol" w:hAnsi="Symbol" w:hint="default"/>
      </w:rPr>
    </w:lvl>
    <w:lvl w:ilvl="4" w:tplc="6632F03A">
      <w:start w:val="1"/>
      <w:numFmt w:val="bullet"/>
      <w:lvlText w:val="o"/>
      <w:lvlJc w:val="left"/>
      <w:pPr>
        <w:ind w:left="3600" w:hanging="360"/>
      </w:pPr>
      <w:rPr>
        <w:rFonts w:ascii="Courier New" w:hAnsi="Courier New" w:hint="default"/>
      </w:rPr>
    </w:lvl>
    <w:lvl w:ilvl="5" w:tplc="955EC30E">
      <w:start w:val="1"/>
      <w:numFmt w:val="bullet"/>
      <w:lvlText w:val=""/>
      <w:lvlJc w:val="left"/>
      <w:pPr>
        <w:ind w:left="4320" w:hanging="360"/>
      </w:pPr>
      <w:rPr>
        <w:rFonts w:ascii="Wingdings" w:hAnsi="Wingdings" w:hint="default"/>
      </w:rPr>
    </w:lvl>
    <w:lvl w:ilvl="6" w:tplc="80C0C630">
      <w:start w:val="1"/>
      <w:numFmt w:val="bullet"/>
      <w:lvlText w:val=""/>
      <w:lvlJc w:val="left"/>
      <w:pPr>
        <w:ind w:left="5040" w:hanging="360"/>
      </w:pPr>
      <w:rPr>
        <w:rFonts w:ascii="Symbol" w:hAnsi="Symbol" w:hint="default"/>
      </w:rPr>
    </w:lvl>
    <w:lvl w:ilvl="7" w:tplc="950C76FC">
      <w:start w:val="1"/>
      <w:numFmt w:val="bullet"/>
      <w:lvlText w:val="o"/>
      <w:lvlJc w:val="left"/>
      <w:pPr>
        <w:ind w:left="5760" w:hanging="360"/>
      </w:pPr>
      <w:rPr>
        <w:rFonts w:ascii="Courier New" w:hAnsi="Courier New" w:hint="default"/>
      </w:rPr>
    </w:lvl>
    <w:lvl w:ilvl="8" w:tplc="FD764C42">
      <w:start w:val="1"/>
      <w:numFmt w:val="bullet"/>
      <w:lvlText w:val=""/>
      <w:lvlJc w:val="left"/>
      <w:pPr>
        <w:ind w:left="6480" w:hanging="360"/>
      </w:pPr>
      <w:rPr>
        <w:rFonts w:ascii="Wingdings" w:hAnsi="Wingdings" w:hint="default"/>
      </w:rPr>
    </w:lvl>
  </w:abstractNum>
  <w:abstractNum w:abstractNumId="28" w15:restartNumberingAfterBreak="0">
    <w:nsid w:val="5C310A80"/>
    <w:multiLevelType w:val="hybridMultilevel"/>
    <w:tmpl w:val="FFFFFFFF"/>
    <w:lvl w:ilvl="0" w:tplc="076E8A14">
      <w:start w:val="1"/>
      <w:numFmt w:val="bullet"/>
      <w:lvlText w:val="-"/>
      <w:lvlJc w:val="left"/>
      <w:pPr>
        <w:ind w:left="720" w:hanging="360"/>
      </w:pPr>
      <w:rPr>
        <w:rFonts w:ascii="Calibri" w:hAnsi="Calibri" w:hint="default"/>
      </w:rPr>
    </w:lvl>
    <w:lvl w:ilvl="1" w:tplc="B720D0DE">
      <w:start w:val="1"/>
      <w:numFmt w:val="bullet"/>
      <w:lvlText w:val="o"/>
      <w:lvlJc w:val="left"/>
      <w:pPr>
        <w:ind w:left="1440" w:hanging="360"/>
      </w:pPr>
      <w:rPr>
        <w:rFonts w:ascii="Courier New" w:hAnsi="Courier New" w:hint="default"/>
      </w:rPr>
    </w:lvl>
    <w:lvl w:ilvl="2" w:tplc="700CE19A">
      <w:start w:val="1"/>
      <w:numFmt w:val="bullet"/>
      <w:lvlText w:val=""/>
      <w:lvlJc w:val="left"/>
      <w:pPr>
        <w:ind w:left="2160" w:hanging="360"/>
      </w:pPr>
      <w:rPr>
        <w:rFonts w:ascii="Wingdings" w:hAnsi="Wingdings" w:hint="default"/>
      </w:rPr>
    </w:lvl>
    <w:lvl w:ilvl="3" w:tplc="60F63B26">
      <w:start w:val="1"/>
      <w:numFmt w:val="bullet"/>
      <w:lvlText w:val=""/>
      <w:lvlJc w:val="left"/>
      <w:pPr>
        <w:ind w:left="2880" w:hanging="360"/>
      </w:pPr>
      <w:rPr>
        <w:rFonts w:ascii="Symbol" w:hAnsi="Symbol" w:hint="default"/>
      </w:rPr>
    </w:lvl>
    <w:lvl w:ilvl="4" w:tplc="AECEA180">
      <w:start w:val="1"/>
      <w:numFmt w:val="bullet"/>
      <w:lvlText w:val="o"/>
      <w:lvlJc w:val="left"/>
      <w:pPr>
        <w:ind w:left="3600" w:hanging="360"/>
      </w:pPr>
      <w:rPr>
        <w:rFonts w:ascii="Courier New" w:hAnsi="Courier New" w:hint="default"/>
      </w:rPr>
    </w:lvl>
    <w:lvl w:ilvl="5" w:tplc="5DAAC8F0">
      <w:start w:val="1"/>
      <w:numFmt w:val="bullet"/>
      <w:lvlText w:val=""/>
      <w:lvlJc w:val="left"/>
      <w:pPr>
        <w:ind w:left="4320" w:hanging="360"/>
      </w:pPr>
      <w:rPr>
        <w:rFonts w:ascii="Wingdings" w:hAnsi="Wingdings" w:hint="default"/>
      </w:rPr>
    </w:lvl>
    <w:lvl w:ilvl="6" w:tplc="18DC172E">
      <w:start w:val="1"/>
      <w:numFmt w:val="bullet"/>
      <w:lvlText w:val=""/>
      <w:lvlJc w:val="left"/>
      <w:pPr>
        <w:ind w:left="5040" w:hanging="360"/>
      </w:pPr>
      <w:rPr>
        <w:rFonts w:ascii="Symbol" w:hAnsi="Symbol" w:hint="default"/>
      </w:rPr>
    </w:lvl>
    <w:lvl w:ilvl="7" w:tplc="C268C68C">
      <w:start w:val="1"/>
      <w:numFmt w:val="bullet"/>
      <w:lvlText w:val="o"/>
      <w:lvlJc w:val="left"/>
      <w:pPr>
        <w:ind w:left="5760" w:hanging="360"/>
      </w:pPr>
      <w:rPr>
        <w:rFonts w:ascii="Courier New" w:hAnsi="Courier New" w:hint="default"/>
      </w:rPr>
    </w:lvl>
    <w:lvl w:ilvl="8" w:tplc="8D127F26">
      <w:start w:val="1"/>
      <w:numFmt w:val="bullet"/>
      <w:lvlText w:val=""/>
      <w:lvlJc w:val="left"/>
      <w:pPr>
        <w:ind w:left="6480" w:hanging="360"/>
      </w:pPr>
      <w:rPr>
        <w:rFonts w:ascii="Wingdings" w:hAnsi="Wingdings" w:hint="default"/>
      </w:rPr>
    </w:lvl>
  </w:abstractNum>
  <w:abstractNum w:abstractNumId="29" w15:restartNumberingAfterBreak="0">
    <w:nsid w:val="63FD2AA2"/>
    <w:multiLevelType w:val="hybridMultilevel"/>
    <w:tmpl w:val="828A5F68"/>
    <w:lvl w:ilvl="0" w:tplc="7464A460">
      <w:start w:val="1"/>
      <w:numFmt w:val="decimal"/>
      <w:lvlText w:val="%1."/>
      <w:lvlJc w:val="left"/>
      <w:pPr>
        <w:ind w:left="720" w:hanging="360"/>
      </w:pPr>
    </w:lvl>
    <w:lvl w:ilvl="1" w:tplc="9E941A92">
      <w:start w:val="1"/>
      <w:numFmt w:val="lowerLetter"/>
      <w:lvlText w:val="%2."/>
      <w:lvlJc w:val="left"/>
      <w:pPr>
        <w:ind w:left="1440" w:hanging="360"/>
      </w:pPr>
    </w:lvl>
    <w:lvl w:ilvl="2" w:tplc="D3E4734E">
      <w:start w:val="1"/>
      <w:numFmt w:val="lowerRoman"/>
      <w:lvlText w:val="%3."/>
      <w:lvlJc w:val="right"/>
      <w:pPr>
        <w:ind w:left="2160" w:hanging="180"/>
      </w:pPr>
    </w:lvl>
    <w:lvl w:ilvl="3" w:tplc="D3BA29C0">
      <w:start w:val="1"/>
      <w:numFmt w:val="decimal"/>
      <w:lvlText w:val="%4."/>
      <w:lvlJc w:val="left"/>
      <w:pPr>
        <w:ind w:left="2880" w:hanging="360"/>
      </w:pPr>
    </w:lvl>
    <w:lvl w:ilvl="4" w:tplc="01ECF28A">
      <w:start w:val="1"/>
      <w:numFmt w:val="lowerLetter"/>
      <w:lvlText w:val="%5."/>
      <w:lvlJc w:val="left"/>
      <w:pPr>
        <w:ind w:left="3600" w:hanging="360"/>
      </w:pPr>
    </w:lvl>
    <w:lvl w:ilvl="5" w:tplc="460235FC">
      <w:start w:val="1"/>
      <w:numFmt w:val="lowerRoman"/>
      <w:lvlText w:val="%6."/>
      <w:lvlJc w:val="right"/>
      <w:pPr>
        <w:ind w:left="4320" w:hanging="180"/>
      </w:pPr>
    </w:lvl>
    <w:lvl w:ilvl="6" w:tplc="73A60924">
      <w:start w:val="1"/>
      <w:numFmt w:val="decimal"/>
      <w:lvlText w:val="%7."/>
      <w:lvlJc w:val="left"/>
      <w:pPr>
        <w:ind w:left="5040" w:hanging="360"/>
      </w:pPr>
    </w:lvl>
    <w:lvl w:ilvl="7" w:tplc="EB141A4C">
      <w:start w:val="1"/>
      <w:numFmt w:val="lowerLetter"/>
      <w:lvlText w:val="%8."/>
      <w:lvlJc w:val="left"/>
      <w:pPr>
        <w:ind w:left="5760" w:hanging="360"/>
      </w:pPr>
    </w:lvl>
    <w:lvl w:ilvl="8" w:tplc="557A832C">
      <w:start w:val="1"/>
      <w:numFmt w:val="lowerRoman"/>
      <w:lvlText w:val="%9."/>
      <w:lvlJc w:val="right"/>
      <w:pPr>
        <w:ind w:left="6480" w:hanging="180"/>
      </w:pPr>
    </w:lvl>
  </w:abstractNum>
  <w:abstractNum w:abstractNumId="30" w15:restartNumberingAfterBreak="0">
    <w:nsid w:val="646712A6"/>
    <w:multiLevelType w:val="hybridMultilevel"/>
    <w:tmpl w:val="FFFFFFFF"/>
    <w:lvl w:ilvl="0" w:tplc="2444B984">
      <w:start w:val="1"/>
      <w:numFmt w:val="bullet"/>
      <w:lvlText w:val=""/>
      <w:lvlJc w:val="left"/>
      <w:pPr>
        <w:ind w:left="720" w:hanging="360"/>
      </w:pPr>
      <w:rPr>
        <w:rFonts w:ascii="Wingdings" w:hAnsi="Wingdings" w:hint="default"/>
      </w:rPr>
    </w:lvl>
    <w:lvl w:ilvl="1" w:tplc="90C0B0C8">
      <w:start w:val="1"/>
      <w:numFmt w:val="bullet"/>
      <w:lvlText w:val="o"/>
      <w:lvlJc w:val="left"/>
      <w:pPr>
        <w:ind w:left="1440" w:hanging="360"/>
      </w:pPr>
      <w:rPr>
        <w:rFonts w:ascii="Courier New" w:hAnsi="Courier New" w:hint="default"/>
      </w:rPr>
    </w:lvl>
    <w:lvl w:ilvl="2" w:tplc="69FA17E8">
      <w:start w:val="1"/>
      <w:numFmt w:val="bullet"/>
      <w:lvlText w:val=""/>
      <w:lvlJc w:val="left"/>
      <w:pPr>
        <w:ind w:left="2160" w:hanging="360"/>
      </w:pPr>
      <w:rPr>
        <w:rFonts w:ascii="Wingdings" w:hAnsi="Wingdings" w:hint="default"/>
      </w:rPr>
    </w:lvl>
    <w:lvl w:ilvl="3" w:tplc="747EA148">
      <w:start w:val="1"/>
      <w:numFmt w:val="bullet"/>
      <w:lvlText w:val=""/>
      <w:lvlJc w:val="left"/>
      <w:pPr>
        <w:ind w:left="2880" w:hanging="360"/>
      </w:pPr>
      <w:rPr>
        <w:rFonts w:ascii="Symbol" w:hAnsi="Symbol" w:hint="default"/>
      </w:rPr>
    </w:lvl>
    <w:lvl w:ilvl="4" w:tplc="EA0EBA60">
      <w:start w:val="1"/>
      <w:numFmt w:val="bullet"/>
      <w:lvlText w:val="o"/>
      <w:lvlJc w:val="left"/>
      <w:pPr>
        <w:ind w:left="3600" w:hanging="360"/>
      </w:pPr>
      <w:rPr>
        <w:rFonts w:ascii="Courier New" w:hAnsi="Courier New" w:hint="default"/>
      </w:rPr>
    </w:lvl>
    <w:lvl w:ilvl="5" w:tplc="6742C4D0">
      <w:start w:val="1"/>
      <w:numFmt w:val="bullet"/>
      <w:lvlText w:val=""/>
      <w:lvlJc w:val="left"/>
      <w:pPr>
        <w:ind w:left="4320" w:hanging="360"/>
      </w:pPr>
      <w:rPr>
        <w:rFonts w:ascii="Wingdings" w:hAnsi="Wingdings" w:hint="default"/>
      </w:rPr>
    </w:lvl>
    <w:lvl w:ilvl="6" w:tplc="DAA47000">
      <w:start w:val="1"/>
      <w:numFmt w:val="bullet"/>
      <w:lvlText w:val=""/>
      <w:lvlJc w:val="left"/>
      <w:pPr>
        <w:ind w:left="5040" w:hanging="360"/>
      </w:pPr>
      <w:rPr>
        <w:rFonts w:ascii="Symbol" w:hAnsi="Symbol" w:hint="default"/>
      </w:rPr>
    </w:lvl>
    <w:lvl w:ilvl="7" w:tplc="5412A004">
      <w:start w:val="1"/>
      <w:numFmt w:val="bullet"/>
      <w:lvlText w:val="o"/>
      <w:lvlJc w:val="left"/>
      <w:pPr>
        <w:ind w:left="5760" w:hanging="360"/>
      </w:pPr>
      <w:rPr>
        <w:rFonts w:ascii="Courier New" w:hAnsi="Courier New" w:hint="default"/>
      </w:rPr>
    </w:lvl>
    <w:lvl w:ilvl="8" w:tplc="56E4D9D8">
      <w:start w:val="1"/>
      <w:numFmt w:val="bullet"/>
      <w:lvlText w:val=""/>
      <w:lvlJc w:val="left"/>
      <w:pPr>
        <w:ind w:left="6480" w:hanging="360"/>
      </w:pPr>
      <w:rPr>
        <w:rFonts w:ascii="Wingdings" w:hAnsi="Wingdings" w:hint="default"/>
      </w:rPr>
    </w:lvl>
  </w:abstractNum>
  <w:abstractNum w:abstractNumId="31" w15:restartNumberingAfterBreak="0">
    <w:nsid w:val="6CC34173"/>
    <w:multiLevelType w:val="hybridMultilevel"/>
    <w:tmpl w:val="29B8F4DC"/>
    <w:lvl w:ilvl="0" w:tplc="1ED41306">
      <w:start w:val="1"/>
      <w:numFmt w:val="bullet"/>
      <w:lvlText w:val=""/>
      <w:lvlJc w:val="left"/>
      <w:pPr>
        <w:ind w:left="720" w:hanging="360"/>
      </w:pPr>
      <w:rPr>
        <w:rFonts w:ascii="Symbol" w:hAnsi="Symbol" w:hint="default"/>
      </w:rPr>
    </w:lvl>
    <w:lvl w:ilvl="1" w:tplc="4E80E1EC">
      <w:start w:val="1"/>
      <w:numFmt w:val="bullet"/>
      <w:lvlText w:val="o"/>
      <w:lvlJc w:val="left"/>
      <w:pPr>
        <w:ind w:left="1440" w:hanging="360"/>
      </w:pPr>
      <w:rPr>
        <w:rFonts w:ascii="Courier New" w:hAnsi="Courier New" w:hint="default"/>
      </w:rPr>
    </w:lvl>
    <w:lvl w:ilvl="2" w:tplc="D4CE9C18">
      <w:start w:val="1"/>
      <w:numFmt w:val="bullet"/>
      <w:lvlText w:val=""/>
      <w:lvlJc w:val="left"/>
      <w:pPr>
        <w:ind w:left="2160" w:hanging="360"/>
      </w:pPr>
      <w:rPr>
        <w:rFonts w:ascii="Wingdings" w:hAnsi="Wingdings" w:hint="default"/>
      </w:rPr>
    </w:lvl>
    <w:lvl w:ilvl="3" w:tplc="B6485902">
      <w:start w:val="1"/>
      <w:numFmt w:val="bullet"/>
      <w:lvlText w:val=""/>
      <w:lvlJc w:val="left"/>
      <w:pPr>
        <w:ind w:left="2880" w:hanging="360"/>
      </w:pPr>
      <w:rPr>
        <w:rFonts w:ascii="Symbol" w:hAnsi="Symbol" w:hint="default"/>
      </w:rPr>
    </w:lvl>
    <w:lvl w:ilvl="4" w:tplc="1A408328">
      <w:start w:val="1"/>
      <w:numFmt w:val="bullet"/>
      <w:lvlText w:val="o"/>
      <w:lvlJc w:val="left"/>
      <w:pPr>
        <w:ind w:left="3600" w:hanging="360"/>
      </w:pPr>
      <w:rPr>
        <w:rFonts w:ascii="Courier New" w:hAnsi="Courier New" w:hint="default"/>
      </w:rPr>
    </w:lvl>
    <w:lvl w:ilvl="5" w:tplc="F5D81BD0">
      <w:start w:val="1"/>
      <w:numFmt w:val="bullet"/>
      <w:lvlText w:val=""/>
      <w:lvlJc w:val="left"/>
      <w:pPr>
        <w:ind w:left="4320" w:hanging="360"/>
      </w:pPr>
      <w:rPr>
        <w:rFonts w:ascii="Wingdings" w:hAnsi="Wingdings" w:hint="default"/>
      </w:rPr>
    </w:lvl>
    <w:lvl w:ilvl="6" w:tplc="63B4480C">
      <w:start w:val="1"/>
      <w:numFmt w:val="bullet"/>
      <w:lvlText w:val=""/>
      <w:lvlJc w:val="left"/>
      <w:pPr>
        <w:ind w:left="5040" w:hanging="360"/>
      </w:pPr>
      <w:rPr>
        <w:rFonts w:ascii="Symbol" w:hAnsi="Symbol" w:hint="default"/>
      </w:rPr>
    </w:lvl>
    <w:lvl w:ilvl="7" w:tplc="8506D10E">
      <w:start w:val="1"/>
      <w:numFmt w:val="bullet"/>
      <w:lvlText w:val="o"/>
      <w:lvlJc w:val="left"/>
      <w:pPr>
        <w:ind w:left="5760" w:hanging="360"/>
      </w:pPr>
      <w:rPr>
        <w:rFonts w:ascii="Courier New" w:hAnsi="Courier New" w:hint="default"/>
      </w:rPr>
    </w:lvl>
    <w:lvl w:ilvl="8" w:tplc="B9486DD8">
      <w:start w:val="1"/>
      <w:numFmt w:val="bullet"/>
      <w:lvlText w:val=""/>
      <w:lvlJc w:val="left"/>
      <w:pPr>
        <w:ind w:left="6480" w:hanging="360"/>
      </w:pPr>
      <w:rPr>
        <w:rFonts w:ascii="Wingdings" w:hAnsi="Wingdings" w:hint="default"/>
      </w:rPr>
    </w:lvl>
  </w:abstractNum>
  <w:abstractNum w:abstractNumId="32" w15:restartNumberingAfterBreak="0">
    <w:nsid w:val="726156D4"/>
    <w:multiLevelType w:val="hybridMultilevel"/>
    <w:tmpl w:val="A5E611CA"/>
    <w:lvl w:ilvl="0" w:tplc="F510EB52">
      <w:start w:val="1"/>
      <w:numFmt w:val="bullet"/>
      <w:lvlText w:val="·"/>
      <w:lvlJc w:val="left"/>
      <w:pPr>
        <w:ind w:left="720" w:hanging="360"/>
      </w:pPr>
      <w:rPr>
        <w:rFonts w:ascii="Symbol" w:hAnsi="Symbol" w:hint="default"/>
      </w:rPr>
    </w:lvl>
    <w:lvl w:ilvl="1" w:tplc="701A2268">
      <w:start w:val="1"/>
      <w:numFmt w:val="bullet"/>
      <w:lvlText w:val="o"/>
      <w:lvlJc w:val="left"/>
      <w:pPr>
        <w:ind w:left="1440" w:hanging="360"/>
      </w:pPr>
      <w:rPr>
        <w:rFonts w:ascii="Courier New" w:hAnsi="Courier New" w:hint="default"/>
      </w:rPr>
    </w:lvl>
    <w:lvl w:ilvl="2" w:tplc="52B41EFA">
      <w:start w:val="1"/>
      <w:numFmt w:val="bullet"/>
      <w:lvlText w:val=""/>
      <w:lvlJc w:val="left"/>
      <w:pPr>
        <w:ind w:left="2160" w:hanging="360"/>
      </w:pPr>
      <w:rPr>
        <w:rFonts w:ascii="Wingdings" w:hAnsi="Wingdings" w:hint="default"/>
      </w:rPr>
    </w:lvl>
    <w:lvl w:ilvl="3" w:tplc="D4DA362A">
      <w:start w:val="1"/>
      <w:numFmt w:val="bullet"/>
      <w:lvlText w:val=""/>
      <w:lvlJc w:val="left"/>
      <w:pPr>
        <w:ind w:left="2880" w:hanging="360"/>
      </w:pPr>
      <w:rPr>
        <w:rFonts w:ascii="Symbol" w:hAnsi="Symbol" w:hint="default"/>
      </w:rPr>
    </w:lvl>
    <w:lvl w:ilvl="4" w:tplc="6BA0651E">
      <w:start w:val="1"/>
      <w:numFmt w:val="bullet"/>
      <w:lvlText w:val="o"/>
      <w:lvlJc w:val="left"/>
      <w:pPr>
        <w:ind w:left="3600" w:hanging="360"/>
      </w:pPr>
      <w:rPr>
        <w:rFonts w:ascii="Courier New" w:hAnsi="Courier New" w:hint="default"/>
      </w:rPr>
    </w:lvl>
    <w:lvl w:ilvl="5" w:tplc="BD68B290">
      <w:start w:val="1"/>
      <w:numFmt w:val="bullet"/>
      <w:lvlText w:val=""/>
      <w:lvlJc w:val="left"/>
      <w:pPr>
        <w:ind w:left="4320" w:hanging="360"/>
      </w:pPr>
      <w:rPr>
        <w:rFonts w:ascii="Wingdings" w:hAnsi="Wingdings" w:hint="default"/>
      </w:rPr>
    </w:lvl>
    <w:lvl w:ilvl="6" w:tplc="CDC22AAC">
      <w:start w:val="1"/>
      <w:numFmt w:val="bullet"/>
      <w:lvlText w:val=""/>
      <w:lvlJc w:val="left"/>
      <w:pPr>
        <w:ind w:left="5040" w:hanging="360"/>
      </w:pPr>
      <w:rPr>
        <w:rFonts w:ascii="Symbol" w:hAnsi="Symbol" w:hint="default"/>
      </w:rPr>
    </w:lvl>
    <w:lvl w:ilvl="7" w:tplc="82F45F8C">
      <w:start w:val="1"/>
      <w:numFmt w:val="bullet"/>
      <w:lvlText w:val="o"/>
      <w:lvlJc w:val="left"/>
      <w:pPr>
        <w:ind w:left="5760" w:hanging="360"/>
      </w:pPr>
      <w:rPr>
        <w:rFonts w:ascii="Courier New" w:hAnsi="Courier New" w:hint="default"/>
      </w:rPr>
    </w:lvl>
    <w:lvl w:ilvl="8" w:tplc="0DBAFFCA">
      <w:start w:val="1"/>
      <w:numFmt w:val="bullet"/>
      <w:lvlText w:val=""/>
      <w:lvlJc w:val="left"/>
      <w:pPr>
        <w:ind w:left="6480" w:hanging="360"/>
      </w:pPr>
      <w:rPr>
        <w:rFonts w:ascii="Wingdings" w:hAnsi="Wingdings" w:hint="default"/>
      </w:rPr>
    </w:lvl>
  </w:abstractNum>
  <w:abstractNum w:abstractNumId="33" w15:restartNumberingAfterBreak="0">
    <w:nsid w:val="73073106"/>
    <w:multiLevelType w:val="hybridMultilevel"/>
    <w:tmpl w:val="FFFFFFFF"/>
    <w:lvl w:ilvl="0" w:tplc="DC4C0458">
      <w:start w:val="1"/>
      <w:numFmt w:val="decimal"/>
      <w:lvlText w:val="%1)"/>
      <w:lvlJc w:val="left"/>
      <w:pPr>
        <w:ind w:left="720" w:hanging="360"/>
      </w:pPr>
    </w:lvl>
    <w:lvl w:ilvl="1" w:tplc="1F9CEE22">
      <w:start w:val="1"/>
      <w:numFmt w:val="lowerLetter"/>
      <w:lvlText w:val="%2."/>
      <w:lvlJc w:val="left"/>
      <w:pPr>
        <w:ind w:left="1440" w:hanging="360"/>
      </w:pPr>
    </w:lvl>
    <w:lvl w:ilvl="2" w:tplc="16948B04">
      <w:start w:val="1"/>
      <w:numFmt w:val="lowerRoman"/>
      <w:lvlText w:val="%3."/>
      <w:lvlJc w:val="right"/>
      <w:pPr>
        <w:ind w:left="2160" w:hanging="180"/>
      </w:pPr>
    </w:lvl>
    <w:lvl w:ilvl="3" w:tplc="B9E872EE">
      <w:start w:val="1"/>
      <w:numFmt w:val="decimal"/>
      <w:lvlText w:val="%4."/>
      <w:lvlJc w:val="left"/>
      <w:pPr>
        <w:ind w:left="2880" w:hanging="360"/>
      </w:pPr>
    </w:lvl>
    <w:lvl w:ilvl="4" w:tplc="AF90DADC">
      <w:start w:val="1"/>
      <w:numFmt w:val="lowerLetter"/>
      <w:lvlText w:val="%5."/>
      <w:lvlJc w:val="left"/>
      <w:pPr>
        <w:ind w:left="3600" w:hanging="360"/>
      </w:pPr>
    </w:lvl>
    <w:lvl w:ilvl="5" w:tplc="AC9C8C3A">
      <w:start w:val="1"/>
      <w:numFmt w:val="lowerRoman"/>
      <w:lvlText w:val="%6."/>
      <w:lvlJc w:val="right"/>
      <w:pPr>
        <w:ind w:left="4320" w:hanging="180"/>
      </w:pPr>
    </w:lvl>
    <w:lvl w:ilvl="6" w:tplc="EF36AAB8">
      <w:start w:val="1"/>
      <w:numFmt w:val="decimal"/>
      <w:lvlText w:val="%7."/>
      <w:lvlJc w:val="left"/>
      <w:pPr>
        <w:ind w:left="5040" w:hanging="360"/>
      </w:pPr>
    </w:lvl>
    <w:lvl w:ilvl="7" w:tplc="E6D41458">
      <w:start w:val="1"/>
      <w:numFmt w:val="lowerLetter"/>
      <w:lvlText w:val="%8."/>
      <w:lvlJc w:val="left"/>
      <w:pPr>
        <w:ind w:left="5760" w:hanging="360"/>
      </w:pPr>
    </w:lvl>
    <w:lvl w:ilvl="8" w:tplc="E76E1B42">
      <w:start w:val="1"/>
      <w:numFmt w:val="lowerRoman"/>
      <w:lvlText w:val="%9."/>
      <w:lvlJc w:val="right"/>
      <w:pPr>
        <w:ind w:left="6480" w:hanging="180"/>
      </w:pPr>
    </w:lvl>
  </w:abstractNum>
  <w:abstractNum w:abstractNumId="34" w15:restartNumberingAfterBreak="0">
    <w:nsid w:val="76770728"/>
    <w:multiLevelType w:val="hybridMultilevel"/>
    <w:tmpl w:val="FFFFFFFF"/>
    <w:lvl w:ilvl="0" w:tplc="7540B82E">
      <w:start w:val="1"/>
      <w:numFmt w:val="bullet"/>
      <w:lvlText w:val=""/>
      <w:lvlJc w:val="left"/>
      <w:pPr>
        <w:ind w:left="720" w:hanging="360"/>
      </w:pPr>
      <w:rPr>
        <w:rFonts w:ascii="Symbol" w:hAnsi="Symbol" w:hint="default"/>
      </w:rPr>
    </w:lvl>
    <w:lvl w:ilvl="1" w:tplc="4E266BFC">
      <w:start w:val="1"/>
      <w:numFmt w:val="bullet"/>
      <w:lvlText w:val="o"/>
      <w:lvlJc w:val="left"/>
      <w:pPr>
        <w:ind w:left="1440" w:hanging="360"/>
      </w:pPr>
      <w:rPr>
        <w:rFonts w:ascii="Courier New" w:hAnsi="Courier New" w:hint="default"/>
      </w:rPr>
    </w:lvl>
    <w:lvl w:ilvl="2" w:tplc="FC5259C0">
      <w:start w:val="1"/>
      <w:numFmt w:val="bullet"/>
      <w:lvlText w:val=""/>
      <w:lvlJc w:val="left"/>
      <w:pPr>
        <w:ind w:left="2160" w:hanging="360"/>
      </w:pPr>
      <w:rPr>
        <w:rFonts w:ascii="Wingdings" w:hAnsi="Wingdings" w:hint="default"/>
      </w:rPr>
    </w:lvl>
    <w:lvl w:ilvl="3" w:tplc="AE30F35E">
      <w:start w:val="1"/>
      <w:numFmt w:val="bullet"/>
      <w:lvlText w:val=""/>
      <w:lvlJc w:val="left"/>
      <w:pPr>
        <w:ind w:left="2880" w:hanging="360"/>
      </w:pPr>
      <w:rPr>
        <w:rFonts w:ascii="Symbol" w:hAnsi="Symbol" w:hint="default"/>
      </w:rPr>
    </w:lvl>
    <w:lvl w:ilvl="4" w:tplc="F0882F72">
      <w:start w:val="1"/>
      <w:numFmt w:val="bullet"/>
      <w:lvlText w:val="o"/>
      <w:lvlJc w:val="left"/>
      <w:pPr>
        <w:ind w:left="3600" w:hanging="360"/>
      </w:pPr>
      <w:rPr>
        <w:rFonts w:ascii="Courier New" w:hAnsi="Courier New" w:hint="default"/>
      </w:rPr>
    </w:lvl>
    <w:lvl w:ilvl="5" w:tplc="8FAE91E2">
      <w:start w:val="1"/>
      <w:numFmt w:val="bullet"/>
      <w:lvlText w:val=""/>
      <w:lvlJc w:val="left"/>
      <w:pPr>
        <w:ind w:left="4320" w:hanging="360"/>
      </w:pPr>
      <w:rPr>
        <w:rFonts w:ascii="Wingdings" w:hAnsi="Wingdings" w:hint="default"/>
      </w:rPr>
    </w:lvl>
    <w:lvl w:ilvl="6" w:tplc="FAAEAAA0">
      <w:start w:val="1"/>
      <w:numFmt w:val="bullet"/>
      <w:lvlText w:val=""/>
      <w:lvlJc w:val="left"/>
      <w:pPr>
        <w:ind w:left="5040" w:hanging="360"/>
      </w:pPr>
      <w:rPr>
        <w:rFonts w:ascii="Symbol" w:hAnsi="Symbol" w:hint="default"/>
      </w:rPr>
    </w:lvl>
    <w:lvl w:ilvl="7" w:tplc="2B1AF7FC">
      <w:start w:val="1"/>
      <w:numFmt w:val="bullet"/>
      <w:lvlText w:val="o"/>
      <w:lvlJc w:val="left"/>
      <w:pPr>
        <w:ind w:left="5760" w:hanging="360"/>
      </w:pPr>
      <w:rPr>
        <w:rFonts w:ascii="Courier New" w:hAnsi="Courier New" w:hint="default"/>
      </w:rPr>
    </w:lvl>
    <w:lvl w:ilvl="8" w:tplc="003418DA">
      <w:start w:val="1"/>
      <w:numFmt w:val="bullet"/>
      <w:lvlText w:val=""/>
      <w:lvlJc w:val="left"/>
      <w:pPr>
        <w:ind w:left="6480" w:hanging="360"/>
      </w:pPr>
      <w:rPr>
        <w:rFonts w:ascii="Wingdings" w:hAnsi="Wingdings" w:hint="default"/>
      </w:rPr>
    </w:lvl>
  </w:abstractNum>
  <w:abstractNum w:abstractNumId="35" w15:restartNumberingAfterBreak="0">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D44E67"/>
    <w:multiLevelType w:val="hybridMultilevel"/>
    <w:tmpl w:val="FFFFFFFF"/>
    <w:lvl w:ilvl="0" w:tplc="337A3ED6">
      <w:start w:val="1"/>
      <w:numFmt w:val="bullet"/>
      <w:lvlText w:val=""/>
      <w:lvlJc w:val="left"/>
      <w:pPr>
        <w:ind w:left="720" w:hanging="360"/>
      </w:pPr>
      <w:rPr>
        <w:rFonts w:ascii="Symbol" w:hAnsi="Symbol" w:hint="default"/>
      </w:rPr>
    </w:lvl>
    <w:lvl w:ilvl="1" w:tplc="1ADCD318">
      <w:start w:val="1"/>
      <w:numFmt w:val="bullet"/>
      <w:lvlText w:val="o"/>
      <w:lvlJc w:val="left"/>
      <w:pPr>
        <w:ind w:left="1440" w:hanging="360"/>
      </w:pPr>
      <w:rPr>
        <w:rFonts w:ascii="Courier New" w:hAnsi="Courier New" w:hint="default"/>
      </w:rPr>
    </w:lvl>
    <w:lvl w:ilvl="2" w:tplc="B7303D84">
      <w:start w:val="1"/>
      <w:numFmt w:val="bullet"/>
      <w:lvlText w:val=""/>
      <w:lvlJc w:val="left"/>
      <w:pPr>
        <w:ind w:left="2160" w:hanging="360"/>
      </w:pPr>
      <w:rPr>
        <w:rFonts w:ascii="Wingdings" w:hAnsi="Wingdings" w:hint="default"/>
      </w:rPr>
    </w:lvl>
    <w:lvl w:ilvl="3" w:tplc="804EB446">
      <w:start w:val="1"/>
      <w:numFmt w:val="bullet"/>
      <w:lvlText w:val=""/>
      <w:lvlJc w:val="left"/>
      <w:pPr>
        <w:ind w:left="2880" w:hanging="360"/>
      </w:pPr>
      <w:rPr>
        <w:rFonts w:ascii="Symbol" w:hAnsi="Symbol" w:hint="default"/>
      </w:rPr>
    </w:lvl>
    <w:lvl w:ilvl="4" w:tplc="58144F76">
      <w:start w:val="1"/>
      <w:numFmt w:val="bullet"/>
      <w:lvlText w:val="o"/>
      <w:lvlJc w:val="left"/>
      <w:pPr>
        <w:ind w:left="3600" w:hanging="360"/>
      </w:pPr>
      <w:rPr>
        <w:rFonts w:ascii="Courier New" w:hAnsi="Courier New" w:hint="default"/>
      </w:rPr>
    </w:lvl>
    <w:lvl w:ilvl="5" w:tplc="F1EA44F2">
      <w:start w:val="1"/>
      <w:numFmt w:val="bullet"/>
      <w:lvlText w:val=""/>
      <w:lvlJc w:val="left"/>
      <w:pPr>
        <w:ind w:left="4320" w:hanging="360"/>
      </w:pPr>
      <w:rPr>
        <w:rFonts w:ascii="Wingdings" w:hAnsi="Wingdings" w:hint="default"/>
      </w:rPr>
    </w:lvl>
    <w:lvl w:ilvl="6" w:tplc="7628777C">
      <w:start w:val="1"/>
      <w:numFmt w:val="bullet"/>
      <w:lvlText w:val=""/>
      <w:lvlJc w:val="left"/>
      <w:pPr>
        <w:ind w:left="5040" w:hanging="360"/>
      </w:pPr>
      <w:rPr>
        <w:rFonts w:ascii="Symbol" w:hAnsi="Symbol" w:hint="default"/>
      </w:rPr>
    </w:lvl>
    <w:lvl w:ilvl="7" w:tplc="2CC4B752">
      <w:start w:val="1"/>
      <w:numFmt w:val="bullet"/>
      <w:lvlText w:val="o"/>
      <w:lvlJc w:val="left"/>
      <w:pPr>
        <w:ind w:left="5760" w:hanging="360"/>
      </w:pPr>
      <w:rPr>
        <w:rFonts w:ascii="Courier New" w:hAnsi="Courier New" w:hint="default"/>
      </w:rPr>
    </w:lvl>
    <w:lvl w:ilvl="8" w:tplc="40EABE4C">
      <w:start w:val="1"/>
      <w:numFmt w:val="bullet"/>
      <w:lvlText w:val=""/>
      <w:lvlJc w:val="left"/>
      <w:pPr>
        <w:ind w:left="6480" w:hanging="360"/>
      </w:pPr>
      <w:rPr>
        <w:rFonts w:ascii="Wingdings" w:hAnsi="Wingdings" w:hint="default"/>
      </w:rPr>
    </w:lvl>
  </w:abstractNum>
  <w:abstractNum w:abstractNumId="37" w15:restartNumberingAfterBreak="0">
    <w:nsid w:val="7E805BBA"/>
    <w:multiLevelType w:val="hybridMultilevel"/>
    <w:tmpl w:val="5B16ACE2"/>
    <w:lvl w:ilvl="0" w:tplc="EEEC6918">
      <w:start w:val="1"/>
      <w:numFmt w:val="decimal"/>
      <w:lvlText w:val="%1."/>
      <w:lvlJc w:val="left"/>
      <w:pPr>
        <w:ind w:left="720" w:hanging="360"/>
      </w:pPr>
    </w:lvl>
    <w:lvl w:ilvl="1" w:tplc="2D9079F2">
      <w:start w:val="1"/>
      <w:numFmt w:val="lowerLetter"/>
      <w:lvlText w:val="%2."/>
      <w:lvlJc w:val="left"/>
      <w:pPr>
        <w:ind w:left="1440" w:hanging="360"/>
      </w:pPr>
    </w:lvl>
    <w:lvl w:ilvl="2" w:tplc="AF0E628A">
      <w:start w:val="1"/>
      <w:numFmt w:val="lowerRoman"/>
      <w:lvlText w:val="%3."/>
      <w:lvlJc w:val="right"/>
      <w:pPr>
        <w:ind w:left="2160" w:hanging="180"/>
      </w:pPr>
    </w:lvl>
    <w:lvl w:ilvl="3" w:tplc="A3F8D1A4">
      <w:start w:val="1"/>
      <w:numFmt w:val="decimal"/>
      <w:lvlText w:val="%4."/>
      <w:lvlJc w:val="left"/>
      <w:pPr>
        <w:ind w:left="2880" w:hanging="360"/>
      </w:pPr>
    </w:lvl>
    <w:lvl w:ilvl="4" w:tplc="15DCEFAE">
      <w:start w:val="1"/>
      <w:numFmt w:val="lowerLetter"/>
      <w:lvlText w:val="%5."/>
      <w:lvlJc w:val="left"/>
      <w:pPr>
        <w:ind w:left="3600" w:hanging="360"/>
      </w:pPr>
    </w:lvl>
    <w:lvl w:ilvl="5" w:tplc="8222B1A4">
      <w:start w:val="1"/>
      <w:numFmt w:val="lowerRoman"/>
      <w:lvlText w:val="%6."/>
      <w:lvlJc w:val="right"/>
      <w:pPr>
        <w:ind w:left="4320" w:hanging="180"/>
      </w:pPr>
    </w:lvl>
    <w:lvl w:ilvl="6" w:tplc="5340584E">
      <w:start w:val="1"/>
      <w:numFmt w:val="decimal"/>
      <w:lvlText w:val="%7."/>
      <w:lvlJc w:val="left"/>
      <w:pPr>
        <w:ind w:left="5040" w:hanging="360"/>
      </w:pPr>
    </w:lvl>
    <w:lvl w:ilvl="7" w:tplc="1F7675E8">
      <w:start w:val="1"/>
      <w:numFmt w:val="lowerLetter"/>
      <w:lvlText w:val="%8."/>
      <w:lvlJc w:val="left"/>
      <w:pPr>
        <w:ind w:left="5760" w:hanging="360"/>
      </w:pPr>
    </w:lvl>
    <w:lvl w:ilvl="8" w:tplc="DD3CC094">
      <w:start w:val="1"/>
      <w:numFmt w:val="lowerRoman"/>
      <w:lvlText w:val="%9."/>
      <w:lvlJc w:val="right"/>
      <w:pPr>
        <w:ind w:left="6480" w:hanging="180"/>
      </w:pPr>
    </w:lvl>
  </w:abstractNum>
  <w:num w:numId="1" w16cid:durableId="1364940605">
    <w:abstractNumId w:val="0"/>
  </w:num>
  <w:num w:numId="2" w16cid:durableId="1085612597">
    <w:abstractNumId w:val="32"/>
  </w:num>
  <w:num w:numId="3" w16cid:durableId="1476948552">
    <w:abstractNumId w:val="25"/>
  </w:num>
  <w:num w:numId="4" w16cid:durableId="98569783">
    <w:abstractNumId w:val="17"/>
  </w:num>
  <w:num w:numId="5" w16cid:durableId="907543631">
    <w:abstractNumId w:val="22"/>
  </w:num>
  <w:num w:numId="6" w16cid:durableId="2140952281">
    <w:abstractNumId w:val="4"/>
  </w:num>
  <w:num w:numId="7" w16cid:durableId="359556223">
    <w:abstractNumId w:val="7"/>
  </w:num>
  <w:num w:numId="8" w16cid:durableId="116024386">
    <w:abstractNumId w:val="9"/>
  </w:num>
  <w:num w:numId="9" w16cid:durableId="1075322679">
    <w:abstractNumId w:val="12"/>
  </w:num>
  <w:num w:numId="10" w16cid:durableId="1298878330">
    <w:abstractNumId w:val="29"/>
  </w:num>
  <w:num w:numId="11" w16cid:durableId="1821264428">
    <w:abstractNumId w:val="26"/>
  </w:num>
  <w:num w:numId="12" w16cid:durableId="1675034981">
    <w:abstractNumId w:val="27"/>
  </w:num>
  <w:num w:numId="13" w16cid:durableId="111483312">
    <w:abstractNumId w:val="2"/>
  </w:num>
  <w:num w:numId="14" w16cid:durableId="1444687032">
    <w:abstractNumId w:val="31"/>
  </w:num>
  <w:num w:numId="15" w16cid:durableId="1646471258">
    <w:abstractNumId w:val="10"/>
  </w:num>
  <w:num w:numId="16" w16cid:durableId="1221481192">
    <w:abstractNumId w:val="37"/>
  </w:num>
  <w:num w:numId="17" w16cid:durableId="1911768287">
    <w:abstractNumId w:val="35"/>
  </w:num>
  <w:num w:numId="18" w16cid:durableId="1541622375">
    <w:abstractNumId w:val="19"/>
  </w:num>
  <w:num w:numId="19" w16cid:durableId="737097315">
    <w:abstractNumId w:val="15"/>
  </w:num>
  <w:num w:numId="20" w16cid:durableId="106236461">
    <w:abstractNumId w:val="20"/>
  </w:num>
  <w:num w:numId="21" w16cid:durableId="547037140">
    <w:abstractNumId w:val="24"/>
  </w:num>
  <w:num w:numId="22" w16cid:durableId="262886504">
    <w:abstractNumId w:val="11"/>
  </w:num>
  <w:num w:numId="23" w16cid:durableId="1848641434">
    <w:abstractNumId w:val="5"/>
  </w:num>
  <w:num w:numId="24" w16cid:durableId="2005009894">
    <w:abstractNumId w:val="1"/>
  </w:num>
  <w:num w:numId="25" w16cid:durableId="1574202183">
    <w:abstractNumId w:val="13"/>
  </w:num>
  <w:num w:numId="26" w16cid:durableId="1430545906">
    <w:abstractNumId w:val="8"/>
  </w:num>
  <w:num w:numId="27" w16cid:durableId="2015496638">
    <w:abstractNumId w:val="33"/>
  </w:num>
  <w:num w:numId="28" w16cid:durableId="143280026">
    <w:abstractNumId w:val="34"/>
  </w:num>
  <w:num w:numId="29" w16cid:durableId="1818718312">
    <w:abstractNumId w:val="16"/>
  </w:num>
  <w:num w:numId="30" w16cid:durableId="1877810235">
    <w:abstractNumId w:val="36"/>
  </w:num>
  <w:num w:numId="31" w16cid:durableId="315845504">
    <w:abstractNumId w:val="3"/>
  </w:num>
  <w:num w:numId="32" w16cid:durableId="50545551">
    <w:abstractNumId w:val="30"/>
  </w:num>
  <w:num w:numId="33" w16cid:durableId="1542286400">
    <w:abstractNumId w:val="23"/>
  </w:num>
  <w:num w:numId="34" w16cid:durableId="1987004791">
    <w:abstractNumId w:val="28"/>
  </w:num>
  <w:num w:numId="35" w16cid:durableId="1354383934">
    <w:abstractNumId w:val="21"/>
  </w:num>
  <w:num w:numId="36" w16cid:durableId="170338561">
    <w:abstractNumId w:val="18"/>
  </w:num>
  <w:num w:numId="37" w16cid:durableId="89088943">
    <w:abstractNumId w:val="14"/>
  </w:num>
  <w:num w:numId="38" w16cid:durableId="51226119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szAwNQGSlqamlko6SsGpxcWZ+XkgBYaWtQC5HfxoLQAAAA=="/>
  </w:docVars>
  <w:rsids>
    <w:rsidRoot w:val="00BD4BCE"/>
    <w:rsid w:val="0000278E"/>
    <w:rsid w:val="00002CAE"/>
    <w:rsid w:val="00002D07"/>
    <w:rsid w:val="00003862"/>
    <w:rsid w:val="0000542A"/>
    <w:rsid w:val="0000599F"/>
    <w:rsid w:val="00005F0A"/>
    <w:rsid w:val="0000717A"/>
    <w:rsid w:val="00007EAE"/>
    <w:rsid w:val="0001063F"/>
    <w:rsid w:val="00011B02"/>
    <w:rsid w:val="00011B86"/>
    <w:rsid w:val="0001244B"/>
    <w:rsid w:val="00012E79"/>
    <w:rsid w:val="00012FFC"/>
    <w:rsid w:val="00014AFF"/>
    <w:rsid w:val="00014F67"/>
    <w:rsid w:val="00015D31"/>
    <w:rsid w:val="00016A9B"/>
    <w:rsid w:val="00016C3F"/>
    <w:rsid w:val="00017614"/>
    <w:rsid w:val="00017DD0"/>
    <w:rsid w:val="00017FBF"/>
    <w:rsid w:val="00020272"/>
    <w:rsid w:val="00023D98"/>
    <w:rsid w:val="00024F57"/>
    <w:rsid w:val="000251A6"/>
    <w:rsid w:val="00025589"/>
    <w:rsid w:val="00025BBE"/>
    <w:rsid w:val="00025C70"/>
    <w:rsid w:val="00027322"/>
    <w:rsid w:val="00027D74"/>
    <w:rsid w:val="000301CD"/>
    <w:rsid w:val="00030751"/>
    <w:rsid w:val="000313E1"/>
    <w:rsid w:val="00031A36"/>
    <w:rsid w:val="0003251B"/>
    <w:rsid w:val="00034931"/>
    <w:rsid w:val="000357F6"/>
    <w:rsid w:val="000363D3"/>
    <w:rsid w:val="000369C9"/>
    <w:rsid w:val="00037694"/>
    <w:rsid w:val="000378BB"/>
    <w:rsid w:val="000400A6"/>
    <w:rsid w:val="00040A2E"/>
    <w:rsid w:val="00041E9B"/>
    <w:rsid w:val="00042592"/>
    <w:rsid w:val="0004304D"/>
    <w:rsid w:val="000439C4"/>
    <w:rsid w:val="00043A07"/>
    <w:rsid w:val="00044437"/>
    <w:rsid w:val="000449D1"/>
    <w:rsid w:val="000449DE"/>
    <w:rsid w:val="00051114"/>
    <w:rsid w:val="000511DA"/>
    <w:rsid w:val="0005232A"/>
    <w:rsid w:val="00052358"/>
    <w:rsid w:val="000529E3"/>
    <w:rsid w:val="000538E2"/>
    <w:rsid w:val="00053C8E"/>
    <w:rsid w:val="00054939"/>
    <w:rsid w:val="00054E05"/>
    <w:rsid w:val="00055A30"/>
    <w:rsid w:val="00055BF9"/>
    <w:rsid w:val="00056DDF"/>
    <w:rsid w:val="00060071"/>
    <w:rsid w:val="00060794"/>
    <w:rsid w:val="00061950"/>
    <w:rsid w:val="0006207D"/>
    <w:rsid w:val="000629D3"/>
    <w:rsid w:val="00063358"/>
    <w:rsid w:val="000660A3"/>
    <w:rsid w:val="0006633A"/>
    <w:rsid w:val="0006639D"/>
    <w:rsid w:val="000663B9"/>
    <w:rsid w:val="00066A17"/>
    <w:rsid w:val="00066E42"/>
    <w:rsid w:val="00067D86"/>
    <w:rsid w:val="00071836"/>
    <w:rsid w:val="00071E35"/>
    <w:rsid w:val="000728A2"/>
    <w:rsid w:val="000728B2"/>
    <w:rsid w:val="00072D93"/>
    <w:rsid w:val="000731C0"/>
    <w:rsid w:val="000759BE"/>
    <w:rsid w:val="000759F8"/>
    <w:rsid w:val="00076373"/>
    <w:rsid w:val="000779B1"/>
    <w:rsid w:val="00077FE0"/>
    <w:rsid w:val="0008165C"/>
    <w:rsid w:val="0008192A"/>
    <w:rsid w:val="000820EE"/>
    <w:rsid w:val="000840D7"/>
    <w:rsid w:val="0008474E"/>
    <w:rsid w:val="00084999"/>
    <w:rsid w:val="00085506"/>
    <w:rsid w:val="00085C9D"/>
    <w:rsid w:val="0008622F"/>
    <w:rsid w:val="0008793A"/>
    <w:rsid w:val="00090755"/>
    <w:rsid w:val="00091225"/>
    <w:rsid w:val="000915AC"/>
    <w:rsid w:val="0009314C"/>
    <w:rsid w:val="00094439"/>
    <w:rsid w:val="000A1ACE"/>
    <w:rsid w:val="000A22D4"/>
    <w:rsid w:val="000A2B1A"/>
    <w:rsid w:val="000A2D4B"/>
    <w:rsid w:val="000A2FAE"/>
    <w:rsid w:val="000A3E9E"/>
    <w:rsid w:val="000A3F37"/>
    <w:rsid w:val="000A4B39"/>
    <w:rsid w:val="000A5602"/>
    <w:rsid w:val="000A5C09"/>
    <w:rsid w:val="000A6141"/>
    <w:rsid w:val="000A6514"/>
    <w:rsid w:val="000A6AC3"/>
    <w:rsid w:val="000A7C47"/>
    <w:rsid w:val="000B0314"/>
    <w:rsid w:val="000B1003"/>
    <w:rsid w:val="000B136D"/>
    <w:rsid w:val="000B179D"/>
    <w:rsid w:val="000B4252"/>
    <w:rsid w:val="000B519F"/>
    <w:rsid w:val="000B57CE"/>
    <w:rsid w:val="000B6F36"/>
    <w:rsid w:val="000B7057"/>
    <w:rsid w:val="000B752A"/>
    <w:rsid w:val="000B7B44"/>
    <w:rsid w:val="000C00DA"/>
    <w:rsid w:val="000C0D7F"/>
    <w:rsid w:val="000C1057"/>
    <w:rsid w:val="000C118A"/>
    <w:rsid w:val="000C25DD"/>
    <w:rsid w:val="000C25E7"/>
    <w:rsid w:val="000C5A6A"/>
    <w:rsid w:val="000C7FB1"/>
    <w:rsid w:val="000D0267"/>
    <w:rsid w:val="000D048D"/>
    <w:rsid w:val="000D3849"/>
    <w:rsid w:val="000D4A27"/>
    <w:rsid w:val="000D4C95"/>
    <w:rsid w:val="000D5DEA"/>
    <w:rsid w:val="000D5E7B"/>
    <w:rsid w:val="000D7667"/>
    <w:rsid w:val="000E08AF"/>
    <w:rsid w:val="000E092B"/>
    <w:rsid w:val="000E0FA6"/>
    <w:rsid w:val="000E16B2"/>
    <w:rsid w:val="000E28EF"/>
    <w:rsid w:val="000E2A0C"/>
    <w:rsid w:val="000E387E"/>
    <w:rsid w:val="000E45DD"/>
    <w:rsid w:val="000E5047"/>
    <w:rsid w:val="000E5E39"/>
    <w:rsid w:val="000E6346"/>
    <w:rsid w:val="000E68BF"/>
    <w:rsid w:val="000E69CF"/>
    <w:rsid w:val="000E6BC0"/>
    <w:rsid w:val="000F1AA4"/>
    <w:rsid w:val="000F309B"/>
    <w:rsid w:val="000F34D2"/>
    <w:rsid w:val="000F494D"/>
    <w:rsid w:val="000F4B25"/>
    <w:rsid w:val="000F51E0"/>
    <w:rsid w:val="000F62B5"/>
    <w:rsid w:val="000F7405"/>
    <w:rsid w:val="000F74FF"/>
    <w:rsid w:val="000F7CEA"/>
    <w:rsid w:val="0010039E"/>
    <w:rsid w:val="00100A48"/>
    <w:rsid w:val="00102BA3"/>
    <w:rsid w:val="00102D7C"/>
    <w:rsid w:val="001052BA"/>
    <w:rsid w:val="0010613E"/>
    <w:rsid w:val="00106608"/>
    <w:rsid w:val="00106CE4"/>
    <w:rsid w:val="001072A0"/>
    <w:rsid w:val="00107D9F"/>
    <w:rsid w:val="00112041"/>
    <w:rsid w:val="00112228"/>
    <w:rsid w:val="00112852"/>
    <w:rsid w:val="0011324C"/>
    <w:rsid w:val="001132BF"/>
    <w:rsid w:val="0011340A"/>
    <w:rsid w:val="001135FC"/>
    <w:rsid w:val="001151FB"/>
    <w:rsid w:val="00115DB0"/>
    <w:rsid w:val="00116509"/>
    <w:rsid w:val="00120084"/>
    <w:rsid w:val="00120220"/>
    <w:rsid w:val="00120AAE"/>
    <w:rsid w:val="0012478F"/>
    <w:rsid w:val="00125F79"/>
    <w:rsid w:val="00131FD5"/>
    <w:rsid w:val="00133193"/>
    <w:rsid w:val="001360DB"/>
    <w:rsid w:val="00136630"/>
    <w:rsid w:val="0013791D"/>
    <w:rsid w:val="001409AB"/>
    <w:rsid w:val="00140BF0"/>
    <w:rsid w:val="001416C5"/>
    <w:rsid w:val="00142231"/>
    <w:rsid w:val="0014327F"/>
    <w:rsid w:val="00143CCE"/>
    <w:rsid w:val="0014527F"/>
    <w:rsid w:val="00146789"/>
    <w:rsid w:val="001472C1"/>
    <w:rsid w:val="001477C4"/>
    <w:rsid w:val="00147F9B"/>
    <w:rsid w:val="00150D82"/>
    <w:rsid w:val="0015170E"/>
    <w:rsid w:val="00151B12"/>
    <w:rsid w:val="001543AD"/>
    <w:rsid w:val="00155110"/>
    <w:rsid w:val="00160C34"/>
    <w:rsid w:val="00161593"/>
    <w:rsid w:val="00162C55"/>
    <w:rsid w:val="00162F02"/>
    <w:rsid w:val="001634CF"/>
    <w:rsid w:val="00163B04"/>
    <w:rsid w:val="00163F8E"/>
    <w:rsid w:val="0016435C"/>
    <w:rsid w:val="001651AF"/>
    <w:rsid w:val="001665A3"/>
    <w:rsid w:val="00166D25"/>
    <w:rsid w:val="001708D2"/>
    <w:rsid w:val="001711B8"/>
    <w:rsid w:val="0017125B"/>
    <w:rsid w:val="00171C81"/>
    <w:rsid w:val="00171FC5"/>
    <w:rsid w:val="0017292E"/>
    <w:rsid w:val="00173991"/>
    <w:rsid w:val="00174D23"/>
    <w:rsid w:val="00175B5E"/>
    <w:rsid w:val="00180F6B"/>
    <w:rsid w:val="00181B12"/>
    <w:rsid w:val="001821EA"/>
    <w:rsid w:val="001822DB"/>
    <w:rsid w:val="00182F5F"/>
    <w:rsid w:val="00183082"/>
    <w:rsid w:val="00183CE0"/>
    <w:rsid w:val="00184FFA"/>
    <w:rsid w:val="00185093"/>
    <w:rsid w:val="001850E7"/>
    <w:rsid w:val="00185112"/>
    <w:rsid w:val="00185924"/>
    <w:rsid w:val="00186FF8"/>
    <w:rsid w:val="001903BE"/>
    <w:rsid w:val="0019040A"/>
    <w:rsid w:val="00190C9A"/>
    <w:rsid w:val="00190D29"/>
    <w:rsid w:val="00191568"/>
    <w:rsid w:val="00191597"/>
    <w:rsid w:val="001919B1"/>
    <w:rsid w:val="001921A9"/>
    <w:rsid w:val="001925CC"/>
    <w:rsid w:val="00192FE8"/>
    <w:rsid w:val="001930A7"/>
    <w:rsid w:val="00193633"/>
    <w:rsid w:val="00194067"/>
    <w:rsid w:val="00194786"/>
    <w:rsid w:val="0019681F"/>
    <w:rsid w:val="0019737F"/>
    <w:rsid w:val="00197BA9"/>
    <w:rsid w:val="001A1634"/>
    <w:rsid w:val="001A2B4F"/>
    <w:rsid w:val="001A2BBC"/>
    <w:rsid w:val="001A2C5C"/>
    <w:rsid w:val="001A378C"/>
    <w:rsid w:val="001A3B9F"/>
    <w:rsid w:val="001A4060"/>
    <w:rsid w:val="001A42A3"/>
    <w:rsid w:val="001A6804"/>
    <w:rsid w:val="001A69D7"/>
    <w:rsid w:val="001A701E"/>
    <w:rsid w:val="001B0284"/>
    <w:rsid w:val="001B032E"/>
    <w:rsid w:val="001B0487"/>
    <w:rsid w:val="001B0F6A"/>
    <w:rsid w:val="001B12D7"/>
    <w:rsid w:val="001B197D"/>
    <w:rsid w:val="001B19F2"/>
    <w:rsid w:val="001B2DC5"/>
    <w:rsid w:val="001B31AC"/>
    <w:rsid w:val="001B5003"/>
    <w:rsid w:val="001B6E82"/>
    <w:rsid w:val="001B7196"/>
    <w:rsid w:val="001B790D"/>
    <w:rsid w:val="001C1877"/>
    <w:rsid w:val="001C1D82"/>
    <w:rsid w:val="001C2586"/>
    <w:rsid w:val="001C259F"/>
    <w:rsid w:val="001C2745"/>
    <w:rsid w:val="001C3373"/>
    <w:rsid w:val="001C3904"/>
    <w:rsid w:val="001C3A94"/>
    <w:rsid w:val="001C3D34"/>
    <w:rsid w:val="001C3EC1"/>
    <w:rsid w:val="001C406E"/>
    <w:rsid w:val="001C467D"/>
    <w:rsid w:val="001C4DB8"/>
    <w:rsid w:val="001C77D7"/>
    <w:rsid w:val="001D1572"/>
    <w:rsid w:val="001D18B0"/>
    <w:rsid w:val="001D3CC6"/>
    <w:rsid w:val="001D4CBA"/>
    <w:rsid w:val="001D540C"/>
    <w:rsid w:val="001D591E"/>
    <w:rsid w:val="001D5ACA"/>
    <w:rsid w:val="001D5C6A"/>
    <w:rsid w:val="001D6E9E"/>
    <w:rsid w:val="001E1AB1"/>
    <w:rsid w:val="001E1B7F"/>
    <w:rsid w:val="001E1C11"/>
    <w:rsid w:val="001E1E64"/>
    <w:rsid w:val="001E3FED"/>
    <w:rsid w:val="001E6363"/>
    <w:rsid w:val="001E7090"/>
    <w:rsid w:val="001E7F8D"/>
    <w:rsid w:val="001F1286"/>
    <w:rsid w:val="001F3298"/>
    <w:rsid w:val="001F56B2"/>
    <w:rsid w:val="001F5945"/>
    <w:rsid w:val="001F7004"/>
    <w:rsid w:val="001F7E34"/>
    <w:rsid w:val="0020034E"/>
    <w:rsid w:val="00203B04"/>
    <w:rsid w:val="00204900"/>
    <w:rsid w:val="00206145"/>
    <w:rsid w:val="00206C09"/>
    <w:rsid w:val="002074A9"/>
    <w:rsid w:val="00207BBE"/>
    <w:rsid w:val="002101DE"/>
    <w:rsid w:val="002117C8"/>
    <w:rsid w:val="00212F37"/>
    <w:rsid w:val="00213F13"/>
    <w:rsid w:val="00214406"/>
    <w:rsid w:val="00214B69"/>
    <w:rsid w:val="00214CAA"/>
    <w:rsid w:val="002157CF"/>
    <w:rsid w:val="0021646F"/>
    <w:rsid w:val="00217C23"/>
    <w:rsid w:val="002205D1"/>
    <w:rsid w:val="002214F0"/>
    <w:rsid w:val="0022163D"/>
    <w:rsid w:val="00222FD0"/>
    <w:rsid w:val="00224526"/>
    <w:rsid w:val="0022530F"/>
    <w:rsid w:val="00225EDA"/>
    <w:rsid w:val="002274E0"/>
    <w:rsid w:val="002279A5"/>
    <w:rsid w:val="00227BBB"/>
    <w:rsid w:val="0023057A"/>
    <w:rsid w:val="0023071D"/>
    <w:rsid w:val="00232758"/>
    <w:rsid w:val="0023299A"/>
    <w:rsid w:val="0023395F"/>
    <w:rsid w:val="00235256"/>
    <w:rsid w:val="00235947"/>
    <w:rsid w:val="00235C96"/>
    <w:rsid w:val="0023766B"/>
    <w:rsid w:val="002430BB"/>
    <w:rsid w:val="00244787"/>
    <w:rsid w:val="00245E87"/>
    <w:rsid w:val="00246A98"/>
    <w:rsid w:val="002510AA"/>
    <w:rsid w:val="002518B4"/>
    <w:rsid w:val="00253B51"/>
    <w:rsid w:val="00254FF2"/>
    <w:rsid w:val="00255484"/>
    <w:rsid w:val="00255A57"/>
    <w:rsid w:val="002571F1"/>
    <w:rsid w:val="00257A1B"/>
    <w:rsid w:val="00260780"/>
    <w:rsid w:val="00261C06"/>
    <w:rsid w:val="00261E2E"/>
    <w:rsid w:val="00262241"/>
    <w:rsid w:val="00262983"/>
    <w:rsid w:val="00263283"/>
    <w:rsid w:val="00263335"/>
    <w:rsid w:val="002639F3"/>
    <w:rsid w:val="00263D91"/>
    <w:rsid w:val="00264286"/>
    <w:rsid w:val="00264C96"/>
    <w:rsid w:val="00264FC1"/>
    <w:rsid w:val="002659D4"/>
    <w:rsid w:val="00267ABF"/>
    <w:rsid w:val="00267D2E"/>
    <w:rsid w:val="002703E1"/>
    <w:rsid w:val="00270AE6"/>
    <w:rsid w:val="00270FC9"/>
    <w:rsid w:val="002733FB"/>
    <w:rsid w:val="00273B72"/>
    <w:rsid w:val="00274298"/>
    <w:rsid w:val="00274F89"/>
    <w:rsid w:val="0027606E"/>
    <w:rsid w:val="002768B0"/>
    <w:rsid w:val="00276FD7"/>
    <w:rsid w:val="0028001A"/>
    <w:rsid w:val="00280B5B"/>
    <w:rsid w:val="00282C24"/>
    <w:rsid w:val="00282E76"/>
    <w:rsid w:val="002840C8"/>
    <w:rsid w:val="00284412"/>
    <w:rsid w:val="00284A22"/>
    <w:rsid w:val="002857C1"/>
    <w:rsid w:val="002859B6"/>
    <w:rsid w:val="00285A19"/>
    <w:rsid w:val="00285B59"/>
    <w:rsid w:val="00285B73"/>
    <w:rsid w:val="002901E0"/>
    <w:rsid w:val="00291921"/>
    <w:rsid w:val="00291E7D"/>
    <w:rsid w:val="00292233"/>
    <w:rsid w:val="00293BA5"/>
    <w:rsid w:val="00294171"/>
    <w:rsid w:val="00294306"/>
    <w:rsid w:val="00294C50"/>
    <w:rsid w:val="00296E78"/>
    <w:rsid w:val="00297346"/>
    <w:rsid w:val="002977CA"/>
    <w:rsid w:val="00297D0F"/>
    <w:rsid w:val="002A0F02"/>
    <w:rsid w:val="002A2C17"/>
    <w:rsid w:val="002A3979"/>
    <w:rsid w:val="002A44A9"/>
    <w:rsid w:val="002A46AE"/>
    <w:rsid w:val="002A4F84"/>
    <w:rsid w:val="002A5CBE"/>
    <w:rsid w:val="002A5CE7"/>
    <w:rsid w:val="002A766B"/>
    <w:rsid w:val="002A791F"/>
    <w:rsid w:val="002B0630"/>
    <w:rsid w:val="002B0C61"/>
    <w:rsid w:val="002B1AC5"/>
    <w:rsid w:val="002B1B80"/>
    <w:rsid w:val="002B3ECA"/>
    <w:rsid w:val="002B6243"/>
    <w:rsid w:val="002B63B0"/>
    <w:rsid w:val="002B6D64"/>
    <w:rsid w:val="002B6DCF"/>
    <w:rsid w:val="002C00AC"/>
    <w:rsid w:val="002C0185"/>
    <w:rsid w:val="002C0581"/>
    <w:rsid w:val="002C0F5F"/>
    <w:rsid w:val="002C1CAC"/>
    <w:rsid w:val="002C2EF7"/>
    <w:rsid w:val="002C3C49"/>
    <w:rsid w:val="002C3CE1"/>
    <w:rsid w:val="002C42E8"/>
    <w:rsid w:val="002C6AD3"/>
    <w:rsid w:val="002C6F61"/>
    <w:rsid w:val="002C728E"/>
    <w:rsid w:val="002C73F5"/>
    <w:rsid w:val="002D2156"/>
    <w:rsid w:val="002D31D5"/>
    <w:rsid w:val="002D5862"/>
    <w:rsid w:val="002D6BED"/>
    <w:rsid w:val="002D7B91"/>
    <w:rsid w:val="002E03AD"/>
    <w:rsid w:val="002E0882"/>
    <w:rsid w:val="002E0983"/>
    <w:rsid w:val="002E0A55"/>
    <w:rsid w:val="002E19BF"/>
    <w:rsid w:val="002E3451"/>
    <w:rsid w:val="002E38C1"/>
    <w:rsid w:val="002E5FF8"/>
    <w:rsid w:val="002E652B"/>
    <w:rsid w:val="002E71FA"/>
    <w:rsid w:val="002F08A5"/>
    <w:rsid w:val="002F5CD9"/>
    <w:rsid w:val="002F61AD"/>
    <w:rsid w:val="002F62C0"/>
    <w:rsid w:val="002F6E43"/>
    <w:rsid w:val="002F736A"/>
    <w:rsid w:val="002F7947"/>
    <w:rsid w:val="002F799C"/>
    <w:rsid w:val="00301307"/>
    <w:rsid w:val="0030149C"/>
    <w:rsid w:val="0030288C"/>
    <w:rsid w:val="003036DC"/>
    <w:rsid w:val="003043B2"/>
    <w:rsid w:val="00304ACD"/>
    <w:rsid w:val="003060DE"/>
    <w:rsid w:val="00306D02"/>
    <w:rsid w:val="00306F64"/>
    <w:rsid w:val="00306F8D"/>
    <w:rsid w:val="00307D24"/>
    <w:rsid w:val="0031007B"/>
    <w:rsid w:val="0031009F"/>
    <w:rsid w:val="0031153A"/>
    <w:rsid w:val="003124F7"/>
    <w:rsid w:val="00314A20"/>
    <w:rsid w:val="00315E25"/>
    <w:rsid w:val="003161B5"/>
    <w:rsid w:val="00316220"/>
    <w:rsid w:val="00316DE0"/>
    <w:rsid w:val="00317699"/>
    <w:rsid w:val="00317A88"/>
    <w:rsid w:val="00317ECE"/>
    <w:rsid w:val="0032033D"/>
    <w:rsid w:val="00320689"/>
    <w:rsid w:val="00321652"/>
    <w:rsid w:val="00321C9D"/>
    <w:rsid w:val="00322A79"/>
    <w:rsid w:val="00322FAC"/>
    <w:rsid w:val="003239B9"/>
    <w:rsid w:val="0032454D"/>
    <w:rsid w:val="00325B21"/>
    <w:rsid w:val="003268D0"/>
    <w:rsid w:val="00330401"/>
    <w:rsid w:val="0033136F"/>
    <w:rsid w:val="00331590"/>
    <w:rsid w:val="0033192A"/>
    <w:rsid w:val="003325BE"/>
    <w:rsid w:val="0033266B"/>
    <w:rsid w:val="00332ACA"/>
    <w:rsid w:val="00332E3F"/>
    <w:rsid w:val="003333A3"/>
    <w:rsid w:val="00334629"/>
    <w:rsid w:val="00334887"/>
    <w:rsid w:val="00334BDE"/>
    <w:rsid w:val="00336291"/>
    <w:rsid w:val="00336D8B"/>
    <w:rsid w:val="0034188F"/>
    <w:rsid w:val="003427FA"/>
    <w:rsid w:val="00342EB5"/>
    <w:rsid w:val="00343A42"/>
    <w:rsid w:val="003449D6"/>
    <w:rsid w:val="00344FEB"/>
    <w:rsid w:val="003452F4"/>
    <w:rsid w:val="00346234"/>
    <w:rsid w:val="00346802"/>
    <w:rsid w:val="0034776E"/>
    <w:rsid w:val="003503D1"/>
    <w:rsid w:val="00352AE9"/>
    <w:rsid w:val="00352FA5"/>
    <w:rsid w:val="003536EC"/>
    <w:rsid w:val="00353728"/>
    <w:rsid w:val="0035504E"/>
    <w:rsid w:val="00356B27"/>
    <w:rsid w:val="00356C0F"/>
    <w:rsid w:val="00356CDE"/>
    <w:rsid w:val="00357A29"/>
    <w:rsid w:val="00360703"/>
    <w:rsid w:val="00360B97"/>
    <w:rsid w:val="00364218"/>
    <w:rsid w:val="003649C6"/>
    <w:rsid w:val="00364C4B"/>
    <w:rsid w:val="003658FC"/>
    <w:rsid w:val="00367AE5"/>
    <w:rsid w:val="00367BF6"/>
    <w:rsid w:val="003707B5"/>
    <w:rsid w:val="00370951"/>
    <w:rsid w:val="00372C37"/>
    <w:rsid w:val="00372D1F"/>
    <w:rsid w:val="003732A3"/>
    <w:rsid w:val="003741E6"/>
    <w:rsid w:val="0037484A"/>
    <w:rsid w:val="003753AB"/>
    <w:rsid w:val="0037595F"/>
    <w:rsid w:val="0037615E"/>
    <w:rsid w:val="00380AAC"/>
    <w:rsid w:val="00381164"/>
    <w:rsid w:val="003814E6"/>
    <w:rsid w:val="003816F7"/>
    <w:rsid w:val="00381F32"/>
    <w:rsid w:val="003822DF"/>
    <w:rsid w:val="00382DB2"/>
    <w:rsid w:val="00383F2B"/>
    <w:rsid w:val="00385206"/>
    <w:rsid w:val="00385FED"/>
    <w:rsid w:val="00386ADF"/>
    <w:rsid w:val="003873AF"/>
    <w:rsid w:val="00387639"/>
    <w:rsid w:val="003901C3"/>
    <w:rsid w:val="003905D3"/>
    <w:rsid w:val="00390EC4"/>
    <w:rsid w:val="0039120B"/>
    <w:rsid w:val="003914E6"/>
    <w:rsid w:val="00392496"/>
    <w:rsid w:val="00393332"/>
    <w:rsid w:val="00393D45"/>
    <w:rsid w:val="00393E88"/>
    <w:rsid w:val="0039400D"/>
    <w:rsid w:val="003940CD"/>
    <w:rsid w:val="003954DD"/>
    <w:rsid w:val="003957C0"/>
    <w:rsid w:val="00395D29"/>
    <w:rsid w:val="00396A81"/>
    <w:rsid w:val="00397AF0"/>
    <w:rsid w:val="00397BD4"/>
    <w:rsid w:val="003A0D3A"/>
    <w:rsid w:val="003A1BAB"/>
    <w:rsid w:val="003A28B9"/>
    <w:rsid w:val="003A32E4"/>
    <w:rsid w:val="003A55C8"/>
    <w:rsid w:val="003A583B"/>
    <w:rsid w:val="003A678D"/>
    <w:rsid w:val="003A7036"/>
    <w:rsid w:val="003A7614"/>
    <w:rsid w:val="003B1B93"/>
    <w:rsid w:val="003B1E3B"/>
    <w:rsid w:val="003B2284"/>
    <w:rsid w:val="003B2419"/>
    <w:rsid w:val="003B28B9"/>
    <w:rsid w:val="003B4433"/>
    <w:rsid w:val="003B4A72"/>
    <w:rsid w:val="003B5750"/>
    <w:rsid w:val="003B5C01"/>
    <w:rsid w:val="003B5FC8"/>
    <w:rsid w:val="003B66D3"/>
    <w:rsid w:val="003C048B"/>
    <w:rsid w:val="003C13C9"/>
    <w:rsid w:val="003C19A5"/>
    <w:rsid w:val="003C19FE"/>
    <w:rsid w:val="003C5E20"/>
    <w:rsid w:val="003C66EE"/>
    <w:rsid w:val="003C6773"/>
    <w:rsid w:val="003C77E0"/>
    <w:rsid w:val="003D0156"/>
    <w:rsid w:val="003D0473"/>
    <w:rsid w:val="003D06ED"/>
    <w:rsid w:val="003D0D8C"/>
    <w:rsid w:val="003D16BF"/>
    <w:rsid w:val="003D2384"/>
    <w:rsid w:val="003D2828"/>
    <w:rsid w:val="003D4323"/>
    <w:rsid w:val="003D545D"/>
    <w:rsid w:val="003E06E6"/>
    <w:rsid w:val="003E289A"/>
    <w:rsid w:val="003E28A0"/>
    <w:rsid w:val="003E3C72"/>
    <w:rsid w:val="003E52F0"/>
    <w:rsid w:val="003F0221"/>
    <w:rsid w:val="003F0CF3"/>
    <w:rsid w:val="003F129C"/>
    <w:rsid w:val="003F1471"/>
    <w:rsid w:val="003F1888"/>
    <w:rsid w:val="003F2520"/>
    <w:rsid w:val="003F27C4"/>
    <w:rsid w:val="003F29B4"/>
    <w:rsid w:val="003F3455"/>
    <w:rsid w:val="003F3D2A"/>
    <w:rsid w:val="003F3F50"/>
    <w:rsid w:val="003F54AE"/>
    <w:rsid w:val="003F62C8"/>
    <w:rsid w:val="004010B7"/>
    <w:rsid w:val="004023A3"/>
    <w:rsid w:val="0040248D"/>
    <w:rsid w:val="00402765"/>
    <w:rsid w:val="004034F2"/>
    <w:rsid w:val="004039BD"/>
    <w:rsid w:val="00406338"/>
    <w:rsid w:val="00406DAA"/>
    <w:rsid w:val="0041092A"/>
    <w:rsid w:val="00412BE5"/>
    <w:rsid w:val="004145FE"/>
    <w:rsid w:val="00414627"/>
    <w:rsid w:val="004151A0"/>
    <w:rsid w:val="004161CC"/>
    <w:rsid w:val="0041751A"/>
    <w:rsid w:val="00420376"/>
    <w:rsid w:val="00421904"/>
    <w:rsid w:val="00423711"/>
    <w:rsid w:val="00423A70"/>
    <w:rsid w:val="00423DFC"/>
    <w:rsid w:val="004240CD"/>
    <w:rsid w:val="00424360"/>
    <w:rsid w:val="004249A7"/>
    <w:rsid w:val="00424A13"/>
    <w:rsid w:val="00425A3C"/>
    <w:rsid w:val="00426035"/>
    <w:rsid w:val="004264ED"/>
    <w:rsid w:val="00426D6B"/>
    <w:rsid w:val="00427165"/>
    <w:rsid w:val="0043175C"/>
    <w:rsid w:val="00431CA9"/>
    <w:rsid w:val="004327BC"/>
    <w:rsid w:val="004333D4"/>
    <w:rsid w:val="00433D48"/>
    <w:rsid w:val="00434C26"/>
    <w:rsid w:val="004400C8"/>
    <w:rsid w:val="004435AF"/>
    <w:rsid w:val="00444495"/>
    <w:rsid w:val="00444F75"/>
    <w:rsid w:val="0044714D"/>
    <w:rsid w:val="00450E1C"/>
    <w:rsid w:val="00451FC2"/>
    <w:rsid w:val="00452C3B"/>
    <w:rsid w:val="00453430"/>
    <w:rsid w:val="004534BC"/>
    <w:rsid w:val="00453CB5"/>
    <w:rsid w:val="00454285"/>
    <w:rsid w:val="0045525C"/>
    <w:rsid w:val="00455E02"/>
    <w:rsid w:val="0045621C"/>
    <w:rsid w:val="004574D6"/>
    <w:rsid w:val="0046030E"/>
    <w:rsid w:val="0046062C"/>
    <w:rsid w:val="00460674"/>
    <w:rsid w:val="00460A66"/>
    <w:rsid w:val="00463C66"/>
    <w:rsid w:val="00464113"/>
    <w:rsid w:val="00465598"/>
    <w:rsid w:val="00466DBC"/>
    <w:rsid w:val="00467632"/>
    <w:rsid w:val="00470005"/>
    <w:rsid w:val="004718A7"/>
    <w:rsid w:val="00471A7D"/>
    <w:rsid w:val="00471B91"/>
    <w:rsid w:val="00472199"/>
    <w:rsid w:val="00472667"/>
    <w:rsid w:val="00472FB1"/>
    <w:rsid w:val="004745FD"/>
    <w:rsid w:val="0047570D"/>
    <w:rsid w:val="00477627"/>
    <w:rsid w:val="00480B35"/>
    <w:rsid w:val="004819E2"/>
    <w:rsid w:val="0048253E"/>
    <w:rsid w:val="00482A9D"/>
    <w:rsid w:val="00482E7C"/>
    <w:rsid w:val="0048306F"/>
    <w:rsid w:val="00483273"/>
    <w:rsid w:val="0048350E"/>
    <w:rsid w:val="004843BC"/>
    <w:rsid w:val="004849BD"/>
    <w:rsid w:val="00485F2C"/>
    <w:rsid w:val="00486519"/>
    <w:rsid w:val="0048676E"/>
    <w:rsid w:val="00486A4E"/>
    <w:rsid w:val="00486FE9"/>
    <w:rsid w:val="004875F4"/>
    <w:rsid w:val="00487E95"/>
    <w:rsid w:val="004905F8"/>
    <w:rsid w:val="004927B0"/>
    <w:rsid w:val="00493B22"/>
    <w:rsid w:val="00493FAD"/>
    <w:rsid w:val="00494980"/>
    <w:rsid w:val="00495278"/>
    <w:rsid w:val="00495355"/>
    <w:rsid w:val="004954E9"/>
    <w:rsid w:val="00496961"/>
    <w:rsid w:val="00497815"/>
    <w:rsid w:val="004979CC"/>
    <w:rsid w:val="004A0005"/>
    <w:rsid w:val="004A0816"/>
    <w:rsid w:val="004A1749"/>
    <w:rsid w:val="004A2F87"/>
    <w:rsid w:val="004A4825"/>
    <w:rsid w:val="004A4D76"/>
    <w:rsid w:val="004A6165"/>
    <w:rsid w:val="004B2708"/>
    <w:rsid w:val="004B47C0"/>
    <w:rsid w:val="004B4BBC"/>
    <w:rsid w:val="004B632A"/>
    <w:rsid w:val="004B7F95"/>
    <w:rsid w:val="004C0594"/>
    <w:rsid w:val="004C0A98"/>
    <w:rsid w:val="004C140F"/>
    <w:rsid w:val="004C158F"/>
    <w:rsid w:val="004C15D1"/>
    <w:rsid w:val="004C1E1C"/>
    <w:rsid w:val="004C5565"/>
    <w:rsid w:val="004C5FEA"/>
    <w:rsid w:val="004C6B53"/>
    <w:rsid w:val="004C7286"/>
    <w:rsid w:val="004C728C"/>
    <w:rsid w:val="004D044B"/>
    <w:rsid w:val="004D0C16"/>
    <w:rsid w:val="004D1017"/>
    <w:rsid w:val="004D14AB"/>
    <w:rsid w:val="004D2D29"/>
    <w:rsid w:val="004D3289"/>
    <w:rsid w:val="004D3E3C"/>
    <w:rsid w:val="004D43C1"/>
    <w:rsid w:val="004D4AB2"/>
    <w:rsid w:val="004D4F17"/>
    <w:rsid w:val="004D4F34"/>
    <w:rsid w:val="004D5408"/>
    <w:rsid w:val="004D6C66"/>
    <w:rsid w:val="004D7715"/>
    <w:rsid w:val="004D7AF2"/>
    <w:rsid w:val="004E088E"/>
    <w:rsid w:val="004E1A4F"/>
    <w:rsid w:val="004E2247"/>
    <w:rsid w:val="004E2955"/>
    <w:rsid w:val="004E2AE6"/>
    <w:rsid w:val="004E356B"/>
    <w:rsid w:val="004E4361"/>
    <w:rsid w:val="004E467F"/>
    <w:rsid w:val="004E4DD0"/>
    <w:rsid w:val="004E5A90"/>
    <w:rsid w:val="004E6249"/>
    <w:rsid w:val="004E6CFE"/>
    <w:rsid w:val="004E6E54"/>
    <w:rsid w:val="004F0591"/>
    <w:rsid w:val="004F0A8F"/>
    <w:rsid w:val="004F1203"/>
    <w:rsid w:val="004F1546"/>
    <w:rsid w:val="004F3B7A"/>
    <w:rsid w:val="004F3C18"/>
    <w:rsid w:val="004F42B6"/>
    <w:rsid w:val="004F450A"/>
    <w:rsid w:val="004F4B1C"/>
    <w:rsid w:val="004F56E0"/>
    <w:rsid w:val="004F5915"/>
    <w:rsid w:val="004F6829"/>
    <w:rsid w:val="00500509"/>
    <w:rsid w:val="00500E2A"/>
    <w:rsid w:val="0050279C"/>
    <w:rsid w:val="00503BC7"/>
    <w:rsid w:val="00504F79"/>
    <w:rsid w:val="00505896"/>
    <w:rsid w:val="005062C6"/>
    <w:rsid w:val="00506684"/>
    <w:rsid w:val="005067E6"/>
    <w:rsid w:val="00507313"/>
    <w:rsid w:val="005077A3"/>
    <w:rsid w:val="005101DC"/>
    <w:rsid w:val="005113A3"/>
    <w:rsid w:val="00511402"/>
    <w:rsid w:val="0051199B"/>
    <w:rsid w:val="005134D4"/>
    <w:rsid w:val="00513C55"/>
    <w:rsid w:val="0051581E"/>
    <w:rsid w:val="00516796"/>
    <w:rsid w:val="00516B63"/>
    <w:rsid w:val="0051704F"/>
    <w:rsid w:val="00520598"/>
    <w:rsid w:val="00520D45"/>
    <w:rsid w:val="00522400"/>
    <w:rsid w:val="005224B0"/>
    <w:rsid w:val="005232B1"/>
    <w:rsid w:val="005243A8"/>
    <w:rsid w:val="005244E2"/>
    <w:rsid w:val="005248FE"/>
    <w:rsid w:val="00525F66"/>
    <w:rsid w:val="0053127B"/>
    <w:rsid w:val="005314B0"/>
    <w:rsid w:val="00531545"/>
    <w:rsid w:val="00532C21"/>
    <w:rsid w:val="00532C23"/>
    <w:rsid w:val="0053378F"/>
    <w:rsid w:val="00534259"/>
    <w:rsid w:val="00534F85"/>
    <w:rsid w:val="00535915"/>
    <w:rsid w:val="00535E76"/>
    <w:rsid w:val="005369FC"/>
    <w:rsid w:val="00536C3A"/>
    <w:rsid w:val="005374BC"/>
    <w:rsid w:val="0053755B"/>
    <w:rsid w:val="00540197"/>
    <w:rsid w:val="00540A06"/>
    <w:rsid w:val="0054119D"/>
    <w:rsid w:val="00543846"/>
    <w:rsid w:val="00544D9B"/>
    <w:rsid w:val="00544DBF"/>
    <w:rsid w:val="00545688"/>
    <w:rsid w:val="005457B6"/>
    <w:rsid w:val="005472AB"/>
    <w:rsid w:val="00547752"/>
    <w:rsid w:val="0054784D"/>
    <w:rsid w:val="00550B90"/>
    <w:rsid w:val="005516FE"/>
    <w:rsid w:val="00551D5F"/>
    <w:rsid w:val="00553C62"/>
    <w:rsid w:val="0055427F"/>
    <w:rsid w:val="00554377"/>
    <w:rsid w:val="00554633"/>
    <w:rsid w:val="00554C81"/>
    <w:rsid w:val="00555A71"/>
    <w:rsid w:val="00555FDB"/>
    <w:rsid w:val="0055632E"/>
    <w:rsid w:val="0056073B"/>
    <w:rsid w:val="00561317"/>
    <w:rsid w:val="005640D8"/>
    <w:rsid w:val="00564856"/>
    <w:rsid w:val="005654A4"/>
    <w:rsid w:val="005656E2"/>
    <w:rsid w:val="00565B2C"/>
    <w:rsid w:val="00565DD4"/>
    <w:rsid w:val="00565E37"/>
    <w:rsid w:val="005663CD"/>
    <w:rsid w:val="005672DA"/>
    <w:rsid w:val="0056779A"/>
    <w:rsid w:val="00571E26"/>
    <w:rsid w:val="00573627"/>
    <w:rsid w:val="00573C30"/>
    <w:rsid w:val="0057409D"/>
    <w:rsid w:val="005747C1"/>
    <w:rsid w:val="005747F6"/>
    <w:rsid w:val="005757FA"/>
    <w:rsid w:val="00577B41"/>
    <w:rsid w:val="00580063"/>
    <w:rsid w:val="00580F57"/>
    <w:rsid w:val="00581E16"/>
    <w:rsid w:val="0058345B"/>
    <w:rsid w:val="005838AC"/>
    <w:rsid w:val="00584D15"/>
    <w:rsid w:val="00584D47"/>
    <w:rsid w:val="005857FE"/>
    <w:rsid w:val="00585AE8"/>
    <w:rsid w:val="00585D4A"/>
    <w:rsid w:val="00585E34"/>
    <w:rsid w:val="0058636E"/>
    <w:rsid w:val="0058661C"/>
    <w:rsid w:val="005876B5"/>
    <w:rsid w:val="0059098F"/>
    <w:rsid w:val="00592554"/>
    <w:rsid w:val="00593006"/>
    <w:rsid w:val="005930E9"/>
    <w:rsid w:val="00593487"/>
    <w:rsid w:val="00593828"/>
    <w:rsid w:val="005939B8"/>
    <w:rsid w:val="00594771"/>
    <w:rsid w:val="00594DFE"/>
    <w:rsid w:val="005954F8"/>
    <w:rsid w:val="00596004"/>
    <w:rsid w:val="00596B8C"/>
    <w:rsid w:val="005A0AD4"/>
    <w:rsid w:val="005A0B38"/>
    <w:rsid w:val="005A108B"/>
    <w:rsid w:val="005A2CF2"/>
    <w:rsid w:val="005A341E"/>
    <w:rsid w:val="005A37E3"/>
    <w:rsid w:val="005A38B5"/>
    <w:rsid w:val="005A5036"/>
    <w:rsid w:val="005A53C2"/>
    <w:rsid w:val="005A5414"/>
    <w:rsid w:val="005A6518"/>
    <w:rsid w:val="005A6689"/>
    <w:rsid w:val="005B010D"/>
    <w:rsid w:val="005B054F"/>
    <w:rsid w:val="005B0899"/>
    <w:rsid w:val="005B154B"/>
    <w:rsid w:val="005B2B1A"/>
    <w:rsid w:val="005B340A"/>
    <w:rsid w:val="005B3633"/>
    <w:rsid w:val="005B4481"/>
    <w:rsid w:val="005B46BB"/>
    <w:rsid w:val="005B5997"/>
    <w:rsid w:val="005C0DFC"/>
    <w:rsid w:val="005C0EB2"/>
    <w:rsid w:val="005C15CE"/>
    <w:rsid w:val="005C22EA"/>
    <w:rsid w:val="005C25AF"/>
    <w:rsid w:val="005C2A9E"/>
    <w:rsid w:val="005C3EFD"/>
    <w:rsid w:val="005C4118"/>
    <w:rsid w:val="005C4ADC"/>
    <w:rsid w:val="005C6289"/>
    <w:rsid w:val="005D02A2"/>
    <w:rsid w:val="005D0F9E"/>
    <w:rsid w:val="005D20D8"/>
    <w:rsid w:val="005D23B7"/>
    <w:rsid w:val="005D520B"/>
    <w:rsid w:val="005D6304"/>
    <w:rsid w:val="005D694A"/>
    <w:rsid w:val="005D752C"/>
    <w:rsid w:val="005E0072"/>
    <w:rsid w:val="005E0593"/>
    <w:rsid w:val="005E0C17"/>
    <w:rsid w:val="005E1B90"/>
    <w:rsid w:val="005E2A50"/>
    <w:rsid w:val="005E2B5E"/>
    <w:rsid w:val="005E4B32"/>
    <w:rsid w:val="005E54E1"/>
    <w:rsid w:val="005E55F4"/>
    <w:rsid w:val="005E5647"/>
    <w:rsid w:val="005E564C"/>
    <w:rsid w:val="005E639D"/>
    <w:rsid w:val="005E728F"/>
    <w:rsid w:val="005E77C8"/>
    <w:rsid w:val="005F0001"/>
    <w:rsid w:val="005F0401"/>
    <w:rsid w:val="005F0DDE"/>
    <w:rsid w:val="005F0F57"/>
    <w:rsid w:val="005F1B86"/>
    <w:rsid w:val="005F1E73"/>
    <w:rsid w:val="005F2060"/>
    <w:rsid w:val="005F26FC"/>
    <w:rsid w:val="005F478A"/>
    <w:rsid w:val="005F59D5"/>
    <w:rsid w:val="005F644C"/>
    <w:rsid w:val="005F6AD5"/>
    <w:rsid w:val="005F77C5"/>
    <w:rsid w:val="005F793E"/>
    <w:rsid w:val="00600378"/>
    <w:rsid w:val="0060363A"/>
    <w:rsid w:val="00603CB9"/>
    <w:rsid w:val="006071F2"/>
    <w:rsid w:val="00607CB7"/>
    <w:rsid w:val="00610D71"/>
    <w:rsid w:val="00610E21"/>
    <w:rsid w:val="00610E68"/>
    <w:rsid w:val="00611995"/>
    <w:rsid w:val="00611D39"/>
    <w:rsid w:val="00611F92"/>
    <w:rsid w:val="00613368"/>
    <w:rsid w:val="00614F7D"/>
    <w:rsid w:val="0061573A"/>
    <w:rsid w:val="00615B5C"/>
    <w:rsid w:val="00617429"/>
    <w:rsid w:val="00620417"/>
    <w:rsid w:val="0062156F"/>
    <w:rsid w:val="00621D99"/>
    <w:rsid w:val="00623B11"/>
    <w:rsid w:val="006251FE"/>
    <w:rsid w:val="006258BD"/>
    <w:rsid w:val="00625987"/>
    <w:rsid w:val="00625E52"/>
    <w:rsid w:val="0062744B"/>
    <w:rsid w:val="00627650"/>
    <w:rsid w:val="00627F55"/>
    <w:rsid w:val="006303D1"/>
    <w:rsid w:val="00630859"/>
    <w:rsid w:val="00630A26"/>
    <w:rsid w:val="00632F5E"/>
    <w:rsid w:val="00634874"/>
    <w:rsid w:val="00635575"/>
    <w:rsid w:val="006361FF"/>
    <w:rsid w:val="00636C2A"/>
    <w:rsid w:val="00636D45"/>
    <w:rsid w:val="006371B7"/>
    <w:rsid w:val="00640091"/>
    <w:rsid w:val="0064099D"/>
    <w:rsid w:val="00641187"/>
    <w:rsid w:val="006412E7"/>
    <w:rsid w:val="00641B37"/>
    <w:rsid w:val="0064338F"/>
    <w:rsid w:val="0064386B"/>
    <w:rsid w:val="00643AAD"/>
    <w:rsid w:val="00643F51"/>
    <w:rsid w:val="00645F0B"/>
    <w:rsid w:val="00646BBB"/>
    <w:rsid w:val="00647850"/>
    <w:rsid w:val="00650576"/>
    <w:rsid w:val="00650EB6"/>
    <w:rsid w:val="00652197"/>
    <w:rsid w:val="00652297"/>
    <w:rsid w:val="00652E87"/>
    <w:rsid w:val="0065351E"/>
    <w:rsid w:val="00654BBD"/>
    <w:rsid w:val="00655D56"/>
    <w:rsid w:val="0065655B"/>
    <w:rsid w:val="00656ECA"/>
    <w:rsid w:val="006615A7"/>
    <w:rsid w:val="006615C2"/>
    <w:rsid w:val="00661FAD"/>
    <w:rsid w:val="00662ACF"/>
    <w:rsid w:val="00664DD8"/>
    <w:rsid w:val="00665CC3"/>
    <w:rsid w:val="00666CB9"/>
    <w:rsid w:val="00667C35"/>
    <w:rsid w:val="00670384"/>
    <w:rsid w:val="00670738"/>
    <w:rsid w:val="00671D7C"/>
    <w:rsid w:val="00672E21"/>
    <w:rsid w:val="00672E58"/>
    <w:rsid w:val="0067359C"/>
    <w:rsid w:val="0067360D"/>
    <w:rsid w:val="00673D74"/>
    <w:rsid w:val="00673E18"/>
    <w:rsid w:val="006753F3"/>
    <w:rsid w:val="00676509"/>
    <w:rsid w:val="006771AB"/>
    <w:rsid w:val="00680245"/>
    <w:rsid w:val="00680F5A"/>
    <w:rsid w:val="00682F34"/>
    <w:rsid w:val="00682FE0"/>
    <w:rsid w:val="006837CE"/>
    <w:rsid w:val="00684504"/>
    <w:rsid w:val="00685B65"/>
    <w:rsid w:val="006868B9"/>
    <w:rsid w:val="00687CD8"/>
    <w:rsid w:val="006904AE"/>
    <w:rsid w:val="00691302"/>
    <w:rsid w:val="00691486"/>
    <w:rsid w:val="00691A7C"/>
    <w:rsid w:val="00692022"/>
    <w:rsid w:val="00692670"/>
    <w:rsid w:val="00692D14"/>
    <w:rsid w:val="00694DE8"/>
    <w:rsid w:val="00695034"/>
    <w:rsid w:val="006972FB"/>
    <w:rsid w:val="00697AD0"/>
    <w:rsid w:val="00697EED"/>
    <w:rsid w:val="006A0128"/>
    <w:rsid w:val="006A0DD8"/>
    <w:rsid w:val="006A1097"/>
    <w:rsid w:val="006A11FB"/>
    <w:rsid w:val="006A256E"/>
    <w:rsid w:val="006A272B"/>
    <w:rsid w:val="006A403F"/>
    <w:rsid w:val="006A458E"/>
    <w:rsid w:val="006A4C71"/>
    <w:rsid w:val="006A5757"/>
    <w:rsid w:val="006A5966"/>
    <w:rsid w:val="006A5CF1"/>
    <w:rsid w:val="006A659D"/>
    <w:rsid w:val="006A79C5"/>
    <w:rsid w:val="006B090C"/>
    <w:rsid w:val="006B0F9B"/>
    <w:rsid w:val="006B1FBD"/>
    <w:rsid w:val="006B2BB9"/>
    <w:rsid w:val="006B4EDC"/>
    <w:rsid w:val="006B4F8F"/>
    <w:rsid w:val="006B5D0B"/>
    <w:rsid w:val="006B7C73"/>
    <w:rsid w:val="006C01EA"/>
    <w:rsid w:val="006C10B8"/>
    <w:rsid w:val="006C1146"/>
    <w:rsid w:val="006C1ABF"/>
    <w:rsid w:val="006C1E0D"/>
    <w:rsid w:val="006C2E7C"/>
    <w:rsid w:val="006C39BF"/>
    <w:rsid w:val="006C41D0"/>
    <w:rsid w:val="006C47A8"/>
    <w:rsid w:val="006C566A"/>
    <w:rsid w:val="006C63B1"/>
    <w:rsid w:val="006C67C1"/>
    <w:rsid w:val="006C6B4C"/>
    <w:rsid w:val="006C700E"/>
    <w:rsid w:val="006D01E1"/>
    <w:rsid w:val="006D1053"/>
    <w:rsid w:val="006D1F74"/>
    <w:rsid w:val="006D3657"/>
    <w:rsid w:val="006D37EB"/>
    <w:rsid w:val="006D4530"/>
    <w:rsid w:val="006D49D3"/>
    <w:rsid w:val="006D4F0A"/>
    <w:rsid w:val="006D5892"/>
    <w:rsid w:val="006D647D"/>
    <w:rsid w:val="006D76FF"/>
    <w:rsid w:val="006E0314"/>
    <w:rsid w:val="006E0F0D"/>
    <w:rsid w:val="006E2714"/>
    <w:rsid w:val="006E3A34"/>
    <w:rsid w:val="006E3CBA"/>
    <w:rsid w:val="006E44BE"/>
    <w:rsid w:val="006E52F6"/>
    <w:rsid w:val="006E7767"/>
    <w:rsid w:val="006E788B"/>
    <w:rsid w:val="006F39D8"/>
    <w:rsid w:val="006F3C12"/>
    <w:rsid w:val="006F61B1"/>
    <w:rsid w:val="006F6339"/>
    <w:rsid w:val="00700CC3"/>
    <w:rsid w:val="0070125B"/>
    <w:rsid w:val="00702895"/>
    <w:rsid w:val="00704813"/>
    <w:rsid w:val="0070520E"/>
    <w:rsid w:val="007054E6"/>
    <w:rsid w:val="00706DEC"/>
    <w:rsid w:val="0071019E"/>
    <w:rsid w:val="007114C3"/>
    <w:rsid w:val="007122E8"/>
    <w:rsid w:val="007132AB"/>
    <w:rsid w:val="007134F7"/>
    <w:rsid w:val="0071439C"/>
    <w:rsid w:val="007172E8"/>
    <w:rsid w:val="00717EEB"/>
    <w:rsid w:val="007203BA"/>
    <w:rsid w:val="00722948"/>
    <w:rsid w:val="00722F56"/>
    <w:rsid w:val="00723F80"/>
    <w:rsid w:val="00725AA6"/>
    <w:rsid w:val="00727B9A"/>
    <w:rsid w:val="00727D92"/>
    <w:rsid w:val="007319F9"/>
    <w:rsid w:val="00731B29"/>
    <w:rsid w:val="007327EA"/>
    <w:rsid w:val="0073302E"/>
    <w:rsid w:val="007330BC"/>
    <w:rsid w:val="00734900"/>
    <w:rsid w:val="00734C99"/>
    <w:rsid w:val="007353BF"/>
    <w:rsid w:val="00735D79"/>
    <w:rsid w:val="00736B6D"/>
    <w:rsid w:val="00740325"/>
    <w:rsid w:val="0074043C"/>
    <w:rsid w:val="007419F1"/>
    <w:rsid w:val="00741EDB"/>
    <w:rsid w:val="00743B3F"/>
    <w:rsid w:val="007454E0"/>
    <w:rsid w:val="00746130"/>
    <w:rsid w:val="00746E5E"/>
    <w:rsid w:val="007476F9"/>
    <w:rsid w:val="00750687"/>
    <w:rsid w:val="00750C4F"/>
    <w:rsid w:val="00751093"/>
    <w:rsid w:val="00752561"/>
    <w:rsid w:val="00752CEA"/>
    <w:rsid w:val="007530C5"/>
    <w:rsid w:val="00753754"/>
    <w:rsid w:val="00753F43"/>
    <w:rsid w:val="007544B9"/>
    <w:rsid w:val="00754731"/>
    <w:rsid w:val="00755728"/>
    <w:rsid w:val="007557B1"/>
    <w:rsid w:val="00755F05"/>
    <w:rsid w:val="00756954"/>
    <w:rsid w:val="00756B11"/>
    <w:rsid w:val="00756C4E"/>
    <w:rsid w:val="00756F59"/>
    <w:rsid w:val="0075753A"/>
    <w:rsid w:val="00760AA6"/>
    <w:rsid w:val="00760FCB"/>
    <w:rsid w:val="00761232"/>
    <w:rsid w:val="007612C6"/>
    <w:rsid w:val="007612EC"/>
    <w:rsid w:val="00761962"/>
    <w:rsid w:val="0076309A"/>
    <w:rsid w:val="00764768"/>
    <w:rsid w:val="007663ED"/>
    <w:rsid w:val="00766585"/>
    <w:rsid w:val="007665AF"/>
    <w:rsid w:val="007711D9"/>
    <w:rsid w:val="00771DA0"/>
    <w:rsid w:val="00771FC9"/>
    <w:rsid w:val="007725AA"/>
    <w:rsid w:val="00773AA4"/>
    <w:rsid w:val="00773F49"/>
    <w:rsid w:val="00773F9D"/>
    <w:rsid w:val="00775AC8"/>
    <w:rsid w:val="00775FA2"/>
    <w:rsid w:val="00776B79"/>
    <w:rsid w:val="007770F8"/>
    <w:rsid w:val="007771F1"/>
    <w:rsid w:val="00777596"/>
    <w:rsid w:val="00777960"/>
    <w:rsid w:val="00780382"/>
    <w:rsid w:val="00780650"/>
    <w:rsid w:val="007821CB"/>
    <w:rsid w:val="007828C0"/>
    <w:rsid w:val="00785EC4"/>
    <w:rsid w:val="007860B6"/>
    <w:rsid w:val="00787014"/>
    <w:rsid w:val="007906EB"/>
    <w:rsid w:val="00791188"/>
    <w:rsid w:val="007920FE"/>
    <w:rsid w:val="007933E7"/>
    <w:rsid w:val="0079410B"/>
    <w:rsid w:val="0079577C"/>
    <w:rsid w:val="00797CEE"/>
    <w:rsid w:val="007A01FE"/>
    <w:rsid w:val="007A03B7"/>
    <w:rsid w:val="007A0BE8"/>
    <w:rsid w:val="007A140D"/>
    <w:rsid w:val="007A286E"/>
    <w:rsid w:val="007A2907"/>
    <w:rsid w:val="007A3140"/>
    <w:rsid w:val="007A3D9B"/>
    <w:rsid w:val="007A3FC1"/>
    <w:rsid w:val="007A5A29"/>
    <w:rsid w:val="007A5DA5"/>
    <w:rsid w:val="007A68ED"/>
    <w:rsid w:val="007A7B07"/>
    <w:rsid w:val="007B008C"/>
    <w:rsid w:val="007B0489"/>
    <w:rsid w:val="007B0839"/>
    <w:rsid w:val="007B0B7F"/>
    <w:rsid w:val="007B138C"/>
    <w:rsid w:val="007B2DAD"/>
    <w:rsid w:val="007B3D50"/>
    <w:rsid w:val="007B42BF"/>
    <w:rsid w:val="007B4D35"/>
    <w:rsid w:val="007B53D1"/>
    <w:rsid w:val="007B57CE"/>
    <w:rsid w:val="007B6820"/>
    <w:rsid w:val="007B693C"/>
    <w:rsid w:val="007B6CDD"/>
    <w:rsid w:val="007C037E"/>
    <w:rsid w:val="007C0B45"/>
    <w:rsid w:val="007C1739"/>
    <w:rsid w:val="007C1FA0"/>
    <w:rsid w:val="007C218A"/>
    <w:rsid w:val="007C4006"/>
    <w:rsid w:val="007C4268"/>
    <w:rsid w:val="007C4451"/>
    <w:rsid w:val="007C5BD8"/>
    <w:rsid w:val="007C635F"/>
    <w:rsid w:val="007D092D"/>
    <w:rsid w:val="007D192B"/>
    <w:rsid w:val="007D22B4"/>
    <w:rsid w:val="007D28B7"/>
    <w:rsid w:val="007D3491"/>
    <w:rsid w:val="007D354C"/>
    <w:rsid w:val="007D3D6D"/>
    <w:rsid w:val="007D48DC"/>
    <w:rsid w:val="007D5474"/>
    <w:rsid w:val="007E04D4"/>
    <w:rsid w:val="007E2A2A"/>
    <w:rsid w:val="007E38FB"/>
    <w:rsid w:val="007E45E5"/>
    <w:rsid w:val="007E5321"/>
    <w:rsid w:val="007F0C16"/>
    <w:rsid w:val="007F0EE6"/>
    <w:rsid w:val="007F1297"/>
    <w:rsid w:val="007F129C"/>
    <w:rsid w:val="007F2F8B"/>
    <w:rsid w:val="007F4F61"/>
    <w:rsid w:val="007F5746"/>
    <w:rsid w:val="007F67C7"/>
    <w:rsid w:val="007F6CEF"/>
    <w:rsid w:val="007F6E37"/>
    <w:rsid w:val="00800B08"/>
    <w:rsid w:val="00801057"/>
    <w:rsid w:val="00801224"/>
    <w:rsid w:val="0080146B"/>
    <w:rsid w:val="0080167C"/>
    <w:rsid w:val="00801AFB"/>
    <w:rsid w:val="0080260C"/>
    <w:rsid w:val="00802DCD"/>
    <w:rsid w:val="00802ECA"/>
    <w:rsid w:val="00803DC8"/>
    <w:rsid w:val="00804F18"/>
    <w:rsid w:val="00806832"/>
    <w:rsid w:val="008071BE"/>
    <w:rsid w:val="0080767E"/>
    <w:rsid w:val="0081033F"/>
    <w:rsid w:val="00810AF0"/>
    <w:rsid w:val="00813F4B"/>
    <w:rsid w:val="00814B4D"/>
    <w:rsid w:val="0081613E"/>
    <w:rsid w:val="00817047"/>
    <w:rsid w:val="008177A2"/>
    <w:rsid w:val="0082127B"/>
    <w:rsid w:val="0082176F"/>
    <w:rsid w:val="0082199C"/>
    <w:rsid w:val="008237C2"/>
    <w:rsid w:val="00824777"/>
    <w:rsid w:val="00825A5E"/>
    <w:rsid w:val="00826985"/>
    <w:rsid w:val="00826D88"/>
    <w:rsid w:val="00830620"/>
    <w:rsid w:val="00830DDC"/>
    <w:rsid w:val="00831282"/>
    <w:rsid w:val="0083230A"/>
    <w:rsid w:val="008323B2"/>
    <w:rsid w:val="008341B6"/>
    <w:rsid w:val="00834E25"/>
    <w:rsid w:val="00834F37"/>
    <w:rsid w:val="008361E1"/>
    <w:rsid w:val="00836211"/>
    <w:rsid w:val="00836389"/>
    <w:rsid w:val="0084111C"/>
    <w:rsid w:val="0084226D"/>
    <w:rsid w:val="00843074"/>
    <w:rsid w:val="00844137"/>
    <w:rsid w:val="008447E6"/>
    <w:rsid w:val="00845548"/>
    <w:rsid w:val="00845CF8"/>
    <w:rsid w:val="0084686E"/>
    <w:rsid w:val="00846A75"/>
    <w:rsid w:val="00847933"/>
    <w:rsid w:val="0085019F"/>
    <w:rsid w:val="008502A9"/>
    <w:rsid w:val="0085070C"/>
    <w:rsid w:val="0085207D"/>
    <w:rsid w:val="00852796"/>
    <w:rsid w:val="0085341F"/>
    <w:rsid w:val="00853875"/>
    <w:rsid w:val="0085389A"/>
    <w:rsid w:val="00854111"/>
    <w:rsid w:val="00854489"/>
    <w:rsid w:val="008551A7"/>
    <w:rsid w:val="00855992"/>
    <w:rsid w:val="0085754C"/>
    <w:rsid w:val="00860039"/>
    <w:rsid w:val="008606B9"/>
    <w:rsid w:val="00861752"/>
    <w:rsid w:val="00861B69"/>
    <w:rsid w:val="00861D56"/>
    <w:rsid w:val="00862143"/>
    <w:rsid w:val="00863767"/>
    <w:rsid w:val="00863A24"/>
    <w:rsid w:val="00863A71"/>
    <w:rsid w:val="00865136"/>
    <w:rsid w:val="00865910"/>
    <w:rsid w:val="00865EE9"/>
    <w:rsid w:val="008660D4"/>
    <w:rsid w:val="00870E1D"/>
    <w:rsid w:val="00871DA2"/>
    <w:rsid w:val="00871FCF"/>
    <w:rsid w:val="008721B8"/>
    <w:rsid w:val="008728D7"/>
    <w:rsid w:val="008750A5"/>
    <w:rsid w:val="00876030"/>
    <w:rsid w:val="008779D5"/>
    <w:rsid w:val="0088037D"/>
    <w:rsid w:val="00880860"/>
    <w:rsid w:val="00881023"/>
    <w:rsid w:val="008810FA"/>
    <w:rsid w:val="00881396"/>
    <w:rsid w:val="00881459"/>
    <w:rsid w:val="0088199F"/>
    <w:rsid w:val="00883710"/>
    <w:rsid w:val="00883783"/>
    <w:rsid w:val="008837F3"/>
    <w:rsid w:val="008839F8"/>
    <w:rsid w:val="00884A05"/>
    <w:rsid w:val="008902E6"/>
    <w:rsid w:val="00890C73"/>
    <w:rsid w:val="00891051"/>
    <w:rsid w:val="00892432"/>
    <w:rsid w:val="00892829"/>
    <w:rsid w:val="008940AB"/>
    <w:rsid w:val="00894285"/>
    <w:rsid w:val="0089522A"/>
    <w:rsid w:val="008966DB"/>
    <w:rsid w:val="008975C2"/>
    <w:rsid w:val="008A13A1"/>
    <w:rsid w:val="008A5244"/>
    <w:rsid w:val="008A79C9"/>
    <w:rsid w:val="008B2F8A"/>
    <w:rsid w:val="008B3B43"/>
    <w:rsid w:val="008B3BA6"/>
    <w:rsid w:val="008B3F7B"/>
    <w:rsid w:val="008B5064"/>
    <w:rsid w:val="008B5523"/>
    <w:rsid w:val="008C2F6D"/>
    <w:rsid w:val="008C343B"/>
    <w:rsid w:val="008C4702"/>
    <w:rsid w:val="008C50F9"/>
    <w:rsid w:val="008C5969"/>
    <w:rsid w:val="008C5B93"/>
    <w:rsid w:val="008C6A16"/>
    <w:rsid w:val="008C7464"/>
    <w:rsid w:val="008C753C"/>
    <w:rsid w:val="008D1187"/>
    <w:rsid w:val="008D13DC"/>
    <w:rsid w:val="008D19E6"/>
    <w:rsid w:val="008D24DC"/>
    <w:rsid w:val="008D2934"/>
    <w:rsid w:val="008D34C1"/>
    <w:rsid w:val="008D3F16"/>
    <w:rsid w:val="008D3F8B"/>
    <w:rsid w:val="008D4BE6"/>
    <w:rsid w:val="008D4C22"/>
    <w:rsid w:val="008D64C9"/>
    <w:rsid w:val="008D7F55"/>
    <w:rsid w:val="008E1249"/>
    <w:rsid w:val="008E14DB"/>
    <w:rsid w:val="008E1B0F"/>
    <w:rsid w:val="008E21D7"/>
    <w:rsid w:val="008E2600"/>
    <w:rsid w:val="008E29B9"/>
    <w:rsid w:val="008E30ED"/>
    <w:rsid w:val="008E3202"/>
    <w:rsid w:val="008E517E"/>
    <w:rsid w:val="008E6030"/>
    <w:rsid w:val="008E6274"/>
    <w:rsid w:val="008F3180"/>
    <w:rsid w:val="008F35C0"/>
    <w:rsid w:val="008F3634"/>
    <w:rsid w:val="008F421E"/>
    <w:rsid w:val="008F422C"/>
    <w:rsid w:val="008F50F8"/>
    <w:rsid w:val="008F56BC"/>
    <w:rsid w:val="008F6B3C"/>
    <w:rsid w:val="0090123D"/>
    <w:rsid w:val="009017D7"/>
    <w:rsid w:val="00903D2C"/>
    <w:rsid w:val="00905BB2"/>
    <w:rsid w:val="00906042"/>
    <w:rsid w:val="00906672"/>
    <w:rsid w:val="00906989"/>
    <w:rsid w:val="00907DB1"/>
    <w:rsid w:val="009102E2"/>
    <w:rsid w:val="00911E33"/>
    <w:rsid w:val="009133D1"/>
    <w:rsid w:val="00914FFD"/>
    <w:rsid w:val="00915114"/>
    <w:rsid w:val="009151C0"/>
    <w:rsid w:val="009213AB"/>
    <w:rsid w:val="0092449D"/>
    <w:rsid w:val="0092482D"/>
    <w:rsid w:val="0092551E"/>
    <w:rsid w:val="00925949"/>
    <w:rsid w:val="00925F5B"/>
    <w:rsid w:val="00925F94"/>
    <w:rsid w:val="0092713F"/>
    <w:rsid w:val="009304BF"/>
    <w:rsid w:val="009307D7"/>
    <w:rsid w:val="00930E42"/>
    <w:rsid w:val="00930E5E"/>
    <w:rsid w:val="009311BA"/>
    <w:rsid w:val="00931DE6"/>
    <w:rsid w:val="009330ED"/>
    <w:rsid w:val="009342E6"/>
    <w:rsid w:val="00934393"/>
    <w:rsid w:val="00934ACE"/>
    <w:rsid w:val="00935177"/>
    <w:rsid w:val="00936CAE"/>
    <w:rsid w:val="0094128B"/>
    <w:rsid w:val="009433FD"/>
    <w:rsid w:val="00943C34"/>
    <w:rsid w:val="00944110"/>
    <w:rsid w:val="00945993"/>
    <w:rsid w:val="0094628D"/>
    <w:rsid w:val="00946312"/>
    <w:rsid w:val="009469F4"/>
    <w:rsid w:val="00946C49"/>
    <w:rsid w:val="0095142E"/>
    <w:rsid w:val="0095370A"/>
    <w:rsid w:val="0095469D"/>
    <w:rsid w:val="00955158"/>
    <w:rsid w:val="009552CA"/>
    <w:rsid w:val="00955361"/>
    <w:rsid w:val="009569EF"/>
    <w:rsid w:val="00957085"/>
    <w:rsid w:val="00963AC6"/>
    <w:rsid w:val="0096492D"/>
    <w:rsid w:val="00964BBB"/>
    <w:rsid w:val="00964C87"/>
    <w:rsid w:val="00965030"/>
    <w:rsid w:val="0096631A"/>
    <w:rsid w:val="009667C4"/>
    <w:rsid w:val="00966ADA"/>
    <w:rsid w:val="00966BB1"/>
    <w:rsid w:val="00967CFF"/>
    <w:rsid w:val="009714C8"/>
    <w:rsid w:val="00971806"/>
    <w:rsid w:val="00971B8A"/>
    <w:rsid w:val="00972AF4"/>
    <w:rsid w:val="009731D8"/>
    <w:rsid w:val="00974727"/>
    <w:rsid w:val="0097530B"/>
    <w:rsid w:val="009756EF"/>
    <w:rsid w:val="00977070"/>
    <w:rsid w:val="009771ED"/>
    <w:rsid w:val="009772C9"/>
    <w:rsid w:val="009802A0"/>
    <w:rsid w:val="0098207C"/>
    <w:rsid w:val="009829EE"/>
    <w:rsid w:val="009834B5"/>
    <w:rsid w:val="0098415C"/>
    <w:rsid w:val="00984606"/>
    <w:rsid w:val="00984A76"/>
    <w:rsid w:val="00985BDE"/>
    <w:rsid w:val="00985D25"/>
    <w:rsid w:val="009912B7"/>
    <w:rsid w:val="009924CF"/>
    <w:rsid w:val="00992659"/>
    <w:rsid w:val="009928DD"/>
    <w:rsid w:val="00993015"/>
    <w:rsid w:val="009933D1"/>
    <w:rsid w:val="0099431C"/>
    <w:rsid w:val="00994470"/>
    <w:rsid w:val="009948E5"/>
    <w:rsid w:val="00994D6A"/>
    <w:rsid w:val="00994E9B"/>
    <w:rsid w:val="009A0033"/>
    <w:rsid w:val="009A13B4"/>
    <w:rsid w:val="009A19DB"/>
    <w:rsid w:val="009A1E47"/>
    <w:rsid w:val="009A2150"/>
    <w:rsid w:val="009A2D50"/>
    <w:rsid w:val="009A3C28"/>
    <w:rsid w:val="009A49B5"/>
    <w:rsid w:val="009A5EFC"/>
    <w:rsid w:val="009A5F3B"/>
    <w:rsid w:val="009B07F0"/>
    <w:rsid w:val="009B1228"/>
    <w:rsid w:val="009B1FAA"/>
    <w:rsid w:val="009B21B5"/>
    <w:rsid w:val="009B3DBB"/>
    <w:rsid w:val="009B4B6E"/>
    <w:rsid w:val="009B5438"/>
    <w:rsid w:val="009B5502"/>
    <w:rsid w:val="009B7A42"/>
    <w:rsid w:val="009B7CDD"/>
    <w:rsid w:val="009C08E7"/>
    <w:rsid w:val="009C0B87"/>
    <w:rsid w:val="009C1BB4"/>
    <w:rsid w:val="009C20B6"/>
    <w:rsid w:val="009C292C"/>
    <w:rsid w:val="009C2DB2"/>
    <w:rsid w:val="009C4A4F"/>
    <w:rsid w:val="009C62B6"/>
    <w:rsid w:val="009C7A68"/>
    <w:rsid w:val="009C7BFC"/>
    <w:rsid w:val="009D01A4"/>
    <w:rsid w:val="009D07BA"/>
    <w:rsid w:val="009D0A48"/>
    <w:rsid w:val="009D1051"/>
    <w:rsid w:val="009D1E3E"/>
    <w:rsid w:val="009D2454"/>
    <w:rsid w:val="009D263A"/>
    <w:rsid w:val="009D2DBE"/>
    <w:rsid w:val="009D46F1"/>
    <w:rsid w:val="009D4A7C"/>
    <w:rsid w:val="009D4A88"/>
    <w:rsid w:val="009D68F5"/>
    <w:rsid w:val="009D6E90"/>
    <w:rsid w:val="009D7988"/>
    <w:rsid w:val="009D7AE5"/>
    <w:rsid w:val="009E04F1"/>
    <w:rsid w:val="009E1A7E"/>
    <w:rsid w:val="009E251F"/>
    <w:rsid w:val="009E385D"/>
    <w:rsid w:val="009E57DA"/>
    <w:rsid w:val="009E5993"/>
    <w:rsid w:val="009E5BC2"/>
    <w:rsid w:val="009E671B"/>
    <w:rsid w:val="009E67A7"/>
    <w:rsid w:val="009E7463"/>
    <w:rsid w:val="009E78AA"/>
    <w:rsid w:val="009F0292"/>
    <w:rsid w:val="009F1795"/>
    <w:rsid w:val="009F19F8"/>
    <w:rsid w:val="009F3923"/>
    <w:rsid w:val="009F4958"/>
    <w:rsid w:val="009F52F2"/>
    <w:rsid w:val="009F6873"/>
    <w:rsid w:val="009F7930"/>
    <w:rsid w:val="00A00119"/>
    <w:rsid w:val="00A03A9E"/>
    <w:rsid w:val="00A03D2C"/>
    <w:rsid w:val="00A03E8B"/>
    <w:rsid w:val="00A04AAF"/>
    <w:rsid w:val="00A0555C"/>
    <w:rsid w:val="00A05A7D"/>
    <w:rsid w:val="00A06E5B"/>
    <w:rsid w:val="00A07150"/>
    <w:rsid w:val="00A0721C"/>
    <w:rsid w:val="00A07D5F"/>
    <w:rsid w:val="00A107FA"/>
    <w:rsid w:val="00A1289D"/>
    <w:rsid w:val="00A13F0F"/>
    <w:rsid w:val="00A14542"/>
    <w:rsid w:val="00A1573C"/>
    <w:rsid w:val="00A16F76"/>
    <w:rsid w:val="00A20171"/>
    <w:rsid w:val="00A204F4"/>
    <w:rsid w:val="00A213CA"/>
    <w:rsid w:val="00A22BA9"/>
    <w:rsid w:val="00A23E9F"/>
    <w:rsid w:val="00A241A2"/>
    <w:rsid w:val="00A266E6"/>
    <w:rsid w:val="00A26F75"/>
    <w:rsid w:val="00A27B13"/>
    <w:rsid w:val="00A3055C"/>
    <w:rsid w:val="00A30624"/>
    <w:rsid w:val="00A31D8E"/>
    <w:rsid w:val="00A31F0D"/>
    <w:rsid w:val="00A32072"/>
    <w:rsid w:val="00A334A7"/>
    <w:rsid w:val="00A33919"/>
    <w:rsid w:val="00A3485F"/>
    <w:rsid w:val="00A34FBD"/>
    <w:rsid w:val="00A362B8"/>
    <w:rsid w:val="00A36389"/>
    <w:rsid w:val="00A36B96"/>
    <w:rsid w:val="00A37A8C"/>
    <w:rsid w:val="00A4007B"/>
    <w:rsid w:val="00A40C69"/>
    <w:rsid w:val="00A42713"/>
    <w:rsid w:val="00A44774"/>
    <w:rsid w:val="00A47FCF"/>
    <w:rsid w:val="00A50132"/>
    <w:rsid w:val="00A5400A"/>
    <w:rsid w:val="00A5480B"/>
    <w:rsid w:val="00A5791E"/>
    <w:rsid w:val="00A61551"/>
    <w:rsid w:val="00A61D95"/>
    <w:rsid w:val="00A641D3"/>
    <w:rsid w:val="00A64E34"/>
    <w:rsid w:val="00A7018F"/>
    <w:rsid w:val="00A70C81"/>
    <w:rsid w:val="00A7282C"/>
    <w:rsid w:val="00A73334"/>
    <w:rsid w:val="00A733BF"/>
    <w:rsid w:val="00A77372"/>
    <w:rsid w:val="00A80397"/>
    <w:rsid w:val="00A81F6C"/>
    <w:rsid w:val="00A82597"/>
    <w:rsid w:val="00A82901"/>
    <w:rsid w:val="00A8339B"/>
    <w:rsid w:val="00A8620B"/>
    <w:rsid w:val="00A90493"/>
    <w:rsid w:val="00A90E6D"/>
    <w:rsid w:val="00A9157A"/>
    <w:rsid w:val="00A919E9"/>
    <w:rsid w:val="00A92BBA"/>
    <w:rsid w:val="00A93EDB"/>
    <w:rsid w:val="00A9405F"/>
    <w:rsid w:val="00A94C10"/>
    <w:rsid w:val="00A95102"/>
    <w:rsid w:val="00A957C9"/>
    <w:rsid w:val="00A95F01"/>
    <w:rsid w:val="00A971D1"/>
    <w:rsid w:val="00A97226"/>
    <w:rsid w:val="00A9737C"/>
    <w:rsid w:val="00AA12AB"/>
    <w:rsid w:val="00AA1505"/>
    <w:rsid w:val="00AA22E2"/>
    <w:rsid w:val="00AA32F8"/>
    <w:rsid w:val="00AA39CC"/>
    <w:rsid w:val="00AA41A0"/>
    <w:rsid w:val="00AA46C9"/>
    <w:rsid w:val="00AA543E"/>
    <w:rsid w:val="00AA5E54"/>
    <w:rsid w:val="00AA6EB5"/>
    <w:rsid w:val="00AB3458"/>
    <w:rsid w:val="00AB4AEE"/>
    <w:rsid w:val="00AB4B2D"/>
    <w:rsid w:val="00AB50AB"/>
    <w:rsid w:val="00AB5B93"/>
    <w:rsid w:val="00AB6B19"/>
    <w:rsid w:val="00AB7056"/>
    <w:rsid w:val="00AB7F9F"/>
    <w:rsid w:val="00AC1D96"/>
    <w:rsid w:val="00AC1F31"/>
    <w:rsid w:val="00AC3BD9"/>
    <w:rsid w:val="00AC55EB"/>
    <w:rsid w:val="00AC7583"/>
    <w:rsid w:val="00AC783B"/>
    <w:rsid w:val="00AD0A42"/>
    <w:rsid w:val="00AD10CE"/>
    <w:rsid w:val="00AD17F8"/>
    <w:rsid w:val="00AD2EDF"/>
    <w:rsid w:val="00AD4720"/>
    <w:rsid w:val="00AD5447"/>
    <w:rsid w:val="00AD656C"/>
    <w:rsid w:val="00AE07B9"/>
    <w:rsid w:val="00AE2304"/>
    <w:rsid w:val="00AE241B"/>
    <w:rsid w:val="00AE2949"/>
    <w:rsid w:val="00AE2D4D"/>
    <w:rsid w:val="00AE43EB"/>
    <w:rsid w:val="00AE6DF2"/>
    <w:rsid w:val="00AF0472"/>
    <w:rsid w:val="00AF0863"/>
    <w:rsid w:val="00AF103C"/>
    <w:rsid w:val="00AF226A"/>
    <w:rsid w:val="00AF48C5"/>
    <w:rsid w:val="00AF4BE7"/>
    <w:rsid w:val="00AF78DB"/>
    <w:rsid w:val="00B00A2A"/>
    <w:rsid w:val="00B00E22"/>
    <w:rsid w:val="00B00F4C"/>
    <w:rsid w:val="00B015EE"/>
    <w:rsid w:val="00B01B27"/>
    <w:rsid w:val="00B0235E"/>
    <w:rsid w:val="00B037E3"/>
    <w:rsid w:val="00B040AC"/>
    <w:rsid w:val="00B049D3"/>
    <w:rsid w:val="00B05758"/>
    <w:rsid w:val="00B0585F"/>
    <w:rsid w:val="00B05E8E"/>
    <w:rsid w:val="00B06122"/>
    <w:rsid w:val="00B07323"/>
    <w:rsid w:val="00B07701"/>
    <w:rsid w:val="00B07B94"/>
    <w:rsid w:val="00B10AB6"/>
    <w:rsid w:val="00B10FF1"/>
    <w:rsid w:val="00B127C8"/>
    <w:rsid w:val="00B13769"/>
    <w:rsid w:val="00B1393A"/>
    <w:rsid w:val="00B153E5"/>
    <w:rsid w:val="00B16600"/>
    <w:rsid w:val="00B177EC"/>
    <w:rsid w:val="00B20691"/>
    <w:rsid w:val="00B224F9"/>
    <w:rsid w:val="00B22F29"/>
    <w:rsid w:val="00B247AA"/>
    <w:rsid w:val="00B276DA"/>
    <w:rsid w:val="00B27A76"/>
    <w:rsid w:val="00B27DEC"/>
    <w:rsid w:val="00B29BBB"/>
    <w:rsid w:val="00B30348"/>
    <w:rsid w:val="00B30F49"/>
    <w:rsid w:val="00B315AD"/>
    <w:rsid w:val="00B330AE"/>
    <w:rsid w:val="00B3364C"/>
    <w:rsid w:val="00B33C79"/>
    <w:rsid w:val="00B34599"/>
    <w:rsid w:val="00B36B73"/>
    <w:rsid w:val="00B4070C"/>
    <w:rsid w:val="00B41597"/>
    <w:rsid w:val="00B42E72"/>
    <w:rsid w:val="00B43CE1"/>
    <w:rsid w:val="00B43DEC"/>
    <w:rsid w:val="00B43F39"/>
    <w:rsid w:val="00B45BEE"/>
    <w:rsid w:val="00B47633"/>
    <w:rsid w:val="00B47A21"/>
    <w:rsid w:val="00B519E1"/>
    <w:rsid w:val="00B5279A"/>
    <w:rsid w:val="00B5323A"/>
    <w:rsid w:val="00B53AA3"/>
    <w:rsid w:val="00B56B46"/>
    <w:rsid w:val="00B56D41"/>
    <w:rsid w:val="00B57375"/>
    <w:rsid w:val="00B57E22"/>
    <w:rsid w:val="00B60765"/>
    <w:rsid w:val="00B614D7"/>
    <w:rsid w:val="00B61754"/>
    <w:rsid w:val="00B628BF"/>
    <w:rsid w:val="00B629E6"/>
    <w:rsid w:val="00B631B0"/>
    <w:rsid w:val="00B64A9D"/>
    <w:rsid w:val="00B664EF"/>
    <w:rsid w:val="00B70E7E"/>
    <w:rsid w:val="00B71A5B"/>
    <w:rsid w:val="00B735BA"/>
    <w:rsid w:val="00B7388D"/>
    <w:rsid w:val="00B738B0"/>
    <w:rsid w:val="00B741D0"/>
    <w:rsid w:val="00B74F8E"/>
    <w:rsid w:val="00B7503B"/>
    <w:rsid w:val="00B76951"/>
    <w:rsid w:val="00B80406"/>
    <w:rsid w:val="00B80521"/>
    <w:rsid w:val="00B80F5B"/>
    <w:rsid w:val="00B81CA4"/>
    <w:rsid w:val="00B8308C"/>
    <w:rsid w:val="00B8351A"/>
    <w:rsid w:val="00B83554"/>
    <w:rsid w:val="00B85287"/>
    <w:rsid w:val="00B87772"/>
    <w:rsid w:val="00B87DEF"/>
    <w:rsid w:val="00B90616"/>
    <w:rsid w:val="00B91314"/>
    <w:rsid w:val="00B91F37"/>
    <w:rsid w:val="00B920A1"/>
    <w:rsid w:val="00B92D45"/>
    <w:rsid w:val="00B9327B"/>
    <w:rsid w:val="00B9516E"/>
    <w:rsid w:val="00B954F8"/>
    <w:rsid w:val="00B95590"/>
    <w:rsid w:val="00B962BB"/>
    <w:rsid w:val="00B96E0F"/>
    <w:rsid w:val="00BA0EF3"/>
    <w:rsid w:val="00BA2282"/>
    <w:rsid w:val="00BA2633"/>
    <w:rsid w:val="00BA38C9"/>
    <w:rsid w:val="00BA47C3"/>
    <w:rsid w:val="00BA5928"/>
    <w:rsid w:val="00BA5D62"/>
    <w:rsid w:val="00BA6719"/>
    <w:rsid w:val="00BA72E0"/>
    <w:rsid w:val="00BA7ECB"/>
    <w:rsid w:val="00BB3C52"/>
    <w:rsid w:val="00BB46C4"/>
    <w:rsid w:val="00BB4710"/>
    <w:rsid w:val="00BB4D47"/>
    <w:rsid w:val="00BB59CD"/>
    <w:rsid w:val="00BB5A9F"/>
    <w:rsid w:val="00BB600C"/>
    <w:rsid w:val="00BB6BB7"/>
    <w:rsid w:val="00BB7DFC"/>
    <w:rsid w:val="00BB7F65"/>
    <w:rsid w:val="00BC022A"/>
    <w:rsid w:val="00BC14BC"/>
    <w:rsid w:val="00BC1F75"/>
    <w:rsid w:val="00BC3D1C"/>
    <w:rsid w:val="00BC43FB"/>
    <w:rsid w:val="00BC5CF9"/>
    <w:rsid w:val="00BC6114"/>
    <w:rsid w:val="00BD0046"/>
    <w:rsid w:val="00BD0839"/>
    <w:rsid w:val="00BD0DBA"/>
    <w:rsid w:val="00BD172E"/>
    <w:rsid w:val="00BD1D43"/>
    <w:rsid w:val="00BD1DE9"/>
    <w:rsid w:val="00BD1FEE"/>
    <w:rsid w:val="00BD237D"/>
    <w:rsid w:val="00BD2F19"/>
    <w:rsid w:val="00BD3894"/>
    <w:rsid w:val="00BD3BE4"/>
    <w:rsid w:val="00BD4BCE"/>
    <w:rsid w:val="00BD4E5D"/>
    <w:rsid w:val="00BD4EFD"/>
    <w:rsid w:val="00BD5EF9"/>
    <w:rsid w:val="00BD62EA"/>
    <w:rsid w:val="00BD6671"/>
    <w:rsid w:val="00BD7134"/>
    <w:rsid w:val="00BE01DD"/>
    <w:rsid w:val="00BE0DA0"/>
    <w:rsid w:val="00BE2AB1"/>
    <w:rsid w:val="00BE411F"/>
    <w:rsid w:val="00BE4270"/>
    <w:rsid w:val="00BE5C69"/>
    <w:rsid w:val="00BE66F8"/>
    <w:rsid w:val="00BE715D"/>
    <w:rsid w:val="00BE7CDD"/>
    <w:rsid w:val="00BF04C1"/>
    <w:rsid w:val="00BF1424"/>
    <w:rsid w:val="00BF26E3"/>
    <w:rsid w:val="00BF2ABC"/>
    <w:rsid w:val="00BF3DB3"/>
    <w:rsid w:val="00BF431C"/>
    <w:rsid w:val="00BF442C"/>
    <w:rsid w:val="00BF4A4B"/>
    <w:rsid w:val="00BF4D04"/>
    <w:rsid w:val="00BF6818"/>
    <w:rsid w:val="00BF6BFF"/>
    <w:rsid w:val="00C007F4"/>
    <w:rsid w:val="00C01C22"/>
    <w:rsid w:val="00C058BA"/>
    <w:rsid w:val="00C06BE6"/>
    <w:rsid w:val="00C078E2"/>
    <w:rsid w:val="00C07B99"/>
    <w:rsid w:val="00C1185B"/>
    <w:rsid w:val="00C12C54"/>
    <w:rsid w:val="00C14E8F"/>
    <w:rsid w:val="00C1617F"/>
    <w:rsid w:val="00C21E0A"/>
    <w:rsid w:val="00C21F4F"/>
    <w:rsid w:val="00C2241D"/>
    <w:rsid w:val="00C22B50"/>
    <w:rsid w:val="00C235A7"/>
    <w:rsid w:val="00C23B33"/>
    <w:rsid w:val="00C24068"/>
    <w:rsid w:val="00C24424"/>
    <w:rsid w:val="00C245E7"/>
    <w:rsid w:val="00C25AE2"/>
    <w:rsid w:val="00C26435"/>
    <w:rsid w:val="00C26B13"/>
    <w:rsid w:val="00C30EA5"/>
    <w:rsid w:val="00C31E67"/>
    <w:rsid w:val="00C327B6"/>
    <w:rsid w:val="00C32FE5"/>
    <w:rsid w:val="00C33B48"/>
    <w:rsid w:val="00C33EE7"/>
    <w:rsid w:val="00C3495D"/>
    <w:rsid w:val="00C34D1D"/>
    <w:rsid w:val="00C34D52"/>
    <w:rsid w:val="00C36406"/>
    <w:rsid w:val="00C36C18"/>
    <w:rsid w:val="00C372DD"/>
    <w:rsid w:val="00C3792E"/>
    <w:rsid w:val="00C42CE1"/>
    <w:rsid w:val="00C43795"/>
    <w:rsid w:val="00C44092"/>
    <w:rsid w:val="00C4436D"/>
    <w:rsid w:val="00C44856"/>
    <w:rsid w:val="00C47384"/>
    <w:rsid w:val="00C4790D"/>
    <w:rsid w:val="00C47E15"/>
    <w:rsid w:val="00C503CA"/>
    <w:rsid w:val="00C509D9"/>
    <w:rsid w:val="00C517A1"/>
    <w:rsid w:val="00C5322D"/>
    <w:rsid w:val="00C544F6"/>
    <w:rsid w:val="00C5465C"/>
    <w:rsid w:val="00C55C42"/>
    <w:rsid w:val="00C567F1"/>
    <w:rsid w:val="00C56F79"/>
    <w:rsid w:val="00C577A1"/>
    <w:rsid w:val="00C577EF"/>
    <w:rsid w:val="00C600CF"/>
    <w:rsid w:val="00C60296"/>
    <w:rsid w:val="00C60546"/>
    <w:rsid w:val="00C637F3"/>
    <w:rsid w:val="00C64508"/>
    <w:rsid w:val="00C6514E"/>
    <w:rsid w:val="00C66DC7"/>
    <w:rsid w:val="00C705BD"/>
    <w:rsid w:val="00C70BE6"/>
    <w:rsid w:val="00C722AA"/>
    <w:rsid w:val="00C7272D"/>
    <w:rsid w:val="00C74683"/>
    <w:rsid w:val="00C75F46"/>
    <w:rsid w:val="00C77EAA"/>
    <w:rsid w:val="00C824AD"/>
    <w:rsid w:val="00C8328F"/>
    <w:rsid w:val="00C8352F"/>
    <w:rsid w:val="00C8399B"/>
    <w:rsid w:val="00C86520"/>
    <w:rsid w:val="00C86A98"/>
    <w:rsid w:val="00C8766D"/>
    <w:rsid w:val="00C905CF"/>
    <w:rsid w:val="00C90697"/>
    <w:rsid w:val="00C90AA3"/>
    <w:rsid w:val="00C932C9"/>
    <w:rsid w:val="00C934B5"/>
    <w:rsid w:val="00C93788"/>
    <w:rsid w:val="00C94207"/>
    <w:rsid w:val="00C9453B"/>
    <w:rsid w:val="00C95FE6"/>
    <w:rsid w:val="00C96033"/>
    <w:rsid w:val="00C97F61"/>
    <w:rsid w:val="00CA07E1"/>
    <w:rsid w:val="00CA07EB"/>
    <w:rsid w:val="00CA0D52"/>
    <w:rsid w:val="00CA2465"/>
    <w:rsid w:val="00CA3612"/>
    <w:rsid w:val="00CA3E7A"/>
    <w:rsid w:val="00CA4D5E"/>
    <w:rsid w:val="00CA6B8C"/>
    <w:rsid w:val="00CB111D"/>
    <w:rsid w:val="00CB1544"/>
    <w:rsid w:val="00CB1764"/>
    <w:rsid w:val="00CB1BE3"/>
    <w:rsid w:val="00CB1F78"/>
    <w:rsid w:val="00CB2E8F"/>
    <w:rsid w:val="00CB38A5"/>
    <w:rsid w:val="00CB4531"/>
    <w:rsid w:val="00CB4A35"/>
    <w:rsid w:val="00CB4FEB"/>
    <w:rsid w:val="00CB5C26"/>
    <w:rsid w:val="00CB6930"/>
    <w:rsid w:val="00CB6D26"/>
    <w:rsid w:val="00CB72C7"/>
    <w:rsid w:val="00CB7C93"/>
    <w:rsid w:val="00CB7FEA"/>
    <w:rsid w:val="00CC05EA"/>
    <w:rsid w:val="00CC2B39"/>
    <w:rsid w:val="00CC33F7"/>
    <w:rsid w:val="00CC34D7"/>
    <w:rsid w:val="00CC4071"/>
    <w:rsid w:val="00CC6703"/>
    <w:rsid w:val="00CC6960"/>
    <w:rsid w:val="00CC726B"/>
    <w:rsid w:val="00CC7AF3"/>
    <w:rsid w:val="00CD0801"/>
    <w:rsid w:val="00CD099E"/>
    <w:rsid w:val="00CD166C"/>
    <w:rsid w:val="00CD1A34"/>
    <w:rsid w:val="00CD1C0A"/>
    <w:rsid w:val="00CD1F99"/>
    <w:rsid w:val="00CD323D"/>
    <w:rsid w:val="00CD3E63"/>
    <w:rsid w:val="00CD4C26"/>
    <w:rsid w:val="00CD54EB"/>
    <w:rsid w:val="00CD598D"/>
    <w:rsid w:val="00CE0D54"/>
    <w:rsid w:val="00CE180C"/>
    <w:rsid w:val="00CE1F57"/>
    <w:rsid w:val="00CE2E2F"/>
    <w:rsid w:val="00CE3BD9"/>
    <w:rsid w:val="00CE3BF7"/>
    <w:rsid w:val="00CE4793"/>
    <w:rsid w:val="00CE5E0B"/>
    <w:rsid w:val="00CE610A"/>
    <w:rsid w:val="00CE643F"/>
    <w:rsid w:val="00CE6445"/>
    <w:rsid w:val="00CE6886"/>
    <w:rsid w:val="00CE702C"/>
    <w:rsid w:val="00CE7301"/>
    <w:rsid w:val="00CF3BC4"/>
    <w:rsid w:val="00CF47BD"/>
    <w:rsid w:val="00CF5598"/>
    <w:rsid w:val="00CF60FF"/>
    <w:rsid w:val="00D02684"/>
    <w:rsid w:val="00D02A57"/>
    <w:rsid w:val="00D04EFA"/>
    <w:rsid w:val="00D05B3C"/>
    <w:rsid w:val="00D06096"/>
    <w:rsid w:val="00D110D7"/>
    <w:rsid w:val="00D117EE"/>
    <w:rsid w:val="00D11C6B"/>
    <w:rsid w:val="00D124FC"/>
    <w:rsid w:val="00D13E22"/>
    <w:rsid w:val="00D146BA"/>
    <w:rsid w:val="00D14702"/>
    <w:rsid w:val="00D15CB4"/>
    <w:rsid w:val="00D17E32"/>
    <w:rsid w:val="00D20DCB"/>
    <w:rsid w:val="00D20DF4"/>
    <w:rsid w:val="00D2109B"/>
    <w:rsid w:val="00D21A5D"/>
    <w:rsid w:val="00D229FB"/>
    <w:rsid w:val="00D22E59"/>
    <w:rsid w:val="00D23EB7"/>
    <w:rsid w:val="00D248D8"/>
    <w:rsid w:val="00D26F3F"/>
    <w:rsid w:val="00D277C6"/>
    <w:rsid w:val="00D312C1"/>
    <w:rsid w:val="00D31784"/>
    <w:rsid w:val="00D33290"/>
    <w:rsid w:val="00D338B0"/>
    <w:rsid w:val="00D344CB"/>
    <w:rsid w:val="00D3460D"/>
    <w:rsid w:val="00D353AF"/>
    <w:rsid w:val="00D359F1"/>
    <w:rsid w:val="00D35D47"/>
    <w:rsid w:val="00D369A3"/>
    <w:rsid w:val="00D37417"/>
    <w:rsid w:val="00D374B6"/>
    <w:rsid w:val="00D407BD"/>
    <w:rsid w:val="00D41E9E"/>
    <w:rsid w:val="00D430A2"/>
    <w:rsid w:val="00D44D03"/>
    <w:rsid w:val="00D44FBD"/>
    <w:rsid w:val="00D45AF2"/>
    <w:rsid w:val="00D4639E"/>
    <w:rsid w:val="00D47702"/>
    <w:rsid w:val="00D503CB"/>
    <w:rsid w:val="00D5081F"/>
    <w:rsid w:val="00D533B6"/>
    <w:rsid w:val="00D53E62"/>
    <w:rsid w:val="00D542F2"/>
    <w:rsid w:val="00D5485E"/>
    <w:rsid w:val="00D54AE9"/>
    <w:rsid w:val="00D5697F"/>
    <w:rsid w:val="00D57494"/>
    <w:rsid w:val="00D57AF5"/>
    <w:rsid w:val="00D57F9D"/>
    <w:rsid w:val="00D5C6D6"/>
    <w:rsid w:val="00D60262"/>
    <w:rsid w:val="00D603BC"/>
    <w:rsid w:val="00D60E8C"/>
    <w:rsid w:val="00D634C1"/>
    <w:rsid w:val="00D67985"/>
    <w:rsid w:val="00D706E5"/>
    <w:rsid w:val="00D71E33"/>
    <w:rsid w:val="00D72665"/>
    <w:rsid w:val="00D739D5"/>
    <w:rsid w:val="00D740FF"/>
    <w:rsid w:val="00D77BD9"/>
    <w:rsid w:val="00D810A9"/>
    <w:rsid w:val="00D812A2"/>
    <w:rsid w:val="00D81EE2"/>
    <w:rsid w:val="00D8344B"/>
    <w:rsid w:val="00D8419A"/>
    <w:rsid w:val="00D86723"/>
    <w:rsid w:val="00D8693B"/>
    <w:rsid w:val="00D86950"/>
    <w:rsid w:val="00D86FD6"/>
    <w:rsid w:val="00D8775C"/>
    <w:rsid w:val="00D87A24"/>
    <w:rsid w:val="00D87E53"/>
    <w:rsid w:val="00D90799"/>
    <w:rsid w:val="00D93986"/>
    <w:rsid w:val="00D95683"/>
    <w:rsid w:val="00D9703F"/>
    <w:rsid w:val="00D9723A"/>
    <w:rsid w:val="00D97718"/>
    <w:rsid w:val="00DA0D20"/>
    <w:rsid w:val="00DA3172"/>
    <w:rsid w:val="00DA43B8"/>
    <w:rsid w:val="00DA488C"/>
    <w:rsid w:val="00DA4C59"/>
    <w:rsid w:val="00DA6323"/>
    <w:rsid w:val="00DA650B"/>
    <w:rsid w:val="00DA777C"/>
    <w:rsid w:val="00DA7E56"/>
    <w:rsid w:val="00DB14B3"/>
    <w:rsid w:val="00DB2D75"/>
    <w:rsid w:val="00DB3EDA"/>
    <w:rsid w:val="00DB41DD"/>
    <w:rsid w:val="00DB594A"/>
    <w:rsid w:val="00DB6CFE"/>
    <w:rsid w:val="00DB7620"/>
    <w:rsid w:val="00DC0C9D"/>
    <w:rsid w:val="00DC1A8D"/>
    <w:rsid w:val="00DC1FD3"/>
    <w:rsid w:val="00DC20AB"/>
    <w:rsid w:val="00DC26D7"/>
    <w:rsid w:val="00DC271B"/>
    <w:rsid w:val="00DC2D5A"/>
    <w:rsid w:val="00DC3133"/>
    <w:rsid w:val="00DC403E"/>
    <w:rsid w:val="00DC4D30"/>
    <w:rsid w:val="00DC7614"/>
    <w:rsid w:val="00DC791F"/>
    <w:rsid w:val="00DD1A2A"/>
    <w:rsid w:val="00DD2766"/>
    <w:rsid w:val="00DD2899"/>
    <w:rsid w:val="00DD391A"/>
    <w:rsid w:val="00DD55D2"/>
    <w:rsid w:val="00DD56F7"/>
    <w:rsid w:val="00DD5888"/>
    <w:rsid w:val="00DD6A66"/>
    <w:rsid w:val="00DD7030"/>
    <w:rsid w:val="00DE0688"/>
    <w:rsid w:val="00DE0955"/>
    <w:rsid w:val="00DE166A"/>
    <w:rsid w:val="00DE24F0"/>
    <w:rsid w:val="00DE3352"/>
    <w:rsid w:val="00DE3474"/>
    <w:rsid w:val="00DE4592"/>
    <w:rsid w:val="00DE4627"/>
    <w:rsid w:val="00DE4BB0"/>
    <w:rsid w:val="00DE4D0F"/>
    <w:rsid w:val="00DE4D1D"/>
    <w:rsid w:val="00DE4EA6"/>
    <w:rsid w:val="00DE5AFD"/>
    <w:rsid w:val="00DE5E3E"/>
    <w:rsid w:val="00DE6F78"/>
    <w:rsid w:val="00DF12FC"/>
    <w:rsid w:val="00DF310C"/>
    <w:rsid w:val="00DF5364"/>
    <w:rsid w:val="00DF5556"/>
    <w:rsid w:val="00DF5786"/>
    <w:rsid w:val="00DF620C"/>
    <w:rsid w:val="00DF666C"/>
    <w:rsid w:val="00DF6BD8"/>
    <w:rsid w:val="00DF76B5"/>
    <w:rsid w:val="00E00C2F"/>
    <w:rsid w:val="00E019BA"/>
    <w:rsid w:val="00E02B9C"/>
    <w:rsid w:val="00E03DAD"/>
    <w:rsid w:val="00E040FC"/>
    <w:rsid w:val="00E047E9"/>
    <w:rsid w:val="00E04E95"/>
    <w:rsid w:val="00E0590A"/>
    <w:rsid w:val="00E065D7"/>
    <w:rsid w:val="00E06C83"/>
    <w:rsid w:val="00E10AB9"/>
    <w:rsid w:val="00E1116B"/>
    <w:rsid w:val="00E11E27"/>
    <w:rsid w:val="00E125AC"/>
    <w:rsid w:val="00E13397"/>
    <w:rsid w:val="00E14236"/>
    <w:rsid w:val="00E14E31"/>
    <w:rsid w:val="00E152B4"/>
    <w:rsid w:val="00E165B4"/>
    <w:rsid w:val="00E20111"/>
    <w:rsid w:val="00E21200"/>
    <w:rsid w:val="00E2368E"/>
    <w:rsid w:val="00E27DDF"/>
    <w:rsid w:val="00E301B9"/>
    <w:rsid w:val="00E31CCA"/>
    <w:rsid w:val="00E334DD"/>
    <w:rsid w:val="00E3372F"/>
    <w:rsid w:val="00E350B1"/>
    <w:rsid w:val="00E35401"/>
    <w:rsid w:val="00E36C1A"/>
    <w:rsid w:val="00E40D15"/>
    <w:rsid w:val="00E411A6"/>
    <w:rsid w:val="00E41678"/>
    <w:rsid w:val="00E42186"/>
    <w:rsid w:val="00E42B24"/>
    <w:rsid w:val="00E4535E"/>
    <w:rsid w:val="00E45644"/>
    <w:rsid w:val="00E45B47"/>
    <w:rsid w:val="00E45BF0"/>
    <w:rsid w:val="00E4643C"/>
    <w:rsid w:val="00E47E48"/>
    <w:rsid w:val="00E50185"/>
    <w:rsid w:val="00E50D7D"/>
    <w:rsid w:val="00E5302A"/>
    <w:rsid w:val="00E5405A"/>
    <w:rsid w:val="00E54974"/>
    <w:rsid w:val="00E54F0E"/>
    <w:rsid w:val="00E5596D"/>
    <w:rsid w:val="00E559E2"/>
    <w:rsid w:val="00E55CFA"/>
    <w:rsid w:val="00E560BA"/>
    <w:rsid w:val="00E57E81"/>
    <w:rsid w:val="00E6011C"/>
    <w:rsid w:val="00E612D0"/>
    <w:rsid w:val="00E62FE0"/>
    <w:rsid w:val="00E646CA"/>
    <w:rsid w:val="00E65BFB"/>
    <w:rsid w:val="00E66C80"/>
    <w:rsid w:val="00E6756F"/>
    <w:rsid w:val="00E707CA"/>
    <w:rsid w:val="00E7088E"/>
    <w:rsid w:val="00E72955"/>
    <w:rsid w:val="00E730C9"/>
    <w:rsid w:val="00E7392A"/>
    <w:rsid w:val="00E74843"/>
    <w:rsid w:val="00E749E3"/>
    <w:rsid w:val="00E74BD5"/>
    <w:rsid w:val="00E74D02"/>
    <w:rsid w:val="00E74E32"/>
    <w:rsid w:val="00E75139"/>
    <w:rsid w:val="00E761FE"/>
    <w:rsid w:val="00E77DE7"/>
    <w:rsid w:val="00E802EF"/>
    <w:rsid w:val="00E80A44"/>
    <w:rsid w:val="00E80D41"/>
    <w:rsid w:val="00E82CF0"/>
    <w:rsid w:val="00E85E40"/>
    <w:rsid w:val="00E86A94"/>
    <w:rsid w:val="00E870AB"/>
    <w:rsid w:val="00E87819"/>
    <w:rsid w:val="00E90265"/>
    <w:rsid w:val="00E90615"/>
    <w:rsid w:val="00E91C65"/>
    <w:rsid w:val="00E940B9"/>
    <w:rsid w:val="00E9452A"/>
    <w:rsid w:val="00E94841"/>
    <w:rsid w:val="00E94D13"/>
    <w:rsid w:val="00E95219"/>
    <w:rsid w:val="00EA0CEE"/>
    <w:rsid w:val="00EA0E8B"/>
    <w:rsid w:val="00EA1792"/>
    <w:rsid w:val="00EA335A"/>
    <w:rsid w:val="00EA3669"/>
    <w:rsid w:val="00EA4DE2"/>
    <w:rsid w:val="00EA552E"/>
    <w:rsid w:val="00EA5601"/>
    <w:rsid w:val="00EA70FD"/>
    <w:rsid w:val="00EA7614"/>
    <w:rsid w:val="00EA76B2"/>
    <w:rsid w:val="00EB0A8B"/>
    <w:rsid w:val="00EB2414"/>
    <w:rsid w:val="00EB3BA9"/>
    <w:rsid w:val="00EB52EA"/>
    <w:rsid w:val="00EB5619"/>
    <w:rsid w:val="00EB65C1"/>
    <w:rsid w:val="00EB74F8"/>
    <w:rsid w:val="00EB769C"/>
    <w:rsid w:val="00EC0A18"/>
    <w:rsid w:val="00EC1023"/>
    <w:rsid w:val="00EC2386"/>
    <w:rsid w:val="00EC26AC"/>
    <w:rsid w:val="00EC2702"/>
    <w:rsid w:val="00EC2A95"/>
    <w:rsid w:val="00EC2EA5"/>
    <w:rsid w:val="00EC339A"/>
    <w:rsid w:val="00EC3A56"/>
    <w:rsid w:val="00EC3DE8"/>
    <w:rsid w:val="00EC5390"/>
    <w:rsid w:val="00EC589D"/>
    <w:rsid w:val="00EC6BB0"/>
    <w:rsid w:val="00EC7215"/>
    <w:rsid w:val="00EC7231"/>
    <w:rsid w:val="00EC7322"/>
    <w:rsid w:val="00ED0818"/>
    <w:rsid w:val="00ED081D"/>
    <w:rsid w:val="00ED1252"/>
    <w:rsid w:val="00ED1332"/>
    <w:rsid w:val="00ED2634"/>
    <w:rsid w:val="00ED2A79"/>
    <w:rsid w:val="00ED6218"/>
    <w:rsid w:val="00ED6C0E"/>
    <w:rsid w:val="00ED6D3A"/>
    <w:rsid w:val="00ED6DE9"/>
    <w:rsid w:val="00ED7372"/>
    <w:rsid w:val="00EE13B6"/>
    <w:rsid w:val="00EE1563"/>
    <w:rsid w:val="00EE2AA0"/>
    <w:rsid w:val="00EE446A"/>
    <w:rsid w:val="00EE4729"/>
    <w:rsid w:val="00EE566A"/>
    <w:rsid w:val="00EE5EF0"/>
    <w:rsid w:val="00EF03AD"/>
    <w:rsid w:val="00EF113D"/>
    <w:rsid w:val="00EF23F6"/>
    <w:rsid w:val="00EF2FBD"/>
    <w:rsid w:val="00EF41C8"/>
    <w:rsid w:val="00EF4894"/>
    <w:rsid w:val="00EF52EE"/>
    <w:rsid w:val="00EF56A6"/>
    <w:rsid w:val="00EF7B57"/>
    <w:rsid w:val="00F005FE"/>
    <w:rsid w:val="00F00D89"/>
    <w:rsid w:val="00F02CD4"/>
    <w:rsid w:val="00F05612"/>
    <w:rsid w:val="00F0655E"/>
    <w:rsid w:val="00F10203"/>
    <w:rsid w:val="00F104A0"/>
    <w:rsid w:val="00F10DE4"/>
    <w:rsid w:val="00F12878"/>
    <w:rsid w:val="00F13976"/>
    <w:rsid w:val="00F14791"/>
    <w:rsid w:val="00F171DD"/>
    <w:rsid w:val="00F173AF"/>
    <w:rsid w:val="00F2096C"/>
    <w:rsid w:val="00F20DC1"/>
    <w:rsid w:val="00F21D2A"/>
    <w:rsid w:val="00F233E7"/>
    <w:rsid w:val="00F23535"/>
    <w:rsid w:val="00F23ECB"/>
    <w:rsid w:val="00F257BF"/>
    <w:rsid w:val="00F2661D"/>
    <w:rsid w:val="00F308AB"/>
    <w:rsid w:val="00F31F21"/>
    <w:rsid w:val="00F34BAC"/>
    <w:rsid w:val="00F35D4E"/>
    <w:rsid w:val="00F362F4"/>
    <w:rsid w:val="00F36B32"/>
    <w:rsid w:val="00F3721F"/>
    <w:rsid w:val="00F43296"/>
    <w:rsid w:val="00F443BD"/>
    <w:rsid w:val="00F45522"/>
    <w:rsid w:val="00F46409"/>
    <w:rsid w:val="00F464AE"/>
    <w:rsid w:val="00F466B8"/>
    <w:rsid w:val="00F47DA8"/>
    <w:rsid w:val="00F50774"/>
    <w:rsid w:val="00F50E6F"/>
    <w:rsid w:val="00F53489"/>
    <w:rsid w:val="00F5445C"/>
    <w:rsid w:val="00F54926"/>
    <w:rsid w:val="00F54B62"/>
    <w:rsid w:val="00F54B76"/>
    <w:rsid w:val="00F54C32"/>
    <w:rsid w:val="00F55034"/>
    <w:rsid w:val="00F55D6B"/>
    <w:rsid w:val="00F5697C"/>
    <w:rsid w:val="00F574D5"/>
    <w:rsid w:val="00F605F9"/>
    <w:rsid w:val="00F6082D"/>
    <w:rsid w:val="00F61481"/>
    <w:rsid w:val="00F61C33"/>
    <w:rsid w:val="00F62E65"/>
    <w:rsid w:val="00F6367E"/>
    <w:rsid w:val="00F64903"/>
    <w:rsid w:val="00F65B23"/>
    <w:rsid w:val="00F6622C"/>
    <w:rsid w:val="00F6689B"/>
    <w:rsid w:val="00F6698C"/>
    <w:rsid w:val="00F67578"/>
    <w:rsid w:val="00F67EDF"/>
    <w:rsid w:val="00F70423"/>
    <w:rsid w:val="00F70D0E"/>
    <w:rsid w:val="00F7103C"/>
    <w:rsid w:val="00F72137"/>
    <w:rsid w:val="00F723F1"/>
    <w:rsid w:val="00F726D5"/>
    <w:rsid w:val="00F73FF8"/>
    <w:rsid w:val="00F74481"/>
    <w:rsid w:val="00F75612"/>
    <w:rsid w:val="00F76935"/>
    <w:rsid w:val="00F76A64"/>
    <w:rsid w:val="00F80A5F"/>
    <w:rsid w:val="00F80A7D"/>
    <w:rsid w:val="00F82AF0"/>
    <w:rsid w:val="00F847FF"/>
    <w:rsid w:val="00F84AE8"/>
    <w:rsid w:val="00F85295"/>
    <w:rsid w:val="00F87749"/>
    <w:rsid w:val="00F91B66"/>
    <w:rsid w:val="00F93606"/>
    <w:rsid w:val="00F9472A"/>
    <w:rsid w:val="00F97889"/>
    <w:rsid w:val="00FA04B1"/>
    <w:rsid w:val="00FA0AC0"/>
    <w:rsid w:val="00FA0D06"/>
    <w:rsid w:val="00FA0F24"/>
    <w:rsid w:val="00FA1982"/>
    <w:rsid w:val="00FA19C2"/>
    <w:rsid w:val="00FA23AF"/>
    <w:rsid w:val="00FA2E0E"/>
    <w:rsid w:val="00FA6F69"/>
    <w:rsid w:val="00FA7F9E"/>
    <w:rsid w:val="00FB048D"/>
    <w:rsid w:val="00FB065F"/>
    <w:rsid w:val="00FB0963"/>
    <w:rsid w:val="00FB18F4"/>
    <w:rsid w:val="00FB3569"/>
    <w:rsid w:val="00FB4334"/>
    <w:rsid w:val="00FB486D"/>
    <w:rsid w:val="00FB5FDE"/>
    <w:rsid w:val="00FB7375"/>
    <w:rsid w:val="00FC2518"/>
    <w:rsid w:val="00FC27E9"/>
    <w:rsid w:val="00FC2E1B"/>
    <w:rsid w:val="00FC42D7"/>
    <w:rsid w:val="00FC4A11"/>
    <w:rsid w:val="00FC4CFC"/>
    <w:rsid w:val="00FC5A9E"/>
    <w:rsid w:val="00FC6A27"/>
    <w:rsid w:val="00FC6D6F"/>
    <w:rsid w:val="00FC76F6"/>
    <w:rsid w:val="00FD05CA"/>
    <w:rsid w:val="00FD27FA"/>
    <w:rsid w:val="00FD2B4C"/>
    <w:rsid w:val="00FD397F"/>
    <w:rsid w:val="00FD4292"/>
    <w:rsid w:val="00FD5008"/>
    <w:rsid w:val="00FD6F4C"/>
    <w:rsid w:val="00FD778D"/>
    <w:rsid w:val="00FE1BC9"/>
    <w:rsid w:val="00FE2A60"/>
    <w:rsid w:val="00FE53B0"/>
    <w:rsid w:val="00FE670E"/>
    <w:rsid w:val="00FF00C8"/>
    <w:rsid w:val="00FF02BB"/>
    <w:rsid w:val="00FF0674"/>
    <w:rsid w:val="00FF0C52"/>
    <w:rsid w:val="00FF1750"/>
    <w:rsid w:val="00FF19D7"/>
    <w:rsid w:val="00FF19EE"/>
    <w:rsid w:val="00FF1D71"/>
    <w:rsid w:val="00FF2C35"/>
    <w:rsid w:val="00FF31C1"/>
    <w:rsid w:val="00FF45B2"/>
    <w:rsid w:val="00FF460F"/>
    <w:rsid w:val="00FF6184"/>
    <w:rsid w:val="00FF7A65"/>
    <w:rsid w:val="00FF7F4C"/>
    <w:rsid w:val="0127F11C"/>
    <w:rsid w:val="0144117D"/>
    <w:rsid w:val="01940749"/>
    <w:rsid w:val="01DA9506"/>
    <w:rsid w:val="01DCF0E0"/>
    <w:rsid w:val="02177440"/>
    <w:rsid w:val="0236C2C0"/>
    <w:rsid w:val="0266E86B"/>
    <w:rsid w:val="027BEC80"/>
    <w:rsid w:val="029B7D7B"/>
    <w:rsid w:val="02A8B731"/>
    <w:rsid w:val="02D09E76"/>
    <w:rsid w:val="030F1F19"/>
    <w:rsid w:val="032BA92C"/>
    <w:rsid w:val="03672A75"/>
    <w:rsid w:val="03DFD29E"/>
    <w:rsid w:val="03FF2BB6"/>
    <w:rsid w:val="041D2136"/>
    <w:rsid w:val="0427137D"/>
    <w:rsid w:val="04594EF3"/>
    <w:rsid w:val="0463215A"/>
    <w:rsid w:val="04828E15"/>
    <w:rsid w:val="04B63F4F"/>
    <w:rsid w:val="04F617ED"/>
    <w:rsid w:val="05FDC2CB"/>
    <w:rsid w:val="0632FCD2"/>
    <w:rsid w:val="063CF83E"/>
    <w:rsid w:val="06446B8C"/>
    <w:rsid w:val="064E8E3F"/>
    <w:rsid w:val="0651C982"/>
    <w:rsid w:val="065C64F9"/>
    <w:rsid w:val="06F60DDE"/>
    <w:rsid w:val="075533B5"/>
    <w:rsid w:val="077D115B"/>
    <w:rsid w:val="07F90ED3"/>
    <w:rsid w:val="0828BE6B"/>
    <w:rsid w:val="083F98C7"/>
    <w:rsid w:val="08473C56"/>
    <w:rsid w:val="0861878D"/>
    <w:rsid w:val="08783D74"/>
    <w:rsid w:val="09367DE7"/>
    <w:rsid w:val="096C65D7"/>
    <w:rsid w:val="09752946"/>
    <w:rsid w:val="09A0FF0A"/>
    <w:rsid w:val="09BE687E"/>
    <w:rsid w:val="0AF88E2F"/>
    <w:rsid w:val="0B103690"/>
    <w:rsid w:val="0B1054CB"/>
    <w:rsid w:val="0C391661"/>
    <w:rsid w:val="0C7C1598"/>
    <w:rsid w:val="0CE6C6D2"/>
    <w:rsid w:val="0D172931"/>
    <w:rsid w:val="0D2BFA75"/>
    <w:rsid w:val="0D440878"/>
    <w:rsid w:val="0E3F1FAF"/>
    <w:rsid w:val="0EC0BC2F"/>
    <w:rsid w:val="0F1D6404"/>
    <w:rsid w:val="0F5FCC5D"/>
    <w:rsid w:val="0F8D0193"/>
    <w:rsid w:val="0FA4A511"/>
    <w:rsid w:val="1030F000"/>
    <w:rsid w:val="10559C24"/>
    <w:rsid w:val="10AF8292"/>
    <w:rsid w:val="10C77BFF"/>
    <w:rsid w:val="1139A341"/>
    <w:rsid w:val="1158F1C1"/>
    <w:rsid w:val="116124E4"/>
    <w:rsid w:val="117E7BF5"/>
    <w:rsid w:val="11F07066"/>
    <w:rsid w:val="1299CAFF"/>
    <w:rsid w:val="12D59147"/>
    <w:rsid w:val="1332C8A5"/>
    <w:rsid w:val="13C97C32"/>
    <w:rsid w:val="144B18B2"/>
    <w:rsid w:val="14E9B95B"/>
    <w:rsid w:val="154E6E4F"/>
    <w:rsid w:val="156C709F"/>
    <w:rsid w:val="1573F883"/>
    <w:rsid w:val="15A86953"/>
    <w:rsid w:val="16208AC0"/>
    <w:rsid w:val="167ED604"/>
    <w:rsid w:val="16ABD386"/>
    <w:rsid w:val="16B1DDD1"/>
    <w:rsid w:val="16C06816"/>
    <w:rsid w:val="184080AA"/>
    <w:rsid w:val="1840E64C"/>
    <w:rsid w:val="1866ACA6"/>
    <w:rsid w:val="18779747"/>
    <w:rsid w:val="188FB6D3"/>
    <w:rsid w:val="18943C20"/>
    <w:rsid w:val="1924054C"/>
    <w:rsid w:val="1B04300A"/>
    <w:rsid w:val="1BD4C1B7"/>
    <w:rsid w:val="1BE46828"/>
    <w:rsid w:val="1CFDA188"/>
    <w:rsid w:val="1DE8DF7D"/>
    <w:rsid w:val="1DF06761"/>
    <w:rsid w:val="1E81FB5E"/>
    <w:rsid w:val="1E918394"/>
    <w:rsid w:val="1EDB86DD"/>
    <w:rsid w:val="1EE640CD"/>
    <w:rsid w:val="1F133E4F"/>
    <w:rsid w:val="1F540A14"/>
    <w:rsid w:val="203C32B6"/>
    <w:rsid w:val="203E8FC7"/>
    <w:rsid w:val="207B20C2"/>
    <w:rsid w:val="208DB2D3"/>
    <w:rsid w:val="213597B1"/>
    <w:rsid w:val="2173EF7E"/>
    <w:rsid w:val="21E5E3EF"/>
    <w:rsid w:val="22BC50A0"/>
    <w:rsid w:val="232472AA"/>
    <w:rsid w:val="2335B85F"/>
    <w:rsid w:val="2335EB30"/>
    <w:rsid w:val="23572F85"/>
    <w:rsid w:val="236D47B3"/>
    <w:rsid w:val="237907D3"/>
    <w:rsid w:val="23BCAC80"/>
    <w:rsid w:val="23BFBAD3"/>
    <w:rsid w:val="23DF278E"/>
    <w:rsid w:val="2429D5E3"/>
    <w:rsid w:val="250C2A66"/>
    <w:rsid w:val="2516F8EC"/>
    <w:rsid w:val="252924B2"/>
    <w:rsid w:val="25639E99"/>
    <w:rsid w:val="25A1103C"/>
    <w:rsid w:val="25AE62FB"/>
    <w:rsid w:val="261A631F"/>
    <w:rsid w:val="26333270"/>
    <w:rsid w:val="26A179E0"/>
    <w:rsid w:val="272CB665"/>
    <w:rsid w:val="273E812F"/>
    <w:rsid w:val="27CA4ED3"/>
    <w:rsid w:val="27D4A41C"/>
    <w:rsid w:val="27D4B8B2"/>
    <w:rsid w:val="280C3370"/>
    <w:rsid w:val="28ED1264"/>
    <w:rsid w:val="291D19D4"/>
    <w:rsid w:val="293C868F"/>
    <w:rsid w:val="298F0E45"/>
    <w:rsid w:val="29B2029C"/>
    <w:rsid w:val="2AFBC1F9"/>
    <w:rsid w:val="2B7DB66D"/>
    <w:rsid w:val="2BB2273D"/>
    <w:rsid w:val="2BC793BF"/>
    <w:rsid w:val="2CB22C93"/>
    <w:rsid w:val="2CE28EF2"/>
    <w:rsid w:val="2D4DBAEA"/>
    <w:rsid w:val="2D53791D"/>
    <w:rsid w:val="2DBFE9CA"/>
    <w:rsid w:val="2DD127E1"/>
    <w:rsid w:val="2DECACDD"/>
    <w:rsid w:val="2E4AA436"/>
    <w:rsid w:val="2E626AD2"/>
    <w:rsid w:val="2F013E8A"/>
    <w:rsid w:val="2F0F00E9"/>
    <w:rsid w:val="2F3ECA62"/>
    <w:rsid w:val="2F829A74"/>
    <w:rsid w:val="2F92698C"/>
    <w:rsid w:val="2FA6FAD3"/>
    <w:rsid w:val="2FBA86FB"/>
    <w:rsid w:val="2FD46499"/>
    <w:rsid w:val="3004A8BD"/>
    <w:rsid w:val="30FA96BF"/>
    <w:rsid w:val="313196FF"/>
    <w:rsid w:val="317034FA"/>
    <w:rsid w:val="320BA99E"/>
    <w:rsid w:val="3228E1AD"/>
    <w:rsid w:val="3257E760"/>
    <w:rsid w:val="32818005"/>
    <w:rsid w:val="32A6E661"/>
    <w:rsid w:val="32C492C3"/>
    <w:rsid w:val="32C64423"/>
    <w:rsid w:val="32DC4290"/>
    <w:rsid w:val="32FA64E2"/>
    <w:rsid w:val="3323B89A"/>
    <w:rsid w:val="334A73EE"/>
    <w:rsid w:val="337AB4A9"/>
    <w:rsid w:val="33FA254B"/>
    <w:rsid w:val="348BB948"/>
    <w:rsid w:val="34D5F597"/>
    <w:rsid w:val="34E5FC39"/>
    <w:rsid w:val="351CFC39"/>
    <w:rsid w:val="35251529"/>
    <w:rsid w:val="353FA472"/>
    <w:rsid w:val="35772A0E"/>
    <w:rsid w:val="35A43028"/>
    <w:rsid w:val="35AE58AD"/>
    <w:rsid w:val="35C25EEC"/>
    <w:rsid w:val="35D3FC2F"/>
    <w:rsid w:val="364610DD"/>
    <w:rsid w:val="36484DB1"/>
    <w:rsid w:val="364D96BF"/>
    <w:rsid w:val="3684DEAC"/>
    <w:rsid w:val="369A68DD"/>
    <w:rsid w:val="36F6E7B3"/>
    <w:rsid w:val="3720DB47"/>
    <w:rsid w:val="3738652F"/>
    <w:rsid w:val="373F886C"/>
    <w:rsid w:val="37907C02"/>
    <w:rsid w:val="379D2EB9"/>
    <w:rsid w:val="3864AB4C"/>
    <w:rsid w:val="38A08456"/>
    <w:rsid w:val="38F5364C"/>
    <w:rsid w:val="393FA91A"/>
    <w:rsid w:val="3957844C"/>
    <w:rsid w:val="3957A287"/>
    <w:rsid w:val="3978D72C"/>
    <w:rsid w:val="39D0EC0B"/>
    <w:rsid w:val="3A5B0CBA"/>
    <w:rsid w:val="3AEC4FAB"/>
    <w:rsid w:val="3B290834"/>
    <w:rsid w:val="3B7329F6"/>
    <w:rsid w:val="3B744F4B"/>
    <w:rsid w:val="3B9296B1"/>
    <w:rsid w:val="3C8C4D9D"/>
    <w:rsid w:val="3C96157A"/>
    <w:rsid w:val="3CEBA27B"/>
    <w:rsid w:val="3D5C2947"/>
    <w:rsid w:val="3D600C2B"/>
    <w:rsid w:val="3D773EBE"/>
    <w:rsid w:val="3DC66899"/>
    <w:rsid w:val="3F26D7BE"/>
    <w:rsid w:val="3F367E2F"/>
    <w:rsid w:val="3FA02142"/>
    <w:rsid w:val="3FB838EA"/>
    <w:rsid w:val="4007DEA5"/>
    <w:rsid w:val="401848B5"/>
    <w:rsid w:val="403F1335"/>
    <w:rsid w:val="409348AA"/>
    <w:rsid w:val="40B98F83"/>
    <w:rsid w:val="40D0A732"/>
    <w:rsid w:val="41427D68"/>
    <w:rsid w:val="417A1661"/>
    <w:rsid w:val="418E7E7B"/>
    <w:rsid w:val="41E3999B"/>
    <w:rsid w:val="41E8948A"/>
    <w:rsid w:val="4251D70C"/>
    <w:rsid w:val="42AA5FDB"/>
    <w:rsid w:val="42EC4CDC"/>
    <w:rsid w:val="4368BE89"/>
    <w:rsid w:val="43ADCA0E"/>
    <w:rsid w:val="43C7895C"/>
    <w:rsid w:val="4464B56E"/>
    <w:rsid w:val="44C623C0"/>
    <w:rsid w:val="454889BA"/>
    <w:rsid w:val="4584277F"/>
    <w:rsid w:val="45F10F96"/>
    <w:rsid w:val="460E66A7"/>
    <w:rsid w:val="46236731"/>
    <w:rsid w:val="465AD0E4"/>
    <w:rsid w:val="4672FD22"/>
    <w:rsid w:val="4687CE66"/>
    <w:rsid w:val="47313D95"/>
    <w:rsid w:val="4731522B"/>
    <w:rsid w:val="47372111"/>
    <w:rsid w:val="474DD4C5"/>
    <w:rsid w:val="47AA9BAF"/>
    <w:rsid w:val="47B8361B"/>
    <w:rsid w:val="47FD2D0A"/>
    <w:rsid w:val="4822846D"/>
    <w:rsid w:val="485A31FC"/>
    <w:rsid w:val="48716051"/>
    <w:rsid w:val="48844D83"/>
    <w:rsid w:val="4920188E"/>
    <w:rsid w:val="49204B5F"/>
    <w:rsid w:val="49618003"/>
    <w:rsid w:val="4991EEC4"/>
    <w:rsid w:val="4995988E"/>
    <w:rsid w:val="49B15B7F"/>
    <w:rsid w:val="49B17015"/>
    <w:rsid w:val="4A0B5683"/>
    <w:rsid w:val="4ACBB049"/>
    <w:rsid w:val="4ADA4FE6"/>
    <w:rsid w:val="4B6BE3E3"/>
    <w:rsid w:val="4B9260D7"/>
    <w:rsid w:val="4C07D5A0"/>
    <w:rsid w:val="4C122AE9"/>
    <w:rsid w:val="4C33BF82"/>
    <w:rsid w:val="4C64C5FC"/>
    <w:rsid w:val="4D1920AB"/>
    <w:rsid w:val="4D255023"/>
    <w:rsid w:val="4D7A5F71"/>
    <w:rsid w:val="4D9F5029"/>
    <w:rsid w:val="4E0D1B47"/>
    <w:rsid w:val="4E4DD800"/>
    <w:rsid w:val="4E53A0F5"/>
    <w:rsid w:val="4E6BC79A"/>
    <w:rsid w:val="4E7D5954"/>
    <w:rsid w:val="4EAA4240"/>
    <w:rsid w:val="4F791A6C"/>
    <w:rsid w:val="4FDAA9F5"/>
    <w:rsid w:val="5034A4F9"/>
    <w:rsid w:val="50F60D95"/>
    <w:rsid w:val="50F99924"/>
    <w:rsid w:val="519CBA3D"/>
    <w:rsid w:val="51C1DECF"/>
    <w:rsid w:val="51C4D427"/>
    <w:rsid w:val="520E5DA2"/>
    <w:rsid w:val="52EC6866"/>
    <w:rsid w:val="530A5E2C"/>
    <w:rsid w:val="53BB553F"/>
    <w:rsid w:val="53C8B335"/>
    <w:rsid w:val="53D02683"/>
    <w:rsid w:val="53E83486"/>
    <w:rsid w:val="54155043"/>
    <w:rsid w:val="546EE41D"/>
    <w:rsid w:val="54A69334"/>
    <w:rsid w:val="54D390B6"/>
    <w:rsid w:val="54F30D77"/>
    <w:rsid w:val="54FFB2C5"/>
    <w:rsid w:val="55533545"/>
    <w:rsid w:val="563B4058"/>
    <w:rsid w:val="5641A138"/>
    <w:rsid w:val="5681AC8D"/>
    <w:rsid w:val="56B7E395"/>
    <w:rsid w:val="56BAC590"/>
    <w:rsid w:val="571F3DD0"/>
    <w:rsid w:val="574C3B52"/>
    <w:rsid w:val="575F896E"/>
    <w:rsid w:val="576BA80D"/>
    <w:rsid w:val="5783D44B"/>
    <w:rsid w:val="57913241"/>
    <w:rsid w:val="57C08CD4"/>
    <w:rsid w:val="57ED5785"/>
    <w:rsid w:val="57F3D7E7"/>
    <w:rsid w:val="5842BCAC"/>
    <w:rsid w:val="590951B3"/>
    <w:rsid w:val="59760802"/>
    <w:rsid w:val="599806A7"/>
    <w:rsid w:val="599A63B8"/>
    <w:rsid w:val="599FACC6"/>
    <w:rsid w:val="5B41B7E0"/>
    <w:rsid w:val="5B61249B"/>
    <w:rsid w:val="5B613931"/>
    <w:rsid w:val="5B75EBFC"/>
    <w:rsid w:val="5BCB9128"/>
    <w:rsid w:val="5C91BF21"/>
    <w:rsid w:val="5C984008"/>
    <w:rsid w:val="5D125766"/>
    <w:rsid w:val="5D1B8EC4"/>
    <w:rsid w:val="5D3AFB7F"/>
    <w:rsid w:val="5E06CCB9"/>
    <w:rsid w:val="5E36274C"/>
    <w:rsid w:val="5E6EEEC3"/>
    <w:rsid w:val="5EBDB819"/>
    <w:rsid w:val="5EE4ACB8"/>
    <w:rsid w:val="5F14D263"/>
    <w:rsid w:val="5F25C82E"/>
    <w:rsid w:val="5F46CE48"/>
    <w:rsid w:val="5F50341F"/>
    <w:rsid w:val="5F7E886E"/>
    <w:rsid w:val="5FC9B185"/>
    <w:rsid w:val="6015146D"/>
    <w:rsid w:val="601BC825"/>
    <w:rsid w:val="6056A67F"/>
    <w:rsid w:val="6130780D"/>
    <w:rsid w:val="6140FE6A"/>
    <w:rsid w:val="61852A03"/>
    <w:rsid w:val="6206E4BE"/>
    <w:rsid w:val="623B4BE9"/>
    <w:rsid w:val="62985A80"/>
    <w:rsid w:val="62CB2E14"/>
    <w:rsid w:val="62EAE236"/>
    <w:rsid w:val="630A6387"/>
    <w:rsid w:val="640DD48E"/>
    <w:rsid w:val="6422BD39"/>
    <w:rsid w:val="64431148"/>
    <w:rsid w:val="6508E4F1"/>
    <w:rsid w:val="651F76D7"/>
    <w:rsid w:val="656ED8A1"/>
    <w:rsid w:val="65BF7CB9"/>
    <w:rsid w:val="65E467DF"/>
    <w:rsid w:val="667195E1"/>
    <w:rsid w:val="66D4B2B9"/>
    <w:rsid w:val="66E7D212"/>
    <w:rsid w:val="6718AA4D"/>
    <w:rsid w:val="672CC901"/>
    <w:rsid w:val="67D63830"/>
    <w:rsid w:val="67F89A3B"/>
    <w:rsid w:val="67FAF74C"/>
    <w:rsid w:val="6800405A"/>
    <w:rsid w:val="680B29DD"/>
    <w:rsid w:val="68378847"/>
    <w:rsid w:val="6860BC45"/>
    <w:rsid w:val="68A88974"/>
    <w:rsid w:val="68A9914E"/>
    <w:rsid w:val="696AF9EA"/>
    <w:rsid w:val="69C4F4EE"/>
    <w:rsid w:val="69D9E46D"/>
    <w:rsid w:val="6A83539C"/>
    <w:rsid w:val="6A945C6F"/>
    <w:rsid w:val="6AD2F957"/>
    <w:rsid w:val="6BBA349A"/>
    <w:rsid w:val="6BC37658"/>
    <w:rsid w:val="6BC779E0"/>
    <w:rsid w:val="6C796364"/>
    <w:rsid w:val="6CA20334"/>
    <w:rsid w:val="6CDAC9DC"/>
    <w:rsid w:val="6D037186"/>
    <w:rsid w:val="6D06986E"/>
    <w:rsid w:val="6D5D6C8A"/>
    <w:rsid w:val="6D8014C3"/>
    <w:rsid w:val="6D9AF02B"/>
    <w:rsid w:val="6DF4912E"/>
    <w:rsid w:val="6E0F0EDC"/>
    <w:rsid w:val="6EAA8C57"/>
    <w:rsid w:val="6EE0B1B3"/>
    <w:rsid w:val="6F6440F0"/>
    <w:rsid w:val="6F74C70F"/>
    <w:rsid w:val="6F83A406"/>
    <w:rsid w:val="6F991F6F"/>
    <w:rsid w:val="6FCBE018"/>
    <w:rsid w:val="7010A436"/>
    <w:rsid w:val="704B32F1"/>
    <w:rsid w:val="7077662A"/>
    <w:rsid w:val="707EA580"/>
    <w:rsid w:val="709B298C"/>
    <w:rsid w:val="70E710E7"/>
    <w:rsid w:val="71608D3C"/>
    <w:rsid w:val="71906CB9"/>
    <w:rsid w:val="71AAC337"/>
    <w:rsid w:val="71AC7497"/>
    <w:rsid w:val="71FC5847"/>
    <w:rsid w:val="71FFC529"/>
    <w:rsid w:val="7221E27B"/>
    <w:rsid w:val="7292111C"/>
    <w:rsid w:val="72B3583D"/>
    <w:rsid w:val="72D2C4F8"/>
    <w:rsid w:val="73254CAE"/>
    <w:rsid w:val="732C2A6F"/>
    <w:rsid w:val="732CBFFC"/>
    <w:rsid w:val="73503969"/>
    <w:rsid w:val="73911A01"/>
    <w:rsid w:val="73B6E0AB"/>
    <w:rsid w:val="73EE2898"/>
    <w:rsid w:val="742EB407"/>
    <w:rsid w:val="747553EF"/>
    <w:rsid w:val="74EED044"/>
    <w:rsid w:val="7607E5DB"/>
    <w:rsid w:val="761876D5"/>
    <w:rsid w:val="761E95A3"/>
    <w:rsid w:val="766A1BCF"/>
    <w:rsid w:val="76744F65"/>
    <w:rsid w:val="772A4A8A"/>
    <w:rsid w:val="773A68C8"/>
    <w:rsid w:val="775AF02C"/>
    <w:rsid w:val="77E0E29F"/>
    <w:rsid w:val="77E3A526"/>
    <w:rsid w:val="77F135ED"/>
    <w:rsid w:val="7842D083"/>
    <w:rsid w:val="785234BA"/>
    <w:rsid w:val="789148F7"/>
    <w:rsid w:val="78AA4B8D"/>
    <w:rsid w:val="78C60F07"/>
    <w:rsid w:val="78D113A2"/>
    <w:rsid w:val="792BD304"/>
    <w:rsid w:val="79637FC5"/>
    <w:rsid w:val="799AE726"/>
    <w:rsid w:val="799DC7E8"/>
    <w:rsid w:val="79DFDE15"/>
    <w:rsid w:val="7A214860"/>
    <w:rsid w:val="7A410FB3"/>
    <w:rsid w:val="7A5978A5"/>
    <w:rsid w:val="7B177C64"/>
    <w:rsid w:val="7B1AC306"/>
    <w:rsid w:val="7B250C5A"/>
    <w:rsid w:val="7B2FE556"/>
    <w:rsid w:val="7B6363BF"/>
    <w:rsid w:val="7B74BE0A"/>
    <w:rsid w:val="7BC12847"/>
    <w:rsid w:val="7BDCE014"/>
    <w:rsid w:val="7C116F33"/>
    <w:rsid w:val="7CF18FFC"/>
    <w:rsid w:val="7E93CDE7"/>
    <w:rsid w:val="7EB33AA2"/>
    <w:rsid w:val="7ED346FA"/>
    <w:rsid w:val="7F6A3A98"/>
    <w:rsid w:val="7FB6A4D5"/>
    <w:rsid w:val="7FCED113"/>
    <w:rsid w:val="7FDE8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811D"/>
  <w15:chartTrackingRefBased/>
  <w15:docId w15:val="{49F7D198-BDD6-43C7-A2B7-7E19AD02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66D"/>
    <w:pPr>
      <w:spacing w:after="0" w:line="276" w:lineRule="auto"/>
    </w:pPr>
    <w:rPr>
      <w:rFonts w:ascii="Arial" w:eastAsia="Arial" w:hAnsi="Arial" w:cs="Arial"/>
      <w:lang w:eastAsia="en-GB"/>
    </w:rPr>
  </w:style>
  <w:style w:type="paragraph" w:styleId="Titre1">
    <w:name w:val="heading 1"/>
    <w:basedOn w:val="Normal"/>
    <w:next w:val="Normal"/>
    <w:link w:val="Titre1Car"/>
    <w:uiPriority w:val="9"/>
    <w:qFormat/>
    <w:rsid w:val="00BD4BCE"/>
    <w:pPr>
      <w:keepNext/>
      <w:keepLines/>
      <w:spacing w:before="400" w:after="120"/>
      <w:outlineLvl w:val="0"/>
    </w:pPr>
    <w:rPr>
      <w:sz w:val="40"/>
      <w:szCs w:val="4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4BCE"/>
    <w:rPr>
      <w:rFonts w:ascii="Arial" w:eastAsia="Arial" w:hAnsi="Arial" w:cs="Arial"/>
      <w:sz w:val="40"/>
      <w:szCs w:val="40"/>
      <w:lang w:val="fr-FR" w:eastAsia="en-GB"/>
    </w:rPr>
  </w:style>
  <w:style w:type="paragraph" w:styleId="Commentaire">
    <w:name w:val="annotation text"/>
    <w:basedOn w:val="Normal"/>
    <w:link w:val="CommentaireCar"/>
    <w:uiPriority w:val="99"/>
    <w:unhideWhenUsed/>
    <w:rsid w:val="00BD4BCE"/>
    <w:pPr>
      <w:spacing w:line="240" w:lineRule="auto"/>
    </w:pPr>
    <w:rPr>
      <w:sz w:val="20"/>
      <w:szCs w:val="20"/>
    </w:rPr>
  </w:style>
  <w:style w:type="character" w:customStyle="1" w:styleId="CommentaireCar">
    <w:name w:val="Commentaire Car"/>
    <w:basedOn w:val="Policepardfaut"/>
    <w:link w:val="Commentaire"/>
    <w:uiPriority w:val="99"/>
    <w:rsid w:val="00BD4BCE"/>
    <w:rPr>
      <w:rFonts w:ascii="Arial" w:eastAsia="Arial" w:hAnsi="Arial" w:cs="Arial"/>
      <w:sz w:val="20"/>
      <w:szCs w:val="20"/>
      <w:lang w:val="fr-FR" w:eastAsia="en-GB"/>
    </w:rPr>
  </w:style>
  <w:style w:type="character" w:styleId="Marquedecommentaire">
    <w:name w:val="annotation reference"/>
    <w:basedOn w:val="Policepardfaut"/>
    <w:uiPriority w:val="99"/>
    <w:semiHidden/>
    <w:unhideWhenUsed/>
    <w:rsid w:val="00BD4BCE"/>
    <w:rPr>
      <w:sz w:val="16"/>
      <w:szCs w:val="16"/>
    </w:rPr>
  </w:style>
  <w:style w:type="paragraph" w:customStyle="1" w:styleId="paragraph">
    <w:name w:val="paragraph"/>
    <w:basedOn w:val="Normal"/>
    <w:rsid w:val="00BD4BC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Policepardfaut"/>
    <w:rsid w:val="00BD4BCE"/>
  </w:style>
  <w:style w:type="character" w:customStyle="1" w:styleId="eop">
    <w:name w:val="eop"/>
    <w:basedOn w:val="Policepardfaut"/>
    <w:rsid w:val="00BD4BCE"/>
  </w:style>
  <w:style w:type="character" w:customStyle="1" w:styleId="spellingerror">
    <w:name w:val="spellingerror"/>
    <w:basedOn w:val="Policepardfaut"/>
    <w:rsid w:val="00BD4BCE"/>
  </w:style>
  <w:style w:type="paragraph" w:styleId="En-tte">
    <w:name w:val="header"/>
    <w:basedOn w:val="Normal"/>
    <w:link w:val="En-tteCar"/>
    <w:uiPriority w:val="99"/>
    <w:unhideWhenUsed/>
    <w:rsid w:val="00431CA9"/>
    <w:pPr>
      <w:tabs>
        <w:tab w:val="center" w:pos="4680"/>
        <w:tab w:val="right" w:pos="9360"/>
      </w:tabs>
      <w:spacing w:line="240" w:lineRule="auto"/>
    </w:pPr>
  </w:style>
  <w:style w:type="character" w:customStyle="1" w:styleId="En-tteCar">
    <w:name w:val="En-tête Car"/>
    <w:basedOn w:val="Policepardfaut"/>
    <w:link w:val="En-tte"/>
    <w:uiPriority w:val="99"/>
    <w:rsid w:val="00431CA9"/>
    <w:rPr>
      <w:rFonts w:ascii="Arial" w:eastAsia="Arial" w:hAnsi="Arial" w:cs="Arial"/>
      <w:lang w:val="fr-FR" w:eastAsia="en-GB"/>
    </w:rPr>
  </w:style>
  <w:style w:type="paragraph" w:styleId="Pieddepage">
    <w:name w:val="footer"/>
    <w:basedOn w:val="Normal"/>
    <w:link w:val="PieddepageCar"/>
    <w:uiPriority w:val="99"/>
    <w:unhideWhenUsed/>
    <w:rsid w:val="00431CA9"/>
    <w:pPr>
      <w:tabs>
        <w:tab w:val="center" w:pos="4680"/>
        <w:tab w:val="right" w:pos="9360"/>
      </w:tabs>
      <w:spacing w:line="240" w:lineRule="auto"/>
    </w:pPr>
  </w:style>
  <w:style w:type="character" w:customStyle="1" w:styleId="PieddepageCar">
    <w:name w:val="Pied de page Car"/>
    <w:basedOn w:val="Policepardfaut"/>
    <w:link w:val="Pieddepage"/>
    <w:uiPriority w:val="99"/>
    <w:rsid w:val="00431CA9"/>
    <w:rPr>
      <w:rFonts w:ascii="Arial" w:eastAsia="Arial" w:hAnsi="Arial" w:cs="Arial"/>
      <w:lang w:val="fr-FR" w:eastAsia="en-GB"/>
    </w:rPr>
  </w:style>
  <w:style w:type="paragraph" w:styleId="Paragraphedeliste">
    <w:name w:val="List Paragraph"/>
    <w:aliases w:val="Citation List,references,Bullet Points,Liste Paragraf,List Bullet-OpsManual,Table of contents numbered,List Paragraph Char Char,List Paragraph1,Bullets,Graphic,Resume Title,Ha,Text,Use Case List Paragraph,Proposal Bullet List,bl"/>
    <w:basedOn w:val="Normal"/>
    <w:link w:val="ParagraphedelisteCar"/>
    <w:uiPriority w:val="34"/>
    <w:qFormat/>
    <w:rsid w:val="000B7B44"/>
    <w:pPr>
      <w:ind w:left="720"/>
      <w:contextualSpacing/>
    </w:pPr>
  </w:style>
  <w:style w:type="paragraph" w:styleId="Objetducommentaire">
    <w:name w:val="annotation subject"/>
    <w:basedOn w:val="Commentaire"/>
    <w:next w:val="Commentaire"/>
    <w:link w:val="ObjetducommentaireCar"/>
    <w:uiPriority w:val="99"/>
    <w:semiHidden/>
    <w:unhideWhenUsed/>
    <w:rsid w:val="007A3FC1"/>
    <w:rPr>
      <w:b/>
      <w:bCs/>
    </w:rPr>
  </w:style>
  <w:style w:type="character" w:customStyle="1" w:styleId="ObjetducommentaireCar">
    <w:name w:val="Objet du commentaire Car"/>
    <w:basedOn w:val="CommentaireCar"/>
    <w:link w:val="Objetducommentaire"/>
    <w:uiPriority w:val="99"/>
    <w:semiHidden/>
    <w:rsid w:val="007A3FC1"/>
    <w:rPr>
      <w:rFonts w:ascii="Arial" w:eastAsia="Arial" w:hAnsi="Arial" w:cs="Arial"/>
      <w:b/>
      <w:bCs/>
      <w:sz w:val="20"/>
      <w:szCs w:val="20"/>
      <w:lang w:val="fr-FR" w:eastAsia="en-GB"/>
    </w:rPr>
  </w:style>
  <w:style w:type="table" w:styleId="Grilledutableau">
    <w:name w:val="Table Grid"/>
    <w:basedOn w:val="TableauNormal"/>
    <w:uiPriority w:val="39"/>
    <w:rsid w:val="00185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Citation List Car,references Car,Bullet Points Car,Liste Paragraf Car,List Bullet-OpsManual Car,Table of contents numbered Car,List Paragraph Char Char Car,List Paragraph1 Car,Bullets Car,Graphic Car,Resume Title Car,Ha Car"/>
    <w:link w:val="Paragraphedeliste"/>
    <w:uiPriority w:val="34"/>
    <w:qFormat/>
    <w:locked/>
    <w:rsid w:val="00AA32F8"/>
    <w:rPr>
      <w:rFonts w:ascii="Arial" w:eastAsia="Arial" w:hAnsi="Arial" w:cs="Arial"/>
      <w:lang w:val="fr-FR" w:eastAsia="en-GB"/>
    </w:rPr>
  </w:style>
  <w:style w:type="character" w:styleId="Mention">
    <w:name w:val="Mention"/>
    <w:basedOn w:val="Policepardfaut"/>
    <w:uiPriority w:val="99"/>
    <w:unhideWhenUsed/>
    <w:rsid w:val="00AA32F8"/>
    <w:rPr>
      <w:color w:val="2B579A"/>
      <w:shd w:val="clear" w:color="auto" w:fill="E6E6E6"/>
    </w:rPr>
  </w:style>
  <w:style w:type="character" w:styleId="Mentionnonrsolue">
    <w:name w:val="Unresolved Mention"/>
    <w:basedOn w:val="Policepardfaut"/>
    <w:uiPriority w:val="99"/>
    <w:unhideWhenUsed/>
    <w:rsid w:val="00806832"/>
    <w:rPr>
      <w:color w:val="605E5C"/>
      <w:shd w:val="clear" w:color="auto" w:fill="E1DFDD"/>
    </w:rPr>
  </w:style>
  <w:style w:type="paragraph" w:styleId="Titre">
    <w:name w:val="Title"/>
    <w:basedOn w:val="Normal"/>
    <w:link w:val="TitreCar"/>
    <w:uiPriority w:val="10"/>
    <w:qFormat/>
    <w:rsid w:val="00806832"/>
    <w:pPr>
      <w:spacing w:before="240" w:after="60" w:line="240" w:lineRule="auto"/>
      <w:jc w:val="center"/>
      <w:outlineLvl w:val="0"/>
    </w:pPr>
    <w:rPr>
      <w:rFonts w:eastAsia="MS Mincho"/>
      <w:b/>
      <w:bCs/>
      <w:kern w:val="28"/>
      <w:sz w:val="32"/>
      <w:szCs w:val="32"/>
      <w:lang w:eastAsia="ja-JP"/>
    </w:rPr>
  </w:style>
  <w:style w:type="character" w:customStyle="1" w:styleId="TitreCar">
    <w:name w:val="Titre Car"/>
    <w:basedOn w:val="Policepardfaut"/>
    <w:link w:val="Titre"/>
    <w:uiPriority w:val="10"/>
    <w:rsid w:val="00806832"/>
    <w:rPr>
      <w:rFonts w:ascii="Arial" w:eastAsia="MS Mincho" w:hAnsi="Arial" w:cs="Arial"/>
      <w:b/>
      <w:bCs/>
      <w:kern w:val="28"/>
      <w:sz w:val="32"/>
      <w:szCs w:val="32"/>
      <w:lang w:eastAsia="ja-JP"/>
    </w:rPr>
  </w:style>
  <w:style w:type="paragraph" w:styleId="Rvision">
    <w:name w:val="Revision"/>
    <w:hidden/>
    <w:uiPriority w:val="99"/>
    <w:semiHidden/>
    <w:rsid w:val="002518B4"/>
    <w:pPr>
      <w:spacing w:after="0" w:line="240" w:lineRule="auto"/>
    </w:pPr>
    <w:rPr>
      <w:rFonts w:ascii="Arial" w:eastAsia="Arial" w:hAnsi="Arial" w:cs="Arial"/>
      <w:lang w:eastAsia="en-GB"/>
    </w:rPr>
  </w:style>
  <w:style w:type="character" w:styleId="Lienhypertexte">
    <w:name w:val="Hyperlink"/>
    <w:basedOn w:val="Policepardfaut"/>
    <w:uiPriority w:val="99"/>
    <w:unhideWhenUsed/>
    <w:rsid w:val="00775AC8"/>
    <w:rPr>
      <w:color w:val="0563C1" w:themeColor="hyperlink"/>
      <w:u w:val="single"/>
    </w:rPr>
  </w:style>
  <w:style w:type="character" w:styleId="Lienhypertextesuivivisit">
    <w:name w:val="FollowedHyperlink"/>
    <w:basedOn w:val="Policepardfau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4E4361"/>
    <w:pPr>
      <w:numPr>
        <w:numId w:val="17"/>
      </w:numPr>
    </w:pPr>
  </w:style>
  <w:style w:type="numbering" w:customStyle="1" w:styleId="CurrentList2">
    <w:name w:val="Current List2"/>
    <w:uiPriority w:val="99"/>
    <w:rsid w:val="00F73FF8"/>
    <w:pPr>
      <w:numPr>
        <w:numId w:val="18"/>
      </w:numPr>
    </w:pPr>
  </w:style>
  <w:style w:type="numbering" w:customStyle="1" w:styleId="CurrentList3">
    <w:name w:val="Current List3"/>
    <w:uiPriority w:val="99"/>
    <w:rsid w:val="001E1C11"/>
    <w:pPr>
      <w:numPr>
        <w:numId w:val="19"/>
      </w:numPr>
    </w:pPr>
  </w:style>
  <w:style w:type="paragraph" w:styleId="Sansinterligne">
    <w:name w:val="No Spacing"/>
    <w:uiPriority w:val="1"/>
    <w:qFormat/>
    <w:rsid w:val="00284A22"/>
    <w:pPr>
      <w:spacing w:after="0" w:line="240" w:lineRule="auto"/>
    </w:pPr>
    <w:rPr>
      <w:rFonts w:ascii="Arial" w:eastAsia="Arial" w:hAnsi="Arial" w:cs="Arial"/>
      <w:lang w:eastAsia="en-GB"/>
    </w:rPr>
  </w:style>
  <w:style w:type="paragraph" w:styleId="Notedebasdepage">
    <w:name w:val="footnote text"/>
    <w:basedOn w:val="Normal"/>
    <w:link w:val="NotedebasdepageCar"/>
    <w:uiPriority w:val="99"/>
    <w:semiHidden/>
    <w:unhideWhenUsed/>
    <w:rsid w:val="00D77BD9"/>
    <w:pPr>
      <w:spacing w:line="240" w:lineRule="auto"/>
    </w:pPr>
    <w:rPr>
      <w:sz w:val="20"/>
      <w:szCs w:val="20"/>
    </w:rPr>
  </w:style>
  <w:style w:type="character" w:customStyle="1" w:styleId="NotedebasdepageCar">
    <w:name w:val="Note de bas de page Car"/>
    <w:basedOn w:val="Policepardfaut"/>
    <w:link w:val="Notedebasdepage"/>
    <w:uiPriority w:val="99"/>
    <w:semiHidden/>
    <w:rsid w:val="00D77BD9"/>
    <w:rPr>
      <w:rFonts w:ascii="Arial" w:eastAsia="Arial" w:hAnsi="Arial" w:cs="Arial"/>
      <w:sz w:val="20"/>
      <w:szCs w:val="20"/>
      <w:lang w:val="fr-FR" w:eastAsia="en-GB"/>
    </w:rPr>
  </w:style>
  <w:style w:type="character" w:styleId="Appelnotedebasdep">
    <w:name w:val="footnote reference"/>
    <w:basedOn w:val="Policepardfaut"/>
    <w:uiPriority w:val="99"/>
    <w:semiHidden/>
    <w:unhideWhenUsed/>
    <w:rsid w:val="00D77B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0206">
      <w:bodyDiv w:val="1"/>
      <w:marLeft w:val="0"/>
      <w:marRight w:val="0"/>
      <w:marTop w:val="0"/>
      <w:marBottom w:val="0"/>
      <w:divBdr>
        <w:top w:val="none" w:sz="0" w:space="0" w:color="auto"/>
        <w:left w:val="none" w:sz="0" w:space="0" w:color="auto"/>
        <w:bottom w:val="none" w:sz="0" w:space="0" w:color="auto"/>
        <w:right w:val="none" w:sz="0" w:space="0" w:color="auto"/>
      </w:divBdr>
    </w:div>
    <w:div w:id="262765776">
      <w:bodyDiv w:val="1"/>
      <w:marLeft w:val="0"/>
      <w:marRight w:val="0"/>
      <w:marTop w:val="0"/>
      <w:marBottom w:val="0"/>
      <w:divBdr>
        <w:top w:val="none" w:sz="0" w:space="0" w:color="auto"/>
        <w:left w:val="none" w:sz="0" w:space="0" w:color="auto"/>
        <w:bottom w:val="none" w:sz="0" w:space="0" w:color="auto"/>
        <w:right w:val="none" w:sz="0" w:space="0" w:color="auto"/>
      </w:divBdr>
    </w:div>
    <w:div w:id="267667637">
      <w:bodyDiv w:val="1"/>
      <w:marLeft w:val="0"/>
      <w:marRight w:val="0"/>
      <w:marTop w:val="0"/>
      <w:marBottom w:val="0"/>
      <w:divBdr>
        <w:top w:val="none" w:sz="0" w:space="0" w:color="auto"/>
        <w:left w:val="none" w:sz="0" w:space="0" w:color="auto"/>
        <w:bottom w:val="none" w:sz="0" w:space="0" w:color="auto"/>
        <w:right w:val="none" w:sz="0" w:space="0" w:color="auto"/>
      </w:divBdr>
    </w:div>
    <w:div w:id="378208913">
      <w:bodyDiv w:val="1"/>
      <w:marLeft w:val="0"/>
      <w:marRight w:val="0"/>
      <w:marTop w:val="0"/>
      <w:marBottom w:val="0"/>
      <w:divBdr>
        <w:top w:val="none" w:sz="0" w:space="0" w:color="auto"/>
        <w:left w:val="none" w:sz="0" w:space="0" w:color="auto"/>
        <w:bottom w:val="none" w:sz="0" w:space="0" w:color="auto"/>
        <w:right w:val="none" w:sz="0" w:space="0" w:color="auto"/>
      </w:divBdr>
    </w:div>
    <w:div w:id="386756680">
      <w:bodyDiv w:val="1"/>
      <w:marLeft w:val="0"/>
      <w:marRight w:val="0"/>
      <w:marTop w:val="0"/>
      <w:marBottom w:val="0"/>
      <w:divBdr>
        <w:top w:val="none" w:sz="0" w:space="0" w:color="auto"/>
        <w:left w:val="none" w:sz="0" w:space="0" w:color="auto"/>
        <w:bottom w:val="none" w:sz="0" w:space="0" w:color="auto"/>
        <w:right w:val="none" w:sz="0" w:space="0" w:color="auto"/>
      </w:divBdr>
    </w:div>
    <w:div w:id="487595802">
      <w:bodyDiv w:val="1"/>
      <w:marLeft w:val="0"/>
      <w:marRight w:val="0"/>
      <w:marTop w:val="0"/>
      <w:marBottom w:val="0"/>
      <w:divBdr>
        <w:top w:val="none" w:sz="0" w:space="0" w:color="auto"/>
        <w:left w:val="none" w:sz="0" w:space="0" w:color="auto"/>
        <w:bottom w:val="none" w:sz="0" w:space="0" w:color="auto"/>
        <w:right w:val="none" w:sz="0" w:space="0" w:color="auto"/>
      </w:divBdr>
    </w:div>
    <w:div w:id="522866487">
      <w:bodyDiv w:val="1"/>
      <w:marLeft w:val="0"/>
      <w:marRight w:val="0"/>
      <w:marTop w:val="0"/>
      <w:marBottom w:val="0"/>
      <w:divBdr>
        <w:top w:val="none" w:sz="0" w:space="0" w:color="auto"/>
        <w:left w:val="none" w:sz="0" w:space="0" w:color="auto"/>
        <w:bottom w:val="none" w:sz="0" w:space="0" w:color="auto"/>
        <w:right w:val="none" w:sz="0" w:space="0" w:color="auto"/>
      </w:divBdr>
    </w:div>
    <w:div w:id="544177957">
      <w:bodyDiv w:val="1"/>
      <w:marLeft w:val="0"/>
      <w:marRight w:val="0"/>
      <w:marTop w:val="0"/>
      <w:marBottom w:val="0"/>
      <w:divBdr>
        <w:top w:val="none" w:sz="0" w:space="0" w:color="auto"/>
        <w:left w:val="none" w:sz="0" w:space="0" w:color="auto"/>
        <w:bottom w:val="none" w:sz="0" w:space="0" w:color="auto"/>
        <w:right w:val="none" w:sz="0" w:space="0" w:color="auto"/>
      </w:divBdr>
    </w:div>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581258021">
      <w:bodyDiv w:val="1"/>
      <w:marLeft w:val="0"/>
      <w:marRight w:val="0"/>
      <w:marTop w:val="0"/>
      <w:marBottom w:val="0"/>
      <w:divBdr>
        <w:top w:val="none" w:sz="0" w:space="0" w:color="auto"/>
        <w:left w:val="none" w:sz="0" w:space="0" w:color="auto"/>
        <w:bottom w:val="none" w:sz="0" w:space="0" w:color="auto"/>
        <w:right w:val="none" w:sz="0" w:space="0" w:color="auto"/>
      </w:divBdr>
    </w:div>
    <w:div w:id="622925670">
      <w:bodyDiv w:val="1"/>
      <w:marLeft w:val="0"/>
      <w:marRight w:val="0"/>
      <w:marTop w:val="0"/>
      <w:marBottom w:val="0"/>
      <w:divBdr>
        <w:top w:val="none" w:sz="0" w:space="0" w:color="auto"/>
        <w:left w:val="none" w:sz="0" w:space="0" w:color="auto"/>
        <w:bottom w:val="none" w:sz="0" w:space="0" w:color="auto"/>
        <w:right w:val="none" w:sz="0" w:space="0" w:color="auto"/>
      </w:divBdr>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649594792">
      <w:bodyDiv w:val="1"/>
      <w:marLeft w:val="0"/>
      <w:marRight w:val="0"/>
      <w:marTop w:val="0"/>
      <w:marBottom w:val="0"/>
      <w:divBdr>
        <w:top w:val="none" w:sz="0" w:space="0" w:color="auto"/>
        <w:left w:val="none" w:sz="0" w:space="0" w:color="auto"/>
        <w:bottom w:val="none" w:sz="0" w:space="0" w:color="auto"/>
        <w:right w:val="none" w:sz="0" w:space="0" w:color="auto"/>
      </w:divBdr>
    </w:div>
    <w:div w:id="679242159">
      <w:bodyDiv w:val="1"/>
      <w:marLeft w:val="0"/>
      <w:marRight w:val="0"/>
      <w:marTop w:val="0"/>
      <w:marBottom w:val="0"/>
      <w:divBdr>
        <w:top w:val="none" w:sz="0" w:space="0" w:color="auto"/>
        <w:left w:val="none" w:sz="0" w:space="0" w:color="auto"/>
        <w:bottom w:val="none" w:sz="0" w:space="0" w:color="auto"/>
        <w:right w:val="none" w:sz="0" w:space="0" w:color="auto"/>
      </w:divBdr>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727267518">
      <w:bodyDiv w:val="1"/>
      <w:marLeft w:val="0"/>
      <w:marRight w:val="0"/>
      <w:marTop w:val="0"/>
      <w:marBottom w:val="0"/>
      <w:divBdr>
        <w:top w:val="none" w:sz="0" w:space="0" w:color="auto"/>
        <w:left w:val="none" w:sz="0" w:space="0" w:color="auto"/>
        <w:bottom w:val="none" w:sz="0" w:space="0" w:color="auto"/>
        <w:right w:val="none" w:sz="0" w:space="0" w:color="auto"/>
      </w:divBdr>
    </w:div>
    <w:div w:id="763770379">
      <w:bodyDiv w:val="1"/>
      <w:marLeft w:val="0"/>
      <w:marRight w:val="0"/>
      <w:marTop w:val="0"/>
      <w:marBottom w:val="0"/>
      <w:divBdr>
        <w:top w:val="none" w:sz="0" w:space="0" w:color="auto"/>
        <w:left w:val="none" w:sz="0" w:space="0" w:color="auto"/>
        <w:bottom w:val="none" w:sz="0" w:space="0" w:color="auto"/>
        <w:right w:val="none" w:sz="0" w:space="0" w:color="auto"/>
      </w:divBdr>
    </w:div>
    <w:div w:id="780807648">
      <w:bodyDiv w:val="1"/>
      <w:marLeft w:val="0"/>
      <w:marRight w:val="0"/>
      <w:marTop w:val="0"/>
      <w:marBottom w:val="0"/>
      <w:divBdr>
        <w:top w:val="none" w:sz="0" w:space="0" w:color="auto"/>
        <w:left w:val="none" w:sz="0" w:space="0" w:color="auto"/>
        <w:bottom w:val="none" w:sz="0" w:space="0" w:color="auto"/>
        <w:right w:val="none" w:sz="0" w:space="0" w:color="auto"/>
      </w:divBdr>
    </w:div>
    <w:div w:id="821121331">
      <w:bodyDiv w:val="1"/>
      <w:marLeft w:val="0"/>
      <w:marRight w:val="0"/>
      <w:marTop w:val="0"/>
      <w:marBottom w:val="0"/>
      <w:divBdr>
        <w:top w:val="none" w:sz="0" w:space="0" w:color="auto"/>
        <w:left w:val="none" w:sz="0" w:space="0" w:color="auto"/>
        <w:bottom w:val="none" w:sz="0" w:space="0" w:color="auto"/>
        <w:right w:val="none" w:sz="0" w:space="0" w:color="auto"/>
      </w:divBdr>
    </w:div>
    <w:div w:id="867643811">
      <w:bodyDiv w:val="1"/>
      <w:marLeft w:val="0"/>
      <w:marRight w:val="0"/>
      <w:marTop w:val="0"/>
      <w:marBottom w:val="0"/>
      <w:divBdr>
        <w:top w:val="none" w:sz="0" w:space="0" w:color="auto"/>
        <w:left w:val="none" w:sz="0" w:space="0" w:color="auto"/>
        <w:bottom w:val="none" w:sz="0" w:space="0" w:color="auto"/>
        <w:right w:val="none" w:sz="0" w:space="0" w:color="auto"/>
      </w:divBdr>
    </w:div>
    <w:div w:id="1035276371">
      <w:bodyDiv w:val="1"/>
      <w:marLeft w:val="0"/>
      <w:marRight w:val="0"/>
      <w:marTop w:val="0"/>
      <w:marBottom w:val="0"/>
      <w:divBdr>
        <w:top w:val="none" w:sz="0" w:space="0" w:color="auto"/>
        <w:left w:val="none" w:sz="0" w:space="0" w:color="auto"/>
        <w:bottom w:val="none" w:sz="0" w:space="0" w:color="auto"/>
        <w:right w:val="none" w:sz="0" w:space="0" w:color="auto"/>
      </w:divBdr>
    </w:div>
    <w:div w:id="1089429229">
      <w:bodyDiv w:val="1"/>
      <w:marLeft w:val="0"/>
      <w:marRight w:val="0"/>
      <w:marTop w:val="0"/>
      <w:marBottom w:val="0"/>
      <w:divBdr>
        <w:top w:val="none" w:sz="0" w:space="0" w:color="auto"/>
        <w:left w:val="none" w:sz="0" w:space="0" w:color="auto"/>
        <w:bottom w:val="none" w:sz="0" w:space="0" w:color="auto"/>
        <w:right w:val="none" w:sz="0" w:space="0" w:color="auto"/>
      </w:divBdr>
    </w:div>
    <w:div w:id="1124883747">
      <w:bodyDiv w:val="1"/>
      <w:marLeft w:val="0"/>
      <w:marRight w:val="0"/>
      <w:marTop w:val="0"/>
      <w:marBottom w:val="0"/>
      <w:divBdr>
        <w:top w:val="none" w:sz="0" w:space="0" w:color="auto"/>
        <w:left w:val="none" w:sz="0" w:space="0" w:color="auto"/>
        <w:bottom w:val="none" w:sz="0" w:space="0" w:color="auto"/>
        <w:right w:val="none" w:sz="0" w:space="0" w:color="auto"/>
      </w:divBdr>
    </w:div>
    <w:div w:id="1134979269">
      <w:bodyDiv w:val="1"/>
      <w:marLeft w:val="0"/>
      <w:marRight w:val="0"/>
      <w:marTop w:val="0"/>
      <w:marBottom w:val="0"/>
      <w:divBdr>
        <w:top w:val="none" w:sz="0" w:space="0" w:color="auto"/>
        <w:left w:val="none" w:sz="0" w:space="0" w:color="auto"/>
        <w:bottom w:val="none" w:sz="0" w:space="0" w:color="auto"/>
        <w:right w:val="none" w:sz="0" w:space="0" w:color="auto"/>
      </w:divBdr>
    </w:div>
    <w:div w:id="1193346368">
      <w:bodyDiv w:val="1"/>
      <w:marLeft w:val="0"/>
      <w:marRight w:val="0"/>
      <w:marTop w:val="0"/>
      <w:marBottom w:val="0"/>
      <w:divBdr>
        <w:top w:val="none" w:sz="0" w:space="0" w:color="auto"/>
        <w:left w:val="none" w:sz="0" w:space="0" w:color="auto"/>
        <w:bottom w:val="none" w:sz="0" w:space="0" w:color="auto"/>
        <w:right w:val="none" w:sz="0" w:space="0" w:color="auto"/>
      </w:divBdr>
    </w:div>
    <w:div w:id="1236623112">
      <w:bodyDiv w:val="1"/>
      <w:marLeft w:val="0"/>
      <w:marRight w:val="0"/>
      <w:marTop w:val="0"/>
      <w:marBottom w:val="0"/>
      <w:divBdr>
        <w:top w:val="none" w:sz="0" w:space="0" w:color="auto"/>
        <w:left w:val="none" w:sz="0" w:space="0" w:color="auto"/>
        <w:bottom w:val="none" w:sz="0" w:space="0" w:color="auto"/>
        <w:right w:val="none" w:sz="0" w:space="0" w:color="auto"/>
      </w:divBdr>
    </w:div>
    <w:div w:id="1330794430">
      <w:bodyDiv w:val="1"/>
      <w:marLeft w:val="0"/>
      <w:marRight w:val="0"/>
      <w:marTop w:val="0"/>
      <w:marBottom w:val="0"/>
      <w:divBdr>
        <w:top w:val="none" w:sz="0" w:space="0" w:color="auto"/>
        <w:left w:val="none" w:sz="0" w:space="0" w:color="auto"/>
        <w:bottom w:val="none" w:sz="0" w:space="0" w:color="auto"/>
        <w:right w:val="none" w:sz="0" w:space="0" w:color="auto"/>
      </w:divBdr>
    </w:div>
    <w:div w:id="1349284600">
      <w:bodyDiv w:val="1"/>
      <w:marLeft w:val="0"/>
      <w:marRight w:val="0"/>
      <w:marTop w:val="0"/>
      <w:marBottom w:val="0"/>
      <w:divBdr>
        <w:top w:val="none" w:sz="0" w:space="0" w:color="auto"/>
        <w:left w:val="none" w:sz="0" w:space="0" w:color="auto"/>
        <w:bottom w:val="none" w:sz="0" w:space="0" w:color="auto"/>
        <w:right w:val="none" w:sz="0" w:space="0" w:color="auto"/>
      </w:divBdr>
    </w:div>
    <w:div w:id="1398016732">
      <w:bodyDiv w:val="1"/>
      <w:marLeft w:val="0"/>
      <w:marRight w:val="0"/>
      <w:marTop w:val="0"/>
      <w:marBottom w:val="0"/>
      <w:divBdr>
        <w:top w:val="none" w:sz="0" w:space="0" w:color="auto"/>
        <w:left w:val="none" w:sz="0" w:space="0" w:color="auto"/>
        <w:bottom w:val="none" w:sz="0" w:space="0" w:color="auto"/>
        <w:right w:val="none" w:sz="0" w:space="0" w:color="auto"/>
      </w:divBdr>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65891">
      <w:bodyDiv w:val="1"/>
      <w:marLeft w:val="0"/>
      <w:marRight w:val="0"/>
      <w:marTop w:val="0"/>
      <w:marBottom w:val="0"/>
      <w:divBdr>
        <w:top w:val="none" w:sz="0" w:space="0" w:color="auto"/>
        <w:left w:val="none" w:sz="0" w:space="0" w:color="auto"/>
        <w:bottom w:val="none" w:sz="0" w:space="0" w:color="auto"/>
        <w:right w:val="none" w:sz="0" w:space="0" w:color="auto"/>
      </w:divBdr>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244">
      <w:bodyDiv w:val="1"/>
      <w:marLeft w:val="0"/>
      <w:marRight w:val="0"/>
      <w:marTop w:val="0"/>
      <w:marBottom w:val="0"/>
      <w:divBdr>
        <w:top w:val="none" w:sz="0" w:space="0" w:color="auto"/>
        <w:left w:val="none" w:sz="0" w:space="0" w:color="auto"/>
        <w:bottom w:val="none" w:sz="0" w:space="0" w:color="auto"/>
        <w:right w:val="none" w:sz="0" w:space="0" w:color="auto"/>
      </w:divBdr>
    </w:div>
    <w:div w:id="1885209569">
      <w:bodyDiv w:val="1"/>
      <w:marLeft w:val="0"/>
      <w:marRight w:val="0"/>
      <w:marTop w:val="0"/>
      <w:marBottom w:val="0"/>
      <w:divBdr>
        <w:top w:val="none" w:sz="0" w:space="0" w:color="auto"/>
        <w:left w:val="none" w:sz="0" w:space="0" w:color="auto"/>
        <w:bottom w:val="none" w:sz="0" w:space="0" w:color="auto"/>
        <w:right w:val="none" w:sz="0" w:space="0" w:color="auto"/>
      </w:divBdr>
    </w:div>
    <w:div w:id="1956791092">
      <w:bodyDiv w:val="1"/>
      <w:marLeft w:val="0"/>
      <w:marRight w:val="0"/>
      <w:marTop w:val="0"/>
      <w:marBottom w:val="0"/>
      <w:divBdr>
        <w:top w:val="none" w:sz="0" w:space="0" w:color="auto"/>
        <w:left w:val="none" w:sz="0" w:space="0" w:color="auto"/>
        <w:bottom w:val="none" w:sz="0" w:space="0" w:color="auto"/>
        <w:right w:val="none" w:sz="0" w:space="0" w:color="auto"/>
      </w:divBdr>
    </w:div>
    <w:div w:id="2098359996">
      <w:bodyDiv w:val="1"/>
      <w:marLeft w:val="0"/>
      <w:marRight w:val="0"/>
      <w:marTop w:val="0"/>
      <w:marBottom w:val="0"/>
      <w:divBdr>
        <w:top w:val="none" w:sz="0" w:space="0" w:color="auto"/>
        <w:left w:val="none" w:sz="0" w:space="0" w:color="auto"/>
        <w:bottom w:val="none" w:sz="0" w:space="0" w:color="auto"/>
        <w:right w:val="none" w:sz="0" w:space="0" w:color="auto"/>
      </w:divBdr>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fr/actualites/librarie-de-documents/directives-sur-lassistance-technique-aux-pay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1.safelinks.protection.outlook.com/?url=https%3A%2F%2Fwww.gavi.org%2Ffr%2Factualites%2Flibrarie-de-documents%2Fdirectives-sur-lassistance-technique-aux-pays&amp;data=05%7C01%7Cegormley%40gavi.org%7C990571ac9fe3410660a008da24644b30%7C1de6d9f30daf4df6b9d65959f16f6118%7C0%7C0%7C637862310415669979%7CUnknown%7CTWFpbGZsb3d8eyJWIjoiMC4wLjAwMDAiLCJQIjoiV2luMzIiLCJBTiI6Ik1haWwiLCJXVCI6Mn0%3D%7C3000%7C%7C%7C&amp;sdata=ZinG9yTcHq6eEWOP%2FrHw9N4AsE1E8Rksp%2FnuEbMFuuc%3D&amp;reserved=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GAVI-438364776-957882</_dlc_DocId>
    <_dlc_DocIdUrl xmlns="55894003-98dc-4f3e-8669-85b90bdbcc8c">
      <Url>https://gavinet.sharepoint.com/teams/PAP/srp/_layouts/15/DocIdRedir.aspx?ID=GAVI-438364776-957882</Url>
      <Description>GAVI-438364776-957882</Description>
    </_dlc_DocIdUrl>
    <_dlc_DocIdPersistId xmlns="55894003-98dc-4f3e-8669-85b90bdbcc8c">false</_dlc_DocIdPersistId>
    <lcf76f155ced4ddcb4097134ff3c332f xmlns="5c2490db-6e42-4989-a0fb-d6ff54a6a7de">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93cb0222-e980-4273-ad97-85dba3159c09" ContentTypeId="0x0101009954897F3EE3CC4ABB9FB9EDAC9CDEBC"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C43BA1-819F-4E06-8481-B3F0BE993F51}"/>
</file>

<file path=customXml/itemProps2.xml><?xml version="1.0" encoding="utf-8"?>
<ds:datastoreItem xmlns:ds="http://schemas.openxmlformats.org/officeDocument/2006/customXml" ds:itemID="{443ABCCA-2525-4A32-B18C-E44E28EFC753}">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www.w3.org/XML/1998/namespace"/>
    <ds:schemaRef ds:uri="http://purl.org/dc/terms/"/>
    <ds:schemaRef ds:uri="5c2490db-6e42-4989-a0fb-d6ff54a6a7de"/>
    <ds:schemaRef ds:uri="http://purl.org/dc/dcmitype/"/>
    <ds:schemaRef ds:uri="http://schemas.openxmlformats.org/package/2006/metadata/core-properties"/>
    <ds:schemaRef ds:uri="55894003-98dc-4f3e-8669-85b90bdbcc8c"/>
    <ds:schemaRef ds:uri="d0706217-df7c-4bf4-936d-b09aa3b837af"/>
  </ds:schemaRefs>
</ds:datastoreItem>
</file>

<file path=customXml/itemProps3.xml><?xml version="1.0" encoding="utf-8"?>
<ds:datastoreItem xmlns:ds="http://schemas.openxmlformats.org/officeDocument/2006/customXml" ds:itemID="{7128A578-D6CE-4B46-9B14-9ECAFD982273}">
  <ds:schemaRefs>
    <ds:schemaRef ds:uri="Microsoft.SharePoint.Taxonomy.ContentTypeSync"/>
  </ds:schemaRefs>
</ds:datastoreItem>
</file>

<file path=customXml/itemProps4.xml><?xml version="1.0" encoding="utf-8"?>
<ds:datastoreItem xmlns:ds="http://schemas.openxmlformats.org/officeDocument/2006/customXml" ds:itemID="{8046A321-9346-4C24-BD12-D0AF171E1442}">
  <ds:schemaRefs>
    <ds:schemaRef ds:uri="http://schemas.openxmlformats.org/officeDocument/2006/bibliography"/>
  </ds:schemaRefs>
</ds:datastoreItem>
</file>

<file path=customXml/itemProps5.xml><?xml version="1.0" encoding="utf-8"?>
<ds:datastoreItem xmlns:ds="http://schemas.openxmlformats.org/officeDocument/2006/customXml" ds:itemID="{B510E385-F15C-49C0-BF1D-0F2315539B29}">
  <ds:schemaRefs>
    <ds:schemaRef ds:uri="http://schemas.microsoft.com/sharepoint/v3/contenttype/forms"/>
  </ds:schemaRefs>
</ds:datastoreItem>
</file>

<file path=customXml/itemProps6.xml><?xml version="1.0" encoding="utf-8"?>
<ds:datastoreItem xmlns:ds="http://schemas.openxmlformats.org/officeDocument/2006/customXml" ds:itemID="{404F728E-98BA-48D5-8C0D-AFF4B98B0BF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13</Pages>
  <Words>5052</Words>
  <Characters>27787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seeee</vt:lpstr>
    </vt:vector>
  </TitlesOfParts>
  <Company/>
  <LinksUpToDate>false</LinksUpToDate>
  <CharactersWithSpaces>32774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subject/>
  <dc:creator>Stephanie Phipps (Consultant)</dc:creator>
  <cp:keywords/>
  <dc:description/>
  <cp:lastModifiedBy>Ainasoa Faniry Hossnaly Rossanaly</cp:lastModifiedBy>
  <cp:revision>17</cp:revision>
  <cp:lastPrinted>2022-05-31T17:29:00Z</cp:lastPrinted>
  <dcterms:created xsi:type="dcterms:W3CDTF">2022-05-27T08:53:00Z</dcterms:created>
  <dcterms:modified xsi:type="dcterms:W3CDTF">2022-05-31T18:22:00Z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26837;#Andrew John Freeman;#33338;#Sarah Hillware (Consultant);#12006;#Jean Charles Dubourg (Consultant)</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15891905-4b9a-4d2b-85ad-8e5bd6cbe6bf</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y fmtid="{D5CDD505-2E9C-101B-9397-08002B2CF9AE}" pid="31" name="Order">
    <vt:r8>95686700</vt:r8>
  </property>
  <property fmtid="{D5CDD505-2E9C-101B-9397-08002B2CF9AE}" pid="32" name="Topic">
    <vt:lpwstr/>
  </property>
  <property fmtid="{D5CDD505-2E9C-101B-9397-08002B2CF9AE}" pid="33" name="xd_Signature">
    <vt:bool>false</vt:bool>
  </property>
  <property fmtid="{D5CDD505-2E9C-101B-9397-08002B2CF9AE}" pid="34" name="xd_ProgID">
    <vt:lpwstr/>
  </property>
  <property fmtid="{D5CDD505-2E9C-101B-9397-08002B2CF9AE}" pid="35" name="TemplateUrl">
    <vt:lpwstr/>
  </property>
  <property fmtid="{D5CDD505-2E9C-101B-9397-08002B2CF9AE}" pid="36" name="ComplianceAssetId">
    <vt:lpwstr/>
  </property>
  <property fmtid="{D5CDD505-2E9C-101B-9397-08002B2CF9AE}" pid="37" name="Attendees">
    <vt:lpwstr/>
  </property>
  <property fmtid="{D5CDD505-2E9C-101B-9397-08002B2CF9AE}" pid="38" name="_ExtendedDescription">
    <vt:lpwstr/>
  </property>
  <property fmtid="{D5CDD505-2E9C-101B-9397-08002B2CF9AE}" pid="39" name="TriggerFlowInfo">
    <vt:lpwstr/>
  </property>
  <property fmtid="{D5CDD505-2E9C-101B-9397-08002B2CF9AE}" pid="40" name="MediaServiceImageTags">
    <vt:lpwstr/>
  </property>
  <property fmtid="{D5CDD505-2E9C-101B-9397-08002B2CF9AE}" pid="41" name="kfa83adfad8641678ddaedda80d7e126">
    <vt:lpwstr/>
  </property>
  <property fmtid="{D5CDD505-2E9C-101B-9397-08002B2CF9AE}" pid="42" name="Test">
    <vt:lpwstr/>
  </property>
</Properties>
</file>