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240D32" w:rsidP="5A02D4B4" w:rsidRDefault="5A02D4B4" w14:paraId="4E276A49" w14:textId="29281044">
      <w:pPr>
        <w:pStyle w:val="Title"/>
        <w:ind w:hanging="2648"/>
        <w:rPr>
          <w:color w:val="1F487C"/>
        </w:rPr>
      </w:pPr>
      <w:proofErr w:type="spellStart"/>
      <w:r w:rsidRPr="75FB939A">
        <w:rPr>
          <w:color w:val="1F487C"/>
        </w:rPr>
        <w:t>Modèle</w:t>
      </w:r>
      <w:proofErr w:type="spellEnd"/>
      <w:r w:rsidRPr="75FB939A">
        <w:rPr>
          <w:color w:val="1F487C"/>
        </w:rPr>
        <w:t xml:space="preserve"> de plan </w:t>
      </w:r>
      <w:proofErr w:type="spellStart"/>
      <w:r w:rsidRPr="75FB939A">
        <w:rPr>
          <w:color w:val="1F487C"/>
        </w:rPr>
        <w:t>d'introduction</w:t>
      </w:r>
      <w:proofErr w:type="spellEnd"/>
      <w:r w:rsidRPr="75FB939A">
        <w:rPr>
          <w:color w:val="1F487C"/>
        </w:rPr>
        <w:t xml:space="preserve"> du </w:t>
      </w:r>
      <w:proofErr w:type="spellStart"/>
      <w:r w:rsidRPr="75FB939A">
        <w:rPr>
          <w:color w:val="1F487C"/>
        </w:rPr>
        <w:t>vaccin</w:t>
      </w:r>
      <w:proofErr w:type="spellEnd"/>
      <w:r w:rsidRPr="75FB939A">
        <w:rPr>
          <w:color w:val="1F487C"/>
        </w:rPr>
        <w:t xml:space="preserve"> </w:t>
      </w:r>
      <w:proofErr w:type="spellStart"/>
      <w:r w:rsidRPr="75FB939A" w:rsidR="008C7820">
        <w:rPr>
          <w:color w:val="1F487C"/>
        </w:rPr>
        <w:t>antirabique</w:t>
      </w:r>
      <w:proofErr w:type="spellEnd"/>
      <w:r w:rsidRPr="75FB939A" w:rsidR="3F3A3CDB">
        <w:rPr>
          <w:color w:val="1F487C"/>
        </w:rPr>
        <w:t xml:space="preserve"> </w:t>
      </w:r>
      <w:proofErr w:type="spellStart"/>
      <w:r w:rsidRPr="75FB939A" w:rsidR="39B44E9A">
        <w:rPr>
          <w:color w:val="1F487C"/>
        </w:rPr>
        <w:t>humaine</w:t>
      </w:r>
      <w:proofErr w:type="spellEnd"/>
    </w:p>
    <w:p w:rsidR="007352CD" w:rsidRDefault="006A2AA1" w14:paraId="045A0AAA" w14:textId="77777777">
      <w:pPr>
        <w:pStyle w:val="BodyText"/>
        <w:spacing w:before="507"/>
        <w:ind w:left="326" w:right="231"/>
        <w:jc w:val="both"/>
      </w:pPr>
      <w:r w:rsidRPr="003B37A7">
        <w:rPr>
          <w:lang w:val="fr-FR"/>
        </w:rPr>
        <w:t xml:space="preserve">Ce </w:t>
      </w:r>
      <w:r w:rsidRPr="003B37A7" w:rsidR="6E59B01D">
        <w:rPr>
          <w:lang w:val="fr-FR"/>
        </w:rPr>
        <w:t xml:space="preserve">modèle </w:t>
      </w:r>
      <w:r w:rsidRPr="003B37A7" w:rsidR="00024825">
        <w:rPr>
          <w:lang w:val="fr-FR"/>
        </w:rPr>
        <w:t xml:space="preserve">a été adapté </w:t>
      </w:r>
      <w:r w:rsidRPr="003B37A7">
        <w:rPr>
          <w:lang w:val="fr-FR"/>
        </w:rPr>
        <w:t xml:space="preserve">pour guider les pays dans l'élaboration d'un plan pratique d'introduction </w:t>
      </w:r>
      <w:r w:rsidRPr="003B37A7" w:rsidR="00024825">
        <w:rPr>
          <w:lang w:val="fr-FR"/>
        </w:rPr>
        <w:t xml:space="preserve">du </w:t>
      </w:r>
      <w:r w:rsidRPr="003B37A7">
        <w:rPr>
          <w:lang w:val="fr-FR"/>
        </w:rPr>
        <w:t xml:space="preserve">vaccin </w:t>
      </w:r>
      <w:r w:rsidRPr="003B37A7" w:rsidR="00024825">
        <w:rPr>
          <w:lang w:val="fr-FR"/>
        </w:rPr>
        <w:t xml:space="preserve">antirabique </w:t>
      </w:r>
      <w:r w:rsidRPr="003B37A7" w:rsidR="00A9213E">
        <w:rPr>
          <w:lang w:val="fr-FR"/>
        </w:rPr>
        <w:t xml:space="preserve">humain. </w:t>
      </w:r>
      <w:r w:rsidRPr="003B37A7" w:rsidR="004419BD">
        <w:rPr>
          <w:lang w:val="fr-FR"/>
        </w:rPr>
        <w:t xml:space="preserve">Il a pour </w:t>
      </w:r>
      <w:r w:rsidRPr="003B37A7">
        <w:rPr>
          <w:lang w:val="fr-FR"/>
        </w:rPr>
        <w:t xml:space="preserve">but de fournir des suggestions sur les domaines clés à prendre en compte </w:t>
      </w:r>
      <w:r w:rsidRPr="003B37A7" w:rsidR="00012525">
        <w:rPr>
          <w:lang w:val="fr-FR"/>
        </w:rPr>
        <w:t xml:space="preserve">; il se peut donc que </w:t>
      </w:r>
      <w:r w:rsidRPr="003B37A7">
        <w:rPr>
          <w:lang w:val="fr-FR"/>
        </w:rPr>
        <w:t xml:space="preserve">certains éléments pertinents pour un pays donné soient </w:t>
      </w:r>
      <w:r w:rsidRPr="003B37A7" w:rsidR="00012525">
        <w:rPr>
          <w:lang w:val="fr-FR"/>
        </w:rPr>
        <w:t xml:space="preserve">absents </w:t>
      </w:r>
      <w:r w:rsidRPr="003B37A7">
        <w:rPr>
          <w:lang w:val="fr-FR"/>
        </w:rPr>
        <w:t xml:space="preserve">ou ne </w:t>
      </w:r>
      <w:r w:rsidRPr="003B37A7" w:rsidR="00012525">
        <w:rPr>
          <w:lang w:val="fr-FR"/>
        </w:rPr>
        <w:t xml:space="preserve">soient </w:t>
      </w:r>
      <w:r w:rsidRPr="003B37A7">
        <w:rPr>
          <w:lang w:val="fr-FR"/>
        </w:rPr>
        <w:t xml:space="preserve">pas pertinents. </w:t>
      </w:r>
      <w:r>
        <w:t xml:space="preserve">Chaque pays et chaque introduction de vaccin ayant des caractéristiques et des exigences différentes, </w:t>
      </w:r>
      <w:r w:rsidR="00A87810">
        <w:t xml:space="preserve">le </w:t>
      </w:r>
      <w:r>
        <w:t xml:space="preserve">plan d'introduction de chaque pays devra être adapté en conséquence. La longueur totale recommandée pour ce plan est de 10 à </w:t>
      </w:r>
      <w:r w:rsidR="00461E6E">
        <w:t xml:space="preserve">20 </w:t>
      </w:r>
      <w:r>
        <w:t>pages.</w:t>
      </w:r>
    </w:p>
    <w:p w:rsidR="007352CD" w:rsidRDefault="006A2AA1" w14:paraId="21BF4BFF" w14:textId="77777777">
      <w:pPr>
        <w:pStyle w:val="BodyText"/>
        <w:spacing w:before="253"/>
        <w:ind w:left="326" w:right="236"/>
        <w:jc w:val="both"/>
      </w:pPr>
      <w:r>
        <w:t xml:space="preserve">Le plan d'introduction doit s'appuyer sur les plans, les stratégies et les activités décrits dans les plans stratégiques plus larges du pays </w:t>
      </w:r>
      <w:r w:rsidR="00461E6E">
        <w:t xml:space="preserve">(par exemple, </w:t>
      </w:r>
      <w:r w:rsidR="00F72824">
        <w:t xml:space="preserve">le </w:t>
      </w:r>
      <w:r>
        <w:t>plan national de vaccination, le plan national de santé</w:t>
      </w:r>
      <w:r w:rsidR="00024825">
        <w:t xml:space="preserve">, le </w:t>
      </w:r>
      <w:r>
        <w:t xml:space="preserve">plan pluriannuel global </w:t>
      </w:r>
      <w:r w:rsidR="00024825">
        <w:t xml:space="preserve">ou le </w:t>
      </w:r>
      <w:r w:rsidRPr="00024825" w:rsidR="00024825">
        <w:t>plan stratégique national de lutte contre la rage</w:t>
      </w:r>
      <w:r w:rsidR="00B03895">
        <w:t>)</w:t>
      </w:r>
      <w:r w:rsidR="001A5EDF">
        <w:t xml:space="preserve">. Les </w:t>
      </w:r>
      <w:r w:rsidR="00E30846">
        <w:t xml:space="preserve">pays doivent envisager d'inclure </w:t>
      </w:r>
      <w:r w:rsidR="00103FF4">
        <w:t xml:space="preserve">toutes les mesures prises </w:t>
      </w:r>
      <w:r w:rsidR="00B03895">
        <w:t xml:space="preserve">qui </w:t>
      </w:r>
      <w:r w:rsidR="00103FF4">
        <w:t xml:space="preserve">intègrent un mécanisme </w:t>
      </w:r>
      <w:r w:rsidR="00B03895">
        <w:t>multisectoriel</w:t>
      </w:r>
      <w:r w:rsidR="00103FF4">
        <w:t xml:space="preserve"> "Une seule santé"</w:t>
      </w:r>
      <w:r w:rsidR="00BD3DF8">
        <w:t xml:space="preserve">, </w:t>
      </w:r>
      <w:r w:rsidR="00B03895">
        <w:t xml:space="preserve">comme </w:t>
      </w:r>
      <w:r w:rsidR="00BD3DF8">
        <w:t xml:space="preserve">ceux </w:t>
      </w:r>
      <w:r w:rsidR="00DC06CD">
        <w:t xml:space="preserve">décrits </w:t>
      </w:r>
      <w:r w:rsidR="00BD3DF8">
        <w:t xml:space="preserve">dans le </w:t>
      </w:r>
      <w:hyperlink w:history="1" r:id="rId13">
        <w:r w:rsidRPr="00F11E12" w:rsidR="00BD3DF8">
          <w:rPr>
            <w:rStyle w:val="Hyperlink"/>
            <w:i/>
            <w:iCs/>
          </w:rPr>
          <w:t xml:space="preserve">Guide tripartite sur les </w:t>
        </w:r>
        <w:r w:rsidRPr="00F11E12" w:rsidR="00F869D7">
          <w:rPr>
            <w:rStyle w:val="Hyperlink"/>
            <w:i/>
            <w:iCs/>
          </w:rPr>
          <w:t xml:space="preserve">zoonoses </w:t>
        </w:r>
        <w:r w:rsidRPr="00F11E12" w:rsidR="00BD3DF8">
          <w:rPr>
            <w:rStyle w:val="Hyperlink"/>
            <w:i/>
            <w:iCs/>
          </w:rPr>
          <w:t>(TZG)</w:t>
        </w:r>
      </w:hyperlink>
      <w:r w:rsidR="00BD3DF8">
        <w:t xml:space="preserve">. </w:t>
      </w:r>
      <w:r>
        <w:t xml:space="preserve">En outre, les pays </w:t>
      </w:r>
      <w:r w:rsidR="00B03895">
        <w:t xml:space="preserve">peuvent </w:t>
      </w:r>
      <w:r>
        <w:t xml:space="preserve">envisager d'élaborer un plan d'introduction pour les niveaux administratifs inférieurs du pays, qui traduit les objectifs et les activités définis au niveau </w:t>
      </w:r>
      <w:r w:rsidR="00DF049F">
        <w:t xml:space="preserve">national </w:t>
      </w:r>
      <w:r>
        <w:t xml:space="preserve">en </w:t>
      </w:r>
      <w:r w:rsidR="00B03895">
        <w:t xml:space="preserve">objectifs </w:t>
      </w:r>
      <w:r>
        <w:t xml:space="preserve">et activités plus pertinents au niveau </w:t>
      </w:r>
      <w:r w:rsidR="00DF049F">
        <w:t>infranational</w:t>
      </w:r>
      <w:r>
        <w:t>.</w:t>
      </w:r>
    </w:p>
    <w:p w:rsidR="007352CD" w:rsidRDefault="006A2AA1" w14:paraId="48C8AEDD" w14:textId="77777777">
      <w:pPr>
        <w:spacing w:before="252"/>
        <w:ind w:left="326" w:right="233"/>
        <w:jc w:val="both"/>
      </w:pPr>
      <w:r>
        <w:t xml:space="preserve">Les numéros de section dans les notes de bas de page renvoient aux sections du document principal </w:t>
      </w:r>
      <w:r w:rsidR="008A759D">
        <w:t xml:space="preserve">: </w:t>
      </w:r>
      <w:hyperlink w:history="1" r:id="rId14">
        <w:r w:rsidRPr="00F816EC" w:rsidR="00F816EC">
          <w:rPr>
            <w:rStyle w:val="Hyperlink"/>
            <w:i/>
            <w:iCs/>
          </w:rPr>
          <w:t xml:space="preserve">Principes et considérations pour l'adjonction d'un vaccin à un </w:t>
        </w:r>
      </w:hyperlink>
      <w:hyperlink w:history="1" r:id="rId15">
        <w:r w:rsidRPr="00F816EC" w:rsidR="00F816EC">
          <w:rPr>
            <w:rStyle w:val="Hyperlink"/>
            <w:i/>
            <w:iCs/>
          </w:rPr>
          <w:t>programme national de vaccination</w:t>
        </w:r>
      </w:hyperlink>
      <w:r>
        <w:t>.</w:t>
      </w:r>
    </w:p>
    <w:p w:rsidR="00495FC8" w:rsidRDefault="00495FC8" w14:paraId="4A02C123" w14:textId="77777777">
      <w:pPr>
        <w:pStyle w:val="BodyText"/>
      </w:pPr>
    </w:p>
    <w:p w:rsidR="00495FC8" w:rsidRDefault="00495FC8" w14:paraId="4A02C124" w14:textId="77777777">
      <w:pPr>
        <w:pStyle w:val="BodyText"/>
        <w:spacing w:before="1"/>
      </w:pPr>
    </w:p>
    <w:p w:rsidR="007352CD" w:rsidRDefault="006A2AA1" w14:paraId="77086EC0" w14:textId="77777777">
      <w:pPr>
        <w:pStyle w:val="Heading1"/>
        <w:spacing w:before="0" w:line="374" w:lineRule="exact"/>
        <w:ind w:left="326"/>
        <w:jc w:val="both"/>
      </w:pPr>
      <w:r>
        <w:rPr>
          <w:color w:val="1F487C"/>
          <w:spacing w:val="-2"/>
        </w:rPr>
        <w:t>Résumé</w:t>
      </w:r>
    </w:p>
    <w:p w:rsidR="007352CD" w:rsidRDefault="006A2AA1" w14:paraId="7C5E0A7E" w14:textId="77777777">
      <w:pPr>
        <w:pStyle w:val="BodyText"/>
        <w:spacing w:line="252" w:lineRule="exact"/>
        <w:ind w:left="326"/>
        <w:jc w:val="both"/>
      </w:pPr>
      <w:r>
        <w:t xml:space="preserve">Résumez les principaux aspects du plan d'introduction, tels </w:t>
      </w:r>
      <w:r>
        <w:rPr>
          <w:spacing w:val="-5"/>
        </w:rPr>
        <w:t>que</w:t>
      </w:r>
    </w:p>
    <w:p w:rsidR="00495FC8" w:rsidRDefault="00495FC8" w14:paraId="4A02C127" w14:textId="77777777">
      <w:pPr>
        <w:pStyle w:val="BodyText"/>
        <w:spacing w:before="3"/>
      </w:pPr>
    </w:p>
    <w:p w:rsidR="007352CD" w:rsidRDefault="006A2AA1" w14:paraId="38A4C440" w14:textId="77777777">
      <w:pPr>
        <w:pStyle w:val="ListParagraph"/>
        <w:numPr>
          <w:ilvl w:val="0"/>
          <w:numId w:val="7"/>
        </w:numPr>
        <w:tabs>
          <w:tab w:val="left" w:pos="686"/>
        </w:tabs>
        <w:ind w:right="233"/>
      </w:pPr>
      <w:r>
        <w:t xml:space="preserve">Justification, buts et objectifs (à court, moyen et long terme) de l'introduction du vaccin </w:t>
      </w:r>
      <w:r w:rsidR="009F21F6">
        <w:t xml:space="preserve">antirabique </w:t>
      </w:r>
      <w:r w:rsidR="00DA4A17">
        <w:t xml:space="preserve">humain, </w:t>
      </w:r>
      <w:r>
        <w:t>en référence au plan national de santé (ou de vaccination)</w:t>
      </w:r>
      <w:r w:rsidR="00142F8A">
        <w:t xml:space="preserve">, au </w:t>
      </w:r>
      <w:r>
        <w:t xml:space="preserve">plan pluriannuel global </w:t>
      </w:r>
      <w:r w:rsidRPr="009F21F6" w:rsidR="009F21F6">
        <w:t xml:space="preserve">ou </w:t>
      </w:r>
      <w:r w:rsidR="008A759D">
        <w:t xml:space="preserve">au </w:t>
      </w:r>
      <w:r w:rsidRPr="009F21F6" w:rsidR="009F21F6">
        <w:t xml:space="preserve">plan stratégique national de lutte contre la rage, ainsi que </w:t>
      </w:r>
      <w:r>
        <w:t xml:space="preserve">les effets escomptés sur le programme de vaccination et </w:t>
      </w:r>
      <w:r w:rsidR="008A759D">
        <w:t xml:space="preserve">le </w:t>
      </w:r>
      <w:r>
        <w:t>système de santé</w:t>
      </w:r>
      <w:r w:rsidR="009F21F6">
        <w:t>.</w:t>
      </w:r>
    </w:p>
    <w:p w:rsidR="007352CD" w:rsidRDefault="006A2AA1" w14:paraId="69112BBB" w14:textId="77777777">
      <w:pPr>
        <w:pStyle w:val="ListParagraph"/>
        <w:numPr>
          <w:ilvl w:val="0"/>
          <w:numId w:val="7"/>
        </w:numPr>
        <w:tabs>
          <w:tab w:val="left" w:pos="686"/>
        </w:tabs>
        <w:spacing w:before="181" w:line="237" w:lineRule="auto"/>
        <w:ind w:right="234"/>
      </w:pPr>
      <w:r>
        <w:t xml:space="preserve">Le vaccin et la présentation à introduire, les populations spécifiques </w:t>
      </w:r>
      <w:r w:rsidR="008A759D">
        <w:t>à cibler</w:t>
      </w:r>
      <w:r>
        <w:t xml:space="preserve">, </w:t>
      </w:r>
      <w:r w:rsidR="008A759D">
        <w:t xml:space="preserve">la </w:t>
      </w:r>
      <w:r>
        <w:t>mise en œuvre progressive ou nationale des stratégies d'introduction et de distribution.</w:t>
      </w:r>
    </w:p>
    <w:p w:rsidR="007352CD" w:rsidRDefault="006A2AA1" w14:paraId="1296D773" w14:textId="77777777">
      <w:pPr>
        <w:pStyle w:val="ListParagraph"/>
        <w:numPr>
          <w:ilvl w:val="0"/>
          <w:numId w:val="7"/>
        </w:numPr>
        <w:tabs>
          <w:tab w:val="left" w:pos="686"/>
        </w:tabs>
        <w:spacing w:before="181"/>
        <w:jc w:val="left"/>
      </w:pPr>
      <w:r>
        <w:t xml:space="preserve">Mécanismes de coordination </w:t>
      </w:r>
      <w:r w:rsidR="008A759D">
        <w:t xml:space="preserve">intersectorielle </w:t>
      </w:r>
      <w:r>
        <w:t xml:space="preserve">et partenariats clés </w:t>
      </w:r>
      <w:r w:rsidR="009F3D7C">
        <w:t xml:space="preserve">(y compris toutes les parties prenantes) </w:t>
      </w:r>
      <w:r>
        <w:t>pour superviser l'</w:t>
      </w:r>
      <w:r>
        <w:rPr>
          <w:spacing w:val="-2"/>
        </w:rPr>
        <w:t>introduction</w:t>
      </w:r>
      <w:r w:rsidR="00647C50">
        <w:rPr>
          <w:spacing w:val="-2"/>
        </w:rPr>
        <w:t xml:space="preserve">. </w:t>
      </w:r>
    </w:p>
    <w:p w:rsidR="007352CD" w:rsidRDefault="006A2AA1" w14:paraId="129FAE05" w14:textId="77777777">
      <w:pPr>
        <w:pStyle w:val="ListParagraph"/>
        <w:numPr>
          <w:ilvl w:val="1"/>
          <w:numId w:val="7"/>
        </w:numPr>
        <w:tabs>
          <w:tab w:val="left" w:pos="686"/>
        </w:tabs>
        <w:spacing w:before="181"/>
        <w:jc w:val="left"/>
      </w:pPr>
      <w:r>
        <w:t xml:space="preserve">Identifier et décrire les principales parties prenantes travaillant sur la rage et la vaccination dans le pays </w:t>
      </w:r>
      <w:r w:rsidR="008A759D">
        <w:t xml:space="preserve">(par exemple, le </w:t>
      </w:r>
      <w:r w:rsidR="00300F81">
        <w:t>gouvernement, les sociétés civiles, les universités, les organisations à but non lucratif</w:t>
      </w:r>
      <w:r w:rsidR="008A759D">
        <w:t>)</w:t>
      </w:r>
      <w:r w:rsidR="00300F81">
        <w:t xml:space="preserve">. </w:t>
      </w:r>
    </w:p>
    <w:p w:rsidRPr="003B37A7" w:rsidR="007352CD" w:rsidRDefault="006A2AA1" w14:paraId="1B42A3B7" w14:textId="77777777">
      <w:pPr>
        <w:pStyle w:val="ListParagraph"/>
        <w:numPr>
          <w:ilvl w:val="1"/>
          <w:numId w:val="7"/>
        </w:numPr>
        <w:tabs>
          <w:tab w:val="left" w:pos="686"/>
        </w:tabs>
        <w:spacing w:before="181"/>
        <w:jc w:val="left"/>
        <w:rPr>
          <w:lang w:val="fr-FR"/>
        </w:rPr>
      </w:pPr>
      <w:r w:rsidRPr="003B37A7">
        <w:rPr>
          <w:spacing w:val="-2"/>
          <w:lang w:val="fr-FR"/>
        </w:rPr>
        <w:t xml:space="preserve">Comment l'introduction du programme de vaccination contre la rage </w:t>
      </w:r>
      <w:r w:rsidRPr="003B37A7" w:rsidR="00300F81">
        <w:rPr>
          <w:spacing w:val="-2"/>
          <w:lang w:val="fr-FR"/>
        </w:rPr>
        <w:t xml:space="preserve">humaine </w:t>
      </w:r>
      <w:r w:rsidRPr="003B37A7">
        <w:rPr>
          <w:spacing w:val="-2"/>
          <w:lang w:val="fr-FR"/>
        </w:rPr>
        <w:t xml:space="preserve">sera-t-elle coordonnée avec le </w:t>
      </w:r>
      <w:r w:rsidRPr="003B37A7" w:rsidR="00D6452D">
        <w:rPr>
          <w:spacing w:val="-2"/>
          <w:lang w:val="fr-FR"/>
        </w:rPr>
        <w:t xml:space="preserve">programme élargi de vaccination (PEV) </w:t>
      </w:r>
      <w:r w:rsidRPr="003B37A7" w:rsidR="006464F8">
        <w:rPr>
          <w:spacing w:val="-2"/>
          <w:lang w:val="fr-FR"/>
        </w:rPr>
        <w:t>et d'</w:t>
      </w:r>
      <w:r w:rsidRPr="003B37A7" w:rsidR="004049FA">
        <w:rPr>
          <w:spacing w:val="-2"/>
          <w:lang w:val="fr-FR"/>
        </w:rPr>
        <w:t xml:space="preserve">autres </w:t>
      </w:r>
      <w:r w:rsidRPr="003B37A7" w:rsidR="00D6452D">
        <w:rPr>
          <w:spacing w:val="-2"/>
          <w:lang w:val="fr-FR"/>
        </w:rPr>
        <w:t xml:space="preserve">programmes de </w:t>
      </w:r>
      <w:r w:rsidRPr="003B37A7">
        <w:rPr>
          <w:spacing w:val="-2"/>
          <w:lang w:val="fr-FR"/>
        </w:rPr>
        <w:t xml:space="preserve">vaccination </w:t>
      </w:r>
      <w:r w:rsidRPr="003B37A7" w:rsidR="006464F8">
        <w:rPr>
          <w:spacing w:val="-2"/>
          <w:lang w:val="fr-FR"/>
        </w:rPr>
        <w:t>?</w:t>
      </w:r>
    </w:p>
    <w:p w:rsidRPr="003B37A7" w:rsidR="007352CD" w:rsidP="2ECA77EC" w:rsidRDefault="006A2AA1" w14:paraId="7BDA67D0" w14:textId="77777777" w14:noSpellErr="1">
      <w:pPr>
        <w:pStyle w:val="ListParagraph"/>
        <w:numPr>
          <w:ilvl w:val="1"/>
          <w:numId w:val="7"/>
        </w:numPr>
        <w:tabs>
          <w:tab w:val="left" w:pos="686"/>
        </w:tabs>
        <w:spacing w:before="181"/>
        <w:jc w:val="left"/>
        <w:rPr>
          <w:lang w:val="en-US"/>
        </w:rPr>
      </w:pPr>
      <w:r w:rsidRPr="2ECA77EC" w:rsidR="006A2AA1">
        <w:rPr>
          <w:spacing w:val="-2"/>
          <w:lang w:val="en-US"/>
        </w:rPr>
        <w:t xml:space="preserve">Comment l'introduction du programme de vaccination contre la rage humaine sera-t-elle coordonnée avec d'autres </w:t>
      </w:r>
      <w:r w:rsidRPr="2ECA77EC" w:rsidR="00B35630">
        <w:rPr>
          <w:spacing w:val="-2"/>
          <w:lang w:val="en-US"/>
        </w:rPr>
        <w:t xml:space="preserve">programmes </w:t>
      </w:r>
      <w:r w:rsidRPr="2ECA77EC" w:rsidR="006A2AA1">
        <w:rPr>
          <w:spacing w:val="-2"/>
          <w:lang w:val="en-US"/>
        </w:rPr>
        <w:t xml:space="preserve">pertinents </w:t>
      </w:r>
      <w:r w:rsidRPr="2ECA77EC" w:rsidR="00370AD3">
        <w:rPr>
          <w:spacing w:val="-2"/>
          <w:lang w:val="en-US"/>
        </w:rPr>
        <w:t xml:space="preserve">(par </w:t>
      </w:r>
      <w:r w:rsidRPr="2ECA77EC" w:rsidR="00D31722">
        <w:rPr>
          <w:spacing w:val="-2"/>
          <w:lang w:val="en-US"/>
        </w:rPr>
        <w:t xml:space="preserve">exemple One Health, </w:t>
      </w:r>
      <w:r w:rsidRPr="2ECA77EC" w:rsidR="00647C50">
        <w:rPr>
          <w:spacing w:val="-2"/>
          <w:lang w:val="en-US"/>
        </w:rPr>
        <w:t>maladies tropicales négligées</w:t>
      </w:r>
      <w:r w:rsidRPr="2ECA77EC" w:rsidR="00370AD3">
        <w:rPr>
          <w:spacing w:val="-2"/>
          <w:lang w:val="en-US"/>
        </w:rPr>
        <w:t xml:space="preserve">) </w:t>
      </w:r>
      <w:r w:rsidRPr="2ECA77EC" w:rsidR="00D31722">
        <w:rPr>
          <w:spacing w:val="-2"/>
          <w:lang w:val="en-US"/>
        </w:rPr>
        <w:t>?</w:t>
      </w:r>
    </w:p>
    <w:p w:rsidR="007352CD" w:rsidRDefault="006A2AA1" w14:paraId="05AE503A" w14:textId="77777777">
      <w:pPr>
        <w:pStyle w:val="ListParagraph"/>
        <w:numPr>
          <w:ilvl w:val="0"/>
          <w:numId w:val="7"/>
        </w:numPr>
        <w:tabs>
          <w:tab w:val="left" w:pos="686"/>
        </w:tabs>
        <w:spacing w:before="177"/>
        <w:ind w:right="232"/>
      </w:pPr>
      <w:r>
        <w:lastRenderedPageBreak/>
        <w:t xml:space="preserve">Possibilités offertes par l'introduction du vaccin </w:t>
      </w:r>
      <w:r w:rsidR="008D36FB">
        <w:t xml:space="preserve">antirabique </w:t>
      </w:r>
      <w:r w:rsidR="00DB233D">
        <w:t xml:space="preserve">humain </w:t>
      </w:r>
      <w:r>
        <w:t xml:space="preserve">pour améliorer le programme de vaccination et le système de santé </w:t>
      </w:r>
      <w:r w:rsidR="00370AD3">
        <w:t xml:space="preserve">(par exemple, </w:t>
      </w:r>
      <w:r>
        <w:t>questions clés et faiblesses auxquelles l'introduction du vaccin doit remédier</w:t>
      </w:r>
      <w:r w:rsidR="00370AD3">
        <w:t>)</w:t>
      </w:r>
      <w:r w:rsidR="008D36FB">
        <w:t>.</w:t>
      </w:r>
    </w:p>
    <w:p w:rsidR="007352CD" w:rsidRDefault="006A2AA1" w14:paraId="6B0167A7" w14:textId="77777777">
      <w:pPr>
        <w:pStyle w:val="ListParagraph"/>
        <w:numPr>
          <w:ilvl w:val="0"/>
          <w:numId w:val="7"/>
        </w:numPr>
        <w:tabs>
          <w:tab w:val="left" w:pos="686"/>
        </w:tabs>
        <w:spacing w:before="183" w:line="237" w:lineRule="auto"/>
        <w:ind w:right="238"/>
      </w:pPr>
      <w:r>
        <w:t xml:space="preserve">Principales activités de l'introduction </w:t>
      </w:r>
      <w:r w:rsidR="00370AD3">
        <w:t xml:space="preserve">(par exemple, </w:t>
      </w:r>
      <w:r>
        <w:t xml:space="preserve">développement des capacités du personnel de </w:t>
      </w:r>
      <w:r w:rsidR="00370AD3">
        <w:t>santé</w:t>
      </w:r>
      <w:r w:rsidR="009F3D7C">
        <w:t>, y compris pour la vaccination intradermique</w:t>
      </w:r>
      <w:r>
        <w:t xml:space="preserve">, atteinte des </w:t>
      </w:r>
      <w:r w:rsidR="007A25D9">
        <w:t xml:space="preserve">populations </w:t>
      </w:r>
      <w:r>
        <w:t xml:space="preserve">difficiles à atteindre grâce à la mobilisation sociale, amélioration de la chaîne du froid et du système logistique, </w:t>
      </w:r>
      <w:r w:rsidR="00320101">
        <w:t xml:space="preserve">mise à jour des </w:t>
      </w:r>
      <w:r w:rsidR="00236590">
        <w:t xml:space="preserve">procédures opérationnelles standard </w:t>
      </w:r>
      <w:r w:rsidR="00320101">
        <w:t xml:space="preserve">pour la </w:t>
      </w:r>
      <w:r w:rsidR="00C17BD8">
        <w:t xml:space="preserve">gestion des </w:t>
      </w:r>
      <w:r w:rsidR="00F417D4">
        <w:t xml:space="preserve">expositions </w:t>
      </w:r>
      <w:r w:rsidR="009274F4">
        <w:t xml:space="preserve">potentielles </w:t>
      </w:r>
      <w:r w:rsidR="00320101">
        <w:t xml:space="preserve">à </w:t>
      </w:r>
      <w:r w:rsidR="009274F4">
        <w:t>la rage</w:t>
      </w:r>
      <w:r w:rsidR="00236590">
        <w:t>)</w:t>
      </w:r>
      <w:r>
        <w:t>.</w:t>
      </w:r>
    </w:p>
    <w:p w:rsidRPr="003B37A7" w:rsidR="007352CD" w:rsidRDefault="006A2AA1" w14:paraId="59A634A2" w14:textId="77777777">
      <w:pPr>
        <w:pStyle w:val="ListParagraph"/>
        <w:numPr>
          <w:ilvl w:val="1"/>
          <w:numId w:val="7"/>
        </w:numPr>
        <w:tabs>
          <w:tab w:val="left" w:pos="686"/>
        </w:tabs>
        <w:spacing w:before="183" w:line="237" w:lineRule="auto"/>
        <w:ind w:right="238"/>
        <w:rPr>
          <w:lang w:val="fr-FR"/>
        </w:rPr>
      </w:pPr>
      <w:r w:rsidRPr="003B37A7">
        <w:rPr>
          <w:lang w:val="fr-FR"/>
        </w:rPr>
        <w:t xml:space="preserve">Tenir compte des besoins de formation du personnel de </w:t>
      </w:r>
      <w:r w:rsidRPr="003B37A7" w:rsidR="00236590">
        <w:rPr>
          <w:lang w:val="fr-FR"/>
        </w:rPr>
        <w:t xml:space="preserve">santé </w:t>
      </w:r>
      <w:r w:rsidRPr="003B37A7" w:rsidR="00E61787">
        <w:rPr>
          <w:lang w:val="fr-FR"/>
        </w:rPr>
        <w:t xml:space="preserve">pour la </w:t>
      </w:r>
      <w:r w:rsidRPr="003B37A7" w:rsidR="00384416">
        <w:rPr>
          <w:lang w:val="fr-FR"/>
        </w:rPr>
        <w:t xml:space="preserve">prophylaxie post-exposition </w:t>
      </w:r>
      <w:r w:rsidRPr="003B37A7" w:rsidR="003C43BC">
        <w:rPr>
          <w:lang w:val="fr-FR"/>
        </w:rPr>
        <w:t>et l'administration intradermique</w:t>
      </w:r>
      <w:r w:rsidRPr="003B37A7" w:rsidR="00323C6B">
        <w:rPr>
          <w:lang w:val="fr-FR"/>
        </w:rPr>
        <w:t xml:space="preserve">. </w:t>
      </w:r>
      <w:r w:rsidRPr="003B37A7" w:rsidR="007D401A">
        <w:rPr>
          <w:lang w:val="fr-FR"/>
        </w:rPr>
        <w:t xml:space="preserve">Les connaissances et les compétences sont-elles </w:t>
      </w:r>
      <w:r w:rsidRPr="003B37A7" w:rsidR="00323C6B">
        <w:rPr>
          <w:lang w:val="fr-FR"/>
        </w:rPr>
        <w:t xml:space="preserve">suffisantes </w:t>
      </w:r>
      <w:r w:rsidRPr="003B37A7" w:rsidR="007D401A">
        <w:rPr>
          <w:lang w:val="fr-FR"/>
        </w:rPr>
        <w:t xml:space="preserve">pour l'introduction du vaccin antirabique humain </w:t>
      </w:r>
      <w:r w:rsidRPr="003B37A7" w:rsidR="00323C6B">
        <w:rPr>
          <w:lang w:val="fr-FR"/>
        </w:rPr>
        <w:t>?</w:t>
      </w:r>
    </w:p>
    <w:p w:rsidRPr="003B37A7" w:rsidR="007352CD" w:rsidRDefault="006A2AA1" w14:paraId="61DAD767" w14:textId="77777777">
      <w:pPr>
        <w:pStyle w:val="ListParagraph"/>
        <w:numPr>
          <w:ilvl w:val="1"/>
          <w:numId w:val="7"/>
        </w:numPr>
        <w:tabs>
          <w:tab w:val="left" w:pos="686"/>
        </w:tabs>
        <w:spacing w:before="183" w:line="237" w:lineRule="auto"/>
        <w:ind w:right="238"/>
        <w:rPr>
          <w:lang w:val="fr-FR"/>
        </w:rPr>
      </w:pPr>
      <w:r w:rsidRPr="003B37A7">
        <w:rPr>
          <w:lang w:val="fr-FR"/>
        </w:rPr>
        <w:t>Comment l'</w:t>
      </w:r>
      <w:r w:rsidRPr="003B37A7" w:rsidR="00DA0EBD">
        <w:rPr>
          <w:lang w:val="fr-FR"/>
        </w:rPr>
        <w:t xml:space="preserve">éducation et la </w:t>
      </w:r>
      <w:r w:rsidRPr="003B37A7">
        <w:rPr>
          <w:lang w:val="fr-FR"/>
        </w:rPr>
        <w:t>sensibilisation</w:t>
      </w:r>
      <w:r w:rsidRPr="003B37A7" w:rsidR="00DA0EBD">
        <w:rPr>
          <w:lang w:val="fr-FR"/>
        </w:rPr>
        <w:t xml:space="preserve"> à la rage ainsi que l'accès aux vaccins seront-ils </w:t>
      </w:r>
      <w:r w:rsidRPr="003B37A7">
        <w:rPr>
          <w:lang w:val="fr-FR"/>
        </w:rPr>
        <w:t xml:space="preserve">améliorés dans le pays, en </w:t>
      </w:r>
      <w:r w:rsidRPr="003B37A7" w:rsidR="009A4B40">
        <w:rPr>
          <w:lang w:val="fr-FR"/>
        </w:rPr>
        <w:t xml:space="preserve">particulier </w:t>
      </w:r>
      <w:r w:rsidRPr="003B37A7" w:rsidR="008C47CA">
        <w:rPr>
          <w:lang w:val="fr-FR"/>
        </w:rPr>
        <w:t xml:space="preserve">pour les </w:t>
      </w:r>
      <w:r w:rsidRPr="003B37A7" w:rsidR="00F417D4">
        <w:rPr>
          <w:lang w:val="fr-FR"/>
        </w:rPr>
        <w:t xml:space="preserve">populations vulnérables et à </w:t>
      </w:r>
      <w:r w:rsidRPr="003B37A7" w:rsidR="008C47CA">
        <w:rPr>
          <w:lang w:val="fr-FR"/>
        </w:rPr>
        <w:t>haut risque ?</w:t>
      </w:r>
    </w:p>
    <w:p w:rsidR="007352CD" w:rsidRDefault="006A2AA1" w14:paraId="7153612F" w14:textId="77777777">
      <w:pPr>
        <w:pStyle w:val="ListParagraph"/>
        <w:numPr>
          <w:ilvl w:val="0"/>
          <w:numId w:val="7"/>
        </w:numPr>
        <w:tabs>
          <w:tab w:val="left" w:pos="686"/>
        </w:tabs>
        <w:spacing w:before="183" w:line="237" w:lineRule="auto"/>
        <w:ind w:right="236"/>
      </w:pPr>
      <w:r>
        <w:t xml:space="preserve">Coûts et financement des activités d'introduction du vaccin </w:t>
      </w:r>
      <w:r w:rsidR="00814727">
        <w:t xml:space="preserve">antirabique </w:t>
      </w:r>
      <w:r w:rsidR="009A4D68">
        <w:t xml:space="preserve">humain à </w:t>
      </w:r>
      <w:r>
        <w:t>court et moyen terme et coûts opérationnels associés</w:t>
      </w:r>
      <w:r w:rsidR="002C6293">
        <w:t xml:space="preserve">, avec l'assurance que la PPE sera fournie </w:t>
      </w:r>
      <w:r w:rsidR="00E3594E">
        <w:t xml:space="preserve">gratuitement </w:t>
      </w:r>
      <w:r w:rsidR="002C6293">
        <w:t>au patient</w:t>
      </w:r>
      <w:r w:rsidR="00347286">
        <w:t xml:space="preserve">. </w:t>
      </w:r>
    </w:p>
    <w:p w:rsidR="007352CD" w:rsidRDefault="006A2AA1" w14:paraId="5B14DC24" w14:textId="77777777">
      <w:pPr>
        <w:pStyle w:val="ListParagraph"/>
        <w:numPr>
          <w:ilvl w:val="0"/>
          <w:numId w:val="7"/>
        </w:numPr>
        <w:tabs>
          <w:tab w:val="left" w:pos="686"/>
        </w:tabs>
        <w:spacing w:before="181"/>
        <w:jc w:val="left"/>
        <w:sectPr w:rsidR="007352CD">
          <w:footerReference w:type="default" r:id="rId16"/>
          <w:type w:val="continuous"/>
          <w:pgSz w:w="12240" w:h="15840" w:orient="portrait"/>
          <w:pgMar w:top="1360" w:right="1200" w:bottom="1200" w:left="1200" w:header="0" w:footer="1018" w:gutter="0"/>
          <w:pgNumType w:start="1"/>
          <w:cols w:space="720"/>
        </w:sectPr>
      </w:pPr>
      <w:r>
        <w:t xml:space="preserve">Sources de financement et contribution du </w:t>
      </w:r>
      <w:r w:rsidRPr="006D5065">
        <w:rPr>
          <w:spacing w:val="-2"/>
        </w:rPr>
        <w:t>gouvernement</w:t>
      </w:r>
    </w:p>
    <w:p w:rsidR="007352CD" w:rsidRDefault="006A2AA1" w14:paraId="3F3B7E38" w14:textId="77777777">
      <w:pPr>
        <w:pStyle w:val="Heading1"/>
        <w:numPr>
          <w:ilvl w:val="0"/>
          <w:numId w:val="6"/>
        </w:numPr>
        <w:tabs>
          <w:tab w:val="left" w:pos="685"/>
        </w:tabs>
        <w:ind w:left="685" w:hanging="359"/>
        <w:rPr>
          <w:b w:val="0"/>
          <w:color w:val="1F487C"/>
        </w:rPr>
      </w:pPr>
      <w:r>
        <w:rPr>
          <w:color w:val="1F487C"/>
        </w:rPr>
        <w:lastRenderedPageBreak/>
        <w:t xml:space="preserve">Historique et </w:t>
      </w:r>
      <w:r>
        <w:rPr>
          <w:color w:val="1F487C"/>
          <w:spacing w:val="-2"/>
        </w:rPr>
        <w:t xml:space="preserve">contexte </w:t>
      </w:r>
      <w:r>
        <w:rPr>
          <w:color w:val="1F487C"/>
        </w:rPr>
        <w:t>national</w:t>
      </w:r>
    </w:p>
    <w:p w:rsidRPr="003B37A7" w:rsidR="007352CD" w:rsidRDefault="006A2AA1" w14:paraId="7746D68E" w14:textId="77777777">
      <w:pPr>
        <w:pStyle w:val="ListParagraph"/>
        <w:numPr>
          <w:ilvl w:val="0"/>
          <w:numId w:val="2"/>
        </w:numPr>
        <w:tabs>
          <w:tab w:val="left" w:pos="958"/>
          <w:tab w:val="left" w:pos="1046"/>
        </w:tabs>
        <w:spacing w:before="255" w:line="237" w:lineRule="auto"/>
        <w:ind w:right="230" w:hanging="360"/>
        <w:rPr>
          <w:lang w:val="fr-FR"/>
        </w:rPr>
      </w:pPr>
      <w:r w:rsidRPr="003B37A7">
        <w:rPr>
          <w:lang w:val="fr-FR"/>
        </w:rPr>
        <w:t>Brèves informations sur le pays (par exemple, géographie, taille de la population, état de santé des enfants)</w:t>
      </w:r>
      <w:r w:rsidRPr="003B37A7" w:rsidR="00E60CC7">
        <w:rPr>
          <w:lang w:val="fr-FR"/>
        </w:rPr>
        <w:t xml:space="preserve">. </w:t>
      </w:r>
    </w:p>
    <w:p w:rsidR="007352CD" w:rsidRDefault="00EB69D6" w14:paraId="37FFA2B1" w14:textId="77777777">
      <w:pPr>
        <w:pStyle w:val="ListParagraph"/>
        <w:numPr>
          <w:ilvl w:val="1"/>
          <w:numId w:val="2"/>
        </w:numPr>
        <w:tabs>
          <w:tab w:val="left" w:pos="958"/>
          <w:tab w:val="left" w:pos="1046"/>
        </w:tabs>
        <w:spacing w:before="255" w:line="237" w:lineRule="auto"/>
        <w:ind w:right="230"/>
      </w:pPr>
      <w:r w:rsidRPr="00DF6E36">
        <w:rPr>
          <w:b/>
          <w:bCs/>
        </w:rPr>
        <w:t>Référence du</w:t>
      </w:r>
      <w:r w:rsidRPr="00DF6E36" w:rsidR="006A2AA1">
        <w:rPr>
          <w:b/>
          <w:bCs/>
        </w:rPr>
        <w:t xml:space="preserve"> guide </w:t>
      </w:r>
      <w:r w:rsidRPr="00DF6E36">
        <w:rPr>
          <w:b/>
          <w:bCs/>
        </w:rPr>
        <w:t xml:space="preserve">: </w:t>
      </w:r>
      <w:hyperlink w:history="1" r:id="rId17">
        <w:r w:rsidRPr="00FB304B" w:rsidR="00202C6D">
          <w:rPr>
            <w:rStyle w:val="Hyperlink"/>
          </w:rPr>
          <w:t>Template for National Strategic Plan to Control Rabies | United Against Rabies Forum</w:t>
        </w:r>
        <w:r w:rsidRPr="00DF6E36" w:rsidR="00202C6D">
          <w:rPr>
            <w:u w:val="single"/>
          </w:rPr>
          <w:t>.</w:t>
        </w:r>
      </w:hyperlink>
    </w:p>
    <w:p w:rsidR="00495FC8" w:rsidRDefault="00495FC8" w14:paraId="4A02C132" w14:textId="77777777">
      <w:pPr>
        <w:pStyle w:val="BodyText"/>
        <w:spacing w:before="2"/>
      </w:pPr>
    </w:p>
    <w:p w:rsidRPr="003B37A7" w:rsidR="007352CD" w:rsidRDefault="006A2AA1" w14:paraId="4F279777" w14:textId="77777777">
      <w:pPr>
        <w:pStyle w:val="ListParagraph"/>
        <w:numPr>
          <w:ilvl w:val="0"/>
          <w:numId w:val="2"/>
        </w:numPr>
        <w:tabs>
          <w:tab w:val="left" w:pos="958"/>
        </w:tabs>
        <w:ind w:left="958" w:hanging="272"/>
        <w:jc w:val="left"/>
        <w:rPr>
          <w:lang w:val="fr-FR"/>
        </w:rPr>
      </w:pPr>
      <w:r w:rsidRPr="003B37A7">
        <w:rPr>
          <w:lang w:val="fr-FR"/>
        </w:rPr>
        <w:t xml:space="preserve">Brève présentation du programme national de vaccination, par exemple </w:t>
      </w:r>
      <w:r w:rsidRPr="003B37A7">
        <w:rPr>
          <w:spacing w:val="-5"/>
          <w:lang w:val="fr-FR"/>
        </w:rPr>
        <w:t>:</w:t>
      </w:r>
    </w:p>
    <w:p w:rsidRPr="003B37A7" w:rsidR="00495FC8" w:rsidRDefault="00495FC8" w14:paraId="4A02C134" w14:textId="77777777">
      <w:pPr>
        <w:pStyle w:val="BodyText"/>
        <w:spacing w:before="124"/>
        <w:rPr>
          <w:lang w:val="fr-FR"/>
        </w:rPr>
      </w:pPr>
    </w:p>
    <w:p w:rsidR="007352CD" w:rsidRDefault="006A2AA1" w14:paraId="65023FC2" w14:textId="77777777">
      <w:pPr>
        <w:pStyle w:val="ListParagraph"/>
        <w:numPr>
          <w:ilvl w:val="1"/>
          <w:numId w:val="2"/>
        </w:numPr>
        <w:tabs>
          <w:tab w:val="left" w:pos="1319"/>
        </w:tabs>
        <w:ind w:left="1319" w:hanging="359"/>
      </w:pPr>
      <w:r>
        <w:t xml:space="preserve">Objectifs, plans et </w:t>
      </w:r>
      <w:r w:rsidR="003E56F6">
        <w:rPr>
          <w:spacing w:val="-8"/>
        </w:rPr>
        <w:t>prophylaxie post-exposition à la rage humaine (PPE), y compris l'</w:t>
      </w:r>
      <w:r w:rsidR="001C2D2F">
        <w:rPr>
          <w:spacing w:val="-8"/>
        </w:rPr>
        <w:t xml:space="preserve">immunoglobuline antirabique (RIG), </w:t>
      </w:r>
      <w:r>
        <w:t xml:space="preserve">dans le </w:t>
      </w:r>
      <w:r>
        <w:rPr>
          <w:spacing w:val="-2"/>
        </w:rPr>
        <w:t xml:space="preserve">programme de </w:t>
      </w:r>
      <w:r>
        <w:t>vaccination actuel</w:t>
      </w:r>
      <w:r>
        <w:rPr>
          <w:spacing w:val="-2"/>
        </w:rPr>
        <w:t>.</w:t>
      </w:r>
    </w:p>
    <w:p w:rsidRPr="003B37A7" w:rsidR="007352CD" w:rsidRDefault="00E37987" w14:paraId="546DDED8" w14:textId="77777777">
      <w:pPr>
        <w:pStyle w:val="ListParagraph"/>
        <w:numPr>
          <w:ilvl w:val="2"/>
          <w:numId w:val="2"/>
        </w:numPr>
        <w:tabs>
          <w:tab w:val="left" w:pos="1319"/>
        </w:tabs>
        <w:spacing w:before="240"/>
        <w:ind w:left="2261"/>
        <w:rPr>
          <w:lang w:val="fr-FR"/>
        </w:rPr>
      </w:pPr>
      <w:r w:rsidRPr="003B37A7">
        <w:rPr>
          <w:spacing w:val="-2"/>
          <w:lang w:val="fr-FR"/>
        </w:rPr>
        <w:t xml:space="preserve">Le </w:t>
      </w:r>
      <w:r w:rsidRPr="003B37A7" w:rsidR="006A2AA1">
        <w:rPr>
          <w:spacing w:val="-2"/>
          <w:lang w:val="fr-FR"/>
        </w:rPr>
        <w:t xml:space="preserve">pays utilise-t-il des </w:t>
      </w:r>
      <w:r w:rsidRPr="003B37A7" w:rsidR="006A2AA1">
        <w:rPr>
          <w:lang w:val="fr-FR"/>
        </w:rPr>
        <w:t xml:space="preserve">vaccins </w:t>
      </w:r>
      <w:r w:rsidRPr="003B37A7" w:rsidR="006A2AA1">
        <w:rPr>
          <w:spacing w:val="-2"/>
          <w:lang w:val="fr-FR"/>
        </w:rPr>
        <w:t xml:space="preserve">antirabiques humains préqualifiés par l'OMS ? </w:t>
      </w:r>
    </w:p>
    <w:p w:rsidR="007352CD" w:rsidRDefault="006A2AA1" w14:paraId="79E56354" w14:textId="77777777">
      <w:pPr>
        <w:pStyle w:val="ListParagraph"/>
        <w:numPr>
          <w:ilvl w:val="2"/>
          <w:numId w:val="2"/>
        </w:numPr>
        <w:tabs>
          <w:tab w:val="left" w:pos="1319"/>
        </w:tabs>
        <w:spacing w:before="240"/>
        <w:ind w:left="2261"/>
      </w:pPr>
      <w:r w:rsidRPr="003B37A7">
        <w:rPr>
          <w:lang w:val="fr-FR"/>
        </w:rPr>
        <w:t xml:space="preserve">Combien de flacons de PEP (c'est-à-dire de vaccin et de RIG) sont actuellement achetés par le gouvernement chaque année ? </w:t>
      </w:r>
      <w:r>
        <w:t xml:space="preserve">Combien de ces flacons sont </w:t>
      </w:r>
      <w:proofErr w:type="gramStart"/>
      <w:r>
        <w:t>utilisés ?</w:t>
      </w:r>
      <w:proofErr w:type="gramEnd"/>
      <w:r>
        <w:t xml:space="preserve"> </w:t>
      </w:r>
    </w:p>
    <w:p w:rsidR="007352CD" w:rsidRDefault="00EA37F1" w14:paraId="66A9E1FE" w14:textId="77777777">
      <w:pPr>
        <w:pStyle w:val="ListParagraph"/>
        <w:numPr>
          <w:ilvl w:val="2"/>
          <w:numId w:val="2"/>
        </w:numPr>
        <w:tabs>
          <w:tab w:val="left" w:pos="1319"/>
        </w:tabs>
        <w:spacing w:before="240"/>
        <w:ind w:left="2261"/>
      </w:pPr>
      <w:r w:rsidRPr="003B37A7">
        <w:rPr>
          <w:spacing w:val="-2"/>
          <w:lang w:val="fr-FR"/>
        </w:rPr>
        <w:t xml:space="preserve">Le </w:t>
      </w:r>
      <w:r w:rsidRPr="003B37A7" w:rsidR="006A2AA1">
        <w:rPr>
          <w:spacing w:val="-2"/>
          <w:lang w:val="fr-FR"/>
        </w:rPr>
        <w:t xml:space="preserve">pays a-t-il élaboré un </w:t>
      </w:r>
      <w:r w:rsidRPr="003B37A7" w:rsidR="006A6975">
        <w:rPr>
          <w:spacing w:val="-2"/>
          <w:lang w:val="fr-FR"/>
        </w:rPr>
        <w:t xml:space="preserve">plan </w:t>
      </w:r>
      <w:r w:rsidRPr="003B37A7" w:rsidR="00E67CFF">
        <w:rPr>
          <w:spacing w:val="-2"/>
          <w:lang w:val="fr-FR"/>
        </w:rPr>
        <w:t>stratégique</w:t>
      </w:r>
      <w:r w:rsidRPr="003B37A7" w:rsidR="006A2AA1">
        <w:rPr>
          <w:spacing w:val="-2"/>
          <w:lang w:val="fr-FR"/>
        </w:rPr>
        <w:t xml:space="preserve"> national </w:t>
      </w:r>
      <w:r w:rsidRPr="003B37A7" w:rsidR="006A6975">
        <w:rPr>
          <w:spacing w:val="-2"/>
          <w:lang w:val="fr-FR"/>
        </w:rPr>
        <w:t xml:space="preserve">de </w:t>
      </w:r>
      <w:r w:rsidRPr="003B37A7" w:rsidR="006A2AA1">
        <w:rPr>
          <w:spacing w:val="-2"/>
          <w:lang w:val="fr-FR"/>
        </w:rPr>
        <w:t>lutte contre la rage</w:t>
      </w:r>
      <w:r w:rsidRPr="003B37A7" w:rsidR="000A16D2">
        <w:rPr>
          <w:spacing w:val="-2"/>
          <w:lang w:val="fr-FR"/>
        </w:rPr>
        <w:t>, qui fait état d'</w:t>
      </w:r>
      <w:r w:rsidRPr="003B37A7" w:rsidR="00062293">
        <w:rPr>
          <w:spacing w:val="-2"/>
          <w:lang w:val="fr-FR"/>
        </w:rPr>
        <w:t>initiatives multisectorielles</w:t>
      </w:r>
      <w:r w:rsidRPr="003B37A7" w:rsidR="000A16D2">
        <w:rPr>
          <w:spacing w:val="-2"/>
          <w:lang w:val="fr-FR"/>
        </w:rPr>
        <w:t xml:space="preserve"> complémentaires de lutte contre la rage </w:t>
      </w:r>
      <w:r w:rsidRPr="003B37A7" w:rsidR="00636147">
        <w:rPr>
          <w:spacing w:val="-2"/>
          <w:lang w:val="fr-FR"/>
        </w:rPr>
        <w:t xml:space="preserve">? </w:t>
      </w:r>
      <w:r w:rsidR="0047501B">
        <w:rPr>
          <w:spacing w:val="-2"/>
        </w:rPr>
        <w:t xml:space="preserve">Dans l'affirmative, veuillez joindre cette stratégie/ce plan à votre plan d'introduction. </w:t>
      </w:r>
      <w:r w:rsidR="00636147">
        <w:rPr>
          <w:spacing w:val="-2"/>
        </w:rPr>
        <w:t xml:space="preserve">Cette </w:t>
      </w:r>
      <w:r w:rsidR="0047501B">
        <w:rPr>
          <w:spacing w:val="-2"/>
        </w:rPr>
        <w:t>stratégie doit inclure des plans de vaccination des chiens et de mobilisation sociale.</w:t>
      </w:r>
      <w:r w:rsidR="00636147">
        <w:rPr>
          <w:spacing w:val="-2"/>
        </w:rPr>
        <w:t xml:space="preserve">  </w:t>
      </w:r>
    </w:p>
    <w:p w:rsidR="007352CD" w:rsidRDefault="006A2AA1" w14:paraId="6A48F83A" w14:textId="77777777">
      <w:pPr>
        <w:pStyle w:val="ListParagraph"/>
        <w:numPr>
          <w:ilvl w:val="1"/>
          <w:numId w:val="2"/>
        </w:numPr>
        <w:tabs>
          <w:tab w:val="left" w:pos="1320"/>
        </w:tabs>
        <w:spacing w:before="167" w:line="230" w:lineRule="auto"/>
        <w:ind w:right="236"/>
      </w:pPr>
      <w:r>
        <w:t>Les performances et les réalisations du programme (par exemple, les tendances en matière d'</w:t>
      </w:r>
      <w:r w:rsidR="00CA1B5C">
        <w:t>accessibilité à la PPE pour les expositions humaines</w:t>
      </w:r>
      <w:r>
        <w:t xml:space="preserve">, l'accélération des efforts de lutte contre la </w:t>
      </w:r>
      <w:r w:rsidR="00CA1B5C">
        <w:t>rage</w:t>
      </w:r>
      <w:r>
        <w:t xml:space="preserve">) ventilées par sexe, par </w:t>
      </w:r>
      <w:r w:rsidR="00D128D3">
        <w:t xml:space="preserve">zone géographique </w:t>
      </w:r>
      <w:r>
        <w:t>et par quintile de richesse, dans la mesure du possible.</w:t>
      </w:r>
    </w:p>
    <w:p w:rsidRPr="003B37A7" w:rsidR="007352CD" w:rsidRDefault="006A2AA1" w14:paraId="2407210F" w14:textId="77777777">
      <w:pPr>
        <w:pStyle w:val="ListParagraph"/>
        <w:numPr>
          <w:ilvl w:val="2"/>
          <w:numId w:val="2"/>
        </w:numPr>
        <w:tabs>
          <w:tab w:val="left" w:pos="1320"/>
        </w:tabs>
        <w:spacing w:before="167" w:line="230" w:lineRule="auto"/>
        <w:ind w:right="236"/>
        <w:rPr>
          <w:lang w:val="fr-FR"/>
        </w:rPr>
      </w:pPr>
      <w:r w:rsidRPr="003B37A7">
        <w:rPr>
          <w:lang w:val="fr-FR"/>
        </w:rPr>
        <w:t xml:space="preserve">Décrivez </w:t>
      </w:r>
      <w:r w:rsidRPr="003B37A7" w:rsidR="00834AE0">
        <w:rPr>
          <w:lang w:val="fr-FR"/>
        </w:rPr>
        <w:t xml:space="preserve">le </w:t>
      </w:r>
      <w:r w:rsidRPr="003B37A7">
        <w:rPr>
          <w:lang w:val="fr-FR"/>
        </w:rPr>
        <w:t>système de surveillance actuel</w:t>
      </w:r>
      <w:r w:rsidRPr="003B37A7" w:rsidR="00834AE0">
        <w:rPr>
          <w:lang w:val="fr-FR"/>
        </w:rPr>
        <w:t xml:space="preserve">. </w:t>
      </w:r>
      <w:r w:rsidRPr="003B37A7" w:rsidR="00E712E6">
        <w:rPr>
          <w:lang w:val="fr-FR"/>
        </w:rPr>
        <w:t xml:space="preserve">Une approche basée sur le risque est-elle utilisée pour évaluer les </w:t>
      </w:r>
      <w:r w:rsidRPr="003B37A7" w:rsidR="00A9351A">
        <w:rPr>
          <w:lang w:val="fr-FR"/>
        </w:rPr>
        <w:t xml:space="preserve">patients se présentant dans les établissements de santé avec des </w:t>
      </w:r>
      <w:r w:rsidRPr="003B37A7" w:rsidR="00BB6EF8">
        <w:rPr>
          <w:lang w:val="fr-FR"/>
        </w:rPr>
        <w:t xml:space="preserve">expositions potentielles </w:t>
      </w:r>
      <w:r w:rsidRPr="003B37A7" w:rsidR="00A9351A">
        <w:rPr>
          <w:lang w:val="fr-FR"/>
        </w:rPr>
        <w:t>?</w:t>
      </w:r>
      <w:r w:rsidRPr="003B37A7" w:rsidR="00C36538">
        <w:rPr>
          <w:lang w:val="fr-FR"/>
        </w:rPr>
        <w:t xml:space="preserve"> Dans quelle mesure la gestion intégrée des cas d'occlusion (IBCM) est-elle mise en œuvre ?</w:t>
      </w:r>
    </w:p>
    <w:p w:rsidR="007352CD" w:rsidRDefault="006A2AA1" w14:paraId="0FAC30A2" w14:textId="77777777">
      <w:pPr>
        <w:pStyle w:val="ListParagraph"/>
        <w:numPr>
          <w:ilvl w:val="2"/>
          <w:numId w:val="2"/>
        </w:numPr>
        <w:tabs>
          <w:tab w:val="left" w:pos="1320"/>
        </w:tabs>
        <w:spacing w:before="167" w:line="230" w:lineRule="auto"/>
        <w:ind w:right="236"/>
      </w:pPr>
      <w:r>
        <w:t xml:space="preserve">Décrire </w:t>
      </w:r>
      <w:r w:rsidR="00D52EBD">
        <w:t xml:space="preserve">les </w:t>
      </w:r>
      <w:r>
        <w:t xml:space="preserve">mécanismes actuels de notification et de partage des données </w:t>
      </w:r>
      <w:r w:rsidR="00616A37">
        <w:t>relatives à la rage humaine, aux expositions à la rage humaine et à la PPE antirabique</w:t>
      </w:r>
      <w:r w:rsidR="00EE4E5C">
        <w:t xml:space="preserve">. Cette ressource peut apporter une aide </w:t>
      </w:r>
      <w:r w:rsidR="00672934">
        <w:t xml:space="preserve">: </w:t>
      </w:r>
      <w:hyperlink w:history="1" r:id="rId18">
        <w:r w:rsidR="00EE4E5C">
          <w:rPr>
            <w:rStyle w:val="Hyperlink"/>
          </w:rPr>
          <w:t>Éléments de données minimums UAR</w:t>
        </w:r>
      </w:hyperlink>
      <w:r w:rsidR="00F61208">
        <w:t xml:space="preserve">. </w:t>
      </w:r>
    </w:p>
    <w:p w:rsidR="007352CD" w:rsidRDefault="00816C33" w14:paraId="16F783C9" w14:textId="77777777">
      <w:pPr>
        <w:pStyle w:val="ListParagraph"/>
        <w:numPr>
          <w:ilvl w:val="1"/>
          <w:numId w:val="2"/>
        </w:numPr>
        <w:tabs>
          <w:tab w:val="left" w:pos="1320"/>
        </w:tabs>
        <w:spacing w:before="187" w:line="235" w:lineRule="auto"/>
        <w:ind w:right="233"/>
      </w:pPr>
      <w:r>
        <w:t>L'</w:t>
      </w:r>
      <w:r w:rsidR="006A2AA1">
        <w:t xml:space="preserve">expérience passée en matière d'introduction de nouveaux vaccins et les enseignements </w:t>
      </w:r>
      <w:r w:rsidR="00672934">
        <w:t>tirés</w:t>
      </w:r>
      <w:r w:rsidR="006A2AA1">
        <w:t xml:space="preserve">, les principales conclusions d'un examen récent du PEV, d'une évaluation post-introduction, d'une évaluation de la </w:t>
      </w:r>
      <w:r>
        <w:t xml:space="preserve">gestion </w:t>
      </w:r>
      <w:r w:rsidR="001736B0">
        <w:t xml:space="preserve">efficace </w:t>
      </w:r>
      <w:r>
        <w:t>des vaccins (</w:t>
      </w:r>
      <w:r w:rsidR="006A2AA1">
        <w:t>GEM</w:t>
      </w:r>
      <w:r>
        <w:t xml:space="preserve">) </w:t>
      </w:r>
      <w:r w:rsidR="006A2AA1">
        <w:t>ou d'autres analyses, et la manière dont les problèmes identifiés et les recommandations sont pris en compte par le programme de vaccination.</w:t>
      </w:r>
    </w:p>
    <w:p w:rsidR="007352CD" w:rsidRDefault="006A2AA1" w14:paraId="2F272571" w14:textId="77777777">
      <w:pPr>
        <w:pStyle w:val="ListParagraph"/>
        <w:numPr>
          <w:ilvl w:val="1"/>
          <w:numId w:val="2"/>
        </w:numPr>
        <w:tabs>
          <w:tab w:val="left" w:pos="1320"/>
        </w:tabs>
        <w:spacing w:before="186" w:line="230" w:lineRule="auto"/>
        <w:ind w:right="238"/>
      </w:pPr>
      <w:r>
        <w:t xml:space="preserve">Améliorations récentes apportées au programme de vaccination et aux systèmes de santé qui faciliteront l'introduction du vaccin contre </w:t>
      </w:r>
      <w:r w:rsidR="00A4238A">
        <w:t>la rage</w:t>
      </w:r>
      <w:r w:rsidR="0005640E">
        <w:t xml:space="preserve"> humaine </w:t>
      </w:r>
      <w:r>
        <w:t xml:space="preserve">(par exemple, augmentation de la </w:t>
      </w:r>
      <w:r>
        <w:rPr>
          <w:spacing w:val="-2"/>
        </w:rPr>
        <w:t xml:space="preserve">capacité de la </w:t>
      </w:r>
      <w:r>
        <w:t>chaîne du froid)</w:t>
      </w:r>
    </w:p>
    <w:p w:rsidR="007352CD" w:rsidRDefault="006A2AA1" w14:paraId="1EBC87FB" w14:textId="77777777">
      <w:pPr>
        <w:pStyle w:val="ListParagraph"/>
        <w:numPr>
          <w:ilvl w:val="0"/>
          <w:numId w:val="2"/>
        </w:numPr>
        <w:tabs>
          <w:tab w:val="left" w:pos="958"/>
          <w:tab w:val="left" w:pos="1046"/>
        </w:tabs>
        <w:spacing w:before="187" w:line="237" w:lineRule="auto"/>
        <w:ind w:right="232" w:hanging="360"/>
      </w:pPr>
      <w:r>
        <w:t xml:space="preserve">Charge de la </w:t>
      </w:r>
      <w:r w:rsidR="00EB6CF9">
        <w:t xml:space="preserve">rage </w:t>
      </w:r>
      <w:r>
        <w:t xml:space="preserve">dans le pays (par exemple, résumé des données locales ou estimations régionales ou mondiales de la charge de morbidité, estimations de la charge économique </w:t>
      </w:r>
      <w:r>
        <w:lastRenderedPageBreak/>
        <w:t>de la maladie)</w:t>
      </w:r>
      <w:r w:rsidR="00AF0BBB">
        <w:t xml:space="preserve">, </w:t>
      </w:r>
      <w:r w:rsidR="00AF0BBB">
        <w:rPr>
          <w:rFonts w:eastAsia="Times New Roman"/>
        </w:rPr>
        <w:t xml:space="preserve">données sur l'incidence des morsures de chiens </w:t>
      </w:r>
      <w:r w:rsidR="000C0D78">
        <w:rPr>
          <w:rFonts w:eastAsia="Times New Roman"/>
        </w:rPr>
        <w:t xml:space="preserve">et </w:t>
      </w:r>
      <w:r w:rsidR="00892AE2">
        <w:rPr>
          <w:rFonts w:eastAsia="Times New Roman"/>
        </w:rPr>
        <w:t>données sur la vaccination des chiens, le cas échéant.</w:t>
      </w:r>
    </w:p>
    <w:p w:rsidR="007352CD" w:rsidRDefault="006A2AA1" w14:paraId="2CF8F76E" w14:textId="77777777">
      <w:pPr>
        <w:pStyle w:val="ListParagraph"/>
        <w:numPr>
          <w:ilvl w:val="1"/>
          <w:numId w:val="2"/>
        </w:numPr>
        <w:tabs>
          <w:tab w:val="left" w:pos="958"/>
          <w:tab w:val="left" w:pos="1046"/>
        </w:tabs>
        <w:spacing w:before="187" w:line="237" w:lineRule="auto"/>
        <w:ind w:right="232"/>
      </w:pPr>
      <w:r>
        <w:t xml:space="preserve">Inclure de </w:t>
      </w:r>
      <w:r w:rsidR="00CF1066">
        <w:t xml:space="preserve">véritables </w:t>
      </w:r>
      <w:r w:rsidR="006D0392">
        <w:t xml:space="preserve">statistiques de surveillance </w:t>
      </w:r>
      <w:r w:rsidR="00D46618">
        <w:t xml:space="preserve">nationales et infranationales </w:t>
      </w:r>
      <w:r>
        <w:t xml:space="preserve">sur le </w:t>
      </w:r>
      <w:r w:rsidR="00F81710">
        <w:t>nombre d'expositions humaines, de cas de rage humaine, de PPE, y compris l'</w:t>
      </w:r>
      <w:r w:rsidR="00426DDE">
        <w:t xml:space="preserve">observance du traitement, et de cas de rage animale. </w:t>
      </w:r>
    </w:p>
    <w:p w:rsidR="007352CD" w:rsidRDefault="006A2AA1" w14:paraId="1483BBC6" w14:textId="77777777">
      <w:pPr>
        <w:pStyle w:val="ListParagraph"/>
        <w:numPr>
          <w:ilvl w:val="1"/>
          <w:numId w:val="2"/>
        </w:numPr>
        <w:tabs>
          <w:tab w:val="left" w:pos="958"/>
          <w:tab w:val="left" w:pos="1046"/>
        </w:tabs>
        <w:spacing w:before="187" w:line="237" w:lineRule="auto"/>
        <w:ind w:right="232"/>
      </w:pPr>
      <w:r>
        <w:t xml:space="preserve">Des données modélisées peuvent également être incluses dans des </w:t>
      </w:r>
      <w:r w:rsidR="005F2A90">
        <w:t>publications</w:t>
      </w:r>
      <w:r w:rsidR="008E52AE">
        <w:t xml:space="preserve">, notamment </w:t>
      </w:r>
      <w:r w:rsidR="00811718">
        <w:t xml:space="preserve">: </w:t>
      </w:r>
      <w:hyperlink w:history="1" r:id="rId19">
        <w:r w:rsidR="00811718">
          <w:rPr>
            <w:rStyle w:val="Hyperlink"/>
          </w:rPr>
          <w:t>The potential effect of improved provision of rabies post-exposure prophylaxis in Gavi-eligible countries : a modelling study (L'effet potentiel de l'amélioration de la prophylaxie post-exposition contre la rage dans les pays éligibles à Gavi : une étude de modélisation) - The Lancet Infectious Diseases</w:t>
        </w:r>
      </w:hyperlink>
    </w:p>
    <w:p w:rsidR="00495FC8" w:rsidRDefault="00495FC8" w14:paraId="4A02C13A" w14:textId="77777777">
      <w:pPr>
        <w:pStyle w:val="BodyText"/>
      </w:pPr>
    </w:p>
    <w:p w:rsidR="007352CD" w:rsidRDefault="006A2AA1" w14:paraId="21AB8807" w14:textId="77777777">
      <w:pPr>
        <w:pStyle w:val="ListParagraph"/>
        <w:numPr>
          <w:ilvl w:val="0"/>
          <w:numId w:val="2"/>
        </w:numPr>
        <w:tabs>
          <w:tab w:val="left" w:pos="958"/>
          <w:tab w:val="left" w:pos="1046"/>
        </w:tabs>
        <w:ind w:right="233" w:hanging="360"/>
      </w:pPr>
      <w:r>
        <w:t xml:space="preserve">Processus décisionnel concernant l'introduction du vaccin </w:t>
      </w:r>
      <w:r w:rsidR="00EB6CF9">
        <w:t xml:space="preserve">antirabique </w:t>
      </w:r>
      <w:r w:rsidR="00B81090">
        <w:t>humain</w:t>
      </w:r>
      <w:r w:rsidR="008E52AE">
        <w:t xml:space="preserve">, </w:t>
      </w:r>
      <w:r>
        <w:t xml:space="preserve">tel que l'organe décisionnel impliqué (par exemple, NITAG, groupe de travail spécial), les types de preuves examinées et la justification de la décision (par exemple, contribution aux objectifs nationaux et/ou mondiaux de prévention des maladies et de santé ; coût, accessibilité et rentabilité de la vaccination par rapport à d'autres mesures de prévention et de contrôle), implication des parties prenantes et des experts de différents organismes et secteurs de la société, processus d'examen et d'approbation par le gouvernement (par exemple, </w:t>
      </w:r>
      <w:r w:rsidRPr="00E8304A" w:rsidR="00E8304A">
        <w:t>Comité des soins de santé et des services sociaux (HSCC)</w:t>
      </w:r>
      <w:r>
        <w:t xml:space="preserve">, </w:t>
      </w:r>
      <w:r w:rsidR="00FB68AC">
        <w:t>Comité de coordination interagences (</w:t>
      </w:r>
      <w:r>
        <w:t>ICC</w:t>
      </w:r>
      <w:r w:rsidR="00FB68AC">
        <w:t>)</w:t>
      </w:r>
      <w:r>
        <w:t>, autres départements de santé)</w:t>
      </w:r>
      <w:r w:rsidR="003C3D12">
        <w:t>.</w:t>
      </w:r>
    </w:p>
    <w:p w:rsidRPr="003B37A7" w:rsidR="007352CD" w:rsidRDefault="006A2AA1" w14:paraId="1875FFBE" w14:textId="77777777">
      <w:pPr>
        <w:pStyle w:val="ListParagraph"/>
        <w:numPr>
          <w:ilvl w:val="1"/>
          <w:numId w:val="2"/>
        </w:numPr>
        <w:tabs>
          <w:tab w:val="left" w:pos="958"/>
          <w:tab w:val="left" w:pos="1046"/>
        </w:tabs>
        <w:spacing w:before="240"/>
        <w:ind w:left="1325" w:right="230"/>
        <w:rPr>
          <w:lang w:val="fr-FR"/>
        </w:rPr>
      </w:pPr>
      <w:r w:rsidRPr="003B37A7">
        <w:rPr>
          <w:lang w:val="fr-FR"/>
        </w:rPr>
        <w:t xml:space="preserve">La politique nationale </w:t>
      </w:r>
      <w:r w:rsidRPr="003B37A7" w:rsidR="00B87996">
        <w:rPr>
          <w:lang w:val="fr-FR"/>
        </w:rPr>
        <w:t xml:space="preserve">actuelle </w:t>
      </w:r>
      <w:r w:rsidRPr="003B37A7">
        <w:rPr>
          <w:lang w:val="fr-FR"/>
        </w:rPr>
        <w:t xml:space="preserve">en matière de protocoles de vaccination contre la rage humaine est-elle conforme à la </w:t>
      </w:r>
      <w:r w:rsidRPr="003B37A7" w:rsidR="00D35AE4">
        <w:rPr>
          <w:lang w:val="fr-FR"/>
        </w:rPr>
        <w:t>position de l'OMS sur la PPE ?</w:t>
      </w:r>
    </w:p>
    <w:p w:rsidR="007352CD" w:rsidRDefault="003B37A7" w14:paraId="0BDE0F45" w14:textId="77777777">
      <w:pPr>
        <w:pStyle w:val="ListParagraph"/>
        <w:numPr>
          <w:ilvl w:val="2"/>
          <w:numId w:val="2"/>
        </w:numPr>
        <w:tabs>
          <w:tab w:val="left" w:pos="958"/>
          <w:tab w:val="left" w:pos="1046"/>
        </w:tabs>
        <w:spacing w:before="240"/>
        <w:ind w:left="2261" w:right="230"/>
      </w:pPr>
      <w:r>
        <w:fldChar w:fldCharType="begin"/>
      </w:r>
      <w:r w:rsidRPr="003B37A7">
        <w:rPr>
          <w:lang w:val="fr-FR"/>
        </w:rPr>
        <w:instrText>HYPERLINK "https://apps.who.int/iris/bitstream/handle/10665/272371/WER9316.pdf"</w:instrText>
      </w:r>
      <w:r>
        <w:fldChar w:fldCharType="separate"/>
      </w:r>
      <w:r w:rsidRPr="003B37A7" w:rsidR="008930C0">
        <w:rPr>
          <w:rStyle w:val="Hyperlink"/>
          <w:lang w:val="fr-FR"/>
        </w:rPr>
        <w:t xml:space="preserve"> </w:t>
      </w:r>
      <w:r w:rsidR="008930C0">
        <w:rPr>
          <w:rStyle w:val="Hyperlink"/>
        </w:rPr>
        <w:t>Position de l'OMS sur le vaccin contre la rage (avril 2018)</w:t>
      </w:r>
      <w:r>
        <w:rPr>
          <w:rStyle w:val="Hyperlink"/>
        </w:rPr>
        <w:fldChar w:fldCharType="end"/>
      </w:r>
    </w:p>
    <w:p w:rsidRPr="003B37A7" w:rsidR="007352CD" w:rsidRDefault="003B37A7" w14:paraId="5A170AFC" w14:textId="77777777">
      <w:pPr>
        <w:pStyle w:val="ListParagraph"/>
        <w:numPr>
          <w:ilvl w:val="2"/>
          <w:numId w:val="2"/>
        </w:numPr>
        <w:tabs>
          <w:tab w:val="left" w:pos="958"/>
          <w:tab w:val="left" w:pos="1046"/>
        </w:tabs>
        <w:spacing w:before="240"/>
        <w:ind w:left="2261" w:right="230"/>
        <w:rPr>
          <w:rStyle w:val="Hyperlink"/>
          <w:color w:val="auto"/>
          <w:u w:val="none"/>
          <w:lang w:val="fr-FR"/>
        </w:rPr>
      </w:pPr>
      <w:r>
        <w:fldChar w:fldCharType="begin"/>
      </w:r>
      <w:r w:rsidRPr="003B37A7">
        <w:rPr>
          <w:lang w:val="fr-FR"/>
        </w:rPr>
        <w:instrText>HYPERLINK "https://www.who.int/publications/i/item/WHO-TRS-1012"</w:instrText>
      </w:r>
      <w:r>
        <w:fldChar w:fldCharType="separate"/>
      </w:r>
      <w:r w:rsidRPr="003B37A7" w:rsidR="001376A7">
        <w:rPr>
          <w:rStyle w:val="Hyperlink"/>
          <w:lang w:val="fr-FR"/>
        </w:rPr>
        <w:t xml:space="preserve"> Consultation d'experts de l'OMS sur la rage : OMS TRS N°1012 Troisième rapport</w:t>
      </w:r>
      <w:r>
        <w:rPr>
          <w:rStyle w:val="Hyperlink"/>
        </w:rPr>
        <w:fldChar w:fldCharType="end"/>
      </w:r>
    </w:p>
    <w:p w:rsidRPr="003B37A7" w:rsidR="007352CD" w:rsidRDefault="006A2AA1" w14:paraId="79279C5F" w14:textId="77777777">
      <w:pPr>
        <w:pStyle w:val="ListParagraph"/>
        <w:numPr>
          <w:ilvl w:val="2"/>
          <w:numId w:val="2"/>
        </w:numPr>
        <w:tabs>
          <w:tab w:val="left" w:pos="958"/>
          <w:tab w:val="left" w:pos="1046"/>
        </w:tabs>
        <w:spacing w:before="240"/>
        <w:ind w:left="2261" w:right="230"/>
        <w:rPr>
          <w:lang w:val="fr-FR"/>
        </w:rPr>
      </w:pPr>
      <w:r w:rsidRPr="003B37A7">
        <w:rPr>
          <w:lang w:val="fr-FR"/>
        </w:rPr>
        <w:t xml:space="preserve">Un guide de l'OMS spécifique à la rage est disponible ici : </w:t>
      </w:r>
      <w:r w:rsidR="003B37A7">
        <w:fldChar w:fldCharType="begin"/>
      </w:r>
      <w:r w:rsidRPr="003B37A7" w:rsidR="003B37A7">
        <w:rPr>
          <w:lang w:val="fr-FR"/>
        </w:rPr>
        <w:instrText>HYPERLINK "https://www.who.int/publications/i/item/9789240052499"</w:instrText>
      </w:r>
      <w:r w:rsidR="003B37A7">
        <w:fldChar w:fldCharType="separate"/>
      </w:r>
      <w:r w:rsidRPr="003B37A7">
        <w:rPr>
          <w:rStyle w:val="Hyperlink"/>
          <w:lang w:val="fr-FR"/>
        </w:rPr>
        <w:t>Guide pour l'introduction du vaccin antirabique humain dans les programmes nationaux de vaccination (who.int)</w:t>
      </w:r>
      <w:r w:rsidR="003B37A7">
        <w:rPr>
          <w:rStyle w:val="Hyperlink"/>
        </w:rPr>
        <w:fldChar w:fldCharType="end"/>
      </w:r>
    </w:p>
    <w:p w:rsidR="007352CD" w:rsidRDefault="006A2AA1" w14:paraId="432C486C" w14:textId="77777777">
      <w:pPr>
        <w:pStyle w:val="Heading1"/>
        <w:numPr>
          <w:ilvl w:val="0"/>
          <w:numId w:val="6"/>
        </w:numPr>
        <w:tabs>
          <w:tab w:val="left" w:pos="684"/>
          <w:tab w:val="left" w:pos="686"/>
        </w:tabs>
        <w:spacing w:before="252"/>
        <w:ind w:right="240"/>
        <w:rPr>
          <w:color w:val="1F487C"/>
        </w:rPr>
      </w:pPr>
      <w:r>
        <w:rPr>
          <w:color w:val="1F487C"/>
        </w:rPr>
        <w:t>Buts, objectifs, impact attendu et défis de l'introduction du vaccin</w:t>
      </w:r>
    </w:p>
    <w:p w:rsidR="007352CD" w:rsidRDefault="006A2AA1" w14:paraId="13CF0BFC" w14:textId="77777777">
      <w:pPr>
        <w:pStyle w:val="ListParagraph"/>
        <w:numPr>
          <w:ilvl w:val="0"/>
          <w:numId w:val="3"/>
        </w:numPr>
        <w:tabs>
          <w:tab w:val="left" w:pos="958"/>
          <w:tab w:val="left" w:pos="1046"/>
        </w:tabs>
        <w:spacing w:before="278" w:line="237" w:lineRule="auto"/>
        <w:ind w:right="235" w:hanging="360"/>
      </w:pPr>
      <w:r>
        <w:t xml:space="preserve">Buts, objectifs et cibles (par exemple à court, moyen et long terme), et alignement sur les calendriers régionaux et/ou mondiaux </w:t>
      </w:r>
      <w:r w:rsidR="00576062">
        <w:t xml:space="preserve">tels que </w:t>
      </w:r>
      <w:hyperlink w:history="1" r:id="rId20">
        <w:r w:rsidRPr="00421C91" w:rsidR="00576062">
          <w:rPr>
            <w:rStyle w:val="Hyperlink"/>
          </w:rPr>
          <w:t>Zero By 30</w:t>
        </w:r>
      </w:hyperlink>
      <w:r w:rsidRPr="00F515A9" w:rsidR="00F515A9">
        <w:t xml:space="preserve"> : le plan stratégique mondial visant à mettre fin aux décès humains dus à la rage canine d'ici à 2030</w:t>
      </w:r>
      <w:r w:rsidR="00F515A9">
        <w:t>.</w:t>
      </w:r>
    </w:p>
    <w:p w:rsidR="007352CD" w:rsidRDefault="006A2AA1" w14:paraId="76806DEB" w14:textId="77777777">
      <w:pPr>
        <w:pStyle w:val="ListParagraph"/>
        <w:numPr>
          <w:ilvl w:val="0"/>
          <w:numId w:val="3"/>
        </w:numPr>
        <w:tabs>
          <w:tab w:val="left" w:pos="958"/>
          <w:tab w:val="left" w:pos="1046"/>
        </w:tabs>
        <w:spacing w:before="182"/>
        <w:ind w:right="232" w:hanging="360"/>
      </w:pPr>
      <w:r>
        <w:t xml:space="preserve">Impact attendu du vaccin (par exemple sur l'incidence de la </w:t>
      </w:r>
      <w:r w:rsidR="00F515A9">
        <w:t xml:space="preserve">rage </w:t>
      </w:r>
      <w:r>
        <w:t>et la mortalité, sur l'équité liée au sexe, à la richesse et à la géographie, entre autres facteurs</w:t>
      </w:r>
      <w:r w:rsidR="008955B5">
        <w:t xml:space="preserve">, </w:t>
      </w:r>
      <w:r>
        <w:t>sur l'ensemble du programme de vaccination et du système de santé)</w:t>
      </w:r>
      <w:r w:rsidR="008955B5">
        <w:t>.</w:t>
      </w:r>
    </w:p>
    <w:p w:rsidR="007352CD" w:rsidRDefault="006A2AA1" w14:paraId="0608D3E4" w14:textId="77777777">
      <w:pPr>
        <w:pStyle w:val="ListParagraph"/>
        <w:numPr>
          <w:ilvl w:val="0"/>
          <w:numId w:val="3"/>
        </w:numPr>
        <w:tabs>
          <w:tab w:val="left" w:pos="958"/>
          <w:tab w:val="left" w:pos="1046"/>
        </w:tabs>
        <w:spacing w:before="179"/>
        <w:ind w:right="234" w:hanging="360"/>
      </w:pPr>
      <w:r>
        <w:t xml:space="preserve">Les principaux défis et risques liés à l'introduction du vaccin </w:t>
      </w:r>
      <w:r w:rsidR="00F515A9">
        <w:t>antirabique</w:t>
      </w:r>
      <w:r w:rsidR="00BE222A">
        <w:t xml:space="preserve"> humain </w:t>
      </w:r>
      <w:r>
        <w:t>(par exemple, programmatiques, financiers, culturels/sociétaux) et la capacité du pays à y faire face. Une analyse de l'équité (genre, richesse, géographie) doit être réalisée et inclure des propositions d'actions pour atténuer les obstacles liés à l'équité qui ont été identifiés.</w:t>
      </w:r>
    </w:p>
    <w:p w:rsidR="00495FC8" w:rsidRDefault="00495FC8" w14:paraId="4A02C140" w14:textId="77777777">
      <w:pPr>
        <w:jc w:val="both"/>
        <w:sectPr w:rsidR="00495FC8">
          <w:pgSz w:w="12240" w:h="15840" w:orient="portrait"/>
          <w:pgMar w:top="1360" w:right="1200" w:bottom="1200" w:left="1200" w:header="0" w:footer="1018" w:gutter="0"/>
          <w:cols w:space="720"/>
        </w:sectPr>
      </w:pPr>
    </w:p>
    <w:p w:rsidRPr="003B37A7" w:rsidR="007352CD" w:rsidRDefault="006A2AA1" w14:paraId="0566E644" w14:textId="77777777">
      <w:pPr>
        <w:pStyle w:val="Heading1"/>
        <w:numPr>
          <w:ilvl w:val="0"/>
          <w:numId w:val="6"/>
        </w:numPr>
        <w:tabs>
          <w:tab w:val="left" w:pos="684"/>
          <w:tab w:val="left" w:pos="686"/>
        </w:tabs>
        <w:spacing w:before="0"/>
        <w:ind w:left="634" w:right="245"/>
        <w:rPr>
          <w:color w:val="1F487C"/>
          <w:lang w:val="fr-FR"/>
        </w:rPr>
      </w:pPr>
      <w:r w:rsidRPr="003B37A7">
        <w:rPr>
          <w:color w:val="1F487C"/>
          <w:lang w:val="fr-FR"/>
        </w:rPr>
        <w:lastRenderedPageBreak/>
        <w:t>Stratégies et politiques pour l'</w:t>
      </w:r>
      <w:r w:rsidRPr="003B37A7" w:rsidR="00CF193E">
        <w:rPr>
          <w:color w:val="1F487C"/>
          <w:lang w:val="fr-FR"/>
        </w:rPr>
        <w:t xml:space="preserve">introduction du vaccin antirabique humain </w:t>
      </w:r>
      <w:r w:rsidRPr="003B37A7">
        <w:rPr>
          <w:color w:val="1F487C"/>
          <w:lang w:val="fr-FR"/>
        </w:rPr>
        <w:t xml:space="preserve">dans </w:t>
      </w:r>
      <w:r w:rsidRPr="003B37A7">
        <w:rPr>
          <w:color w:val="1F487C"/>
          <w:spacing w:val="40"/>
          <w:lang w:val="fr-FR"/>
        </w:rPr>
        <w:t xml:space="preserve">le </w:t>
      </w:r>
      <w:r w:rsidRPr="003B37A7">
        <w:rPr>
          <w:color w:val="1F487C"/>
          <w:lang w:val="fr-FR"/>
        </w:rPr>
        <w:t>programme national de vaccination</w:t>
      </w:r>
    </w:p>
    <w:p w:rsidRPr="003B37A7" w:rsidR="007352CD" w:rsidRDefault="006A2AA1" w14:paraId="7A2F269B" w14:textId="77777777">
      <w:pPr>
        <w:pStyle w:val="ListParagraph"/>
        <w:numPr>
          <w:ilvl w:val="0"/>
          <w:numId w:val="5"/>
        </w:numPr>
        <w:tabs>
          <w:tab w:val="left" w:pos="959"/>
          <w:tab w:val="left" w:pos="1046"/>
        </w:tabs>
        <w:spacing w:before="252"/>
        <w:ind w:right="236" w:hanging="360"/>
        <w:rPr>
          <w:lang w:val="fr-FR"/>
        </w:rPr>
      </w:pPr>
      <w:r w:rsidRPr="003B37A7">
        <w:rPr>
          <w:lang w:val="fr-FR"/>
        </w:rPr>
        <w:t>Choix du produit vaccinal à introduire et justification (y compris la disponibilité et l'acceptation d'autres présentations ou produits, le cas échéant)</w:t>
      </w:r>
      <w:r w:rsidRPr="003B37A7">
        <w:rPr>
          <w:vertAlign w:val="superscript"/>
          <w:lang w:val="fr-FR"/>
        </w:rPr>
        <w:t>1</w:t>
      </w:r>
      <w:r w:rsidRPr="003B37A7" w:rsidR="00B756A8">
        <w:rPr>
          <w:lang w:val="fr-FR"/>
        </w:rPr>
        <w:t xml:space="preserve"> ;</w:t>
      </w:r>
    </w:p>
    <w:p w:rsidRPr="003B37A7" w:rsidR="007352CD" w:rsidP="2ECA77EC" w:rsidRDefault="006A2AA1" w14:paraId="77DDFB43" w14:textId="77777777" w14:noSpellErr="1">
      <w:pPr>
        <w:pStyle w:val="ListParagraph"/>
        <w:numPr>
          <w:ilvl w:val="0"/>
          <w:numId w:val="5"/>
        </w:numPr>
        <w:tabs>
          <w:tab w:val="left" w:pos="959"/>
          <w:tab w:val="left" w:pos="1046"/>
        </w:tabs>
        <w:spacing w:before="120"/>
        <w:ind w:left="1051" w:right="230" w:hanging="360"/>
        <w:rPr>
          <w:vertAlign w:val="superscript"/>
          <w:lang w:val="en-US"/>
        </w:rPr>
      </w:pPr>
      <w:r w:rsidRPr="2ECA77EC" w:rsidR="006A2AA1">
        <w:rPr>
          <w:lang w:val="en-US"/>
        </w:rPr>
        <w:t xml:space="preserve">Administration du vaccin </w:t>
      </w:r>
      <w:r w:rsidRPr="2ECA77EC" w:rsidR="00F02EF5">
        <w:rPr>
          <w:lang w:val="en-US"/>
        </w:rPr>
        <w:t xml:space="preserve">et schéma à </w:t>
      </w:r>
      <w:r w:rsidRPr="2ECA77EC" w:rsidR="002B27B9">
        <w:rPr>
          <w:lang w:val="en-US"/>
        </w:rPr>
        <w:t xml:space="preserve">introduire </w:t>
      </w:r>
      <w:r w:rsidRPr="2ECA77EC" w:rsidR="00D91D6E">
        <w:rPr>
          <w:lang w:val="en-US"/>
        </w:rPr>
        <w:t>(</w:t>
      </w:r>
      <w:r w:rsidRPr="2ECA77EC" w:rsidR="00E631BE">
        <w:rPr>
          <w:lang w:val="en-US"/>
        </w:rPr>
        <w:t xml:space="preserve">c'est-à-dire </w:t>
      </w:r>
      <w:r w:rsidRPr="2ECA77EC" w:rsidR="00F02EF5">
        <w:rPr>
          <w:lang w:val="en-US"/>
        </w:rPr>
        <w:t xml:space="preserve">intradermique (ID) ou intramusculaire (IM), </w:t>
      </w:r>
      <w:r w:rsidRPr="2ECA77EC" w:rsidR="002573EF">
        <w:rPr>
          <w:lang w:val="en-US"/>
        </w:rPr>
        <w:t>schéma de l'</w:t>
      </w:r>
      <w:r w:rsidRPr="2ECA77EC" w:rsidR="00CD3E48">
        <w:rPr>
          <w:lang w:val="en-US"/>
        </w:rPr>
        <w:t xml:space="preserve">Institut Pasteur du Cambodge (IPC) ou d'Essen </w:t>
      </w:r>
      <w:r w:rsidRPr="2ECA77EC" w:rsidR="00C8590C">
        <w:rPr>
          <w:lang w:val="en-US"/>
        </w:rPr>
        <w:t>ou de Zagreb</w:t>
      </w:r>
      <w:r w:rsidRPr="2ECA77EC" w:rsidR="00B756A8">
        <w:rPr>
          <w:lang w:val="en-US"/>
        </w:rPr>
        <w:t xml:space="preserve">) </w:t>
      </w:r>
      <w:r w:rsidRPr="2ECA77EC" w:rsidR="00CD3E48">
        <w:rPr>
          <w:lang w:val="en-US"/>
        </w:rPr>
        <w:t xml:space="preserve">; </w:t>
      </w:r>
    </w:p>
    <w:p w:rsidRPr="003B37A7" w:rsidR="007352CD" w:rsidRDefault="006A2AA1" w14:paraId="0DD0AEA1" w14:textId="77777777">
      <w:pPr>
        <w:pStyle w:val="ListParagraph"/>
        <w:numPr>
          <w:ilvl w:val="0"/>
          <w:numId w:val="5"/>
        </w:numPr>
        <w:tabs>
          <w:tab w:val="left" w:pos="959"/>
          <w:tab w:val="left" w:pos="1046"/>
        </w:tabs>
        <w:spacing w:before="120"/>
        <w:ind w:left="1051" w:right="245" w:hanging="360"/>
        <w:rPr>
          <w:lang w:val="fr-FR"/>
        </w:rPr>
      </w:pPr>
      <w:r w:rsidRPr="003B37A7">
        <w:rPr>
          <w:lang w:val="fr-FR"/>
        </w:rPr>
        <w:t xml:space="preserve">Groupes consultatifs nationaux ou </w:t>
      </w:r>
      <w:r w:rsidRPr="003B37A7" w:rsidR="00F11E12">
        <w:rPr>
          <w:lang w:val="fr-FR"/>
        </w:rPr>
        <w:t xml:space="preserve">National Immunization </w:t>
      </w:r>
      <w:r w:rsidRPr="003B37A7" w:rsidR="00AD0AC2">
        <w:rPr>
          <w:lang w:val="fr-FR"/>
        </w:rPr>
        <w:t>Technical Advisory Group (</w:t>
      </w:r>
      <w:r w:rsidRPr="003B37A7">
        <w:rPr>
          <w:lang w:val="fr-FR"/>
        </w:rPr>
        <w:t>NITAG</w:t>
      </w:r>
      <w:r w:rsidRPr="003B37A7" w:rsidR="00AD0AC2">
        <w:rPr>
          <w:lang w:val="fr-FR"/>
        </w:rPr>
        <w:t xml:space="preserve">) </w:t>
      </w:r>
      <w:r w:rsidRPr="003B37A7">
        <w:rPr>
          <w:lang w:val="fr-FR"/>
        </w:rPr>
        <w:t xml:space="preserve">qui ont revu ou mis à jour les recommandations relatives au vaccin contre la rage humaine dans le pays </w:t>
      </w:r>
      <w:r w:rsidRPr="003B37A7" w:rsidR="00B756A8">
        <w:rPr>
          <w:lang w:val="fr-FR"/>
        </w:rPr>
        <w:t>;</w:t>
      </w:r>
    </w:p>
    <w:p w:rsidRPr="003B37A7" w:rsidR="007352CD" w:rsidRDefault="006A2AA1" w14:paraId="77E37B38" w14:textId="77777777">
      <w:pPr>
        <w:pStyle w:val="ListParagraph"/>
        <w:numPr>
          <w:ilvl w:val="0"/>
          <w:numId w:val="5"/>
        </w:numPr>
        <w:tabs>
          <w:tab w:val="left" w:pos="959"/>
          <w:tab w:val="left" w:pos="1046"/>
        </w:tabs>
        <w:spacing w:before="181"/>
        <w:ind w:right="234" w:hanging="360"/>
        <w:rPr>
          <w:vertAlign w:val="superscript"/>
          <w:lang w:val="fr-FR"/>
        </w:rPr>
      </w:pPr>
      <w:r w:rsidRPr="003B37A7">
        <w:rPr>
          <w:lang w:val="fr-FR"/>
        </w:rPr>
        <w:t xml:space="preserve">Calendrier de vaccination actualisé et voies d'administration, y compris les plans de transition et d'extension </w:t>
      </w:r>
      <w:r w:rsidRPr="003B37A7" w:rsidR="007354A2">
        <w:rPr>
          <w:lang w:val="fr-FR"/>
        </w:rPr>
        <w:t xml:space="preserve">du </w:t>
      </w:r>
      <w:r w:rsidRPr="003B37A7" w:rsidR="008E6117">
        <w:rPr>
          <w:lang w:val="fr-FR"/>
        </w:rPr>
        <w:t xml:space="preserve">régime actualisé </w:t>
      </w:r>
      <w:r w:rsidRPr="003B37A7" w:rsidR="00B756A8">
        <w:rPr>
          <w:lang w:val="fr-FR"/>
        </w:rPr>
        <w:t>;</w:t>
      </w:r>
    </w:p>
    <w:p w:rsidRPr="003B37A7" w:rsidR="007352CD" w:rsidRDefault="006A2AA1" w14:paraId="133369B8" w14:textId="77777777">
      <w:pPr>
        <w:pStyle w:val="ListParagraph"/>
        <w:numPr>
          <w:ilvl w:val="0"/>
          <w:numId w:val="5"/>
        </w:numPr>
        <w:tabs>
          <w:tab w:val="left" w:pos="959"/>
          <w:tab w:val="left" w:pos="1046"/>
        </w:tabs>
        <w:spacing w:before="120"/>
        <w:ind w:left="1051" w:right="230" w:hanging="360"/>
        <w:rPr>
          <w:vertAlign w:val="superscript"/>
          <w:lang w:val="fr-FR"/>
        </w:rPr>
      </w:pPr>
      <w:r w:rsidRPr="003B37A7">
        <w:rPr>
          <w:lang w:val="fr-FR"/>
        </w:rPr>
        <w:t>Identifier les personnes potentiellement exposées,</w:t>
      </w:r>
      <w:bookmarkStart w:name="_Hlk161752295" w:id="0"/>
      <w:r w:rsidRPr="003B37A7">
        <w:rPr>
          <w:lang w:val="fr-FR"/>
        </w:rPr>
        <w:t xml:space="preserve"> cibler les âges </w:t>
      </w:r>
      <w:r w:rsidRPr="003B37A7" w:rsidR="004468DF">
        <w:rPr>
          <w:lang w:val="fr-FR"/>
        </w:rPr>
        <w:t xml:space="preserve">et les populations </w:t>
      </w:r>
      <w:r w:rsidRPr="003B37A7">
        <w:rPr>
          <w:lang w:val="fr-FR"/>
        </w:rPr>
        <w:t>à haut risque</w:t>
      </w:r>
      <w:r w:rsidRPr="003B37A7" w:rsidR="00D21C64">
        <w:rPr>
          <w:lang w:val="fr-FR"/>
        </w:rPr>
        <w:t xml:space="preserve">, et </w:t>
      </w:r>
      <w:r w:rsidRPr="003B37A7" w:rsidR="00EB5568">
        <w:rPr>
          <w:lang w:val="fr-FR"/>
        </w:rPr>
        <w:t xml:space="preserve">accroître les </w:t>
      </w:r>
      <w:r w:rsidRPr="003B37A7">
        <w:rPr>
          <w:lang w:val="fr-FR"/>
        </w:rPr>
        <w:t>comportements</w:t>
      </w:r>
      <w:r w:rsidRPr="003B37A7" w:rsidR="00A53402">
        <w:rPr>
          <w:lang w:val="fr-FR"/>
        </w:rPr>
        <w:t xml:space="preserve"> de recherche de santé </w:t>
      </w:r>
      <w:r w:rsidRPr="003B37A7" w:rsidR="008948E6">
        <w:rPr>
          <w:lang w:val="fr-FR"/>
        </w:rPr>
        <w:t xml:space="preserve">et l'observance de </w:t>
      </w:r>
      <w:r w:rsidRPr="003B37A7" w:rsidR="004B35A2">
        <w:rPr>
          <w:lang w:val="fr-FR"/>
        </w:rPr>
        <w:t xml:space="preserve">la </w:t>
      </w:r>
      <w:r w:rsidRPr="003B37A7" w:rsidR="00B756A8">
        <w:rPr>
          <w:lang w:val="fr-FR"/>
        </w:rPr>
        <w:t xml:space="preserve">PPE </w:t>
      </w:r>
      <w:r w:rsidRPr="003B37A7" w:rsidR="008948E6">
        <w:rPr>
          <w:lang w:val="fr-FR"/>
        </w:rPr>
        <w:t xml:space="preserve">; </w:t>
      </w:r>
      <w:bookmarkEnd w:id="0"/>
    </w:p>
    <w:p w:rsidRPr="003B37A7" w:rsidR="007352CD" w:rsidRDefault="006A2AA1" w14:paraId="5E121FBF" w14:textId="77777777">
      <w:pPr>
        <w:pStyle w:val="ListParagraph"/>
        <w:numPr>
          <w:ilvl w:val="0"/>
          <w:numId w:val="5"/>
        </w:numPr>
        <w:tabs>
          <w:tab w:val="left" w:pos="959"/>
          <w:tab w:val="left" w:pos="1046"/>
        </w:tabs>
        <w:spacing w:before="178"/>
        <w:ind w:right="239" w:hanging="360"/>
        <w:rPr>
          <w:lang w:val="fr-FR"/>
        </w:rPr>
      </w:pPr>
      <w:r w:rsidRPr="003B37A7">
        <w:rPr>
          <w:lang w:val="fr-FR"/>
        </w:rPr>
        <w:t xml:space="preserve">Stratégies de mise en œuvre à utiliser, y compris la manière de surmonter les obstacles pour atteindre des populations nouvelles et difficiles à atteindre, le rôle éventuel d'autres secteurs (par exemple, la </w:t>
      </w:r>
      <w:r w:rsidRPr="003B37A7" w:rsidR="002A168D">
        <w:rPr>
          <w:lang w:val="fr-FR"/>
        </w:rPr>
        <w:t>santé animale et l'</w:t>
      </w:r>
      <w:r w:rsidRPr="003B37A7">
        <w:rPr>
          <w:lang w:val="fr-FR"/>
        </w:rPr>
        <w:t>éducation).</w:t>
      </w:r>
      <w:r w:rsidRPr="003B37A7">
        <w:rPr>
          <w:vertAlign w:val="superscript"/>
          <w:lang w:val="fr-FR"/>
        </w:rPr>
        <w:t>4</w:t>
      </w:r>
      <w:r w:rsidRPr="003B37A7" w:rsidR="00D90647">
        <w:rPr>
          <w:lang w:val="fr-FR"/>
        </w:rPr>
        <w:t xml:space="preserve"> Inclure les </w:t>
      </w:r>
      <w:r w:rsidRPr="003B37A7" w:rsidR="00DE14A4">
        <w:rPr>
          <w:lang w:val="fr-FR"/>
        </w:rPr>
        <w:t xml:space="preserve">programmes actuels de sensibilisation à la rage, à la prévention des morsures et aux mesures à prendre en cas de morsure par un </w:t>
      </w:r>
      <w:r w:rsidRPr="003B37A7" w:rsidR="00B756A8">
        <w:rPr>
          <w:lang w:val="fr-FR"/>
        </w:rPr>
        <w:t xml:space="preserve">animal </w:t>
      </w:r>
      <w:r w:rsidRPr="003B37A7" w:rsidR="00DE14A4">
        <w:rPr>
          <w:lang w:val="fr-FR"/>
        </w:rPr>
        <w:t xml:space="preserve">; </w:t>
      </w:r>
    </w:p>
    <w:p w:rsidRPr="003B37A7" w:rsidR="007352CD" w:rsidRDefault="006A2AA1" w14:paraId="5D737EED" w14:textId="77777777">
      <w:pPr>
        <w:pStyle w:val="ListParagraph"/>
        <w:numPr>
          <w:ilvl w:val="0"/>
          <w:numId w:val="5"/>
        </w:numPr>
        <w:tabs>
          <w:tab w:val="left" w:pos="959"/>
          <w:tab w:val="left" w:pos="1046"/>
        </w:tabs>
        <w:spacing w:before="120"/>
        <w:ind w:left="1051" w:right="230" w:hanging="360"/>
        <w:rPr>
          <w:lang w:val="fr-FR"/>
        </w:rPr>
      </w:pPr>
      <w:r w:rsidRPr="003B37A7">
        <w:rPr>
          <w:lang w:val="fr-FR"/>
        </w:rPr>
        <w:t xml:space="preserve">Possibilités d'intégrer les activités liées à la fourniture du vaccin </w:t>
      </w:r>
      <w:r w:rsidRPr="003B37A7" w:rsidR="00E64FDB">
        <w:rPr>
          <w:lang w:val="fr-FR"/>
        </w:rPr>
        <w:t>antirabique</w:t>
      </w:r>
      <w:r w:rsidRPr="003B37A7" w:rsidR="0005640E">
        <w:rPr>
          <w:lang w:val="fr-FR"/>
        </w:rPr>
        <w:t xml:space="preserve"> humain à d'</w:t>
      </w:r>
      <w:r w:rsidRPr="003B37A7">
        <w:rPr>
          <w:lang w:val="fr-FR"/>
        </w:rPr>
        <w:t>autres interventions sanitaires</w:t>
      </w:r>
      <w:r w:rsidRPr="003B37A7">
        <w:rPr>
          <w:vertAlign w:val="superscript"/>
          <w:lang w:val="fr-FR"/>
        </w:rPr>
        <w:t>5</w:t>
      </w:r>
      <w:r w:rsidRPr="003B37A7" w:rsidR="00500E00">
        <w:rPr>
          <w:lang w:val="fr-FR"/>
        </w:rPr>
        <w:t xml:space="preserve"> ;</w:t>
      </w:r>
    </w:p>
    <w:p w:rsidR="007352CD" w:rsidRDefault="006A2AA1" w14:paraId="3F1A5567" w14:textId="77777777">
      <w:pPr>
        <w:pStyle w:val="ListParagraph"/>
        <w:numPr>
          <w:ilvl w:val="0"/>
          <w:numId w:val="5"/>
        </w:numPr>
        <w:tabs>
          <w:tab w:val="left" w:pos="959"/>
          <w:tab w:val="left" w:pos="1046"/>
        </w:tabs>
        <w:spacing w:before="180"/>
        <w:ind w:right="237" w:hanging="360"/>
        <w:rPr>
          <w:vertAlign w:val="superscript"/>
        </w:rPr>
      </w:pPr>
      <w:r w:rsidRPr="003B37A7">
        <w:rPr>
          <w:lang w:val="fr-FR"/>
        </w:rPr>
        <w:t xml:space="preserve">Introduction progressive ou nationale et mois prévu pour l'introduction nationale ou </w:t>
      </w:r>
      <w:r w:rsidRPr="003B37A7" w:rsidR="00B02E5F">
        <w:rPr>
          <w:lang w:val="fr-FR"/>
        </w:rPr>
        <w:t xml:space="preserve">calendrier </w:t>
      </w:r>
      <w:r w:rsidRPr="003B37A7" w:rsidR="003A1FA9">
        <w:rPr>
          <w:lang w:val="fr-FR"/>
        </w:rPr>
        <w:t xml:space="preserve">pour </w:t>
      </w:r>
      <w:r w:rsidRPr="003B37A7">
        <w:rPr>
          <w:lang w:val="fr-FR"/>
        </w:rPr>
        <w:t>une introduction progressive</w:t>
      </w:r>
      <w:proofErr w:type="gramStart"/>
      <w:r w:rsidRPr="003B37A7">
        <w:rPr>
          <w:vertAlign w:val="superscript"/>
          <w:lang w:val="fr-FR"/>
        </w:rPr>
        <w:t>6</w:t>
      </w:r>
      <w:r w:rsidRPr="003B37A7" w:rsidR="00F242F8">
        <w:rPr>
          <w:lang w:val="fr-FR"/>
        </w:rPr>
        <w:t xml:space="preserve"> .</w:t>
      </w:r>
      <w:proofErr w:type="gramEnd"/>
      <w:r w:rsidRPr="003B37A7" w:rsidR="00F242F8">
        <w:rPr>
          <w:lang w:val="fr-FR"/>
        </w:rPr>
        <w:t xml:space="preserve"> </w:t>
      </w:r>
      <w:r w:rsidR="00365D55">
        <w:t xml:space="preserve">Envisager une </w:t>
      </w:r>
      <w:r w:rsidR="00F242F8">
        <w:t xml:space="preserve">approche progressive avec une expansion par étapes </w:t>
      </w:r>
      <w:r w:rsidR="0031795E">
        <w:t xml:space="preserve">dans tout le pays. </w:t>
      </w:r>
    </w:p>
    <w:p w:rsidR="00495FC8" w:rsidRDefault="00495FC8" w14:paraId="4A02C148" w14:textId="77777777">
      <w:pPr>
        <w:pStyle w:val="BodyText"/>
      </w:pPr>
    </w:p>
    <w:p w:rsidR="007352CD" w:rsidRDefault="006A2AA1" w14:paraId="00760B23" w14:textId="77777777">
      <w:pPr>
        <w:pStyle w:val="Heading1"/>
        <w:numPr>
          <w:ilvl w:val="0"/>
          <w:numId w:val="6"/>
        </w:numPr>
        <w:tabs>
          <w:tab w:val="left" w:pos="684"/>
        </w:tabs>
        <w:spacing w:before="0"/>
        <w:ind w:left="691"/>
        <w:rPr>
          <w:color w:val="1F487C"/>
        </w:rPr>
      </w:pPr>
      <w:r>
        <w:rPr>
          <w:color w:val="1F487C"/>
        </w:rPr>
        <w:t xml:space="preserve">Ressources, coûts, financement et </w:t>
      </w:r>
      <w:r>
        <w:rPr>
          <w:color w:val="1F487C"/>
          <w:spacing w:val="-2"/>
        </w:rPr>
        <w:t>durabilité</w:t>
      </w:r>
    </w:p>
    <w:p w:rsidRPr="003B37A7" w:rsidR="007352CD" w:rsidRDefault="006A2AA1" w14:paraId="3188DF86" w14:textId="77777777">
      <w:pPr>
        <w:pStyle w:val="ListParagraph"/>
        <w:numPr>
          <w:ilvl w:val="0"/>
          <w:numId w:val="4"/>
        </w:numPr>
        <w:tabs>
          <w:tab w:val="left" w:pos="958"/>
          <w:tab w:val="left" w:pos="1046"/>
        </w:tabs>
        <w:spacing w:before="240" w:line="238" w:lineRule="auto"/>
        <w:ind w:left="1051" w:right="230" w:hanging="360"/>
        <w:rPr>
          <w:lang w:val="fr-FR"/>
        </w:rPr>
      </w:pPr>
      <w:r w:rsidRPr="003B37A7">
        <w:rPr>
          <w:lang w:val="fr-FR"/>
        </w:rPr>
        <w:t xml:space="preserve">Tendance générale du financement de la vaccination dans le pays, y compris le financement du gouvernement, du secteur privé et des donateurs, </w:t>
      </w:r>
      <w:r w:rsidRPr="003B37A7" w:rsidR="00280ECA">
        <w:rPr>
          <w:lang w:val="fr-FR"/>
        </w:rPr>
        <w:t>le cas échéant ;</w:t>
      </w:r>
    </w:p>
    <w:p w:rsidR="007352CD" w:rsidRDefault="006A2AA1" w14:paraId="766AB9FA" w14:textId="77777777">
      <w:pPr>
        <w:pStyle w:val="ListParagraph"/>
        <w:numPr>
          <w:ilvl w:val="0"/>
          <w:numId w:val="4"/>
        </w:numPr>
        <w:tabs>
          <w:tab w:val="left" w:pos="958"/>
          <w:tab w:val="left" w:pos="1046"/>
        </w:tabs>
        <w:spacing w:before="182"/>
        <w:ind w:left="1051" w:right="239" w:hanging="360"/>
      </w:pPr>
      <w:r>
        <w:t xml:space="preserve">Identification des principaux besoins des programmes de vaccination et des systèmes de santé pour l'introduction du vaccin </w:t>
      </w:r>
      <w:r w:rsidR="00F95283">
        <w:t xml:space="preserve">antirabique </w:t>
      </w:r>
      <w:r w:rsidR="00BE222A">
        <w:t>humain</w:t>
      </w:r>
      <w:r>
        <w:t>, tels que les ressources humaines (par exemple, le nombre, la répartition, la rotation et les compétences des vaccinateurs, des infirmières, des logisticiens, des superviseurs, des chauffeurs de camions de livraison, l'équipement, les systèmes</w:t>
      </w:r>
      <w:r w:rsidR="00460AF7">
        <w:t>)</w:t>
      </w:r>
      <w:r>
        <w:t>.</w:t>
      </w:r>
    </w:p>
    <w:p w:rsidRPr="003B37A7" w:rsidR="007352CD" w:rsidRDefault="006A2AA1" w14:paraId="21346A7C" w14:textId="77777777">
      <w:pPr>
        <w:pStyle w:val="ListParagraph"/>
        <w:numPr>
          <w:ilvl w:val="0"/>
          <w:numId w:val="4"/>
        </w:numPr>
        <w:tabs>
          <w:tab w:val="left" w:pos="958"/>
          <w:tab w:val="left" w:pos="1046"/>
        </w:tabs>
        <w:spacing w:before="120" w:line="238" w:lineRule="auto"/>
        <w:ind w:left="1051" w:right="230" w:hanging="360"/>
        <w:rPr>
          <w:lang w:val="fr-FR"/>
        </w:rPr>
      </w:pPr>
      <w:r w:rsidRPr="003B37A7">
        <w:rPr>
          <w:lang w:val="fr-FR"/>
        </w:rPr>
        <w:t xml:space="preserve">Estimation du coût de l'ajout du vaccin </w:t>
      </w:r>
      <w:r w:rsidRPr="003B37A7" w:rsidR="0005640E">
        <w:rPr>
          <w:lang w:val="fr-FR"/>
        </w:rPr>
        <w:t xml:space="preserve">antirabique humain </w:t>
      </w:r>
      <w:r w:rsidRPr="003B37A7">
        <w:rPr>
          <w:lang w:val="fr-FR"/>
        </w:rPr>
        <w:t>au programme de vaccination, y compris les coûts opérationnels non liés au vaccin ; plans de financement des coûts supplémentaires liés à l'introduction du nouveau vaccin</w:t>
      </w:r>
    </w:p>
    <w:p w:rsidR="007352CD" w:rsidRDefault="006A2AA1" w14:paraId="57A09D6D" w14:textId="77777777">
      <w:pPr>
        <w:pStyle w:val="ListParagraph"/>
        <w:numPr>
          <w:ilvl w:val="0"/>
          <w:numId w:val="4"/>
        </w:numPr>
        <w:tabs>
          <w:tab w:val="left" w:pos="958"/>
          <w:tab w:val="left" w:pos="1046"/>
        </w:tabs>
        <w:spacing w:before="120"/>
        <w:ind w:left="1051" w:right="245" w:hanging="360"/>
      </w:pPr>
      <w:r>
        <w:t>Vue d'ensemble du plan pluriannuel global (PPG), mettant en évidence les éventuels déficits de financement et les plans pour y remédier, ainsi que l'impact potentiel sur l'</w:t>
      </w:r>
      <w:r>
        <w:rPr>
          <w:spacing w:val="-2"/>
        </w:rPr>
        <w:t xml:space="preserve">introduction du </w:t>
      </w:r>
      <w:r>
        <w:t xml:space="preserve">vaccin </w:t>
      </w:r>
      <w:r w:rsidR="0005640E">
        <w:t>antirabique pour l'homme.</w:t>
      </w:r>
    </w:p>
    <w:p w:rsidR="007352CD" w:rsidRDefault="006A2AA1" w14:paraId="0CBAB120" w14:textId="77777777">
      <w:pPr>
        <w:pStyle w:val="BodyText"/>
        <w:spacing w:before="69"/>
        <w:rPr>
          <w:rFonts w:ascii="Cambria"/>
          <w:b/>
          <w:sz w:val="20"/>
        </w:rPr>
      </w:pPr>
      <w:r>
        <w:rPr>
          <w:noProof/>
        </w:rPr>
        <mc:AlternateContent>
          <mc:Choice Requires="wps">
            <w:drawing>
              <wp:anchor distT="0" distB="0" distL="0" distR="0" simplePos="0" relativeHeight="251658243" behindDoc="1" locked="0" layoutInCell="1" allowOverlap="1" wp14:anchorId="50ECC7C5" wp14:editId="1ED97B01">
                <wp:simplePos x="0" y="0"/>
                <wp:positionH relativeFrom="page">
                  <wp:posOffset>990600</wp:posOffset>
                </wp:positionH>
                <wp:positionV relativeFrom="paragraph">
                  <wp:posOffset>361950</wp:posOffset>
                </wp:positionV>
                <wp:extent cx="1829435" cy="7620"/>
                <wp:effectExtent l="0" t="0" r="0" b="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Freeform: Shape 13" style="position:absolute;margin-left:78pt;margin-top:28.5pt;width:144.05pt;height:.6pt;z-index:-251658237;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" w14:anchorId="1AB7FE0E">
                <v:path arrowok="t"/>
                <w10:wrap type="topAndBottom" anchorx="page"/>
              </v:shape>
            </w:pict>
          </mc:Fallback>
        </mc:AlternateContent>
      </w:r>
    </w:p>
    <w:p w:rsidR="007352CD" w:rsidRDefault="006A2AA1" w14:paraId="5F5B4DCA" w14:textId="77777777">
      <w:pPr>
        <w:spacing w:before="91"/>
        <w:ind w:left="326"/>
        <w:rPr>
          <w:sz w:val="20"/>
        </w:rPr>
      </w:pPr>
      <w:r>
        <w:rPr>
          <w:position w:val="6"/>
          <w:sz w:val="13"/>
        </w:rPr>
        <w:lastRenderedPageBreak/>
        <w:t xml:space="preserve">1 </w:t>
      </w:r>
      <w:r>
        <w:rPr>
          <w:sz w:val="20"/>
        </w:rPr>
        <w:t xml:space="preserve">Voir les sections 2.3.1 et 3.3 du </w:t>
      </w:r>
      <w:r>
        <w:rPr>
          <w:spacing w:val="-2"/>
          <w:sz w:val="20"/>
        </w:rPr>
        <w:t xml:space="preserve">document </w:t>
      </w:r>
      <w:r>
        <w:rPr>
          <w:sz w:val="20"/>
        </w:rPr>
        <w:t>principal.</w:t>
      </w:r>
    </w:p>
    <w:p w:rsidR="007352CD" w:rsidRDefault="006A2AA1" w14:paraId="7D83C9D3" w14:textId="77777777">
      <w:pPr>
        <w:ind w:left="326"/>
        <w:rPr>
          <w:sz w:val="20"/>
        </w:rPr>
      </w:pPr>
      <w:r>
        <w:rPr>
          <w:position w:val="6"/>
          <w:sz w:val="13"/>
        </w:rPr>
        <w:t xml:space="preserve">2 </w:t>
      </w:r>
      <w:r>
        <w:rPr>
          <w:sz w:val="20"/>
        </w:rPr>
        <w:t xml:space="preserve">Voir les sections 3.2.3 et </w:t>
      </w:r>
      <w:r>
        <w:rPr>
          <w:spacing w:val="-2"/>
          <w:sz w:val="20"/>
        </w:rPr>
        <w:t>3.2.4.</w:t>
      </w:r>
    </w:p>
    <w:p w:rsidR="007352CD" w:rsidRDefault="006A2AA1" w14:paraId="332704ED" w14:textId="77777777">
      <w:pPr>
        <w:spacing w:line="229" w:lineRule="exact"/>
        <w:ind w:left="326"/>
        <w:rPr>
          <w:sz w:val="20"/>
        </w:rPr>
      </w:pPr>
      <w:r>
        <w:rPr>
          <w:position w:val="6"/>
          <w:sz w:val="13"/>
        </w:rPr>
        <w:t xml:space="preserve">3 </w:t>
      </w:r>
      <w:r>
        <w:rPr>
          <w:sz w:val="20"/>
        </w:rPr>
        <w:t xml:space="preserve">Voir section </w:t>
      </w:r>
      <w:r>
        <w:rPr>
          <w:spacing w:val="-2"/>
          <w:sz w:val="20"/>
        </w:rPr>
        <w:t>3.2.3.</w:t>
      </w:r>
    </w:p>
    <w:p w:rsidR="007352CD" w:rsidRDefault="006A2AA1" w14:paraId="3F893B7E" w14:textId="77777777">
      <w:pPr>
        <w:spacing w:line="229" w:lineRule="exact"/>
        <w:ind w:left="326"/>
        <w:rPr>
          <w:sz w:val="20"/>
        </w:rPr>
      </w:pPr>
      <w:r>
        <w:rPr>
          <w:position w:val="6"/>
          <w:sz w:val="13"/>
        </w:rPr>
        <w:t xml:space="preserve">4 </w:t>
      </w:r>
      <w:r>
        <w:rPr>
          <w:sz w:val="20"/>
        </w:rPr>
        <w:t xml:space="preserve">Voir section </w:t>
      </w:r>
      <w:r>
        <w:rPr>
          <w:spacing w:val="-2"/>
          <w:sz w:val="20"/>
        </w:rPr>
        <w:t>3.2.5.</w:t>
      </w:r>
    </w:p>
    <w:p w:rsidR="007352CD" w:rsidRDefault="006A2AA1" w14:paraId="61372B2F" w14:textId="77777777">
      <w:pPr>
        <w:spacing w:before="1"/>
        <w:ind w:left="326"/>
        <w:rPr>
          <w:spacing w:val="-2"/>
          <w:sz w:val="20"/>
        </w:rPr>
      </w:pPr>
      <w:r>
        <w:rPr>
          <w:position w:val="6"/>
          <w:sz w:val="13"/>
        </w:rPr>
        <w:t xml:space="preserve">5 </w:t>
      </w:r>
      <w:r>
        <w:rPr>
          <w:sz w:val="20"/>
        </w:rPr>
        <w:t xml:space="preserve">Voir section </w:t>
      </w:r>
      <w:r>
        <w:rPr>
          <w:spacing w:val="-2"/>
          <w:sz w:val="20"/>
        </w:rPr>
        <w:t>3.2.6.</w:t>
      </w:r>
    </w:p>
    <w:p w:rsidR="007352CD" w:rsidRDefault="006A2AA1" w14:paraId="2C10C9BE" w14:textId="77777777">
      <w:pPr>
        <w:spacing w:before="1"/>
        <w:ind w:left="326"/>
      </w:pPr>
      <w:r>
        <w:rPr>
          <w:position w:val="6"/>
          <w:sz w:val="13"/>
        </w:rPr>
        <w:t xml:space="preserve">6 </w:t>
      </w:r>
      <w:r>
        <w:rPr>
          <w:sz w:val="20"/>
        </w:rPr>
        <w:t xml:space="preserve">Voir section </w:t>
      </w:r>
      <w:r>
        <w:rPr>
          <w:spacing w:val="-2"/>
          <w:sz w:val="20"/>
        </w:rPr>
        <w:t>3.2.1.</w:t>
      </w:r>
    </w:p>
    <w:p w:rsidR="000F6A3A" w:rsidP="00DF6E36" w:rsidRDefault="000F6A3A" w14:paraId="4ACE294B" w14:textId="0C2EC8B9">
      <w:pPr>
        <w:pStyle w:val="Heading1"/>
        <w:ind w:left="0" w:right="244"/>
      </w:pPr>
    </w:p>
    <w:p w:rsidR="007352CD" w:rsidRDefault="006A2AA1" w14:paraId="0AE34E5F" w14:textId="77777777">
      <w:pPr>
        <w:pStyle w:val="Heading1"/>
        <w:numPr>
          <w:ilvl w:val="0"/>
          <w:numId w:val="6"/>
        </w:numPr>
        <w:tabs>
          <w:tab w:val="left" w:pos="684"/>
          <w:tab w:val="left" w:pos="686"/>
          <w:tab w:val="left" w:pos="2348"/>
          <w:tab w:val="left" w:pos="2417"/>
          <w:tab w:val="left" w:pos="3239"/>
          <w:tab w:val="left" w:pos="4659"/>
          <w:tab w:val="left" w:pos="4851"/>
          <w:tab w:val="left" w:pos="5239"/>
          <w:tab w:val="left" w:pos="5548"/>
          <w:tab w:val="left" w:pos="6291"/>
          <w:tab w:val="left" w:pos="6765"/>
          <w:tab w:val="left" w:pos="7523"/>
          <w:tab w:val="left" w:pos="7662"/>
        </w:tabs>
        <w:spacing w:before="0"/>
        <w:ind w:right="238"/>
        <w:rPr>
          <w:color w:val="1F487C"/>
          <w:sz w:val="28"/>
          <w:szCs w:val="28"/>
        </w:rPr>
      </w:pPr>
      <w:r w:rsidRPr="00DF6E36">
        <w:rPr>
          <w:color w:val="1F487C"/>
          <w:spacing w:val="-2"/>
          <w:sz w:val="28"/>
          <w:szCs w:val="28"/>
        </w:rPr>
        <w:t xml:space="preserve">Stratégies </w:t>
      </w:r>
      <w:r w:rsidRPr="00DF6E36">
        <w:rPr>
          <w:color w:val="1F487C"/>
          <w:spacing w:val="-4"/>
          <w:sz w:val="28"/>
          <w:szCs w:val="28"/>
        </w:rPr>
        <w:t xml:space="preserve">et </w:t>
      </w:r>
      <w:r w:rsidRPr="00DF6E36">
        <w:rPr>
          <w:color w:val="1F487C"/>
          <w:spacing w:val="-2"/>
          <w:sz w:val="28"/>
          <w:szCs w:val="28"/>
        </w:rPr>
        <w:t xml:space="preserve">activités </w:t>
      </w:r>
      <w:r w:rsidRPr="00DF6E36">
        <w:rPr>
          <w:color w:val="1F487C"/>
          <w:spacing w:val="-4"/>
          <w:sz w:val="28"/>
          <w:szCs w:val="28"/>
        </w:rPr>
        <w:t>pour l'</w:t>
      </w:r>
      <w:r w:rsidRPr="00DF6E36" w:rsidR="00216BF7">
        <w:rPr>
          <w:color w:val="1F487C"/>
          <w:sz w:val="28"/>
          <w:szCs w:val="28"/>
        </w:rPr>
        <w:t>introduction du</w:t>
      </w:r>
      <w:r w:rsidR="003B0806">
        <w:rPr>
          <w:color w:val="1F487C"/>
          <w:sz w:val="28"/>
          <w:szCs w:val="28"/>
        </w:rPr>
        <w:t xml:space="preserve"> vaccin</w:t>
      </w:r>
      <w:r w:rsidRPr="00DF6E36">
        <w:rPr>
          <w:color w:val="1F487C"/>
          <w:spacing w:val="-2"/>
          <w:sz w:val="28"/>
          <w:szCs w:val="28"/>
        </w:rPr>
        <w:t xml:space="preserve">, y compris les possibilités </w:t>
      </w:r>
      <w:r w:rsidRPr="00DF6E36">
        <w:rPr>
          <w:color w:val="1F487C"/>
          <w:spacing w:val="-6"/>
          <w:sz w:val="28"/>
          <w:szCs w:val="28"/>
        </w:rPr>
        <w:t>d</w:t>
      </w:r>
      <w:r w:rsidRPr="00DF6E36">
        <w:rPr>
          <w:color w:val="1F487C"/>
          <w:spacing w:val="-2"/>
          <w:sz w:val="28"/>
          <w:szCs w:val="28"/>
        </w:rPr>
        <w:t xml:space="preserve">'améliorer le </w:t>
      </w:r>
      <w:r w:rsidRPr="00DF6E36">
        <w:rPr>
          <w:color w:val="1F487C"/>
          <w:sz w:val="28"/>
          <w:szCs w:val="28"/>
        </w:rPr>
        <w:t xml:space="preserve">programme de </w:t>
      </w:r>
      <w:r w:rsidRPr="00DF6E36">
        <w:rPr>
          <w:color w:val="1F487C"/>
          <w:spacing w:val="-2"/>
          <w:sz w:val="28"/>
          <w:szCs w:val="28"/>
        </w:rPr>
        <w:t xml:space="preserve">vaccination </w:t>
      </w:r>
      <w:r w:rsidRPr="00DF6E36">
        <w:rPr>
          <w:color w:val="1F487C"/>
          <w:sz w:val="28"/>
          <w:szCs w:val="28"/>
        </w:rPr>
        <w:t>et le système de santé dans son ensemble pendant l'</w:t>
      </w:r>
      <w:r w:rsidRPr="00DF6E36">
        <w:rPr>
          <w:color w:val="1F487C"/>
          <w:spacing w:val="-2"/>
          <w:sz w:val="28"/>
          <w:szCs w:val="28"/>
        </w:rPr>
        <w:t>introduction.</w:t>
      </w:r>
    </w:p>
    <w:p w:rsidR="007352CD" w:rsidRDefault="006A2AA1" w14:paraId="37A21B15" w14:textId="77777777">
      <w:pPr>
        <w:pStyle w:val="BodyText"/>
        <w:spacing w:before="252"/>
        <w:ind w:left="630" w:right="232"/>
        <w:jc w:val="both"/>
      </w:pPr>
      <w:r>
        <w:t xml:space="preserve">C'est le cœur du plan d'introduction. Il doit comprendre toutes les activités qui doivent être mises en œuvre pour préparer une introduction harmonieuse du vaccin. Il doit intégrer les activités qui traitent des problèmes, des défis et des faiblesses du programme de vaccination existant qui ont été identifiés lors de la dernière révision du PEV, de l'évaluation post-introduction, de l'évaluation EVM ou d'une </w:t>
      </w:r>
      <w:r w:rsidR="0092483D">
        <w:t>évaluation de</w:t>
      </w:r>
      <w:r>
        <w:t xml:space="preserve"> la situation</w:t>
      </w:r>
      <w:r w:rsidR="00C30E31">
        <w:t xml:space="preserve">. Il doit également inclure une </w:t>
      </w:r>
      <w:r w:rsidR="00A65E43">
        <w:t xml:space="preserve">discussion sur </w:t>
      </w:r>
      <w:r w:rsidR="00241C12">
        <w:t xml:space="preserve">le </w:t>
      </w:r>
      <w:r w:rsidR="00A65E43">
        <w:t xml:space="preserve">programme de lutte contre la rage existant </w:t>
      </w:r>
      <w:r w:rsidR="00200E75">
        <w:t xml:space="preserve">dans le pays. Les </w:t>
      </w:r>
      <w:r>
        <w:t xml:space="preserve">domaines qu'il est suggéré de décrire et d'aborder </w:t>
      </w:r>
      <w:r>
        <w:rPr>
          <w:spacing w:val="-2"/>
        </w:rPr>
        <w:t>sont les suivants</w:t>
      </w:r>
    </w:p>
    <w:p w:rsidR="00495FC8" w:rsidRDefault="00495FC8" w14:paraId="4A02C15C" w14:textId="77777777">
      <w:pPr>
        <w:pStyle w:val="BodyText"/>
      </w:pPr>
    </w:p>
    <w:p w:rsidR="007352CD" w:rsidRDefault="006A2AA1" w14:paraId="79ABAF9F" w14:textId="77777777">
      <w:pPr>
        <w:pStyle w:val="ListParagraph"/>
        <w:numPr>
          <w:ilvl w:val="1"/>
          <w:numId w:val="6"/>
        </w:numPr>
        <w:tabs>
          <w:tab w:val="left" w:pos="686"/>
        </w:tabs>
        <w:spacing w:after="240"/>
        <w:ind w:left="691" w:right="245"/>
        <w:jc w:val="both"/>
        <w:rPr>
          <w:b/>
          <w:bCs/>
        </w:rPr>
      </w:pPr>
      <w:r w:rsidRPr="00DF6E36">
        <w:rPr>
          <w:b/>
          <w:bCs/>
        </w:rPr>
        <w:t>Coordonner et surveiller la préparation et la mise en œuvre de l'</w:t>
      </w:r>
      <w:r w:rsidRPr="00DF6E36">
        <w:rPr>
          <w:b/>
          <w:bCs/>
          <w:spacing w:val="-2"/>
        </w:rPr>
        <w:t xml:space="preserve">introduction du </w:t>
      </w:r>
      <w:r w:rsidRPr="00DF6E36">
        <w:rPr>
          <w:b/>
          <w:bCs/>
        </w:rPr>
        <w:t>vaccin</w:t>
      </w:r>
      <w:r w:rsidRPr="00DF6E36">
        <w:rPr>
          <w:b/>
          <w:bCs/>
          <w:spacing w:val="-2"/>
          <w:vertAlign w:val="superscript"/>
        </w:rPr>
        <w:t>7</w:t>
      </w:r>
    </w:p>
    <w:p w:rsidRPr="003B37A7" w:rsidR="007352CD" w:rsidP="2ECA77EC" w:rsidRDefault="006A2AA1" w14:paraId="3E88E4CF" w14:textId="77777777" w14:noSpellErr="1">
      <w:pPr>
        <w:pStyle w:val="ListParagraph"/>
        <w:numPr>
          <w:ilvl w:val="2"/>
          <w:numId w:val="6"/>
        </w:numPr>
        <w:tabs>
          <w:tab w:val="left" w:pos="960"/>
        </w:tabs>
        <w:ind w:left="965" w:right="230"/>
        <w:rPr>
          <w:lang w:val="en-US"/>
        </w:rPr>
      </w:pPr>
      <w:r w:rsidRPr="2ECA77EC" w:rsidR="006A2AA1">
        <w:rPr>
          <w:lang w:val="en-US"/>
        </w:rPr>
        <w:t xml:space="preserve">Les groupes qui coordonneront et superviseront l'introduction </w:t>
      </w:r>
      <w:r w:rsidRPr="2ECA77EC" w:rsidR="00845174">
        <w:rPr>
          <w:lang w:val="en-US"/>
        </w:rPr>
        <w:t xml:space="preserve">(par exemple, </w:t>
      </w:r>
      <w:r w:rsidRPr="2ECA77EC" w:rsidR="006A2AA1">
        <w:rPr>
          <w:lang w:val="en-US"/>
        </w:rPr>
        <w:t>le comité de pilotage ou le CCI, les sous-comités techniques chargés de planifier et de contrôler les différents aspects de l'introduction, et les personnes à inclure dans ces comités</w:t>
      </w:r>
      <w:r w:rsidRPr="2ECA77EC" w:rsidR="00845174">
        <w:rPr>
          <w:lang w:val="en-US"/>
        </w:rPr>
        <w:t xml:space="preserve">) </w:t>
      </w:r>
      <w:r w:rsidRPr="2ECA77EC" w:rsidR="00515B05">
        <w:rPr>
          <w:lang w:val="en-US"/>
        </w:rPr>
        <w:t>;</w:t>
      </w:r>
    </w:p>
    <w:p w:rsidRPr="003B37A7" w:rsidR="007352CD" w:rsidP="2ECA77EC" w:rsidRDefault="00515B05" w14:paraId="3220A5D0" w14:textId="77777777" w14:noSpellErr="1">
      <w:pPr>
        <w:pStyle w:val="ListParagraph"/>
        <w:numPr>
          <w:ilvl w:val="2"/>
          <w:numId w:val="6"/>
        </w:numPr>
        <w:tabs>
          <w:tab w:val="left" w:pos="960"/>
        </w:tabs>
        <w:spacing w:before="120"/>
        <w:ind w:left="965" w:right="230"/>
        <w:rPr>
          <w:lang w:val="en-US"/>
        </w:rPr>
      </w:pPr>
      <w:r w:rsidRPr="2ECA77EC" w:rsidR="00515B05">
        <w:rPr>
          <w:lang w:val="en-US"/>
        </w:rPr>
        <w:t xml:space="preserve">Le </w:t>
      </w:r>
      <w:r w:rsidRPr="2ECA77EC" w:rsidR="006A2AA1">
        <w:rPr>
          <w:lang w:val="en-US"/>
        </w:rPr>
        <w:t xml:space="preserve">fonctionnement des différents comités </w:t>
      </w:r>
      <w:r w:rsidRPr="2ECA77EC" w:rsidR="00845174">
        <w:rPr>
          <w:lang w:val="en-US"/>
        </w:rPr>
        <w:t xml:space="preserve">(par exemple, la </w:t>
      </w:r>
      <w:r w:rsidRPr="2ECA77EC" w:rsidR="006A2AA1">
        <w:rPr>
          <w:lang w:val="en-US"/>
        </w:rPr>
        <w:t xml:space="preserve">fréquence des réunions, les présidents </w:t>
      </w:r>
      <w:r w:rsidRPr="2ECA77EC" w:rsidR="0014092A">
        <w:rPr>
          <w:lang w:val="en-US"/>
        </w:rPr>
        <w:t xml:space="preserve">et </w:t>
      </w:r>
      <w:r w:rsidRPr="2ECA77EC" w:rsidR="006A2AA1">
        <w:rPr>
          <w:lang w:val="en-US"/>
        </w:rPr>
        <w:t>le secrétariat, à qui ils rendent compte</w:t>
      </w:r>
      <w:r w:rsidRPr="2ECA77EC" w:rsidR="00845174">
        <w:rPr>
          <w:lang w:val="en-US"/>
        </w:rPr>
        <w:t>) ;</w:t>
      </w:r>
    </w:p>
    <w:p w:rsidR="007352CD" w:rsidRDefault="006A2AA1" w14:paraId="2DA7B7F9" w14:textId="77777777">
      <w:pPr>
        <w:pStyle w:val="ListParagraph"/>
        <w:numPr>
          <w:ilvl w:val="2"/>
          <w:numId w:val="6"/>
        </w:numPr>
        <w:tabs>
          <w:tab w:val="left" w:pos="960"/>
        </w:tabs>
        <w:spacing w:before="120"/>
        <w:ind w:left="965" w:right="230"/>
      </w:pPr>
      <w:r>
        <w:t>Partenariats pour l'introduction, y compris les secteurs et les types d'organisations à impliquer (par exemple, l'éducation, la société civile, les associations médicales</w:t>
      </w:r>
      <w:r w:rsidR="003A73F3">
        <w:t>, les services de santé animale</w:t>
      </w:r>
      <w:r>
        <w:t>) et la manière dont ils participeront à la planification et à la mise en œuvre de l'introduction du vaccin</w:t>
      </w:r>
      <w:r w:rsidR="00515B05">
        <w:t>.</w:t>
      </w:r>
    </w:p>
    <w:p w:rsidR="007352CD" w:rsidRDefault="006A2AA1" w14:paraId="155F1B1C" w14:textId="77777777">
      <w:pPr>
        <w:pStyle w:val="ListParagraph"/>
        <w:numPr>
          <w:ilvl w:val="1"/>
          <w:numId w:val="6"/>
        </w:numPr>
        <w:tabs>
          <w:tab w:val="left" w:pos="748"/>
        </w:tabs>
        <w:spacing w:before="252"/>
        <w:ind w:left="748" w:hanging="422"/>
        <w:rPr>
          <w:b/>
          <w:bCs/>
        </w:rPr>
      </w:pPr>
      <w:r w:rsidRPr="00DF6E36">
        <w:rPr>
          <w:b/>
          <w:bCs/>
        </w:rPr>
        <w:t xml:space="preserve">Planification de l'achat et de la distribution des </w:t>
      </w:r>
      <w:r w:rsidRPr="00DF6E36">
        <w:rPr>
          <w:b/>
          <w:bCs/>
          <w:spacing w:val="-2"/>
        </w:rPr>
        <w:t>vaccins</w:t>
      </w:r>
      <w:r w:rsidRPr="00DF6E36">
        <w:rPr>
          <w:b/>
          <w:bCs/>
          <w:spacing w:val="-2"/>
          <w:vertAlign w:val="superscript"/>
        </w:rPr>
        <w:t>8</w:t>
      </w:r>
    </w:p>
    <w:p w:rsidR="00495FC8" w:rsidRDefault="00495FC8" w14:paraId="4A02C162" w14:textId="77777777">
      <w:pPr>
        <w:pStyle w:val="BodyText"/>
      </w:pPr>
    </w:p>
    <w:p w:rsidRPr="003B37A7" w:rsidR="007352CD" w:rsidRDefault="006A2AA1" w14:paraId="353C698E" w14:textId="77777777">
      <w:pPr>
        <w:pStyle w:val="ListParagraph"/>
        <w:numPr>
          <w:ilvl w:val="2"/>
          <w:numId w:val="6"/>
        </w:numPr>
        <w:tabs>
          <w:tab w:val="left" w:pos="959"/>
        </w:tabs>
        <w:ind w:left="965" w:hanging="274"/>
        <w:jc w:val="left"/>
        <w:rPr>
          <w:lang w:val="fr-FR"/>
        </w:rPr>
      </w:pPr>
      <w:r w:rsidRPr="003B37A7">
        <w:rPr>
          <w:lang w:val="fr-FR"/>
        </w:rPr>
        <w:t>Statut de l'homologation nationale du vaccin ou du procédé sélectionné et calendrier de l'</w:t>
      </w:r>
      <w:r w:rsidRPr="003B37A7">
        <w:rPr>
          <w:spacing w:val="-2"/>
          <w:lang w:val="fr-FR"/>
        </w:rPr>
        <w:t xml:space="preserve">homologation </w:t>
      </w:r>
      <w:r w:rsidRPr="003B37A7" w:rsidR="00515B05">
        <w:rPr>
          <w:spacing w:val="-2"/>
          <w:lang w:val="fr-FR"/>
        </w:rPr>
        <w:t>;</w:t>
      </w:r>
    </w:p>
    <w:p w:rsidRPr="003B37A7" w:rsidR="007352CD" w:rsidRDefault="006A2AA1" w14:paraId="22108731" w14:textId="77777777">
      <w:pPr>
        <w:pStyle w:val="ListParagraph"/>
        <w:numPr>
          <w:ilvl w:val="2"/>
          <w:numId w:val="6"/>
        </w:numPr>
        <w:tabs>
          <w:tab w:val="left" w:pos="959"/>
          <w:tab w:val="left" w:pos="1046"/>
        </w:tabs>
        <w:spacing w:before="120"/>
        <w:ind w:left="1051" w:right="230"/>
        <w:rPr>
          <w:lang w:val="fr-FR"/>
        </w:rPr>
      </w:pPr>
      <w:r w:rsidRPr="003B37A7">
        <w:rPr>
          <w:lang w:val="fr-FR"/>
        </w:rPr>
        <w:t xml:space="preserve">Les besoins prévisionnels en vaccins, y compris la taille estimée de la population cible par année et le nombre estimé </w:t>
      </w:r>
      <w:r w:rsidRPr="003B37A7">
        <w:rPr>
          <w:spacing w:val="-3"/>
          <w:lang w:val="fr-FR"/>
        </w:rPr>
        <w:t xml:space="preserve">de </w:t>
      </w:r>
      <w:r w:rsidRPr="003B37A7">
        <w:rPr>
          <w:lang w:val="fr-FR"/>
        </w:rPr>
        <w:t xml:space="preserve">doses et de fournitures d'injection nécessaires par année (en tenant compte des vaccinations de rattrapage au cours de la première année d'introduction ou des années suivantes) </w:t>
      </w:r>
      <w:r w:rsidRPr="003B37A7" w:rsidR="007426D8">
        <w:rPr>
          <w:lang w:val="fr-FR"/>
        </w:rPr>
        <w:t>;</w:t>
      </w:r>
    </w:p>
    <w:p w:rsidRPr="003B37A7" w:rsidR="007352CD" w:rsidRDefault="006A2AA1" w14:paraId="7058D73B" w14:textId="77777777">
      <w:pPr>
        <w:pStyle w:val="ListParagraph"/>
        <w:numPr>
          <w:ilvl w:val="2"/>
          <w:numId w:val="6"/>
        </w:numPr>
        <w:tabs>
          <w:tab w:val="left" w:pos="959"/>
        </w:tabs>
        <w:spacing w:before="120"/>
        <w:ind w:left="965" w:hanging="274"/>
        <w:jc w:val="left"/>
        <w:rPr>
          <w:lang w:val="fr-FR"/>
        </w:rPr>
      </w:pPr>
      <w:r w:rsidRPr="003B37A7">
        <w:rPr>
          <w:lang w:val="fr-FR"/>
        </w:rPr>
        <w:t xml:space="preserve">Procédures d'achat, telles que la ou les sources probables de vaccins et le </w:t>
      </w:r>
      <w:r w:rsidRPr="003B37A7">
        <w:rPr>
          <w:spacing w:val="-2"/>
          <w:lang w:val="fr-FR"/>
        </w:rPr>
        <w:t>processus d'</w:t>
      </w:r>
      <w:r w:rsidRPr="003B37A7">
        <w:rPr>
          <w:lang w:val="fr-FR"/>
        </w:rPr>
        <w:t xml:space="preserve">achat </w:t>
      </w:r>
      <w:r w:rsidRPr="003B37A7" w:rsidR="007426D8">
        <w:rPr>
          <w:spacing w:val="-2"/>
          <w:lang w:val="fr-FR"/>
        </w:rPr>
        <w:t>;</w:t>
      </w:r>
    </w:p>
    <w:p w:rsidR="007352CD" w:rsidRDefault="006A2AA1" w14:paraId="53797332" w14:textId="77777777">
      <w:pPr>
        <w:pStyle w:val="ListParagraph"/>
        <w:numPr>
          <w:ilvl w:val="2"/>
          <w:numId w:val="6"/>
        </w:numPr>
        <w:tabs>
          <w:tab w:val="left" w:pos="959"/>
          <w:tab w:val="left" w:pos="1046"/>
        </w:tabs>
        <w:spacing w:before="120"/>
        <w:ind w:left="1051" w:right="230"/>
      </w:pPr>
      <w:r>
        <w:t>Expédition et distribution, y compris les réglementations et exigences douanières susceptibles d'affecter le calendrier des livraisons de vaccins, et la fréquence prévue des livraisons de vaccins aux régions, aux districts et aux établissements de santé</w:t>
      </w:r>
      <w:r w:rsidR="007426D8">
        <w:t>.</w:t>
      </w:r>
    </w:p>
    <w:p w:rsidR="007352CD" w:rsidRDefault="006A2AA1" w14:paraId="31CA73F6" w14:textId="77777777">
      <w:pPr>
        <w:pStyle w:val="ListParagraph"/>
        <w:numPr>
          <w:ilvl w:val="1"/>
          <w:numId w:val="6"/>
        </w:numPr>
        <w:tabs>
          <w:tab w:val="left" w:pos="685"/>
        </w:tabs>
        <w:spacing w:before="179"/>
        <w:ind w:left="685" w:hanging="359"/>
        <w:rPr>
          <w:b/>
          <w:bCs/>
        </w:rPr>
      </w:pPr>
      <w:r w:rsidRPr="00DF6E36">
        <w:rPr>
          <w:b/>
          <w:bCs/>
        </w:rPr>
        <w:t xml:space="preserve">Extension ou modernisation de la chaîne du froid, de la logistique et de la gestion des vaccins </w:t>
      </w:r>
      <w:r w:rsidRPr="00DF6E36">
        <w:rPr>
          <w:b/>
          <w:bCs/>
          <w:vertAlign w:val="superscript"/>
        </w:rPr>
        <w:t>9,</w:t>
      </w:r>
      <w:r w:rsidRPr="00DF6E36">
        <w:rPr>
          <w:b/>
          <w:bCs/>
          <w:spacing w:val="-5"/>
          <w:vertAlign w:val="superscript"/>
        </w:rPr>
        <w:t>10</w:t>
      </w:r>
    </w:p>
    <w:p w:rsidR="00495FC8" w:rsidRDefault="00495FC8" w14:paraId="4A02C168" w14:textId="77777777">
      <w:pPr>
        <w:pStyle w:val="BodyText"/>
      </w:pPr>
    </w:p>
    <w:p w:rsidRPr="003B37A7" w:rsidR="007352CD" w:rsidRDefault="006A2AA1" w14:paraId="565549A6" w14:textId="77777777">
      <w:pPr>
        <w:pStyle w:val="ListParagraph"/>
        <w:numPr>
          <w:ilvl w:val="2"/>
          <w:numId w:val="6"/>
        </w:numPr>
        <w:tabs>
          <w:tab w:val="left" w:pos="959"/>
          <w:tab w:val="left" w:pos="1046"/>
        </w:tabs>
        <w:ind w:left="1051" w:right="230"/>
        <w:rPr>
          <w:lang w:val="fr-FR"/>
        </w:rPr>
      </w:pPr>
      <w:r w:rsidRPr="003B37A7">
        <w:rPr>
          <w:lang w:val="fr-FR"/>
        </w:rPr>
        <w:t xml:space="preserve">Capacité actuelle de la chaîne du froid à différents niveaux du système et source de ces </w:t>
      </w:r>
      <w:r w:rsidRPr="003B37A7">
        <w:rPr>
          <w:lang w:val="fr-FR"/>
        </w:rPr>
        <w:lastRenderedPageBreak/>
        <w:t xml:space="preserve">données ; besoins supplémentaires à différents niveaux en matière de stockage du froid, de transport et d'équipement pour accueillir le nouveau vaccin ; comment les lacunes éventuelles seront comblées </w:t>
      </w:r>
      <w:r w:rsidRPr="003B37A7" w:rsidR="00FB6DF8">
        <w:rPr>
          <w:lang w:val="fr-FR"/>
        </w:rPr>
        <w:t>;</w:t>
      </w:r>
    </w:p>
    <w:p w:rsidRPr="003B37A7" w:rsidR="007352CD" w:rsidRDefault="006A2AA1" w14:paraId="55304BB8" w14:textId="77777777">
      <w:pPr>
        <w:pStyle w:val="ListParagraph"/>
        <w:numPr>
          <w:ilvl w:val="2"/>
          <w:numId w:val="6"/>
        </w:numPr>
        <w:tabs>
          <w:tab w:val="left" w:pos="959"/>
          <w:tab w:val="left" w:pos="1046"/>
        </w:tabs>
        <w:spacing w:before="120"/>
        <w:ind w:left="1051" w:right="230"/>
        <w:rPr>
          <w:lang w:val="fr-FR"/>
        </w:rPr>
      </w:pPr>
      <w:r w:rsidRPr="003B37A7">
        <w:rPr>
          <w:lang w:val="fr-FR"/>
        </w:rPr>
        <w:t xml:space="preserve">État actuel du système de gestion des stocks de vaccins, y compris les évaluations récentes, les questions clés (par exemple, la surveillance de la congélation) et toute amélioration prévue </w:t>
      </w:r>
      <w:r w:rsidRPr="003B37A7" w:rsidR="00FB6DF8">
        <w:rPr>
          <w:lang w:val="fr-FR"/>
        </w:rPr>
        <w:t>;</w:t>
      </w:r>
    </w:p>
    <w:p w:rsidRPr="003B37A7" w:rsidR="007352CD" w:rsidRDefault="006A2AA1" w14:paraId="3B8E89A8" w14:textId="77777777">
      <w:pPr>
        <w:pStyle w:val="BodyText"/>
        <w:spacing w:before="104"/>
        <w:rPr>
          <w:sz w:val="20"/>
          <w:lang w:val="fr-FR"/>
        </w:rPr>
      </w:pPr>
      <w:r>
        <w:rPr>
          <w:noProof/>
        </w:rPr>
        <mc:AlternateContent>
          <mc:Choice Requires="wps">
            <w:drawing>
              <wp:anchor distT="0" distB="0" distL="0" distR="0" simplePos="0" relativeHeight="251658240" behindDoc="1" locked="0" layoutInCell="1" allowOverlap="1" wp14:anchorId="4A02C24D" wp14:editId="4A02C24E">
                <wp:simplePos x="0" y="0"/>
                <wp:positionH relativeFrom="page">
                  <wp:posOffset>969568</wp:posOffset>
                </wp:positionH>
                <wp:positionV relativeFrom="paragraph">
                  <wp:posOffset>227747</wp:posOffset>
                </wp:positionV>
                <wp:extent cx="1829435" cy="762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Freeform: Shape 3" style="position:absolute;margin-left:76.35pt;margin-top:17.95pt;width:144.0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" w14:anchorId="61062BE8">
                <v:path arrowok="t"/>
                <w10:wrap type="topAndBottom" anchorx="page"/>
              </v:shape>
            </w:pict>
          </mc:Fallback>
        </mc:AlternateContent>
      </w:r>
    </w:p>
    <w:p w:rsidR="007352CD" w:rsidRDefault="006A2AA1" w14:paraId="62B49207" w14:textId="77777777">
      <w:pPr>
        <w:spacing w:before="93" w:line="229" w:lineRule="exact"/>
        <w:ind w:left="326"/>
        <w:rPr>
          <w:sz w:val="20"/>
        </w:rPr>
      </w:pPr>
      <w:r>
        <w:rPr>
          <w:position w:val="6"/>
          <w:sz w:val="13"/>
        </w:rPr>
        <w:t xml:space="preserve">7 </w:t>
      </w:r>
      <w:r>
        <w:rPr>
          <w:sz w:val="20"/>
        </w:rPr>
        <w:t xml:space="preserve">Voir section </w:t>
      </w:r>
      <w:r>
        <w:rPr>
          <w:spacing w:val="-2"/>
          <w:sz w:val="20"/>
        </w:rPr>
        <w:t>3.1.2.</w:t>
      </w:r>
    </w:p>
    <w:p w:rsidR="007352CD" w:rsidRDefault="006A2AA1" w14:paraId="61F3ABA8" w14:textId="77777777">
      <w:pPr>
        <w:spacing w:line="229" w:lineRule="exact"/>
        <w:ind w:left="326"/>
        <w:rPr>
          <w:sz w:val="20"/>
        </w:rPr>
      </w:pPr>
      <w:r>
        <w:rPr>
          <w:position w:val="6"/>
          <w:sz w:val="13"/>
        </w:rPr>
        <w:t xml:space="preserve">8 </w:t>
      </w:r>
      <w:r>
        <w:rPr>
          <w:sz w:val="20"/>
        </w:rPr>
        <w:t xml:space="preserve">Voir les sections 3.4 et </w:t>
      </w:r>
      <w:r>
        <w:rPr>
          <w:spacing w:val="-4"/>
          <w:sz w:val="20"/>
        </w:rPr>
        <w:t>3.5.</w:t>
      </w:r>
    </w:p>
    <w:p w:rsidR="007352CD" w:rsidRDefault="006A2AA1" w14:paraId="1B71DD42" w14:textId="77777777">
      <w:pPr>
        <w:ind w:left="326"/>
        <w:rPr>
          <w:sz w:val="20"/>
        </w:rPr>
      </w:pPr>
      <w:r>
        <w:rPr>
          <w:position w:val="6"/>
          <w:sz w:val="13"/>
        </w:rPr>
        <w:t xml:space="preserve">9 </w:t>
      </w:r>
      <w:r>
        <w:rPr>
          <w:sz w:val="20"/>
        </w:rPr>
        <w:t xml:space="preserve">Voir la section </w:t>
      </w:r>
      <w:r>
        <w:rPr>
          <w:spacing w:val="-4"/>
          <w:sz w:val="20"/>
        </w:rPr>
        <w:t>3.5.</w:t>
      </w:r>
    </w:p>
    <w:p w:rsidR="007352CD" w:rsidRDefault="006A2AA1" w14:paraId="114A8113" w14:textId="77777777">
      <w:pPr>
        <w:spacing w:before="1"/>
        <w:ind w:left="326"/>
        <w:rPr>
          <w:sz w:val="20"/>
        </w:rPr>
      </w:pPr>
      <w:r>
        <w:rPr>
          <w:position w:val="6"/>
          <w:sz w:val="13"/>
        </w:rPr>
        <w:t xml:space="preserve">10 </w:t>
      </w:r>
      <w:r>
        <w:rPr>
          <w:sz w:val="20"/>
        </w:rPr>
        <w:t xml:space="preserve">Voir section </w:t>
      </w:r>
      <w:r>
        <w:rPr>
          <w:spacing w:val="-5"/>
          <w:sz w:val="20"/>
        </w:rPr>
        <w:t>3.5</w:t>
      </w:r>
    </w:p>
    <w:p w:rsidR="00495FC8" w:rsidRDefault="00495FC8" w14:paraId="4A02C172" w14:textId="77777777">
      <w:pPr>
        <w:rPr>
          <w:sz w:val="20"/>
        </w:rPr>
        <w:sectPr w:rsidR="00495FC8">
          <w:pgSz w:w="12240" w:h="15840" w:orient="portrait"/>
          <w:pgMar w:top="1360" w:right="1200" w:bottom="1200" w:left="1200" w:header="0" w:footer="1018" w:gutter="0"/>
          <w:cols w:space="720"/>
        </w:sectPr>
      </w:pPr>
    </w:p>
    <w:p w:rsidR="007352CD" w:rsidRDefault="006A2AA1" w14:paraId="34BCFA08" w14:textId="77777777">
      <w:pPr>
        <w:pStyle w:val="ListParagraph"/>
        <w:numPr>
          <w:ilvl w:val="2"/>
          <w:numId w:val="6"/>
        </w:numPr>
        <w:tabs>
          <w:tab w:val="left" w:pos="959"/>
          <w:tab w:val="left" w:pos="1046"/>
        </w:tabs>
        <w:spacing w:before="80"/>
        <w:ind w:left="1046" w:right="238"/>
      </w:pPr>
      <w:r>
        <w:lastRenderedPageBreak/>
        <w:t>Il est prévu de renforcer la supervision de la gestion des vaccins dans le cadre de l'</w:t>
      </w:r>
      <w:r>
        <w:rPr>
          <w:spacing w:val="-2"/>
        </w:rPr>
        <w:t xml:space="preserve">introduction des </w:t>
      </w:r>
      <w:r>
        <w:t>vaccins</w:t>
      </w:r>
      <w:r w:rsidR="00FB6DF8">
        <w:rPr>
          <w:spacing w:val="-2"/>
        </w:rPr>
        <w:t>.</w:t>
      </w:r>
    </w:p>
    <w:p w:rsidRPr="003B37A7" w:rsidR="007352CD" w:rsidRDefault="006A2AA1" w14:paraId="01610192" w14:textId="77777777">
      <w:pPr>
        <w:pStyle w:val="ListParagraph"/>
        <w:numPr>
          <w:ilvl w:val="1"/>
          <w:numId w:val="6"/>
        </w:numPr>
        <w:tabs>
          <w:tab w:val="left" w:pos="686"/>
        </w:tabs>
        <w:spacing w:before="181"/>
        <w:ind w:right="233"/>
        <w:rPr>
          <w:b/>
          <w:bCs/>
          <w:lang w:val="fr-FR"/>
        </w:rPr>
      </w:pPr>
      <w:r w:rsidRPr="003B37A7">
        <w:rPr>
          <w:b/>
          <w:bCs/>
          <w:lang w:val="fr-FR"/>
        </w:rPr>
        <w:t>Planification des besoins accrus en matière de gestion des déchets et de sécurité des injections pour accueillir le nouveau vaccin</w:t>
      </w:r>
      <w:r w:rsidRPr="003B37A7">
        <w:rPr>
          <w:b/>
          <w:bCs/>
          <w:vertAlign w:val="superscript"/>
          <w:lang w:val="fr-FR"/>
        </w:rPr>
        <w:t>11</w:t>
      </w:r>
    </w:p>
    <w:p w:rsidRPr="003B37A7" w:rsidR="007352CD" w:rsidRDefault="006A2AA1" w14:paraId="6AECFD41" w14:textId="77777777">
      <w:pPr>
        <w:pStyle w:val="ListParagraph"/>
        <w:numPr>
          <w:ilvl w:val="2"/>
          <w:numId w:val="6"/>
        </w:numPr>
        <w:tabs>
          <w:tab w:val="left" w:pos="959"/>
          <w:tab w:val="left" w:pos="1046"/>
        </w:tabs>
        <w:spacing w:before="252"/>
        <w:ind w:left="1046" w:right="230"/>
        <w:rPr>
          <w:lang w:val="fr-FR"/>
        </w:rPr>
      </w:pPr>
      <w:r w:rsidRPr="003B37A7">
        <w:rPr>
          <w:lang w:val="fr-FR"/>
        </w:rPr>
        <w:t>Capacité et pratiques actuelles de gestion des déchets et pratiques de sécurité des injections et leur adéquation ; changements nécessaires pour faire face au volume supplémentaire de déchets dû aux nouveaux vaccins, et plans de mise à niveau du système de gestion des déchets</w:t>
      </w:r>
      <w:r w:rsidRPr="003B37A7" w:rsidR="00FB6DF8">
        <w:rPr>
          <w:lang w:val="fr-FR"/>
        </w:rPr>
        <w:t>.</w:t>
      </w:r>
    </w:p>
    <w:p w:rsidRPr="003B37A7" w:rsidR="007352CD" w:rsidRDefault="006A2AA1" w14:paraId="654C33E7" w14:textId="77777777">
      <w:pPr>
        <w:pStyle w:val="ListParagraph"/>
        <w:numPr>
          <w:ilvl w:val="1"/>
          <w:numId w:val="6"/>
        </w:numPr>
        <w:tabs>
          <w:tab w:val="left" w:pos="686"/>
        </w:tabs>
        <w:spacing w:before="179"/>
        <w:ind w:right="234"/>
        <w:rPr>
          <w:b/>
          <w:bCs/>
          <w:lang w:val="fr-FR"/>
        </w:rPr>
      </w:pPr>
      <w:r w:rsidRPr="003B37A7">
        <w:rPr>
          <w:b/>
          <w:bCs/>
          <w:lang w:val="fr-FR"/>
        </w:rPr>
        <w:t xml:space="preserve">Révision des formulaires et des </w:t>
      </w:r>
      <w:r w:rsidRPr="003B37A7">
        <w:rPr>
          <w:b/>
          <w:bCs/>
          <w:spacing w:val="-2"/>
          <w:lang w:val="fr-FR"/>
        </w:rPr>
        <w:t>systèmes d'</w:t>
      </w:r>
      <w:r w:rsidRPr="003B37A7">
        <w:rPr>
          <w:b/>
          <w:bCs/>
          <w:lang w:val="fr-FR"/>
        </w:rPr>
        <w:t>information et de collecte de données pour la gestion de la santé et de l'immunisation</w:t>
      </w:r>
      <w:r w:rsidRPr="003B37A7">
        <w:rPr>
          <w:b/>
          <w:bCs/>
          <w:spacing w:val="-2"/>
          <w:vertAlign w:val="superscript"/>
          <w:lang w:val="fr-FR"/>
        </w:rPr>
        <w:t>12</w:t>
      </w:r>
    </w:p>
    <w:p w:rsidRPr="003B37A7" w:rsidR="00495FC8" w:rsidRDefault="00495FC8" w14:paraId="4A02C177" w14:textId="77777777">
      <w:pPr>
        <w:pStyle w:val="BodyText"/>
        <w:rPr>
          <w:lang w:val="fr-FR"/>
        </w:rPr>
      </w:pPr>
    </w:p>
    <w:p w:rsidR="007352CD" w:rsidRDefault="006A2AA1" w14:paraId="5B76179E" w14:textId="77777777">
      <w:pPr>
        <w:pStyle w:val="ListParagraph"/>
        <w:numPr>
          <w:ilvl w:val="2"/>
          <w:numId w:val="6"/>
        </w:numPr>
        <w:tabs>
          <w:tab w:val="left" w:pos="959"/>
          <w:tab w:val="left" w:pos="1046"/>
        </w:tabs>
        <w:ind w:left="1046" w:right="233"/>
      </w:pPr>
      <w:r>
        <w:t>Révisions pour ajouter le nouveau vaccin et toute amélioration supplémentaire ou innovante à apporter aux formulaires ou aux systèmes d'information, y compris les carnets de santé de l'enfant ou les carnets de vaccination, afin d'améliorer la qualité des données et de tirer parti de l'introduction du nouveau vaccin ; coordination avec les personnes ou les services responsables de la révision, de l'impression et de la distribution des différents formulaires ou de l</w:t>
      </w:r>
      <w:r w:rsidR="0081779F">
        <w:t>'</w:t>
      </w:r>
      <w:r>
        <w:t>amélioration du système d'information, et calendrier prévisionnel</w:t>
      </w:r>
      <w:r w:rsidR="006D5F85">
        <w:t>.</w:t>
      </w:r>
    </w:p>
    <w:p w:rsidR="007352CD" w:rsidRDefault="006A2AA1" w14:paraId="76207EF9" w14:textId="77777777">
      <w:pPr>
        <w:pStyle w:val="ListParagraph"/>
        <w:numPr>
          <w:ilvl w:val="1"/>
          <w:numId w:val="6"/>
        </w:numPr>
        <w:tabs>
          <w:tab w:val="left" w:pos="685"/>
        </w:tabs>
        <w:spacing w:before="182"/>
        <w:ind w:left="685" w:hanging="359"/>
        <w:rPr>
          <w:b/>
          <w:bCs/>
        </w:rPr>
      </w:pPr>
      <w:r w:rsidRPr="00DF6E36">
        <w:rPr>
          <w:b/>
          <w:bCs/>
        </w:rPr>
        <w:t>Planification du suivi et de l'évaluation de l'</w:t>
      </w:r>
      <w:r w:rsidRPr="00DF6E36">
        <w:rPr>
          <w:b/>
          <w:bCs/>
          <w:spacing w:val="-2"/>
        </w:rPr>
        <w:t xml:space="preserve">introduction du </w:t>
      </w:r>
      <w:r w:rsidRPr="00DF6E36">
        <w:rPr>
          <w:b/>
          <w:bCs/>
        </w:rPr>
        <w:t>nouveau vaccin</w:t>
      </w:r>
    </w:p>
    <w:p w:rsidR="00495FC8" w:rsidRDefault="00495FC8" w14:paraId="4A02C17A" w14:textId="77777777">
      <w:pPr>
        <w:pStyle w:val="BodyText"/>
      </w:pPr>
    </w:p>
    <w:p w:rsidRPr="003B37A7" w:rsidR="007352CD" w:rsidRDefault="006A2AA1" w14:paraId="0F8C0248" w14:textId="77777777">
      <w:pPr>
        <w:pStyle w:val="ListParagraph"/>
        <w:numPr>
          <w:ilvl w:val="2"/>
          <w:numId w:val="6"/>
        </w:numPr>
        <w:tabs>
          <w:tab w:val="left" w:pos="959"/>
          <w:tab w:val="left" w:pos="1046"/>
        </w:tabs>
        <w:ind w:left="1046" w:right="234"/>
        <w:rPr>
          <w:lang w:val="fr-FR"/>
        </w:rPr>
      </w:pPr>
      <w:r w:rsidRPr="003B37A7">
        <w:rPr>
          <w:lang w:val="fr-FR"/>
        </w:rPr>
        <w:t>Suivi de l'introduction du vaccin et des résultats du programme (par exemple, plans de suivi des cibles et objectifs à court, moyen et long terme) ; suivi de la nouvelle couverture vaccinale</w:t>
      </w:r>
      <w:r w:rsidRPr="003B37A7">
        <w:rPr>
          <w:vertAlign w:val="superscript"/>
          <w:lang w:val="fr-FR"/>
        </w:rPr>
        <w:t>13</w:t>
      </w:r>
      <w:r w:rsidRPr="003B37A7" w:rsidR="00FB6DF8">
        <w:rPr>
          <w:lang w:val="fr-FR"/>
        </w:rPr>
        <w:t xml:space="preserve"> ;</w:t>
      </w:r>
    </w:p>
    <w:p w:rsidRPr="003B37A7" w:rsidR="007352CD" w:rsidRDefault="006A2AA1" w14:paraId="6530D278" w14:textId="77777777">
      <w:pPr>
        <w:pStyle w:val="ListParagraph"/>
        <w:numPr>
          <w:ilvl w:val="2"/>
          <w:numId w:val="6"/>
        </w:numPr>
        <w:tabs>
          <w:tab w:val="left" w:pos="959"/>
          <w:tab w:val="left" w:pos="1046"/>
        </w:tabs>
        <w:spacing w:before="180"/>
        <w:ind w:left="1046" w:right="236"/>
        <w:rPr>
          <w:lang w:val="fr-FR"/>
        </w:rPr>
      </w:pPr>
      <w:r w:rsidRPr="003B37A7">
        <w:rPr>
          <w:lang w:val="fr-FR"/>
        </w:rPr>
        <w:t xml:space="preserve">Planifier et mettre en œuvre des évaluations avant et après l'introduction du vaccin en utilisant les outils disponibles (par exemple, l'annexe 4 du présent document - "Liste de contrôle pour l'introduction d'un nouveau vaccin", </w:t>
      </w:r>
      <w:r w:rsidRPr="003B37A7">
        <w:rPr>
          <w:spacing w:val="40"/>
          <w:lang w:val="fr-FR"/>
        </w:rPr>
        <w:t>et l'</w:t>
      </w:r>
      <w:r w:rsidRPr="003B37A7">
        <w:rPr>
          <w:lang w:val="fr-FR"/>
        </w:rPr>
        <w:t xml:space="preserve">outil de l'OMS "New Vaccine Post-Introduction Evaluation (PIE) Tool") </w:t>
      </w:r>
      <w:r w:rsidRPr="003B37A7" w:rsidR="00FB6DF8">
        <w:rPr>
          <w:lang w:val="fr-FR"/>
        </w:rPr>
        <w:t>;</w:t>
      </w:r>
    </w:p>
    <w:p w:rsidRPr="003B37A7" w:rsidR="007352CD" w:rsidRDefault="006A2AA1" w14:paraId="47162D6E" w14:textId="77777777">
      <w:pPr>
        <w:pStyle w:val="ListParagraph"/>
        <w:numPr>
          <w:ilvl w:val="2"/>
          <w:numId w:val="6"/>
        </w:numPr>
        <w:tabs>
          <w:tab w:val="left" w:pos="959"/>
          <w:tab w:val="left" w:pos="1046"/>
        </w:tabs>
        <w:spacing w:before="180"/>
        <w:ind w:left="1046" w:right="234"/>
        <w:rPr>
          <w:lang w:val="fr-FR"/>
        </w:rPr>
      </w:pPr>
      <w:r w:rsidRPr="003B37A7">
        <w:rPr>
          <w:lang w:val="fr-FR"/>
        </w:rPr>
        <w:t xml:space="preserve">Mise à jour ou amélioration de la surveillance et de la notification des effets </w:t>
      </w:r>
      <w:r w:rsidRPr="003B37A7" w:rsidR="00E42BE7">
        <w:rPr>
          <w:lang w:val="fr-FR"/>
        </w:rPr>
        <w:t xml:space="preserve">secondaires de la vaccination (AEFI </w:t>
      </w:r>
      <w:r w:rsidRPr="003B37A7" w:rsidR="00120517">
        <w:rPr>
          <w:lang w:val="fr-FR"/>
        </w:rPr>
        <w:t xml:space="preserve">; </w:t>
      </w:r>
      <w:r w:rsidRPr="003B37A7" w:rsidR="00E42BE7">
        <w:rPr>
          <w:lang w:val="fr-FR"/>
        </w:rPr>
        <w:t xml:space="preserve">par exemple, </w:t>
      </w:r>
      <w:r w:rsidRPr="003B37A7">
        <w:rPr>
          <w:lang w:val="fr-FR"/>
        </w:rPr>
        <w:t>politique et pratiques actuelles de surveillance des AEFI au niveau national et améliorations prévues)</w:t>
      </w:r>
      <w:r w:rsidRPr="003B37A7">
        <w:rPr>
          <w:vertAlign w:val="superscript"/>
          <w:lang w:val="fr-FR"/>
        </w:rPr>
        <w:t>14</w:t>
      </w:r>
      <w:r w:rsidRPr="003B37A7" w:rsidR="00FB6DF8">
        <w:rPr>
          <w:lang w:val="fr-FR"/>
        </w:rPr>
        <w:t xml:space="preserve"> ;</w:t>
      </w:r>
    </w:p>
    <w:p w:rsidRPr="003B37A7" w:rsidR="007352CD" w:rsidRDefault="006A2AA1" w14:paraId="256AC01D" w14:textId="77777777">
      <w:pPr>
        <w:pStyle w:val="ListParagraph"/>
        <w:numPr>
          <w:ilvl w:val="2"/>
          <w:numId w:val="6"/>
        </w:numPr>
        <w:tabs>
          <w:tab w:val="left" w:pos="959"/>
          <w:tab w:val="left" w:pos="1046"/>
        </w:tabs>
        <w:spacing w:before="180"/>
        <w:ind w:left="1046" w:right="231"/>
        <w:rPr>
          <w:lang w:val="fr-FR"/>
        </w:rPr>
      </w:pPr>
      <w:r w:rsidRPr="003B37A7">
        <w:rPr>
          <w:lang w:val="fr-FR"/>
        </w:rPr>
        <w:t>Supervision de soutien et suivi avant et après l'introduction, y compris les plans pour les activités de supervision avant, pendant et après l'introduction du nouveau vaccin (par exemple, visites avant l'introduction pour évaluer l'état de préparation à l'introduction ; visites de suivi immédiatement après l'introduction ; évaluation après l'introduction ou révision du PEV)</w:t>
      </w:r>
      <w:r w:rsidRPr="003B37A7">
        <w:rPr>
          <w:vertAlign w:val="superscript"/>
          <w:lang w:val="fr-FR"/>
        </w:rPr>
        <w:t>15</w:t>
      </w:r>
      <w:r w:rsidRPr="003B37A7" w:rsidR="00FB6DF8">
        <w:rPr>
          <w:lang w:val="fr-FR"/>
        </w:rPr>
        <w:t xml:space="preserve"> ;</w:t>
      </w:r>
    </w:p>
    <w:p w:rsidRPr="003B37A7" w:rsidR="007352CD" w:rsidRDefault="006A2AA1" w14:paraId="1C2F290D" w14:textId="77777777">
      <w:pPr>
        <w:pStyle w:val="ListParagraph"/>
        <w:numPr>
          <w:ilvl w:val="2"/>
          <w:numId w:val="6"/>
        </w:numPr>
        <w:tabs>
          <w:tab w:val="left" w:pos="959"/>
          <w:tab w:val="left" w:pos="1046"/>
        </w:tabs>
        <w:spacing w:before="181"/>
        <w:ind w:left="1046" w:right="233"/>
        <w:rPr>
          <w:lang w:val="fr-FR"/>
        </w:rPr>
      </w:pPr>
      <w:r w:rsidRPr="003B37A7">
        <w:rPr>
          <w:lang w:val="fr-FR"/>
        </w:rPr>
        <w:t xml:space="preserve">Mesure de l'impact du nouveau vaccin </w:t>
      </w:r>
      <w:r w:rsidRPr="003B37A7" w:rsidR="00120517">
        <w:rPr>
          <w:lang w:val="fr-FR"/>
        </w:rPr>
        <w:t xml:space="preserve">(par exemple, </w:t>
      </w:r>
      <w:r w:rsidRPr="003B37A7">
        <w:rPr>
          <w:lang w:val="fr-FR"/>
        </w:rPr>
        <w:t>description de tout plan de surveillance de la maladie en cours pour contrôler l'impact du vaccin et le calendrier</w:t>
      </w:r>
      <w:r w:rsidRPr="003B37A7" w:rsidR="00120517">
        <w:rPr>
          <w:lang w:val="fr-FR"/>
        </w:rPr>
        <w:t>)</w:t>
      </w:r>
      <w:proofErr w:type="gramStart"/>
      <w:r w:rsidRPr="003B37A7">
        <w:rPr>
          <w:vertAlign w:val="superscript"/>
          <w:lang w:val="fr-FR"/>
        </w:rPr>
        <w:t>16</w:t>
      </w:r>
      <w:r w:rsidRPr="003B37A7" w:rsidR="00FB6DF8">
        <w:rPr>
          <w:lang w:val="fr-FR"/>
        </w:rPr>
        <w:t xml:space="preserve"> .</w:t>
      </w:r>
      <w:proofErr w:type="gramEnd"/>
    </w:p>
    <w:p w:rsidR="007352CD" w:rsidRDefault="006A2AA1" w14:paraId="2A0BB0ED" w14:textId="77777777">
      <w:pPr>
        <w:pStyle w:val="ListParagraph"/>
        <w:numPr>
          <w:ilvl w:val="1"/>
          <w:numId w:val="6"/>
        </w:numPr>
        <w:tabs>
          <w:tab w:val="left" w:pos="685"/>
        </w:tabs>
        <w:spacing w:before="252"/>
        <w:ind w:left="685" w:hanging="359"/>
        <w:rPr>
          <w:b/>
          <w:bCs/>
        </w:rPr>
      </w:pPr>
      <w:r w:rsidRPr="00DF6E36">
        <w:rPr>
          <w:b/>
          <w:bCs/>
        </w:rPr>
        <w:t xml:space="preserve">Formation du personnel de santé (ou d'autres professionnels impliqués dans la </w:t>
      </w:r>
      <w:r w:rsidRPr="00DF6E36">
        <w:rPr>
          <w:b/>
          <w:bCs/>
          <w:spacing w:val="-2"/>
        </w:rPr>
        <w:t>vaccination)</w:t>
      </w:r>
      <w:r w:rsidRPr="00DF6E36">
        <w:rPr>
          <w:b/>
          <w:bCs/>
          <w:spacing w:val="-2"/>
          <w:vertAlign w:val="superscript"/>
        </w:rPr>
        <w:t>17</w:t>
      </w:r>
    </w:p>
    <w:p w:rsidR="00495FC8" w:rsidRDefault="00495FC8" w14:paraId="4A02C181" w14:textId="77777777">
      <w:pPr>
        <w:pStyle w:val="BodyText"/>
        <w:spacing w:before="1"/>
      </w:pPr>
    </w:p>
    <w:p w:rsidRPr="003B37A7" w:rsidR="007352CD" w:rsidRDefault="006A2AA1" w14:paraId="2B4DEF17" w14:textId="77777777">
      <w:pPr>
        <w:pStyle w:val="ListParagraph"/>
        <w:numPr>
          <w:ilvl w:val="2"/>
          <w:numId w:val="6"/>
        </w:numPr>
        <w:tabs>
          <w:tab w:val="left" w:pos="959"/>
          <w:tab w:val="left" w:pos="1046"/>
        </w:tabs>
        <w:ind w:left="1046" w:right="234"/>
        <w:rPr>
          <w:lang w:val="fr-FR"/>
        </w:rPr>
      </w:pPr>
      <w:r w:rsidRPr="003B37A7">
        <w:rPr>
          <w:lang w:val="fr-FR"/>
        </w:rPr>
        <w:t xml:space="preserve">Types et effectifs du personnel qui assure ou participe à la vaccination et qui doit être formé, résultats de toute évaluation récente des compétences et des connaissances du personnel de santé </w:t>
      </w:r>
      <w:r w:rsidRPr="003B37A7" w:rsidR="00FB6DF8">
        <w:rPr>
          <w:lang w:val="fr-FR"/>
        </w:rPr>
        <w:t>;</w:t>
      </w:r>
    </w:p>
    <w:p w:rsidRPr="003B37A7" w:rsidR="007352CD" w:rsidRDefault="006A2AA1" w14:paraId="4A7C293D" w14:textId="77777777">
      <w:pPr>
        <w:pStyle w:val="BodyText"/>
        <w:spacing w:before="119"/>
        <w:rPr>
          <w:sz w:val="20"/>
          <w:lang w:val="fr-FR"/>
        </w:rPr>
      </w:pPr>
      <w:r>
        <w:rPr>
          <w:noProof/>
        </w:rPr>
        <w:lastRenderedPageBreak/>
        <mc:AlternateContent>
          <mc:Choice Requires="wps">
            <w:drawing>
              <wp:anchor distT="0" distB="0" distL="0" distR="0" simplePos="0" relativeHeight="251658241" behindDoc="1" locked="0" layoutInCell="1" allowOverlap="1" wp14:anchorId="4A02C24F" wp14:editId="4A02C250">
                <wp:simplePos x="0" y="0"/>
                <wp:positionH relativeFrom="page">
                  <wp:posOffset>969568</wp:posOffset>
                </wp:positionH>
                <wp:positionV relativeFrom="paragraph">
                  <wp:posOffset>236965</wp:posOffset>
                </wp:positionV>
                <wp:extent cx="1829435" cy="762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Freeform: Shape 6" style="position:absolute;margin-left:76.35pt;margin-top:18.65pt;width:144.05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" w14:anchorId="1402CB1F">
                <v:path arrowok="t"/>
                <w10:wrap type="topAndBottom" anchorx="page"/>
              </v:shape>
            </w:pict>
          </mc:Fallback>
        </mc:AlternateContent>
      </w:r>
    </w:p>
    <w:p w:rsidR="007352CD" w:rsidRDefault="006A2AA1" w14:paraId="7978DD2C" w14:textId="77777777">
      <w:pPr>
        <w:spacing w:before="91"/>
        <w:ind w:left="326"/>
        <w:rPr>
          <w:sz w:val="20"/>
        </w:rPr>
      </w:pPr>
      <w:r>
        <w:rPr>
          <w:position w:val="6"/>
          <w:sz w:val="13"/>
        </w:rPr>
        <w:t xml:space="preserve">11 </w:t>
      </w:r>
      <w:r>
        <w:rPr>
          <w:sz w:val="20"/>
        </w:rPr>
        <w:t xml:space="preserve">Voir la section </w:t>
      </w:r>
      <w:r>
        <w:rPr>
          <w:spacing w:val="-4"/>
          <w:sz w:val="20"/>
        </w:rPr>
        <w:t>3.6.</w:t>
      </w:r>
    </w:p>
    <w:p w:rsidR="007352CD" w:rsidRDefault="006A2AA1" w14:paraId="53FEE7CF" w14:textId="77777777">
      <w:pPr>
        <w:ind w:left="326"/>
        <w:rPr>
          <w:sz w:val="20"/>
        </w:rPr>
      </w:pPr>
      <w:r>
        <w:rPr>
          <w:position w:val="6"/>
          <w:sz w:val="13"/>
        </w:rPr>
        <w:t xml:space="preserve">12 </w:t>
      </w:r>
      <w:r>
        <w:rPr>
          <w:sz w:val="20"/>
        </w:rPr>
        <w:t xml:space="preserve">Voir les sections 3.9 et </w:t>
      </w:r>
      <w:r>
        <w:rPr>
          <w:spacing w:val="-4"/>
          <w:sz w:val="20"/>
        </w:rPr>
        <w:t>4.1.</w:t>
      </w:r>
    </w:p>
    <w:p w:rsidR="007352CD" w:rsidRDefault="006A2AA1" w14:paraId="3BB4216D" w14:textId="77777777">
      <w:pPr>
        <w:ind w:left="326"/>
        <w:rPr>
          <w:sz w:val="20"/>
        </w:rPr>
      </w:pPr>
      <w:r>
        <w:rPr>
          <w:position w:val="6"/>
          <w:sz w:val="13"/>
        </w:rPr>
        <w:t xml:space="preserve">13 </w:t>
      </w:r>
      <w:r>
        <w:rPr>
          <w:sz w:val="20"/>
        </w:rPr>
        <w:t xml:space="preserve">Voir les sections 3.1 et </w:t>
      </w:r>
      <w:r>
        <w:rPr>
          <w:spacing w:val="-4"/>
          <w:sz w:val="20"/>
        </w:rPr>
        <w:t>4.1.</w:t>
      </w:r>
    </w:p>
    <w:p w:rsidR="007352CD" w:rsidRDefault="006A2AA1" w14:paraId="56A4219D" w14:textId="77777777">
      <w:pPr>
        <w:spacing w:before="1" w:line="229" w:lineRule="exact"/>
        <w:ind w:left="326"/>
        <w:rPr>
          <w:sz w:val="20"/>
        </w:rPr>
      </w:pPr>
      <w:r>
        <w:rPr>
          <w:position w:val="6"/>
          <w:sz w:val="13"/>
        </w:rPr>
        <w:t xml:space="preserve">14 </w:t>
      </w:r>
      <w:r>
        <w:rPr>
          <w:sz w:val="20"/>
        </w:rPr>
        <w:t xml:space="preserve">Voir la section </w:t>
      </w:r>
      <w:r>
        <w:rPr>
          <w:spacing w:val="-4"/>
          <w:sz w:val="20"/>
        </w:rPr>
        <w:t>4.3.</w:t>
      </w:r>
    </w:p>
    <w:p w:rsidR="007352CD" w:rsidRDefault="006A2AA1" w14:paraId="09D686BF" w14:textId="77777777">
      <w:pPr>
        <w:spacing w:line="229" w:lineRule="exact"/>
        <w:ind w:left="326"/>
        <w:rPr>
          <w:sz w:val="20"/>
        </w:rPr>
      </w:pPr>
      <w:r>
        <w:rPr>
          <w:position w:val="6"/>
          <w:sz w:val="13"/>
        </w:rPr>
        <w:t xml:space="preserve">15 </w:t>
      </w:r>
      <w:r>
        <w:rPr>
          <w:sz w:val="20"/>
        </w:rPr>
        <w:t xml:space="preserve">Voir les sections 3.7.2 et </w:t>
      </w:r>
      <w:r>
        <w:rPr>
          <w:spacing w:val="-4"/>
          <w:sz w:val="20"/>
        </w:rPr>
        <w:t>4.4.</w:t>
      </w:r>
    </w:p>
    <w:p w:rsidR="007352CD" w:rsidRDefault="006A2AA1" w14:paraId="1215449F" w14:textId="77777777">
      <w:pPr>
        <w:ind w:left="326"/>
        <w:rPr>
          <w:sz w:val="20"/>
        </w:rPr>
      </w:pPr>
      <w:r>
        <w:rPr>
          <w:position w:val="6"/>
          <w:sz w:val="13"/>
        </w:rPr>
        <w:t xml:space="preserve">16 </w:t>
      </w:r>
      <w:r>
        <w:rPr>
          <w:sz w:val="20"/>
        </w:rPr>
        <w:t xml:space="preserve">Voir section </w:t>
      </w:r>
      <w:r>
        <w:rPr>
          <w:spacing w:val="-4"/>
          <w:sz w:val="20"/>
        </w:rPr>
        <w:t>4.2.</w:t>
      </w:r>
    </w:p>
    <w:p w:rsidR="00495FC8" w:rsidRDefault="00495FC8" w14:paraId="4A02C18A" w14:textId="77777777">
      <w:pPr>
        <w:rPr>
          <w:sz w:val="20"/>
        </w:rPr>
        <w:sectPr w:rsidR="00495FC8">
          <w:footerReference w:type="default" r:id="rId21"/>
          <w:pgSz w:w="12240" w:h="15840" w:orient="portrait"/>
          <w:pgMar w:top="1360" w:right="1200" w:bottom="1580" w:left="1200" w:header="0" w:footer="1389" w:gutter="0"/>
          <w:cols w:space="720"/>
        </w:sectPr>
      </w:pPr>
    </w:p>
    <w:p w:rsidRPr="003B37A7" w:rsidR="007352CD" w:rsidRDefault="006A2AA1" w14:paraId="36312A87" w14:textId="77777777">
      <w:pPr>
        <w:pStyle w:val="ListParagraph"/>
        <w:numPr>
          <w:ilvl w:val="2"/>
          <w:numId w:val="6"/>
        </w:numPr>
        <w:tabs>
          <w:tab w:val="left" w:pos="959"/>
          <w:tab w:val="left" w:pos="1046"/>
        </w:tabs>
        <w:spacing w:before="80"/>
        <w:ind w:left="1046" w:right="232"/>
        <w:rPr>
          <w:lang w:val="fr-FR"/>
        </w:rPr>
      </w:pPr>
      <w:r w:rsidRPr="003B37A7">
        <w:rPr>
          <w:lang w:val="fr-FR"/>
        </w:rPr>
        <w:lastRenderedPageBreak/>
        <w:t>Plan de formation avec stratégie (par exemple, formation en cascade), nombre et types de personnes à former au niveau national et au niveau du district, durée et contenu de la formation à chaque niveau, matériel à développer, suivi et évaluation de la formation, et calendrier ;</w:t>
      </w:r>
    </w:p>
    <w:p w:rsidRPr="003B37A7" w:rsidR="007352CD" w:rsidRDefault="006A2AA1" w14:paraId="329D6071" w14:textId="77777777">
      <w:pPr>
        <w:pStyle w:val="ListParagraph"/>
        <w:numPr>
          <w:ilvl w:val="2"/>
          <w:numId w:val="6"/>
        </w:numPr>
        <w:tabs>
          <w:tab w:val="left" w:pos="959"/>
          <w:tab w:val="left" w:pos="1046"/>
        </w:tabs>
        <w:spacing w:before="180"/>
        <w:ind w:left="1046" w:right="237"/>
        <w:rPr>
          <w:lang w:val="fr-FR"/>
        </w:rPr>
      </w:pPr>
      <w:r w:rsidRPr="003B37A7">
        <w:rPr>
          <w:lang w:val="fr-FR"/>
        </w:rPr>
        <w:t xml:space="preserve">Mise à jour ou création de modules de formation à utiliser pour former les formateurs et les </w:t>
      </w:r>
      <w:r w:rsidRPr="003B37A7">
        <w:rPr>
          <w:spacing w:val="-2"/>
          <w:lang w:val="fr-FR"/>
        </w:rPr>
        <w:t xml:space="preserve">agents de </w:t>
      </w:r>
      <w:r w:rsidRPr="003B37A7">
        <w:rPr>
          <w:lang w:val="fr-FR"/>
        </w:rPr>
        <w:t>santé</w:t>
      </w:r>
      <w:r w:rsidRPr="003B37A7" w:rsidR="00A6451C">
        <w:rPr>
          <w:spacing w:val="-2"/>
          <w:lang w:val="fr-FR"/>
        </w:rPr>
        <w:t xml:space="preserve">. Une </w:t>
      </w:r>
      <w:r w:rsidRPr="003B37A7" w:rsidR="00CC059B">
        <w:rPr>
          <w:spacing w:val="-2"/>
          <w:lang w:val="fr-FR"/>
        </w:rPr>
        <w:t xml:space="preserve">référence pour aider à la formation est ici </w:t>
      </w:r>
      <w:r w:rsidRPr="003B37A7" w:rsidR="00A6451C">
        <w:rPr>
          <w:spacing w:val="-2"/>
          <w:lang w:val="fr-FR"/>
        </w:rPr>
        <w:t xml:space="preserve">: </w:t>
      </w:r>
      <w:r w:rsidR="003B37A7">
        <w:fldChar w:fldCharType="begin"/>
      </w:r>
      <w:r w:rsidRPr="003B37A7" w:rsidR="003B37A7">
        <w:rPr>
          <w:lang w:val="fr-FR"/>
        </w:rPr>
        <w:instrText>HYPERLINK "https://openwho.org/courses/NTDs-Rabies-and-one-health"</w:instrText>
      </w:r>
      <w:r w:rsidR="003B37A7">
        <w:fldChar w:fldCharType="separate"/>
      </w:r>
      <w:r w:rsidRPr="003B37A7" w:rsidR="00A6451C">
        <w:rPr>
          <w:rStyle w:val="cf01"/>
          <w:rFonts w:ascii="Arial" w:hAnsi="Arial" w:cs="Arial"/>
          <w:color w:val="0000FF"/>
          <w:sz w:val="22"/>
          <w:szCs w:val="22"/>
          <w:u w:val="single"/>
          <w:lang w:val="fr-FR"/>
        </w:rPr>
        <w:t>Rabies &amp; One Health : From basics to cross-sectoral action to stop (openwho.org)</w:t>
      </w:r>
      <w:r w:rsidR="003B37A7">
        <w:rPr>
          <w:rStyle w:val="cf01"/>
          <w:rFonts w:ascii="Arial" w:hAnsi="Arial" w:cs="Arial"/>
          <w:color w:val="0000FF"/>
          <w:sz w:val="22"/>
          <w:szCs w:val="22"/>
          <w:u w:val="single"/>
        </w:rPr>
        <w:fldChar w:fldCharType="end"/>
      </w:r>
      <w:r w:rsidRPr="003B37A7" w:rsidR="00FB6DF8">
        <w:rPr>
          <w:rStyle w:val="cf01"/>
          <w:rFonts w:ascii="Arial" w:hAnsi="Arial" w:cs="Arial"/>
          <w:color w:val="0000FF"/>
          <w:sz w:val="22"/>
          <w:szCs w:val="22"/>
          <w:u w:val="single"/>
          <w:lang w:val="fr-FR"/>
        </w:rPr>
        <w:t>.</w:t>
      </w:r>
    </w:p>
    <w:p w:rsidRPr="003B37A7" w:rsidR="00495FC8" w:rsidRDefault="00495FC8" w14:paraId="4A02C18E" w14:textId="77777777">
      <w:pPr>
        <w:pStyle w:val="BodyText"/>
        <w:spacing w:before="106"/>
        <w:rPr>
          <w:b/>
          <w:bCs/>
          <w:lang w:val="fr-FR"/>
        </w:rPr>
      </w:pPr>
    </w:p>
    <w:p w:rsidR="007352CD" w:rsidRDefault="006A2AA1" w14:paraId="3C4E54DC" w14:textId="77777777">
      <w:pPr>
        <w:pStyle w:val="ListParagraph"/>
        <w:numPr>
          <w:ilvl w:val="1"/>
          <w:numId w:val="6"/>
        </w:numPr>
        <w:tabs>
          <w:tab w:val="left" w:pos="685"/>
        </w:tabs>
        <w:ind w:left="685" w:hanging="359"/>
        <w:rPr>
          <w:b/>
          <w:bCs/>
        </w:rPr>
      </w:pPr>
      <w:r w:rsidRPr="00DF6E36">
        <w:rPr>
          <w:b/>
          <w:bCs/>
        </w:rPr>
        <w:t xml:space="preserve">Planifier et mener des </w:t>
      </w:r>
      <w:r w:rsidRPr="00DF6E36">
        <w:rPr>
          <w:b/>
          <w:bCs/>
          <w:spacing w:val="-2"/>
        </w:rPr>
        <w:t xml:space="preserve">activités de </w:t>
      </w:r>
      <w:r w:rsidRPr="00DF6E36">
        <w:rPr>
          <w:b/>
          <w:bCs/>
        </w:rPr>
        <w:t>mobilisation sociale, de communication et de plaidoyer</w:t>
      </w:r>
      <w:r w:rsidRPr="00DF6E36">
        <w:rPr>
          <w:b/>
          <w:bCs/>
          <w:spacing w:val="-2"/>
          <w:vertAlign w:val="superscript"/>
        </w:rPr>
        <w:t>18</w:t>
      </w:r>
    </w:p>
    <w:p w:rsidR="00495FC8" w:rsidRDefault="00495FC8" w14:paraId="4A02C190" w14:textId="77777777">
      <w:pPr>
        <w:pStyle w:val="BodyText"/>
      </w:pPr>
    </w:p>
    <w:p w:rsidRPr="003B37A7" w:rsidR="007352CD" w:rsidRDefault="006A2AA1" w14:paraId="3A6A857A" w14:textId="77777777">
      <w:pPr>
        <w:pStyle w:val="ListParagraph"/>
        <w:numPr>
          <w:ilvl w:val="2"/>
          <w:numId w:val="6"/>
        </w:numPr>
        <w:tabs>
          <w:tab w:val="left" w:pos="960"/>
        </w:tabs>
        <w:spacing w:before="1"/>
        <w:jc w:val="left"/>
        <w:rPr>
          <w:lang w:val="fr-FR"/>
        </w:rPr>
      </w:pPr>
      <w:r w:rsidRPr="003B37A7">
        <w:rPr>
          <w:lang w:val="fr-FR"/>
        </w:rPr>
        <w:t xml:space="preserve">Considérations relatives à la manipulation et à l'obtention du consentement éclairé pour la vaccination, </w:t>
      </w:r>
      <w:r w:rsidRPr="003B37A7">
        <w:rPr>
          <w:spacing w:val="-2"/>
          <w:lang w:val="fr-FR"/>
        </w:rPr>
        <w:t>le</w:t>
      </w:r>
      <w:r w:rsidRPr="003B37A7">
        <w:rPr>
          <w:lang w:val="fr-FR"/>
        </w:rPr>
        <w:t xml:space="preserve"> cas échéant </w:t>
      </w:r>
      <w:r w:rsidRPr="003B37A7" w:rsidR="00FB6DF8">
        <w:rPr>
          <w:spacing w:val="-2"/>
          <w:lang w:val="fr-FR"/>
        </w:rPr>
        <w:t>;</w:t>
      </w:r>
    </w:p>
    <w:p w:rsidRPr="003B37A7" w:rsidR="007352CD" w:rsidRDefault="006A2AA1" w14:paraId="04B490C1" w14:textId="77777777">
      <w:pPr>
        <w:pStyle w:val="ListParagraph"/>
        <w:numPr>
          <w:ilvl w:val="2"/>
          <w:numId w:val="6"/>
        </w:numPr>
        <w:tabs>
          <w:tab w:val="left" w:pos="960"/>
        </w:tabs>
        <w:spacing w:before="181"/>
        <w:ind w:right="234"/>
        <w:rPr>
          <w:lang w:val="fr-FR"/>
        </w:rPr>
      </w:pPr>
      <w:r w:rsidRPr="003B37A7">
        <w:rPr>
          <w:lang w:val="fr-FR"/>
        </w:rPr>
        <w:t xml:space="preserve">Description de toute évaluation communautaire des connaissances, attitudes, pratiques et comportements (CAPC), de toute discussion de groupe ou de toute recherche formative concernant la maladie ou le vaccin qui a eu lieu ou qui aura lieu, et de la manière dont les résultats informeront les messages et les stratégies d'information, d'éducation, de communication et de formation </w:t>
      </w:r>
      <w:r w:rsidRPr="003B37A7" w:rsidR="00FB6DF8">
        <w:rPr>
          <w:lang w:val="fr-FR"/>
        </w:rPr>
        <w:t>;</w:t>
      </w:r>
    </w:p>
    <w:p w:rsidRPr="003B37A7" w:rsidR="007352CD" w:rsidRDefault="006A2AA1" w14:paraId="118B6AF8" w14:textId="77777777">
      <w:pPr>
        <w:pStyle w:val="ListParagraph"/>
        <w:numPr>
          <w:ilvl w:val="2"/>
          <w:numId w:val="6"/>
        </w:numPr>
        <w:tabs>
          <w:tab w:val="left" w:pos="960"/>
        </w:tabs>
        <w:spacing w:before="179"/>
        <w:ind w:right="233"/>
        <w:rPr>
          <w:lang w:val="fr-FR"/>
        </w:rPr>
      </w:pPr>
      <w:r w:rsidRPr="003B37A7">
        <w:rPr>
          <w:lang w:val="fr-FR"/>
        </w:rPr>
        <w:t>Des plans de plaidoyer pour sensibiliser les leaders d'opinion et les médias aux niveaux national, régional et local à l'introduction et aux avantages du nouveau vaccin</w:t>
      </w:r>
      <w:r w:rsidRPr="003B37A7" w:rsidR="00A05D3C">
        <w:rPr>
          <w:lang w:val="fr-FR"/>
        </w:rPr>
        <w:t xml:space="preserve">, </w:t>
      </w:r>
      <w:r w:rsidRPr="003B37A7">
        <w:rPr>
          <w:lang w:val="fr-FR"/>
        </w:rPr>
        <w:t xml:space="preserve">et pour obtenir leur soutien actif </w:t>
      </w:r>
      <w:r w:rsidRPr="003B37A7" w:rsidR="00FB6DF8">
        <w:rPr>
          <w:lang w:val="fr-FR"/>
        </w:rPr>
        <w:t>;</w:t>
      </w:r>
    </w:p>
    <w:p w:rsidRPr="003B37A7" w:rsidR="007352CD" w:rsidRDefault="006A2AA1" w14:paraId="15DBE7FD" w14:textId="77777777">
      <w:pPr>
        <w:pStyle w:val="ListParagraph"/>
        <w:numPr>
          <w:ilvl w:val="2"/>
          <w:numId w:val="6"/>
        </w:numPr>
        <w:tabs>
          <w:tab w:val="left" w:pos="960"/>
        </w:tabs>
        <w:spacing w:before="182"/>
        <w:jc w:val="left"/>
        <w:rPr>
          <w:lang w:val="fr-FR"/>
        </w:rPr>
      </w:pPr>
      <w:r w:rsidRPr="003B37A7">
        <w:rPr>
          <w:lang w:val="fr-FR"/>
        </w:rPr>
        <w:t xml:space="preserve">Élaboration d'une stratégie de communication et d'un </w:t>
      </w:r>
      <w:r w:rsidRPr="003B37A7">
        <w:rPr>
          <w:spacing w:val="-4"/>
          <w:lang w:val="fr-FR"/>
        </w:rPr>
        <w:t xml:space="preserve">plan de </w:t>
      </w:r>
      <w:r w:rsidRPr="003B37A7">
        <w:rPr>
          <w:lang w:val="fr-FR"/>
        </w:rPr>
        <w:t xml:space="preserve">communication de crise </w:t>
      </w:r>
      <w:r w:rsidRPr="003B37A7" w:rsidR="00FB6DF8">
        <w:rPr>
          <w:spacing w:val="-4"/>
          <w:lang w:val="fr-FR"/>
        </w:rPr>
        <w:t>;</w:t>
      </w:r>
    </w:p>
    <w:p w:rsidR="007352CD" w:rsidRDefault="006A2AA1" w14:paraId="7692CFBA" w14:textId="77777777">
      <w:pPr>
        <w:pStyle w:val="ListParagraph"/>
        <w:numPr>
          <w:ilvl w:val="2"/>
          <w:numId w:val="6"/>
        </w:numPr>
        <w:tabs>
          <w:tab w:val="left" w:pos="960"/>
        </w:tabs>
        <w:spacing w:before="182"/>
        <w:rPr>
          <w:b/>
          <w:bCs/>
        </w:rPr>
      </w:pPr>
      <w:r w:rsidRPr="003B37A7">
        <w:rPr>
          <w:lang w:val="fr-FR"/>
        </w:rPr>
        <w:t xml:space="preserve">Assurer une couverture élevée de la PEP, en ne laissant aucun patient de côté. </w:t>
      </w:r>
      <w:r w:rsidRPr="003B37A7" w:rsidR="2E2E974A">
        <w:rPr>
          <w:lang w:val="fr-FR"/>
        </w:rPr>
        <w:t xml:space="preserve">Planifier la </w:t>
      </w:r>
      <w:r w:rsidRPr="003B37A7" w:rsidR="44D5AD1C">
        <w:rPr>
          <w:b/>
          <w:bCs/>
          <w:lang w:val="fr-FR"/>
        </w:rPr>
        <w:t xml:space="preserve">disponibilité </w:t>
      </w:r>
      <w:r w:rsidRPr="003B37A7" w:rsidR="44D5AD1C">
        <w:rPr>
          <w:lang w:val="fr-FR"/>
        </w:rPr>
        <w:t>et l'</w:t>
      </w:r>
      <w:r w:rsidRPr="003B37A7" w:rsidR="44D5AD1C">
        <w:rPr>
          <w:b/>
          <w:bCs/>
          <w:lang w:val="fr-FR"/>
        </w:rPr>
        <w:t xml:space="preserve">accessibilité </w:t>
      </w:r>
      <w:r w:rsidRPr="003B37A7" w:rsidR="44D5AD1C">
        <w:rPr>
          <w:lang w:val="fr-FR"/>
        </w:rPr>
        <w:t xml:space="preserve">universelles du vaccin, y compris dans les régions éloignées. </w:t>
      </w:r>
      <w:r w:rsidRPr="003B37A7" w:rsidR="17DF250F">
        <w:rPr>
          <w:lang w:val="fr-FR"/>
        </w:rPr>
        <w:t xml:space="preserve">Veiller à ce que le vaccin soit gratuit pour le patient et donc tout à fait </w:t>
      </w:r>
      <w:r w:rsidRPr="003B37A7" w:rsidR="17DF250F">
        <w:rPr>
          <w:b/>
          <w:bCs/>
          <w:lang w:val="fr-FR"/>
        </w:rPr>
        <w:t>abordable</w:t>
      </w:r>
      <w:r w:rsidRPr="003B37A7" w:rsidR="17DF250F">
        <w:rPr>
          <w:lang w:val="fr-FR"/>
        </w:rPr>
        <w:t xml:space="preserve">. Adapter l'offre de PPE pour qu'elle soit </w:t>
      </w:r>
      <w:r w:rsidRPr="003B37A7" w:rsidR="17DF250F">
        <w:rPr>
          <w:b/>
          <w:bCs/>
          <w:lang w:val="fr-FR"/>
        </w:rPr>
        <w:t xml:space="preserve">adéquate </w:t>
      </w:r>
      <w:r w:rsidRPr="003B37A7" w:rsidR="17DF250F">
        <w:rPr>
          <w:lang w:val="fr-FR"/>
        </w:rPr>
        <w:t xml:space="preserve">et </w:t>
      </w:r>
      <w:r w:rsidRPr="003B37A7" w:rsidR="17DF250F">
        <w:rPr>
          <w:b/>
          <w:bCs/>
          <w:lang w:val="fr-FR"/>
        </w:rPr>
        <w:t xml:space="preserve">acceptable </w:t>
      </w:r>
      <w:r w:rsidRPr="003B37A7" w:rsidR="17DF250F">
        <w:rPr>
          <w:lang w:val="fr-FR"/>
        </w:rPr>
        <w:t xml:space="preserve">pour les communautés dans leurs </w:t>
      </w:r>
      <w:r w:rsidRPr="003B37A7" w:rsidR="56840A40">
        <w:rPr>
          <w:lang w:val="fr-FR"/>
        </w:rPr>
        <w:t xml:space="preserve">contextes socioculturels respectifs. L'offre de PPE doit être aussi ciblée que possible pour atteindre les </w:t>
      </w:r>
      <w:r w:rsidRPr="003B37A7" w:rsidR="35D67CD9">
        <w:rPr>
          <w:lang w:val="fr-FR"/>
        </w:rPr>
        <w:t>populations</w:t>
      </w:r>
      <w:r w:rsidRPr="003B37A7" w:rsidR="56840A40">
        <w:rPr>
          <w:lang w:val="fr-FR"/>
        </w:rPr>
        <w:t xml:space="preserve"> à haut risque. Les </w:t>
      </w:r>
      <w:r w:rsidRPr="003B37A7" w:rsidR="35D67CD9">
        <w:rPr>
          <w:b/>
          <w:bCs/>
          <w:lang w:val="fr-FR"/>
        </w:rPr>
        <w:t xml:space="preserve">prestataires </w:t>
      </w:r>
      <w:r w:rsidRPr="003B37A7" w:rsidR="35D67CD9">
        <w:rPr>
          <w:lang w:val="fr-FR"/>
        </w:rPr>
        <w:t xml:space="preserve">doivent </w:t>
      </w:r>
      <w:r w:rsidRPr="003B37A7" w:rsidR="35D67CD9">
        <w:rPr>
          <w:b/>
          <w:bCs/>
          <w:lang w:val="fr-FR"/>
        </w:rPr>
        <w:t xml:space="preserve">respecter </w:t>
      </w:r>
      <w:r w:rsidRPr="003B37A7" w:rsidR="35D67CD9">
        <w:rPr>
          <w:lang w:val="fr-FR"/>
        </w:rPr>
        <w:t>les aspects techniques et sociaux de la fourniture de la PPE afin de favoriser l'</w:t>
      </w:r>
      <w:r w:rsidRPr="003B37A7" w:rsidR="35D67CD9">
        <w:rPr>
          <w:b/>
          <w:bCs/>
          <w:lang w:val="fr-FR"/>
        </w:rPr>
        <w:t xml:space="preserve">adhésion des patients. </w:t>
      </w:r>
      <w:r w:rsidRPr="003B37A7" w:rsidR="072AF315">
        <w:rPr>
          <w:lang w:val="fr-FR"/>
        </w:rPr>
        <w:t xml:space="preserve">(Référence Obrist B, Iteba N, Lengeler C, Makemba A, Mshana C, </w:t>
      </w:r>
      <w:r w:rsidRPr="003B37A7" w:rsidR="00C40A1C">
        <w:rPr>
          <w:lang w:val="fr-FR"/>
        </w:rPr>
        <w:t>et al</w:t>
      </w:r>
      <w:r w:rsidRPr="003B37A7" w:rsidR="072AF315">
        <w:rPr>
          <w:lang w:val="fr-FR"/>
        </w:rPr>
        <w:t xml:space="preserve">. </w:t>
      </w:r>
      <w:r w:rsidRPr="00DF6E36" w:rsidR="072AF315">
        <w:t xml:space="preserve">Access to healthcare in contexts of livelihood </w:t>
      </w:r>
      <w:proofErr w:type="gramStart"/>
      <w:r w:rsidRPr="00DF6E36" w:rsidR="072AF315">
        <w:t>insecurity :</w:t>
      </w:r>
      <w:proofErr w:type="gramEnd"/>
      <w:r w:rsidRPr="00DF6E36" w:rsidR="072AF315">
        <w:t xml:space="preserve"> a framework for analysis and action. PLoS Med. </w:t>
      </w:r>
      <w:r w:rsidRPr="00DF6E36" w:rsidR="009D5D75">
        <w:t>2007</w:t>
      </w:r>
      <w:r w:rsidR="009D5D75">
        <w:t>;</w:t>
      </w:r>
      <w:proofErr w:type="gramStart"/>
      <w:r w:rsidRPr="00DF6E36" w:rsidR="072AF315">
        <w:t xml:space="preserve">4 </w:t>
      </w:r>
      <w:r w:rsidR="009D5D75">
        <w:t>:</w:t>
      </w:r>
      <w:proofErr w:type="gramEnd"/>
      <w:r w:rsidR="009D5D75">
        <w:t xml:space="preserve"> </w:t>
      </w:r>
      <w:r w:rsidRPr="00DF6E36" w:rsidR="072AF315">
        <w:t>1584-1588)</w:t>
      </w:r>
      <w:r w:rsidR="00FB6DF8">
        <w:t>.</w:t>
      </w:r>
    </w:p>
    <w:p w:rsidR="00495FC8" w:rsidRDefault="00495FC8" w14:paraId="4A02C195" w14:textId="77777777">
      <w:pPr>
        <w:pStyle w:val="BodyText"/>
        <w:spacing w:before="178"/>
      </w:pPr>
    </w:p>
    <w:p w:rsidR="007352CD" w:rsidRDefault="006A2AA1" w14:paraId="54D8730C" w14:textId="77777777">
      <w:pPr>
        <w:pStyle w:val="Heading1"/>
        <w:spacing w:before="1"/>
        <w:ind w:left="326"/>
      </w:pPr>
      <w:r>
        <w:rPr>
          <w:color w:val="1F487C"/>
          <w:spacing w:val="-2"/>
        </w:rPr>
        <w:t xml:space="preserve">Annexes </w:t>
      </w:r>
      <w:proofErr w:type="gramStart"/>
      <w:r>
        <w:rPr>
          <w:color w:val="1F487C"/>
          <w:spacing w:val="-2"/>
        </w:rPr>
        <w:t>proposées :</w:t>
      </w:r>
      <w:proofErr w:type="gramEnd"/>
    </w:p>
    <w:p w:rsidR="007352CD" w:rsidRDefault="006A2AA1" w14:paraId="767ABE1C" w14:textId="77777777">
      <w:pPr>
        <w:pStyle w:val="ListParagraph"/>
        <w:numPr>
          <w:ilvl w:val="0"/>
          <w:numId w:val="1"/>
        </w:numPr>
        <w:tabs>
          <w:tab w:val="left" w:pos="684"/>
          <w:tab w:val="left" w:pos="686"/>
        </w:tabs>
        <w:spacing w:before="253"/>
        <w:ind w:right="237"/>
      </w:pPr>
      <w:r>
        <w:t>Liste de contrôle pour l'introduction d'un nouveau vaccin et liste d'activités et calendrier pour l'introduction d'un nouveau vaccin (voir annexe 4)</w:t>
      </w:r>
    </w:p>
    <w:p w:rsidR="007352CD" w:rsidRDefault="006A2AA1" w14:paraId="3A2C775D" w14:textId="77777777">
      <w:pPr>
        <w:pStyle w:val="ListParagraph"/>
        <w:numPr>
          <w:ilvl w:val="0"/>
          <w:numId w:val="1"/>
        </w:numPr>
        <w:tabs>
          <w:tab w:val="left" w:pos="684"/>
        </w:tabs>
        <w:spacing w:before="252"/>
        <w:ind w:left="684" w:hanging="358"/>
      </w:pPr>
      <w:r>
        <w:t xml:space="preserve">Budget (voir l'exemple de </w:t>
      </w:r>
      <w:r>
        <w:rPr>
          <w:spacing w:val="-2"/>
        </w:rPr>
        <w:t xml:space="preserve">tableau des </w:t>
      </w:r>
      <w:r>
        <w:t>ressources et du budget suivant)</w:t>
      </w:r>
    </w:p>
    <w:p w:rsidR="007352CD" w:rsidRDefault="006A2AA1" w14:paraId="096792C6" w14:textId="77777777">
      <w:pPr>
        <w:pStyle w:val="BodyText"/>
        <w:spacing w:before="91"/>
        <w:sectPr w:rsidR="007352CD">
          <w:footerReference w:type="default" r:id="rId22"/>
          <w:pgSz w:w="12240" w:h="15840" w:orient="portrait"/>
          <w:pgMar w:top="1360" w:right="1200" w:bottom="1660" w:left="1200" w:header="0" w:footer="1462" w:gutter="0"/>
          <w:cols w:space="720"/>
        </w:sectPr>
      </w:pPr>
      <w:r>
        <w:rPr>
          <w:noProof/>
        </w:rPr>
        <mc:AlternateContent>
          <mc:Choice Requires="wps">
            <w:drawing>
              <wp:anchor distT="0" distB="0" distL="0" distR="0" simplePos="0" relativeHeight="251658242" behindDoc="1" locked="0" layoutInCell="1" allowOverlap="1" wp14:anchorId="4A02C251" wp14:editId="4A02C252">
                <wp:simplePos x="0" y="0"/>
                <wp:positionH relativeFrom="page">
                  <wp:posOffset>969568</wp:posOffset>
                </wp:positionH>
                <wp:positionV relativeFrom="paragraph">
                  <wp:posOffset>219104</wp:posOffset>
                </wp:positionV>
                <wp:extent cx="1829435" cy="7620"/>
                <wp:effectExtent l="0" t="0" r="0" b="0"/>
                <wp:wrapTopAndBottom/>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Freeform: Shape 9" style="position:absolute;margin-left:76.35pt;margin-top:17.25pt;width:144.05pt;height:.6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" w14:anchorId="43EF1B04">
                <v:path arrowok="t"/>
                <w10:wrap type="topAndBottom" anchorx="page"/>
              </v:shape>
            </w:pict>
          </mc:Fallback>
        </mc:AlternateContent>
      </w:r>
    </w:p>
    <w:p w:rsidRPr="003B37A7" w:rsidR="007352CD" w:rsidRDefault="004468DF" w14:paraId="748A77EE" w14:textId="77777777">
      <w:pPr>
        <w:spacing w:before="173"/>
        <w:rPr>
          <w:rFonts w:ascii="Cambria"/>
          <w:b/>
          <w:sz w:val="32"/>
          <w:lang w:val="fr-FR"/>
        </w:rPr>
      </w:pPr>
      <w:r>
        <w:rPr>
          <w:rFonts w:ascii="Cambria"/>
          <w:b/>
          <w:color w:val="1F487C"/>
          <w:sz w:val="32"/>
        </w:rPr>
        <w:lastRenderedPageBreak/>
        <w:t xml:space="preserve">   </w:t>
      </w:r>
      <w:r w:rsidRPr="003B37A7">
        <w:rPr>
          <w:rFonts w:ascii="Cambria"/>
          <w:b/>
          <w:color w:val="1F487C"/>
          <w:sz w:val="32"/>
          <w:lang w:val="fr-FR"/>
        </w:rPr>
        <w:t xml:space="preserve">Exemple de budget et de tableau de ressources pour les </w:t>
      </w:r>
      <w:r w:rsidRPr="003B37A7">
        <w:rPr>
          <w:rFonts w:ascii="Cambria"/>
          <w:b/>
          <w:color w:val="1F487C"/>
          <w:spacing w:val="-2"/>
          <w:sz w:val="32"/>
          <w:lang w:val="fr-FR"/>
        </w:rPr>
        <w:t>activit</w:t>
      </w:r>
      <w:r w:rsidRPr="003B37A7">
        <w:rPr>
          <w:rFonts w:ascii="Cambria"/>
          <w:b/>
          <w:color w:val="1F487C"/>
          <w:spacing w:val="-2"/>
          <w:sz w:val="32"/>
          <w:lang w:val="fr-FR"/>
        </w:rPr>
        <w:t>é</w:t>
      </w:r>
      <w:r w:rsidRPr="003B37A7">
        <w:rPr>
          <w:rFonts w:ascii="Cambria"/>
          <w:b/>
          <w:color w:val="1F487C"/>
          <w:spacing w:val="-2"/>
          <w:sz w:val="32"/>
          <w:lang w:val="fr-FR"/>
        </w:rPr>
        <w:t>s d'</w:t>
      </w:r>
      <w:r w:rsidRPr="003B37A7">
        <w:rPr>
          <w:rFonts w:ascii="Cambria"/>
          <w:b/>
          <w:color w:val="1F487C"/>
          <w:sz w:val="32"/>
          <w:lang w:val="fr-FR"/>
        </w:rPr>
        <w:t>introduction de vaccins</w:t>
      </w:r>
    </w:p>
    <w:p w:rsidRPr="003B37A7" w:rsidR="00495FC8" w:rsidRDefault="00495FC8" w14:paraId="4A02C1B1" w14:textId="77777777">
      <w:pPr>
        <w:pStyle w:val="BodyText"/>
        <w:spacing w:before="41" w:after="1"/>
        <w:rPr>
          <w:rFonts w:ascii="Cambria"/>
          <w:b/>
          <w:sz w:val="20"/>
          <w:lang w:val="fr-FR"/>
        </w:rPr>
      </w:pPr>
    </w:p>
    <w:tbl>
      <w:tblPr>
        <w:tblW w:w="10530" w:type="dxa"/>
        <w:tblInd w:w="165" w:type="dxa"/>
        <w:tblBorders>
          <w:top w:val="single" w:color="1F487C" w:sz="12" w:space="0"/>
          <w:left w:val="single" w:color="1F487C" w:sz="12" w:space="0"/>
          <w:bottom w:val="single" w:color="1F487C" w:sz="12" w:space="0"/>
          <w:right w:val="single" w:color="1F487C" w:sz="12" w:space="0"/>
          <w:insideH w:val="single" w:color="1F487C" w:sz="12" w:space="0"/>
          <w:insideV w:val="single" w:color="1F487C" w:sz="12" w:space="0"/>
        </w:tblBorders>
        <w:tblLayout w:type="fixed"/>
        <w:tblCellMar>
          <w:left w:w="0" w:type="dxa"/>
          <w:right w:w="0" w:type="dxa"/>
        </w:tblCellMar>
        <w:tblLook w:val="01E0" w:firstRow="1" w:lastRow="1" w:firstColumn="1" w:lastColumn="1" w:noHBand="0" w:noVBand="0"/>
      </w:tblPr>
      <w:tblGrid>
        <w:gridCol w:w="1278"/>
        <w:gridCol w:w="547"/>
        <w:gridCol w:w="919"/>
        <w:gridCol w:w="695"/>
        <w:gridCol w:w="713"/>
        <w:gridCol w:w="547"/>
        <w:gridCol w:w="919"/>
        <w:gridCol w:w="695"/>
        <w:gridCol w:w="694"/>
        <w:gridCol w:w="652"/>
        <w:gridCol w:w="706"/>
        <w:gridCol w:w="652"/>
        <w:gridCol w:w="706"/>
        <w:gridCol w:w="807"/>
      </w:tblGrid>
      <w:tr w:rsidR="00664C8E" w:rsidTr="00F11E12" w14:paraId="4A02C1B9" w14:textId="77777777">
        <w:trPr>
          <w:trHeight w:val="854"/>
        </w:trPr>
        <w:tc>
          <w:tcPr>
            <w:tcW w:w="2151" w:type="dxa"/>
            <w:gridSpan w:val="5"/>
          </w:tcPr>
          <w:p w:rsidRPr="003B37A7" w:rsidR="00495FC8" w:rsidRDefault="00495FC8" w14:paraId="4A02C1B2" w14:textId="77777777">
            <w:pPr>
              <w:pStyle w:val="TableParagraph"/>
              <w:rPr>
                <w:rFonts w:ascii="Times New Roman"/>
                <w:sz w:val="20"/>
                <w:lang w:val="fr-FR"/>
              </w:rPr>
            </w:pPr>
          </w:p>
        </w:tc>
        <w:tc>
          <w:tcPr>
            <w:tcW w:w="901" w:type="dxa"/>
          </w:tcPr>
          <w:p w:rsidRPr="003B37A7" w:rsidR="00495FC8" w:rsidRDefault="00495FC8" w14:paraId="4A02C1B3" w14:textId="77777777">
            <w:pPr>
              <w:pStyle w:val="TableParagraph"/>
              <w:rPr>
                <w:rFonts w:ascii="Times New Roman"/>
                <w:sz w:val="20"/>
                <w:lang w:val="fr-FR"/>
              </w:rPr>
            </w:pPr>
          </w:p>
        </w:tc>
        <w:tc>
          <w:tcPr>
            <w:tcW w:w="1538" w:type="dxa"/>
          </w:tcPr>
          <w:p w:rsidRPr="003B37A7" w:rsidR="00495FC8" w:rsidRDefault="00495FC8" w14:paraId="4A02C1B4" w14:textId="77777777">
            <w:pPr>
              <w:pStyle w:val="TableParagraph"/>
              <w:rPr>
                <w:rFonts w:ascii="Times New Roman"/>
                <w:sz w:val="20"/>
                <w:lang w:val="fr-FR"/>
              </w:rPr>
            </w:pPr>
          </w:p>
        </w:tc>
        <w:tc>
          <w:tcPr>
            <w:tcW w:w="2340" w:type="dxa"/>
            <w:gridSpan w:val="2"/>
          </w:tcPr>
          <w:p w:rsidR="006A2AA1" w:rsidRDefault="006A2AA1" w14:paraId="1D72D8CF" w14:textId="77777777">
            <w:pPr>
              <w:pStyle w:val="TableParagraph"/>
              <w:spacing w:before="59"/>
              <w:ind w:left="404" w:right="290" w:firstLine="3"/>
              <w:jc w:val="center"/>
              <w:rPr>
                <w:b/>
                <w:spacing w:val="-2"/>
                <w:sz w:val="20"/>
              </w:rPr>
            </w:pPr>
            <w:proofErr w:type="spellStart"/>
            <w:r>
              <w:rPr>
                <w:b/>
                <w:spacing w:val="-2"/>
                <w:sz w:val="20"/>
              </w:rPr>
              <w:t>Soutien</w:t>
            </w:r>
            <w:proofErr w:type="spellEnd"/>
            <w:r>
              <w:rPr>
                <w:b/>
                <w:spacing w:val="-2"/>
                <w:sz w:val="20"/>
              </w:rPr>
              <w:t xml:space="preserve"> </w:t>
            </w:r>
            <w:r>
              <w:rPr>
                <w:b/>
                <w:spacing w:val="-4"/>
                <w:sz w:val="20"/>
              </w:rPr>
              <w:t xml:space="preserve">non </w:t>
            </w:r>
            <w:proofErr w:type="spellStart"/>
            <w:r>
              <w:rPr>
                <w:b/>
                <w:spacing w:val="-2"/>
                <w:sz w:val="20"/>
              </w:rPr>
              <w:t>gouvernemental</w:t>
            </w:r>
            <w:proofErr w:type="spellEnd"/>
          </w:p>
        </w:tc>
        <w:tc>
          <w:tcPr>
            <w:tcW w:w="1080" w:type="dxa"/>
          </w:tcPr>
          <w:p w:rsidR="006A2AA1" w:rsidRDefault="006A2AA1" w14:paraId="580F2E34" w14:textId="77777777">
            <w:pPr>
              <w:pStyle w:val="TableParagraph"/>
              <w:spacing w:before="59"/>
              <w:ind w:left="193" w:right="79" w:firstLine="153"/>
              <w:rPr>
                <w:b/>
                <w:spacing w:val="-2"/>
                <w:sz w:val="20"/>
              </w:rPr>
            </w:pPr>
            <w:proofErr w:type="spellStart"/>
            <w:r>
              <w:rPr>
                <w:b/>
                <w:spacing w:val="-2"/>
                <w:sz w:val="20"/>
              </w:rPr>
              <w:t>Soutien</w:t>
            </w:r>
            <w:proofErr w:type="spellEnd"/>
            <w:r>
              <w:rPr>
                <w:b/>
                <w:spacing w:val="-2"/>
                <w:sz w:val="20"/>
              </w:rPr>
              <w:t xml:space="preserve"> </w:t>
            </w:r>
            <w:r>
              <w:rPr>
                <w:b/>
                <w:spacing w:val="-4"/>
                <w:sz w:val="20"/>
              </w:rPr>
              <w:t xml:space="preserve">total </w:t>
            </w:r>
            <w:proofErr w:type="spellStart"/>
            <w:r>
              <w:rPr>
                <w:b/>
                <w:spacing w:val="-2"/>
                <w:sz w:val="20"/>
              </w:rPr>
              <w:t>obtenu</w:t>
            </w:r>
            <w:proofErr w:type="spellEnd"/>
          </w:p>
        </w:tc>
        <w:tc>
          <w:tcPr>
            <w:tcW w:w="1174" w:type="dxa"/>
          </w:tcPr>
          <w:p w:rsidR="006A2AA1" w:rsidRDefault="006A2AA1" w14:paraId="0F648F65" w14:textId="77777777">
            <w:pPr>
              <w:pStyle w:val="TableParagraph"/>
              <w:spacing w:before="59"/>
              <w:ind w:left="193" w:right="82"/>
              <w:jc w:val="center"/>
              <w:rPr>
                <w:b/>
                <w:spacing w:val="-2"/>
                <w:sz w:val="20"/>
              </w:rPr>
            </w:pPr>
            <w:proofErr w:type="spellStart"/>
            <w:r>
              <w:rPr>
                <w:b/>
                <w:spacing w:val="-2"/>
                <w:sz w:val="20"/>
              </w:rPr>
              <w:t>Insuffisance</w:t>
            </w:r>
            <w:proofErr w:type="spellEnd"/>
            <w:r>
              <w:rPr>
                <w:b/>
                <w:spacing w:val="-2"/>
                <w:sz w:val="20"/>
              </w:rPr>
              <w:t xml:space="preserve"> de </w:t>
            </w:r>
            <w:proofErr w:type="spellStart"/>
            <w:r>
              <w:rPr>
                <w:b/>
                <w:spacing w:val="-6"/>
                <w:sz w:val="20"/>
              </w:rPr>
              <w:t>l'</w:t>
            </w:r>
            <w:r>
              <w:rPr>
                <w:b/>
                <w:spacing w:val="-2"/>
                <w:sz w:val="20"/>
              </w:rPr>
              <w:t>aide</w:t>
            </w:r>
            <w:proofErr w:type="spellEnd"/>
          </w:p>
        </w:tc>
        <w:tc>
          <w:tcPr>
            <w:tcW w:w="1346" w:type="dxa"/>
            <w:gridSpan w:val="3"/>
          </w:tcPr>
          <w:p w:rsidR="006A2AA1" w:rsidRDefault="006A2AA1" w14:paraId="0184D826" w14:textId="77777777">
            <w:pPr>
              <w:pStyle w:val="TableParagraph"/>
              <w:spacing w:before="59"/>
              <w:ind w:left="193"/>
              <w:rPr>
                <w:b/>
                <w:spacing w:val="-2"/>
                <w:sz w:val="20"/>
              </w:rPr>
            </w:pPr>
            <w:proofErr w:type="spellStart"/>
            <w:r>
              <w:rPr>
                <w:b/>
                <w:spacing w:val="-2"/>
                <w:sz w:val="20"/>
              </w:rPr>
              <w:t>Commentaire</w:t>
            </w:r>
            <w:proofErr w:type="spellEnd"/>
          </w:p>
        </w:tc>
      </w:tr>
      <w:tr w:rsidR="00664C8E" w:rsidTr="00F11E12" w14:paraId="4A02C1C2" w14:textId="77777777">
        <w:trPr>
          <w:trHeight w:val="673"/>
        </w:trPr>
        <w:tc>
          <w:tcPr>
            <w:tcW w:w="2151" w:type="dxa"/>
          </w:tcPr>
          <w:p w:rsidR="006A2AA1" w:rsidRDefault="006A2AA1" w14:paraId="5F22E2B9" w14:textId="77777777">
            <w:pPr>
              <w:pStyle w:val="TableParagraph"/>
              <w:spacing w:before="203"/>
              <w:ind w:left="671"/>
              <w:rPr>
                <w:b/>
                <w:spacing w:val="-2"/>
                <w:sz w:val="20"/>
              </w:rPr>
            </w:pPr>
            <w:proofErr w:type="spellStart"/>
            <w:r>
              <w:rPr>
                <w:b/>
                <w:spacing w:val="-2"/>
                <w:sz w:val="20"/>
              </w:rPr>
              <w:t>Activité</w:t>
            </w:r>
            <w:proofErr w:type="spellEnd"/>
          </w:p>
        </w:tc>
        <w:tc>
          <w:tcPr>
            <w:tcW w:w="901" w:type="dxa"/>
          </w:tcPr>
          <w:p w:rsidR="006A2AA1" w:rsidRDefault="006A2AA1" w14:paraId="79FEE602" w14:textId="77777777">
            <w:pPr>
              <w:pStyle w:val="TableParagraph"/>
              <w:spacing w:before="88"/>
              <w:ind w:left="210" w:right="75" w:hanging="17"/>
              <w:rPr>
                <w:b/>
                <w:spacing w:val="-4"/>
                <w:sz w:val="20"/>
              </w:rPr>
            </w:pPr>
            <w:proofErr w:type="spellStart"/>
            <w:r>
              <w:rPr>
                <w:b/>
                <w:spacing w:val="-4"/>
                <w:sz w:val="20"/>
              </w:rPr>
              <w:t>Coût</w:t>
            </w:r>
            <w:proofErr w:type="spellEnd"/>
            <w:r>
              <w:rPr>
                <w:b/>
                <w:spacing w:val="-4"/>
                <w:sz w:val="20"/>
              </w:rPr>
              <w:t xml:space="preserve"> </w:t>
            </w:r>
            <w:r>
              <w:rPr>
                <w:b/>
                <w:spacing w:val="-2"/>
                <w:sz w:val="20"/>
              </w:rPr>
              <w:t>total</w:t>
            </w:r>
          </w:p>
        </w:tc>
        <w:tc>
          <w:tcPr>
            <w:tcW w:w="1538" w:type="dxa"/>
          </w:tcPr>
          <w:p w:rsidR="006A2AA1" w:rsidRDefault="006A2AA1" w14:paraId="11B9C238" w14:textId="77777777">
            <w:pPr>
              <w:pStyle w:val="TableParagraph"/>
              <w:spacing w:before="14" w:line="290" w:lineRule="exact"/>
              <w:ind w:left="399" w:right="79" w:hanging="207"/>
              <w:rPr>
                <w:b/>
                <w:spacing w:val="-2"/>
                <w:sz w:val="20"/>
              </w:rPr>
            </w:pPr>
            <w:proofErr w:type="spellStart"/>
            <w:r>
              <w:rPr>
                <w:b/>
                <w:spacing w:val="-2"/>
                <w:sz w:val="20"/>
              </w:rPr>
              <w:t>Soutien</w:t>
            </w:r>
            <w:proofErr w:type="spellEnd"/>
            <w:r>
              <w:rPr>
                <w:b/>
                <w:spacing w:val="-2"/>
                <w:sz w:val="20"/>
              </w:rPr>
              <w:t xml:space="preserve"> du </w:t>
            </w:r>
            <w:proofErr w:type="spellStart"/>
            <w:r>
              <w:rPr>
                <w:b/>
                <w:spacing w:val="-2"/>
                <w:sz w:val="20"/>
              </w:rPr>
              <w:t>gouvernement</w:t>
            </w:r>
            <w:proofErr w:type="spellEnd"/>
          </w:p>
        </w:tc>
        <w:tc>
          <w:tcPr>
            <w:tcW w:w="1155" w:type="dxa"/>
          </w:tcPr>
          <w:p w:rsidR="004468DF" w:rsidRDefault="004468DF" w14:paraId="044493D3" w14:textId="77777777">
            <w:pPr>
              <w:pStyle w:val="TableParagraph"/>
              <w:spacing w:before="203"/>
              <w:ind w:left="193"/>
              <w:rPr>
                <w:b/>
                <w:spacing w:val="-4"/>
                <w:sz w:val="20"/>
              </w:rPr>
            </w:pPr>
            <w:r>
              <w:rPr>
                <w:b/>
                <w:spacing w:val="-4"/>
                <w:sz w:val="20"/>
              </w:rPr>
              <w:t xml:space="preserve"> Nom</w:t>
            </w:r>
          </w:p>
        </w:tc>
        <w:tc>
          <w:tcPr>
            <w:tcW w:w="1185" w:type="dxa"/>
          </w:tcPr>
          <w:p w:rsidR="004468DF" w:rsidRDefault="004468DF" w14:paraId="7214F57A" w14:textId="77777777">
            <w:pPr>
              <w:pStyle w:val="TableParagraph"/>
              <w:spacing w:before="203"/>
              <w:rPr>
                <w:b/>
                <w:spacing w:val="-2"/>
                <w:sz w:val="20"/>
              </w:rPr>
            </w:pPr>
            <w:r>
              <w:rPr>
                <w:b/>
                <w:spacing w:val="-2"/>
                <w:sz w:val="20"/>
              </w:rPr>
              <w:t xml:space="preserve"> </w:t>
            </w:r>
            <w:proofErr w:type="spellStart"/>
            <w:r>
              <w:rPr>
                <w:b/>
                <w:spacing w:val="-2"/>
                <w:sz w:val="20"/>
              </w:rPr>
              <w:t>Montant</w:t>
            </w:r>
            <w:proofErr w:type="spellEnd"/>
          </w:p>
        </w:tc>
        <w:tc>
          <w:tcPr>
            <w:tcW w:w="1080" w:type="dxa"/>
            <w:gridSpan w:val="7"/>
          </w:tcPr>
          <w:p w:rsidR="00495FC8" w:rsidRDefault="00495FC8" w14:paraId="4A02C1BF" w14:textId="77777777">
            <w:pPr>
              <w:pStyle w:val="TableParagraph"/>
              <w:rPr>
                <w:rFonts w:ascii="Times New Roman"/>
                <w:sz w:val="20"/>
              </w:rPr>
            </w:pPr>
          </w:p>
        </w:tc>
        <w:tc>
          <w:tcPr>
            <w:tcW w:w="1174" w:type="dxa"/>
          </w:tcPr>
          <w:p w:rsidR="00495FC8" w:rsidRDefault="00495FC8" w14:paraId="4A02C1C0" w14:textId="77777777">
            <w:pPr>
              <w:pStyle w:val="TableParagraph"/>
              <w:rPr>
                <w:rFonts w:ascii="Times New Roman"/>
                <w:sz w:val="20"/>
              </w:rPr>
            </w:pPr>
          </w:p>
        </w:tc>
        <w:tc>
          <w:tcPr>
            <w:tcW w:w="1346" w:type="dxa"/>
          </w:tcPr>
          <w:p w:rsidR="00495FC8" w:rsidRDefault="00495FC8" w14:paraId="4A02C1C1" w14:textId="77777777">
            <w:pPr>
              <w:pStyle w:val="TableParagraph"/>
              <w:rPr>
                <w:rFonts w:ascii="Times New Roman"/>
                <w:sz w:val="20"/>
              </w:rPr>
            </w:pPr>
          </w:p>
        </w:tc>
      </w:tr>
      <w:tr w:rsidR="00664C8E" w:rsidTr="00F11E12" w14:paraId="4A02C1CB" w14:textId="77777777">
        <w:trPr>
          <w:trHeight w:val="854"/>
        </w:trPr>
        <w:tc>
          <w:tcPr>
            <w:tcW w:w="2151" w:type="dxa"/>
          </w:tcPr>
          <w:p w:rsidR="006A2AA1" w:rsidRDefault="006A2AA1" w14:paraId="1C403051" w14:textId="77777777">
            <w:pPr>
              <w:pStyle w:val="TableParagraph"/>
              <w:spacing w:before="59"/>
              <w:ind w:left="193" w:right="394"/>
              <w:rPr>
                <w:sz w:val="20"/>
              </w:rPr>
            </w:pPr>
            <w:r>
              <w:rPr>
                <w:sz w:val="20"/>
              </w:rPr>
              <w:t xml:space="preserve">Gestion </w:t>
            </w:r>
            <w:r w:rsidR="00156CEC">
              <w:rPr>
                <w:sz w:val="20"/>
              </w:rPr>
              <w:t xml:space="preserve">et </w:t>
            </w:r>
            <w:r>
              <w:rPr>
                <w:spacing w:val="-2"/>
                <w:sz w:val="20"/>
              </w:rPr>
              <w:t>coordination du programme</w:t>
            </w:r>
          </w:p>
        </w:tc>
        <w:tc>
          <w:tcPr>
            <w:tcW w:w="901" w:type="dxa"/>
            <w:gridSpan w:val="5"/>
          </w:tcPr>
          <w:p w:rsidR="00495FC8" w:rsidRDefault="00495FC8" w14:paraId="4A02C1C4" w14:textId="77777777">
            <w:pPr>
              <w:pStyle w:val="TableParagraph"/>
              <w:rPr>
                <w:rFonts w:ascii="Times New Roman"/>
                <w:sz w:val="20"/>
              </w:rPr>
            </w:pPr>
          </w:p>
        </w:tc>
        <w:tc>
          <w:tcPr>
            <w:tcW w:w="1538" w:type="dxa"/>
          </w:tcPr>
          <w:p w:rsidR="00495FC8" w:rsidRDefault="00495FC8" w14:paraId="4A02C1C5" w14:textId="77777777">
            <w:pPr>
              <w:pStyle w:val="TableParagraph"/>
              <w:rPr>
                <w:rFonts w:ascii="Times New Roman"/>
                <w:sz w:val="20"/>
              </w:rPr>
            </w:pPr>
          </w:p>
        </w:tc>
        <w:tc>
          <w:tcPr>
            <w:tcW w:w="1155" w:type="dxa"/>
          </w:tcPr>
          <w:p w:rsidR="00495FC8" w:rsidRDefault="00495FC8" w14:paraId="4A02C1C6" w14:textId="77777777">
            <w:pPr>
              <w:pStyle w:val="TableParagraph"/>
              <w:rPr>
                <w:rFonts w:ascii="Times New Roman"/>
                <w:sz w:val="20"/>
              </w:rPr>
            </w:pPr>
          </w:p>
        </w:tc>
        <w:tc>
          <w:tcPr>
            <w:tcW w:w="1185" w:type="dxa"/>
            <w:gridSpan w:val="3"/>
          </w:tcPr>
          <w:p w:rsidR="00495FC8" w:rsidRDefault="00495FC8" w14:paraId="4A02C1C7" w14:textId="77777777">
            <w:pPr>
              <w:pStyle w:val="TableParagraph"/>
              <w:rPr>
                <w:rFonts w:ascii="Times New Roman"/>
                <w:sz w:val="20"/>
              </w:rPr>
            </w:pPr>
          </w:p>
        </w:tc>
        <w:tc>
          <w:tcPr>
            <w:tcW w:w="1080" w:type="dxa"/>
          </w:tcPr>
          <w:p w:rsidR="00495FC8" w:rsidRDefault="00495FC8" w14:paraId="4A02C1C8" w14:textId="77777777">
            <w:pPr>
              <w:pStyle w:val="TableParagraph"/>
              <w:rPr>
                <w:rFonts w:ascii="Times New Roman"/>
                <w:sz w:val="20"/>
              </w:rPr>
            </w:pPr>
          </w:p>
        </w:tc>
        <w:tc>
          <w:tcPr>
            <w:tcW w:w="1174" w:type="dxa"/>
          </w:tcPr>
          <w:p w:rsidR="00495FC8" w:rsidRDefault="00495FC8" w14:paraId="4A02C1C9" w14:textId="77777777">
            <w:pPr>
              <w:pStyle w:val="TableParagraph"/>
              <w:rPr>
                <w:rFonts w:ascii="Times New Roman"/>
                <w:sz w:val="20"/>
              </w:rPr>
            </w:pPr>
          </w:p>
        </w:tc>
        <w:tc>
          <w:tcPr>
            <w:tcW w:w="1346" w:type="dxa"/>
          </w:tcPr>
          <w:p w:rsidR="00495FC8" w:rsidRDefault="00495FC8" w14:paraId="4A02C1CA" w14:textId="77777777">
            <w:pPr>
              <w:pStyle w:val="TableParagraph"/>
              <w:rPr>
                <w:rFonts w:ascii="Times New Roman"/>
                <w:sz w:val="20"/>
              </w:rPr>
            </w:pPr>
          </w:p>
        </w:tc>
      </w:tr>
      <w:tr w:rsidR="00664C8E" w:rsidTr="00F11E12" w14:paraId="4A02C1D4" w14:textId="77777777">
        <w:trPr>
          <w:trHeight w:val="608"/>
        </w:trPr>
        <w:tc>
          <w:tcPr>
            <w:tcW w:w="2151" w:type="dxa"/>
          </w:tcPr>
          <w:p w:rsidR="006A2AA1" w:rsidRDefault="006A2AA1" w14:paraId="77595F4F" w14:textId="77777777">
            <w:pPr>
              <w:pStyle w:val="TableParagraph"/>
              <w:spacing w:before="59"/>
              <w:ind w:left="193"/>
              <w:rPr>
                <w:sz w:val="20"/>
              </w:rPr>
            </w:pPr>
            <w:r>
              <w:rPr>
                <w:sz w:val="20"/>
              </w:rPr>
              <w:t xml:space="preserve">Planification </w:t>
            </w:r>
            <w:r w:rsidR="00156CEC">
              <w:rPr>
                <w:sz w:val="20"/>
              </w:rPr>
              <w:t xml:space="preserve">et </w:t>
            </w:r>
            <w:proofErr w:type="spellStart"/>
            <w:r>
              <w:rPr>
                <w:spacing w:val="-2"/>
                <w:sz w:val="20"/>
              </w:rPr>
              <w:t>préparation</w:t>
            </w:r>
            <w:proofErr w:type="spellEnd"/>
          </w:p>
        </w:tc>
        <w:tc>
          <w:tcPr>
            <w:tcW w:w="901" w:type="dxa"/>
            <w:gridSpan w:val="5"/>
          </w:tcPr>
          <w:p w:rsidR="00495FC8" w:rsidRDefault="00495FC8" w14:paraId="4A02C1CD" w14:textId="77777777">
            <w:pPr>
              <w:pStyle w:val="TableParagraph"/>
              <w:rPr>
                <w:rFonts w:ascii="Times New Roman"/>
                <w:sz w:val="20"/>
              </w:rPr>
            </w:pPr>
          </w:p>
        </w:tc>
        <w:tc>
          <w:tcPr>
            <w:tcW w:w="1538" w:type="dxa"/>
          </w:tcPr>
          <w:p w:rsidR="00495FC8" w:rsidRDefault="00495FC8" w14:paraId="4A02C1CE" w14:textId="77777777">
            <w:pPr>
              <w:pStyle w:val="TableParagraph"/>
              <w:rPr>
                <w:rFonts w:ascii="Times New Roman"/>
                <w:sz w:val="20"/>
              </w:rPr>
            </w:pPr>
          </w:p>
        </w:tc>
        <w:tc>
          <w:tcPr>
            <w:tcW w:w="1155" w:type="dxa"/>
          </w:tcPr>
          <w:p w:rsidR="00495FC8" w:rsidRDefault="00495FC8" w14:paraId="4A02C1CF" w14:textId="77777777">
            <w:pPr>
              <w:pStyle w:val="TableParagraph"/>
              <w:rPr>
                <w:rFonts w:ascii="Times New Roman"/>
                <w:sz w:val="20"/>
              </w:rPr>
            </w:pPr>
          </w:p>
        </w:tc>
        <w:tc>
          <w:tcPr>
            <w:tcW w:w="1185" w:type="dxa"/>
            <w:gridSpan w:val="3"/>
          </w:tcPr>
          <w:p w:rsidR="00495FC8" w:rsidRDefault="00495FC8" w14:paraId="4A02C1D0" w14:textId="77777777">
            <w:pPr>
              <w:pStyle w:val="TableParagraph"/>
              <w:rPr>
                <w:rFonts w:ascii="Times New Roman"/>
                <w:sz w:val="20"/>
              </w:rPr>
            </w:pPr>
          </w:p>
        </w:tc>
        <w:tc>
          <w:tcPr>
            <w:tcW w:w="1080" w:type="dxa"/>
          </w:tcPr>
          <w:p w:rsidR="00495FC8" w:rsidRDefault="00495FC8" w14:paraId="4A02C1D1" w14:textId="77777777">
            <w:pPr>
              <w:pStyle w:val="TableParagraph"/>
              <w:rPr>
                <w:rFonts w:ascii="Times New Roman"/>
                <w:sz w:val="20"/>
              </w:rPr>
            </w:pPr>
          </w:p>
        </w:tc>
        <w:tc>
          <w:tcPr>
            <w:tcW w:w="1174" w:type="dxa"/>
          </w:tcPr>
          <w:p w:rsidR="00495FC8" w:rsidRDefault="00495FC8" w14:paraId="4A02C1D2" w14:textId="77777777">
            <w:pPr>
              <w:pStyle w:val="TableParagraph"/>
              <w:rPr>
                <w:rFonts w:ascii="Times New Roman"/>
                <w:sz w:val="20"/>
              </w:rPr>
            </w:pPr>
          </w:p>
        </w:tc>
        <w:tc>
          <w:tcPr>
            <w:tcW w:w="1346" w:type="dxa"/>
          </w:tcPr>
          <w:p w:rsidR="00495FC8" w:rsidRDefault="00495FC8" w14:paraId="4A02C1D3" w14:textId="77777777">
            <w:pPr>
              <w:pStyle w:val="TableParagraph"/>
              <w:rPr>
                <w:rFonts w:ascii="Times New Roman"/>
                <w:sz w:val="20"/>
              </w:rPr>
            </w:pPr>
          </w:p>
        </w:tc>
      </w:tr>
      <w:tr w:rsidR="00664C8E" w:rsidTr="00F11E12" w14:paraId="4A02C1DD" w14:textId="77777777">
        <w:trPr>
          <w:trHeight w:val="854"/>
        </w:trPr>
        <w:tc>
          <w:tcPr>
            <w:tcW w:w="2151" w:type="dxa"/>
          </w:tcPr>
          <w:p w:rsidR="006A2AA1" w:rsidRDefault="006A2AA1" w14:paraId="4FC55F52" w14:textId="77777777">
            <w:pPr>
              <w:pStyle w:val="TableParagraph"/>
              <w:spacing w:before="59"/>
              <w:ind w:left="193" w:right="250"/>
              <w:rPr>
                <w:sz w:val="20"/>
              </w:rPr>
            </w:pPr>
            <w:r>
              <w:rPr>
                <w:sz w:val="20"/>
              </w:rPr>
              <w:t xml:space="preserve">Mobilisation </w:t>
            </w:r>
            <w:proofErr w:type="spellStart"/>
            <w:r>
              <w:rPr>
                <w:spacing w:val="-2"/>
                <w:sz w:val="20"/>
              </w:rPr>
              <w:t>sociale</w:t>
            </w:r>
            <w:proofErr w:type="spellEnd"/>
            <w:r>
              <w:rPr>
                <w:sz w:val="20"/>
              </w:rPr>
              <w:t xml:space="preserve">, IEC </w:t>
            </w:r>
            <w:r w:rsidR="00156CEC">
              <w:rPr>
                <w:sz w:val="20"/>
              </w:rPr>
              <w:t xml:space="preserve">et </w:t>
            </w:r>
            <w:r>
              <w:rPr>
                <w:sz w:val="20"/>
              </w:rPr>
              <w:t>plaidoyer</w:t>
            </w:r>
          </w:p>
        </w:tc>
        <w:tc>
          <w:tcPr>
            <w:tcW w:w="901" w:type="dxa"/>
            <w:gridSpan w:val="5"/>
          </w:tcPr>
          <w:p w:rsidR="00495FC8" w:rsidRDefault="00495FC8" w14:paraId="4A02C1D6" w14:textId="77777777">
            <w:pPr>
              <w:pStyle w:val="TableParagraph"/>
              <w:rPr>
                <w:rFonts w:ascii="Times New Roman"/>
                <w:sz w:val="20"/>
              </w:rPr>
            </w:pPr>
          </w:p>
        </w:tc>
        <w:tc>
          <w:tcPr>
            <w:tcW w:w="1538" w:type="dxa"/>
          </w:tcPr>
          <w:p w:rsidR="00495FC8" w:rsidRDefault="00495FC8" w14:paraId="4A02C1D7" w14:textId="77777777">
            <w:pPr>
              <w:pStyle w:val="TableParagraph"/>
              <w:rPr>
                <w:rFonts w:ascii="Times New Roman"/>
                <w:sz w:val="20"/>
              </w:rPr>
            </w:pPr>
          </w:p>
        </w:tc>
        <w:tc>
          <w:tcPr>
            <w:tcW w:w="1155" w:type="dxa"/>
          </w:tcPr>
          <w:p w:rsidR="00495FC8" w:rsidRDefault="00495FC8" w14:paraId="4A02C1D8" w14:textId="77777777">
            <w:pPr>
              <w:pStyle w:val="TableParagraph"/>
              <w:rPr>
                <w:rFonts w:ascii="Times New Roman"/>
                <w:sz w:val="20"/>
              </w:rPr>
            </w:pPr>
          </w:p>
        </w:tc>
        <w:tc>
          <w:tcPr>
            <w:tcW w:w="1185" w:type="dxa"/>
            <w:gridSpan w:val="3"/>
          </w:tcPr>
          <w:p w:rsidR="00495FC8" w:rsidRDefault="00495FC8" w14:paraId="4A02C1D9" w14:textId="77777777">
            <w:pPr>
              <w:pStyle w:val="TableParagraph"/>
              <w:rPr>
                <w:rFonts w:ascii="Times New Roman"/>
                <w:sz w:val="20"/>
              </w:rPr>
            </w:pPr>
          </w:p>
        </w:tc>
        <w:tc>
          <w:tcPr>
            <w:tcW w:w="1080" w:type="dxa"/>
          </w:tcPr>
          <w:p w:rsidR="00495FC8" w:rsidRDefault="00495FC8" w14:paraId="4A02C1DA" w14:textId="77777777">
            <w:pPr>
              <w:pStyle w:val="TableParagraph"/>
              <w:rPr>
                <w:rFonts w:ascii="Times New Roman"/>
                <w:sz w:val="20"/>
              </w:rPr>
            </w:pPr>
          </w:p>
        </w:tc>
        <w:tc>
          <w:tcPr>
            <w:tcW w:w="1174" w:type="dxa"/>
          </w:tcPr>
          <w:p w:rsidR="00495FC8" w:rsidRDefault="00495FC8" w14:paraId="4A02C1DB" w14:textId="77777777">
            <w:pPr>
              <w:pStyle w:val="TableParagraph"/>
              <w:rPr>
                <w:rFonts w:ascii="Times New Roman"/>
                <w:sz w:val="20"/>
              </w:rPr>
            </w:pPr>
          </w:p>
        </w:tc>
        <w:tc>
          <w:tcPr>
            <w:tcW w:w="1346" w:type="dxa"/>
          </w:tcPr>
          <w:p w:rsidR="00495FC8" w:rsidRDefault="00495FC8" w14:paraId="4A02C1DC" w14:textId="77777777">
            <w:pPr>
              <w:pStyle w:val="TableParagraph"/>
              <w:rPr>
                <w:rFonts w:ascii="Times New Roman"/>
                <w:sz w:val="20"/>
              </w:rPr>
            </w:pPr>
          </w:p>
        </w:tc>
      </w:tr>
      <w:tr w:rsidR="00664C8E" w:rsidTr="00F11E12" w14:paraId="4A02C1E6" w14:textId="77777777">
        <w:trPr>
          <w:trHeight w:val="608"/>
        </w:trPr>
        <w:tc>
          <w:tcPr>
            <w:tcW w:w="2151" w:type="dxa"/>
          </w:tcPr>
          <w:p w:rsidR="006A2AA1" w:rsidRDefault="006A2AA1" w14:paraId="65755610" w14:textId="77777777">
            <w:pPr>
              <w:pStyle w:val="TableParagraph"/>
              <w:spacing w:before="59"/>
              <w:ind w:left="193" w:right="839"/>
              <w:rPr>
                <w:sz w:val="20"/>
              </w:rPr>
            </w:pPr>
            <w:r>
              <w:rPr>
                <w:sz w:val="20"/>
              </w:rPr>
              <w:t xml:space="preserve">Formation </w:t>
            </w:r>
            <w:r w:rsidR="00156CEC">
              <w:rPr>
                <w:sz w:val="20"/>
              </w:rPr>
              <w:t xml:space="preserve">et </w:t>
            </w:r>
            <w:proofErr w:type="spellStart"/>
            <w:r>
              <w:rPr>
                <w:spacing w:val="-2"/>
                <w:sz w:val="20"/>
              </w:rPr>
              <w:t>réunions</w:t>
            </w:r>
            <w:proofErr w:type="spellEnd"/>
          </w:p>
        </w:tc>
        <w:tc>
          <w:tcPr>
            <w:tcW w:w="901" w:type="dxa"/>
            <w:gridSpan w:val="5"/>
          </w:tcPr>
          <w:p w:rsidR="00495FC8" w:rsidRDefault="00495FC8" w14:paraId="4A02C1DF" w14:textId="77777777">
            <w:pPr>
              <w:pStyle w:val="TableParagraph"/>
              <w:rPr>
                <w:rFonts w:ascii="Times New Roman"/>
                <w:sz w:val="20"/>
              </w:rPr>
            </w:pPr>
          </w:p>
        </w:tc>
        <w:tc>
          <w:tcPr>
            <w:tcW w:w="1538" w:type="dxa"/>
          </w:tcPr>
          <w:p w:rsidR="00495FC8" w:rsidRDefault="00495FC8" w14:paraId="4A02C1E0" w14:textId="77777777">
            <w:pPr>
              <w:pStyle w:val="TableParagraph"/>
              <w:rPr>
                <w:rFonts w:ascii="Times New Roman"/>
                <w:sz w:val="20"/>
              </w:rPr>
            </w:pPr>
          </w:p>
        </w:tc>
        <w:tc>
          <w:tcPr>
            <w:tcW w:w="1155" w:type="dxa"/>
          </w:tcPr>
          <w:p w:rsidR="00495FC8" w:rsidRDefault="00495FC8" w14:paraId="4A02C1E1" w14:textId="77777777">
            <w:pPr>
              <w:pStyle w:val="TableParagraph"/>
              <w:rPr>
                <w:rFonts w:ascii="Times New Roman"/>
                <w:sz w:val="20"/>
              </w:rPr>
            </w:pPr>
          </w:p>
        </w:tc>
        <w:tc>
          <w:tcPr>
            <w:tcW w:w="1185" w:type="dxa"/>
            <w:gridSpan w:val="3"/>
          </w:tcPr>
          <w:p w:rsidR="00495FC8" w:rsidRDefault="00495FC8" w14:paraId="4A02C1E2" w14:textId="77777777">
            <w:pPr>
              <w:pStyle w:val="TableParagraph"/>
              <w:rPr>
                <w:rFonts w:ascii="Times New Roman"/>
                <w:sz w:val="20"/>
              </w:rPr>
            </w:pPr>
          </w:p>
        </w:tc>
        <w:tc>
          <w:tcPr>
            <w:tcW w:w="1080" w:type="dxa"/>
          </w:tcPr>
          <w:p w:rsidR="00495FC8" w:rsidRDefault="00495FC8" w14:paraId="4A02C1E3" w14:textId="77777777">
            <w:pPr>
              <w:pStyle w:val="TableParagraph"/>
              <w:rPr>
                <w:rFonts w:ascii="Times New Roman"/>
                <w:sz w:val="20"/>
              </w:rPr>
            </w:pPr>
          </w:p>
        </w:tc>
        <w:tc>
          <w:tcPr>
            <w:tcW w:w="1174" w:type="dxa"/>
          </w:tcPr>
          <w:p w:rsidR="00495FC8" w:rsidRDefault="00495FC8" w14:paraId="4A02C1E4" w14:textId="77777777">
            <w:pPr>
              <w:pStyle w:val="TableParagraph"/>
              <w:rPr>
                <w:rFonts w:ascii="Times New Roman"/>
                <w:sz w:val="20"/>
              </w:rPr>
            </w:pPr>
          </w:p>
        </w:tc>
        <w:tc>
          <w:tcPr>
            <w:tcW w:w="1346" w:type="dxa"/>
          </w:tcPr>
          <w:p w:rsidR="00495FC8" w:rsidRDefault="00495FC8" w14:paraId="4A02C1E5" w14:textId="77777777">
            <w:pPr>
              <w:pStyle w:val="TableParagraph"/>
              <w:rPr>
                <w:rFonts w:ascii="Times New Roman"/>
                <w:sz w:val="20"/>
              </w:rPr>
            </w:pPr>
          </w:p>
        </w:tc>
      </w:tr>
      <w:tr w:rsidR="00664C8E" w:rsidTr="00F11E12" w14:paraId="4A02C1EF" w14:textId="77777777">
        <w:trPr>
          <w:trHeight w:val="854"/>
        </w:trPr>
        <w:tc>
          <w:tcPr>
            <w:tcW w:w="2151" w:type="dxa"/>
          </w:tcPr>
          <w:p w:rsidR="006A2AA1" w:rsidRDefault="006A2AA1" w14:paraId="316A8628" w14:textId="77777777">
            <w:pPr>
              <w:pStyle w:val="TableParagraph"/>
              <w:spacing w:before="59"/>
              <w:ind w:left="193" w:right="138"/>
              <w:rPr>
                <w:sz w:val="20"/>
              </w:rPr>
            </w:pPr>
            <w:r>
              <w:rPr>
                <w:sz w:val="20"/>
              </w:rPr>
              <w:t xml:space="preserve">Production de </w:t>
            </w:r>
            <w:proofErr w:type="spellStart"/>
            <w:r>
              <w:rPr>
                <w:spacing w:val="-2"/>
                <w:sz w:val="20"/>
              </w:rPr>
              <w:t>matériaux</w:t>
            </w:r>
            <w:proofErr w:type="spellEnd"/>
            <w:r>
              <w:rPr>
                <w:spacing w:val="-2"/>
                <w:sz w:val="20"/>
              </w:rPr>
              <w:t xml:space="preserve"> </w:t>
            </w:r>
            <w:r>
              <w:rPr>
                <w:sz w:val="20"/>
              </w:rPr>
              <w:t>et gestion des données</w:t>
            </w:r>
          </w:p>
        </w:tc>
        <w:tc>
          <w:tcPr>
            <w:tcW w:w="901" w:type="dxa"/>
            <w:gridSpan w:val="5"/>
          </w:tcPr>
          <w:p w:rsidR="00495FC8" w:rsidRDefault="00495FC8" w14:paraId="4A02C1E8" w14:textId="77777777">
            <w:pPr>
              <w:pStyle w:val="TableParagraph"/>
              <w:rPr>
                <w:rFonts w:ascii="Times New Roman"/>
                <w:sz w:val="20"/>
              </w:rPr>
            </w:pPr>
          </w:p>
        </w:tc>
        <w:tc>
          <w:tcPr>
            <w:tcW w:w="1538" w:type="dxa"/>
          </w:tcPr>
          <w:p w:rsidR="00495FC8" w:rsidRDefault="00495FC8" w14:paraId="4A02C1E9" w14:textId="77777777">
            <w:pPr>
              <w:pStyle w:val="TableParagraph"/>
              <w:rPr>
                <w:rFonts w:ascii="Times New Roman"/>
                <w:sz w:val="20"/>
              </w:rPr>
            </w:pPr>
          </w:p>
        </w:tc>
        <w:tc>
          <w:tcPr>
            <w:tcW w:w="1155" w:type="dxa"/>
          </w:tcPr>
          <w:p w:rsidR="00495FC8" w:rsidRDefault="00495FC8" w14:paraId="4A02C1EA" w14:textId="77777777">
            <w:pPr>
              <w:pStyle w:val="TableParagraph"/>
              <w:rPr>
                <w:rFonts w:ascii="Times New Roman"/>
                <w:sz w:val="20"/>
              </w:rPr>
            </w:pPr>
          </w:p>
        </w:tc>
        <w:tc>
          <w:tcPr>
            <w:tcW w:w="1185" w:type="dxa"/>
            <w:gridSpan w:val="3"/>
          </w:tcPr>
          <w:p w:rsidR="00495FC8" w:rsidRDefault="00495FC8" w14:paraId="4A02C1EB" w14:textId="77777777">
            <w:pPr>
              <w:pStyle w:val="TableParagraph"/>
              <w:rPr>
                <w:rFonts w:ascii="Times New Roman"/>
                <w:sz w:val="20"/>
              </w:rPr>
            </w:pPr>
          </w:p>
        </w:tc>
        <w:tc>
          <w:tcPr>
            <w:tcW w:w="1080" w:type="dxa"/>
          </w:tcPr>
          <w:p w:rsidR="00495FC8" w:rsidRDefault="00495FC8" w14:paraId="4A02C1EC" w14:textId="77777777">
            <w:pPr>
              <w:pStyle w:val="TableParagraph"/>
              <w:rPr>
                <w:rFonts w:ascii="Times New Roman"/>
                <w:sz w:val="20"/>
              </w:rPr>
            </w:pPr>
          </w:p>
        </w:tc>
        <w:tc>
          <w:tcPr>
            <w:tcW w:w="1174" w:type="dxa"/>
          </w:tcPr>
          <w:p w:rsidR="00495FC8" w:rsidRDefault="00495FC8" w14:paraId="4A02C1ED" w14:textId="77777777">
            <w:pPr>
              <w:pStyle w:val="TableParagraph"/>
              <w:rPr>
                <w:rFonts w:ascii="Times New Roman"/>
                <w:sz w:val="20"/>
              </w:rPr>
            </w:pPr>
          </w:p>
        </w:tc>
        <w:tc>
          <w:tcPr>
            <w:tcW w:w="1346" w:type="dxa"/>
          </w:tcPr>
          <w:p w:rsidR="00495FC8" w:rsidRDefault="00495FC8" w14:paraId="4A02C1EE" w14:textId="77777777">
            <w:pPr>
              <w:pStyle w:val="TableParagraph"/>
              <w:rPr>
                <w:rFonts w:ascii="Times New Roman"/>
                <w:sz w:val="20"/>
              </w:rPr>
            </w:pPr>
          </w:p>
        </w:tc>
      </w:tr>
      <w:tr w:rsidR="00664C8E" w:rsidTr="00F11E12" w14:paraId="4A02C1F8" w14:textId="77777777">
        <w:trPr>
          <w:trHeight w:val="609"/>
        </w:trPr>
        <w:tc>
          <w:tcPr>
            <w:tcW w:w="2151" w:type="dxa"/>
          </w:tcPr>
          <w:p w:rsidR="006A2AA1" w:rsidRDefault="006A2AA1" w14:paraId="0DC7DAED" w14:textId="77777777">
            <w:pPr>
              <w:pStyle w:val="TableParagraph"/>
              <w:spacing w:before="59"/>
              <w:ind w:left="193" w:right="172"/>
              <w:rPr>
                <w:sz w:val="20"/>
              </w:rPr>
            </w:pPr>
            <w:proofErr w:type="spellStart"/>
            <w:r>
              <w:rPr>
                <w:sz w:val="20"/>
              </w:rPr>
              <w:t>Ressources</w:t>
            </w:r>
            <w:proofErr w:type="spellEnd"/>
            <w:r>
              <w:rPr>
                <w:sz w:val="20"/>
              </w:rPr>
              <w:t xml:space="preserve"> </w:t>
            </w:r>
            <w:proofErr w:type="spellStart"/>
            <w:r>
              <w:rPr>
                <w:sz w:val="20"/>
              </w:rPr>
              <w:t>humaines</w:t>
            </w:r>
            <w:proofErr w:type="spellEnd"/>
            <w:r>
              <w:rPr>
                <w:sz w:val="20"/>
              </w:rPr>
              <w:t xml:space="preserve"> </w:t>
            </w:r>
            <w:r>
              <w:rPr>
                <w:sz w:val="20"/>
              </w:rPr>
              <w:lastRenderedPageBreak/>
              <w:t xml:space="preserve">et </w:t>
            </w:r>
            <w:proofErr w:type="spellStart"/>
            <w:r>
              <w:rPr>
                <w:sz w:val="20"/>
              </w:rPr>
              <w:t>incitations</w:t>
            </w:r>
            <w:proofErr w:type="spellEnd"/>
          </w:p>
        </w:tc>
        <w:tc>
          <w:tcPr>
            <w:tcW w:w="901" w:type="dxa"/>
            <w:gridSpan w:val="5"/>
          </w:tcPr>
          <w:p w:rsidR="00495FC8" w:rsidRDefault="00495FC8" w14:paraId="4A02C1F1" w14:textId="77777777">
            <w:pPr>
              <w:pStyle w:val="TableParagraph"/>
              <w:rPr>
                <w:rFonts w:ascii="Times New Roman"/>
                <w:sz w:val="20"/>
              </w:rPr>
            </w:pPr>
          </w:p>
        </w:tc>
        <w:tc>
          <w:tcPr>
            <w:tcW w:w="1538" w:type="dxa"/>
          </w:tcPr>
          <w:p w:rsidR="00495FC8" w:rsidRDefault="00495FC8" w14:paraId="4A02C1F2" w14:textId="77777777">
            <w:pPr>
              <w:pStyle w:val="TableParagraph"/>
              <w:rPr>
                <w:rFonts w:ascii="Times New Roman"/>
                <w:sz w:val="20"/>
              </w:rPr>
            </w:pPr>
          </w:p>
        </w:tc>
        <w:tc>
          <w:tcPr>
            <w:tcW w:w="1155" w:type="dxa"/>
          </w:tcPr>
          <w:p w:rsidR="00495FC8" w:rsidRDefault="00495FC8" w14:paraId="4A02C1F3" w14:textId="77777777">
            <w:pPr>
              <w:pStyle w:val="TableParagraph"/>
              <w:rPr>
                <w:rFonts w:ascii="Times New Roman"/>
                <w:sz w:val="20"/>
              </w:rPr>
            </w:pPr>
          </w:p>
        </w:tc>
        <w:tc>
          <w:tcPr>
            <w:tcW w:w="1185" w:type="dxa"/>
            <w:gridSpan w:val="3"/>
          </w:tcPr>
          <w:p w:rsidR="00495FC8" w:rsidRDefault="00495FC8" w14:paraId="4A02C1F4" w14:textId="77777777">
            <w:pPr>
              <w:pStyle w:val="TableParagraph"/>
              <w:rPr>
                <w:rFonts w:ascii="Times New Roman"/>
                <w:sz w:val="20"/>
              </w:rPr>
            </w:pPr>
          </w:p>
        </w:tc>
        <w:tc>
          <w:tcPr>
            <w:tcW w:w="1080" w:type="dxa"/>
          </w:tcPr>
          <w:p w:rsidR="00495FC8" w:rsidRDefault="00495FC8" w14:paraId="4A02C1F5" w14:textId="77777777">
            <w:pPr>
              <w:pStyle w:val="TableParagraph"/>
              <w:rPr>
                <w:rFonts w:ascii="Times New Roman"/>
                <w:sz w:val="20"/>
              </w:rPr>
            </w:pPr>
          </w:p>
        </w:tc>
        <w:tc>
          <w:tcPr>
            <w:tcW w:w="1174" w:type="dxa"/>
          </w:tcPr>
          <w:p w:rsidR="00495FC8" w:rsidRDefault="00495FC8" w14:paraId="4A02C1F6" w14:textId="77777777">
            <w:pPr>
              <w:pStyle w:val="TableParagraph"/>
              <w:rPr>
                <w:rFonts w:ascii="Times New Roman"/>
                <w:sz w:val="20"/>
              </w:rPr>
            </w:pPr>
          </w:p>
        </w:tc>
        <w:tc>
          <w:tcPr>
            <w:tcW w:w="1346" w:type="dxa"/>
          </w:tcPr>
          <w:p w:rsidR="00495FC8" w:rsidRDefault="00495FC8" w14:paraId="4A02C1F7" w14:textId="77777777">
            <w:pPr>
              <w:pStyle w:val="TableParagraph"/>
              <w:rPr>
                <w:rFonts w:ascii="Times New Roman"/>
                <w:sz w:val="20"/>
              </w:rPr>
            </w:pPr>
          </w:p>
        </w:tc>
      </w:tr>
      <w:tr w:rsidR="00664C8E" w:rsidTr="00F11E12" w14:paraId="4A02C201" w14:textId="77777777">
        <w:trPr>
          <w:trHeight w:val="608"/>
        </w:trPr>
        <w:tc>
          <w:tcPr>
            <w:tcW w:w="2151" w:type="dxa"/>
          </w:tcPr>
          <w:p w:rsidR="006A2AA1" w:rsidRDefault="006A2AA1" w14:paraId="5543964B" w14:textId="77777777">
            <w:pPr>
              <w:pStyle w:val="TableParagraph"/>
              <w:spacing w:before="59"/>
              <w:ind w:left="193" w:right="805"/>
              <w:rPr>
                <w:spacing w:val="-2"/>
                <w:sz w:val="20"/>
              </w:rPr>
            </w:pPr>
            <w:r>
              <w:rPr>
                <w:spacing w:val="-2"/>
                <w:sz w:val="20"/>
              </w:rPr>
              <w:t xml:space="preserve">Équipement de </w:t>
            </w:r>
            <w:r>
              <w:rPr>
                <w:sz w:val="20"/>
              </w:rPr>
              <w:t xml:space="preserve">la </w:t>
            </w:r>
            <w:proofErr w:type="spellStart"/>
            <w:r>
              <w:rPr>
                <w:sz w:val="20"/>
              </w:rPr>
              <w:t>chaîne</w:t>
            </w:r>
            <w:proofErr w:type="spellEnd"/>
            <w:r>
              <w:rPr>
                <w:sz w:val="20"/>
              </w:rPr>
              <w:t xml:space="preserve"> du </w:t>
            </w:r>
            <w:proofErr w:type="spellStart"/>
            <w:r>
              <w:rPr>
                <w:sz w:val="20"/>
              </w:rPr>
              <w:t>froid</w:t>
            </w:r>
            <w:proofErr w:type="spellEnd"/>
          </w:p>
        </w:tc>
        <w:tc>
          <w:tcPr>
            <w:tcW w:w="901" w:type="dxa"/>
            <w:gridSpan w:val="5"/>
          </w:tcPr>
          <w:p w:rsidR="00495FC8" w:rsidRDefault="00495FC8" w14:paraId="4A02C1FA" w14:textId="77777777">
            <w:pPr>
              <w:pStyle w:val="TableParagraph"/>
              <w:rPr>
                <w:rFonts w:ascii="Times New Roman"/>
                <w:sz w:val="20"/>
              </w:rPr>
            </w:pPr>
          </w:p>
        </w:tc>
        <w:tc>
          <w:tcPr>
            <w:tcW w:w="1538" w:type="dxa"/>
          </w:tcPr>
          <w:p w:rsidR="00495FC8" w:rsidRDefault="00495FC8" w14:paraId="4A02C1FB" w14:textId="77777777">
            <w:pPr>
              <w:pStyle w:val="TableParagraph"/>
              <w:rPr>
                <w:rFonts w:ascii="Times New Roman"/>
                <w:sz w:val="20"/>
              </w:rPr>
            </w:pPr>
          </w:p>
        </w:tc>
        <w:tc>
          <w:tcPr>
            <w:tcW w:w="1155" w:type="dxa"/>
          </w:tcPr>
          <w:p w:rsidR="00495FC8" w:rsidRDefault="00495FC8" w14:paraId="4A02C1FC" w14:textId="77777777">
            <w:pPr>
              <w:pStyle w:val="TableParagraph"/>
              <w:rPr>
                <w:rFonts w:ascii="Times New Roman"/>
                <w:sz w:val="20"/>
              </w:rPr>
            </w:pPr>
          </w:p>
        </w:tc>
        <w:tc>
          <w:tcPr>
            <w:tcW w:w="1185" w:type="dxa"/>
            <w:gridSpan w:val="3"/>
          </w:tcPr>
          <w:p w:rsidR="00495FC8" w:rsidRDefault="00495FC8" w14:paraId="4A02C1FD" w14:textId="77777777">
            <w:pPr>
              <w:pStyle w:val="TableParagraph"/>
              <w:rPr>
                <w:rFonts w:ascii="Times New Roman"/>
                <w:sz w:val="20"/>
              </w:rPr>
            </w:pPr>
          </w:p>
        </w:tc>
        <w:tc>
          <w:tcPr>
            <w:tcW w:w="1080" w:type="dxa"/>
          </w:tcPr>
          <w:p w:rsidR="00495FC8" w:rsidRDefault="00495FC8" w14:paraId="4A02C1FE" w14:textId="77777777">
            <w:pPr>
              <w:pStyle w:val="TableParagraph"/>
              <w:rPr>
                <w:rFonts w:ascii="Times New Roman"/>
                <w:sz w:val="20"/>
              </w:rPr>
            </w:pPr>
          </w:p>
        </w:tc>
        <w:tc>
          <w:tcPr>
            <w:tcW w:w="1174" w:type="dxa"/>
          </w:tcPr>
          <w:p w:rsidR="00495FC8" w:rsidRDefault="00495FC8" w14:paraId="4A02C1FF" w14:textId="77777777">
            <w:pPr>
              <w:pStyle w:val="TableParagraph"/>
              <w:rPr>
                <w:rFonts w:ascii="Times New Roman"/>
                <w:sz w:val="20"/>
              </w:rPr>
            </w:pPr>
          </w:p>
        </w:tc>
        <w:tc>
          <w:tcPr>
            <w:tcW w:w="1346" w:type="dxa"/>
          </w:tcPr>
          <w:p w:rsidR="00495FC8" w:rsidRDefault="00495FC8" w14:paraId="4A02C200" w14:textId="77777777">
            <w:pPr>
              <w:pStyle w:val="TableParagraph"/>
              <w:rPr>
                <w:rFonts w:ascii="Times New Roman"/>
                <w:sz w:val="20"/>
              </w:rPr>
            </w:pPr>
          </w:p>
        </w:tc>
      </w:tr>
      <w:tr w:rsidR="00664C8E" w:rsidTr="00F11E12" w14:paraId="4A02C20A" w14:textId="77777777">
        <w:trPr>
          <w:trHeight w:val="854"/>
        </w:trPr>
        <w:tc>
          <w:tcPr>
            <w:tcW w:w="2151" w:type="dxa"/>
          </w:tcPr>
          <w:p w:rsidR="006A2AA1" w:rsidRDefault="006A2AA1" w14:paraId="2E072A37" w14:textId="77777777">
            <w:pPr>
              <w:pStyle w:val="TableParagraph"/>
              <w:spacing w:before="61"/>
              <w:ind w:left="193" w:right="205"/>
              <w:rPr>
                <w:sz w:val="20"/>
              </w:rPr>
            </w:pPr>
            <w:r>
              <w:rPr>
                <w:sz w:val="20"/>
              </w:rPr>
              <w:t xml:space="preserve">Transport pour la mise </w:t>
            </w:r>
            <w:proofErr w:type="spellStart"/>
            <w:r>
              <w:rPr>
                <w:sz w:val="20"/>
              </w:rPr>
              <w:t>en</w:t>
            </w:r>
            <w:proofErr w:type="spellEnd"/>
            <w:r>
              <w:rPr>
                <w:sz w:val="20"/>
              </w:rPr>
              <w:t xml:space="preserve"> </w:t>
            </w:r>
            <w:proofErr w:type="spellStart"/>
            <w:r>
              <w:rPr>
                <w:sz w:val="20"/>
              </w:rPr>
              <w:t>œuvre</w:t>
            </w:r>
            <w:proofErr w:type="spellEnd"/>
            <w:r>
              <w:rPr>
                <w:sz w:val="20"/>
              </w:rPr>
              <w:t xml:space="preserve"> </w:t>
            </w:r>
            <w:r w:rsidR="00156CEC">
              <w:rPr>
                <w:sz w:val="20"/>
              </w:rPr>
              <w:t xml:space="preserve">et la </w:t>
            </w:r>
            <w:r>
              <w:rPr>
                <w:spacing w:val="-2"/>
                <w:sz w:val="20"/>
              </w:rPr>
              <w:t>supervision</w:t>
            </w:r>
          </w:p>
        </w:tc>
        <w:tc>
          <w:tcPr>
            <w:tcW w:w="901" w:type="dxa"/>
            <w:gridSpan w:val="5"/>
          </w:tcPr>
          <w:p w:rsidR="00495FC8" w:rsidRDefault="00495FC8" w14:paraId="4A02C203" w14:textId="77777777">
            <w:pPr>
              <w:pStyle w:val="TableParagraph"/>
              <w:rPr>
                <w:rFonts w:ascii="Times New Roman"/>
                <w:sz w:val="20"/>
              </w:rPr>
            </w:pPr>
          </w:p>
        </w:tc>
        <w:tc>
          <w:tcPr>
            <w:tcW w:w="1538" w:type="dxa"/>
          </w:tcPr>
          <w:p w:rsidR="00495FC8" w:rsidRDefault="00495FC8" w14:paraId="4A02C204" w14:textId="77777777">
            <w:pPr>
              <w:pStyle w:val="TableParagraph"/>
              <w:rPr>
                <w:rFonts w:ascii="Times New Roman"/>
                <w:sz w:val="20"/>
              </w:rPr>
            </w:pPr>
          </w:p>
        </w:tc>
        <w:tc>
          <w:tcPr>
            <w:tcW w:w="1155" w:type="dxa"/>
          </w:tcPr>
          <w:p w:rsidR="00495FC8" w:rsidRDefault="00495FC8" w14:paraId="4A02C205" w14:textId="77777777">
            <w:pPr>
              <w:pStyle w:val="TableParagraph"/>
              <w:rPr>
                <w:rFonts w:ascii="Times New Roman"/>
                <w:sz w:val="20"/>
              </w:rPr>
            </w:pPr>
          </w:p>
        </w:tc>
        <w:tc>
          <w:tcPr>
            <w:tcW w:w="1185" w:type="dxa"/>
            <w:gridSpan w:val="3"/>
          </w:tcPr>
          <w:p w:rsidR="00495FC8" w:rsidRDefault="00495FC8" w14:paraId="4A02C206" w14:textId="77777777">
            <w:pPr>
              <w:pStyle w:val="TableParagraph"/>
              <w:rPr>
                <w:rFonts w:ascii="Times New Roman"/>
                <w:sz w:val="20"/>
              </w:rPr>
            </w:pPr>
          </w:p>
        </w:tc>
        <w:tc>
          <w:tcPr>
            <w:tcW w:w="1080" w:type="dxa"/>
          </w:tcPr>
          <w:p w:rsidR="00495FC8" w:rsidRDefault="00495FC8" w14:paraId="4A02C207" w14:textId="77777777">
            <w:pPr>
              <w:pStyle w:val="TableParagraph"/>
              <w:rPr>
                <w:rFonts w:ascii="Times New Roman"/>
                <w:sz w:val="20"/>
              </w:rPr>
            </w:pPr>
          </w:p>
        </w:tc>
        <w:tc>
          <w:tcPr>
            <w:tcW w:w="1174" w:type="dxa"/>
          </w:tcPr>
          <w:p w:rsidR="00495FC8" w:rsidRDefault="00495FC8" w14:paraId="4A02C208" w14:textId="77777777">
            <w:pPr>
              <w:pStyle w:val="TableParagraph"/>
              <w:rPr>
                <w:rFonts w:ascii="Times New Roman"/>
                <w:sz w:val="20"/>
              </w:rPr>
            </w:pPr>
          </w:p>
        </w:tc>
        <w:tc>
          <w:tcPr>
            <w:tcW w:w="1346" w:type="dxa"/>
          </w:tcPr>
          <w:p w:rsidR="00495FC8" w:rsidRDefault="00495FC8" w14:paraId="4A02C209" w14:textId="77777777">
            <w:pPr>
              <w:pStyle w:val="TableParagraph"/>
              <w:rPr>
                <w:rFonts w:ascii="Times New Roman"/>
                <w:sz w:val="20"/>
              </w:rPr>
            </w:pPr>
          </w:p>
        </w:tc>
      </w:tr>
      <w:tr w:rsidR="00664C8E" w:rsidTr="00F11E12" w14:paraId="4A02C213" w14:textId="77777777">
        <w:trPr>
          <w:trHeight w:val="608"/>
        </w:trPr>
        <w:tc>
          <w:tcPr>
            <w:tcW w:w="2151" w:type="dxa"/>
          </w:tcPr>
          <w:p w:rsidR="006A2AA1" w:rsidRDefault="006A2AA1" w14:paraId="0702B174" w14:textId="77777777">
            <w:pPr>
              <w:pStyle w:val="TableParagraph"/>
              <w:spacing w:before="61"/>
              <w:ind w:left="193" w:right="283"/>
              <w:rPr>
                <w:sz w:val="20"/>
              </w:rPr>
            </w:pPr>
            <w:proofErr w:type="spellStart"/>
            <w:r>
              <w:rPr>
                <w:sz w:val="20"/>
              </w:rPr>
              <w:t>Fournitures</w:t>
            </w:r>
            <w:proofErr w:type="spellEnd"/>
            <w:r>
              <w:rPr>
                <w:sz w:val="20"/>
              </w:rPr>
              <w:t xml:space="preserve"> pour les séances de </w:t>
            </w:r>
            <w:r>
              <w:rPr>
                <w:spacing w:val="-2"/>
                <w:sz w:val="20"/>
              </w:rPr>
              <w:t>vaccination</w:t>
            </w:r>
          </w:p>
        </w:tc>
        <w:tc>
          <w:tcPr>
            <w:tcW w:w="901" w:type="dxa"/>
            <w:gridSpan w:val="5"/>
          </w:tcPr>
          <w:p w:rsidR="00495FC8" w:rsidRDefault="00495FC8" w14:paraId="4A02C20C" w14:textId="77777777">
            <w:pPr>
              <w:pStyle w:val="TableParagraph"/>
              <w:rPr>
                <w:rFonts w:ascii="Times New Roman"/>
                <w:sz w:val="20"/>
              </w:rPr>
            </w:pPr>
          </w:p>
        </w:tc>
        <w:tc>
          <w:tcPr>
            <w:tcW w:w="1538" w:type="dxa"/>
          </w:tcPr>
          <w:p w:rsidR="00495FC8" w:rsidRDefault="00495FC8" w14:paraId="4A02C20D" w14:textId="77777777">
            <w:pPr>
              <w:pStyle w:val="TableParagraph"/>
              <w:rPr>
                <w:rFonts w:ascii="Times New Roman"/>
                <w:sz w:val="20"/>
              </w:rPr>
            </w:pPr>
          </w:p>
        </w:tc>
        <w:tc>
          <w:tcPr>
            <w:tcW w:w="1155" w:type="dxa"/>
          </w:tcPr>
          <w:p w:rsidR="00495FC8" w:rsidRDefault="00495FC8" w14:paraId="4A02C20E" w14:textId="77777777">
            <w:pPr>
              <w:pStyle w:val="TableParagraph"/>
              <w:rPr>
                <w:rFonts w:ascii="Times New Roman"/>
                <w:sz w:val="20"/>
              </w:rPr>
            </w:pPr>
          </w:p>
        </w:tc>
        <w:tc>
          <w:tcPr>
            <w:tcW w:w="1185" w:type="dxa"/>
            <w:gridSpan w:val="3"/>
          </w:tcPr>
          <w:p w:rsidR="00495FC8" w:rsidRDefault="00495FC8" w14:paraId="4A02C20F" w14:textId="77777777">
            <w:pPr>
              <w:pStyle w:val="TableParagraph"/>
              <w:rPr>
                <w:rFonts w:ascii="Times New Roman"/>
                <w:sz w:val="20"/>
              </w:rPr>
            </w:pPr>
          </w:p>
        </w:tc>
        <w:tc>
          <w:tcPr>
            <w:tcW w:w="1080" w:type="dxa"/>
          </w:tcPr>
          <w:p w:rsidR="00495FC8" w:rsidRDefault="00495FC8" w14:paraId="4A02C210" w14:textId="77777777">
            <w:pPr>
              <w:pStyle w:val="TableParagraph"/>
              <w:rPr>
                <w:rFonts w:ascii="Times New Roman"/>
                <w:sz w:val="20"/>
              </w:rPr>
            </w:pPr>
          </w:p>
        </w:tc>
        <w:tc>
          <w:tcPr>
            <w:tcW w:w="1174" w:type="dxa"/>
          </w:tcPr>
          <w:p w:rsidR="00495FC8" w:rsidRDefault="00495FC8" w14:paraId="4A02C211" w14:textId="77777777">
            <w:pPr>
              <w:pStyle w:val="TableParagraph"/>
              <w:rPr>
                <w:rFonts w:ascii="Times New Roman"/>
                <w:sz w:val="20"/>
              </w:rPr>
            </w:pPr>
          </w:p>
        </w:tc>
        <w:tc>
          <w:tcPr>
            <w:tcW w:w="1346" w:type="dxa"/>
          </w:tcPr>
          <w:p w:rsidR="00495FC8" w:rsidRDefault="00495FC8" w14:paraId="4A02C212" w14:textId="77777777">
            <w:pPr>
              <w:pStyle w:val="TableParagraph"/>
              <w:rPr>
                <w:rFonts w:ascii="Times New Roman"/>
                <w:sz w:val="20"/>
              </w:rPr>
            </w:pPr>
          </w:p>
        </w:tc>
      </w:tr>
      <w:tr w:rsidR="00664C8E" w:rsidTr="00F11E12" w14:paraId="4A02C21C" w14:textId="77777777">
        <w:trPr>
          <w:trHeight w:val="610"/>
        </w:trPr>
        <w:tc>
          <w:tcPr>
            <w:tcW w:w="2151" w:type="dxa"/>
          </w:tcPr>
          <w:p w:rsidR="006A2AA1" w:rsidRDefault="006A2AA1" w14:paraId="79BF2757" w14:textId="77777777">
            <w:pPr>
              <w:pStyle w:val="TableParagraph"/>
              <w:spacing w:before="61"/>
              <w:ind w:left="193" w:right="394"/>
              <w:rPr>
                <w:spacing w:val="-2"/>
                <w:sz w:val="20"/>
              </w:rPr>
            </w:pPr>
            <w:r>
              <w:rPr>
                <w:spacing w:val="-2"/>
                <w:sz w:val="20"/>
              </w:rPr>
              <w:t xml:space="preserve">Gestion des </w:t>
            </w:r>
            <w:proofErr w:type="spellStart"/>
            <w:r>
              <w:rPr>
                <w:spacing w:val="-4"/>
                <w:sz w:val="20"/>
              </w:rPr>
              <w:t>déchets</w:t>
            </w:r>
            <w:proofErr w:type="spellEnd"/>
          </w:p>
        </w:tc>
        <w:tc>
          <w:tcPr>
            <w:tcW w:w="901" w:type="dxa"/>
            <w:gridSpan w:val="5"/>
          </w:tcPr>
          <w:p w:rsidR="00495FC8" w:rsidRDefault="00495FC8" w14:paraId="4A02C215" w14:textId="77777777">
            <w:pPr>
              <w:pStyle w:val="TableParagraph"/>
              <w:rPr>
                <w:rFonts w:ascii="Times New Roman"/>
                <w:sz w:val="20"/>
              </w:rPr>
            </w:pPr>
          </w:p>
        </w:tc>
        <w:tc>
          <w:tcPr>
            <w:tcW w:w="1538" w:type="dxa"/>
          </w:tcPr>
          <w:p w:rsidR="00495FC8" w:rsidRDefault="00495FC8" w14:paraId="4A02C216" w14:textId="77777777">
            <w:pPr>
              <w:pStyle w:val="TableParagraph"/>
              <w:rPr>
                <w:rFonts w:ascii="Times New Roman"/>
                <w:sz w:val="20"/>
              </w:rPr>
            </w:pPr>
          </w:p>
        </w:tc>
        <w:tc>
          <w:tcPr>
            <w:tcW w:w="1155" w:type="dxa"/>
          </w:tcPr>
          <w:p w:rsidR="00495FC8" w:rsidRDefault="00495FC8" w14:paraId="4A02C217" w14:textId="77777777">
            <w:pPr>
              <w:pStyle w:val="TableParagraph"/>
              <w:rPr>
                <w:rFonts w:ascii="Times New Roman"/>
                <w:sz w:val="20"/>
              </w:rPr>
            </w:pPr>
          </w:p>
        </w:tc>
        <w:tc>
          <w:tcPr>
            <w:tcW w:w="1185" w:type="dxa"/>
            <w:gridSpan w:val="3"/>
          </w:tcPr>
          <w:p w:rsidR="00495FC8" w:rsidRDefault="00495FC8" w14:paraId="4A02C218" w14:textId="77777777">
            <w:pPr>
              <w:pStyle w:val="TableParagraph"/>
              <w:rPr>
                <w:rFonts w:ascii="Times New Roman"/>
                <w:sz w:val="20"/>
              </w:rPr>
            </w:pPr>
          </w:p>
        </w:tc>
        <w:tc>
          <w:tcPr>
            <w:tcW w:w="1080" w:type="dxa"/>
          </w:tcPr>
          <w:p w:rsidR="00495FC8" w:rsidRDefault="00495FC8" w14:paraId="4A02C219" w14:textId="77777777">
            <w:pPr>
              <w:pStyle w:val="TableParagraph"/>
              <w:rPr>
                <w:rFonts w:ascii="Times New Roman"/>
                <w:sz w:val="20"/>
              </w:rPr>
            </w:pPr>
          </w:p>
        </w:tc>
        <w:tc>
          <w:tcPr>
            <w:tcW w:w="1174" w:type="dxa"/>
          </w:tcPr>
          <w:p w:rsidR="00495FC8" w:rsidRDefault="00495FC8" w14:paraId="4A02C21A" w14:textId="77777777">
            <w:pPr>
              <w:pStyle w:val="TableParagraph"/>
              <w:rPr>
                <w:rFonts w:ascii="Times New Roman"/>
                <w:sz w:val="20"/>
              </w:rPr>
            </w:pPr>
          </w:p>
        </w:tc>
        <w:tc>
          <w:tcPr>
            <w:tcW w:w="1346" w:type="dxa"/>
          </w:tcPr>
          <w:p w:rsidR="00495FC8" w:rsidRDefault="00495FC8" w14:paraId="4A02C21B" w14:textId="77777777">
            <w:pPr>
              <w:pStyle w:val="TableParagraph"/>
              <w:rPr>
                <w:rFonts w:ascii="Times New Roman"/>
                <w:sz w:val="20"/>
              </w:rPr>
            </w:pPr>
          </w:p>
        </w:tc>
      </w:tr>
      <w:tr w:rsidR="00664C8E" w:rsidTr="00F11E12" w14:paraId="4A02C225" w14:textId="77777777">
        <w:trPr>
          <w:trHeight w:val="609"/>
        </w:trPr>
        <w:tc>
          <w:tcPr>
            <w:tcW w:w="2151" w:type="dxa"/>
          </w:tcPr>
          <w:p w:rsidR="006A2AA1" w:rsidRDefault="006A2AA1" w14:paraId="06DEF17E" w14:textId="77777777">
            <w:pPr>
              <w:pStyle w:val="TableParagraph"/>
              <w:spacing w:before="59"/>
              <w:ind w:left="193" w:right="472"/>
              <w:rPr>
                <w:sz w:val="20"/>
              </w:rPr>
            </w:pPr>
            <w:r>
              <w:rPr>
                <w:sz w:val="20"/>
              </w:rPr>
              <w:t xml:space="preserve">Surveillance </w:t>
            </w:r>
            <w:r w:rsidR="00156CEC">
              <w:rPr>
                <w:sz w:val="20"/>
              </w:rPr>
              <w:t xml:space="preserve">et </w:t>
            </w:r>
            <w:proofErr w:type="spellStart"/>
            <w:r>
              <w:rPr>
                <w:spacing w:val="-2"/>
                <w:sz w:val="20"/>
              </w:rPr>
              <w:t>contrôle</w:t>
            </w:r>
            <w:proofErr w:type="spellEnd"/>
          </w:p>
        </w:tc>
        <w:tc>
          <w:tcPr>
            <w:tcW w:w="901" w:type="dxa"/>
            <w:gridSpan w:val="5"/>
          </w:tcPr>
          <w:p w:rsidR="00495FC8" w:rsidRDefault="00495FC8" w14:paraId="4A02C21E" w14:textId="77777777">
            <w:pPr>
              <w:pStyle w:val="TableParagraph"/>
              <w:rPr>
                <w:rFonts w:ascii="Times New Roman"/>
                <w:sz w:val="20"/>
              </w:rPr>
            </w:pPr>
          </w:p>
        </w:tc>
        <w:tc>
          <w:tcPr>
            <w:tcW w:w="1538" w:type="dxa"/>
          </w:tcPr>
          <w:p w:rsidR="00495FC8" w:rsidRDefault="00495FC8" w14:paraId="4A02C21F" w14:textId="77777777">
            <w:pPr>
              <w:pStyle w:val="TableParagraph"/>
              <w:rPr>
                <w:rFonts w:ascii="Times New Roman"/>
                <w:sz w:val="20"/>
              </w:rPr>
            </w:pPr>
          </w:p>
        </w:tc>
        <w:tc>
          <w:tcPr>
            <w:tcW w:w="1155" w:type="dxa"/>
          </w:tcPr>
          <w:p w:rsidR="00495FC8" w:rsidRDefault="00495FC8" w14:paraId="4A02C220" w14:textId="77777777">
            <w:pPr>
              <w:pStyle w:val="TableParagraph"/>
              <w:rPr>
                <w:rFonts w:ascii="Times New Roman"/>
                <w:sz w:val="20"/>
              </w:rPr>
            </w:pPr>
          </w:p>
        </w:tc>
        <w:tc>
          <w:tcPr>
            <w:tcW w:w="1185" w:type="dxa"/>
            <w:gridSpan w:val="3"/>
          </w:tcPr>
          <w:p w:rsidR="00495FC8" w:rsidRDefault="00495FC8" w14:paraId="4A02C221" w14:textId="77777777">
            <w:pPr>
              <w:pStyle w:val="TableParagraph"/>
              <w:rPr>
                <w:rFonts w:ascii="Times New Roman"/>
                <w:sz w:val="20"/>
              </w:rPr>
            </w:pPr>
          </w:p>
        </w:tc>
        <w:tc>
          <w:tcPr>
            <w:tcW w:w="1080" w:type="dxa"/>
          </w:tcPr>
          <w:p w:rsidR="00495FC8" w:rsidRDefault="00495FC8" w14:paraId="4A02C222" w14:textId="77777777">
            <w:pPr>
              <w:pStyle w:val="TableParagraph"/>
              <w:rPr>
                <w:rFonts w:ascii="Times New Roman"/>
                <w:sz w:val="20"/>
              </w:rPr>
            </w:pPr>
          </w:p>
        </w:tc>
        <w:tc>
          <w:tcPr>
            <w:tcW w:w="1174" w:type="dxa"/>
          </w:tcPr>
          <w:p w:rsidR="00495FC8" w:rsidRDefault="00495FC8" w14:paraId="4A02C223" w14:textId="77777777">
            <w:pPr>
              <w:pStyle w:val="TableParagraph"/>
              <w:rPr>
                <w:rFonts w:ascii="Times New Roman"/>
                <w:sz w:val="20"/>
              </w:rPr>
            </w:pPr>
          </w:p>
        </w:tc>
        <w:tc>
          <w:tcPr>
            <w:tcW w:w="1346" w:type="dxa"/>
          </w:tcPr>
          <w:p w:rsidR="00495FC8" w:rsidRDefault="00495FC8" w14:paraId="4A02C224" w14:textId="77777777">
            <w:pPr>
              <w:pStyle w:val="TableParagraph"/>
              <w:rPr>
                <w:rFonts w:ascii="Times New Roman"/>
                <w:sz w:val="20"/>
              </w:rPr>
            </w:pPr>
          </w:p>
        </w:tc>
      </w:tr>
      <w:tr w:rsidR="00664C8E" w:rsidTr="00F11E12" w14:paraId="4A02C22E" w14:textId="77777777">
        <w:trPr>
          <w:trHeight w:val="608"/>
        </w:trPr>
        <w:tc>
          <w:tcPr>
            <w:tcW w:w="2151" w:type="dxa"/>
          </w:tcPr>
          <w:p w:rsidR="006A2AA1" w:rsidRDefault="006A2AA1" w14:paraId="3D8B1594" w14:textId="77777777">
            <w:pPr>
              <w:pStyle w:val="TableParagraph"/>
              <w:spacing w:before="59"/>
              <w:ind w:left="193"/>
              <w:rPr>
                <w:spacing w:val="-2"/>
                <w:sz w:val="20"/>
              </w:rPr>
            </w:pPr>
            <w:r>
              <w:rPr>
                <w:spacing w:val="-2"/>
                <w:sz w:val="20"/>
              </w:rPr>
              <w:t>Évaluation post-introduction</w:t>
            </w:r>
          </w:p>
        </w:tc>
        <w:tc>
          <w:tcPr>
            <w:tcW w:w="901" w:type="dxa"/>
            <w:gridSpan w:val="5"/>
          </w:tcPr>
          <w:p w:rsidR="00495FC8" w:rsidRDefault="00495FC8" w14:paraId="4A02C227" w14:textId="77777777">
            <w:pPr>
              <w:pStyle w:val="TableParagraph"/>
              <w:rPr>
                <w:rFonts w:ascii="Times New Roman"/>
                <w:sz w:val="20"/>
              </w:rPr>
            </w:pPr>
          </w:p>
        </w:tc>
        <w:tc>
          <w:tcPr>
            <w:tcW w:w="1538" w:type="dxa"/>
          </w:tcPr>
          <w:p w:rsidR="00495FC8" w:rsidRDefault="00495FC8" w14:paraId="4A02C228" w14:textId="77777777">
            <w:pPr>
              <w:pStyle w:val="TableParagraph"/>
              <w:rPr>
                <w:rFonts w:ascii="Times New Roman"/>
                <w:sz w:val="20"/>
              </w:rPr>
            </w:pPr>
          </w:p>
        </w:tc>
        <w:tc>
          <w:tcPr>
            <w:tcW w:w="1155" w:type="dxa"/>
          </w:tcPr>
          <w:p w:rsidR="00495FC8" w:rsidRDefault="00495FC8" w14:paraId="4A02C229" w14:textId="77777777">
            <w:pPr>
              <w:pStyle w:val="TableParagraph"/>
              <w:rPr>
                <w:rFonts w:ascii="Times New Roman"/>
                <w:sz w:val="20"/>
              </w:rPr>
            </w:pPr>
          </w:p>
        </w:tc>
        <w:tc>
          <w:tcPr>
            <w:tcW w:w="1185" w:type="dxa"/>
            <w:gridSpan w:val="3"/>
          </w:tcPr>
          <w:p w:rsidR="00495FC8" w:rsidRDefault="00495FC8" w14:paraId="4A02C22A" w14:textId="77777777">
            <w:pPr>
              <w:pStyle w:val="TableParagraph"/>
              <w:rPr>
                <w:rFonts w:ascii="Times New Roman"/>
                <w:sz w:val="20"/>
              </w:rPr>
            </w:pPr>
          </w:p>
        </w:tc>
        <w:tc>
          <w:tcPr>
            <w:tcW w:w="1080" w:type="dxa"/>
          </w:tcPr>
          <w:p w:rsidR="00495FC8" w:rsidRDefault="00495FC8" w14:paraId="4A02C22B" w14:textId="77777777">
            <w:pPr>
              <w:pStyle w:val="TableParagraph"/>
              <w:rPr>
                <w:rFonts w:ascii="Times New Roman"/>
                <w:sz w:val="20"/>
              </w:rPr>
            </w:pPr>
          </w:p>
        </w:tc>
        <w:tc>
          <w:tcPr>
            <w:tcW w:w="1174" w:type="dxa"/>
          </w:tcPr>
          <w:p w:rsidR="00495FC8" w:rsidRDefault="00495FC8" w14:paraId="4A02C22C" w14:textId="77777777">
            <w:pPr>
              <w:pStyle w:val="TableParagraph"/>
              <w:rPr>
                <w:rFonts w:ascii="Times New Roman"/>
                <w:sz w:val="20"/>
              </w:rPr>
            </w:pPr>
          </w:p>
        </w:tc>
        <w:tc>
          <w:tcPr>
            <w:tcW w:w="1346" w:type="dxa"/>
          </w:tcPr>
          <w:p w:rsidR="00495FC8" w:rsidRDefault="00495FC8" w14:paraId="4A02C22D" w14:textId="77777777">
            <w:pPr>
              <w:pStyle w:val="TableParagraph"/>
              <w:rPr>
                <w:rFonts w:ascii="Times New Roman"/>
                <w:sz w:val="20"/>
              </w:rPr>
            </w:pPr>
          </w:p>
        </w:tc>
      </w:tr>
      <w:tr w:rsidR="00664C8E" w:rsidTr="00F11E12" w14:paraId="4A02C237" w14:textId="77777777">
        <w:trPr>
          <w:trHeight w:val="608"/>
        </w:trPr>
        <w:tc>
          <w:tcPr>
            <w:tcW w:w="2151" w:type="dxa"/>
          </w:tcPr>
          <w:p w:rsidR="006A2AA1" w:rsidRDefault="006A2AA1" w14:paraId="07174309" w14:textId="77777777">
            <w:pPr>
              <w:pStyle w:val="TableParagraph"/>
              <w:spacing w:before="59"/>
              <w:ind w:left="193" w:right="394"/>
              <w:rPr>
                <w:spacing w:val="-2"/>
                <w:sz w:val="20"/>
              </w:rPr>
            </w:pPr>
            <w:r>
              <w:rPr>
                <w:spacing w:val="-2"/>
                <w:sz w:val="20"/>
              </w:rPr>
              <w:t>Assistance technique</w:t>
            </w:r>
          </w:p>
        </w:tc>
        <w:tc>
          <w:tcPr>
            <w:tcW w:w="901" w:type="dxa"/>
            <w:gridSpan w:val="5"/>
          </w:tcPr>
          <w:p w:rsidR="00495FC8" w:rsidRDefault="00495FC8" w14:paraId="4A02C230" w14:textId="77777777">
            <w:pPr>
              <w:pStyle w:val="TableParagraph"/>
              <w:rPr>
                <w:rFonts w:ascii="Times New Roman"/>
                <w:sz w:val="20"/>
              </w:rPr>
            </w:pPr>
          </w:p>
        </w:tc>
        <w:tc>
          <w:tcPr>
            <w:tcW w:w="1538" w:type="dxa"/>
          </w:tcPr>
          <w:p w:rsidR="00495FC8" w:rsidRDefault="00495FC8" w14:paraId="4A02C231" w14:textId="77777777">
            <w:pPr>
              <w:pStyle w:val="TableParagraph"/>
              <w:rPr>
                <w:rFonts w:ascii="Times New Roman"/>
                <w:sz w:val="20"/>
              </w:rPr>
            </w:pPr>
          </w:p>
        </w:tc>
        <w:tc>
          <w:tcPr>
            <w:tcW w:w="1155" w:type="dxa"/>
          </w:tcPr>
          <w:p w:rsidR="00495FC8" w:rsidRDefault="00495FC8" w14:paraId="4A02C232" w14:textId="77777777">
            <w:pPr>
              <w:pStyle w:val="TableParagraph"/>
              <w:rPr>
                <w:rFonts w:ascii="Times New Roman"/>
                <w:sz w:val="20"/>
              </w:rPr>
            </w:pPr>
          </w:p>
        </w:tc>
        <w:tc>
          <w:tcPr>
            <w:tcW w:w="1185" w:type="dxa"/>
            <w:gridSpan w:val="3"/>
          </w:tcPr>
          <w:p w:rsidR="00495FC8" w:rsidRDefault="00495FC8" w14:paraId="4A02C233" w14:textId="77777777">
            <w:pPr>
              <w:pStyle w:val="TableParagraph"/>
              <w:rPr>
                <w:rFonts w:ascii="Times New Roman"/>
                <w:sz w:val="20"/>
              </w:rPr>
            </w:pPr>
          </w:p>
        </w:tc>
        <w:tc>
          <w:tcPr>
            <w:tcW w:w="1080" w:type="dxa"/>
          </w:tcPr>
          <w:p w:rsidR="00495FC8" w:rsidRDefault="00495FC8" w14:paraId="4A02C234" w14:textId="77777777">
            <w:pPr>
              <w:pStyle w:val="TableParagraph"/>
              <w:rPr>
                <w:rFonts w:ascii="Times New Roman"/>
                <w:sz w:val="20"/>
              </w:rPr>
            </w:pPr>
          </w:p>
        </w:tc>
        <w:tc>
          <w:tcPr>
            <w:tcW w:w="1174" w:type="dxa"/>
          </w:tcPr>
          <w:p w:rsidR="00495FC8" w:rsidRDefault="00495FC8" w14:paraId="4A02C235" w14:textId="77777777">
            <w:pPr>
              <w:pStyle w:val="TableParagraph"/>
              <w:rPr>
                <w:rFonts w:ascii="Times New Roman"/>
                <w:sz w:val="20"/>
              </w:rPr>
            </w:pPr>
          </w:p>
        </w:tc>
        <w:tc>
          <w:tcPr>
            <w:tcW w:w="1346" w:type="dxa"/>
          </w:tcPr>
          <w:p w:rsidR="00495FC8" w:rsidRDefault="00495FC8" w14:paraId="4A02C236" w14:textId="77777777">
            <w:pPr>
              <w:pStyle w:val="TableParagraph"/>
              <w:rPr>
                <w:rFonts w:ascii="Times New Roman"/>
                <w:sz w:val="20"/>
              </w:rPr>
            </w:pPr>
          </w:p>
        </w:tc>
      </w:tr>
      <w:tr w:rsidR="00664C8E" w:rsidTr="00F11E12" w14:paraId="4A02C240" w14:textId="77777777">
        <w:trPr>
          <w:trHeight w:val="675"/>
        </w:trPr>
        <w:tc>
          <w:tcPr>
            <w:tcW w:w="2151" w:type="dxa"/>
          </w:tcPr>
          <w:p w:rsidR="006A2AA1" w:rsidRDefault="006A2AA1" w14:paraId="323F05EF" w14:textId="77777777">
            <w:pPr>
              <w:pStyle w:val="TableParagraph"/>
              <w:spacing w:before="59"/>
              <w:ind w:left="193"/>
              <w:rPr>
                <w:sz w:val="20"/>
              </w:rPr>
            </w:pPr>
            <w:proofErr w:type="spellStart"/>
            <w:r>
              <w:rPr>
                <w:sz w:val="20"/>
              </w:rPr>
              <w:t>Autre</w:t>
            </w:r>
            <w:proofErr w:type="spellEnd"/>
            <w:r>
              <w:rPr>
                <w:sz w:val="20"/>
              </w:rPr>
              <w:t xml:space="preserve"> </w:t>
            </w:r>
            <w:r>
              <w:rPr>
                <w:spacing w:val="-2"/>
                <w:sz w:val="20"/>
              </w:rPr>
              <w:t>(</w:t>
            </w:r>
            <w:proofErr w:type="spellStart"/>
            <w:r>
              <w:rPr>
                <w:spacing w:val="-2"/>
                <w:sz w:val="20"/>
              </w:rPr>
              <w:t>préciser</w:t>
            </w:r>
            <w:proofErr w:type="spellEnd"/>
            <w:r>
              <w:rPr>
                <w:spacing w:val="-2"/>
                <w:sz w:val="20"/>
              </w:rPr>
              <w:t>)</w:t>
            </w:r>
          </w:p>
        </w:tc>
        <w:tc>
          <w:tcPr>
            <w:tcW w:w="901" w:type="dxa"/>
            <w:gridSpan w:val="5"/>
          </w:tcPr>
          <w:p w:rsidR="00495FC8" w:rsidRDefault="00495FC8" w14:paraId="4A02C239" w14:textId="77777777">
            <w:pPr>
              <w:pStyle w:val="TableParagraph"/>
              <w:rPr>
                <w:rFonts w:ascii="Times New Roman"/>
                <w:sz w:val="20"/>
              </w:rPr>
            </w:pPr>
          </w:p>
        </w:tc>
        <w:tc>
          <w:tcPr>
            <w:tcW w:w="1538" w:type="dxa"/>
          </w:tcPr>
          <w:p w:rsidR="00495FC8" w:rsidRDefault="00495FC8" w14:paraId="4A02C23A" w14:textId="77777777">
            <w:pPr>
              <w:pStyle w:val="TableParagraph"/>
              <w:rPr>
                <w:rFonts w:ascii="Times New Roman"/>
                <w:sz w:val="20"/>
              </w:rPr>
            </w:pPr>
          </w:p>
        </w:tc>
        <w:tc>
          <w:tcPr>
            <w:tcW w:w="1155" w:type="dxa"/>
          </w:tcPr>
          <w:p w:rsidR="00495FC8" w:rsidRDefault="00495FC8" w14:paraId="4A02C23B" w14:textId="77777777">
            <w:pPr>
              <w:pStyle w:val="TableParagraph"/>
              <w:rPr>
                <w:rFonts w:ascii="Times New Roman"/>
                <w:sz w:val="20"/>
              </w:rPr>
            </w:pPr>
          </w:p>
        </w:tc>
        <w:tc>
          <w:tcPr>
            <w:tcW w:w="1185" w:type="dxa"/>
            <w:gridSpan w:val="3"/>
          </w:tcPr>
          <w:p w:rsidR="00495FC8" w:rsidRDefault="00495FC8" w14:paraId="4A02C23C" w14:textId="77777777">
            <w:pPr>
              <w:pStyle w:val="TableParagraph"/>
              <w:rPr>
                <w:rFonts w:ascii="Times New Roman"/>
                <w:sz w:val="20"/>
              </w:rPr>
            </w:pPr>
          </w:p>
        </w:tc>
        <w:tc>
          <w:tcPr>
            <w:tcW w:w="1080" w:type="dxa"/>
          </w:tcPr>
          <w:p w:rsidR="00495FC8" w:rsidRDefault="00495FC8" w14:paraId="4A02C23D" w14:textId="77777777">
            <w:pPr>
              <w:pStyle w:val="TableParagraph"/>
              <w:rPr>
                <w:rFonts w:ascii="Times New Roman"/>
                <w:sz w:val="20"/>
              </w:rPr>
            </w:pPr>
          </w:p>
        </w:tc>
        <w:tc>
          <w:tcPr>
            <w:tcW w:w="1174" w:type="dxa"/>
          </w:tcPr>
          <w:p w:rsidR="00495FC8" w:rsidRDefault="00495FC8" w14:paraId="4A02C23E" w14:textId="77777777">
            <w:pPr>
              <w:pStyle w:val="TableParagraph"/>
              <w:rPr>
                <w:rFonts w:ascii="Times New Roman"/>
                <w:sz w:val="20"/>
              </w:rPr>
            </w:pPr>
          </w:p>
        </w:tc>
        <w:tc>
          <w:tcPr>
            <w:tcW w:w="1346" w:type="dxa"/>
          </w:tcPr>
          <w:p w:rsidR="00495FC8" w:rsidRDefault="00495FC8" w14:paraId="4A02C23F" w14:textId="77777777">
            <w:pPr>
              <w:pStyle w:val="TableParagraph"/>
              <w:rPr>
                <w:rFonts w:ascii="Times New Roman"/>
                <w:sz w:val="20"/>
              </w:rPr>
            </w:pPr>
          </w:p>
        </w:tc>
      </w:tr>
      <w:tr w:rsidR="00664C8E" w:rsidTr="00F11E12" w14:paraId="6B8E06BC" w14:textId="77777777">
        <w:trPr>
          <w:trHeight w:val="675"/>
        </w:trPr>
        <w:tc>
          <w:tcPr>
            <w:tcW w:w="2151" w:type="dxa"/>
            <w:tcBorders>
              <w:top w:val="single" w:color="1F487C" w:sz="12" w:space="0"/>
              <w:left w:val="single" w:color="1F487C" w:sz="12" w:space="0"/>
              <w:bottom w:val="single" w:color="1F487C" w:sz="12" w:space="0"/>
              <w:right w:val="single" w:color="1F487C" w:sz="12" w:space="0"/>
            </w:tcBorders>
          </w:tcPr>
          <w:p w:rsidRPr="00664C8E" w:rsidR="006A2AA1" w:rsidRDefault="006A2AA1" w14:paraId="46FE0C09" w14:textId="77777777">
            <w:pPr>
              <w:pStyle w:val="TableParagraph"/>
              <w:spacing w:before="59"/>
              <w:ind w:left="288"/>
              <w:rPr>
                <w:sz w:val="20"/>
              </w:rPr>
            </w:pPr>
            <w:r w:rsidRPr="00664C8E">
              <w:rPr>
                <w:sz w:val="20"/>
              </w:rPr>
              <w:t>Total</w:t>
            </w:r>
          </w:p>
        </w:tc>
        <w:tc>
          <w:tcPr>
            <w:tcW w:w="901" w:type="dxa"/>
            <w:gridSpan w:val="5"/>
            <w:tcBorders>
              <w:top w:val="single" w:color="1F487C" w:sz="12" w:space="0"/>
              <w:left w:val="single" w:color="1F487C" w:sz="12" w:space="0"/>
              <w:bottom w:val="single" w:color="1F487C" w:sz="12" w:space="0"/>
              <w:right w:val="single" w:color="1F487C" w:sz="12" w:space="0"/>
            </w:tcBorders>
          </w:tcPr>
          <w:p w:rsidR="00664C8E" w:rsidP="0095217F" w:rsidRDefault="00664C8E" w14:paraId="19AE71DE" w14:textId="77777777">
            <w:pPr>
              <w:pStyle w:val="TableParagraph"/>
              <w:rPr>
                <w:rFonts w:ascii="Times New Roman"/>
                <w:sz w:val="20"/>
              </w:rPr>
            </w:pPr>
          </w:p>
        </w:tc>
        <w:tc>
          <w:tcPr>
            <w:tcW w:w="1538" w:type="dxa"/>
            <w:tcBorders>
              <w:top w:val="single" w:color="1F487C" w:sz="12" w:space="0"/>
              <w:left w:val="single" w:color="1F487C" w:sz="12" w:space="0"/>
              <w:bottom w:val="single" w:color="1F487C" w:sz="12" w:space="0"/>
              <w:right w:val="single" w:color="1F487C" w:sz="12" w:space="0"/>
            </w:tcBorders>
          </w:tcPr>
          <w:p w:rsidR="00664C8E" w:rsidP="0095217F" w:rsidRDefault="00664C8E" w14:paraId="545314DC" w14:textId="77777777">
            <w:pPr>
              <w:pStyle w:val="TableParagraph"/>
              <w:rPr>
                <w:rFonts w:ascii="Times New Roman"/>
                <w:sz w:val="20"/>
              </w:rPr>
            </w:pPr>
          </w:p>
        </w:tc>
        <w:tc>
          <w:tcPr>
            <w:tcW w:w="1155" w:type="dxa"/>
            <w:tcBorders>
              <w:top w:val="single" w:color="1F487C" w:sz="12" w:space="0"/>
              <w:left w:val="single" w:color="1F487C" w:sz="12" w:space="0"/>
              <w:bottom w:val="single" w:color="1F487C" w:sz="12" w:space="0"/>
              <w:right w:val="single" w:color="1F487C" w:sz="12" w:space="0"/>
            </w:tcBorders>
          </w:tcPr>
          <w:p w:rsidR="00664C8E" w:rsidP="0095217F" w:rsidRDefault="00664C8E" w14:paraId="12541324" w14:textId="77777777">
            <w:pPr>
              <w:pStyle w:val="TableParagraph"/>
              <w:rPr>
                <w:rFonts w:ascii="Times New Roman"/>
                <w:sz w:val="20"/>
              </w:rPr>
            </w:pPr>
          </w:p>
        </w:tc>
        <w:tc>
          <w:tcPr>
            <w:tcW w:w="1185" w:type="dxa"/>
            <w:gridSpan w:val="3"/>
            <w:tcBorders>
              <w:top w:val="single" w:color="1F487C" w:sz="12" w:space="0"/>
              <w:left w:val="single" w:color="1F487C" w:sz="12" w:space="0"/>
              <w:bottom w:val="single" w:color="1F487C" w:sz="12" w:space="0"/>
              <w:right w:val="single" w:color="1F487C" w:sz="12" w:space="0"/>
            </w:tcBorders>
          </w:tcPr>
          <w:p w:rsidR="00664C8E" w:rsidP="0095217F" w:rsidRDefault="00664C8E" w14:paraId="3E6F100A" w14:textId="77777777">
            <w:pPr>
              <w:pStyle w:val="TableParagraph"/>
              <w:rPr>
                <w:rFonts w:ascii="Times New Roman"/>
                <w:sz w:val="20"/>
              </w:rPr>
            </w:pPr>
          </w:p>
        </w:tc>
        <w:tc>
          <w:tcPr>
            <w:tcW w:w="1080" w:type="dxa"/>
            <w:tcBorders>
              <w:top w:val="single" w:color="1F487C" w:sz="12" w:space="0"/>
              <w:left w:val="single" w:color="1F487C" w:sz="12" w:space="0"/>
              <w:bottom w:val="single" w:color="1F487C" w:sz="12" w:space="0"/>
              <w:right w:val="single" w:color="1F487C" w:sz="12" w:space="0"/>
            </w:tcBorders>
          </w:tcPr>
          <w:p w:rsidR="00664C8E" w:rsidP="0095217F" w:rsidRDefault="00664C8E" w14:paraId="45C71FCE" w14:textId="77777777">
            <w:pPr>
              <w:pStyle w:val="TableParagraph"/>
              <w:rPr>
                <w:rFonts w:ascii="Times New Roman"/>
                <w:sz w:val="20"/>
              </w:rPr>
            </w:pPr>
          </w:p>
        </w:tc>
        <w:tc>
          <w:tcPr>
            <w:tcW w:w="1174" w:type="dxa"/>
            <w:tcBorders>
              <w:top w:val="single" w:color="1F487C" w:sz="12" w:space="0"/>
              <w:left w:val="single" w:color="1F487C" w:sz="12" w:space="0"/>
              <w:bottom w:val="single" w:color="1F487C" w:sz="12" w:space="0"/>
              <w:right w:val="single" w:color="1F487C" w:sz="12" w:space="0"/>
            </w:tcBorders>
          </w:tcPr>
          <w:p w:rsidR="00664C8E" w:rsidP="0095217F" w:rsidRDefault="00664C8E" w14:paraId="031C0951" w14:textId="77777777">
            <w:pPr>
              <w:pStyle w:val="TableParagraph"/>
              <w:rPr>
                <w:rFonts w:ascii="Times New Roman"/>
                <w:sz w:val="20"/>
              </w:rPr>
            </w:pPr>
          </w:p>
        </w:tc>
        <w:tc>
          <w:tcPr>
            <w:tcW w:w="1346" w:type="dxa"/>
            <w:tcBorders>
              <w:top w:val="single" w:color="1F487C" w:sz="12" w:space="0"/>
              <w:left w:val="single" w:color="1F487C" w:sz="12" w:space="0"/>
              <w:bottom w:val="single" w:color="1F487C" w:sz="12" w:space="0"/>
              <w:right w:val="single" w:color="1F487C" w:sz="12" w:space="0"/>
            </w:tcBorders>
          </w:tcPr>
          <w:p w:rsidR="00664C8E" w:rsidP="0095217F" w:rsidRDefault="00664C8E" w14:paraId="659E15FB" w14:textId="77777777">
            <w:pPr>
              <w:pStyle w:val="TableParagraph"/>
              <w:rPr>
                <w:rFonts w:ascii="Times New Roman"/>
                <w:sz w:val="20"/>
              </w:rPr>
            </w:pPr>
          </w:p>
        </w:tc>
      </w:tr>
    </w:tbl>
    <w:p w:rsidR="00495FC8" w:rsidRDefault="00495FC8" w14:paraId="4A02C241" w14:textId="77777777">
      <w:pPr>
        <w:rPr>
          <w:rFonts w:ascii="Times New Roman"/>
          <w:sz w:val="20"/>
        </w:rPr>
        <w:sectPr w:rsidR="00495FC8" w:rsidSect="00DF6E36">
          <w:footerReference w:type="default" r:id="rId23"/>
          <w:pgSz w:w="12240" w:h="15840" w:orient="portrait"/>
          <w:pgMar w:top="720" w:right="720" w:bottom="720" w:left="720" w:header="0" w:footer="1018" w:gutter="0"/>
          <w:pgNumType w:start="7"/>
          <w:cols w:space="720"/>
          <w:docGrid w:linePitch="299"/>
        </w:sectPr>
      </w:pPr>
    </w:p>
    <w:p w:rsidR="00215F41" w:rsidRDefault="00215F41" w14:paraId="4A02C24B" w14:textId="77777777"/>
    <w:sectPr w:rsidR="00215F41">
      <w:type w:val="continuous"/>
      <w:pgSz w:w="12240" w:h="15840" w:orient="portrait"/>
      <w:pgMar w:top="1420" w:right="1200" w:bottom="1200" w:left="120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137B" w:rsidRDefault="0037137B" w14:paraId="26C8BABC" w14:textId="77777777">
      <w:r>
        <w:separator/>
      </w:r>
    </w:p>
  </w:endnote>
  <w:endnote w:type="continuationSeparator" w:id="0">
    <w:p w:rsidR="0037137B" w:rsidRDefault="0037137B" w14:paraId="75AA835B" w14:textId="77777777">
      <w:r>
        <w:continuationSeparator/>
      </w:r>
    </w:p>
  </w:endnote>
  <w:endnote w:type="continuationNotice" w:id="1">
    <w:p w:rsidR="0037137B" w:rsidRDefault="0037137B" w14:paraId="6A6B6F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7352CD" w:rsidRDefault="006A2AA1" w14:paraId="4F9F816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A02C257" wp14:editId="4A02C258">
              <wp:simplePos x="0" y="0"/>
              <wp:positionH relativeFrom="page">
                <wp:posOffset>3836542</wp:posOffset>
              </wp:positionH>
              <wp:positionV relativeFrom="page">
                <wp:posOffset>9272292</wp:posOffset>
              </wp:positionV>
              <wp:extent cx="16700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7352CD" w:rsidRDefault="006A2AA1" w14:paraId="4590CB77" w14:textId="77777777">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4A02C257">
              <v:stroke joinstyle="miter"/>
              <v:path gradientshapeok="t" o:connecttype="rect"/>
            </v:shapetype>
            <v:shape id="Text Box 1" style="position:absolute;margin-left:302.1pt;margin-top:730.1pt;width:13.1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">
              <v:textbox inset="0,0,0,0">
                <w:txbxContent>
                  <w:p w:rsidR="007352CD" w:rsidRDefault="006A2AA1" w14:paraId="4590CB77" w14:textId="77777777">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7352CD" w:rsidRDefault="006A2AA1" w14:paraId="7E9B28AE" w14:textId="77777777">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4A02C259" wp14:editId="4A02C25A">
              <wp:simplePos x="0" y="0"/>
              <wp:positionH relativeFrom="page">
                <wp:posOffset>956868</wp:posOffset>
              </wp:positionH>
              <wp:positionV relativeFrom="page">
                <wp:posOffset>8990577</wp:posOffset>
              </wp:positionV>
              <wp:extent cx="1083310"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167005"/>
                      </a:xfrm>
                      <a:prstGeom prst="rect">
                        <a:avLst/>
                      </a:prstGeom>
                    </wps:spPr>
                    <wps:txbx>
                      <w:txbxContent>
                        <w:p w:rsidR="007352CD" w:rsidRDefault="006A2AA1" w14:paraId="0647B8A0" w14:textId="77777777">
                          <w:pPr>
                            <w:spacing w:before="12"/>
                            <w:ind w:left="20"/>
                            <w:rPr>
                              <w:sz w:val="20"/>
                            </w:rPr>
                          </w:pPr>
                          <w:r>
                            <w:rPr>
                              <w:position w:val="6"/>
                              <w:sz w:val="13"/>
                            </w:rPr>
                            <w:t xml:space="preserve">17 </w:t>
                          </w:r>
                          <w:r>
                            <w:rPr>
                              <w:sz w:val="20"/>
                            </w:rPr>
                            <w:t xml:space="preserve">Voir la section </w:t>
                          </w:r>
                          <w:r>
                            <w:rPr>
                              <w:spacing w:val="-4"/>
                              <w:sz w:val="20"/>
                            </w:rPr>
                            <w:t>3.7.</w:t>
                          </w:r>
                        </w:p>
                      </w:txbxContent>
                    </wps:txbx>
                    <wps:bodyPr wrap="square" lIns="0" tIns="0" rIns="0" bIns="0" rtlCol="0">
                      <a:noAutofit/>
                    </wps:bodyPr>
                  </wps:wsp>
                </a:graphicData>
              </a:graphic>
            </wp:anchor>
          </w:drawing>
        </mc:Choice>
        <mc:Fallback>
          <w:pict>
            <v:shapetype id="_x0000_t202" coordsize="21600,21600" o:spt="202" path="m,l,21600r21600,l21600,xe" w14:anchorId="4A02C259">
              <v:stroke joinstyle="miter"/>
              <v:path gradientshapeok="t" o:connecttype="rect"/>
            </v:shapetype>
            <v:shape id="Text Box 4" style="position:absolute;margin-left:75.35pt;margin-top:707.9pt;width:85.3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">
              <v:textbox inset="0,0,0,0">
                <w:txbxContent>
                  <w:p w:rsidR="007352CD" w:rsidRDefault="006A2AA1" w14:paraId="0647B8A0" w14:textId="77777777">
                    <w:pPr>
                      <w:spacing w:before="12"/>
                      <w:ind w:left="20"/>
                      <w:rPr>
                        <w:sz w:val="20"/>
                      </w:rPr>
                    </w:pPr>
                    <w:r>
                      <w:rPr>
                        <w:position w:val="6"/>
                        <w:sz w:val="13"/>
                      </w:rPr>
                      <w:t xml:space="preserve">17 </w:t>
                    </w:r>
                    <w:r>
                      <w:rPr>
                        <w:sz w:val="20"/>
                      </w:rPr>
                      <w:t xml:space="preserve">Voir la section </w:t>
                    </w:r>
                    <w:r>
                      <w:rPr>
                        <w:spacing w:val="-4"/>
                        <w:sz w:val="20"/>
                      </w:rPr>
                      <w:t>3.7.</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4A02C25B" wp14:editId="4A02C25C">
              <wp:simplePos x="0" y="0"/>
              <wp:positionH relativeFrom="page">
                <wp:posOffset>3861942</wp:posOffset>
              </wp:positionH>
              <wp:positionV relativeFrom="page">
                <wp:posOffset>9272292</wp:posOffset>
              </wp:positionV>
              <wp:extent cx="103505" cy="1822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2245"/>
                      </a:xfrm>
                      <a:prstGeom prst="rect">
                        <a:avLst/>
                      </a:prstGeom>
                    </wps:spPr>
                    <wps:txbx>
                      <w:txbxContent>
                        <w:p w:rsidR="007352CD" w:rsidRDefault="006A2AA1" w14:paraId="78941E47" w14:textId="77777777">
                          <w:pPr>
                            <w:pStyle w:val="BodyText"/>
                            <w:spacing w:before="13"/>
                            <w:ind w:left="20"/>
                          </w:pPr>
                          <w:r>
                            <w:rPr>
                              <w:spacing w:val="-10"/>
                            </w:rPr>
                            <w:t>5</w:t>
                          </w:r>
                        </w:p>
                      </w:txbxContent>
                    </wps:txbx>
                    <wps:bodyPr wrap="square" lIns="0" tIns="0" rIns="0" bIns="0" rtlCol="0">
                      <a:noAutofit/>
                    </wps:bodyPr>
                  </wps:wsp>
                </a:graphicData>
              </a:graphic>
            </wp:anchor>
          </w:drawing>
        </mc:Choice>
        <mc:Fallback>
          <w:pict>
            <v:shape id="Text Box 5" style="position:absolute;margin-left:304.1pt;margin-top:730.1pt;width:8.15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" w14:anchorId="4A02C25B">
              <v:textbox inset="0,0,0,0">
                <w:txbxContent>
                  <w:p w:rsidR="007352CD" w:rsidRDefault="006A2AA1" w14:paraId="78941E47" w14:textId="77777777">
                    <w:pPr>
                      <w:pStyle w:val="BodyText"/>
                      <w:spacing w:before="13"/>
                      <w:ind w:left="20"/>
                    </w:pPr>
                    <w:r>
                      <w:rPr>
                        <w:spacing w:val="-10"/>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7352CD" w:rsidRDefault="006A2AA1" w14:paraId="53B1E783" w14:textId="77777777">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4A02C25D" wp14:editId="4A02C25E">
              <wp:simplePos x="0" y="0"/>
              <wp:positionH relativeFrom="page">
                <wp:posOffset>956868</wp:posOffset>
              </wp:positionH>
              <wp:positionV relativeFrom="page">
                <wp:posOffset>8990577</wp:posOffset>
              </wp:positionV>
              <wp:extent cx="1083310" cy="1670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167005"/>
                      </a:xfrm>
                      <a:prstGeom prst="rect">
                        <a:avLst/>
                      </a:prstGeom>
                    </wps:spPr>
                    <wps:txbx>
                      <w:txbxContent>
                        <w:p w:rsidR="007352CD" w:rsidRDefault="006A2AA1" w14:paraId="00D72205" w14:textId="77777777">
                          <w:pPr>
                            <w:spacing w:before="12"/>
                            <w:ind w:left="20"/>
                            <w:rPr>
                              <w:sz w:val="20"/>
                            </w:rPr>
                          </w:pPr>
                          <w:r>
                            <w:rPr>
                              <w:position w:val="6"/>
                              <w:sz w:val="13"/>
                            </w:rPr>
                            <w:t xml:space="preserve">18 </w:t>
                          </w:r>
                          <w:r>
                            <w:rPr>
                              <w:sz w:val="20"/>
                            </w:rPr>
                            <w:t xml:space="preserve">Voir la section </w:t>
                          </w:r>
                          <w:r>
                            <w:rPr>
                              <w:spacing w:val="-4"/>
                              <w:sz w:val="20"/>
                            </w:rPr>
                            <w:t>3.8.</w:t>
                          </w:r>
                        </w:p>
                      </w:txbxContent>
                    </wps:txbx>
                    <wps:bodyPr wrap="square" lIns="0" tIns="0" rIns="0" bIns="0" rtlCol="0">
                      <a:noAutofit/>
                    </wps:bodyPr>
                  </wps:wsp>
                </a:graphicData>
              </a:graphic>
            </wp:anchor>
          </w:drawing>
        </mc:Choice>
        <mc:Fallback>
          <w:pict>
            <v:shapetype id="_x0000_t202" coordsize="21600,21600" o:spt="202" path="m,l,21600r21600,l21600,xe" w14:anchorId="4A02C25D">
              <v:stroke joinstyle="miter"/>
              <v:path gradientshapeok="t" o:connecttype="rect"/>
            </v:shapetype>
            <v:shape id="Text Box 7" style="position:absolute;margin-left:75.35pt;margin-top:707.9pt;width:85.3pt;height:13.15pt;z-index:-251658237;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">
              <v:textbox inset="0,0,0,0">
                <w:txbxContent>
                  <w:p w:rsidR="007352CD" w:rsidRDefault="006A2AA1" w14:paraId="00D72205" w14:textId="77777777">
                    <w:pPr>
                      <w:spacing w:before="12"/>
                      <w:ind w:left="20"/>
                      <w:rPr>
                        <w:sz w:val="20"/>
                      </w:rPr>
                    </w:pPr>
                    <w:r>
                      <w:rPr>
                        <w:position w:val="6"/>
                        <w:sz w:val="13"/>
                      </w:rPr>
                      <w:t xml:space="preserve">18 </w:t>
                    </w:r>
                    <w:r>
                      <w:rPr>
                        <w:sz w:val="20"/>
                      </w:rPr>
                      <w:t xml:space="preserve">Voir la section </w:t>
                    </w:r>
                    <w:r>
                      <w:rPr>
                        <w:spacing w:val="-4"/>
                        <w:sz w:val="20"/>
                      </w:rPr>
                      <w:t>3.8.</w:t>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4A02C25F" wp14:editId="4A02C260">
              <wp:simplePos x="0" y="0"/>
              <wp:positionH relativeFrom="page">
                <wp:posOffset>3861942</wp:posOffset>
              </wp:positionH>
              <wp:positionV relativeFrom="page">
                <wp:posOffset>9272292</wp:posOffset>
              </wp:positionV>
              <wp:extent cx="103505" cy="1822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2245"/>
                      </a:xfrm>
                      <a:prstGeom prst="rect">
                        <a:avLst/>
                      </a:prstGeom>
                    </wps:spPr>
                    <wps:txbx>
                      <w:txbxContent>
                        <w:p w:rsidR="007352CD" w:rsidRDefault="006A2AA1" w14:paraId="29B4EA11" w14:textId="77777777">
                          <w:pPr>
                            <w:pStyle w:val="BodyText"/>
                            <w:spacing w:before="13"/>
                            <w:ind w:left="20"/>
                          </w:pPr>
                          <w:r>
                            <w:rPr>
                              <w:spacing w:val="-10"/>
                            </w:rPr>
                            <w:t>6</w:t>
                          </w:r>
                        </w:p>
                      </w:txbxContent>
                    </wps:txbx>
                    <wps:bodyPr wrap="square" lIns="0" tIns="0" rIns="0" bIns="0" rtlCol="0">
                      <a:noAutofit/>
                    </wps:bodyPr>
                  </wps:wsp>
                </a:graphicData>
              </a:graphic>
            </wp:anchor>
          </w:drawing>
        </mc:Choice>
        <mc:Fallback>
          <w:pict>
            <v:shape id="Text Box 8" style="position:absolute;margin-left:304.1pt;margin-top:730.1pt;width:8.15pt;height:14.35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" w14:anchorId="4A02C25F">
              <v:textbox inset="0,0,0,0">
                <w:txbxContent>
                  <w:p w:rsidR="007352CD" w:rsidRDefault="006A2AA1" w14:paraId="29B4EA11" w14:textId="77777777">
                    <w:pPr>
                      <w:pStyle w:val="BodyText"/>
                      <w:spacing w:before="13"/>
                      <w:ind w:left="20"/>
                    </w:pPr>
                    <w:r>
                      <w:rPr>
                        <w:spacing w:val="-10"/>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7352CD" w:rsidRDefault="006A2AA1" w14:paraId="29FBAEA4" w14:textId="77777777">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4A02C261" wp14:editId="4A02C262">
              <wp:simplePos x="0" y="0"/>
              <wp:positionH relativeFrom="page">
                <wp:posOffset>3836542</wp:posOffset>
              </wp:positionH>
              <wp:positionV relativeFrom="page">
                <wp:posOffset>9272292</wp:posOffset>
              </wp:positionV>
              <wp:extent cx="167005" cy="1822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7352CD" w:rsidRDefault="006A2AA1" w14:paraId="095D8010" w14:textId="77777777">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4A02C261">
              <v:stroke joinstyle="miter"/>
              <v:path gradientshapeok="t" o:connecttype="rect"/>
            </v:shapetype>
            <v:shape id="Text Box 10" style="position:absolute;margin-left:302.1pt;margin-top:730.1pt;width:13.15pt;height:14.35pt;z-index:-251658235;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cWlg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">
              <v:textbox inset="0,0,0,0">
                <w:txbxContent>
                  <w:p w:rsidR="007352CD" w:rsidRDefault="006A2AA1" w14:paraId="095D8010" w14:textId="77777777">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137B" w:rsidRDefault="0037137B" w14:paraId="314ED6A0" w14:textId="77777777">
      <w:r>
        <w:separator/>
      </w:r>
    </w:p>
  </w:footnote>
  <w:footnote w:type="continuationSeparator" w:id="0">
    <w:p w:rsidR="0037137B" w:rsidRDefault="0037137B" w14:paraId="03894540" w14:textId="77777777">
      <w:r>
        <w:continuationSeparator/>
      </w:r>
    </w:p>
  </w:footnote>
  <w:footnote w:type="continuationNotice" w:id="1">
    <w:p w:rsidR="0037137B" w:rsidRDefault="0037137B" w14:paraId="5CFB28F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087A"/>
    <w:multiLevelType w:val="hybridMultilevel"/>
    <w:tmpl w:val="A850A1E8"/>
    <w:lvl w:ilvl="0" w:tplc="D09A6378">
      <w:numFmt w:val="bullet"/>
      <w:lvlText w:val=""/>
      <w:lvlJc w:val="left"/>
      <w:pPr>
        <w:ind w:left="1046" w:hanging="274"/>
      </w:pPr>
      <w:rPr>
        <w:rFonts w:hint="default" w:ascii="Symbol" w:hAnsi="Symbol" w:eastAsia="Symbol" w:cs="Symbol"/>
        <w:b w:val="0"/>
        <w:bCs w:val="0"/>
        <w:i w:val="0"/>
        <w:iCs w:val="0"/>
        <w:spacing w:val="0"/>
        <w:w w:val="100"/>
        <w:sz w:val="22"/>
        <w:szCs w:val="22"/>
        <w:lang w:val="en-US" w:eastAsia="en-US" w:bidi="ar-SA"/>
      </w:rPr>
    </w:lvl>
    <w:lvl w:ilvl="1" w:tplc="77B4BD2E">
      <w:numFmt w:val="bullet"/>
      <w:lvlText w:val="o"/>
      <w:lvlJc w:val="left"/>
      <w:pPr>
        <w:ind w:left="1320" w:hanging="360"/>
      </w:pPr>
      <w:rPr>
        <w:rFonts w:hint="default" w:ascii="Courier New" w:hAnsi="Courier New" w:eastAsia="Courier New" w:cs="Courier New"/>
        <w:b w:val="0"/>
        <w:bCs w:val="0"/>
        <w:i w:val="0"/>
        <w:iCs w:val="0"/>
        <w:spacing w:val="0"/>
        <w:w w:val="100"/>
        <w:sz w:val="22"/>
        <w:szCs w:val="22"/>
        <w:lang w:val="en-US" w:eastAsia="en-US" w:bidi="ar-SA"/>
      </w:rPr>
    </w:lvl>
    <w:lvl w:ilvl="2" w:tplc="07DE243E">
      <w:numFmt w:val="bullet"/>
      <w:lvlText w:val="•"/>
      <w:lvlJc w:val="left"/>
      <w:pPr>
        <w:ind w:left="2266" w:hanging="360"/>
      </w:pPr>
      <w:rPr>
        <w:rFonts w:hint="default"/>
        <w:lang w:val="en-US" w:eastAsia="en-US" w:bidi="ar-SA"/>
      </w:rPr>
    </w:lvl>
    <w:lvl w:ilvl="3" w:tplc="C700C7AA">
      <w:numFmt w:val="bullet"/>
      <w:lvlText w:val="•"/>
      <w:lvlJc w:val="left"/>
      <w:pPr>
        <w:ind w:left="3213" w:hanging="360"/>
      </w:pPr>
      <w:rPr>
        <w:rFonts w:hint="default"/>
        <w:lang w:val="en-US" w:eastAsia="en-US" w:bidi="ar-SA"/>
      </w:rPr>
    </w:lvl>
    <w:lvl w:ilvl="4" w:tplc="68C4930E">
      <w:numFmt w:val="bullet"/>
      <w:lvlText w:val="•"/>
      <w:lvlJc w:val="left"/>
      <w:pPr>
        <w:ind w:left="4160" w:hanging="360"/>
      </w:pPr>
      <w:rPr>
        <w:rFonts w:hint="default"/>
        <w:lang w:val="en-US" w:eastAsia="en-US" w:bidi="ar-SA"/>
      </w:rPr>
    </w:lvl>
    <w:lvl w:ilvl="5" w:tplc="277646F8">
      <w:numFmt w:val="bullet"/>
      <w:lvlText w:val="•"/>
      <w:lvlJc w:val="left"/>
      <w:pPr>
        <w:ind w:left="5106" w:hanging="360"/>
      </w:pPr>
      <w:rPr>
        <w:rFonts w:hint="default"/>
        <w:lang w:val="en-US" w:eastAsia="en-US" w:bidi="ar-SA"/>
      </w:rPr>
    </w:lvl>
    <w:lvl w:ilvl="6" w:tplc="E4C86A24">
      <w:numFmt w:val="bullet"/>
      <w:lvlText w:val="•"/>
      <w:lvlJc w:val="left"/>
      <w:pPr>
        <w:ind w:left="6053" w:hanging="360"/>
      </w:pPr>
      <w:rPr>
        <w:rFonts w:hint="default"/>
        <w:lang w:val="en-US" w:eastAsia="en-US" w:bidi="ar-SA"/>
      </w:rPr>
    </w:lvl>
    <w:lvl w:ilvl="7" w:tplc="81A653D6">
      <w:numFmt w:val="bullet"/>
      <w:lvlText w:val="•"/>
      <w:lvlJc w:val="left"/>
      <w:pPr>
        <w:ind w:left="7000" w:hanging="360"/>
      </w:pPr>
      <w:rPr>
        <w:rFonts w:hint="default"/>
        <w:lang w:val="en-US" w:eastAsia="en-US" w:bidi="ar-SA"/>
      </w:rPr>
    </w:lvl>
    <w:lvl w:ilvl="8" w:tplc="A03C8708">
      <w:numFmt w:val="bullet"/>
      <w:lvlText w:val="•"/>
      <w:lvlJc w:val="left"/>
      <w:pPr>
        <w:ind w:left="7946" w:hanging="360"/>
      </w:pPr>
      <w:rPr>
        <w:rFonts w:hint="default"/>
        <w:lang w:val="en-US" w:eastAsia="en-US" w:bidi="ar-SA"/>
      </w:rPr>
    </w:lvl>
  </w:abstractNum>
  <w:abstractNum w:abstractNumId="1" w15:restartNumberingAfterBreak="0">
    <w:nsid w:val="2E2321E2"/>
    <w:multiLevelType w:val="multilevel"/>
    <w:tmpl w:val="4A8090DA"/>
    <w:lvl w:ilvl="0">
      <w:start w:val="1"/>
      <w:numFmt w:val="decimal"/>
      <w:lvlText w:val="%1."/>
      <w:lvlJc w:val="left"/>
      <w:pPr>
        <w:ind w:left="630" w:hanging="360"/>
        <w:jc w:val="left"/>
      </w:pPr>
      <w:rPr>
        <w:rFonts w:hint="default"/>
        <w:spacing w:val="0"/>
        <w:w w:val="99"/>
        <w:lang w:val="en-US" w:eastAsia="en-US" w:bidi="ar-SA"/>
      </w:rPr>
    </w:lvl>
    <w:lvl w:ilvl="1">
      <w:start w:val="1"/>
      <w:numFmt w:val="decimal"/>
      <w:lvlText w:val="%1.%2"/>
      <w:lvlJc w:val="left"/>
      <w:pPr>
        <w:ind w:left="686" w:hanging="360"/>
        <w:jc w:val="left"/>
      </w:pPr>
      <w:rPr>
        <w:rFonts w:hint="default" w:ascii="Arial" w:hAnsi="Arial" w:eastAsia="Arial" w:cs="Arial"/>
        <w:b/>
        <w:bCs/>
        <w:i w:val="0"/>
        <w:iCs w:val="0"/>
        <w:spacing w:val="0"/>
        <w:w w:val="100"/>
        <w:sz w:val="22"/>
        <w:szCs w:val="22"/>
        <w:lang w:val="en-US" w:eastAsia="en-US" w:bidi="ar-SA"/>
      </w:rPr>
    </w:lvl>
    <w:lvl w:ilvl="2">
      <w:numFmt w:val="bullet"/>
      <w:lvlText w:val=""/>
      <w:lvlJc w:val="left"/>
      <w:pPr>
        <w:ind w:left="960" w:hanging="360"/>
      </w:pPr>
      <w:rPr>
        <w:rFonts w:hint="default" w:ascii="Wingdings" w:hAnsi="Wingdings" w:eastAsia="Wingdings" w:cs="Wingdings"/>
        <w:b w:val="0"/>
        <w:bCs w:val="0"/>
        <w:i w:val="0"/>
        <w:iCs w:val="0"/>
        <w:spacing w:val="0"/>
        <w:w w:val="100"/>
        <w:sz w:val="22"/>
        <w:szCs w:val="22"/>
        <w:lang w:val="en-US" w:eastAsia="en-US" w:bidi="ar-SA"/>
      </w:rPr>
    </w:lvl>
    <w:lvl w:ilvl="3">
      <w:numFmt w:val="bullet"/>
      <w:lvlText w:val="•"/>
      <w:lvlJc w:val="left"/>
      <w:pPr>
        <w:ind w:left="2140" w:hanging="360"/>
      </w:pPr>
      <w:rPr>
        <w:rFonts w:hint="default"/>
        <w:lang w:val="en-US" w:eastAsia="en-US" w:bidi="ar-SA"/>
      </w:rPr>
    </w:lvl>
    <w:lvl w:ilvl="4">
      <w:numFmt w:val="bullet"/>
      <w:lvlText w:val="•"/>
      <w:lvlJc w:val="left"/>
      <w:pPr>
        <w:ind w:left="3240" w:hanging="360"/>
      </w:pPr>
      <w:rPr>
        <w:rFonts w:hint="default"/>
        <w:lang w:val="en-US" w:eastAsia="en-US" w:bidi="ar-SA"/>
      </w:rPr>
    </w:lvl>
    <w:lvl w:ilvl="5">
      <w:numFmt w:val="bullet"/>
      <w:lvlText w:val="•"/>
      <w:lvlJc w:val="left"/>
      <w:pPr>
        <w:ind w:left="4340" w:hanging="360"/>
      </w:pPr>
      <w:rPr>
        <w:rFonts w:hint="default"/>
        <w:lang w:val="en-US" w:eastAsia="en-US" w:bidi="ar-SA"/>
      </w:rPr>
    </w:lvl>
    <w:lvl w:ilvl="6">
      <w:numFmt w:val="bullet"/>
      <w:lvlText w:val="•"/>
      <w:lvlJc w:val="left"/>
      <w:pPr>
        <w:ind w:left="5440" w:hanging="360"/>
      </w:pPr>
      <w:rPr>
        <w:rFonts w:hint="default"/>
        <w:lang w:val="en-US" w:eastAsia="en-US" w:bidi="ar-SA"/>
      </w:rPr>
    </w:lvl>
    <w:lvl w:ilvl="7">
      <w:numFmt w:val="bullet"/>
      <w:lvlText w:val="•"/>
      <w:lvlJc w:val="left"/>
      <w:pPr>
        <w:ind w:left="6540" w:hanging="360"/>
      </w:pPr>
      <w:rPr>
        <w:rFonts w:hint="default"/>
        <w:lang w:val="en-US" w:eastAsia="en-US" w:bidi="ar-SA"/>
      </w:rPr>
    </w:lvl>
    <w:lvl w:ilvl="8">
      <w:numFmt w:val="bullet"/>
      <w:lvlText w:val="•"/>
      <w:lvlJc w:val="left"/>
      <w:pPr>
        <w:ind w:left="7640" w:hanging="360"/>
      </w:pPr>
      <w:rPr>
        <w:rFonts w:hint="default"/>
        <w:lang w:val="en-US" w:eastAsia="en-US" w:bidi="ar-SA"/>
      </w:rPr>
    </w:lvl>
  </w:abstractNum>
  <w:abstractNum w:abstractNumId="2" w15:restartNumberingAfterBreak="0">
    <w:nsid w:val="31B409F9"/>
    <w:multiLevelType w:val="hybridMultilevel"/>
    <w:tmpl w:val="96607056"/>
    <w:lvl w:ilvl="0" w:tplc="19AAFE20">
      <w:numFmt w:val="bullet"/>
      <w:lvlText w:val=""/>
      <w:lvlJc w:val="left"/>
      <w:pPr>
        <w:ind w:left="1046" w:hanging="274"/>
      </w:pPr>
      <w:rPr>
        <w:rFonts w:hint="default" w:ascii="Wingdings" w:hAnsi="Wingdings" w:eastAsia="Wingdings" w:cs="Wingdings"/>
        <w:b w:val="0"/>
        <w:bCs w:val="0"/>
        <w:i w:val="0"/>
        <w:iCs w:val="0"/>
        <w:spacing w:val="0"/>
        <w:w w:val="100"/>
        <w:sz w:val="22"/>
        <w:szCs w:val="22"/>
        <w:vertAlign w:val="baseline"/>
        <w:lang w:val="en-US" w:eastAsia="en-US" w:bidi="ar-SA"/>
      </w:rPr>
    </w:lvl>
    <w:lvl w:ilvl="1" w:tplc="CB840948">
      <w:numFmt w:val="bullet"/>
      <w:lvlText w:val="•"/>
      <w:lvlJc w:val="left"/>
      <w:pPr>
        <w:ind w:left="1920" w:hanging="274"/>
      </w:pPr>
      <w:rPr>
        <w:rFonts w:hint="default"/>
        <w:lang w:val="en-US" w:eastAsia="en-US" w:bidi="ar-SA"/>
      </w:rPr>
    </w:lvl>
    <w:lvl w:ilvl="2" w:tplc="4FF82CF0">
      <w:numFmt w:val="bullet"/>
      <w:lvlText w:val="•"/>
      <w:lvlJc w:val="left"/>
      <w:pPr>
        <w:ind w:left="2800" w:hanging="274"/>
      </w:pPr>
      <w:rPr>
        <w:rFonts w:hint="default"/>
        <w:lang w:val="en-US" w:eastAsia="en-US" w:bidi="ar-SA"/>
      </w:rPr>
    </w:lvl>
    <w:lvl w:ilvl="3" w:tplc="68202D0C">
      <w:numFmt w:val="bullet"/>
      <w:lvlText w:val="•"/>
      <w:lvlJc w:val="left"/>
      <w:pPr>
        <w:ind w:left="3680" w:hanging="274"/>
      </w:pPr>
      <w:rPr>
        <w:rFonts w:hint="default"/>
        <w:lang w:val="en-US" w:eastAsia="en-US" w:bidi="ar-SA"/>
      </w:rPr>
    </w:lvl>
    <w:lvl w:ilvl="4" w:tplc="ADCAAF2E">
      <w:numFmt w:val="bullet"/>
      <w:lvlText w:val="•"/>
      <w:lvlJc w:val="left"/>
      <w:pPr>
        <w:ind w:left="4560" w:hanging="274"/>
      </w:pPr>
      <w:rPr>
        <w:rFonts w:hint="default"/>
        <w:lang w:val="en-US" w:eastAsia="en-US" w:bidi="ar-SA"/>
      </w:rPr>
    </w:lvl>
    <w:lvl w:ilvl="5" w:tplc="2D14AE9C">
      <w:numFmt w:val="bullet"/>
      <w:lvlText w:val="•"/>
      <w:lvlJc w:val="left"/>
      <w:pPr>
        <w:ind w:left="5440" w:hanging="274"/>
      </w:pPr>
      <w:rPr>
        <w:rFonts w:hint="default"/>
        <w:lang w:val="en-US" w:eastAsia="en-US" w:bidi="ar-SA"/>
      </w:rPr>
    </w:lvl>
    <w:lvl w:ilvl="6" w:tplc="0A0E1B80">
      <w:numFmt w:val="bullet"/>
      <w:lvlText w:val="•"/>
      <w:lvlJc w:val="left"/>
      <w:pPr>
        <w:ind w:left="6320" w:hanging="274"/>
      </w:pPr>
      <w:rPr>
        <w:rFonts w:hint="default"/>
        <w:lang w:val="en-US" w:eastAsia="en-US" w:bidi="ar-SA"/>
      </w:rPr>
    </w:lvl>
    <w:lvl w:ilvl="7" w:tplc="865AAE54">
      <w:numFmt w:val="bullet"/>
      <w:lvlText w:val="•"/>
      <w:lvlJc w:val="left"/>
      <w:pPr>
        <w:ind w:left="7200" w:hanging="274"/>
      </w:pPr>
      <w:rPr>
        <w:rFonts w:hint="default"/>
        <w:lang w:val="en-US" w:eastAsia="en-US" w:bidi="ar-SA"/>
      </w:rPr>
    </w:lvl>
    <w:lvl w:ilvl="8" w:tplc="4F6EBA02">
      <w:numFmt w:val="bullet"/>
      <w:lvlText w:val="•"/>
      <w:lvlJc w:val="left"/>
      <w:pPr>
        <w:ind w:left="8080" w:hanging="274"/>
      </w:pPr>
      <w:rPr>
        <w:rFonts w:hint="default"/>
        <w:lang w:val="en-US" w:eastAsia="en-US" w:bidi="ar-SA"/>
      </w:rPr>
    </w:lvl>
  </w:abstractNum>
  <w:abstractNum w:abstractNumId="3" w15:restartNumberingAfterBreak="0">
    <w:nsid w:val="4D061406"/>
    <w:multiLevelType w:val="hybridMultilevel"/>
    <w:tmpl w:val="973EB7EC"/>
    <w:lvl w:ilvl="0" w:tplc="865E64E6">
      <w:numFmt w:val="bullet"/>
      <w:lvlText w:val=""/>
      <w:lvlJc w:val="left"/>
      <w:pPr>
        <w:ind w:left="686" w:hanging="360"/>
      </w:pPr>
      <w:rPr>
        <w:rFonts w:hint="default" w:ascii="Symbol" w:hAnsi="Symbol" w:eastAsia="Symbol" w:cs="Symbol"/>
        <w:b w:val="0"/>
        <w:bCs w:val="0"/>
        <w:i w:val="0"/>
        <w:iCs w:val="0"/>
        <w:spacing w:val="0"/>
        <w:w w:val="100"/>
        <w:sz w:val="22"/>
        <w:szCs w:val="22"/>
        <w:lang w:val="en-US" w:eastAsia="en-US" w:bidi="ar-SA"/>
      </w:rPr>
    </w:lvl>
    <w:lvl w:ilvl="1" w:tplc="4D40EACE">
      <w:numFmt w:val="bullet"/>
      <w:lvlText w:val="•"/>
      <w:lvlJc w:val="left"/>
      <w:pPr>
        <w:ind w:left="1596" w:hanging="360"/>
      </w:pPr>
      <w:rPr>
        <w:rFonts w:hint="default"/>
        <w:lang w:val="en-US" w:eastAsia="en-US" w:bidi="ar-SA"/>
      </w:rPr>
    </w:lvl>
    <w:lvl w:ilvl="2" w:tplc="7B98E444">
      <w:numFmt w:val="bullet"/>
      <w:lvlText w:val="•"/>
      <w:lvlJc w:val="left"/>
      <w:pPr>
        <w:ind w:left="2512" w:hanging="360"/>
      </w:pPr>
      <w:rPr>
        <w:rFonts w:hint="default"/>
        <w:lang w:val="en-US" w:eastAsia="en-US" w:bidi="ar-SA"/>
      </w:rPr>
    </w:lvl>
    <w:lvl w:ilvl="3" w:tplc="B7EA3108">
      <w:numFmt w:val="bullet"/>
      <w:lvlText w:val="•"/>
      <w:lvlJc w:val="left"/>
      <w:pPr>
        <w:ind w:left="3428" w:hanging="360"/>
      </w:pPr>
      <w:rPr>
        <w:rFonts w:hint="default"/>
        <w:lang w:val="en-US" w:eastAsia="en-US" w:bidi="ar-SA"/>
      </w:rPr>
    </w:lvl>
    <w:lvl w:ilvl="4" w:tplc="8E8C0F0A">
      <w:numFmt w:val="bullet"/>
      <w:lvlText w:val="•"/>
      <w:lvlJc w:val="left"/>
      <w:pPr>
        <w:ind w:left="4344" w:hanging="360"/>
      </w:pPr>
      <w:rPr>
        <w:rFonts w:hint="default"/>
        <w:lang w:val="en-US" w:eastAsia="en-US" w:bidi="ar-SA"/>
      </w:rPr>
    </w:lvl>
    <w:lvl w:ilvl="5" w:tplc="6EA89336">
      <w:numFmt w:val="bullet"/>
      <w:lvlText w:val="•"/>
      <w:lvlJc w:val="left"/>
      <w:pPr>
        <w:ind w:left="5260" w:hanging="360"/>
      </w:pPr>
      <w:rPr>
        <w:rFonts w:hint="default"/>
        <w:lang w:val="en-US" w:eastAsia="en-US" w:bidi="ar-SA"/>
      </w:rPr>
    </w:lvl>
    <w:lvl w:ilvl="6" w:tplc="0338C848">
      <w:numFmt w:val="bullet"/>
      <w:lvlText w:val="•"/>
      <w:lvlJc w:val="left"/>
      <w:pPr>
        <w:ind w:left="6176" w:hanging="360"/>
      </w:pPr>
      <w:rPr>
        <w:rFonts w:hint="default"/>
        <w:lang w:val="en-US" w:eastAsia="en-US" w:bidi="ar-SA"/>
      </w:rPr>
    </w:lvl>
    <w:lvl w:ilvl="7" w:tplc="1570B886">
      <w:numFmt w:val="bullet"/>
      <w:lvlText w:val="•"/>
      <w:lvlJc w:val="left"/>
      <w:pPr>
        <w:ind w:left="7092" w:hanging="360"/>
      </w:pPr>
      <w:rPr>
        <w:rFonts w:hint="default"/>
        <w:lang w:val="en-US" w:eastAsia="en-US" w:bidi="ar-SA"/>
      </w:rPr>
    </w:lvl>
    <w:lvl w:ilvl="8" w:tplc="7E32C1A0">
      <w:numFmt w:val="bullet"/>
      <w:lvlText w:val="•"/>
      <w:lvlJc w:val="left"/>
      <w:pPr>
        <w:ind w:left="8008" w:hanging="360"/>
      </w:pPr>
      <w:rPr>
        <w:rFonts w:hint="default"/>
        <w:lang w:val="en-US" w:eastAsia="en-US" w:bidi="ar-SA"/>
      </w:rPr>
    </w:lvl>
  </w:abstractNum>
  <w:abstractNum w:abstractNumId="4" w15:restartNumberingAfterBreak="0">
    <w:nsid w:val="55E87938"/>
    <w:multiLevelType w:val="hybridMultilevel"/>
    <w:tmpl w:val="6D3400BC"/>
    <w:lvl w:ilvl="0" w:tplc="A7FE6322">
      <w:numFmt w:val="bullet"/>
      <w:lvlText w:val=""/>
      <w:lvlJc w:val="left"/>
      <w:pPr>
        <w:ind w:left="1046" w:hanging="274"/>
      </w:pPr>
      <w:rPr>
        <w:rFonts w:hint="default" w:ascii="Symbol" w:hAnsi="Symbol" w:eastAsia="Symbol" w:cs="Symbol"/>
        <w:b w:val="0"/>
        <w:bCs w:val="0"/>
        <w:i w:val="0"/>
        <w:iCs w:val="0"/>
        <w:spacing w:val="0"/>
        <w:w w:val="100"/>
        <w:sz w:val="22"/>
        <w:szCs w:val="22"/>
        <w:lang w:val="en-US" w:eastAsia="en-US" w:bidi="ar-SA"/>
      </w:rPr>
    </w:lvl>
    <w:lvl w:ilvl="1" w:tplc="6CC43654">
      <w:numFmt w:val="bullet"/>
      <w:lvlText w:val="•"/>
      <w:lvlJc w:val="left"/>
      <w:pPr>
        <w:ind w:left="1920" w:hanging="274"/>
      </w:pPr>
      <w:rPr>
        <w:rFonts w:hint="default"/>
        <w:lang w:val="en-US" w:eastAsia="en-US" w:bidi="ar-SA"/>
      </w:rPr>
    </w:lvl>
    <w:lvl w:ilvl="2" w:tplc="917E2FBA">
      <w:numFmt w:val="bullet"/>
      <w:lvlText w:val="•"/>
      <w:lvlJc w:val="left"/>
      <w:pPr>
        <w:ind w:left="2800" w:hanging="274"/>
      </w:pPr>
      <w:rPr>
        <w:rFonts w:hint="default"/>
        <w:lang w:val="en-US" w:eastAsia="en-US" w:bidi="ar-SA"/>
      </w:rPr>
    </w:lvl>
    <w:lvl w:ilvl="3" w:tplc="649E8A12">
      <w:numFmt w:val="bullet"/>
      <w:lvlText w:val="•"/>
      <w:lvlJc w:val="left"/>
      <w:pPr>
        <w:ind w:left="3680" w:hanging="274"/>
      </w:pPr>
      <w:rPr>
        <w:rFonts w:hint="default"/>
        <w:lang w:val="en-US" w:eastAsia="en-US" w:bidi="ar-SA"/>
      </w:rPr>
    </w:lvl>
    <w:lvl w:ilvl="4" w:tplc="5C98A0EA">
      <w:numFmt w:val="bullet"/>
      <w:lvlText w:val="•"/>
      <w:lvlJc w:val="left"/>
      <w:pPr>
        <w:ind w:left="4560" w:hanging="274"/>
      </w:pPr>
      <w:rPr>
        <w:rFonts w:hint="default"/>
        <w:lang w:val="en-US" w:eastAsia="en-US" w:bidi="ar-SA"/>
      </w:rPr>
    </w:lvl>
    <w:lvl w:ilvl="5" w:tplc="CA8E280A">
      <w:numFmt w:val="bullet"/>
      <w:lvlText w:val="•"/>
      <w:lvlJc w:val="left"/>
      <w:pPr>
        <w:ind w:left="5440" w:hanging="274"/>
      </w:pPr>
      <w:rPr>
        <w:rFonts w:hint="default"/>
        <w:lang w:val="en-US" w:eastAsia="en-US" w:bidi="ar-SA"/>
      </w:rPr>
    </w:lvl>
    <w:lvl w:ilvl="6" w:tplc="4A76E46A">
      <w:numFmt w:val="bullet"/>
      <w:lvlText w:val="•"/>
      <w:lvlJc w:val="left"/>
      <w:pPr>
        <w:ind w:left="6320" w:hanging="274"/>
      </w:pPr>
      <w:rPr>
        <w:rFonts w:hint="default"/>
        <w:lang w:val="en-US" w:eastAsia="en-US" w:bidi="ar-SA"/>
      </w:rPr>
    </w:lvl>
    <w:lvl w:ilvl="7" w:tplc="5A3C3BDA">
      <w:numFmt w:val="bullet"/>
      <w:lvlText w:val="•"/>
      <w:lvlJc w:val="left"/>
      <w:pPr>
        <w:ind w:left="7200" w:hanging="274"/>
      </w:pPr>
      <w:rPr>
        <w:rFonts w:hint="default"/>
        <w:lang w:val="en-US" w:eastAsia="en-US" w:bidi="ar-SA"/>
      </w:rPr>
    </w:lvl>
    <w:lvl w:ilvl="8" w:tplc="6E10BB8C">
      <w:numFmt w:val="bullet"/>
      <w:lvlText w:val="•"/>
      <w:lvlJc w:val="left"/>
      <w:pPr>
        <w:ind w:left="8080" w:hanging="274"/>
      </w:pPr>
      <w:rPr>
        <w:rFonts w:hint="default"/>
        <w:lang w:val="en-US" w:eastAsia="en-US" w:bidi="ar-SA"/>
      </w:rPr>
    </w:lvl>
  </w:abstractNum>
  <w:abstractNum w:abstractNumId="5" w15:restartNumberingAfterBreak="0">
    <w:nsid w:val="5D152CA2"/>
    <w:multiLevelType w:val="hybridMultilevel"/>
    <w:tmpl w:val="EACAF834"/>
    <w:lvl w:ilvl="0" w:tplc="9312972C">
      <w:numFmt w:val="bullet"/>
      <w:lvlText w:val=""/>
      <w:lvlJc w:val="left"/>
      <w:pPr>
        <w:ind w:left="1046" w:hanging="274"/>
      </w:pPr>
      <w:rPr>
        <w:rFonts w:hint="default" w:ascii="Symbol" w:hAnsi="Symbol" w:eastAsia="Symbol" w:cs="Symbol"/>
        <w:b w:val="0"/>
        <w:bCs w:val="0"/>
        <w:i w:val="0"/>
        <w:iCs w:val="0"/>
        <w:spacing w:val="0"/>
        <w:w w:val="100"/>
        <w:sz w:val="22"/>
        <w:szCs w:val="22"/>
        <w:lang w:val="en-US" w:eastAsia="en-US" w:bidi="ar-SA"/>
      </w:rPr>
    </w:lvl>
    <w:lvl w:ilvl="1" w:tplc="FD8ED9B8">
      <w:numFmt w:val="bullet"/>
      <w:lvlText w:val="•"/>
      <w:lvlJc w:val="left"/>
      <w:pPr>
        <w:ind w:left="1920" w:hanging="274"/>
      </w:pPr>
      <w:rPr>
        <w:rFonts w:hint="default"/>
        <w:lang w:val="en-US" w:eastAsia="en-US" w:bidi="ar-SA"/>
      </w:rPr>
    </w:lvl>
    <w:lvl w:ilvl="2" w:tplc="F9224A38">
      <w:numFmt w:val="bullet"/>
      <w:lvlText w:val="•"/>
      <w:lvlJc w:val="left"/>
      <w:pPr>
        <w:ind w:left="2800" w:hanging="274"/>
      </w:pPr>
      <w:rPr>
        <w:rFonts w:hint="default"/>
        <w:lang w:val="en-US" w:eastAsia="en-US" w:bidi="ar-SA"/>
      </w:rPr>
    </w:lvl>
    <w:lvl w:ilvl="3" w:tplc="CA3E3E36">
      <w:numFmt w:val="bullet"/>
      <w:lvlText w:val="•"/>
      <w:lvlJc w:val="left"/>
      <w:pPr>
        <w:ind w:left="3680" w:hanging="274"/>
      </w:pPr>
      <w:rPr>
        <w:rFonts w:hint="default"/>
        <w:lang w:val="en-US" w:eastAsia="en-US" w:bidi="ar-SA"/>
      </w:rPr>
    </w:lvl>
    <w:lvl w:ilvl="4" w:tplc="EDE4CAEE">
      <w:numFmt w:val="bullet"/>
      <w:lvlText w:val="•"/>
      <w:lvlJc w:val="left"/>
      <w:pPr>
        <w:ind w:left="4560" w:hanging="274"/>
      </w:pPr>
      <w:rPr>
        <w:rFonts w:hint="default"/>
        <w:lang w:val="en-US" w:eastAsia="en-US" w:bidi="ar-SA"/>
      </w:rPr>
    </w:lvl>
    <w:lvl w:ilvl="5" w:tplc="C576D00E">
      <w:numFmt w:val="bullet"/>
      <w:lvlText w:val="•"/>
      <w:lvlJc w:val="left"/>
      <w:pPr>
        <w:ind w:left="5440" w:hanging="274"/>
      </w:pPr>
      <w:rPr>
        <w:rFonts w:hint="default"/>
        <w:lang w:val="en-US" w:eastAsia="en-US" w:bidi="ar-SA"/>
      </w:rPr>
    </w:lvl>
    <w:lvl w:ilvl="6" w:tplc="2E92F380">
      <w:numFmt w:val="bullet"/>
      <w:lvlText w:val="•"/>
      <w:lvlJc w:val="left"/>
      <w:pPr>
        <w:ind w:left="6320" w:hanging="274"/>
      </w:pPr>
      <w:rPr>
        <w:rFonts w:hint="default"/>
        <w:lang w:val="en-US" w:eastAsia="en-US" w:bidi="ar-SA"/>
      </w:rPr>
    </w:lvl>
    <w:lvl w:ilvl="7" w:tplc="04B4E46C">
      <w:numFmt w:val="bullet"/>
      <w:lvlText w:val="•"/>
      <w:lvlJc w:val="left"/>
      <w:pPr>
        <w:ind w:left="7200" w:hanging="274"/>
      </w:pPr>
      <w:rPr>
        <w:rFonts w:hint="default"/>
        <w:lang w:val="en-US" w:eastAsia="en-US" w:bidi="ar-SA"/>
      </w:rPr>
    </w:lvl>
    <w:lvl w:ilvl="8" w:tplc="938AB1C4">
      <w:numFmt w:val="bullet"/>
      <w:lvlText w:val="•"/>
      <w:lvlJc w:val="left"/>
      <w:pPr>
        <w:ind w:left="8080" w:hanging="274"/>
      </w:pPr>
      <w:rPr>
        <w:rFonts w:hint="default"/>
        <w:lang w:val="en-US" w:eastAsia="en-US" w:bidi="ar-SA"/>
      </w:rPr>
    </w:lvl>
  </w:abstractNum>
  <w:abstractNum w:abstractNumId="6" w15:restartNumberingAfterBreak="0">
    <w:nsid w:val="66B6302D"/>
    <w:multiLevelType w:val="hybridMultilevel"/>
    <w:tmpl w:val="DECCCF2E"/>
    <w:lvl w:ilvl="0" w:tplc="BCF80708">
      <w:start w:val="1"/>
      <w:numFmt w:val="decimal"/>
      <w:lvlText w:val="%1."/>
      <w:lvlJc w:val="left"/>
      <w:pPr>
        <w:ind w:left="686" w:hanging="360"/>
        <w:jc w:val="left"/>
      </w:pPr>
      <w:rPr>
        <w:rFonts w:hint="default" w:ascii="Arial" w:hAnsi="Arial" w:eastAsia="Arial" w:cs="Arial"/>
        <w:b w:val="0"/>
        <w:bCs w:val="0"/>
        <w:i w:val="0"/>
        <w:iCs w:val="0"/>
        <w:spacing w:val="-1"/>
        <w:w w:val="100"/>
        <w:sz w:val="22"/>
        <w:szCs w:val="22"/>
        <w:lang w:val="en-US" w:eastAsia="en-US" w:bidi="ar-SA"/>
      </w:rPr>
    </w:lvl>
    <w:lvl w:ilvl="1" w:tplc="FC4A6B0C">
      <w:numFmt w:val="bullet"/>
      <w:lvlText w:val="•"/>
      <w:lvlJc w:val="left"/>
      <w:pPr>
        <w:ind w:left="1596" w:hanging="360"/>
      </w:pPr>
      <w:rPr>
        <w:rFonts w:hint="default"/>
        <w:lang w:val="en-US" w:eastAsia="en-US" w:bidi="ar-SA"/>
      </w:rPr>
    </w:lvl>
    <w:lvl w:ilvl="2" w:tplc="098239B8">
      <w:numFmt w:val="bullet"/>
      <w:lvlText w:val="•"/>
      <w:lvlJc w:val="left"/>
      <w:pPr>
        <w:ind w:left="2512" w:hanging="360"/>
      </w:pPr>
      <w:rPr>
        <w:rFonts w:hint="default"/>
        <w:lang w:val="en-US" w:eastAsia="en-US" w:bidi="ar-SA"/>
      </w:rPr>
    </w:lvl>
    <w:lvl w:ilvl="3" w:tplc="D5C45C14">
      <w:numFmt w:val="bullet"/>
      <w:lvlText w:val="•"/>
      <w:lvlJc w:val="left"/>
      <w:pPr>
        <w:ind w:left="3428" w:hanging="360"/>
      </w:pPr>
      <w:rPr>
        <w:rFonts w:hint="default"/>
        <w:lang w:val="en-US" w:eastAsia="en-US" w:bidi="ar-SA"/>
      </w:rPr>
    </w:lvl>
    <w:lvl w:ilvl="4" w:tplc="D3FE7812">
      <w:numFmt w:val="bullet"/>
      <w:lvlText w:val="•"/>
      <w:lvlJc w:val="left"/>
      <w:pPr>
        <w:ind w:left="4344" w:hanging="360"/>
      </w:pPr>
      <w:rPr>
        <w:rFonts w:hint="default"/>
        <w:lang w:val="en-US" w:eastAsia="en-US" w:bidi="ar-SA"/>
      </w:rPr>
    </w:lvl>
    <w:lvl w:ilvl="5" w:tplc="D0AA8084">
      <w:numFmt w:val="bullet"/>
      <w:lvlText w:val="•"/>
      <w:lvlJc w:val="left"/>
      <w:pPr>
        <w:ind w:left="5260" w:hanging="360"/>
      </w:pPr>
      <w:rPr>
        <w:rFonts w:hint="default"/>
        <w:lang w:val="en-US" w:eastAsia="en-US" w:bidi="ar-SA"/>
      </w:rPr>
    </w:lvl>
    <w:lvl w:ilvl="6" w:tplc="A75A9526">
      <w:numFmt w:val="bullet"/>
      <w:lvlText w:val="•"/>
      <w:lvlJc w:val="left"/>
      <w:pPr>
        <w:ind w:left="6176" w:hanging="360"/>
      </w:pPr>
      <w:rPr>
        <w:rFonts w:hint="default"/>
        <w:lang w:val="en-US" w:eastAsia="en-US" w:bidi="ar-SA"/>
      </w:rPr>
    </w:lvl>
    <w:lvl w:ilvl="7" w:tplc="694AB67A">
      <w:numFmt w:val="bullet"/>
      <w:lvlText w:val="•"/>
      <w:lvlJc w:val="left"/>
      <w:pPr>
        <w:ind w:left="7092" w:hanging="360"/>
      </w:pPr>
      <w:rPr>
        <w:rFonts w:hint="default"/>
        <w:lang w:val="en-US" w:eastAsia="en-US" w:bidi="ar-SA"/>
      </w:rPr>
    </w:lvl>
    <w:lvl w:ilvl="8" w:tplc="D37CE13E">
      <w:numFmt w:val="bullet"/>
      <w:lvlText w:val="•"/>
      <w:lvlJc w:val="left"/>
      <w:pPr>
        <w:ind w:left="8008" w:hanging="360"/>
      </w:pPr>
      <w:rPr>
        <w:rFonts w:hint="default"/>
        <w:lang w:val="en-US" w:eastAsia="en-US" w:bidi="ar-SA"/>
      </w:rPr>
    </w:lvl>
  </w:abstractNum>
  <w:num w:numId="1" w16cid:durableId="2141914973">
    <w:abstractNumId w:val="6"/>
  </w:num>
  <w:num w:numId="2" w16cid:durableId="883176496">
    <w:abstractNumId w:val="0"/>
  </w:num>
  <w:num w:numId="3" w16cid:durableId="1657759426">
    <w:abstractNumId w:val="4"/>
  </w:num>
  <w:num w:numId="4" w16cid:durableId="538401508">
    <w:abstractNumId w:val="5"/>
  </w:num>
  <w:num w:numId="5" w16cid:durableId="827592586">
    <w:abstractNumId w:val="2"/>
  </w:num>
  <w:num w:numId="6" w16cid:durableId="1669403407">
    <w:abstractNumId w:val="1"/>
  </w:num>
  <w:num w:numId="7" w16cid:durableId="1398017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C8"/>
    <w:rsid w:val="00000944"/>
    <w:rsid w:val="00002369"/>
    <w:rsid w:val="0000342C"/>
    <w:rsid w:val="00005A9D"/>
    <w:rsid w:val="00012525"/>
    <w:rsid w:val="00017680"/>
    <w:rsid w:val="00024825"/>
    <w:rsid w:val="00026B30"/>
    <w:rsid w:val="0003255B"/>
    <w:rsid w:val="000413FF"/>
    <w:rsid w:val="0005067E"/>
    <w:rsid w:val="000511B4"/>
    <w:rsid w:val="0005640E"/>
    <w:rsid w:val="00062293"/>
    <w:rsid w:val="000725CC"/>
    <w:rsid w:val="00090CB9"/>
    <w:rsid w:val="000A06D7"/>
    <w:rsid w:val="000A16D2"/>
    <w:rsid w:val="000B05CD"/>
    <w:rsid w:val="000B0956"/>
    <w:rsid w:val="000B1529"/>
    <w:rsid w:val="000B3A01"/>
    <w:rsid w:val="000C0D78"/>
    <w:rsid w:val="000C619C"/>
    <w:rsid w:val="000E44B4"/>
    <w:rsid w:val="000E5661"/>
    <w:rsid w:val="000E7970"/>
    <w:rsid w:val="000F4A9B"/>
    <w:rsid w:val="000F6A3A"/>
    <w:rsid w:val="00103FF4"/>
    <w:rsid w:val="0011740F"/>
    <w:rsid w:val="00120517"/>
    <w:rsid w:val="00132AD6"/>
    <w:rsid w:val="0013541D"/>
    <w:rsid w:val="001376A7"/>
    <w:rsid w:val="0014092A"/>
    <w:rsid w:val="00142F8A"/>
    <w:rsid w:val="00154E59"/>
    <w:rsid w:val="00156B41"/>
    <w:rsid w:val="00156CEC"/>
    <w:rsid w:val="001736B0"/>
    <w:rsid w:val="00175E58"/>
    <w:rsid w:val="00191FE0"/>
    <w:rsid w:val="001A1B0D"/>
    <w:rsid w:val="001A5EDF"/>
    <w:rsid w:val="001B451D"/>
    <w:rsid w:val="001C0399"/>
    <w:rsid w:val="001C2D2F"/>
    <w:rsid w:val="001E3CD6"/>
    <w:rsid w:val="001F1A80"/>
    <w:rsid w:val="001F4BA7"/>
    <w:rsid w:val="00200E75"/>
    <w:rsid w:val="00202C6D"/>
    <w:rsid w:val="00202E19"/>
    <w:rsid w:val="00204922"/>
    <w:rsid w:val="00212EEB"/>
    <w:rsid w:val="00214752"/>
    <w:rsid w:val="00215F41"/>
    <w:rsid w:val="00216BF7"/>
    <w:rsid w:val="00216E62"/>
    <w:rsid w:val="00236590"/>
    <w:rsid w:val="00240D32"/>
    <w:rsid w:val="00241C12"/>
    <w:rsid w:val="00253865"/>
    <w:rsid w:val="002573EF"/>
    <w:rsid w:val="002601AA"/>
    <w:rsid w:val="002659D6"/>
    <w:rsid w:val="00266A7B"/>
    <w:rsid w:val="00267EE0"/>
    <w:rsid w:val="00280ECA"/>
    <w:rsid w:val="00296100"/>
    <w:rsid w:val="002A168D"/>
    <w:rsid w:val="002B27B9"/>
    <w:rsid w:val="002B2F25"/>
    <w:rsid w:val="002B7BD6"/>
    <w:rsid w:val="002C5B44"/>
    <w:rsid w:val="002C6293"/>
    <w:rsid w:val="002D4700"/>
    <w:rsid w:val="00300F81"/>
    <w:rsid w:val="00302A9E"/>
    <w:rsid w:val="00303F77"/>
    <w:rsid w:val="00305AD1"/>
    <w:rsid w:val="0031795E"/>
    <w:rsid w:val="00320101"/>
    <w:rsid w:val="003216C1"/>
    <w:rsid w:val="00323C6B"/>
    <w:rsid w:val="00347286"/>
    <w:rsid w:val="003562F3"/>
    <w:rsid w:val="00365D55"/>
    <w:rsid w:val="00366782"/>
    <w:rsid w:val="00370AD3"/>
    <w:rsid w:val="0037137B"/>
    <w:rsid w:val="003756B0"/>
    <w:rsid w:val="00383058"/>
    <w:rsid w:val="00384416"/>
    <w:rsid w:val="00390F36"/>
    <w:rsid w:val="003A1FA9"/>
    <w:rsid w:val="003A6DCC"/>
    <w:rsid w:val="003A73F3"/>
    <w:rsid w:val="003B0806"/>
    <w:rsid w:val="003B37A7"/>
    <w:rsid w:val="003C1089"/>
    <w:rsid w:val="003C3D12"/>
    <w:rsid w:val="003C43BC"/>
    <w:rsid w:val="003C5ADD"/>
    <w:rsid w:val="003D407F"/>
    <w:rsid w:val="003D4491"/>
    <w:rsid w:val="003D7562"/>
    <w:rsid w:val="003E0043"/>
    <w:rsid w:val="003E34CF"/>
    <w:rsid w:val="003E56F6"/>
    <w:rsid w:val="00400A62"/>
    <w:rsid w:val="00401DD3"/>
    <w:rsid w:val="004049FA"/>
    <w:rsid w:val="00407AB0"/>
    <w:rsid w:val="00411837"/>
    <w:rsid w:val="004147FF"/>
    <w:rsid w:val="00421282"/>
    <w:rsid w:val="00421C91"/>
    <w:rsid w:val="00424329"/>
    <w:rsid w:val="0042465A"/>
    <w:rsid w:val="00426DDE"/>
    <w:rsid w:val="004361D9"/>
    <w:rsid w:val="00437B96"/>
    <w:rsid w:val="004419BD"/>
    <w:rsid w:val="004468DF"/>
    <w:rsid w:val="0045220B"/>
    <w:rsid w:val="004601D5"/>
    <w:rsid w:val="00460AF7"/>
    <w:rsid w:val="00461E6E"/>
    <w:rsid w:val="00466398"/>
    <w:rsid w:val="0047501B"/>
    <w:rsid w:val="0049041D"/>
    <w:rsid w:val="0049166B"/>
    <w:rsid w:val="00495FC8"/>
    <w:rsid w:val="004B35A2"/>
    <w:rsid w:val="004B67FE"/>
    <w:rsid w:val="004C187E"/>
    <w:rsid w:val="004C2AAD"/>
    <w:rsid w:val="004D6C4E"/>
    <w:rsid w:val="004F2C0B"/>
    <w:rsid w:val="00500E00"/>
    <w:rsid w:val="00504C04"/>
    <w:rsid w:val="00515B05"/>
    <w:rsid w:val="005230F3"/>
    <w:rsid w:val="00523DD8"/>
    <w:rsid w:val="0053544F"/>
    <w:rsid w:val="00551197"/>
    <w:rsid w:val="00557BBF"/>
    <w:rsid w:val="0057339E"/>
    <w:rsid w:val="00573BCB"/>
    <w:rsid w:val="00576062"/>
    <w:rsid w:val="00577E83"/>
    <w:rsid w:val="00582F59"/>
    <w:rsid w:val="00585D14"/>
    <w:rsid w:val="00594341"/>
    <w:rsid w:val="005A0948"/>
    <w:rsid w:val="005B6366"/>
    <w:rsid w:val="005C7CF0"/>
    <w:rsid w:val="005E26EB"/>
    <w:rsid w:val="005E6332"/>
    <w:rsid w:val="005F1845"/>
    <w:rsid w:val="005F1F02"/>
    <w:rsid w:val="005F2A90"/>
    <w:rsid w:val="005F46BD"/>
    <w:rsid w:val="00605550"/>
    <w:rsid w:val="00605E65"/>
    <w:rsid w:val="00607F04"/>
    <w:rsid w:val="0061377B"/>
    <w:rsid w:val="00616A37"/>
    <w:rsid w:val="00636147"/>
    <w:rsid w:val="006464F8"/>
    <w:rsid w:val="00647C50"/>
    <w:rsid w:val="00652740"/>
    <w:rsid w:val="0066242B"/>
    <w:rsid w:val="00662D70"/>
    <w:rsid w:val="00664C8E"/>
    <w:rsid w:val="00666915"/>
    <w:rsid w:val="00667CD1"/>
    <w:rsid w:val="00672934"/>
    <w:rsid w:val="00696DF6"/>
    <w:rsid w:val="006A07D0"/>
    <w:rsid w:val="006A2AA1"/>
    <w:rsid w:val="006A6975"/>
    <w:rsid w:val="006D0392"/>
    <w:rsid w:val="006D5065"/>
    <w:rsid w:val="006D5F85"/>
    <w:rsid w:val="006F2C4B"/>
    <w:rsid w:val="00705F2F"/>
    <w:rsid w:val="007076A8"/>
    <w:rsid w:val="007311D1"/>
    <w:rsid w:val="007352CD"/>
    <w:rsid w:val="007354A2"/>
    <w:rsid w:val="007426D8"/>
    <w:rsid w:val="007458DD"/>
    <w:rsid w:val="007530B6"/>
    <w:rsid w:val="00790AB0"/>
    <w:rsid w:val="00790DA2"/>
    <w:rsid w:val="00790E89"/>
    <w:rsid w:val="00794F6E"/>
    <w:rsid w:val="007976CF"/>
    <w:rsid w:val="007A25D9"/>
    <w:rsid w:val="007A39A8"/>
    <w:rsid w:val="007A7648"/>
    <w:rsid w:val="007C1361"/>
    <w:rsid w:val="007D401A"/>
    <w:rsid w:val="007D4273"/>
    <w:rsid w:val="007D5A6D"/>
    <w:rsid w:val="00811718"/>
    <w:rsid w:val="00814727"/>
    <w:rsid w:val="00816B6E"/>
    <w:rsid w:val="00816C33"/>
    <w:rsid w:val="0081779F"/>
    <w:rsid w:val="00820C42"/>
    <w:rsid w:val="00822A45"/>
    <w:rsid w:val="00834AE0"/>
    <w:rsid w:val="00841A9D"/>
    <w:rsid w:val="00845174"/>
    <w:rsid w:val="008524A5"/>
    <w:rsid w:val="00857DEE"/>
    <w:rsid w:val="00863A5E"/>
    <w:rsid w:val="00867AC7"/>
    <w:rsid w:val="008743B1"/>
    <w:rsid w:val="00891C6C"/>
    <w:rsid w:val="00892AE2"/>
    <w:rsid w:val="008930C0"/>
    <w:rsid w:val="008948E6"/>
    <w:rsid w:val="008955B5"/>
    <w:rsid w:val="008A2A36"/>
    <w:rsid w:val="008A759D"/>
    <w:rsid w:val="008C31DC"/>
    <w:rsid w:val="008C47CA"/>
    <w:rsid w:val="008C6B40"/>
    <w:rsid w:val="008C7820"/>
    <w:rsid w:val="008D0AD6"/>
    <w:rsid w:val="008D36FB"/>
    <w:rsid w:val="008D3BE8"/>
    <w:rsid w:val="008E52AE"/>
    <w:rsid w:val="008E6117"/>
    <w:rsid w:val="00906090"/>
    <w:rsid w:val="00922CC0"/>
    <w:rsid w:val="009242EE"/>
    <w:rsid w:val="0092483D"/>
    <w:rsid w:val="00925E25"/>
    <w:rsid w:val="009274F4"/>
    <w:rsid w:val="00944F1A"/>
    <w:rsid w:val="00957D59"/>
    <w:rsid w:val="00977B2B"/>
    <w:rsid w:val="00986919"/>
    <w:rsid w:val="009936E1"/>
    <w:rsid w:val="009A4B40"/>
    <w:rsid w:val="009A4D68"/>
    <w:rsid w:val="009A7438"/>
    <w:rsid w:val="009B03E8"/>
    <w:rsid w:val="009D1CBA"/>
    <w:rsid w:val="009D5D75"/>
    <w:rsid w:val="009D7A55"/>
    <w:rsid w:val="009E6C1F"/>
    <w:rsid w:val="009F0C89"/>
    <w:rsid w:val="009F21F6"/>
    <w:rsid w:val="009F3D7C"/>
    <w:rsid w:val="009F7E8B"/>
    <w:rsid w:val="00A05D3C"/>
    <w:rsid w:val="00A060BC"/>
    <w:rsid w:val="00A2526A"/>
    <w:rsid w:val="00A2568D"/>
    <w:rsid w:val="00A4238A"/>
    <w:rsid w:val="00A53402"/>
    <w:rsid w:val="00A6451C"/>
    <w:rsid w:val="00A65E43"/>
    <w:rsid w:val="00A80A83"/>
    <w:rsid w:val="00A81524"/>
    <w:rsid w:val="00A81A08"/>
    <w:rsid w:val="00A87810"/>
    <w:rsid w:val="00A9213E"/>
    <w:rsid w:val="00A9351A"/>
    <w:rsid w:val="00AD0AC2"/>
    <w:rsid w:val="00AD4D32"/>
    <w:rsid w:val="00AD6A7B"/>
    <w:rsid w:val="00AE137F"/>
    <w:rsid w:val="00AE6AFB"/>
    <w:rsid w:val="00AF0BBB"/>
    <w:rsid w:val="00AF437D"/>
    <w:rsid w:val="00AF7EFB"/>
    <w:rsid w:val="00B00AD2"/>
    <w:rsid w:val="00B02E5F"/>
    <w:rsid w:val="00B03895"/>
    <w:rsid w:val="00B07F0E"/>
    <w:rsid w:val="00B13D5F"/>
    <w:rsid w:val="00B2140D"/>
    <w:rsid w:val="00B27819"/>
    <w:rsid w:val="00B30946"/>
    <w:rsid w:val="00B35630"/>
    <w:rsid w:val="00B43775"/>
    <w:rsid w:val="00B4539F"/>
    <w:rsid w:val="00B70D70"/>
    <w:rsid w:val="00B719D3"/>
    <w:rsid w:val="00B756A8"/>
    <w:rsid w:val="00B7591B"/>
    <w:rsid w:val="00B76EEC"/>
    <w:rsid w:val="00B81090"/>
    <w:rsid w:val="00B87996"/>
    <w:rsid w:val="00B96FBD"/>
    <w:rsid w:val="00BA0131"/>
    <w:rsid w:val="00BB2EC9"/>
    <w:rsid w:val="00BB53F8"/>
    <w:rsid w:val="00BB6EF8"/>
    <w:rsid w:val="00BB7FD6"/>
    <w:rsid w:val="00BC2FEA"/>
    <w:rsid w:val="00BC30B3"/>
    <w:rsid w:val="00BD0A59"/>
    <w:rsid w:val="00BD3DF8"/>
    <w:rsid w:val="00BD5D60"/>
    <w:rsid w:val="00BE222A"/>
    <w:rsid w:val="00BE35B0"/>
    <w:rsid w:val="00BE4A2D"/>
    <w:rsid w:val="00BE536E"/>
    <w:rsid w:val="00BE776D"/>
    <w:rsid w:val="00BF2F7A"/>
    <w:rsid w:val="00C10F7D"/>
    <w:rsid w:val="00C17BD8"/>
    <w:rsid w:val="00C208D7"/>
    <w:rsid w:val="00C30E31"/>
    <w:rsid w:val="00C35172"/>
    <w:rsid w:val="00C36538"/>
    <w:rsid w:val="00C40A1C"/>
    <w:rsid w:val="00C45DCA"/>
    <w:rsid w:val="00C47141"/>
    <w:rsid w:val="00C8590C"/>
    <w:rsid w:val="00C9700D"/>
    <w:rsid w:val="00CA1B5C"/>
    <w:rsid w:val="00CA2F76"/>
    <w:rsid w:val="00CA40C9"/>
    <w:rsid w:val="00CC059B"/>
    <w:rsid w:val="00CD3289"/>
    <w:rsid w:val="00CD3E48"/>
    <w:rsid w:val="00CD4C39"/>
    <w:rsid w:val="00CF1066"/>
    <w:rsid w:val="00CF193E"/>
    <w:rsid w:val="00D00257"/>
    <w:rsid w:val="00D128D3"/>
    <w:rsid w:val="00D2025C"/>
    <w:rsid w:val="00D21C64"/>
    <w:rsid w:val="00D31722"/>
    <w:rsid w:val="00D35AE4"/>
    <w:rsid w:val="00D442A9"/>
    <w:rsid w:val="00D46618"/>
    <w:rsid w:val="00D52EBD"/>
    <w:rsid w:val="00D6452D"/>
    <w:rsid w:val="00D662E8"/>
    <w:rsid w:val="00D73B14"/>
    <w:rsid w:val="00D75D69"/>
    <w:rsid w:val="00D90647"/>
    <w:rsid w:val="00D91D6E"/>
    <w:rsid w:val="00DA0EBD"/>
    <w:rsid w:val="00DA1FCC"/>
    <w:rsid w:val="00DA4A17"/>
    <w:rsid w:val="00DB225D"/>
    <w:rsid w:val="00DB233D"/>
    <w:rsid w:val="00DB7E60"/>
    <w:rsid w:val="00DC06CD"/>
    <w:rsid w:val="00DC329D"/>
    <w:rsid w:val="00DC6F7F"/>
    <w:rsid w:val="00DD1449"/>
    <w:rsid w:val="00DD16AA"/>
    <w:rsid w:val="00DE14A4"/>
    <w:rsid w:val="00DF049F"/>
    <w:rsid w:val="00DF6E36"/>
    <w:rsid w:val="00E06A02"/>
    <w:rsid w:val="00E2232A"/>
    <w:rsid w:val="00E30846"/>
    <w:rsid w:val="00E3594E"/>
    <w:rsid w:val="00E37987"/>
    <w:rsid w:val="00E42BE7"/>
    <w:rsid w:val="00E44DC1"/>
    <w:rsid w:val="00E45A1B"/>
    <w:rsid w:val="00E57698"/>
    <w:rsid w:val="00E60CC7"/>
    <w:rsid w:val="00E612A6"/>
    <w:rsid w:val="00E61787"/>
    <w:rsid w:val="00E631BE"/>
    <w:rsid w:val="00E64FDB"/>
    <w:rsid w:val="00E65E32"/>
    <w:rsid w:val="00E67CFF"/>
    <w:rsid w:val="00E712E6"/>
    <w:rsid w:val="00E72F28"/>
    <w:rsid w:val="00E8304A"/>
    <w:rsid w:val="00E84C57"/>
    <w:rsid w:val="00E96EE3"/>
    <w:rsid w:val="00EA3651"/>
    <w:rsid w:val="00EA37F1"/>
    <w:rsid w:val="00EB51A7"/>
    <w:rsid w:val="00EB5568"/>
    <w:rsid w:val="00EB5A31"/>
    <w:rsid w:val="00EB69D6"/>
    <w:rsid w:val="00EB6CF9"/>
    <w:rsid w:val="00ED53E0"/>
    <w:rsid w:val="00EE2DCD"/>
    <w:rsid w:val="00EE4933"/>
    <w:rsid w:val="00EE4E5C"/>
    <w:rsid w:val="00EE5DE8"/>
    <w:rsid w:val="00F01471"/>
    <w:rsid w:val="00F02EF5"/>
    <w:rsid w:val="00F11E12"/>
    <w:rsid w:val="00F242F8"/>
    <w:rsid w:val="00F3652B"/>
    <w:rsid w:val="00F37956"/>
    <w:rsid w:val="00F417D4"/>
    <w:rsid w:val="00F46686"/>
    <w:rsid w:val="00F468D7"/>
    <w:rsid w:val="00F50586"/>
    <w:rsid w:val="00F515A9"/>
    <w:rsid w:val="00F54F9E"/>
    <w:rsid w:val="00F61208"/>
    <w:rsid w:val="00F639A2"/>
    <w:rsid w:val="00F72824"/>
    <w:rsid w:val="00F74792"/>
    <w:rsid w:val="00F805E6"/>
    <w:rsid w:val="00F816EC"/>
    <w:rsid w:val="00F81710"/>
    <w:rsid w:val="00F83FE4"/>
    <w:rsid w:val="00F869D7"/>
    <w:rsid w:val="00F9274F"/>
    <w:rsid w:val="00F95283"/>
    <w:rsid w:val="00F97A3E"/>
    <w:rsid w:val="00FA631D"/>
    <w:rsid w:val="00FB304B"/>
    <w:rsid w:val="00FB68AC"/>
    <w:rsid w:val="00FB6DF8"/>
    <w:rsid w:val="00FD41F6"/>
    <w:rsid w:val="00FD4F02"/>
    <w:rsid w:val="00FE5B53"/>
    <w:rsid w:val="00FF4B07"/>
    <w:rsid w:val="072AF315"/>
    <w:rsid w:val="08FF6D2D"/>
    <w:rsid w:val="0D1853C3"/>
    <w:rsid w:val="111A1D92"/>
    <w:rsid w:val="17DF250F"/>
    <w:rsid w:val="244708C7"/>
    <w:rsid w:val="25E2D928"/>
    <w:rsid w:val="2B88F75B"/>
    <w:rsid w:val="2E2E974A"/>
    <w:rsid w:val="2ECA77EC"/>
    <w:rsid w:val="3265F53B"/>
    <w:rsid w:val="350B7CCD"/>
    <w:rsid w:val="35D67CD9"/>
    <w:rsid w:val="39B44E9A"/>
    <w:rsid w:val="3A0FB879"/>
    <w:rsid w:val="3EB933CF"/>
    <w:rsid w:val="3F3A3CDB"/>
    <w:rsid w:val="4188587D"/>
    <w:rsid w:val="44D5AD1C"/>
    <w:rsid w:val="52F48B70"/>
    <w:rsid w:val="54905BD1"/>
    <w:rsid w:val="562C2C32"/>
    <w:rsid w:val="56840A40"/>
    <w:rsid w:val="5A02D4B4"/>
    <w:rsid w:val="5CCC79A8"/>
    <w:rsid w:val="5FDAFBFE"/>
    <w:rsid w:val="6176CC5F"/>
    <w:rsid w:val="63129CC0"/>
    <w:rsid w:val="64AE6D21"/>
    <w:rsid w:val="6E59B01D"/>
    <w:rsid w:val="75FB939A"/>
    <w:rsid w:val="773AFBE2"/>
    <w:rsid w:val="7749A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2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81"/>
      <w:ind w:left="686"/>
      <w:outlineLvl w:val="0"/>
    </w:pPr>
    <w:rPr>
      <w:rFonts w:ascii="Cambria" w:hAnsi="Cambria" w:eastAsia="Cambria" w:cs="Cambria"/>
      <w:b/>
      <w:b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3008" w:hanging="2106"/>
    </w:pPr>
    <w:rPr>
      <w:rFonts w:ascii="Cambria" w:hAnsi="Cambria" w:eastAsia="Cambria" w:cs="Cambria"/>
      <w:b/>
      <w:bCs/>
      <w:sz w:val="48"/>
      <w:szCs w:val="48"/>
    </w:rPr>
  </w:style>
  <w:style w:type="paragraph" w:styleId="ListParagraph">
    <w:name w:val="List Paragraph"/>
    <w:basedOn w:val="Normal"/>
    <w:uiPriority w:val="1"/>
    <w:qFormat/>
    <w:pPr>
      <w:ind w:left="1046" w:hanging="360"/>
      <w:jc w:val="both"/>
    </w:pPr>
  </w:style>
  <w:style w:type="paragraph" w:styleId="TableParagraph" w:customStyle="1">
    <w:name w:val="Table Paragraph"/>
    <w:basedOn w:val="Normal"/>
    <w:uiPriority w:val="1"/>
    <w:qFormat/>
  </w:style>
  <w:style w:type="paragraph" w:styleId="Revision">
    <w:name w:val="Revision"/>
    <w:hidden/>
    <w:uiPriority w:val="99"/>
    <w:semiHidden/>
    <w:rsid w:val="00204922"/>
    <w:pPr>
      <w:widowControl/>
      <w:autoSpaceDE/>
      <w:autoSpaceDN/>
    </w:pPr>
    <w:rPr>
      <w:rFonts w:ascii="Arial" w:hAnsi="Arial" w:eastAsia="Arial" w:cs="Arial"/>
    </w:rPr>
  </w:style>
  <w:style w:type="character" w:styleId="CommentReference">
    <w:name w:val="annotation reference"/>
    <w:basedOn w:val="DefaultParagraphFont"/>
    <w:uiPriority w:val="99"/>
    <w:semiHidden/>
    <w:unhideWhenUsed/>
    <w:rsid w:val="000C619C"/>
    <w:rPr>
      <w:sz w:val="16"/>
      <w:szCs w:val="16"/>
    </w:rPr>
  </w:style>
  <w:style w:type="paragraph" w:styleId="CommentText">
    <w:name w:val="annotation text"/>
    <w:basedOn w:val="Normal"/>
    <w:link w:val="CommentTextChar"/>
    <w:uiPriority w:val="99"/>
    <w:unhideWhenUsed/>
    <w:rsid w:val="000C619C"/>
    <w:rPr>
      <w:sz w:val="20"/>
      <w:szCs w:val="20"/>
    </w:rPr>
  </w:style>
  <w:style w:type="character" w:styleId="CommentTextChar" w:customStyle="1">
    <w:name w:val="Comment Text Char"/>
    <w:basedOn w:val="DefaultParagraphFont"/>
    <w:link w:val="CommentText"/>
    <w:uiPriority w:val="99"/>
    <w:rsid w:val="000C619C"/>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0C619C"/>
    <w:rPr>
      <w:b/>
      <w:bCs/>
    </w:rPr>
  </w:style>
  <w:style w:type="character" w:styleId="CommentSubjectChar" w:customStyle="1">
    <w:name w:val="Comment Subject Char"/>
    <w:basedOn w:val="CommentTextChar"/>
    <w:link w:val="CommentSubject"/>
    <w:uiPriority w:val="99"/>
    <w:semiHidden/>
    <w:rsid w:val="000C619C"/>
    <w:rPr>
      <w:rFonts w:ascii="Arial" w:hAnsi="Arial" w:eastAsia="Arial" w:cs="Arial"/>
      <w:b/>
      <w:bCs/>
      <w:sz w:val="20"/>
      <w:szCs w:val="20"/>
    </w:rPr>
  </w:style>
  <w:style w:type="character" w:styleId="Hyperlink">
    <w:name w:val="Hyperlink"/>
    <w:basedOn w:val="DefaultParagraphFont"/>
    <w:uiPriority w:val="99"/>
    <w:unhideWhenUsed/>
    <w:rsid w:val="00863A5E"/>
    <w:rPr>
      <w:color w:val="0000FF" w:themeColor="hyperlink"/>
      <w:u w:val="single"/>
    </w:rPr>
  </w:style>
  <w:style w:type="character" w:styleId="UnresolvedMention">
    <w:name w:val="Unresolved Mention"/>
    <w:basedOn w:val="DefaultParagraphFont"/>
    <w:uiPriority w:val="99"/>
    <w:semiHidden/>
    <w:unhideWhenUsed/>
    <w:rsid w:val="00863A5E"/>
    <w:rPr>
      <w:color w:val="605E5C"/>
      <w:shd w:val="clear" w:color="auto" w:fill="E1DFDD"/>
    </w:rPr>
  </w:style>
  <w:style w:type="paragraph" w:styleId="Header">
    <w:name w:val="header"/>
    <w:basedOn w:val="Normal"/>
    <w:link w:val="HeaderChar"/>
    <w:uiPriority w:val="99"/>
    <w:unhideWhenUsed/>
    <w:rsid w:val="005B6366"/>
    <w:pPr>
      <w:tabs>
        <w:tab w:val="center" w:pos="4680"/>
        <w:tab w:val="right" w:pos="9360"/>
      </w:tabs>
    </w:pPr>
  </w:style>
  <w:style w:type="character" w:styleId="HeaderChar" w:customStyle="1">
    <w:name w:val="Header Char"/>
    <w:basedOn w:val="DefaultParagraphFont"/>
    <w:link w:val="Header"/>
    <w:uiPriority w:val="99"/>
    <w:rsid w:val="005B6366"/>
    <w:rPr>
      <w:rFonts w:ascii="Arial" w:hAnsi="Arial" w:eastAsia="Arial" w:cs="Arial"/>
    </w:rPr>
  </w:style>
  <w:style w:type="paragraph" w:styleId="Footer">
    <w:name w:val="footer"/>
    <w:basedOn w:val="Normal"/>
    <w:link w:val="FooterChar"/>
    <w:uiPriority w:val="99"/>
    <w:unhideWhenUsed/>
    <w:rsid w:val="005B6366"/>
    <w:pPr>
      <w:tabs>
        <w:tab w:val="center" w:pos="4680"/>
        <w:tab w:val="right" w:pos="9360"/>
      </w:tabs>
    </w:pPr>
  </w:style>
  <w:style w:type="character" w:styleId="FooterChar" w:customStyle="1">
    <w:name w:val="Footer Char"/>
    <w:basedOn w:val="DefaultParagraphFont"/>
    <w:link w:val="Footer"/>
    <w:uiPriority w:val="99"/>
    <w:rsid w:val="005B6366"/>
    <w:rPr>
      <w:rFonts w:ascii="Arial" w:hAnsi="Arial" w:eastAsia="Arial" w:cs="Arial"/>
    </w:rPr>
  </w:style>
  <w:style w:type="character" w:styleId="FollowedHyperlink">
    <w:name w:val="FollowedHyperlink"/>
    <w:basedOn w:val="DefaultParagraphFont"/>
    <w:uiPriority w:val="99"/>
    <w:semiHidden/>
    <w:unhideWhenUsed/>
    <w:rsid w:val="00C47141"/>
    <w:rPr>
      <w:color w:val="800080" w:themeColor="followedHyperlink"/>
      <w:u w:val="single"/>
    </w:rPr>
  </w:style>
  <w:style w:type="character" w:styleId="cf01" w:customStyle="1">
    <w:name w:val="cf01"/>
    <w:basedOn w:val="DefaultParagraphFont"/>
    <w:rsid w:val="00C10F7D"/>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who.int/initiatives/tripartite-zoonosis-guide" TargetMode="External" Id="rId13" /><Relationship Type="http://schemas.openxmlformats.org/officeDocument/2006/relationships/hyperlink" Target="https://www.unitedagainstrabies.org/wp-content/uploads/2023/09/2023_MinimumDataElements_V4_Sep2023_EN.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unitedagainstrabies.org/uar-best-practice/template-for-national-strategic-plan-to-control-rabie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who.int/publications/i/item/9789241513838"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iris.who.int/bitstream/handle/10665/111548/9789241506892_eng.pdf?sequence=1" TargetMode="External" Id="rId15" /><Relationship Type="http://schemas.openxmlformats.org/officeDocument/2006/relationships/footer" Target="footer4.xml" Id="rId23" /><Relationship Type="http://schemas.openxmlformats.org/officeDocument/2006/relationships/webSettings" Target="webSettings.xml" Id="rId10" /><Relationship Type="http://schemas.openxmlformats.org/officeDocument/2006/relationships/hyperlink" Target="https://www.thelancet.com/journals/laninf/article/PIIS1473-3099(18)30512-7/fulltext"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iris.who.int/bitstream/handle/10665/111548/9789241506892_eng.pdf?sequence=1" TargetMode="External" Id="rId14" /><Relationship Type="http://schemas.openxmlformats.org/officeDocument/2006/relationships/footer" Target="foot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GAVI-438364776-1087742</_dlc_DocId>
    <_dlc_DocIdUrl xmlns="55894003-98dc-4f3e-8669-85b90bdbcc8c">
      <Url>https://gavinet.sharepoint.com/teams/PAP/srp/_layouts/15/DocIdRedir.aspx?ID=GAVI-438364776-1087742</Url>
      <Description>GAVI-438364776-1087742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219786-8B64-4B00-903A-B1E200F30154}"/>
</file>

<file path=customXml/itemProps2.xml><?xml version="1.0" encoding="utf-8"?>
<ds:datastoreItem xmlns:ds="http://schemas.openxmlformats.org/officeDocument/2006/customXml" ds:itemID="{A4634A0B-FE2E-4A86-AD80-0658EBBF3D75}">
  <ds:schemaRefs>
    <ds:schemaRef ds:uri="Microsoft.SharePoint.Taxonomy.ContentTypeSync"/>
  </ds:schemaRefs>
</ds:datastoreItem>
</file>

<file path=customXml/itemProps3.xml><?xml version="1.0" encoding="utf-8"?>
<ds:datastoreItem xmlns:ds="http://schemas.openxmlformats.org/officeDocument/2006/customXml" ds:itemID="{AB1351EC-6804-42A6-B8DC-B56AA8BE9C1B}">
  <ds:schemaRefs>
    <ds:schemaRef ds:uri="http://schemas.openxmlformats.org/officeDocument/2006/bibliography"/>
  </ds:schemaRefs>
</ds:datastoreItem>
</file>

<file path=customXml/itemProps4.xml><?xml version="1.0" encoding="utf-8"?>
<ds:datastoreItem xmlns:ds="http://schemas.openxmlformats.org/officeDocument/2006/customXml" ds:itemID="{30AA67BF-34B0-4192-AA2F-2EFD691637D3}">
  <ds:schemaRefs>
    <ds:schemaRef ds:uri="http://schemas.microsoft.com/sharepoint/v3/contenttype/forms"/>
  </ds:schemaRefs>
</ds:datastoreItem>
</file>

<file path=customXml/itemProps5.xml><?xml version="1.0" encoding="utf-8"?>
<ds:datastoreItem xmlns:ds="http://schemas.openxmlformats.org/officeDocument/2006/customXml" ds:itemID="{C3AEC785-CF12-48E5-85F0-0D19FC871BDF}">
  <ds:schemaRefs>
    <ds:schemaRef ds:uri="http://purl.org/dc/elements/1.1/"/>
    <ds:schemaRef ds:uri="http://schemas.microsoft.com/office/2006/metadata/properties"/>
    <ds:schemaRef ds:uri="700359ba-e36c-422a-9925-ddada98091a9"/>
    <ds:schemaRef ds:uri="d0706217-df7c-4bf4-936d-b09aa3b837af"/>
    <ds:schemaRef ds:uri="998dc545-0596-47bf-b914-7a05e078b45d"/>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C9075351-CC3B-4729-A272-C981313627E1}">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docId:2151265ACEF5D83019D9BF9E2D9F25F3</cp:keywords>
  <cp:lastModifiedBy>Reme Lefevre</cp:lastModifiedBy>
  <cp:revision>2</cp:revision>
  <dcterms:created xsi:type="dcterms:W3CDTF">2024-05-17T12:58:00Z</dcterms:created>
  <dcterms:modified xsi:type="dcterms:W3CDTF">2024-06-03T07:16:22Z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MSIP_Label_0a957285-7815-485a-9751-5b273b784ad5_Enabled">
    <vt:lpwstr>true</vt:lpwstr>
  </property>
  <property fmtid="{D5CDD505-2E9C-101B-9397-08002B2CF9AE}" pid="4" name="MSIP_Label_0a957285-7815-485a-9751-5b273b784ad5_SetDate">
    <vt:lpwstr>2024-01-25T13:51:20Z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8ba8bcee-e80c-404f-ae68-cbbdf490e059</vt:lpwstr>
  </property>
  <property fmtid="{D5CDD505-2E9C-101B-9397-08002B2CF9AE}" pid="9" name="MSIP_Label_0a957285-7815-485a-9751-5b273b784ad5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SetDate">
    <vt:lpwstr>2024-03-11T21:12:40Z</vt:lpwstr>
  </property>
  <property fmtid="{D5CDD505-2E9C-101B-9397-08002B2CF9AE}" pid="12" name="MSIP_Label_7b94a7b8-f06c-4dfe-bdcc-9b548fd58c31_Method">
    <vt:lpwstr>Privileged</vt:lpwstr>
  </property>
  <property fmtid="{D5CDD505-2E9C-101B-9397-08002B2CF9AE}" pid="13" name="MSIP_Label_7b94a7b8-f06c-4dfe-bdcc-9b548fd58c31_Name">
    <vt:lpwstr>7b94a7b8-f06c-4dfe-bdcc-9b548fd58c31</vt:lpwstr>
  </property>
  <property fmtid="{D5CDD505-2E9C-101B-9397-08002B2CF9AE}" pid="14" name="MSIP_Label_7b94a7b8-f06c-4dfe-bdcc-9b548fd58c31_SiteId">
    <vt:lpwstr>9ce70869-60db-44fd-abe8-d2767077fc8f</vt:lpwstr>
  </property>
  <property fmtid="{D5CDD505-2E9C-101B-9397-08002B2CF9AE}" pid="15" name="MSIP_Label_7b94a7b8-f06c-4dfe-bdcc-9b548fd58c31_ActionId">
    <vt:lpwstr>9c01c4b8-25b3-47e3-b856-52934f1dc038</vt:lpwstr>
  </property>
  <property fmtid="{D5CDD505-2E9C-101B-9397-08002B2CF9AE}" pid="16" name="MSIP_Label_7b94a7b8-f06c-4dfe-bdcc-9b548fd58c31_ContentBits">
    <vt:lpwstr>0</vt:lpwstr>
  </property>
  <property fmtid="{D5CDD505-2E9C-101B-9397-08002B2CF9AE}" pid="17" name="MediaServiceImageTags">
    <vt:lpwstr/>
  </property>
  <property fmtid="{D5CDD505-2E9C-101B-9397-08002B2CF9AE}" pid="18" name="_dlc_DocIdItemGuid">
    <vt:lpwstr>3ac31714-80ff-481c-9e53-900d195ab83a</vt:lpwstr>
  </property>
  <property fmtid="{D5CDD505-2E9C-101B-9397-08002B2CF9AE}" pid="19" name="Health">
    <vt:lpwstr/>
  </property>
  <property fmtid="{D5CDD505-2E9C-101B-9397-08002B2CF9AE}" pid="20" name="kfa83adfad8641678ddaedda80d7e126">
    <vt:lpwstr/>
  </property>
  <property fmtid="{D5CDD505-2E9C-101B-9397-08002B2CF9AE}" pid="21" name="Test">
    <vt:lpwstr/>
  </property>
  <property fmtid="{D5CDD505-2E9C-101B-9397-08002B2CF9AE}" pid="22" name="SharedWithUsers">
    <vt:lpwstr>53737;#Micheal Besong;#28536;#Simbarashe Mabaya;#51;#Reme Lefevre</vt:lpwstr>
  </property>
</Properties>
</file>