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15A7" w:rsidR="000301CD" w:rsidP="1E570CF2" w:rsidRDefault="000301CD" w14:paraId="7C19C58D" w14:noSpellErr="1" w14:textId="0A455295">
      <w:pPr>
        <w:pStyle w:val="Normal"/>
        <w:spacing w:before="0" w:after="0" w:line="300" w:lineRule="exact"/>
        <w:rPr>
          <w:b w:val="1"/>
          <w:bCs w:val="1"/>
          <w:color w:val="70AD47" w:themeColor="accent6" w:themeTint="FF" w:themeShade="FF"/>
          <w:sz w:val="24"/>
          <w:szCs w:val="24"/>
          <w:lang w:val="en-GB"/>
        </w:rPr>
      </w:pPr>
    </w:p>
    <w:p w:rsidR="5F76DA2C" w:rsidP="5F76DA2C" w:rsidRDefault="5F76DA2C" w14:paraId="006F9E9B" w14:textId="3B3B0383" w14:noSpellErr="1">
      <w:pPr>
        <w:spacing w:line="300" w:lineRule="exact"/>
        <w:jc w:val="center"/>
        <w:rPr>
          <w:b w:val="1"/>
          <w:bCs w:val="1"/>
          <w:color w:val="4472C4" w:themeColor="accent1"/>
          <w:sz w:val="32"/>
          <w:szCs w:val="32"/>
        </w:rPr>
      </w:pPr>
      <w:r w:rsidRPr="1E570CF2" w:rsidR="5F76DA2C">
        <w:rPr>
          <w:b w:val="1"/>
          <w:bCs w:val="1"/>
          <w:color w:val="4471C4"/>
          <w:sz w:val="32"/>
          <w:szCs w:val="32"/>
        </w:rPr>
        <w:t>République Centrafricaine</w:t>
      </w:r>
    </w:p>
    <w:p w:rsidRPr="006615A7" w:rsidR="00B177EC" w:rsidP="00FC4A11" w:rsidRDefault="00B177EC" w14:paraId="2F1C3C11" w14:textId="77777777">
      <w:pPr>
        <w:spacing w:line="300" w:lineRule="exact"/>
        <w:rPr>
          <w:b/>
          <w:color w:val="4472C4" w:themeColor="accent1"/>
          <w:sz w:val="36"/>
          <w:szCs w:val="36"/>
        </w:rPr>
      </w:pPr>
    </w:p>
    <w:p w:rsidR="00EA7614" w:rsidP="002C42E8" w:rsidRDefault="000301CD" w14:paraId="104F20A4" w14:textId="77CEDDF4">
      <w:pPr>
        <w:spacing w:line="300" w:lineRule="exact"/>
        <w:jc w:val="center"/>
        <w:rPr>
          <w:b/>
          <w:color w:val="4471C4"/>
          <w:sz w:val="32"/>
          <w:szCs w:val="32"/>
        </w:rPr>
      </w:pPr>
      <w:r>
        <w:rPr>
          <w:b/>
          <w:color w:val="4471C4"/>
          <w:sz w:val="32"/>
        </w:rPr>
        <w:t>Justification de l'assistance pays ciblée du Cadre d'engagement des partenaires</w:t>
      </w:r>
    </w:p>
    <w:p w:rsidRPr="000301CD" w:rsidR="00EA7614" w:rsidP="002C42E8" w:rsidRDefault="000301CD" w14:paraId="299FEA98" w14:textId="14379F3C">
      <w:pPr>
        <w:spacing w:line="300" w:lineRule="exact"/>
        <w:jc w:val="center"/>
        <w:rPr>
          <w:bCs/>
          <w:color w:val="808080" w:themeColor="background1" w:themeShade="80"/>
          <w:sz w:val="32"/>
          <w:szCs w:val="32"/>
        </w:rPr>
      </w:pPr>
      <w:proofErr w:type="gramStart"/>
      <w:r>
        <w:rPr>
          <w:b/>
          <w:color w:val="4472C4" w:themeColor="accent1"/>
          <w:sz w:val="32"/>
        </w:rPr>
        <w:t>pour</w:t>
      </w:r>
      <w:proofErr w:type="gramEnd"/>
      <w:r>
        <w:rPr>
          <w:b/>
          <w:color w:val="4472C4" w:themeColor="accent1"/>
          <w:sz w:val="32"/>
        </w:rPr>
        <w:t xml:space="preserve"> la planification</w:t>
      </w:r>
      <w:r>
        <w:rPr>
          <w:b/>
          <w:sz w:val="32"/>
        </w:rPr>
        <w:t xml:space="preserve"> </w:t>
      </w:r>
      <w:r>
        <w:rPr>
          <w:b/>
          <w:color w:val="4471C4"/>
          <w:sz w:val="32"/>
        </w:rPr>
        <w:t xml:space="preserve">pluriannuelle 2022-2025 </w:t>
      </w:r>
    </w:p>
    <w:p w:rsidRPr="006615A7" w:rsidR="000301CD" w:rsidP="00FC4A11" w:rsidRDefault="000301CD" w14:paraId="505C9912" w14:textId="77777777">
      <w:pPr>
        <w:spacing w:line="300" w:lineRule="exact"/>
        <w:rPr>
          <w:bCs/>
          <w:color w:val="808080" w:themeColor="background1" w:themeShade="80"/>
        </w:rPr>
      </w:pPr>
    </w:p>
    <w:p w:rsidR="000D0267" w:rsidP="00FC4A11" w:rsidRDefault="00322FAC" w14:paraId="0E23D244" w14:textId="1D5F69EF">
      <w:pPr>
        <w:spacing w:line="300" w:lineRule="exact"/>
        <w:rPr>
          <w:bCs/>
          <w:color w:val="808080" w:themeColor="background1" w:themeShade="80"/>
        </w:rPr>
      </w:pPr>
      <w:r>
        <w:rPr>
          <w:color w:val="808080" w:themeColor="background1" w:themeShade="80"/>
        </w:rPr>
        <w:t xml:space="preserve">Utilisez ce modèle pour créer un argumentaire servant à contextualiser votre plan d'assistance pays ciblée pour la durée prévue et à montrer comment le soutien demandé à Gavi va vous aider à atteindre vos objectifs de vaccination.  </w:t>
      </w:r>
    </w:p>
    <w:p w:rsidRPr="00072D93" w:rsidR="00056DDF" w:rsidP="00FC4A11" w:rsidRDefault="00056DDF" w14:paraId="6F6CC660" w14:textId="77777777">
      <w:pPr>
        <w:spacing w:line="300" w:lineRule="exact"/>
        <w:rPr>
          <w:bCs/>
          <w:color w:val="808080" w:themeColor="background1" w:themeShade="80"/>
        </w:rPr>
      </w:pPr>
    </w:p>
    <w:p w:rsidRPr="0065351E" w:rsidR="001C1D82" w:rsidP="00056DDF" w:rsidRDefault="00056DDF" w14:paraId="1AB11C18" w14:textId="238BD1D1">
      <w:pPr>
        <w:spacing w:line="300" w:lineRule="exact"/>
        <w:ind w:left="426"/>
        <w:rPr>
          <w:i/>
          <w:color w:val="808080" w:themeColor="background1" w:themeShade="80"/>
        </w:rPr>
      </w:pPr>
      <w:r>
        <w:rPr>
          <w:i/>
          <w:color w:val="808080" w:themeColor="background1" w:themeShade="80"/>
        </w:rPr>
        <w:t>(Rempli par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rsidTr="5F76DA2C" w14:paraId="70C3917F" w14:textId="6D7D2D4E">
        <w:tc>
          <w:tcPr>
            <w:tcW w:w="2185" w:type="dxa"/>
            <w:shd w:val="clear" w:color="auto" w:fill="DEEAF6" w:themeFill="accent5" w:themeFillTint="33"/>
          </w:tcPr>
          <w:p w:rsidRPr="00372D1F" w:rsidR="00FB048D" w:rsidP="00FC4A11" w:rsidRDefault="00FB048D" w14:paraId="7BD2C001" w14:textId="20F00943">
            <w:pPr>
              <w:spacing w:line="300" w:lineRule="exact"/>
              <w:rPr>
                <w:b/>
              </w:rPr>
            </w:pPr>
            <w:r>
              <w:rPr>
                <w:b/>
              </w:rPr>
              <w:t>Enveloppe totale</w:t>
            </w:r>
          </w:p>
        </w:tc>
        <w:tc>
          <w:tcPr>
            <w:tcW w:w="5748" w:type="dxa"/>
            <w:gridSpan w:val="2"/>
            <w:shd w:val="clear" w:color="auto" w:fill="DEEAF6" w:themeFill="accent5" w:themeFillTint="33"/>
          </w:tcPr>
          <w:p w:rsidRPr="00372D1F" w:rsidR="00FB048D" w:rsidP="00FC4A11" w:rsidRDefault="00FB048D" w14:paraId="5F1CD927" w14:textId="25848218">
            <w:pPr>
              <w:spacing w:line="300" w:lineRule="exact"/>
              <w:rPr>
                <w:b/>
              </w:rPr>
            </w:pPr>
            <w:r>
              <w:rPr>
                <w:b/>
              </w:rPr>
              <w:t>Allocation indicative pour 2022</w:t>
            </w:r>
          </w:p>
        </w:tc>
        <w:tc>
          <w:tcPr>
            <w:tcW w:w="1134" w:type="dxa"/>
            <w:shd w:val="clear" w:color="auto" w:fill="DEEAF6" w:themeFill="accent5" w:themeFillTint="33"/>
          </w:tcPr>
          <w:p w:rsidRPr="00372D1F" w:rsidR="00FB048D" w:rsidP="00FC4A11" w:rsidRDefault="00FB048D" w14:paraId="7640021E" w14:textId="0969877A">
            <w:pPr>
              <w:spacing w:line="300" w:lineRule="exact"/>
              <w:rPr>
                <w:b/>
              </w:rPr>
            </w:pPr>
            <w:r>
              <w:rPr>
                <w:b/>
              </w:rPr>
              <w:t>%</w:t>
            </w:r>
          </w:p>
        </w:tc>
      </w:tr>
      <w:tr w:rsidR="00FB048D" w:rsidTr="5F76DA2C" w14:paraId="150C4E2A" w14:textId="117ACA42">
        <w:tc>
          <w:tcPr>
            <w:tcW w:w="2185" w:type="dxa"/>
            <w:shd w:val="clear" w:color="auto" w:fill="FFFFFF" w:themeFill="background1"/>
          </w:tcPr>
          <w:p w:rsidR="00FB048D" w:rsidP="5F76DA2C" w:rsidRDefault="5F76DA2C" w14:paraId="731ED098" w14:textId="4A4F01ED">
            <w:pPr>
              <w:spacing w:line="300" w:lineRule="exact"/>
              <w:rPr>
                <w:color w:val="808080" w:themeColor="background1" w:themeShade="80"/>
              </w:rPr>
            </w:pPr>
            <w:r w:rsidRPr="5F76DA2C">
              <w:rPr>
                <w:color w:val="808080" w:themeColor="background1" w:themeShade="80"/>
              </w:rPr>
              <w:t>$ 1,891,642 USD</w:t>
            </w:r>
          </w:p>
        </w:tc>
        <w:tc>
          <w:tcPr>
            <w:tcW w:w="787" w:type="dxa"/>
            <w:shd w:val="clear" w:color="auto" w:fill="E2EFD9" w:themeFill="accent6" w:themeFillTint="33"/>
          </w:tcPr>
          <w:p w:rsidRPr="007530C5" w:rsidR="00FB048D" w:rsidP="5F76DA2C" w:rsidRDefault="65E0BFBB" w14:paraId="7CFDAA42" w14:textId="1406FB5F">
            <w:pPr>
              <w:spacing w:line="300" w:lineRule="exact"/>
              <w:rPr>
                <w:b/>
                <w:bCs/>
              </w:rPr>
            </w:pPr>
            <w:r w:rsidRPr="5F76DA2C">
              <w:rPr>
                <w:b/>
                <w:bCs/>
              </w:rPr>
              <w:t>2022</w:t>
            </w:r>
          </w:p>
        </w:tc>
        <w:tc>
          <w:tcPr>
            <w:tcW w:w="4961" w:type="dxa"/>
            <w:shd w:val="clear" w:color="auto" w:fill="E2EFD9" w:themeFill="accent6" w:themeFillTint="33"/>
          </w:tcPr>
          <w:p w:rsidRPr="003F1471" w:rsidR="00FB048D" w:rsidP="5F76DA2C" w:rsidRDefault="5F76DA2C" w14:paraId="00353A5A" w14:textId="5AC461A3">
            <w:pPr>
              <w:spacing w:line="300" w:lineRule="exact"/>
              <w:rPr>
                <w:color w:val="808080" w:themeColor="background1" w:themeShade="80"/>
              </w:rPr>
            </w:pPr>
            <w:r w:rsidRPr="5F76DA2C">
              <w:rPr>
                <w:color w:val="808080" w:themeColor="background1" w:themeShade="80"/>
              </w:rPr>
              <w:t>$ 1,891,642</w:t>
            </w:r>
            <w:r w:rsidRPr="5F76DA2C" w:rsidR="7E03EC5D">
              <w:rPr>
                <w:color w:val="808080" w:themeColor="background1" w:themeShade="80"/>
              </w:rPr>
              <w:t xml:space="preserve"> USD</w:t>
            </w:r>
          </w:p>
        </w:tc>
        <w:tc>
          <w:tcPr>
            <w:tcW w:w="1134" w:type="dxa"/>
            <w:shd w:val="clear" w:color="auto" w:fill="E2EFD9" w:themeFill="accent6" w:themeFillTint="33"/>
          </w:tcPr>
          <w:p w:rsidR="00FB048D" w:rsidP="5F76DA2C" w:rsidRDefault="5F76DA2C" w14:paraId="2EADFDF3" w14:textId="22A7AB47">
            <w:pPr>
              <w:spacing w:line="300" w:lineRule="exact"/>
              <w:rPr>
                <w:color w:val="808080" w:themeColor="background1" w:themeShade="80"/>
                <w:lang w:val="en-GB"/>
              </w:rPr>
            </w:pPr>
            <w:r w:rsidRPr="5F76DA2C">
              <w:rPr>
                <w:color w:val="808080" w:themeColor="background1" w:themeShade="80"/>
                <w:lang w:val="en-GB"/>
              </w:rPr>
              <w:t>100%</w:t>
            </w:r>
          </w:p>
        </w:tc>
      </w:tr>
    </w:tbl>
    <w:p w:rsidR="00A47FCF" w:rsidP="00FC4A11" w:rsidRDefault="00A47FCF" w14:paraId="1F6083B3" w14:textId="77777777">
      <w:pPr>
        <w:spacing w:line="300" w:lineRule="exact"/>
        <w:rPr>
          <w:bCs/>
          <w:color w:val="808080" w:themeColor="background1" w:themeShade="80"/>
          <w:lang w:val="en-GB"/>
        </w:rPr>
      </w:pPr>
    </w:p>
    <w:p w:rsidRPr="006615A7" w:rsidR="000E69CF" w:rsidP="4BD513BE" w:rsidRDefault="00FB7375" w14:paraId="52D793FC" w14:textId="1992D2B6">
      <w:pPr>
        <w:pStyle w:val="ListParagraph"/>
        <w:numPr>
          <w:ilvl w:val="0"/>
          <w:numId w:val="4"/>
        </w:numPr>
        <w:spacing w:line="300" w:lineRule="exact"/>
        <w:ind w:left="426"/>
        <w:rPr>
          <w:b/>
          <w:color w:val="808080" w:themeColor="background1" w:themeShade="80"/>
          <w:sz w:val="26"/>
          <w:szCs w:val="26"/>
        </w:rPr>
      </w:pPr>
      <w:r w:rsidRPr="4BD513BE">
        <w:rPr>
          <w:b/>
          <w:color w:val="70AD47" w:themeColor="accent6"/>
          <w:sz w:val="26"/>
          <w:szCs w:val="26"/>
        </w:rPr>
        <w:t>Principaux objectifs du PEV et difficultés/goulots d'étranglement connus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650EB6" w:rsidTr="1D68B8FE" w14:paraId="4DE8D376" w14:textId="77777777">
        <w:tc>
          <w:tcPr>
            <w:tcW w:w="9192" w:type="dxa"/>
            <w:tcBorders>
              <w:bottom w:val="single" w:color="auto" w:sz="6" w:space="0"/>
            </w:tcBorders>
            <w:shd w:val="clear" w:color="auto" w:fill="F2F2F2" w:themeFill="background1" w:themeFillShade="F2"/>
          </w:tcPr>
          <w:p w:rsidRPr="00650EB6" w:rsidR="00650EB6" w:rsidP="00871FCF" w:rsidRDefault="00650EB6" w14:paraId="7976640A" w14:textId="6F0D43D0">
            <w:pPr>
              <w:spacing w:line="300" w:lineRule="exact"/>
              <w:rPr>
                <w:b/>
                <w:i/>
                <w:iCs/>
                <w:color w:val="000000" w:themeColor="text1"/>
                <w:sz w:val="20"/>
                <w:szCs w:val="20"/>
              </w:rPr>
            </w:pPr>
            <w:r w:rsidRPr="4BD513BE">
              <w:rPr>
                <w:b/>
                <w:i/>
                <w:sz w:val="20"/>
                <w:szCs w:val="20"/>
              </w:rPr>
              <w:t>1.1</w:t>
            </w:r>
            <w:r>
              <w:tab/>
            </w:r>
            <w:r w:rsidRPr="4BD513BE">
              <w:rPr>
                <w:b/>
                <w:i/>
                <w:sz w:val="20"/>
                <w:szCs w:val="20"/>
              </w:rPr>
              <w:t xml:space="preserve">Veuillez indiquer tout contexte national qui est important pour comprendre la vision du pays et la demande d'assistance pays ciblée de Gavi. Quels effets spécifiques ces facteurs </w:t>
            </w:r>
            <w:r w:rsidRPr="4BD513BE" w:rsidR="004C15D1">
              <w:rPr>
                <w:b/>
                <w:i/>
                <w:sz w:val="20"/>
                <w:szCs w:val="20"/>
              </w:rPr>
              <w:t>ont-ils</w:t>
            </w:r>
            <w:r w:rsidRPr="4BD513BE">
              <w:rPr>
                <w:b/>
                <w:i/>
                <w:sz w:val="20"/>
                <w:szCs w:val="20"/>
              </w:rPr>
              <w:t xml:space="preserve"> sur le programme national de vaccination</w:t>
            </w:r>
            <w:r w:rsidRPr="4BD513BE">
              <w:rPr>
                <w:b/>
                <w:bCs/>
                <w:i/>
                <w:iCs/>
                <w:sz w:val="20"/>
                <w:szCs w:val="20"/>
              </w:rPr>
              <w:t xml:space="preserve"> </w:t>
            </w:r>
            <w:r w:rsidRPr="4BD513BE">
              <w:rPr>
                <w:b/>
                <w:i/>
                <w:sz w:val="20"/>
                <w:szCs w:val="20"/>
              </w:rPr>
              <w:t>?</w:t>
            </w:r>
          </w:p>
        </w:tc>
      </w:tr>
      <w:tr w:rsidR="00650EB6" w:rsidTr="1D68B8FE" w14:paraId="79578C2F" w14:textId="77777777">
        <w:tc>
          <w:tcPr>
            <w:tcW w:w="9192" w:type="dxa"/>
            <w:tcBorders>
              <w:top w:val="single" w:color="auto" w:sz="6" w:space="0"/>
              <w:left w:val="single" w:color="auto" w:sz="6" w:space="0"/>
              <w:bottom w:val="single" w:color="auto" w:sz="6" w:space="0"/>
              <w:right w:val="single" w:color="auto" w:sz="6" w:space="0"/>
            </w:tcBorders>
          </w:tcPr>
          <w:p w:rsidR="00977E25" w:rsidP="00977E25" w:rsidRDefault="625148C6" w14:paraId="54820FE6" w14:textId="46A04516">
            <w:pPr>
              <w:spacing w:line="300" w:lineRule="exact"/>
              <w:rPr>
                <w:sz w:val="20"/>
                <w:szCs w:val="20"/>
              </w:rPr>
            </w:pPr>
            <w:r w:rsidRPr="1D68B8FE">
              <w:rPr>
                <w:sz w:val="20"/>
                <w:szCs w:val="20"/>
              </w:rPr>
              <w:t xml:space="preserve">Les principaux défis </w:t>
            </w:r>
            <w:r w:rsidRPr="1D68B8FE" w:rsidR="3DE1052D">
              <w:rPr>
                <w:sz w:val="20"/>
                <w:szCs w:val="20"/>
              </w:rPr>
              <w:t>relevés dans le PNDSIII 2022-2026 portent e</w:t>
            </w:r>
            <w:r w:rsidRPr="1D68B8FE">
              <w:rPr>
                <w:sz w:val="20"/>
                <w:szCs w:val="20"/>
              </w:rPr>
              <w:t>ssentiellement sur la faible coordination des interventions dans le secteur santé, l’</w:t>
            </w:r>
            <w:r w:rsidRPr="1D68B8FE" w:rsidR="3DE1052D">
              <w:rPr>
                <w:sz w:val="20"/>
                <w:szCs w:val="20"/>
              </w:rPr>
              <w:t>i</w:t>
            </w:r>
            <w:r w:rsidRPr="1D68B8FE">
              <w:rPr>
                <w:sz w:val="20"/>
                <w:szCs w:val="20"/>
              </w:rPr>
              <w:t>nsuffisance de ressources humaines en quantité</w:t>
            </w:r>
            <w:r w:rsidR="001022D7">
              <w:rPr>
                <w:sz w:val="20"/>
                <w:szCs w:val="20"/>
              </w:rPr>
              <w:t xml:space="preserve"> et </w:t>
            </w:r>
            <w:r w:rsidRPr="1D68B8FE">
              <w:rPr>
                <w:sz w:val="20"/>
                <w:szCs w:val="20"/>
              </w:rPr>
              <w:t xml:space="preserve">en qualité </w:t>
            </w:r>
            <w:r w:rsidRPr="1D68B8FE" w:rsidR="66801129">
              <w:rPr>
                <w:sz w:val="20"/>
                <w:szCs w:val="20"/>
              </w:rPr>
              <w:t xml:space="preserve">( 51% des </w:t>
            </w:r>
            <w:proofErr w:type="spellStart"/>
            <w:r w:rsidRPr="1D68B8FE" w:rsidR="66801129">
              <w:rPr>
                <w:sz w:val="20"/>
                <w:szCs w:val="20"/>
              </w:rPr>
              <w:t>FOSAs</w:t>
            </w:r>
            <w:proofErr w:type="spellEnd"/>
            <w:r w:rsidRPr="1D68B8FE" w:rsidR="66801129">
              <w:rPr>
                <w:sz w:val="20"/>
                <w:szCs w:val="20"/>
              </w:rPr>
              <w:t xml:space="preserve"> n</w:t>
            </w:r>
            <w:r w:rsidRPr="1D68B8FE" w:rsidR="3DE1052D">
              <w:rPr>
                <w:sz w:val="20"/>
                <w:szCs w:val="20"/>
              </w:rPr>
              <w:t>’ont pas de personnel qualifié)</w:t>
            </w:r>
            <w:r w:rsidR="001022D7">
              <w:rPr>
                <w:sz w:val="20"/>
                <w:szCs w:val="20"/>
              </w:rPr>
              <w:t> ;</w:t>
            </w:r>
            <w:r w:rsidRPr="1D68B8FE">
              <w:rPr>
                <w:sz w:val="20"/>
                <w:szCs w:val="20"/>
              </w:rPr>
              <w:t xml:space="preserve"> l’insuffisance de transparence dans la gestion des ressources et </w:t>
            </w:r>
            <w:r w:rsidR="001022D7">
              <w:rPr>
                <w:sz w:val="20"/>
                <w:szCs w:val="20"/>
              </w:rPr>
              <w:t xml:space="preserve">la </w:t>
            </w:r>
            <w:r w:rsidRPr="1D68B8FE">
              <w:rPr>
                <w:sz w:val="20"/>
                <w:szCs w:val="20"/>
              </w:rPr>
              <w:t>faible prise en compte de l’équité et de la redevabilité</w:t>
            </w:r>
            <w:r w:rsidR="001022D7">
              <w:rPr>
                <w:sz w:val="20"/>
                <w:szCs w:val="20"/>
              </w:rPr>
              <w:t> ;</w:t>
            </w:r>
            <w:r w:rsidRPr="1D68B8FE">
              <w:rPr>
                <w:sz w:val="20"/>
                <w:szCs w:val="20"/>
              </w:rPr>
              <w:t xml:space="preserve"> la faible performance du système de santé de district</w:t>
            </w:r>
            <w:r w:rsidR="001022D7">
              <w:rPr>
                <w:sz w:val="20"/>
                <w:szCs w:val="20"/>
              </w:rPr>
              <w:t> ;</w:t>
            </w:r>
            <w:r w:rsidRPr="1D68B8FE">
              <w:rPr>
                <w:sz w:val="20"/>
                <w:szCs w:val="20"/>
              </w:rPr>
              <w:t xml:space="preserve"> la faible qualité de l’information sanitaire et l’insuffisance dans la collecte, l’analyse, l’archivage, la diffusion et l’utilisation des données pour la prise de décision à tous les niveaux ; l’insuffisance dans la mise en œuvre de</w:t>
            </w:r>
            <w:r w:rsidR="001022D7">
              <w:rPr>
                <w:sz w:val="20"/>
                <w:szCs w:val="20"/>
              </w:rPr>
              <w:t>s</w:t>
            </w:r>
            <w:r w:rsidRPr="1D68B8FE">
              <w:rPr>
                <w:sz w:val="20"/>
                <w:szCs w:val="20"/>
              </w:rPr>
              <w:t xml:space="preserve"> dispositifs de lutte contre les maladies (prévention, promotion, traitement et réadaptation).</w:t>
            </w:r>
          </w:p>
          <w:p w:rsidRPr="00283C36" w:rsidR="00650EB6" w:rsidP="00871FCF" w:rsidRDefault="0A2EA3DB" w14:paraId="4B38AAFF" w14:textId="1B2025C2">
            <w:pPr>
              <w:spacing w:line="300" w:lineRule="exact"/>
              <w:rPr>
                <w:sz w:val="20"/>
                <w:szCs w:val="20"/>
              </w:rPr>
            </w:pPr>
            <w:r w:rsidRPr="1D68B8FE">
              <w:rPr>
                <w:sz w:val="20"/>
                <w:szCs w:val="20"/>
              </w:rPr>
              <w:t>Dans un contexte de système de santé faible</w:t>
            </w:r>
            <w:r w:rsidRPr="1D68B8FE" w:rsidR="32E8E51A">
              <w:rPr>
                <w:sz w:val="20"/>
                <w:szCs w:val="20"/>
              </w:rPr>
              <w:t xml:space="preserve"> et fragile</w:t>
            </w:r>
            <w:r w:rsidRPr="1D68B8FE">
              <w:rPr>
                <w:sz w:val="20"/>
                <w:szCs w:val="20"/>
              </w:rPr>
              <w:t xml:space="preserve">, </w:t>
            </w:r>
            <w:r w:rsidRPr="1D68B8FE" w:rsidR="233BD7FE">
              <w:rPr>
                <w:sz w:val="20"/>
                <w:szCs w:val="20"/>
              </w:rPr>
              <w:t xml:space="preserve">conséquence d’une longue crise militaro politique, </w:t>
            </w:r>
            <w:r w:rsidRPr="1D68B8FE">
              <w:rPr>
                <w:sz w:val="20"/>
                <w:szCs w:val="20"/>
              </w:rPr>
              <w:t>les principaux défis du PEV demeurent l’augmentation et le maintien de la couverture vaccinale de routine à un taux élevé</w:t>
            </w:r>
            <w:r w:rsidRPr="1D68B8FE" w:rsidR="233BD7FE">
              <w:rPr>
                <w:sz w:val="20"/>
                <w:szCs w:val="20"/>
              </w:rPr>
              <w:t xml:space="preserve"> (selon les estimations WUENIC, les CV n’ont pas dépassé 50% pendant une décennie)</w:t>
            </w:r>
            <w:r w:rsidRPr="1D68B8FE">
              <w:rPr>
                <w:sz w:val="20"/>
                <w:szCs w:val="20"/>
              </w:rPr>
              <w:t>, l</w:t>
            </w:r>
            <w:r w:rsidRPr="1D68B8FE" w:rsidR="233BD7FE">
              <w:rPr>
                <w:sz w:val="20"/>
                <w:szCs w:val="20"/>
              </w:rPr>
              <w:t xml:space="preserve">e maintien du statut de pays libre </w:t>
            </w:r>
            <w:r w:rsidRPr="1D68B8FE" w:rsidR="3FDB8084">
              <w:rPr>
                <w:sz w:val="20"/>
                <w:szCs w:val="20"/>
              </w:rPr>
              <w:t>du poliovirus</w:t>
            </w:r>
            <w:r w:rsidRPr="1D68B8FE" w:rsidR="233BD7FE">
              <w:rPr>
                <w:sz w:val="20"/>
                <w:szCs w:val="20"/>
              </w:rPr>
              <w:t xml:space="preserve"> sauvage</w:t>
            </w:r>
            <w:r w:rsidRPr="1D68B8FE">
              <w:rPr>
                <w:sz w:val="20"/>
                <w:szCs w:val="20"/>
              </w:rPr>
              <w:t>, l’élimination de la rougeole</w:t>
            </w:r>
            <w:r w:rsidRPr="1D68B8FE" w:rsidR="3FDB8084">
              <w:rPr>
                <w:sz w:val="20"/>
                <w:szCs w:val="20"/>
              </w:rPr>
              <w:t xml:space="preserve"> ( des épidémies récurrentes de rougeole sont notifiées)</w:t>
            </w:r>
            <w:r w:rsidRPr="1D68B8FE">
              <w:rPr>
                <w:sz w:val="20"/>
                <w:szCs w:val="20"/>
              </w:rPr>
              <w:t xml:space="preserve"> </w:t>
            </w:r>
            <w:r w:rsidR="00ED4E61">
              <w:rPr>
                <w:sz w:val="20"/>
                <w:szCs w:val="20"/>
              </w:rPr>
              <w:t xml:space="preserve">et </w:t>
            </w:r>
            <w:r w:rsidRPr="1D68B8FE">
              <w:rPr>
                <w:sz w:val="20"/>
                <w:szCs w:val="20"/>
              </w:rPr>
              <w:t>du tétanos maternel et néo-natal</w:t>
            </w:r>
            <w:r w:rsidR="00ED4E61">
              <w:rPr>
                <w:sz w:val="20"/>
                <w:szCs w:val="20"/>
              </w:rPr>
              <w:t> ;</w:t>
            </w:r>
            <w:r w:rsidRPr="1D68B8FE">
              <w:rPr>
                <w:sz w:val="20"/>
                <w:szCs w:val="20"/>
              </w:rPr>
              <w:t xml:space="preserve"> l’élimination des épidémies de méningite en tant que problème de santé publique</w:t>
            </w:r>
            <w:r w:rsidR="009E6345">
              <w:rPr>
                <w:sz w:val="20"/>
                <w:szCs w:val="20"/>
              </w:rPr>
              <w:t> ;</w:t>
            </w:r>
            <w:r w:rsidRPr="1D68B8FE">
              <w:rPr>
                <w:sz w:val="20"/>
                <w:szCs w:val="20"/>
              </w:rPr>
              <w:t xml:space="preserve"> le contrôle des autres maladies évitables par la vaccination</w:t>
            </w:r>
            <w:r w:rsidR="009E6345">
              <w:rPr>
                <w:sz w:val="20"/>
                <w:szCs w:val="20"/>
              </w:rPr>
              <w:t> ;</w:t>
            </w:r>
            <w:r w:rsidRPr="1D68B8FE">
              <w:rPr>
                <w:sz w:val="20"/>
                <w:szCs w:val="20"/>
              </w:rPr>
              <w:t xml:space="preserve"> la sécurité de la vaccination</w:t>
            </w:r>
            <w:r w:rsidR="009E6345">
              <w:rPr>
                <w:sz w:val="20"/>
                <w:szCs w:val="20"/>
              </w:rPr>
              <w:t> ;</w:t>
            </w:r>
            <w:r w:rsidRPr="1D68B8FE">
              <w:rPr>
                <w:sz w:val="20"/>
                <w:szCs w:val="20"/>
              </w:rPr>
              <w:t xml:space="preserve"> l’introduction de</w:t>
            </w:r>
            <w:r w:rsidRPr="1D68B8FE" w:rsidR="3DE1052D">
              <w:rPr>
                <w:sz w:val="20"/>
                <w:szCs w:val="20"/>
              </w:rPr>
              <w:t>s</w:t>
            </w:r>
            <w:r w:rsidRPr="1D68B8FE">
              <w:rPr>
                <w:sz w:val="20"/>
                <w:szCs w:val="20"/>
              </w:rPr>
              <w:t xml:space="preserve"> nouveaux vaccins</w:t>
            </w:r>
            <w:r w:rsidRPr="1D68B8FE" w:rsidR="3FDB8084">
              <w:rPr>
                <w:sz w:val="20"/>
                <w:szCs w:val="20"/>
              </w:rPr>
              <w:t xml:space="preserve"> (</w:t>
            </w:r>
            <w:r w:rsidRPr="1D68B8FE" w:rsidR="54E6AD6A">
              <w:rPr>
                <w:sz w:val="20"/>
                <w:szCs w:val="20"/>
              </w:rPr>
              <w:t xml:space="preserve">le rotavirus, </w:t>
            </w:r>
            <w:r w:rsidRPr="1D68B8FE" w:rsidR="3FDB8084">
              <w:rPr>
                <w:sz w:val="20"/>
                <w:szCs w:val="20"/>
              </w:rPr>
              <w:t>l’hépatite B à la naissance, la deuxième dose de VAR</w:t>
            </w:r>
            <w:r w:rsidRPr="1D68B8FE" w:rsidR="54E6AD6A">
              <w:rPr>
                <w:sz w:val="20"/>
                <w:szCs w:val="20"/>
              </w:rPr>
              <w:t xml:space="preserve">, </w:t>
            </w:r>
            <w:r w:rsidRPr="00183AD8" w:rsidR="00532277">
              <w:rPr>
                <w:sz w:val="20"/>
                <w:szCs w:val="20"/>
              </w:rPr>
              <w:t>VPI2, vaccin contre le paludisme</w:t>
            </w:r>
            <w:r w:rsidRPr="00183AD8" w:rsidR="54E6AD6A">
              <w:rPr>
                <w:sz w:val="20"/>
                <w:szCs w:val="20"/>
              </w:rPr>
              <w:t xml:space="preserve"> </w:t>
            </w:r>
            <w:r w:rsidRPr="00183AD8">
              <w:rPr>
                <w:sz w:val="20"/>
                <w:szCs w:val="20"/>
              </w:rPr>
              <w:t xml:space="preserve">et </w:t>
            </w:r>
            <w:r w:rsidRPr="00183AD8" w:rsidR="54E6AD6A">
              <w:rPr>
                <w:sz w:val="20"/>
                <w:szCs w:val="20"/>
              </w:rPr>
              <w:t xml:space="preserve"> HPV)</w:t>
            </w:r>
            <w:r w:rsidRPr="00183AD8" w:rsidR="00532277">
              <w:rPr>
                <w:sz w:val="20"/>
                <w:szCs w:val="20"/>
              </w:rPr>
              <w:t xml:space="preserve"> et </w:t>
            </w:r>
            <w:r w:rsidRPr="00183AD8" w:rsidR="54E6AD6A">
              <w:rPr>
                <w:sz w:val="20"/>
                <w:szCs w:val="20"/>
              </w:rPr>
              <w:t xml:space="preserve"> </w:t>
            </w:r>
            <w:r w:rsidRPr="00183AD8" w:rsidR="00532277">
              <w:rPr>
                <w:sz w:val="20"/>
                <w:szCs w:val="20"/>
              </w:rPr>
              <w:t>l’introduction</w:t>
            </w:r>
            <w:r w:rsidRPr="00183AD8" w:rsidR="00532277">
              <w:rPr>
                <w:sz w:val="20"/>
                <w:szCs w:val="20"/>
              </w:rPr>
              <w:t xml:space="preserve"> </w:t>
            </w:r>
            <w:r w:rsidRPr="00183AD8">
              <w:rPr>
                <w:sz w:val="20"/>
                <w:szCs w:val="20"/>
              </w:rPr>
              <w:t>des nouvelles technologies de vaccination.</w:t>
            </w:r>
            <w:r w:rsidRPr="00183AD8" w:rsidR="3DE1052D">
              <w:rPr>
                <w:sz w:val="20"/>
                <w:szCs w:val="20"/>
              </w:rPr>
              <w:t xml:space="preserve"> </w:t>
            </w:r>
            <w:r w:rsidRPr="00183AD8" w:rsidR="00074E19">
              <w:rPr>
                <w:sz w:val="20"/>
                <w:szCs w:val="20"/>
              </w:rPr>
              <w:t xml:space="preserve">Ces défis peuvent être relevés </w:t>
            </w:r>
            <w:r w:rsidRPr="00183AD8" w:rsidR="3DE1052D">
              <w:rPr>
                <w:sz w:val="20"/>
                <w:szCs w:val="20"/>
              </w:rPr>
              <w:t xml:space="preserve">si le pays </w:t>
            </w:r>
            <w:r w:rsidRPr="00183AD8" w:rsidR="0DCFB212">
              <w:rPr>
                <w:sz w:val="20"/>
                <w:szCs w:val="20"/>
              </w:rPr>
              <w:t xml:space="preserve">dispose </w:t>
            </w:r>
            <w:r w:rsidRPr="00183AD8" w:rsidR="233BD7FE">
              <w:rPr>
                <w:sz w:val="20"/>
                <w:szCs w:val="20"/>
              </w:rPr>
              <w:t>d’un plan stratégique nat</w:t>
            </w:r>
            <w:r w:rsidRPr="00183AD8" w:rsidR="3DE1052D">
              <w:rPr>
                <w:sz w:val="20"/>
                <w:szCs w:val="20"/>
              </w:rPr>
              <w:t>ionale de vaccination qui sera</w:t>
            </w:r>
            <w:r w:rsidRPr="00183AD8" w:rsidR="233BD7FE">
              <w:rPr>
                <w:sz w:val="20"/>
                <w:szCs w:val="20"/>
              </w:rPr>
              <w:t xml:space="preserve"> géré</w:t>
            </w:r>
            <w:r w:rsidRPr="1D68B8FE" w:rsidR="233BD7FE">
              <w:rPr>
                <w:sz w:val="20"/>
                <w:szCs w:val="20"/>
              </w:rPr>
              <w:t xml:space="preserve"> et mis en œuvre </w:t>
            </w:r>
            <w:r w:rsidRPr="1D68B8FE" w:rsidR="5B6A957E">
              <w:rPr>
                <w:sz w:val="20"/>
                <w:szCs w:val="20"/>
              </w:rPr>
              <w:t>sous le leadership du</w:t>
            </w:r>
            <w:r w:rsidRPr="1D68B8FE" w:rsidR="233BD7FE">
              <w:rPr>
                <w:sz w:val="20"/>
                <w:szCs w:val="20"/>
              </w:rPr>
              <w:t xml:space="preserve"> </w:t>
            </w:r>
            <w:proofErr w:type="gramStart"/>
            <w:r w:rsidRPr="1D68B8FE" w:rsidR="233BD7FE">
              <w:rPr>
                <w:sz w:val="20"/>
                <w:szCs w:val="20"/>
              </w:rPr>
              <w:t>Ministère</w:t>
            </w:r>
            <w:proofErr w:type="gramEnd"/>
            <w:r w:rsidRPr="1D68B8FE" w:rsidR="233BD7FE">
              <w:rPr>
                <w:sz w:val="20"/>
                <w:szCs w:val="20"/>
              </w:rPr>
              <w:t xml:space="preserve"> de la Santé et de la Population </w:t>
            </w:r>
            <w:r w:rsidRPr="1D68B8FE" w:rsidR="5B6A957E">
              <w:rPr>
                <w:sz w:val="20"/>
                <w:szCs w:val="20"/>
              </w:rPr>
              <w:t xml:space="preserve">en collaboration </w:t>
            </w:r>
            <w:r w:rsidRPr="1D68B8FE" w:rsidR="5B6A957E">
              <w:rPr>
                <w:sz w:val="20"/>
                <w:szCs w:val="20"/>
              </w:rPr>
              <w:lastRenderedPageBreak/>
              <w:t>avec</w:t>
            </w:r>
            <w:r w:rsidRPr="1D68B8FE" w:rsidR="233BD7FE">
              <w:rPr>
                <w:sz w:val="20"/>
                <w:szCs w:val="20"/>
              </w:rPr>
              <w:t xml:space="preserve"> les autres</w:t>
            </w:r>
            <w:r w:rsidRPr="1D68B8FE" w:rsidR="54E6AD6A">
              <w:rPr>
                <w:sz w:val="20"/>
                <w:szCs w:val="20"/>
              </w:rPr>
              <w:t xml:space="preserve"> départements ministériels </w:t>
            </w:r>
            <w:r w:rsidRPr="1D68B8FE" w:rsidR="233BD7FE">
              <w:rPr>
                <w:sz w:val="20"/>
                <w:szCs w:val="20"/>
              </w:rPr>
              <w:t xml:space="preserve">apparentés avec l’appui des Partenaires qui pourvoient </w:t>
            </w:r>
            <w:r w:rsidRPr="1D68B8FE" w:rsidR="32E8E51A">
              <w:rPr>
                <w:sz w:val="20"/>
                <w:szCs w:val="20"/>
              </w:rPr>
              <w:t>une</w:t>
            </w:r>
            <w:r w:rsidRPr="1D68B8FE" w:rsidR="0DCFB212">
              <w:rPr>
                <w:sz w:val="20"/>
                <w:szCs w:val="20"/>
              </w:rPr>
              <w:t xml:space="preserve"> expertise technique </w:t>
            </w:r>
            <w:r w:rsidRPr="1D68B8FE" w:rsidR="32E8E51A">
              <w:rPr>
                <w:sz w:val="20"/>
                <w:szCs w:val="20"/>
              </w:rPr>
              <w:t>solide</w:t>
            </w:r>
            <w:r w:rsidRPr="1D68B8FE" w:rsidR="54E6AD6A">
              <w:rPr>
                <w:sz w:val="20"/>
                <w:szCs w:val="20"/>
              </w:rPr>
              <w:t xml:space="preserve"> dans une coordination efficace</w:t>
            </w:r>
            <w:r w:rsidRPr="1D68B8FE" w:rsidR="26564EFA">
              <w:rPr>
                <w:sz w:val="20"/>
                <w:szCs w:val="20"/>
              </w:rPr>
              <w:t>.</w:t>
            </w:r>
          </w:p>
          <w:p w:rsidRPr="00283C36" w:rsidR="00977E25" w:rsidP="00977E25" w:rsidRDefault="00977E25" w14:paraId="5853E0A0" w14:textId="641CD9B0">
            <w:pPr>
              <w:spacing w:line="300" w:lineRule="exact"/>
              <w:rPr>
                <w:sz w:val="20"/>
                <w:szCs w:val="20"/>
              </w:rPr>
            </w:pPr>
            <w:r w:rsidRPr="00283C36">
              <w:rPr>
                <w:sz w:val="20"/>
                <w:szCs w:val="20"/>
              </w:rPr>
              <w:t xml:space="preserve">Dans sa Politique Nationale de </w:t>
            </w:r>
            <w:proofErr w:type="gramStart"/>
            <w:r w:rsidRPr="00283C36">
              <w:rPr>
                <w:sz w:val="20"/>
                <w:szCs w:val="20"/>
              </w:rPr>
              <w:t>vaccination,  la</w:t>
            </w:r>
            <w:proofErr w:type="gramEnd"/>
            <w:r w:rsidRPr="00283C36">
              <w:rPr>
                <w:sz w:val="20"/>
                <w:szCs w:val="20"/>
              </w:rPr>
              <w:t xml:space="preserve"> RCA confirme sa vision d’</w:t>
            </w:r>
            <w:r w:rsidR="009E6345">
              <w:rPr>
                <w:sz w:val="20"/>
                <w:szCs w:val="20"/>
              </w:rPr>
              <w:t>être</w:t>
            </w:r>
            <w:r w:rsidRPr="00283C36">
              <w:rPr>
                <w:sz w:val="20"/>
                <w:szCs w:val="20"/>
              </w:rPr>
              <w:t xml:space="preserve"> un pays dans lequel tous les individus et toutes les communautés profitent d’une vie exempte de maladies évitables par la vaccination. Le Gouvernement Centrafricain, conscient de l’impact du PEV sur la survie et le développement de l’enfant, accorde à ce programme une importance capitale. La vaccination représente pour le MSP une porte d’entrée pour le renforcement des soins de santé primaires à travers la mise en place d’un système de santé de district performant. </w:t>
            </w:r>
          </w:p>
          <w:p w:rsidRPr="006615A7" w:rsidR="00766238" w:rsidP="00871FCF" w:rsidRDefault="00766238" w14:paraId="78052B35" w14:textId="13898224">
            <w:pPr>
              <w:spacing w:line="300" w:lineRule="exact"/>
              <w:rPr>
                <w:color w:val="92D050"/>
              </w:rPr>
            </w:pPr>
            <w:r w:rsidRPr="00283C36">
              <w:rPr>
                <w:sz w:val="20"/>
                <w:szCs w:val="20"/>
              </w:rPr>
              <w:t>A cet effet, l’assistance technique ciblée</w:t>
            </w:r>
            <w:r w:rsidR="00E044D9">
              <w:rPr>
                <w:sz w:val="20"/>
                <w:szCs w:val="20"/>
              </w:rPr>
              <w:t xml:space="preserve"> pourra</w:t>
            </w:r>
            <w:r w:rsidRPr="00283C36" w:rsidR="00E85B61">
              <w:rPr>
                <w:sz w:val="20"/>
                <w:szCs w:val="20"/>
              </w:rPr>
              <w:t xml:space="preserve"> contribuer à l’atteinte des objectifs assignés par le pays</w:t>
            </w:r>
            <w:r w:rsidRPr="00283C36" w:rsidR="007A0606">
              <w:rPr>
                <w:sz w:val="20"/>
                <w:szCs w:val="20"/>
              </w:rPr>
              <w:t xml:space="preserve">, en soutenant la mise en œuvre des </w:t>
            </w:r>
            <w:r w:rsidRPr="00283C36" w:rsidR="00977E25">
              <w:rPr>
                <w:sz w:val="20"/>
                <w:szCs w:val="20"/>
              </w:rPr>
              <w:t>stratégies nationales</w:t>
            </w:r>
            <w:r w:rsidRPr="00283C36" w:rsidR="00E85B61">
              <w:rPr>
                <w:sz w:val="20"/>
                <w:szCs w:val="20"/>
              </w:rPr>
              <w:t>.</w:t>
            </w:r>
          </w:p>
        </w:tc>
      </w:tr>
    </w:tbl>
    <w:p w:rsidRPr="006615A7" w:rsidR="000759BE" w:rsidP="00FC4A11" w:rsidRDefault="000759BE" w14:paraId="434C7691" w14:textId="77777777">
      <w:pPr>
        <w:spacing w:line="300" w:lineRule="exact"/>
        <w:rPr>
          <w:bCs/>
          <w:color w:val="808080" w:themeColor="background1" w:themeShade="80"/>
        </w:rPr>
      </w:pPr>
    </w:p>
    <w:p w:rsidRPr="00372D1F" w:rsidR="004E4361" w:rsidP="00CE1F57" w:rsidRDefault="004E4361" w14:paraId="5CAF378B" w14:textId="658F9E51">
      <w:pPr>
        <w:pStyle w:val="ListParagraph"/>
        <w:numPr>
          <w:ilvl w:val="0"/>
          <w:numId w:val="4"/>
        </w:numPr>
        <w:spacing w:line="300" w:lineRule="exact"/>
        <w:ind w:left="426"/>
        <w:rPr>
          <w:b/>
          <w:bCs/>
          <w:color w:val="84C650"/>
          <w:sz w:val="26"/>
          <w:szCs w:val="26"/>
        </w:rPr>
      </w:pPr>
      <w:r>
        <w:rPr>
          <w:b/>
          <w:color w:val="70AD47" w:themeColor="accent6"/>
          <w:sz w:val="26"/>
        </w:rPr>
        <w:t>Besoins actuels en AT de votre système de vaccination (1-2 pages)</w:t>
      </w:r>
    </w:p>
    <w:p w:rsidRPr="004C2633" w:rsidR="0095370A" w:rsidP="00E50185" w:rsidRDefault="00EC2EA5" w14:paraId="272993D5" w14:textId="7118A530">
      <w:pPr>
        <w:pStyle w:val="ListParagraph"/>
        <w:spacing w:line="300" w:lineRule="exact"/>
        <w:ind w:left="142"/>
        <w:rPr>
          <w:color w:val="808080" w:themeColor="background1" w:themeShade="80"/>
        </w:rPr>
      </w:pPr>
      <w:r>
        <w:rPr>
          <w:b/>
          <w:i/>
          <w:sz w:val="20"/>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w:history="1" r:id="rId13">
        <w:r>
          <w:rPr>
            <w:rStyle w:val="Hyperlink"/>
            <w:b/>
            <w:i/>
            <w:sz w:val="20"/>
          </w:rPr>
          <w:t>Directives sur le financement des programmes</w:t>
        </w:r>
      </w:hyperlink>
      <w:r>
        <w:rPr>
          <w:b/>
          <w:i/>
          <w:sz w:val="20"/>
        </w:rPr>
        <w:t xml:space="preserve"> de Gavi. Le pays peut </w:t>
      </w:r>
      <w:r w:rsidRPr="004C2633">
        <w:rPr>
          <w:color w:val="808080" w:themeColor="background1" w:themeShade="80"/>
        </w:rPr>
        <w:t>planifier pour la durée restante de son actuelle subvention de RSS</w:t>
      </w:r>
    </w:p>
    <w:p w:rsidRPr="006615A7" w:rsidR="007F2F8B" w:rsidP="00372D1F" w:rsidRDefault="007F2F8B" w14:paraId="6567DB8B" w14:textId="77777777">
      <w:pPr>
        <w:pStyle w:val="ListParagraph"/>
        <w:spacing w:line="300" w:lineRule="exact"/>
        <w:ind w:left="426"/>
        <w:rPr>
          <w:i/>
          <w:color w:val="808080" w:themeColor="background1" w:themeShade="80"/>
        </w:rPr>
      </w:pPr>
    </w:p>
    <w:p w:rsidRPr="006C63B1" w:rsidR="00655D56" w:rsidP="00372D1F" w:rsidRDefault="00372D1F" w14:paraId="1D079834" w14:textId="3BFFF507">
      <w:pPr>
        <w:pStyle w:val="ListParagraph"/>
        <w:spacing w:line="300" w:lineRule="exact"/>
        <w:ind w:left="426"/>
        <w:rPr>
          <w:i/>
          <w:color w:val="808080" w:themeColor="background1" w:themeShade="80"/>
        </w:rPr>
      </w:pPr>
      <w:r>
        <w:rPr>
          <w:i/>
          <w:color w:val="808080" w:themeColor="background1" w:themeShade="80"/>
        </w:rPr>
        <w:t>(N'hésitez pas à ajouter des lignes, si nécessaire)</w:t>
      </w:r>
    </w:p>
    <w:tbl>
      <w:tblPr>
        <w:tblStyle w:val="TableGrid"/>
        <w:tblW w:w="9072" w:type="dxa"/>
        <w:tblInd w:w="-5" w:type="dxa"/>
        <w:tblLook w:val="04A0" w:firstRow="1" w:lastRow="0" w:firstColumn="1" w:lastColumn="0" w:noHBand="0" w:noVBand="1"/>
      </w:tblPr>
      <w:tblGrid>
        <w:gridCol w:w="2683"/>
        <w:gridCol w:w="3741"/>
        <w:gridCol w:w="1754"/>
        <w:gridCol w:w="894"/>
      </w:tblGrid>
      <w:tr w:rsidR="004D0C16" w:rsidTr="0020083B" w14:paraId="4754848F" w14:textId="2B3AF5AA">
        <w:tc>
          <w:tcPr>
            <w:tcW w:w="6424" w:type="dxa"/>
            <w:gridSpan w:val="2"/>
            <w:shd w:val="clear" w:color="auto" w:fill="DEEAF6" w:themeFill="accent5" w:themeFillTint="33"/>
          </w:tcPr>
          <w:p w:rsidRPr="00372D1F" w:rsidR="004D0C16" w:rsidP="00871FCF" w:rsidRDefault="004D0C16" w14:paraId="60978116" w14:textId="77777777">
            <w:pPr>
              <w:spacing w:line="300" w:lineRule="exact"/>
              <w:rPr>
                <w:b/>
              </w:rPr>
            </w:pPr>
            <w:r>
              <w:rPr>
                <w:b/>
              </w:rPr>
              <w:t>Plan de haut niveau</w:t>
            </w:r>
          </w:p>
        </w:tc>
        <w:tc>
          <w:tcPr>
            <w:tcW w:w="1754" w:type="dxa"/>
            <w:shd w:val="clear" w:color="auto" w:fill="DEEAF6" w:themeFill="accent5" w:themeFillTint="33"/>
          </w:tcPr>
          <w:p w:rsidRPr="00372D1F" w:rsidR="004D0C16" w:rsidP="00871FCF" w:rsidRDefault="004D0C16" w14:paraId="2F400D8C" w14:textId="754228F6">
            <w:pPr>
              <w:spacing w:line="300" w:lineRule="exact"/>
              <w:rPr>
                <w:b/>
                <w:color w:val="808080" w:themeColor="background1" w:themeShade="80"/>
              </w:rPr>
            </w:pPr>
            <w:r>
              <w:rPr>
                <w:b/>
              </w:rPr>
              <w:t>Budget (USD)</w:t>
            </w:r>
          </w:p>
        </w:tc>
        <w:tc>
          <w:tcPr>
            <w:tcW w:w="894" w:type="dxa"/>
            <w:shd w:val="clear" w:color="auto" w:fill="DEEAF6" w:themeFill="accent5" w:themeFillTint="33"/>
          </w:tcPr>
          <w:p w:rsidRPr="00372D1F" w:rsidR="004D0C16" w:rsidP="00871FCF" w:rsidRDefault="00131FD5" w14:paraId="0FEF51FA" w14:textId="32409750">
            <w:pPr>
              <w:spacing w:line="300" w:lineRule="exact"/>
              <w:rPr>
                <w:b/>
              </w:rPr>
            </w:pPr>
            <w:r>
              <w:rPr>
                <w:b/>
              </w:rPr>
              <w:t>%</w:t>
            </w:r>
          </w:p>
        </w:tc>
      </w:tr>
      <w:tr w:rsidR="004D0C16" w:rsidTr="0020083B" w14:paraId="65B29F5B" w14:textId="129D73A5">
        <w:tc>
          <w:tcPr>
            <w:tcW w:w="6424" w:type="dxa"/>
            <w:gridSpan w:val="2"/>
            <w:shd w:val="clear" w:color="auto" w:fill="E2EFD9" w:themeFill="accent6" w:themeFillTint="33"/>
          </w:tcPr>
          <w:p w:rsidRPr="00372D1F" w:rsidR="004D0C16" w:rsidP="00871FCF" w:rsidRDefault="004D0C16" w14:paraId="106E2D7B" w14:textId="77777777">
            <w:pPr>
              <w:spacing w:line="300" w:lineRule="exact"/>
              <w:jc w:val="right"/>
              <w:rPr>
                <w:b/>
                <w:color w:val="808080" w:themeColor="background1" w:themeShade="80"/>
              </w:rPr>
            </w:pPr>
            <w:r>
              <w:rPr>
                <w:b/>
              </w:rPr>
              <w:t>2022</w:t>
            </w:r>
          </w:p>
        </w:tc>
        <w:tc>
          <w:tcPr>
            <w:tcW w:w="1754" w:type="dxa"/>
            <w:shd w:val="clear" w:color="auto" w:fill="E2EFD9" w:themeFill="accent6" w:themeFillTint="33"/>
          </w:tcPr>
          <w:p w:rsidR="004D0C16" w:rsidP="00871FCF" w:rsidRDefault="00391AAD" w14:paraId="6DD37EC1" w14:textId="2B4E350C">
            <w:pPr>
              <w:spacing w:line="300" w:lineRule="exact"/>
              <w:jc w:val="right"/>
              <w:rPr>
                <w:bCs/>
                <w:color w:val="808080" w:themeColor="background1" w:themeShade="80"/>
                <w:lang w:val="en-GB"/>
              </w:rPr>
            </w:pPr>
            <w:r w:rsidRPr="5F76DA2C">
              <w:rPr>
                <w:color w:val="808080" w:themeColor="background1" w:themeShade="80"/>
              </w:rPr>
              <w:t>$ 1,891,642 USD</w:t>
            </w:r>
          </w:p>
        </w:tc>
        <w:tc>
          <w:tcPr>
            <w:tcW w:w="894" w:type="dxa"/>
            <w:shd w:val="clear" w:color="auto" w:fill="E2EFD9" w:themeFill="accent6" w:themeFillTint="33"/>
          </w:tcPr>
          <w:p w:rsidR="004D0C16" w:rsidP="00871FCF" w:rsidRDefault="00391AAD" w14:paraId="3D6A3C6F" w14:textId="12748EEF">
            <w:pPr>
              <w:spacing w:line="300" w:lineRule="exact"/>
              <w:jc w:val="right"/>
              <w:rPr>
                <w:bCs/>
                <w:color w:val="808080" w:themeColor="background1" w:themeShade="80"/>
                <w:lang w:val="en-GB"/>
              </w:rPr>
            </w:pPr>
            <w:r>
              <w:rPr>
                <w:bCs/>
                <w:color w:val="808080" w:themeColor="background1" w:themeShade="80"/>
                <w:lang w:val="en-GB"/>
              </w:rPr>
              <w:t>100%</w:t>
            </w:r>
          </w:p>
        </w:tc>
      </w:tr>
      <w:tr w:rsidR="00B27A06" w:rsidTr="0020083B" w14:paraId="113A41E1" w14:textId="1B4A5F63">
        <w:trPr>
          <w:trHeight w:val="894"/>
        </w:trPr>
        <w:tc>
          <w:tcPr>
            <w:tcW w:w="2683" w:type="dxa"/>
            <w:shd w:val="clear" w:color="auto" w:fill="FFFFFF" w:themeFill="background1"/>
          </w:tcPr>
          <w:p w:rsidRPr="007141BE" w:rsidR="00B27A06" w:rsidP="00BD0046" w:rsidRDefault="00B27A06" w14:paraId="10985FF8" w14:textId="66B48BE0">
            <w:pPr>
              <w:spacing w:line="300" w:lineRule="exact"/>
              <w:rPr>
                <w:bCs/>
                <w:sz w:val="20"/>
                <w:szCs w:val="20"/>
              </w:rPr>
            </w:pPr>
            <w:r w:rsidRPr="007141BE">
              <w:rPr>
                <w:rFonts w:eastAsiaTheme="minorHAnsi"/>
                <w:sz w:val="20"/>
                <w:szCs w:val="20"/>
                <w:lang w:eastAsia="en-US"/>
              </w:rPr>
              <w:t xml:space="preserve">1. </w:t>
            </w:r>
            <w:r w:rsidRPr="007141BE">
              <w:rPr>
                <w:bCs/>
                <w:sz w:val="20"/>
                <w:szCs w:val="20"/>
              </w:rPr>
              <w:t>Prestation de services</w:t>
            </w:r>
          </w:p>
        </w:tc>
        <w:tc>
          <w:tcPr>
            <w:tcW w:w="3741" w:type="dxa"/>
            <w:shd w:val="clear" w:color="auto" w:fill="FFFFFF" w:themeFill="background1"/>
          </w:tcPr>
          <w:p w:rsidRPr="00183AD8" w:rsidR="00B27A06" w:rsidP="00BD0046" w:rsidRDefault="00B27A06" w14:paraId="40A674E0" w14:textId="6CB3536D">
            <w:pPr>
              <w:spacing w:line="300" w:lineRule="exact"/>
              <w:rPr>
                <w:bCs/>
                <w:sz w:val="20"/>
                <w:szCs w:val="20"/>
              </w:rPr>
            </w:pPr>
            <w:r w:rsidRPr="00183AD8">
              <w:rPr>
                <w:rFonts w:eastAsiaTheme="minorHAnsi"/>
                <w:sz w:val="20"/>
                <w:szCs w:val="20"/>
                <w:lang w:eastAsia="en-US"/>
              </w:rPr>
              <w:t>Etendre les services de vaccination pour atteindre les enfants zéro dose et sous-vaccinés et les communautés</w:t>
            </w:r>
            <w:r w:rsidRPr="00183AD8" w:rsidR="00074E19">
              <w:rPr>
                <w:rFonts w:eastAsiaTheme="minorHAnsi"/>
                <w:sz w:val="20"/>
                <w:szCs w:val="20"/>
                <w:lang w:eastAsia="en-US"/>
              </w:rPr>
              <w:t xml:space="preserve"> mal desservies</w:t>
            </w:r>
          </w:p>
        </w:tc>
        <w:tc>
          <w:tcPr>
            <w:tcW w:w="1754" w:type="dxa"/>
            <w:shd w:val="clear" w:color="auto" w:fill="FFFFFF" w:themeFill="background1"/>
          </w:tcPr>
          <w:p w:rsidRPr="000F4349" w:rsidR="00B27A06" w:rsidP="1D68B8FE" w:rsidRDefault="001022D7" w14:paraId="4CDE8FAA" w14:textId="1832AEDD">
            <w:pPr>
              <w:spacing w:line="300" w:lineRule="exact"/>
              <w:jc w:val="right"/>
              <w:rPr>
                <w:sz w:val="20"/>
                <w:szCs w:val="20"/>
              </w:rPr>
            </w:pPr>
            <w:r>
              <w:rPr>
                <w:sz w:val="20"/>
                <w:szCs w:val="20"/>
              </w:rPr>
              <w:t>420 365</w:t>
            </w:r>
          </w:p>
        </w:tc>
        <w:tc>
          <w:tcPr>
            <w:tcW w:w="894" w:type="dxa"/>
            <w:shd w:val="clear" w:color="auto" w:fill="FFFFFF" w:themeFill="background1"/>
          </w:tcPr>
          <w:p w:rsidRPr="007141BE" w:rsidR="00B27A06" w:rsidP="00BD0046" w:rsidRDefault="001022D7" w14:paraId="0F3A2B8A" w14:textId="501F2A59">
            <w:pPr>
              <w:spacing w:line="300" w:lineRule="exact"/>
              <w:jc w:val="right"/>
              <w:rPr>
                <w:bCs/>
                <w:sz w:val="20"/>
                <w:szCs w:val="20"/>
              </w:rPr>
            </w:pPr>
            <w:r>
              <w:rPr>
                <w:bCs/>
                <w:sz w:val="20"/>
                <w:szCs w:val="20"/>
              </w:rPr>
              <w:t>22%</w:t>
            </w:r>
          </w:p>
        </w:tc>
      </w:tr>
      <w:tr w:rsidR="00F63193" w:rsidTr="0020083B" w14:paraId="08688418" w14:textId="77777777">
        <w:tc>
          <w:tcPr>
            <w:tcW w:w="2683" w:type="dxa"/>
            <w:shd w:val="clear" w:color="auto" w:fill="FFFFFF" w:themeFill="background1"/>
          </w:tcPr>
          <w:p w:rsidRPr="007141BE" w:rsidR="00F63193" w:rsidP="00F63193" w:rsidRDefault="00F63193" w14:paraId="65B43F5D" w14:textId="0A045231">
            <w:pPr>
              <w:pStyle w:val="ListParagraph"/>
              <w:numPr>
                <w:ilvl w:val="0"/>
                <w:numId w:val="10"/>
              </w:numPr>
              <w:spacing w:line="300" w:lineRule="exact"/>
              <w:rPr>
                <w:rFonts w:eastAsiaTheme="minorHAnsi"/>
                <w:sz w:val="20"/>
                <w:szCs w:val="20"/>
                <w:lang w:eastAsia="en-US"/>
              </w:rPr>
            </w:pPr>
            <w:r w:rsidRPr="007141BE">
              <w:rPr>
                <w:bCs/>
                <w:sz w:val="20"/>
                <w:szCs w:val="20"/>
              </w:rPr>
              <w:t>Ressources humaines pour la santé</w:t>
            </w:r>
          </w:p>
        </w:tc>
        <w:tc>
          <w:tcPr>
            <w:tcW w:w="3741" w:type="dxa"/>
            <w:shd w:val="clear" w:color="auto" w:fill="FFFFFF" w:themeFill="background1"/>
          </w:tcPr>
          <w:p w:rsidRPr="00183AD8" w:rsidR="00F63193" w:rsidP="1D68B8FE" w:rsidRDefault="00F63193" w14:paraId="4EEFBBE9" w14:textId="68972D37">
            <w:pPr>
              <w:autoSpaceDE w:val="0"/>
              <w:autoSpaceDN w:val="0"/>
              <w:adjustRightInd w:val="0"/>
              <w:spacing w:line="240" w:lineRule="auto"/>
              <w:rPr>
                <w:rFonts w:eastAsiaTheme="minorEastAsia"/>
                <w:sz w:val="20"/>
                <w:szCs w:val="20"/>
                <w:lang w:eastAsia="en-US"/>
              </w:rPr>
            </w:pPr>
            <w:r w:rsidRPr="00183AD8">
              <w:rPr>
                <w:rFonts w:eastAsiaTheme="minorEastAsia"/>
                <w:sz w:val="20"/>
                <w:szCs w:val="20"/>
                <w:lang w:eastAsia="en-US"/>
              </w:rPr>
              <w:t xml:space="preserve">Renforcer la capacité technique et </w:t>
            </w:r>
            <w:proofErr w:type="gramStart"/>
            <w:r w:rsidRPr="00183AD8">
              <w:rPr>
                <w:rFonts w:eastAsiaTheme="minorEastAsia"/>
                <w:sz w:val="20"/>
                <w:szCs w:val="20"/>
                <w:lang w:eastAsia="en-US"/>
              </w:rPr>
              <w:t>managériale  des</w:t>
            </w:r>
            <w:proofErr w:type="gramEnd"/>
            <w:r w:rsidRPr="00183AD8">
              <w:rPr>
                <w:rFonts w:eastAsiaTheme="minorEastAsia"/>
                <w:sz w:val="20"/>
                <w:szCs w:val="20"/>
                <w:lang w:eastAsia="en-US"/>
              </w:rPr>
              <w:t xml:space="preserve"> gestionnaires du PEV</w:t>
            </w:r>
            <w:r w:rsidRPr="00183AD8" w:rsidR="002E5F6B">
              <w:rPr>
                <w:rFonts w:eastAsiaTheme="minorEastAsia"/>
                <w:sz w:val="20"/>
                <w:szCs w:val="20"/>
                <w:lang w:eastAsia="en-US"/>
              </w:rPr>
              <w:t xml:space="preserve"> aux niveaux régional et district,</w:t>
            </w:r>
            <w:r w:rsidRPr="00183AD8">
              <w:rPr>
                <w:rFonts w:eastAsiaTheme="minorEastAsia"/>
                <w:sz w:val="20"/>
                <w:szCs w:val="20"/>
                <w:lang w:eastAsia="en-US"/>
              </w:rPr>
              <w:t xml:space="preserve"> en matière de planification, mise en œuvre, suivi et évaluation des services de vaccination ( cours MLM) et  des agents de santé en vaccination pratique et mise en œuvre approche ACD.</w:t>
            </w:r>
          </w:p>
        </w:tc>
        <w:tc>
          <w:tcPr>
            <w:tcW w:w="1754" w:type="dxa"/>
            <w:shd w:val="clear" w:color="auto" w:fill="FFFFFF" w:themeFill="background1"/>
          </w:tcPr>
          <w:p w:rsidRPr="000F4349" w:rsidR="00F63193" w:rsidP="1D68B8FE" w:rsidRDefault="001022D7" w14:paraId="5E08AD6A" w14:textId="702D0749">
            <w:pPr>
              <w:spacing w:line="300" w:lineRule="exact"/>
              <w:jc w:val="right"/>
              <w:rPr>
                <w:sz w:val="20"/>
                <w:szCs w:val="20"/>
              </w:rPr>
            </w:pPr>
            <w:r>
              <w:rPr>
                <w:sz w:val="20"/>
                <w:szCs w:val="20"/>
              </w:rPr>
              <w:t>157 637</w:t>
            </w:r>
          </w:p>
        </w:tc>
        <w:tc>
          <w:tcPr>
            <w:tcW w:w="894" w:type="dxa"/>
            <w:shd w:val="clear" w:color="auto" w:fill="FFFFFF" w:themeFill="background1"/>
          </w:tcPr>
          <w:p w:rsidRPr="007141BE" w:rsidR="00F63193" w:rsidP="00F63193" w:rsidRDefault="001022D7" w14:paraId="0DF19833" w14:textId="09F4E60F">
            <w:pPr>
              <w:spacing w:line="300" w:lineRule="exact"/>
              <w:jc w:val="right"/>
              <w:rPr>
                <w:bCs/>
                <w:sz w:val="20"/>
                <w:szCs w:val="20"/>
              </w:rPr>
            </w:pPr>
            <w:r>
              <w:rPr>
                <w:bCs/>
                <w:sz w:val="20"/>
                <w:szCs w:val="20"/>
              </w:rPr>
              <w:t>8%</w:t>
            </w:r>
          </w:p>
        </w:tc>
      </w:tr>
      <w:tr w:rsidR="0036347D" w:rsidTr="0020083B" w14:paraId="601E8674" w14:textId="77777777">
        <w:tc>
          <w:tcPr>
            <w:tcW w:w="2683" w:type="dxa"/>
            <w:vMerge w:val="restart"/>
            <w:shd w:val="clear" w:color="auto" w:fill="FFFFFF" w:themeFill="background1"/>
          </w:tcPr>
          <w:p w:rsidRPr="007141BE" w:rsidR="0036347D" w:rsidP="00F63193" w:rsidRDefault="0036347D" w14:paraId="4F8EB570" w14:textId="782A265C">
            <w:pPr>
              <w:pStyle w:val="ListParagraph"/>
              <w:numPr>
                <w:ilvl w:val="0"/>
                <w:numId w:val="10"/>
              </w:numPr>
              <w:spacing w:line="300" w:lineRule="exact"/>
              <w:rPr>
                <w:rFonts w:eastAsiaTheme="minorHAnsi"/>
                <w:sz w:val="20"/>
                <w:szCs w:val="20"/>
                <w:lang w:eastAsia="en-US"/>
              </w:rPr>
            </w:pPr>
            <w:proofErr w:type="spellStart"/>
            <w:r w:rsidRPr="007141BE">
              <w:rPr>
                <w:rFonts w:eastAsiaTheme="minorHAnsi"/>
                <w:sz w:val="20"/>
                <w:szCs w:val="20"/>
                <w:lang w:val="en-US" w:eastAsia="en-US"/>
              </w:rPr>
              <w:t>Chaîne</w:t>
            </w:r>
            <w:proofErr w:type="spellEnd"/>
            <w:r w:rsidRPr="007141BE">
              <w:rPr>
                <w:rFonts w:eastAsiaTheme="minorHAnsi"/>
                <w:sz w:val="20"/>
                <w:szCs w:val="20"/>
                <w:lang w:val="en-US" w:eastAsia="en-US"/>
              </w:rPr>
              <w:t xml:space="preserve"> </w:t>
            </w:r>
            <w:proofErr w:type="spellStart"/>
            <w:r w:rsidRPr="007141BE">
              <w:rPr>
                <w:rFonts w:eastAsiaTheme="minorHAnsi"/>
                <w:sz w:val="20"/>
                <w:szCs w:val="20"/>
                <w:lang w:val="en-US" w:eastAsia="en-US"/>
              </w:rPr>
              <w:t>d’approvisionnement</w:t>
            </w:r>
            <w:proofErr w:type="spellEnd"/>
          </w:p>
        </w:tc>
        <w:tc>
          <w:tcPr>
            <w:tcW w:w="3741" w:type="dxa"/>
            <w:shd w:val="clear" w:color="auto" w:fill="FFFFFF" w:themeFill="background1"/>
          </w:tcPr>
          <w:p w:rsidRPr="00183AD8" w:rsidR="0036347D" w:rsidP="1D68B8FE" w:rsidRDefault="0036347D" w14:paraId="30D363FA" w14:textId="3CDC5AA7">
            <w:pPr>
              <w:autoSpaceDE w:val="0"/>
              <w:autoSpaceDN w:val="0"/>
              <w:adjustRightInd w:val="0"/>
              <w:spacing w:line="240" w:lineRule="auto"/>
              <w:rPr>
                <w:rFonts w:eastAsiaTheme="minorEastAsia"/>
                <w:sz w:val="20"/>
                <w:szCs w:val="20"/>
                <w:lang w:eastAsia="en-US"/>
              </w:rPr>
            </w:pPr>
            <w:r w:rsidRPr="00183AD8">
              <w:rPr>
                <w:rFonts w:eastAsiaTheme="minorEastAsia"/>
                <w:sz w:val="20"/>
                <w:szCs w:val="20"/>
                <w:lang w:eastAsia="en-US"/>
              </w:rPr>
              <w:t>Améliorer la conception de la chaîne d’approvisionnement des vaccins pour en améliorer l’efficacité et la disponibilité, en particulier dans le dernier kilomètre</w:t>
            </w:r>
          </w:p>
        </w:tc>
        <w:tc>
          <w:tcPr>
            <w:tcW w:w="1754" w:type="dxa"/>
            <w:vMerge w:val="restart"/>
            <w:shd w:val="clear" w:color="auto" w:fill="FFFFFF" w:themeFill="background1"/>
          </w:tcPr>
          <w:p w:rsidRPr="000F4349" w:rsidR="0036347D" w:rsidP="1D68B8FE" w:rsidRDefault="001022D7" w14:paraId="38AF42F1" w14:textId="7C50F44F">
            <w:pPr>
              <w:spacing w:line="300" w:lineRule="exact"/>
              <w:jc w:val="right"/>
              <w:rPr>
                <w:sz w:val="20"/>
                <w:szCs w:val="20"/>
              </w:rPr>
            </w:pPr>
            <w:r>
              <w:rPr>
                <w:sz w:val="20"/>
                <w:szCs w:val="20"/>
              </w:rPr>
              <w:t>367 819</w:t>
            </w:r>
          </w:p>
        </w:tc>
        <w:tc>
          <w:tcPr>
            <w:tcW w:w="894" w:type="dxa"/>
            <w:vMerge w:val="restart"/>
            <w:shd w:val="clear" w:color="auto" w:fill="FFFFFF" w:themeFill="background1"/>
          </w:tcPr>
          <w:p w:rsidRPr="007141BE" w:rsidR="0036347D" w:rsidP="00F63193" w:rsidRDefault="001022D7" w14:paraId="36A7D837" w14:textId="13020A81">
            <w:pPr>
              <w:spacing w:line="300" w:lineRule="exact"/>
              <w:jc w:val="right"/>
              <w:rPr>
                <w:bCs/>
                <w:sz w:val="20"/>
                <w:szCs w:val="20"/>
              </w:rPr>
            </w:pPr>
            <w:r>
              <w:rPr>
                <w:bCs/>
                <w:sz w:val="20"/>
                <w:szCs w:val="20"/>
              </w:rPr>
              <w:t>19%</w:t>
            </w:r>
          </w:p>
        </w:tc>
      </w:tr>
      <w:tr w:rsidR="0036347D" w:rsidTr="0020083B" w14:paraId="5608A9B2" w14:textId="77777777">
        <w:tc>
          <w:tcPr>
            <w:tcW w:w="2683" w:type="dxa"/>
            <w:vMerge/>
          </w:tcPr>
          <w:p w:rsidRPr="007141BE" w:rsidR="0036347D" w:rsidP="00F63193" w:rsidRDefault="0036347D" w14:paraId="041586FD" w14:textId="77777777">
            <w:pPr>
              <w:spacing w:line="300" w:lineRule="exact"/>
              <w:rPr>
                <w:rFonts w:eastAsiaTheme="minorHAnsi"/>
                <w:sz w:val="20"/>
                <w:szCs w:val="20"/>
                <w:lang w:eastAsia="en-US"/>
              </w:rPr>
            </w:pPr>
          </w:p>
        </w:tc>
        <w:tc>
          <w:tcPr>
            <w:tcW w:w="3741" w:type="dxa"/>
            <w:shd w:val="clear" w:color="auto" w:fill="FFFFFF" w:themeFill="background1"/>
          </w:tcPr>
          <w:p w:rsidRPr="007141BE" w:rsidR="0036347D" w:rsidP="00F63193" w:rsidRDefault="0036347D" w14:paraId="48E84A56" w14:textId="5E41A9AB">
            <w:p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 xml:space="preserve">Améliorer la planification, la coordination </w:t>
            </w:r>
            <w:proofErr w:type="gramStart"/>
            <w:r w:rsidRPr="007141BE">
              <w:rPr>
                <w:rFonts w:eastAsiaTheme="minorHAnsi"/>
                <w:sz w:val="20"/>
                <w:szCs w:val="20"/>
                <w:lang w:eastAsia="en-US"/>
              </w:rPr>
              <w:t>et  la</w:t>
            </w:r>
            <w:proofErr w:type="gramEnd"/>
            <w:r w:rsidRPr="007141BE">
              <w:rPr>
                <w:rFonts w:eastAsiaTheme="minorHAnsi"/>
                <w:sz w:val="20"/>
                <w:szCs w:val="20"/>
                <w:lang w:eastAsia="en-US"/>
              </w:rPr>
              <w:t xml:space="preserve"> gestion des stocks de vaccins et de dispositifs pour éviter les ruptures de stock au niveau des centres de santé</w:t>
            </w:r>
          </w:p>
        </w:tc>
        <w:tc>
          <w:tcPr>
            <w:tcW w:w="1754" w:type="dxa"/>
            <w:vMerge/>
          </w:tcPr>
          <w:p w:rsidRPr="000F4349" w:rsidR="0036347D" w:rsidP="00F63193" w:rsidRDefault="0036347D" w14:paraId="1278A873" w14:textId="77777777">
            <w:pPr>
              <w:spacing w:line="300" w:lineRule="exact"/>
              <w:jc w:val="right"/>
              <w:rPr>
                <w:bCs/>
                <w:sz w:val="20"/>
                <w:szCs w:val="20"/>
                <w:highlight w:val="red"/>
              </w:rPr>
            </w:pPr>
          </w:p>
        </w:tc>
        <w:tc>
          <w:tcPr>
            <w:tcW w:w="894" w:type="dxa"/>
            <w:vMerge/>
          </w:tcPr>
          <w:p w:rsidRPr="007141BE" w:rsidR="0036347D" w:rsidP="00F63193" w:rsidRDefault="0036347D" w14:paraId="39E30A23" w14:textId="77777777">
            <w:pPr>
              <w:spacing w:line="300" w:lineRule="exact"/>
              <w:jc w:val="right"/>
              <w:rPr>
                <w:bCs/>
                <w:sz w:val="20"/>
                <w:szCs w:val="20"/>
              </w:rPr>
            </w:pPr>
          </w:p>
        </w:tc>
      </w:tr>
      <w:tr w:rsidR="0036347D" w:rsidTr="0020083B" w14:paraId="74FB12D4" w14:textId="77777777">
        <w:tc>
          <w:tcPr>
            <w:tcW w:w="2683" w:type="dxa"/>
            <w:vMerge/>
          </w:tcPr>
          <w:p w:rsidRPr="007141BE" w:rsidR="0036347D" w:rsidP="00F63193" w:rsidRDefault="0036347D" w14:paraId="3C73AF27" w14:textId="77777777">
            <w:pPr>
              <w:spacing w:line="300" w:lineRule="exact"/>
              <w:rPr>
                <w:rFonts w:eastAsiaTheme="minorHAnsi"/>
                <w:sz w:val="20"/>
                <w:szCs w:val="20"/>
                <w:lang w:eastAsia="en-US"/>
              </w:rPr>
            </w:pPr>
          </w:p>
        </w:tc>
        <w:tc>
          <w:tcPr>
            <w:tcW w:w="3741" w:type="dxa"/>
            <w:shd w:val="clear" w:color="auto" w:fill="FFFFFF" w:themeFill="background1"/>
          </w:tcPr>
          <w:p w:rsidRPr="007141BE" w:rsidR="0036347D" w:rsidP="00F63193" w:rsidRDefault="0036347D" w14:paraId="3D134A41" w14:textId="035D9959">
            <w:p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Renforcer la gestion des déchets pour réduire le risque d’infection et/ou l’impact environnemental</w:t>
            </w:r>
          </w:p>
        </w:tc>
        <w:tc>
          <w:tcPr>
            <w:tcW w:w="1754" w:type="dxa"/>
            <w:vMerge/>
          </w:tcPr>
          <w:p w:rsidRPr="000F4349" w:rsidR="0036347D" w:rsidP="00F63193" w:rsidRDefault="0036347D" w14:paraId="28146659" w14:textId="77777777">
            <w:pPr>
              <w:spacing w:line="300" w:lineRule="exact"/>
              <w:jc w:val="right"/>
              <w:rPr>
                <w:bCs/>
                <w:sz w:val="20"/>
                <w:szCs w:val="20"/>
                <w:highlight w:val="red"/>
              </w:rPr>
            </w:pPr>
          </w:p>
        </w:tc>
        <w:tc>
          <w:tcPr>
            <w:tcW w:w="894" w:type="dxa"/>
            <w:vMerge/>
          </w:tcPr>
          <w:p w:rsidRPr="007141BE" w:rsidR="0036347D" w:rsidP="00F63193" w:rsidRDefault="0036347D" w14:paraId="31A729CB" w14:textId="77777777">
            <w:pPr>
              <w:spacing w:line="300" w:lineRule="exact"/>
              <w:jc w:val="right"/>
              <w:rPr>
                <w:bCs/>
                <w:sz w:val="20"/>
                <w:szCs w:val="20"/>
              </w:rPr>
            </w:pPr>
          </w:p>
        </w:tc>
      </w:tr>
      <w:tr w:rsidR="0036347D" w:rsidTr="0020083B" w14:paraId="0056024F" w14:textId="77777777">
        <w:tc>
          <w:tcPr>
            <w:tcW w:w="2683" w:type="dxa"/>
            <w:vMerge w:val="restart"/>
            <w:shd w:val="clear" w:color="auto" w:fill="FFFFFF" w:themeFill="background1"/>
          </w:tcPr>
          <w:p w:rsidRPr="007141BE" w:rsidR="0036347D" w:rsidP="00F63193" w:rsidRDefault="0036347D" w14:paraId="01C800BD" w14:textId="33E09098">
            <w:pPr>
              <w:pStyle w:val="ListParagraph"/>
              <w:numPr>
                <w:ilvl w:val="0"/>
                <w:numId w:val="10"/>
              </w:numPr>
              <w:spacing w:line="300" w:lineRule="exact"/>
              <w:rPr>
                <w:rFonts w:eastAsiaTheme="minorHAnsi"/>
                <w:sz w:val="20"/>
                <w:szCs w:val="20"/>
                <w:lang w:eastAsia="en-US"/>
              </w:rPr>
            </w:pPr>
            <w:r w:rsidRPr="007141BE">
              <w:rPr>
                <w:rFonts w:eastAsiaTheme="minorHAnsi"/>
                <w:sz w:val="20"/>
                <w:szCs w:val="20"/>
                <w:lang w:eastAsia="en-US"/>
              </w:rPr>
              <w:lastRenderedPageBreak/>
              <w:t>Systèmes d’information sanitaire et suivi et apprentissage</w:t>
            </w:r>
          </w:p>
        </w:tc>
        <w:tc>
          <w:tcPr>
            <w:tcW w:w="3741" w:type="dxa"/>
            <w:shd w:val="clear" w:color="auto" w:fill="FFFFFF" w:themeFill="background1"/>
          </w:tcPr>
          <w:p w:rsidRPr="007141BE" w:rsidR="0036347D" w:rsidP="1D68B8FE" w:rsidRDefault="0036347D" w14:paraId="70D0F74C" w14:textId="618C6A82">
            <w:pPr>
              <w:autoSpaceDE w:val="0"/>
              <w:autoSpaceDN w:val="0"/>
              <w:adjustRightInd w:val="0"/>
              <w:spacing w:line="240" w:lineRule="auto"/>
              <w:rPr>
                <w:rFonts w:eastAsiaTheme="minorEastAsia"/>
                <w:sz w:val="20"/>
                <w:szCs w:val="20"/>
                <w:lang w:eastAsia="en-US"/>
              </w:rPr>
            </w:pPr>
            <w:r w:rsidRPr="1D68B8FE">
              <w:rPr>
                <w:rFonts w:eastAsiaTheme="minorEastAsia"/>
                <w:sz w:val="20"/>
                <w:szCs w:val="20"/>
                <w:lang w:eastAsia="en-US"/>
              </w:rPr>
              <w:t xml:space="preserve">Améliorer la capacité d’utilisation des données, la disponibilité et la maitrise des outils, la production de données factuelles et poursuivre la digitalisation du système </w:t>
            </w:r>
            <w:proofErr w:type="gramStart"/>
            <w:r w:rsidRPr="1D68B8FE">
              <w:rPr>
                <w:rFonts w:eastAsiaTheme="minorEastAsia"/>
                <w:sz w:val="20"/>
                <w:szCs w:val="20"/>
                <w:lang w:eastAsia="en-US"/>
              </w:rPr>
              <w:t>( DHIS</w:t>
            </w:r>
            <w:proofErr w:type="gramEnd"/>
            <w:r w:rsidRPr="1D68B8FE">
              <w:rPr>
                <w:rFonts w:eastAsiaTheme="minorEastAsia"/>
                <w:sz w:val="20"/>
                <w:szCs w:val="20"/>
                <w:lang w:eastAsia="en-US"/>
              </w:rPr>
              <w:t>2, …) pour l’identification et l’atteinte des enfants zéro dose et sous-vaccinés</w:t>
            </w:r>
          </w:p>
        </w:tc>
        <w:tc>
          <w:tcPr>
            <w:tcW w:w="1754" w:type="dxa"/>
            <w:vMerge w:val="restart"/>
            <w:shd w:val="clear" w:color="auto" w:fill="FFFFFF" w:themeFill="background1"/>
          </w:tcPr>
          <w:p w:rsidRPr="000F4349" w:rsidR="0036347D" w:rsidP="1D68B8FE" w:rsidRDefault="001022D7" w14:paraId="1BAC1800" w14:textId="5A7FFDA6">
            <w:pPr>
              <w:spacing w:line="300" w:lineRule="exact"/>
              <w:jc w:val="right"/>
              <w:rPr>
                <w:sz w:val="20"/>
                <w:szCs w:val="20"/>
              </w:rPr>
            </w:pPr>
            <w:r>
              <w:rPr>
                <w:sz w:val="20"/>
                <w:szCs w:val="20"/>
              </w:rPr>
              <w:t>262 728</w:t>
            </w:r>
          </w:p>
        </w:tc>
        <w:tc>
          <w:tcPr>
            <w:tcW w:w="894" w:type="dxa"/>
            <w:vMerge w:val="restart"/>
            <w:shd w:val="clear" w:color="auto" w:fill="FFFFFF" w:themeFill="background1"/>
          </w:tcPr>
          <w:p w:rsidRPr="007141BE" w:rsidR="0036347D" w:rsidP="00F63193" w:rsidRDefault="001022D7" w14:paraId="34216615" w14:textId="4111ACAD">
            <w:pPr>
              <w:spacing w:line="300" w:lineRule="exact"/>
              <w:jc w:val="right"/>
              <w:rPr>
                <w:bCs/>
                <w:sz w:val="20"/>
                <w:szCs w:val="20"/>
              </w:rPr>
            </w:pPr>
            <w:r>
              <w:rPr>
                <w:bCs/>
                <w:sz w:val="20"/>
                <w:szCs w:val="20"/>
              </w:rPr>
              <w:t>14%</w:t>
            </w:r>
          </w:p>
        </w:tc>
      </w:tr>
      <w:tr w:rsidR="0036347D" w:rsidTr="0020083B" w14:paraId="4BAA2CD2" w14:textId="77777777">
        <w:tc>
          <w:tcPr>
            <w:tcW w:w="2683" w:type="dxa"/>
            <w:vMerge/>
          </w:tcPr>
          <w:p w:rsidRPr="007141BE" w:rsidR="0036347D" w:rsidP="00E27B2B" w:rsidRDefault="0036347D" w14:paraId="03BFD279" w14:textId="77777777">
            <w:pPr>
              <w:pStyle w:val="ListParagraph"/>
              <w:autoSpaceDE w:val="0"/>
              <w:autoSpaceDN w:val="0"/>
              <w:adjustRightInd w:val="0"/>
              <w:spacing w:line="240" w:lineRule="auto"/>
              <w:rPr>
                <w:rFonts w:eastAsiaTheme="minorHAnsi"/>
                <w:sz w:val="20"/>
                <w:szCs w:val="20"/>
                <w:lang w:eastAsia="en-US"/>
              </w:rPr>
            </w:pPr>
          </w:p>
        </w:tc>
        <w:tc>
          <w:tcPr>
            <w:tcW w:w="3741" w:type="dxa"/>
            <w:shd w:val="clear" w:color="auto" w:fill="FFFFFF" w:themeFill="background1"/>
          </w:tcPr>
          <w:p w:rsidRPr="007141BE" w:rsidR="0036347D" w:rsidP="00C67CAF" w:rsidRDefault="0036347D" w14:paraId="70FA123E" w14:textId="37D0ADAB">
            <w:p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Renforcer les systèmes de suivi et de gestion des performances du programme à tous les niveaux</w:t>
            </w:r>
          </w:p>
        </w:tc>
        <w:tc>
          <w:tcPr>
            <w:tcW w:w="1754" w:type="dxa"/>
            <w:vMerge/>
          </w:tcPr>
          <w:p w:rsidRPr="000F4349" w:rsidR="0036347D" w:rsidP="00F63193" w:rsidRDefault="0036347D" w14:paraId="449ACDC2" w14:textId="77777777">
            <w:pPr>
              <w:spacing w:line="300" w:lineRule="exact"/>
              <w:jc w:val="right"/>
              <w:rPr>
                <w:bCs/>
                <w:sz w:val="20"/>
                <w:szCs w:val="20"/>
                <w:highlight w:val="red"/>
              </w:rPr>
            </w:pPr>
          </w:p>
        </w:tc>
        <w:tc>
          <w:tcPr>
            <w:tcW w:w="894" w:type="dxa"/>
            <w:vMerge/>
          </w:tcPr>
          <w:p w:rsidRPr="007141BE" w:rsidR="0036347D" w:rsidP="00F63193" w:rsidRDefault="0036347D" w14:paraId="01D4616C" w14:textId="77777777">
            <w:pPr>
              <w:spacing w:line="300" w:lineRule="exact"/>
              <w:jc w:val="right"/>
              <w:rPr>
                <w:bCs/>
                <w:sz w:val="20"/>
                <w:szCs w:val="20"/>
              </w:rPr>
            </w:pPr>
          </w:p>
        </w:tc>
      </w:tr>
      <w:tr w:rsidR="0036347D" w:rsidTr="0020083B" w14:paraId="376E3AA8" w14:textId="77777777">
        <w:tc>
          <w:tcPr>
            <w:tcW w:w="2683" w:type="dxa"/>
            <w:vMerge w:val="restart"/>
            <w:shd w:val="clear" w:color="auto" w:fill="FFFFFF" w:themeFill="background1"/>
          </w:tcPr>
          <w:p w:rsidRPr="007141BE" w:rsidR="0036347D" w:rsidP="007141BE" w:rsidRDefault="0036347D" w14:paraId="26FD50DB" w14:textId="3772DF63">
            <w:pPr>
              <w:pStyle w:val="ListParagraph"/>
              <w:numPr>
                <w:ilvl w:val="0"/>
                <w:numId w:val="10"/>
              </w:num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Surveillance des maladies évitables par la vaccination</w:t>
            </w:r>
            <w:r>
              <w:rPr>
                <w:rFonts w:eastAsiaTheme="minorHAnsi"/>
                <w:sz w:val="20"/>
                <w:szCs w:val="20"/>
                <w:lang w:eastAsia="en-US"/>
              </w:rPr>
              <w:t>, gestion des</w:t>
            </w:r>
            <w:r w:rsidRPr="007141BE">
              <w:rPr>
                <w:rFonts w:eastAsiaTheme="minorHAnsi"/>
                <w:sz w:val="20"/>
                <w:szCs w:val="20"/>
                <w:lang w:eastAsia="en-US"/>
              </w:rPr>
              <w:t xml:space="preserve"> MAPI</w:t>
            </w:r>
            <w:r>
              <w:rPr>
                <w:rFonts w:eastAsiaTheme="minorHAnsi"/>
                <w:sz w:val="20"/>
                <w:szCs w:val="20"/>
                <w:lang w:eastAsia="en-US"/>
              </w:rPr>
              <w:t xml:space="preserve"> </w:t>
            </w:r>
            <w:r w:rsidRPr="007141BE">
              <w:rPr>
                <w:rFonts w:eastAsiaTheme="minorHAnsi"/>
                <w:sz w:val="20"/>
                <w:szCs w:val="20"/>
                <w:lang w:eastAsia="en-US"/>
              </w:rPr>
              <w:t>et apprentissage</w:t>
            </w:r>
          </w:p>
        </w:tc>
        <w:tc>
          <w:tcPr>
            <w:tcW w:w="3741" w:type="dxa"/>
            <w:shd w:val="clear" w:color="auto" w:fill="FFFFFF" w:themeFill="background1"/>
          </w:tcPr>
          <w:p w:rsidRPr="007141BE" w:rsidR="0036347D" w:rsidP="00C67CAF" w:rsidRDefault="0036347D" w14:paraId="5F13B7B9" w14:textId="7A400D1E">
            <w:p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Utiliser les données de surveillance pour identifier les manières d’améliorer l’efficacité du programme de vaccination dans la prévention des maladies</w:t>
            </w:r>
          </w:p>
        </w:tc>
        <w:tc>
          <w:tcPr>
            <w:tcW w:w="1754" w:type="dxa"/>
            <w:vMerge w:val="restart"/>
            <w:shd w:val="clear" w:color="auto" w:fill="FFFFFF" w:themeFill="background1"/>
          </w:tcPr>
          <w:p w:rsidRPr="000F4349" w:rsidR="0036347D" w:rsidP="1D68B8FE" w:rsidRDefault="001022D7" w14:paraId="127C3011" w14:textId="2FA32685">
            <w:pPr>
              <w:spacing w:line="300" w:lineRule="exact"/>
              <w:jc w:val="right"/>
              <w:rPr>
                <w:sz w:val="20"/>
                <w:szCs w:val="20"/>
              </w:rPr>
            </w:pPr>
            <w:r>
              <w:rPr>
                <w:sz w:val="20"/>
                <w:szCs w:val="20"/>
              </w:rPr>
              <w:t>105 091</w:t>
            </w:r>
          </w:p>
        </w:tc>
        <w:tc>
          <w:tcPr>
            <w:tcW w:w="894" w:type="dxa"/>
            <w:vMerge w:val="restart"/>
            <w:shd w:val="clear" w:color="auto" w:fill="FFFFFF" w:themeFill="background1"/>
          </w:tcPr>
          <w:p w:rsidRPr="007141BE" w:rsidR="0036347D" w:rsidP="00F63193" w:rsidRDefault="001022D7" w14:paraId="414CB951" w14:textId="08BB23BB">
            <w:pPr>
              <w:spacing w:line="300" w:lineRule="exact"/>
              <w:jc w:val="right"/>
              <w:rPr>
                <w:bCs/>
                <w:sz w:val="20"/>
                <w:szCs w:val="20"/>
              </w:rPr>
            </w:pPr>
            <w:r>
              <w:rPr>
                <w:bCs/>
                <w:sz w:val="20"/>
                <w:szCs w:val="20"/>
              </w:rPr>
              <w:t>6%</w:t>
            </w:r>
          </w:p>
        </w:tc>
      </w:tr>
      <w:tr w:rsidR="0036347D" w:rsidTr="0020083B" w14:paraId="5CDAB520" w14:textId="77777777">
        <w:tc>
          <w:tcPr>
            <w:tcW w:w="2683" w:type="dxa"/>
            <w:vMerge/>
          </w:tcPr>
          <w:p w:rsidRPr="007141BE" w:rsidR="0036347D" w:rsidP="00F63193" w:rsidRDefault="0036347D" w14:paraId="363FB37B" w14:textId="77777777">
            <w:pPr>
              <w:spacing w:line="300" w:lineRule="exact"/>
              <w:rPr>
                <w:rFonts w:eastAsiaTheme="minorHAnsi"/>
                <w:sz w:val="20"/>
                <w:szCs w:val="20"/>
                <w:lang w:eastAsia="en-US"/>
              </w:rPr>
            </w:pPr>
          </w:p>
        </w:tc>
        <w:tc>
          <w:tcPr>
            <w:tcW w:w="3741" w:type="dxa"/>
            <w:shd w:val="clear" w:color="auto" w:fill="FFFFFF" w:themeFill="background1"/>
          </w:tcPr>
          <w:p w:rsidRPr="007141BE" w:rsidR="0036347D" w:rsidP="00C67CAF" w:rsidRDefault="0036347D" w14:paraId="44D5422F" w14:textId="3819B6E2">
            <w:p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Renforcer la capacité du pays dans la gestion des cas de manifestations post-vaccinales indésirables</w:t>
            </w:r>
          </w:p>
        </w:tc>
        <w:tc>
          <w:tcPr>
            <w:tcW w:w="1754" w:type="dxa"/>
            <w:vMerge/>
          </w:tcPr>
          <w:p w:rsidRPr="000F4349" w:rsidR="0036347D" w:rsidP="00F63193" w:rsidRDefault="0036347D" w14:paraId="4458F05F" w14:textId="77777777">
            <w:pPr>
              <w:spacing w:line="300" w:lineRule="exact"/>
              <w:jc w:val="right"/>
              <w:rPr>
                <w:bCs/>
                <w:sz w:val="20"/>
                <w:szCs w:val="20"/>
                <w:highlight w:val="red"/>
              </w:rPr>
            </w:pPr>
          </w:p>
        </w:tc>
        <w:tc>
          <w:tcPr>
            <w:tcW w:w="894" w:type="dxa"/>
            <w:vMerge/>
          </w:tcPr>
          <w:p w:rsidRPr="007141BE" w:rsidR="0036347D" w:rsidP="00F63193" w:rsidRDefault="0036347D" w14:paraId="230A4A8C" w14:textId="77777777">
            <w:pPr>
              <w:spacing w:line="300" w:lineRule="exact"/>
              <w:jc w:val="right"/>
              <w:rPr>
                <w:bCs/>
                <w:sz w:val="20"/>
                <w:szCs w:val="20"/>
              </w:rPr>
            </w:pPr>
          </w:p>
        </w:tc>
      </w:tr>
      <w:tr w:rsidR="0036347D" w:rsidTr="0020083B" w14:paraId="78CBDB4F" w14:textId="77777777">
        <w:tc>
          <w:tcPr>
            <w:tcW w:w="2683" w:type="dxa"/>
            <w:vMerge w:val="restart"/>
            <w:shd w:val="clear" w:color="auto" w:fill="FFFFFF" w:themeFill="background1"/>
          </w:tcPr>
          <w:p w:rsidRPr="007141BE" w:rsidR="0036347D" w:rsidP="00F63193" w:rsidRDefault="0036347D" w14:paraId="735232EA" w14:textId="5C715520">
            <w:pPr>
              <w:pStyle w:val="ListParagraph"/>
              <w:numPr>
                <w:ilvl w:val="0"/>
                <w:numId w:val="10"/>
              </w:numPr>
              <w:spacing w:line="300" w:lineRule="exact"/>
              <w:rPr>
                <w:rFonts w:eastAsiaTheme="minorHAnsi"/>
                <w:sz w:val="20"/>
                <w:szCs w:val="20"/>
                <w:lang w:eastAsia="en-US"/>
              </w:rPr>
            </w:pPr>
            <w:r w:rsidRPr="007141BE">
              <w:rPr>
                <w:rFonts w:eastAsiaTheme="minorHAnsi"/>
                <w:sz w:val="20"/>
                <w:szCs w:val="20"/>
                <w:lang w:eastAsia="en-US"/>
              </w:rPr>
              <w:t>Génération de la demande et engagement de la communauté</w:t>
            </w:r>
          </w:p>
        </w:tc>
        <w:tc>
          <w:tcPr>
            <w:tcW w:w="3741" w:type="dxa"/>
            <w:shd w:val="clear" w:color="auto" w:fill="FFFFFF" w:themeFill="background1"/>
          </w:tcPr>
          <w:p w:rsidRPr="001022D7" w:rsidR="001022D7" w:rsidP="001022D7" w:rsidRDefault="001022D7" w14:paraId="1C153299" w14:textId="77777777">
            <w:pPr>
              <w:autoSpaceDE w:val="0"/>
              <w:autoSpaceDN w:val="0"/>
              <w:adjustRightInd w:val="0"/>
              <w:spacing w:line="240" w:lineRule="auto"/>
              <w:rPr>
                <w:rFonts w:eastAsiaTheme="minorHAnsi"/>
                <w:sz w:val="20"/>
                <w:szCs w:val="20"/>
                <w:lang w:eastAsia="en-US"/>
              </w:rPr>
            </w:pPr>
            <w:r w:rsidRPr="001022D7">
              <w:rPr>
                <w:rFonts w:eastAsiaTheme="minorHAnsi"/>
                <w:sz w:val="20"/>
                <w:szCs w:val="20"/>
                <w:lang w:eastAsia="en-US"/>
              </w:rPr>
              <w:t>Soutenir le développement des systèmes d’information et de données</w:t>
            </w:r>
          </w:p>
          <w:p w:rsidRPr="007141BE" w:rsidR="0036347D" w:rsidP="001022D7" w:rsidRDefault="001022D7" w14:paraId="33781DF4" w14:textId="7442DC23">
            <w:pPr>
              <w:autoSpaceDE w:val="0"/>
              <w:autoSpaceDN w:val="0"/>
              <w:adjustRightInd w:val="0"/>
              <w:spacing w:line="240" w:lineRule="auto"/>
              <w:rPr>
                <w:rFonts w:eastAsiaTheme="minorHAnsi"/>
                <w:sz w:val="20"/>
                <w:szCs w:val="20"/>
                <w:lang w:eastAsia="en-US"/>
              </w:rPr>
            </w:pPr>
            <w:proofErr w:type="gramStart"/>
            <w:r w:rsidRPr="001022D7">
              <w:rPr>
                <w:rFonts w:eastAsiaTheme="minorHAnsi"/>
                <w:sz w:val="20"/>
                <w:szCs w:val="20"/>
                <w:lang w:eastAsia="en-US"/>
              </w:rPr>
              <w:t>sociales</w:t>
            </w:r>
            <w:proofErr w:type="gramEnd"/>
            <w:r w:rsidRPr="001022D7">
              <w:rPr>
                <w:rFonts w:eastAsiaTheme="minorHAnsi"/>
                <w:sz w:val="20"/>
                <w:szCs w:val="20"/>
                <w:lang w:eastAsia="en-US"/>
              </w:rPr>
              <w:t xml:space="preserve"> et comportementales, y compris l’écoute sociale</w:t>
            </w:r>
          </w:p>
        </w:tc>
        <w:tc>
          <w:tcPr>
            <w:tcW w:w="1754" w:type="dxa"/>
            <w:vMerge w:val="restart"/>
            <w:shd w:val="clear" w:color="auto" w:fill="FFFFFF" w:themeFill="background1"/>
          </w:tcPr>
          <w:p w:rsidRPr="000F4349" w:rsidR="0036347D" w:rsidP="1D68B8FE" w:rsidRDefault="001022D7" w14:paraId="2221DAE8" w14:textId="5FF55F10">
            <w:pPr>
              <w:spacing w:line="300" w:lineRule="exact"/>
              <w:jc w:val="right"/>
              <w:rPr>
                <w:sz w:val="20"/>
                <w:szCs w:val="20"/>
              </w:rPr>
            </w:pPr>
            <w:r>
              <w:rPr>
                <w:sz w:val="20"/>
                <w:szCs w:val="20"/>
              </w:rPr>
              <w:t>210 182</w:t>
            </w:r>
          </w:p>
        </w:tc>
        <w:tc>
          <w:tcPr>
            <w:tcW w:w="894" w:type="dxa"/>
            <w:vMerge w:val="restart"/>
            <w:shd w:val="clear" w:color="auto" w:fill="FFFFFF" w:themeFill="background1"/>
          </w:tcPr>
          <w:p w:rsidRPr="007141BE" w:rsidR="0036347D" w:rsidP="00F63193" w:rsidRDefault="001022D7" w14:paraId="07D7B1C7" w14:textId="5A901108">
            <w:pPr>
              <w:spacing w:line="300" w:lineRule="exact"/>
              <w:jc w:val="right"/>
              <w:rPr>
                <w:bCs/>
                <w:sz w:val="20"/>
                <w:szCs w:val="20"/>
              </w:rPr>
            </w:pPr>
            <w:r>
              <w:rPr>
                <w:bCs/>
                <w:sz w:val="20"/>
                <w:szCs w:val="20"/>
              </w:rPr>
              <w:t>11%</w:t>
            </w:r>
          </w:p>
        </w:tc>
      </w:tr>
      <w:tr w:rsidR="0036347D" w:rsidTr="0020083B" w14:paraId="44DF3BE4" w14:textId="77777777">
        <w:tc>
          <w:tcPr>
            <w:tcW w:w="2683" w:type="dxa"/>
            <w:vMerge/>
          </w:tcPr>
          <w:p w:rsidRPr="007141BE" w:rsidR="0036347D" w:rsidP="00F63193" w:rsidRDefault="0036347D" w14:paraId="72881F22" w14:textId="77777777">
            <w:pPr>
              <w:spacing w:line="300" w:lineRule="exact"/>
              <w:rPr>
                <w:rFonts w:eastAsiaTheme="minorHAnsi"/>
                <w:sz w:val="20"/>
                <w:szCs w:val="20"/>
                <w:lang w:eastAsia="en-US"/>
              </w:rPr>
            </w:pPr>
          </w:p>
        </w:tc>
        <w:tc>
          <w:tcPr>
            <w:tcW w:w="3741" w:type="dxa"/>
            <w:shd w:val="clear" w:color="auto" w:fill="FFFFFF" w:themeFill="background1"/>
          </w:tcPr>
          <w:p w:rsidRPr="007141BE" w:rsidR="0036347D" w:rsidP="00F63193" w:rsidRDefault="0036347D" w14:paraId="6B1F5A5A" w14:textId="31E9EFE8">
            <w:p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Renforcer le partenariat avec les acteurs locaux et communautaires pour améliorer la demande de la vaccination</w:t>
            </w:r>
          </w:p>
        </w:tc>
        <w:tc>
          <w:tcPr>
            <w:tcW w:w="1754" w:type="dxa"/>
            <w:vMerge/>
          </w:tcPr>
          <w:p w:rsidRPr="000F4349" w:rsidR="0036347D" w:rsidP="00F63193" w:rsidRDefault="0036347D" w14:paraId="2CDA2A67" w14:textId="77777777">
            <w:pPr>
              <w:spacing w:line="300" w:lineRule="exact"/>
              <w:jc w:val="right"/>
              <w:rPr>
                <w:bCs/>
                <w:sz w:val="20"/>
                <w:szCs w:val="20"/>
                <w:highlight w:val="red"/>
              </w:rPr>
            </w:pPr>
          </w:p>
        </w:tc>
        <w:tc>
          <w:tcPr>
            <w:tcW w:w="894" w:type="dxa"/>
            <w:vMerge/>
          </w:tcPr>
          <w:p w:rsidRPr="007141BE" w:rsidR="0036347D" w:rsidP="00F63193" w:rsidRDefault="0036347D" w14:paraId="48998710" w14:textId="77777777">
            <w:pPr>
              <w:spacing w:line="300" w:lineRule="exact"/>
              <w:jc w:val="right"/>
              <w:rPr>
                <w:bCs/>
                <w:sz w:val="20"/>
                <w:szCs w:val="20"/>
              </w:rPr>
            </w:pPr>
          </w:p>
        </w:tc>
      </w:tr>
      <w:tr w:rsidR="0036347D" w:rsidTr="0020083B" w14:paraId="3A06252C" w14:textId="77777777">
        <w:tc>
          <w:tcPr>
            <w:tcW w:w="2683" w:type="dxa"/>
            <w:vMerge w:val="restart"/>
            <w:shd w:val="clear" w:color="auto" w:fill="FFFFFF" w:themeFill="background1"/>
          </w:tcPr>
          <w:p w:rsidRPr="007141BE" w:rsidR="0036347D" w:rsidP="00F63193" w:rsidRDefault="0036347D" w14:paraId="2DAB8BCD" w14:textId="3AD1D2FF">
            <w:pPr>
              <w:pStyle w:val="ListParagraph"/>
              <w:numPr>
                <w:ilvl w:val="0"/>
                <w:numId w:val="10"/>
              </w:num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 xml:space="preserve"> Gouvernance, politique, planification</w:t>
            </w:r>
          </w:p>
          <w:p w:rsidRPr="007141BE" w:rsidR="0036347D" w:rsidP="00F63193" w:rsidRDefault="0036347D" w14:paraId="08B73932" w14:textId="291EF777">
            <w:pPr>
              <w:spacing w:line="300" w:lineRule="exact"/>
              <w:rPr>
                <w:rFonts w:eastAsiaTheme="minorHAnsi"/>
                <w:sz w:val="20"/>
                <w:szCs w:val="20"/>
                <w:lang w:eastAsia="en-US"/>
              </w:rPr>
            </w:pPr>
            <w:proofErr w:type="gramStart"/>
            <w:r w:rsidRPr="007141BE">
              <w:rPr>
                <w:rFonts w:eastAsiaTheme="minorHAnsi"/>
                <w:sz w:val="20"/>
                <w:szCs w:val="20"/>
                <w:lang w:eastAsia="en-US"/>
              </w:rPr>
              <w:t>stratégique</w:t>
            </w:r>
            <w:proofErr w:type="gramEnd"/>
            <w:r w:rsidRPr="007141BE">
              <w:rPr>
                <w:rFonts w:eastAsiaTheme="minorHAnsi"/>
                <w:sz w:val="20"/>
                <w:szCs w:val="20"/>
                <w:lang w:eastAsia="en-US"/>
              </w:rPr>
              <w:t xml:space="preserve"> et gestion du programme</w:t>
            </w:r>
          </w:p>
        </w:tc>
        <w:tc>
          <w:tcPr>
            <w:tcW w:w="3741" w:type="dxa"/>
            <w:shd w:val="clear" w:color="auto" w:fill="FFFFFF" w:themeFill="background1"/>
          </w:tcPr>
          <w:p w:rsidRPr="007141BE" w:rsidR="0036347D" w:rsidP="00C67CAF" w:rsidRDefault="0036347D" w14:paraId="7280DAEB" w14:textId="4EB245FC">
            <w:p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Renforcer la capacité des structures de gouvernance et techniques en planification, coordination</w:t>
            </w:r>
          </w:p>
          <w:p w:rsidRPr="007141BE" w:rsidR="0036347D" w:rsidP="00F63193" w:rsidRDefault="0036347D" w14:paraId="7819E3DD" w14:textId="4C69F070">
            <w:pPr>
              <w:autoSpaceDE w:val="0"/>
              <w:autoSpaceDN w:val="0"/>
              <w:adjustRightInd w:val="0"/>
              <w:spacing w:line="240" w:lineRule="auto"/>
              <w:rPr>
                <w:rFonts w:eastAsiaTheme="minorHAnsi"/>
                <w:sz w:val="20"/>
                <w:szCs w:val="20"/>
                <w:lang w:eastAsia="en-US"/>
              </w:rPr>
            </w:pPr>
            <w:proofErr w:type="gramStart"/>
            <w:r w:rsidRPr="007141BE">
              <w:rPr>
                <w:rFonts w:eastAsiaTheme="minorHAnsi"/>
                <w:sz w:val="20"/>
                <w:szCs w:val="20"/>
                <w:lang w:eastAsia="en-US"/>
              </w:rPr>
              <w:t>et</w:t>
            </w:r>
            <w:proofErr w:type="gramEnd"/>
            <w:r w:rsidRPr="007141BE">
              <w:rPr>
                <w:rFonts w:eastAsiaTheme="minorHAnsi"/>
                <w:sz w:val="20"/>
                <w:szCs w:val="20"/>
                <w:lang w:eastAsia="en-US"/>
              </w:rPr>
              <w:t xml:space="preserve"> suivi des progrès à tous les niveaux, en particulier pour atteindre les enfants zéro dose et  dans la gestion du Port folio Gavi .</w:t>
            </w:r>
          </w:p>
        </w:tc>
        <w:tc>
          <w:tcPr>
            <w:tcW w:w="1754" w:type="dxa"/>
            <w:vMerge w:val="restart"/>
            <w:shd w:val="clear" w:color="auto" w:fill="FFFFFF" w:themeFill="background1"/>
          </w:tcPr>
          <w:p w:rsidRPr="000F4349" w:rsidR="0036347D" w:rsidP="1D68B8FE" w:rsidRDefault="001022D7" w14:paraId="1447980A" w14:textId="3AF425A1">
            <w:pPr>
              <w:spacing w:line="300" w:lineRule="exact"/>
              <w:jc w:val="right"/>
              <w:rPr>
                <w:sz w:val="20"/>
                <w:szCs w:val="20"/>
              </w:rPr>
            </w:pPr>
            <w:r>
              <w:rPr>
                <w:sz w:val="20"/>
                <w:szCs w:val="20"/>
              </w:rPr>
              <w:t>315 274</w:t>
            </w:r>
          </w:p>
        </w:tc>
        <w:tc>
          <w:tcPr>
            <w:tcW w:w="894" w:type="dxa"/>
            <w:vMerge w:val="restart"/>
            <w:shd w:val="clear" w:color="auto" w:fill="FFFFFF" w:themeFill="background1"/>
          </w:tcPr>
          <w:p w:rsidRPr="007141BE" w:rsidR="0036347D" w:rsidP="00F63193" w:rsidRDefault="001022D7" w14:paraId="19A069C3" w14:textId="2E5240E4">
            <w:pPr>
              <w:spacing w:line="300" w:lineRule="exact"/>
              <w:jc w:val="right"/>
              <w:rPr>
                <w:bCs/>
                <w:sz w:val="20"/>
                <w:szCs w:val="20"/>
              </w:rPr>
            </w:pPr>
            <w:r>
              <w:rPr>
                <w:bCs/>
                <w:sz w:val="20"/>
                <w:szCs w:val="20"/>
              </w:rPr>
              <w:t>17%</w:t>
            </w:r>
          </w:p>
        </w:tc>
      </w:tr>
      <w:tr w:rsidR="0036347D" w:rsidTr="0020083B" w14:paraId="001E8B37" w14:textId="77777777">
        <w:tc>
          <w:tcPr>
            <w:tcW w:w="2683" w:type="dxa"/>
            <w:vMerge/>
          </w:tcPr>
          <w:p w:rsidRPr="007141BE" w:rsidR="0036347D" w:rsidP="00F63193" w:rsidRDefault="0036347D" w14:paraId="519ABB33" w14:textId="77777777">
            <w:pPr>
              <w:spacing w:line="300" w:lineRule="exact"/>
              <w:rPr>
                <w:rFonts w:eastAsiaTheme="minorHAnsi"/>
                <w:sz w:val="20"/>
                <w:szCs w:val="20"/>
                <w:lang w:eastAsia="en-US"/>
              </w:rPr>
            </w:pPr>
          </w:p>
        </w:tc>
        <w:tc>
          <w:tcPr>
            <w:tcW w:w="3741" w:type="dxa"/>
            <w:shd w:val="clear" w:color="auto" w:fill="FFFFFF" w:themeFill="background1"/>
          </w:tcPr>
          <w:p w:rsidRPr="007141BE" w:rsidR="0036347D" w:rsidP="00F63193" w:rsidRDefault="0036347D" w14:paraId="380C7216" w14:textId="5973593B">
            <w:pPr>
              <w:autoSpaceDE w:val="0"/>
              <w:autoSpaceDN w:val="0"/>
              <w:adjustRightInd w:val="0"/>
              <w:spacing w:line="240" w:lineRule="auto"/>
              <w:rPr>
                <w:rFonts w:eastAsiaTheme="minorHAnsi"/>
                <w:sz w:val="20"/>
                <w:szCs w:val="20"/>
                <w:lang w:eastAsia="en-US"/>
              </w:rPr>
            </w:pPr>
            <w:r w:rsidRPr="007141BE">
              <w:rPr>
                <w:rFonts w:eastAsiaTheme="minorHAnsi"/>
                <w:sz w:val="20"/>
                <w:szCs w:val="20"/>
                <w:lang w:eastAsia="en-US"/>
              </w:rPr>
              <w:t>Elaborer le plan stratégique nationale de vaccination 2023-202</w:t>
            </w:r>
            <w:r w:rsidR="00357A57">
              <w:rPr>
                <w:rFonts w:eastAsiaTheme="minorHAnsi"/>
                <w:sz w:val="20"/>
                <w:szCs w:val="20"/>
                <w:lang w:eastAsia="en-US"/>
              </w:rPr>
              <w:t>7</w:t>
            </w:r>
          </w:p>
        </w:tc>
        <w:tc>
          <w:tcPr>
            <w:tcW w:w="1754" w:type="dxa"/>
            <w:vMerge/>
          </w:tcPr>
          <w:p w:rsidRPr="000F4349" w:rsidR="0036347D" w:rsidP="00F63193" w:rsidRDefault="0036347D" w14:paraId="508198AC" w14:textId="77777777">
            <w:pPr>
              <w:spacing w:line="300" w:lineRule="exact"/>
              <w:jc w:val="right"/>
              <w:rPr>
                <w:bCs/>
                <w:sz w:val="20"/>
                <w:szCs w:val="20"/>
                <w:highlight w:val="red"/>
              </w:rPr>
            </w:pPr>
          </w:p>
        </w:tc>
        <w:tc>
          <w:tcPr>
            <w:tcW w:w="894" w:type="dxa"/>
            <w:vMerge/>
          </w:tcPr>
          <w:p w:rsidRPr="007141BE" w:rsidR="0036347D" w:rsidP="00F63193" w:rsidRDefault="0036347D" w14:paraId="16CAE0CB" w14:textId="77777777">
            <w:pPr>
              <w:spacing w:line="300" w:lineRule="exact"/>
              <w:jc w:val="right"/>
              <w:rPr>
                <w:bCs/>
                <w:sz w:val="20"/>
                <w:szCs w:val="20"/>
              </w:rPr>
            </w:pPr>
          </w:p>
        </w:tc>
      </w:tr>
      <w:tr w:rsidR="0020083B" w:rsidTr="0020083B" w14:paraId="4EB337EF" w14:textId="77777777">
        <w:tc>
          <w:tcPr>
            <w:tcW w:w="2683" w:type="dxa"/>
            <w:shd w:val="clear" w:color="auto" w:fill="FFFFFF" w:themeFill="background1"/>
          </w:tcPr>
          <w:p w:rsidRPr="007141BE" w:rsidR="0020083B" w:rsidP="00F63193" w:rsidRDefault="0020083B" w14:paraId="3F56B0C8" w14:textId="3B0E231F">
            <w:pPr>
              <w:pStyle w:val="ListParagraph"/>
              <w:numPr>
                <w:ilvl w:val="0"/>
                <w:numId w:val="10"/>
              </w:numPr>
              <w:spacing w:line="300" w:lineRule="exact"/>
              <w:rPr>
                <w:rFonts w:eastAsiaTheme="minorHAnsi"/>
                <w:sz w:val="20"/>
                <w:szCs w:val="20"/>
                <w:lang w:eastAsia="en-US"/>
              </w:rPr>
            </w:pPr>
            <w:proofErr w:type="spellStart"/>
            <w:r w:rsidRPr="007141BE">
              <w:rPr>
                <w:rFonts w:eastAsiaTheme="minorHAnsi"/>
                <w:sz w:val="20"/>
                <w:szCs w:val="20"/>
                <w:lang w:val="en-US" w:eastAsia="en-US"/>
              </w:rPr>
              <w:t>Financement</w:t>
            </w:r>
            <w:proofErr w:type="spellEnd"/>
            <w:r w:rsidRPr="007141BE">
              <w:rPr>
                <w:rFonts w:eastAsiaTheme="minorHAnsi"/>
                <w:sz w:val="20"/>
                <w:szCs w:val="20"/>
                <w:lang w:val="en-US" w:eastAsia="en-US"/>
              </w:rPr>
              <w:t xml:space="preserve"> de la </w:t>
            </w:r>
            <w:proofErr w:type="spellStart"/>
            <w:r w:rsidRPr="007141BE">
              <w:rPr>
                <w:rFonts w:eastAsiaTheme="minorHAnsi"/>
                <w:sz w:val="20"/>
                <w:szCs w:val="20"/>
                <w:lang w:val="en-US" w:eastAsia="en-US"/>
              </w:rPr>
              <w:t>santé</w:t>
            </w:r>
            <w:proofErr w:type="spellEnd"/>
          </w:p>
        </w:tc>
        <w:tc>
          <w:tcPr>
            <w:tcW w:w="3741" w:type="dxa"/>
            <w:shd w:val="clear" w:color="auto" w:fill="FFFFFF" w:themeFill="background1"/>
          </w:tcPr>
          <w:p w:rsidRPr="001022D7" w:rsidR="001022D7" w:rsidP="001022D7" w:rsidRDefault="001022D7" w14:paraId="6C00B4E5" w14:textId="77777777">
            <w:pPr>
              <w:autoSpaceDE w:val="0"/>
              <w:autoSpaceDN w:val="0"/>
              <w:adjustRightInd w:val="0"/>
              <w:spacing w:line="240" w:lineRule="auto"/>
              <w:rPr>
                <w:rFonts w:eastAsiaTheme="minorHAnsi"/>
                <w:sz w:val="20"/>
                <w:szCs w:val="20"/>
                <w:lang w:eastAsia="en-US"/>
              </w:rPr>
            </w:pPr>
            <w:r w:rsidRPr="001022D7">
              <w:rPr>
                <w:rFonts w:eastAsiaTheme="minorHAnsi"/>
                <w:sz w:val="20"/>
                <w:szCs w:val="20"/>
                <w:lang w:eastAsia="en-US"/>
              </w:rPr>
              <w:t>Soutenir la budgétisation et le ciblage des ressources nationales pour la vaccination</w:t>
            </w:r>
          </w:p>
          <w:p w:rsidRPr="007141BE" w:rsidR="0020083B" w:rsidP="001022D7" w:rsidRDefault="001022D7" w14:paraId="7BC8B3A8" w14:textId="72289CBD">
            <w:pPr>
              <w:autoSpaceDE w:val="0"/>
              <w:autoSpaceDN w:val="0"/>
              <w:adjustRightInd w:val="0"/>
              <w:spacing w:line="240" w:lineRule="auto"/>
              <w:rPr>
                <w:rFonts w:eastAsiaTheme="minorHAnsi"/>
                <w:sz w:val="20"/>
                <w:szCs w:val="20"/>
                <w:lang w:eastAsia="en-US"/>
              </w:rPr>
            </w:pPr>
            <w:proofErr w:type="gramStart"/>
            <w:r w:rsidRPr="001022D7">
              <w:rPr>
                <w:rFonts w:eastAsiaTheme="minorHAnsi"/>
                <w:sz w:val="20"/>
                <w:szCs w:val="20"/>
                <w:lang w:eastAsia="en-US"/>
              </w:rPr>
              <w:t>et</w:t>
            </w:r>
            <w:proofErr w:type="gramEnd"/>
            <w:r w:rsidRPr="001022D7">
              <w:rPr>
                <w:rFonts w:eastAsiaTheme="minorHAnsi"/>
                <w:sz w:val="20"/>
                <w:szCs w:val="20"/>
                <w:lang w:eastAsia="en-US"/>
              </w:rPr>
              <w:t>/ou les soins de santé primaires (SSP), en tenant compte de l’équité</w:t>
            </w:r>
          </w:p>
        </w:tc>
        <w:tc>
          <w:tcPr>
            <w:tcW w:w="1754" w:type="dxa"/>
            <w:shd w:val="clear" w:color="auto" w:fill="FFFFFF" w:themeFill="background1"/>
          </w:tcPr>
          <w:p w:rsidRPr="000F4349" w:rsidR="0020083B" w:rsidP="1D68B8FE" w:rsidRDefault="001022D7" w14:paraId="5DA12D6A" w14:textId="1F9FD776">
            <w:pPr>
              <w:spacing w:line="300" w:lineRule="exact"/>
              <w:jc w:val="right"/>
              <w:rPr>
                <w:sz w:val="20"/>
                <w:szCs w:val="20"/>
              </w:rPr>
            </w:pPr>
            <w:r>
              <w:rPr>
                <w:sz w:val="20"/>
                <w:szCs w:val="20"/>
              </w:rPr>
              <w:t>52 546</w:t>
            </w:r>
          </w:p>
        </w:tc>
        <w:tc>
          <w:tcPr>
            <w:tcW w:w="894" w:type="dxa"/>
            <w:shd w:val="clear" w:color="auto" w:fill="FFFFFF" w:themeFill="background1"/>
          </w:tcPr>
          <w:p w:rsidRPr="007141BE" w:rsidR="0020083B" w:rsidP="00F63193" w:rsidRDefault="001022D7" w14:paraId="0B581F3E" w14:textId="39968BDD">
            <w:pPr>
              <w:spacing w:line="300" w:lineRule="exact"/>
              <w:jc w:val="right"/>
              <w:rPr>
                <w:bCs/>
                <w:sz w:val="20"/>
                <w:szCs w:val="20"/>
              </w:rPr>
            </w:pPr>
            <w:r>
              <w:rPr>
                <w:bCs/>
                <w:sz w:val="20"/>
                <w:szCs w:val="20"/>
              </w:rPr>
              <w:t>3%</w:t>
            </w:r>
          </w:p>
        </w:tc>
      </w:tr>
    </w:tbl>
    <w:p w:rsidR="00372D1F" w:rsidRDefault="00372D1F" w14:paraId="62A44A29" w14:textId="77777777"/>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372D1F" w:rsidTr="1E570CF2" w14:paraId="42B6E5C8" w14:textId="77777777">
        <w:tc>
          <w:tcPr>
            <w:tcW w:w="9192" w:type="dxa"/>
            <w:tcBorders>
              <w:bottom w:val="single" w:color="auto" w:sz="4" w:space="0"/>
            </w:tcBorders>
            <w:shd w:val="clear" w:color="auto" w:fill="F2F2F2" w:themeFill="background1" w:themeFillShade="F2"/>
            <w:tcMar/>
          </w:tcPr>
          <w:p w:rsidRPr="00B614D7" w:rsidR="00372D1F" w:rsidP="00372D1F" w:rsidRDefault="00372D1F" w14:paraId="5594A626" w14:textId="06689130">
            <w:pPr>
              <w:spacing w:line="300" w:lineRule="exact"/>
              <w:rPr>
                <w:b/>
                <w:bCs/>
                <w:i/>
                <w:iCs/>
                <w:sz w:val="20"/>
                <w:szCs w:val="20"/>
              </w:rPr>
            </w:pPr>
            <w:r>
              <w:rPr>
                <w:b/>
                <w:i/>
                <w:sz w:val="20"/>
              </w:rPr>
              <w:t>2.1</w:t>
            </w:r>
            <w:r>
              <w:rPr>
                <w:b/>
                <w:i/>
                <w:sz w:val="20"/>
              </w:rPr>
              <w:tab/>
            </w:r>
            <w:r>
              <w:rPr>
                <w:b/>
                <w:i/>
                <w:sz w:val="20"/>
              </w:rPr>
              <w:t xml:space="preserve">Veuillez indiquer et décrire les besoins d'AT </w:t>
            </w:r>
            <w:r w:rsidRPr="00183AD8">
              <w:rPr>
                <w:b/>
                <w:i/>
                <w:sz w:val="20"/>
              </w:rPr>
              <w:t>actuels</w:t>
            </w:r>
            <w:r>
              <w:rPr>
                <w:b/>
                <w:i/>
                <w:sz w:val="20"/>
              </w:rPr>
              <w:t xml:space="preserve"> de votre système de vaccination, tels qu'harmonisés avec les investissements effectués par le gouvernement, Gavi et les donateurs bilatéraux/multilatéraux. Vos réponses fourniront le contexte et la justification de l'assistance pays ciblée de Gavi.</w:t>
            </w:r>
            <w:r>
              <w:rPr>
                <w:b/>
                <w:sz w:val="20"/>
              </w:rPr>
              <w:t xml:space="preserve"> </w:t>
            </w:r>
            <w:r>
              <w:rPr>
                <w:b/>
                <w:i/>
                <w:sz w:val="20"/>
              </w:rPr>
              <w:t>Veuillez noter explicitement la durée du soutien demandé</w:t>
            </w:r>
          </w:p>
        </w:tc>
      </w:tr>
      <w:tr w:rsidR="00372D1F" w:rsidTr="1E570CF2" w14:paraId="19BE42B7" w14:textId="77777777">
        <w:tc>
          <w:tcPr>
            <w:tcW w:w="9192" w:type="dxa"/>
            <w:tcBorders>
              <w:top w:val="single" w:color="auto" w:sz="4" w:space="0"/>
              <w:left w:val="single" w:color="auto" w:sz="4" w:space="0"/>
              <w:bottom w:val="single" w:color="auto" w:sz="4" w:space="0"/>
              <w:right w:val="single" w:color="auto" w:sz="4" w:space="0"/>
            </w:tcBorders>
            <w:tcMar/>
          </w:tcPr>
          <w:p w:rsidRPr="00183AD8" w:rsidR="001317D5" w:rsidP="001317D5" w:rsidRDefault="001317D5" w14:paraId="0D8EFE34" w14:textId="533203BF">
            <w:pPr>
              <w:spacing w:line="300" w:lineRule="auto"/>
              <w:rPr>
                <w:sz w:val="20"/>
                <w:szCs w:val="20"/>
              </w:rPr>
            </w:pPr>
            <w:r w:rsidRPr="00183AD8">
              <w:rPr>
                <w:sz w:val="20"/>
                <w:szCs w:val="20"/>
              </w:rPr>
              <w:t xml:space="preserve">Les domaines qui vont bénéficier de l’assistance </w:t>
            </w:r>
            <w:proofErr w:type="gramStart"/>
            <w:r w:rsidRPr="00183AD8">
              <w:rPr>
                <w:sz w:val="20"/>
                <w:szCs w:val="20"/>
              </w:rPr>
              <w:t>technique  sont</w:t>
            </w:r>
            <w:proofErr w:type="gramEnd"/>
            <w:r w:rsidRPr="00183AD8">
              <w:rPr>
                <w:sz w:val="20"/>
                <w:szCs w:val="20"/>
              </w:rPr>
              <w:t xml:space="preserve"> les suivants : </w:t>
            </w:r>
          </w:p>
          <w:p w:rsidRPr="00183AD8" w:rsidR="001317D5" w:rsidP="001317D5" w:rsidRDefault="7F79F91D" w14:paraId="41BABF1F" w14:textId="60098242">
            <w:pPr>
              <w:numPr>
                <w:ilvl w:val="0"/>
                <w:numId w:val="9"/>
              </w:numPr>
              <w:spacing w:line="300" w:lineRule="auto"/>
              <w:rPr>
                <w:sz w:val="20"/>
                <w:szCs w:val="20"/>
              </w:rPr>
            </w:pPr>
            <w:r w:rsidRPr="00183AD8">
              <w:rPr>
                <w:sz w:val="20"/>
                <w:szCs w:val="20"/>
              </w:rPr>
              <w:t xml:space="preserve">Le développement et </w:t>
            </w:r>
            <w:r w:rsidRPr="00183AD8" w:rsidR="107FE128">
              <w:rPr>
                <w:sz w:val="20"/>
                <w:szCs w:val="20"/>
              </w:rPr>
              <w:t xml:space="preserve">la </w:t>
            </w:r>
            <w:r w:rsidRPr="00183AD8">
              <w:rPr>
                <w:sz w:val="20"/>
                <w:szCs w:val="20"/>
              </w:rPr>
              <w:t xml:space="preserve">mise en </w:t>
            </w:r>
            <w:proofErr w:type="spellStart"/>
            <w:r w:rsidRPr="00183AD8">
              <w:rPr>
                <w:sz w:val="20"/>
                <w:szCs w:val="20"/>
              </w:rPr>
              <w:t>oeuvre</w:t>
            </w:r>
            <w:proofErr w:type="spellEnd"/>
            <w:r w:rsidRPr="00183AD8">
              <w:rPr>
                <w:sz w:val="20"/>
                <w:szCs w:val="20"/>
              </w:rPr>
              <w:t xml:space="preserve"> de la stratégie d’identification et de vaccination des zéro - doses : développement AEF et </w:t>
            </w:r>
            <w:r w:rsidRPr="00183AD8" w:rsidR="413AAA12">
              <w:rPr>
                <w:sz w:val="20"/>
                <w:szCs w:val="20"/>
              </w:rPr>
              <w:t xml:space="preserve">mise en </w:t>
            </w:r>
            <w:proofErr w:type="spellStart"/>
            <w:r w:rsidRPr="00183AD8" w:rsidR="413AAA12">
              <w:rPr>
                <w:sz w:val="20"/>
                <w:szCs w:val="20"/>
              </w:rPr>
              <w:t>oeuvre</w:t>
            </w:r>
            <w:proofErr w:type="spellEnd"/>
            <w:r w:rsidRPr="00183AD8">
              <w:rPr>
                <w:sz w:val="20"/>
                <w:szCs w:val="20"/>
              </w:rPr>
              <w:t xml:space="preserve"> en lien avec le plan de relance de la vaccination de routine</w:t>
            </w:r>
            <w:r w:rsidRPr="00183AD8" w:rsidR="3E56C01E">
              <w:rPr>
                <w:sz w:val="20"/>
                <w:szCs w:val="20"/>
              </w:rPr>
              <w:t> ;</w:t>
            </w:r>
          </w:p>
          <w:p w:rsidRPr="00183AD8" w:rsidR="002364A4" w:rsidP="001317D5" w:rsidRDefault="107FE128" w14:paraId="092E2B91" w14:textId="18DE386A">
            <w:pPr>
              <w:numPr>
                <w:ilvl w:val="0"/>
                <w:numId w:val="9"/>
              </w:numPr>
              <w:spacing w:line="300" w:lineRule="auto"/>
              <w:rPr>
                <w:sz w:val="20"/>
                <w:szCs w:val="20"/>
              </w:rPr>
            </w:pPr>
            <w:r w:rsidRPr="00183AD8">
              <w:rPr>
                <w:sz w:val="20"/>
                <w:szCs w:val="20"/>
              </w:rPr>
              <w:t>L’appui à la mise en œuvre du</w:t>
            </w:r>
            <w:r w:rsidRPr="00183AD8" w:rsidR="3E56C01E">
              <w:rPr>
                <w:sz w:val="20"/>
                <w:szCs w:val="20"/>
              </w:rPr>
              <w:t xml:space="preserve"> RSS</w:t>
            </w:r>
            <w:r w:rsidRPr="00183AD8" w:rsidR="5BC31EB1">
              <w:rPr>
                <w:sz w:val="20"/>
                <w:szCs w:val="20"/>
              </w:rPr>
              <w:t xml:space="preserve"> </w:t>
            </w:r>
            <w:proofErr w:type="gramStart"/>
            <w:r w:rsidRPr="00183AD8" w:rsidR="5BC31EB1">
              <w:rPr>
                <w:sz w:val="20"/>
                <w:szCs w:val="20"/>
              </w:rPr>
              <w:t>( SNIS</w:t>
            </w:r>
            <w:proofErr w:type="gramEnd"/>
            <w:r w:rsidRPr="00183AD8" w:rsidR="5BC31EB1">
              <w:rPr>
                <w:sz w:val="20"/>
                <w:szCs w:val="20"/>
              </w:rPr>
              <w:t>, système d’information numérique, suivi et appre</w:t>
            </w:r>
            <w:r w:rsidR="009E6345">
              <w:rPr>
                <w:sz w:val="20"/>
                <w:szCs w:val="20"/>
              </w:rPr>
              <w:t>n</w:t>
            </w:r>
            <w:r w:rsidRPr="00183AD8" w:rsidR="5BC31EB1">
              <w:rPr>
                <w:sz w:val="20"/>
                <w:szCs w:val="20"/>
              </w:rPr>
              <w:t>tissage…</w:t>
            </w:r>
            <w:r w:rsidRPr="00183AD8">
              <w:rPr>
                <w:sz w:val="20"/>
                <w:szCs w:val="20"/>
              </w:rPr>
              <w:t>)</w:t>
            </w:r>
            <w:r w:rsidRPr="00183AD8" w:rsidR="73E8E735">
              <w:rPr>
                <w:sz w:val="20"/>
                <w:szCs w:val="20"/>
              </w:rPr>
              <w:t xml:space="preserve"> ;</w:t>
            </w:r>
          </w:p>
          <w:p w:rsidRPr="00183AD8" w:rsidR="00452560" w:rsidP="001317D5" w:rsidRDefault="775E6102" w14:paraId="272AA522" w14:textId="18FF5655">
            <w:pPr>
              <w:numPr>
                <w:ilvl w:val="0"/>
                <w:numId w:val="9"/>
              </w:numPr>
              <w:spacing w:line="300" w:lineRule="auto"/>
              <w:rPr>
                <w:sz w:val="20"/>
                <w:szCs w:val="20"/>
              </w:rPr>
            </w:pPr>
            <w:r w:rsidRPr="00183AD8">
              <w:rPr>
                <w:sz w:val="20"/>
                <w:szCs w:val="20"/>
              </w:rPr>
              <w:t>L’élaboration du plan stratégique nationale </w:t>
            </w:r>
            <w:proofErr w:type="gramStart"/>
            <w:r w:rsidRPr="00183AD8" w:rsidR="3E56C01E">
              <w:rPr>
                <w:sz w:val="20"/>
                <w:szCs w:val="20"/>
              </w:rPr>
              <w:t>( suite</w:t>
            </w:r>
            <w:proofErr w:type="gramEnd"/>
            <w:r w:rsidRPr="00183AD8" w:rsidR="3E56C01E">
              <w:rPr>
                <w:sz w:val="20"/>
                <w:szCs w:val="20"/>
              </w:rPr>
              <w:t xml:space="preserve"> à </w:t>
            </w:r>
            <w:proofErr w:type="spellStart"/>
            <w:r w:rsidRPr="00183AD8" w:rsidR="3E56C01E">
              <w:rPr>
                <w:sz w:val="20"/>
                <w:szCs w:val="20"/>
              </w:rPr>
              <w:t>PPAc</w:t>
            </w:r>
            <w:proofErr w:type="spellEnd"/>
            <w:r w:rsidRPr="00183AD8" w:rsidR="3E56C01E">
              <w:rPr>
                <w:sz w:val="20"/>
                <w:szCs w:val="20"/>
              </w:rPr>
              <w:t xml:space="preserve"> 2018- 2022)</w:t>
            </w:r>
            <w:r w:rsidRPr="00183AD8">
              <w:rPr>
                <w:sz w:val="20"/>
                <w:szCs w:val="20"/>
              </w:rPr>
              <w:t>;</w:t>
            </w:r>
          </w:p>
          <w:p w:rsidRPr="00183AD8" w:rsidR="001317D5" w:rsidP="001317D5" w:rsidRDefault="7F79F91D" w14:paraId="3442E4E0" w14:textId="14A4E9AB">
            <w:pPr>
              <w:numPr>
                <w:ilvl w:val="0"/>
                <w:numId w:val="9"/>
              </w:numPr>
              <w:spacing w:line="300" w:lineRule="auto"/>
              <w:rPr>
                <w:sz w:val="20"/>
                <w:szCs w:val="20"/>
              </w:rPr>
            </w:pPr>
            <w:proofErr w:type="gramStart"/>
            <w:r w:rsidRPr="00183AD8">
              <w:rPr>
                <w:sz w:val="20"/>
                <w:szCs w:val="20"/>
              </w:rPr>
              <w:t>l’amélioration</w:t>
            </w:r>
            <w:proofErr w:type="gramEnd"/>
            <w:r w:rsidRPr="00183AD8" w:rsidR="413AAA12">
              <w:rPr>
                <w:sz w:val="20"/>
                <w:szCs w:val="20"/>
              </w:rPr>
              <w:t xml:space="preserve"> de l</w:t>
            </w:r>
            <w:r w:rsidRPr="00183AD8" w:rsidR="73E8E735">
              <w:rPr>
                <w:sz w:val="20"/>
                <w:szCs w:val="20"/>
              </w:rPr>
              <w:t>a chaine d</w:t>
            </w:r>
            <w:r w:rsidRPr="00183AD8" w:rsidR="413AAA12">
              <w:rPr>
                <w:sz w:val="20"/>
                <w:szCs w:val="20"/>
              </w:rPr>
              <w:t>’approvisionnement</w:t>
            </w:r>
            <w:r w:rsidRPr="00183AD8" w:rsidR="73E8E735">
              <w:rPr>
                <w:sz w:val="20"/>
                <w:szCs w:val="20"/>
              </w:rPr>
              <w:t xml:space="preserve"> en vaccins</w:t>
            </w:r>
            <w:r w:rsidRPr="00183AD8" w:rsidR="413AAA12">
              <w:rPr>
                <w:sz w:val="20"/>
                <w:szCs w:val="20"/>
              </w:rPr>
              <w:t xml:space="preserve">, </w:t>
            </w:r>
            <w:r w:rsidRPr="00183AD8">
              <w:rPr>
                <w:sz w:val="20"/>
                <w:szCs w:val="20"/>
              </w:rPr>
              <w:t xml:space="preserve"> du suivi de la gestion des vaccins et autres intrants</w:t>
            </w:r>
            <w:r w:rsidRPr="00183AD8" w:rsidR="413AAA12">
              <w:rPr>
                <w:sz w:val="20"/>
                <w:szCs w:val="20"/>
              </w:rPr>
              <w:t> ;</w:t>
            </w:r>
          </w:p>
          <w:p w:rsidRPr="00183AD8" w:rsidR="001317D5" w:rsidP="001317D5" w:rsidRDefault="7F79F91D" w14:paraId="05532C56" w14:textId="7B0B5DB0">
            <w:pPr>
              <w:numPr>
                <w:ilvl w:val="0"/>
                <w:numId w:val="9"/>
              </w:numPr>
              <w:spacing w:line="300" w:lineRule="auto"/>
              <w:rPr>
                <w:sz w:val="20"/>
                <w:szCs w:val="20"/>
              </w:rPr>
            </w:pPr>
            <w:proofErr w:type="gramStart"/>
            <w:r w:rsidRPr="00183AD8">
              <w:rPr>
                <w:sz w:val="20"/>
                <w:szCs w:val="20"/>
              </w:rPr>
              <w:lastRenderedPageBreak/>
              <w:t>l’appui</w:t>
            </w:r>
            <w:proofErr w:type="gramEnd"/>
            <w:r w:rsidRPr="00183AD8">
              <w:rPr>
                <w:sz w:val="20"/>
                <w:szCs w:val="20"/>
              </w:rPr>
              <w:t xml:space="preserve"> </w:t>
            </w:r>
            <w:r w:rsidRPr="00183AD8" w:rsidR="5BC31EB1">
              <w:rPr>
                <w:sz w:val="20"/>
                <w:szCs w:val="20"/>
              </w:rPr>
              <w:t xml:space="preserve">au renforcement de la gouvernance, de la redevabilité, </w:t>
            </w:r>
            <w:r w:rsidRPr="00183AD8">
              <w:rPr>
                <w:sz w:val="20"/>
                <w:szCs w:val="20"/>
              </w:rPr>
              <w:t>à la</w:t>
            </w:r>
            <w:r w:rsidRPr="00183AD8" w:rsidR="413AAA12">
              <w:rPr>
                <w:sz w:val="20"/>
                <w:szCs w:val="20"/>
              </w:rPr>
              <w:t xml:space="preserve"> planification, à la</w:t>
            </w:r>
            <w:r w:rsidRPr="00183AD8">
              <w:rPr>
                <w:sz w:val="20"/>
                <w:szCs w:val="20"/>
              </w:rPr>
              <w:t xml:space="preserve"> coordination de la mise en </w:t>
            </w:r>
            <w:proofErr w:type="spellStart"/>
            <w:r w:rsidRPr="00183AD8">
              <w:rPr>
                <w:sz w:val="20"/>
                <w:szCs w:val="20"/>
              </w:rPr>
              <w:t>oeuvre</w:t>
            </w:r>
            <w:proofErr w:type="spellEnd"/>
            <w:r w:rsidRPr="00183AD8">
              <w:rPr>
                <w:sz w:val="20"/>
                <w:szCs w:val="20"/>
              </w:rPr>
              <w:t xml:space="preserve"> des activités de vaccination</w:t>
            </w:r>
            <w:r w:rsidRPr="00183AD8" w:rsidR="73E8E735">
              <w:rPr>
                <w:sz w:val="20"/>
                <w:szCs w:val="20"/>
              </w:rPr>
              <w:t xml:space="preserve"> ( CCIA ; GTCV ; CETAPV…)</w:t>
            </w:r>
            <w:r w:rsidRPr="00183AD8" w:rsidR="413AAA12">
              <w:rPr>
                <w:sz w:val="20"/>
                <w:szCs w:val="20"/>
              </w:rPr>
              <w:t> ;</w:t>
            </w:r>
          </w:p>
          <w:p w:rsidRPr="00183AD8" w:rsidR="001317D5" w:rsidP="001317D5" w:rsidRDefault="7F79F91D" w14:paraId="62D8933E" w14:textId="6A7303FC">
            <w:pPr>
              <w:numPr>
                <w:ilvl w:val="0"/>
                <w:numId w:val="9"/>
              </w:numPr>
              <w:spacing w:line="300" w:lineRule="auto"/>
              <w:rPr>
                <w:sz w:val="20"/>
                <w:szCs w:val="20"/>
              </w:rPr>
            </w:pPr>
            <w:proofErr w:type="gramStart"/>
            <w:r w:rsidRPr="00183AD8">
              <w:rPr>
                <w:sz w:val="20"/>
                <w:szCs w:val="20"/>
              </w:rPr>
              <w:t>le</w:t>
            </w:r>
            <w:proofErr w:type="gramEnd"/>
            <w:r w:rsidRPr="00183AD8">
              <w:rPr>
                <w:sz w:val="20"/>
                <w:szCs w:val="20"/>
              </w:rPr>
              <w:t xml:space="preserve"> renforcement des capacités </w:t>
            </w:r>
            <w:r w:rsidRPr="00183AD8" w:rsidR="73E8E735">
              <w:rPr>
                <w:sz w:val="20"/>
                <w:szCs w:val="20"/>
              </w:rPr>
              <w:t xml:space="preserve">techniques et managériales </w:t>
            </w:r>
            <w:r w:rsidRPr="00183AD8">
              <w:rPr>
                <w:sz w:val="20"/>
                <w:szCs w:val="20"/>
              </w:rPr>
              <w:t>d</w:t>
            </w:r>
            <w:r w:rsidRPr="00183AD8" w:rsidR="107FE128">
              <w:rPr>
                <w:sz w:val="20"/>
                <w:szCs w:val="20"/>
              </w:rPr>
              <w:t>es a</w:t>
            </w:r>
            <w:r w:rsidRPr="00183AD8" w:rsidR="413AAA12">
              <w:rPr>
                <w:sz w:val="20"/>
                <w:szCs w:val="20"/>
              </w:rPr>
              <w:t>cteurs du PEV</w:t>
            </w:r>
            <w:r w:rsidRPr="00183AD8" w:rsidR="73E8E735">
              <w:rPr>
                <w:sz w:val="20"/>
                <w:szCs w:val="20"/>
              </w:rPr>
              <w:t> ;</w:t>
            </w:r>
            <w:r w:rsidRPr="00183AD8">
              <w:rPr>
                <w:sz w:val="20"/>
                <w:szCs w:val="20"/>
              </w:rPr>
              <w:t xml:space="preserve"> </w:t>
            </w:r>
          </w:p>
          <w:p w:rsidRPr="00183AD8" w:rsidR="005C2DB9" w:rsidP="001317D5" w:rsidRDefault="00901381" w14:paraId="17C19131" w14:textId="1E53FCA2">
            <w:pPr>
              <w:numPr>
                <w:ilvl w:val="0"/>
                <w:numId w:val="9"/>
              </w:numPr>
              <w:spacing w:line="300" w:lineRule="auto"/>
              <w:rPr>
                <w:sz w:val="20"/>
                <w:szCs w:val="20"/>
              </w:rPr>
            </w:pPr>
            <w:proofErr w:type="gramStart"/>
            <w:r w:rsidRPr="00183AD8">
              <w:rPr>
                <w:sz w:val="20"/>
                <w:szCs w:val="20"/>
              </w:rPr>
              <w:t>l</w:t>
            </w:r>
            <w:r w:rsidRPr="00183AD8" w:rsidR="005C2DB9">
              <w:rPr>
                <w:sz w:val="20"/>
                <w:szCs w:val="20"/>
              </w:rPr>
              <w:t>e</w:t>
            </w:r>
            <w:proofErr w:type="gramEnd"/>
            <w:r w:rsidRPr="00183AD8" w:rsidR="005C2DB9">
              <w:rPr>
                <w:sz w:val="20"/>
                <w:szCs w:val="20"/>
              </w:rPr>
              <w:t xml:space="preserve"> renforcement de la surveillance des MEV et la gestion des cas de MAPI</w:t>
            </w:r>
            <w:r w:rsidRPr="00183AD8">
              <w:rPr>
                <w:sz w:val="20"/>
                <w:szCs w:val="20"/>
              </w:rPr>
              <w:t> ;</w:t>
            </w:r>
          </w:p>
          <w:p w:rsidRPr="00183AD8" w:rsidR="001317D5" w:rsidP="4A2EE595" w:rsidRDefault="42579658" w14:paraId="29958D9D" w14:textId="48429232">
            <w:pPr>
              <w:numPr>
                <w:ilvl w:val="0"/>
                <w:numId w:val="9"/>
              </w:numPr>
              <w:spacing w:line="300" w:lineRule="auto"/>
              <w:rPr>
                <w:strike/>
                <w:sz w:val="20"/>
                <w:szCs w:val="20"/>
              </w:rPr>
            </w:pPr>
            <w:proofErr w:type="gramStart"/>
            <w:r w:rsidRPr="00183AD8">
              <w:rPr>
                <w:sz w:val="20"/>
                <w:szCs w:val="20"/>
              </w:rPr>
              <w:t>l</w:t>
            </w:r>
            <w:r w:rsidRPr="00183AD8" w:rsidR="00F6361B">
              <w:rPr>
                <w:sz w:val="20"/>
                <w:szCs w:val="20"/>
              </w:rPr>
              <w:t>’appui</w:t>
            </w:r>
            <w:proofErr w:type="gramEnd"/>
            <w:r w:rsidRPr="00183AD8" w:rsidR="00F6361B">
              <w:rPr>
                <w:sz w:val="20"/>
                <w:szCs w:val="20"/>
              </w:rPr>
              <w:t xml:space="preserve"> à l’</w:t>
            </w:r>
            <w:r w:rsidRPr="00183AD8" w:rsidR="00F6361B">
              <w:rPr>
                <w:sz w:val="20"/>
                <w:szCs w:val="20"/>
              </w:rPr>
              <w:t xml:space="preserve">intégration </w:t>
            </w:r>
            <w:r w:rsidRPr="00183AD8" w:rsidR="00F6361B">
              <w:rPr>
                <w:sz w:val="20"/>
                <w:szCs w:val="20"/>
              </w:rPr>
              <w:t xml:space="preserve">de </w:t>
            </w:r>
            <w:r w:rsidRPr="00183AD8" w:rsidR="00F6361B">
              <w:rPr>
                <w:sz w:val="20"/>
                <w:szCs w:val="20"/>
              </w:rPr>
              <w:t>la vaccination contre la COVID-19</w:t>
            </w:r>
            <w:r w:rsidRPr="00183AD8" w:rsidR="00F6361B">
              <w:rPr>
                <w:sz w:val="20"/>
                <w:szCs w:val="20"/>
              </w:rPr>
              <w:t xml:space="preserve"> </w:t>
            </w:r>
            <w:r w:rsidRPr="00183AD8" w:rsidR="00F6361B">
              <w:rPr>
                <w:sz w:val="20"/>
                <w:szCs w:val="20"/>
              </w:rPr>
              <w:t>dans le PEV de routine</w:t>
            </w:r>
            <w:r w:rsidRPr="00183AD8" w:rsidR="00F6361B">
              <w:rPr>
                <w:sz w:val="20"/>
                <w:szCs w:val="20"/>
              </w:rPr>
              <w:t> ;</w:t>
            </w:r>
            <w:r w:rsidRPr="00183AD8" w:rsidR="00F6361B">
              <w:rPr>
                <w:strike/>
                <w:sz w:val="20"/>
                <w:szCs w:val="20"/>
              </w:rPr>
              <w:t xml:space="preserve"> </w:t>
            </w:r>
          </w:p>
          <w:p w:rsidRPr="00183AD8" w:rsidR="001317D5" w:rsidP="001317D5" w:rsidRDefault="0CB5EE90" w14:paraId="1BC60A9E" w14:textId="078791EC">
            <w:pPr>
              <w:numPr>
                <w:ilvl w:val="0"/>
                <w:numId w:val="9"/>
              </w:numPr>
              <w:spacing w:line="300" w:lineRule="auto"/>
              <w:rPr>
                <w:sz w:val="20"/>
                <w:szCs w:val="20"/>
              </w:rPr>
            </w:pPr>
            <w:proofErr w:type="gramStart"/>
            <w:r w:rsidRPr="00183AD8">
              <w:rPr>
                <w:sz w:val="20"/>
                <w:szCs w:val="20"/>
              </w:rPr>
              <w:t>l</w:t>
            </w:r>
            <w:r w:rsidRPr="00183AD8" w:rsidR="7F79F91D">
              <w:rPr>
                <w:sz w:val="20"/>
                <w:szCs w:val="20"/>
              </w:rPr>
              <w:t>’appui</w:t>
            </w:r>
            <w:proofErr w:type="gramEnd"/>
            <w:r w:rsidRPr="00183AD8" w:rsidR="7F79F91D">
              <w:rPr>
                <w:sz w:val="20"/>
                <w:szCs w:val="20"/>
              </w:rPr>
              <w:t xml:space="preserve"> à l’introduction des vaccin</w:t>
            </w:r>
            <w:r w:rsidRPr="00183AD8" w:rsidR="413AAA12">
              <w:rPr>
                <w:sz w:val="20"/>
                <w:szCs w:val="20"/>
              </w:rPr>
              <w:t>s</w:t>
            </w:r>
            <w:r w:rsidRPr="00183AD8" w:rsidR="7F79F91D">
              <w:rPr>
                <w:sz w:val="20"/>
                <w:szCs w:val="20"/>
              </w:rPr>
              <w:t xml:space="preserve"> contre le rotavirus, VPI 2, Hep </w:t>
            </w:r>
            <w:r w:rsidRPr="00183AD8" w:rsidR="413AAA12">
              <w:rPr>
                <w:sz w:val="20"/>
                <w:szCs w:val="20"/>
              </w:rPr>
              <w:t>B à la naissance</w:t>
            </w:r>
            <w:r w:rsidRPr="00183AD8" w:rsidR="7F79F91D">
              <w:rPr>
                <w:sz w:val="20"/>
                <w:szCs w:val="20"/>
              </w:rPr>
              <w:t xml:space="preserve"> et </w:t>
            </w:r>
            <w:r w:rsidRPr="00183AD8" w:rsidR="3E56C01E">
              <w:rPr>
                <w:sz w:val="20"/>
                <w:szCs w:val="20"/>
              </w:rPr>
              <w:t xml:space="preserve">le </w:t>
            </w:r>
            <w:r w:rsidRPr="00183AD8" w:rsidR="7F79F91D">
              <w:rPr>
                <w:sz w:val="20"/>
                <w:szCs w:val="20"/>
              </w:rPr>
              <w:t>paludisme;</w:t>
            </w:r>
          </w:p>
          <w:p w:rsidRPr="00183AD8" w:rsidR="001317D5" w:rsidP="001317D5" w:rsidRDefault="7F79F91D" w14:paraId="17920281" w14:textId="202708CF">
            <w:pPr>
              <w:numPr>
                <w:ilvl w:val="0"/>
                <w:numId w:val="9"/>
              </w:numPr>
              <w:spacing w:line="300" w:lineRule="auto"/>
              <w:rPr>
                <w:sz w:val="20"/>
                <w:szCs w:val="20"/>
              </w:rPr>
            </w:pPr>
            <w:proofErr w:type="gramStart"/>
            <w:r w:rsidRPr="00183AD8">
              <w:rPr>
                <w:sz w:val="20"/>
                <w:szCs w:val="20"/>
              </w:rPr>
              <w:t>l’appui</w:t>
            </w:r>
            <w:proofErr w:type="gramEnd"/>
            <w:r w:rsidRPr="00183AD8">
              <w:rPr>
                <w:sz w:val="20"/>
                <w:szCs w:val="20"/>
              </w:rPr>
              <w:t xml:space="preserve"> à la mise en œuvre des campagnes préventives contre la rougeole (Octobre 2022), des éventuelles ripostes contre les épidémies ( fièvre jaune, rougeole…)</w:t>
            </w:r>
          </w:p>
          <w:p w:rsidRPr="00183AD8" w:rsidR="00372D1F" w:rsidP="001317D5" w:rsidRDefault="00372D1F" w14:paraId="7D9A0BA9" w14:textId="727D2322">
            <w:pPr>
              <w:spacing w:line="300" w:lineRule="exact"/>
              <w:rPr>
                <w:color w:val="92D050"/>
              </w:rPr>
            </w:pPr>
          </w:p>
        </w:tc>
      </w:tr>
      <w:tr w:rsidR="0071439C" w:rsidTr="1E570CF2" w14:paraId="0D9AF231" w14:textId="77777777">
        <w:tc>
          <w:tcPr>
            <w:tcW w:w="9192" w:type="dxa"/>
            <w:tcBorders>
              <w:top w:val="single" w:color="auto" w:sz="4" w:space="0"/>
              <w:bottom w:val="single" w:color="auto" w:sz="4" w:space="0"/>
            </w:tcBorders>
            <w:shd w:val="clear" w:color="auto" w:fill="F2F2F2" w:themeFill="background1" w:themeFillShade="F2"/>
            <w:tcMar/>
          </w:tcPr>
          <w:p w:rsidRPr="00F6361B" w:rsidR="00E165B4" w:rsidP="00F6361B" w:rsidRDefault="0071439C" w14:paraId="14533925" w14:textId="69ADF0FF">
            <w:pPr>
              <w:pStyle w:val="ListParagraph"/>
              <w:numPr>
                <w:ilvl w:val="1"/>
                <w:numId w:val="4"/>
              </w:numPr>
              <w:spacing w:line="300" w:lineRule="exact"/>
              <w:rPr>
                <w:b/>
                <w:bCs/>
                <w:i/>
                <w:iCs/>
                <w:sz w:val="20"/>
                <w:szCs w:val="20"/>
              </w:rPr>
            </w:pPr>
            <w:r w:rsidRPr="00F6361B">
              <w:rPr>
                <w:b/>
                <w:i/>
                <w:sz w:val="20"/>
              </w:rPr>
              <w:lastRenderedPageBreak/>
              <w:t xml:space="preserve">Comment l'assistance pays ciblée requise promeut-elle la mission de Gavi 5.0 par contexte national, en insistant </w:t>
            </w:r>
            <w:proofErr w:type="gramStart"/>
            <w:r w:rsidRPr="00F6361B">
              <w:rPr>
                <w:b/>
                <w:i/>
                <w:sz w:val="20"/>
              </w:rPr>
              <w:t>sur:</w:t>
            </w:r>
            <w:proofErr w:type="gramEnd"/>
          </w:p>
          <w:p w:rsidRPr="00D277C6" w:rsidR="00544D9B" w:rsidP="00CE1F57" w:rsidRDefault="00544D9B" w14:paraId="2112DA8C" w14:textId="427D12AB">
            <w:pPr>
              <w:pStyle w:val="ListParagraph"/>
              <w:numPr>
                <w:ilvl w:val="0"/>
                <w:numId w:val="5"/>
              </w:numPr>
              <w:spacing w:line="300" w:lineRule="exact"/>
              <w:ind w:left="741"/>
              <w:rPr>
                <w:b/>
                <w:bCs/>
                <w:i/>
                <w:iCs/>
                <w:sz w:val="20"/>
                <w:szCs w:val="20"/>
              </w:rPr>
            </w:pPr>
            <w:proofErr w:type="gramStart"/>
            <w:r w:rsidRPr="00D277C6">
              <w:rPr>
                <w:b/>
                <w:i/>
                <w:sz w:val="20"/>
              </w:rPr>
              <w:t>l'identification</w:t>
            </w:r>
            <w:proofErr w:type="gramEnd"/>
            <w:r w:rsidRPr="00D277C6">
              <w:rPr>
                <w:b/>
                <w:i/>
                <w:sz w:val="20"/>
              </w:rPr>
              <w:t xml:space="preserve"> et l'atteinte des enfants et des communautés zéro dose et systématiquement oubliés;</w:t>
            </w:r>
          </w:p>
          <w:p w:rsidRPr="00D277C6" w:rsidR="00544D9B" w:rsidP="00CE1F57" w:rsidRDefault="00544D9B" w14:paraId="6B56EB6C" w14:textId="77777777">
            <w:pPr>
              <w:pStyle w:val="ListParagraph"/>
              <w:numPr>
                <w:ilvl w:val="0"/>
                <w:numId w:val="5"/>
              </w:numPr>
              <w:spacing w:line="300" w:lineRule="exact"/>
              <w:ind w:left="741"/>
              <w:rPr>
                <w:b/>
                <w:bCs/>
                <w:i/>
                <w:iCs/>
                <w:sz w:val="20"/>
                <w:szCs w:val="20"/>
              </w:rPr>
            </w:pPr>
            <w:proofErr w:type="gramStart"/>
            <w:r w:rsidRPr="00D277C6">
              <w:rPr>
                <w:b/>
                <w:i/>
                <w:sz w:val="20"/>
              </w:rPr>
              <w:t>l'amélioration</w:t>
            </w:r>
            <w:proofErr w:type="gramEnd"/>
            <w:r w:rsidRPr="00D277C6">
              <w:rPr>
                <w:b/>
                <w:i/>
                <w:sz w:val="20"/>
              </w:rPr>
              <w:t xml:space="preserve"> du compte-rendu des stocks et de la gestion des vaccins au niveau infranational;</w:t>
            </w:r>
          </w:p>
          <w:p w:rsidRPr="00D277C6" w:rsidR="00544D9B" w:rsidP="00CE1F57" w:rsidRDefault="00CC34D7" w14:paraId="009281C7" w14:textId="11C0A77E">
            <w:pPr>
              <w:pStyle w:val="ListParagraph"/>
              <w:numPr>
                <w:ilvl w:val="0"/>
                <w:numId w:val="5"/>
              </w:numPr>
              <w:spacing w:line="300" w:lineRule="exact"/>
              <w:ind w:left="741"/>
              <w:rPr>
                <w:b/>
                <w:bCs/>
                <w:i/>
                <w:iCs/>
                <w:sz w:val="20"/>
                <w:szCs w:val="20"/>
              </w:rPr>
            </w:pPr>
            <w:proofErr w:type="gramStart"/>
            <w:r w:rsidRPr="00D277C6">
              <w:rPr>
                <w:b/>
                <w:i/>
                <w:sz w:val="20"/>
              </w:rPr>
              <w:t>l</w:t>
            </w:r>
            <w:r w:rsidRPr="00D277C6" w:rsidR="00544D9B">
              <w:rPr>
                <w:b/>
                <w:i/>
                <w:sz w:val="20"/>
              </w:rPr>
              <w:t>e</w:t>
            </w:r>
            <w:proofErr w:type="gramEnd"/>
            <w:r w:rsidRPr="00D277C6" w:rsidR="00544D9B">
              <w:rPr>
                <w:b/>
                <w:i/>
                <w:sz w:val="20"/>
              </w:rPr>
              <w:t xml:space="preserve"> renforcement du leadership, de la gestion et de la coordination, comprenant l'utilisation de données pour la prise de décision;</w:t>
            </w:r>
          </w:p>
          <w:p w:rsidRPr="00D277C6" w:rsidR="00532C23" w:rsidP="00CE1F57" w:rsidRDefault="009912B7" w14:paraId="35EE3F38" w14:textId="2426627E">
            <w:pPr>
              <w:pStyle w:val="ListParagraph"/>
              <w:numPr>
                <w:ilvl w:val="0"/>
                <w:numId w:val="5"/>
              </w:numPr>
              <w:spacing w:line="300" w:lineRule="exact"/>
              <w:ind w:left="741"/>
              <w:rPr>
                <w:b/>
                <w:i/>
                <w:sz w:val="20"/>
                <w:szCs w:val="20"/>
              </w:rPr>
            </w:pPr>
            <w:proofErr w:type="gramStart"/>
            <w:r w:rsidRPr="00D277C6">
              <w:rPr>
                <w:b/>
                <w:i/>
                <w:sz w:val="20"/>
              </w:rPr>
              <w:t>l'introduction</w:t>
            </w:r>
            <w:proofErr w:type="gramEnd"/>
            <w:r w:rsidRPr="00D277C6">
              <w:rPr>
                <w:b/>
                <w:i/>
                <w:sz w:val="20"/>
              </w:rPr>
              <w:t xml:space="preserve"> et le déploiement à large échelle des vaccins;</w:t>
            </w:r>
          </w:p>
          <w:p w:rsidRPr="00544D9B" w:rsidR="0071439C" w:rsidP="00CE1F57" w:rsidRDefault="00532C23" w14:paraId="1DC79B3B" w14:textId="2E55360D">
            <w:pPr>
              <w:pStyle w:val="ListParagraph"/>
              <w:numPr>
                <w:ilvl w:val="0"/>
                <w:numId w:val="5"/>
              </w:numPr>
              <w:spacing w:line="300" w:lineRule="exact"/>
              <w:ind w:left="741"/>
              <w:rPr>
                <w:b/>
                <w:i/>
                <w:sz w:val="20"/>
                <w:szCs w:val="20"/>
              </w:rPr>
            </w:pPr>
            <w:proofErr w:type="gramStart"/>
            <w:r w:rsidRPr="00D277C6">
              <w:rPr>
                <w:b/>
                <w:i/>
                <w:sz w:val="20"/>
              </w:rPr>
              <w:t>la</w:t>
            </w:r>
            <w:proofErr w:type="gramEnd"/>
            <w:r w:rsidRPr="00D277C6">
              <w:rPr>
                <w:b/>
                <w:i/>
                <w:sz w:val="20"/>
              </w:rPr>
              <w:t xml:space="preserve"> viabilité des programmes.</w:t>
            </w:r>
          </w:p>
        </w:tc>
      </w:tr>
      <w:tr w:rsidRPr="006A272B" w:rsidR="0071439C" w:rsidTr="1E570CF2" w14:paraId="0A3FAE65" w14:textId="77777777">
        <w:tc>
          <w:tcPr>
            <w:tcW w:w="9192" w:type="dxa"/>
            <w:tcBorders>
              <w:top w:val="single" w:color="auto" w:sz="4" w:space="0"/>
              <w:left w:val="single" w:color="auto" w:sz="4" w:space="0"/>
              <w:bottom w:val="single" w:color="auto" w:sz="4" w:space="0"/>
              <w:right w:val="single" w:color="auto" w:sz="4" w:space="0"/>
            </w:tcBorders>
            <w:tcMar/>
          </w:tcPr>
          <w:p w:rsidRPr="003E358C" w:rsidR="00AC0FDB" w:rsidP="007B53D1" w:rsidRDefault="00AC0FDB" w14:paraId="27D45CC3" w14:textId="4E571154">
            <w:pPr>
              <w:spacing w:line="300" w:lineRule="exact"/>
              <w:rPr>
                <w:sz w:val="20"/>
                <w:szCs w:val="20"/>
              </w:rPr>
            </w:pPr>
            <w:r w:rsidRPr="1E570CF2" w:rsidR="00AC0FDB">
              <w:rPr>
                <w:sz w:val="20"/>
                <w:szCs w:val="20"/>
              </w:rPr>
              <w:t xml:space="preserve">S’alignant sur les principes de base </w:t>
            </w:r>
            <w:proofErr w:type="spellStart"/>
            <w:r w:rsidRPr="1E570CF2" w:rsidR="00AC0FDB">
              <w:rPr>
                <w:sz w:val="20"/>
                <w:szCs w:val="20"/>
              </w:rPr>
              <w:t>proné</w:t>
            </w:r>
            <w:r w:rsidRPr="1E570CF2" w:rsidR="003E358C">
              <w:rPr>
                <w:sz w:val="20"/>
                <w:szCs w:val="20"/>
              </w:rPr>
              <w:t>s</w:t>
            </w:r>
            <w:proofErr w:type="spellEnd"/>
            <w:r w:rsidRPr="1E570CF2" w:rsidR="00AC0FDB">
              <w:rPr>
                <w:sz w:val="20"/>
                <w:szCs w:val="20"/>
              </w:rPr>
              <w:t xml:space="preserve"> par le MSP, à l’occurrence :</w:t>
            </w:r>
          </w:p>
          <w:p w:rsidRPr="003E358C" w:rsidR="00AC0FDB" w:rsidP="00AC0FDB" w:rsidRDefault="00AC0FDB" w14:paraId="745ABB15" w14:textId="02118412">
            <w:pPr>
              <w:pStyle w:val="ListParagraph"/>
              <w:numPr>
                <w:ilvl w:val="0"/>
                <w:numId w:val="9"/>
              </w:numPr>
              <w:spacing w:line="300" w:lineRule="exact"/>
              <w:rPr>
                <w:sz w:val="20"/>
                <w:szCs w:val="20"/>
              </w:rPr>
            </w:pPr>
            <w:proofErr w:type="gramStart"/>
            <w:r w:rsidRPr="003E358C">
              <w:rPr>
                <w:sz w:val="20"/>
                <w:szCs w:val="20"/>
              </w:rPr>
              <w:t>l’</w:t>
            </w:r>
            <w:r w:rsidRPr="003E358C" w:rsidR="00905558">
              <w:rPr>
                <w:sz w:val="20"/>
                <w:szCs w:val="20"/>
              </w:rPr>
              <w:t>intégration</w:t>
            </w:r>
            <w:proofErr w:type="gramEnd"/>
            <w:r w:rsidRPr="003E358C" w:rsidR="003E358C">
              <w:rPr>
                <w:sz w:val="20"/>
                <w:szCs w:val="20"/>
              </w:rPr>
              <w:t xml:space="preserve"> </w:t>
            </w:r>
            <w:r w:rsidRPr="003E358C">
              <w:rPr>
                <w:sz w:val="20"/>
                <w:szCs w:val="20"/>
              </w:rPr>
              <w:t xml:space="preserve">des </w:t>
            </w:r>
            <w:r w:rsidRPr="003E358C" w:rsidR="003E358C">
              <w:rPr>
                <w:sz w:val="20"/>
                <w:szCs w:val="20"/>
              </w:rPr>
              <w:t>services</w:t>
            </w:r>
            <w:r w:rsidRPr="003E358C" w:rsidR="00905558">
              <w:rPr>
                <w:sz w:val="20"/>
                <w:szCs w:val="20"/>
              </w:rPr>
              <w:t xml:space="preserve"> (offre de paquet </w:t>
            </w:r>
            <w:r w:rsidR="00E044D9">
              <w:rPr>
                <w:sz w:val="20"/>
                <w:szCs w:val="20"/>
              </w:rPr>
              <w:t>essentiel</w:t>
            </w:r>
            <w:r w:rsidRPr="003E358C">
              <w:rPr>
                <w:sz w:val="20"/>
                <w:szCs w:val="20"/>
              </w:rPr>
              <w:t xml:space="preserve"> à la population) </w:t>
            </w:r>
            <w:r w:rsidRPr="003E358C" w:rsidR="00905558">
              <w:rPr>
                <w:sz w:val="20"/>
                <w:szCs w:val="20"/>
              </w:rPr>
              <w:t xml:space="preserve"> ; </w:t>
            </w:r>
          </w:p>
          <w:p w:rsidRPr="00183AD8" w:rsidR="00AC0FDB" w:rsidP="00AC0FDB" w:rsidRDefault="003E358C" w14:paraId="464F67FC" w14:textId="6C9D658A">
            <w:pPr>
              <w:pStyle w:val="ListParagraph"/>
              <w:numPr>
                <w:ilvl w:val="0"/>
                <w:numId w:val="9"/>
              </w:numPr>
              <w:spacing w:line="300" w:lineRule="exact"/>
              <w:rPr>
                <w:sz w:val="20"/>
                <w:szCs w:val="20"/>
              </w:rPr>
            </w:pPr>
            <w:proofErr w:type="gramStart"/>
            <w:r w:rsidRPr="003E358C">
              <w:rPr>
                <w:sz w:val="20"/>
                <w:szCs w:val="20"/>
              </w:rPr>
              <w:t>l</w:t>
            </w:r>
            <w:r w:rsidRPr="003E358C" w:rsidR="00AC0FDB">
              <w:rPr>
                <w:sz w:val="20"/>
                <w:szCs w:val="20"/>
              </w:rPr>
              <w:t>’efficience</w:t>
            </w:r>
            <w:proofErr w:type="gramEnd"/>
            <w:r w:rsidRPr="003E358C" w:rsidR="00AC0FDB">
              <w:rPr>
                <w:sz w:val="20"/>
                <w:szCs w:val="20"/>
              </w:rPr>
              <w:t xml:space="preserve">, </w:t>
            </w:r>
            <w:r w:rsidRPr="003E358C">
              <w:rPr>
                <w:sz w:val="20"/>
                <w:szCs w:val="20"/>
              </w:rPr>
              <w:t>la</w:t>
            </w:r>
            <w:r w:rsidRPr="003E358C" w:rsidR="00AC0FDB">
              <w:rPr>
                <w:sz w:val="20"/>
                <w:szCs w:val="20"/>
              </w:rPr>
              <w:t xml:space="preserve"> redevabilité</w:t>
            </w:r>
            <w:r w:rsidR="00F6361B">
              <w:rPr>
                <w:sz w:val="20"/>
                <w:szCs w:val="20"/>
              </w:rPr>
              <w:t xml:space="preserve"> </w:t>
            </w:r>
            <w:r w:rsidRPr="00183AD8" w:rsidR="00F6361B">
              <w:rPr>
                <w:sz w:val="20"/>
                <w:szCs w:val="20"/>
              </w:rPr>
              <w:t>et la transparence dans la gestion</w:t>
            </w:r>
            <w:r w:rsidRPr="00183AD8" w:rsidR="00AC0FDB">
              <w:rPr>
                <w:sz w:val="20"/>
                <w:szCs w:val="20"/>
              </w:rPr>
              <w:t xml:space="preserve"> ; </w:t>
            </w:r>
          </w:p>
          <w:p w:rsidRPr="00183AD8" w:rsidR="00AC0FDB" w:rsidP="00AC0FDB" w:rsidRDefault="003E358C" w14:paraId="20806097" w14:textId="0EFE14B6" w14:noSpellErr="1">
            <w:pPr>
              <w:pStyle w:val="ListParagraph"/>
              <w:numPr>
                <w:ilvl w:val="0"/>
                <w:numId w:val="9"/>
              </w:numPr>
              <w:spacing w:line="300" w:lineRule="exact"/>
              <w:rPr>
                <w:sz w:val="20"/>
                <w:szCs w:val="20"/>
              </w:rPr>
            </w:pPr>
            <w:proofErr w:type="gramStart"/>
            <w:r w:rsidRPr="1E570CF2" w:rsidR="003E358C">
              <w:rPr>
                <w:sz w:val="20"/>
                <w:szCs w:val="20"/>
              </w:rPr>
              <w:t>la</w:t>
            </w:r>
            <w:proofErr w:type="gramEnd"/>
            <w:r w:rsidRPr="1E570CF2" w:rsidR="003E358C">
              <w:rPr>
                <w:sz w:val="20"/>
                <w:szCs w:val="20"/>
              </w:rPr>
              <w:t xml:space="preserve"> </w:t>
            </w:r>
            <w:r w:rsidRPr="1E570CF2" w:rsidR="00AC0FDB">
              <w:rPr>
                <w:sz w:val="20"/>
                <w:szCs w:val="20"/>
              </w:rPr>
              <w:t xml:space="preserve">prise en compte des recommandations </w:t>
            </w:r>
            <w:r w:rsidRPr="1E570CF2" w:rsidR="003E358C">
              <w:rPr>
                <w:sz w:val="20"/>
                <w:szCs w:val="20"/>
              </w:rPr>
              <w:t xml:space="preserve">des évaluations menées </w:t>
            </w:r>
            <w:r w:rsidRPr="1E570CF2" w:rsidR="00AC0FDB">
              <w:rPr>
                <w:sz w:val="20"/>
                <w:szCs w:val="20"/>
              </w:rPr>
              <w:t>et documentation/ capitalisation des leçons apprises des expériences antérieures</w:t>
            </w:r>
            <w:r w:rsidRPr="1E570CF2" w:rsidR="003E358C">
              <w:rPr>
                <w:sz w:val="20"/>
                <w:szCs w:val="20"/>
              </w:rPr>
              <w:t>.</w:t>
            </w:r>
          </w:p>
          <w:p w:rsidRPr="009E6345" w:rsidR="003E358C" w:rsidP="1D68B8FE" w:rsidRDefault="066B8357" w14:paraId="78BA1647" w14:textId="03F09D06">
            <w:pPr>
              <w:spacing w:line="300" w:lineRule="exact"/>
              <w:rPr>
                <w:sz w:val="20"/>
                <w:szCs w:val="20"/>
              </w:rPr>
            </w:pPr>
            <w:r w:rsidRPr="00183AD8">
              <w:rPr>
                <w:sz w:val="20"/>
                <w:szCs w:val="20"/>
              </w:rPr>
              <w:t>L’assistance technique pays ciblée entend contribuer à la mission de Gavi 5.0 à travers</w:t>
            </w:r>
            <w:r w:rsidRPr="00183AD8">
              <w:rPr>
                <w:b/>
                <w:bCs/>
                <w:i/>
                <w:iCs/>
                <w:sz w:val="20"/>
                <w:szCs w:val="20"/>
              </w:rPr>
              <w:t xml:space="preserve"> </w:t>
            </w:r>
            <w:r w:rsidRPr="00183AD8">
              <w:rPr>
                <w:sz w:val="20"/>
                <w:szCs w:val="20"/>
              </w:rPr>
              <w:t xml:space="preserve">(i) le renforcement du SNIS avec l'introduction du DHIS2 au niveau régional / district et la mise en œuvre du Plan d'amélioration des données (PAD) à tous les niveaux, (ii) </w:t>
            </w:r>
            <w:r w:rsidRPr="00183AD8">
              <w:rPr>
                <w:rFonts w:eastAsia="Calibri"/>
                <w:sz w:val="20"/>
                <w:szCs w:val="20"/>
                <w:lang w:eastAsia="en-US"/>
              </w:rPr>
              <w:t xml:space="preserve">la réorganisation du système de suivi évaluation des programmes et projets de santé avec un focus sur la vaccination, iii) </w:t>
            </w:r>
            <w:r w:rsidRPr="00183AD8">
              <w:rPr>
                <w:sz w:val="20"/>
                <w:szCs w:val="20"/>
              </w:rPr>
              <w:t>le renforcement du système de santé de district, (iv) le renforcement de la mise en œuvre de stratégies innovantes y compris la stratégie urbaine, la vaccination des populations spéciales, et le rattrapage des 12 à 23 mois non ou incomplètement vaccinés,</w:t>
            </w:r>
            <w:r w:rsidRPr="00183AD8" w:rsidR="005F04A7">
              <w:t xml:space="preserve"> </w:t>
            </w:r>
            <w:r w:rsidRPr="009E6345" w:rsidR="005F04A7">
              <w:rPr>
                <w:sz w:val="20"/>
                <w:szCs w:val="20"/>
              </w:rPr>
              <w:t>l’</w:t>
            </w:r>
            <w:r w:rsidRPr="009E6345" w:rsidR="005F04A7">
              <w:rPr>
                <w:sz w:val="20"/>
                <w:szCs w:val="20"/>
              </w:rPr>
              <w:t>identifi</w:t>
            </w:r>
            <w:r w:rsidRPr="009E6345" w:rsidR="005F04A7">
              <w:rPr>
                <w:sz w:val="20"/>
                <w:szCs w:val="20"/>
              </w:rPr>
              <w:t>cation</w:t>
            </w:r>
            <w:r w:rsidRPr="009E6345" w:rsidR="005F04A7">
              <w:rPr>
                <w:sz w:val="20"/>
                <w:szCs w:val="20"/>
              </w:rPr>
              <w:t>, mobilis</w:t>
            </w:r>
            <w:r w:rsidRPr="009E6345" w:rsidR="005F04A7">
              <w:rPr>
                <w:sz w:val="20"/>
                <w:szCs w:val="20"/>
              </w:rPr>
              <w:t>ation</w:t>
            </w:r>
            <w:r w:rsidRPr="009E6345" w:rsidR="005F04A7">
              <w:rPr>
                <w:sz w:val="20"/>
                <w:szCs w:val="20"/>
              </w:rPr>
              <w:t xml:space="preserve"> et vaccin</w:t>
            </w:r>
            <w:r w:rsidRPr="009E6345" w:rsidR="005F04A7">
              <w:rPr>
                <w:sz w:val="20"/>
                <w:szCs w:val="20"/>
              </w:rPr>
              <w:t>ation d</w:t>
            </w:r>
            <w:r w:rsidRPr="009E6345" w:rsidR="005F04A7">
              <w:rPr>
                <w:sz w:val="20"/>
                <w:szCs w:val="20"/>
              </w:rPr>
              <w:t xml:space="preserve">es enfants </w:t>
            </w:r>
            <w:proofErr w:type="spellStart"/>
            <w:r w:rsidRPr="009E6345" w:rsidR="005F04A7">
              <w:rPr>
                <w:sz w:val="20"/>
                <w:szCs w:val="20"/>
              </w:rPr>
              <w:t>zero</w:t>
            </w:r>
            <w:proofErr w:type="spellEnd"/>
            <w:r w:rsidRPr="009E6345" w:rsidR="005F04A7">
              <w:rPr>
                <w:sz w:val="20"/>
                <w:szCs w:val="20"/>
              </w:rPr>
              <w:t xml:space="preserve"> doses y compris dans les </w:t>
            </w:r>
            <w:proofErr w:type="spellStart"/>
            <w:r w:rsidRPr="009E6345" w:rsidR="005F04A7">
              <w:rPr>
                <w:sz w:val="20"/>
                <w:szCs w:val="20"/>
              </w:rPr>
              <w:t>communautes</w:t>
            </w:r>
            <w:proofErr w:type="spellEnd"/>
            <w:r w:rsidRPr="009E6345" w:rsidR="005F04A7">
              <w:rPr>
                <w:sz w:val="20"/>
                <w:szCs w:val="20"/>
              </w:rPr>
              <w:t xml:space="preserve"> difficile d'</w:t>
            </w:r>
            <w:proofErr w:type="spellStart"/>
            <w:r w:rsidRPr="009E6345" w:rsidR="005F04A7">
              <w:rPr>
                <w:sz w:val="20"/>
                <w:szCs w:val="20"/>
              </w:rPr>
              <w:t>acces</w:t>
            </w:r>
            <w:proofErr w:type="spellEnd"/>
            <w:r w:rsidRPr="00183AD8" w:rsidR="005F04A7">
              <w:rPr>
                <w:sz w:val="20"/>
                <w:szCs w:val="20"/>
              </w:rPr>
              <w:t xml:space="preserve"> </w:t>
            </w:r>
            <w:r w:rsidRPr="00183AD8">
              <w:rPr>
                <w:sz w:val="20"/>
                <w:szCs w:val="20"/>
              </w:rPr>
              <w:t xml:space="preserve"> (v) le renforcement de la stratégie d</w:t>
            </w:r>
            <w:r w:rsidR="009E6345">
              <w:rPr>
                <w:sz w:val="20"/>
                <w:szCs w:val="20"/>
              </w:rPr>
              <w:t>es</w:t>
            </w:r>
            <w:r w:rsidRPr="00183AD8">
              <w:rPr>
                <w:sz w:val="20"/>
                <w:szCs w:val="20"/>
              </w:rPr>
              <w:t xml:space="preserve"> service</w:t>
            </w:r>
            <w:r w:rsidR="009E6345">
              <w:rPr>
                <w:sz w:val="20"/>
                <w:szCs w:val="20"/>
              </w:rPr>
              <w:t>s</w:t>
            </w:r>
            <w:r w:rsidRPr="00183AD8">
              <w:rPr>
                <w:sz w:val="20"/>
                <w:szCs w:val="20"/>
              </w:rPr>
              <w:t xml:space="preserve"> de vaccination dans les zones touchées par le conflit et difficiles d'accès, (vi) le renforcement de l'engagement de la communauté à mobiliser la communauté autour de l'offre et de la demande de services de vaccination, (vii) le renforcement de la chaîne d'approvisionnement en vaccins et autres intrants du PEV, (viii) l’introduction</w:t>
            </w:r>
            <w:r w:rsidRPr="00183AD8" w:rsidR="7EEBE8F2">
              <w:rPr>
                <w:sz w:val="20"/>
                <w:szCs w:val="20"/>
              </w:rPr>
              <w:t xml:space="preserve"> de nouveaux vaccins - Rota, Covid-19, VAR 2,</w:t>
            </w:r>
            <w:r w:rsidRPr="00183AD8">
              <w:rPr>
                <w:sz w:val="20"/>
                <w:szCs w:val="20"/>
              </w:rPr>
              <w:t xml:space="preserve"> </w:t>
            </w:r>
            <w:r w:rsidRPr="00183AD8" w:rsidR="7EEBE8F2">
              <w:rPr>
                <w:sz w:val="20"/>
                <w:szCs w:val="20"/>
              </w:rPr>
              <w:t xml:space="preserve">VPI2, paludisme, </w:t>
            </w:r>
            <w:proofErr w:type="spellStart"/>
            <w:r w:rsidRPr="00183AD8" w:rsidR="7EEBE8F2">
              <w:rPr>
                <w:sz w:val="20"/>
                <w:szCs w:val="20"/>
              </w:rPr>
              <w:t>Héptite</w:t>
            </w:r>
            <w:proofErr w:type="spellEnd"/>
            <w:r w:rsidRPr="00183AD8" w:rsidR="7EEBE8F2">
              <w:rPr>
                <w:sz w:val="20"/>
                <w:szCs w:val="20"/>
              </w:rPr>
              <w:t xml:space="preserve"> B à la naissance, </w:t>
            </w:r>
            <w:r w:rsidRPr="00183AD8">
              <w:rPr>
                <w:sz w:val="20"/>
                <w:szCs w:val="20"/>
              </w:rPr>
              <w:t>et le renforcement de la surveillance des maladies à prévention vaccinale et (ix) le renforcement de la composante communication</w:t>
            </w:r>
            <w:r w:rsidRPr="00183AD8" w:rsidR="00F344AF">
              <w:rPr>
                <w:sz w:val="20"/>
                <w:szCs w:val="20"/>
              </w:rPr>
              <w:t xml:space="preserve"> par la </w:t>
            </w:r>
            <w:r w:rsidRPr="009E6345" w:rsidR="00F344AF">
              <w:rPr>
                <w:sz w:val="20"/>
                <w:szCs w:val="20"/>
              </w:rPr>
              <w:t xml:space="preserve">restauration et le renforcement de la confiance et l'acceptation de la vaccination de routine en </w:t>
            </w:r>
            <w:proofErr w:type="spellStart"/>
            <w:r w:rsidRPr="009E6345" w:rsidR="00F344AF">
              <w:rPr>
                <w:sz w:val="20"/>
                <w:szCs w:val="20"/>
              </w:rPr>
              <w:t>periode</w:t>
            </w:r>
            <w:proofErr w:type="spellEnd"/>
            <w:r w:rsidRPr="009E6345" w:rsidR="00F344AF">
              <w:rPr>
                <w:sz w:val="20"/>
                <w:szCs w:val="20"/>
              </w:rPr>
              <w:t xml:space="preserve"> post covid</w:t>
            </w:r>
            <w:r w:rsidRPr="00183AD8">
              <w:rPr>
                <w:sz w:val="20"/>
                <w:szCs w:val="20"/>
              </w:rPr>
              <w:t xml:space="preserve"> </w:t>
            </w:r>
            <w:r w:rsidR="00183AD8">
              <w:rPr>
                <w:sz w:val="20"/>
                <w:szCs w:val="20"/>
              </w:rPr>
              <w:t>19</w:t>
            </w:r>
            <w:r w:rsidRPr="009E6345">
              <w:rPr>
                <w:sz w:val="20"/>
                <w:szCs w:val="20"/>
              </w:rPr>
              <w:t>.</w:t>
            </w:r>
          </w:p>
          <w:p w:rsidR="00E044D9" w:rsidP="00AC0FDB" w:rsidRDefault="00E044D9" w14:paraId="4E1AAA24" w14:textId="77777777">
            <w:pPr>
              <w:rPr>
                <w:sz w:val="20"/>
                <w:szCs w:val="20"/>
              </w:rPr>
            </w:pPr>
          </w:p>
          <w:p w:rsidR="00AC0FDB" w:rsidP="00AC0FDB" w:rsidRDefault="051F50FB" w14:paraId="15F9FDFE" w14:textId="540B2482">
            <w:pPr>
              <w:rPr>
                <w:sz w:val="20"/>
                <w:szCs w:val="20"/>
              </w:rPr>
            </w:pPr>
            <w:r w:rsidRPr="1D68B8FE">
              <w:rPr>
                <w:sz w:val="20"/>
                <w:szCs w:val="20"/>
              </w:rPr>
              <w:t>Une assistance technique long terme en immersion sera ancrée i) à la DPV pour un transfert de compétence en management des services de vaccination au niveau national et régional</w:t>
            </w:r>
            <w:r w:rsidRPr="1D68B8FE" w:rsidR="3BE588C8">
              <w:rPr>
                <w:sz w:val="20"/>
                <w:szCs w:val="20"/>
              </w:rPr>
              <w:t xml:space="preserve"> pour</w:t>
            </w:r>
            <w:r w:rsidRPr="1D68B8FE">
              <w:rPr>
                <w:sz w:val="20"/>
                <w:szCs w:val="20"/>
              </w:rPr>
              <w:t> </w:t>
            </w:r>
            <w:r w:rsidRPr="1D68B8FE" w:rsidR="3BE588C8">
              <w:rPr>
                <w:sz w:val="20"/>
                <w:szCs w:val="20"/>
              </w:rPr>
              <w:t xml:space="preserve"> le renforcement de la coordination  </w:t>
            </w:r>
            <w:r w:rsidRPr="1D68B8FE">
              <w:rPr>
                <w:sz w:val="20"/>
                <w:szCs w:val="20"/>
              </w:rPr>
              <w:t xml:space="preserve">et intégration de la vaccination dans les SSP ; ii)  à la DSE pour un transfert de compétence en SNIS de routine et particulièrement en suivi/évaluation en lien direct avec </w:t>
            </w:r>
            <w:r w:rsidRPr="1D68B8FE">
              <w:rPr>
                <w:sz w:val="20"/>
                <w:szCs w:val="20"/>
              </w:rPr>
              <w:lastRenderedPageBreak/>
              <w:t xml:space="preserve">les priorités de GAVI ; iii) à la DSSP pour le renforcement </w:t>
            </w:r>
            <w:r w:rsidRPr="1D68B8FE" w:rsidR="648986EB">
              <w:rPr>
                <w:sz w:val="20"/>
                <w:szCs w:val="20"/>
              </w:rPr>
              <w:t>des capacités en matière de communication et mobilisation sociale ; iv) DSEG</w:t>
            </w:r>
            <w:r w:rsidRPr="1D68B8FE" w:rsidR="3BE588C8">
              <w:rPr>
                <w:sz w:val="20"/>
                <w:szCs w:val="20"/>
              </w:rPr>
              <w:t>U ( surveillance épidémiologique et gestion des urgences) pour le renforcement des capacités de gestions des épidémies ; v) DPM pour le renforcement de capacités de gestion de MAPI</w:t>
            </w:r>
            <w:r w:rsidRPr="1D68B8FE">
              <w:rPr>
                <w:sz w:val="20"/>
                <w:szCs w:val="20"/>
              </w:rPr>
              <w:t>.</w:t>
            </w:r>
          </w:p>
          <w:p w:rsidR="006F31DC" w:rsidP="009E6345" w:rsidRDefault="00AC0FDB" w14:paraId="7CAD66FA" w14:textId="355C0A85">
            <w:pPr>
              <w:spacing w:line="300" w:lineRule="exact"/>
            </w:pPr>
            <w:r>
              <w:rPr>
                <w:sz w:val="20"/>
                <w:szCs w:val="20"/>
              </w:rPr>
              <w:t xml:space="preserve">Elle sera complétée par une assistance technique court terme perlée i) évaluée à </w:t>
            </w:r>
            <w:r w:rsidR="003E358C">
              <w:rPr>
                <w:sz w:val="20"/>
                <w:szCs w:val="20"/>
              </w:rPr>
              <w:t>2</w:t>
            </w:r>
            <w:r>
              <w:rPr>
                <w:sz w:val="20"/>
                <w:szCs w:val="20"/>
              </w:rPr>
              <w:t xml:space="preserve">0 HJ (en </w:t>
            </w:r>
            <w:r w:rsidR="003E358C">
              <w:rPr>
                <w:sz w:val="20"/>
                <w:szCs w:val="20"/>
              </w:rPr>
              <w:t>deux</w:t>
            </w:r>
            <w:r>
              <w:rPr>
                <w:sz w:val="20"/>
                <w:szCs w:val="20"/>
              </w:rPr>
              <w:t xml:space="preserve"> missions) ancrée à la DSE pour améliorer l’organisation du système intégré de suivi/évaluation ; ii) et </w:t>
            </w:r>
            <w:r w:rsidR="003E358C">
              <w:rPr>
                <w:sz w:val="20"/>
                <w:szCs w:val="20"/>
              </w:rPr>
              <w:t>2</w:t>
            </w:r>
            <w:r>
              <w:rPr>
                <w:sz w:val="20"/>
                <w:szCs w:val="20"/>
              </w:rPr>
              <w:t xml:space="preserve">0 HJ (en </w:t>
            </w:r>
            <w:r w:rsidR="003E358C">
              <w:rPr>
                <w:sz w:val="20"/>
                <w:szCs w:val="20"/>
              </w:rPr>
              <w:t>deux</w:t>
            </w:r>
            <w:r>
              <w:rPr>
                <w:sz w:val="20"/>
                <w:szCs w:val="20"/>
              </w:rPr>
              <w:t xml:space="preserve"> missions) ancrée à la DPV</w:t>
            </w:r>
            <w:r w:rsidR="0090098B">
              <w:rPr>
                <w:sz w:val="20"/>
                <w:szCs w:val="20"/>
              </w:rPr>
              <w:t xml:space="preserve"> pour une amélioration de l’organisation et le management des </w:t>
            </w:r>
            <w:proofErr w:type="gramStart"/>
            <w:r w:rsidR="0090098B">
              <w:rPr>
                <w:sz w:val="20"/>
                <w:szCs w:val="20"/>
              </w:rPr>
              <w:t>services;</w:t>
            </w:r>
            <w:proofErr w:type="gramEnd"/>
            <w:r w:rsidR="003E358C">
              <w:rPr>
                <w:sz w:val="20"/>
                <w:szCs w:val="20"/>
              </w:rPr>
              <w:t xml:space="preserve"> </w:t>
            </w:r>
            <w:r w:rsidR="0090098B">
              <w:rPr>
                <w:sz w:val="20"/>
                <w:szCs w:val="20"/>
              </w:rPr>
              <w:t xml:space="preserve">iii) ou </w:t>
            </w:r>
            <w:r w:rsidR="003E358C">
              <w:rPr>
                <w:sz w:val="20"/>
                <w:szCs w:val="20"/>
              </w:rPr>
              <w:t xml:space="preserve">des missions </w:t>
            </w:r>
            <w:r w:rsidR="0090098B">
              <w:rPr>
                <w:sz w:val="20"/>
                <w:szCs w:val="20"/>
              </w:rPr>
              <w:t xml:space="preserve">d’appui </w:t>
            </w:r>
            <w:r w:rsidR="003E358C">
              <w:rPr>
                <w:sz w:val="20"/>
                <w:szCs w:val="20"/>
              </w:rPr>
              <w:t>de plus courtes durées</w:t>
            </w:r>
            <w:r>
              <w:rPr>
                <w:sz w:val="20"/>
                <w:szCs w:val="20"/>
              </w:rPr>
              <w:t xml:space="preserve"> </w:t>
            </w:r>
            <w:r w:rsidR="003E358C">
              <w:rPr>
                <w:sz w:val="20"/>
                <w:szCs w:val="20"/>
              </w:rPr>
              <w:t>selon les besoins identifiés</w:t>
            </w:r>
            <w:r>
              <w:rPr>
                <w:sz w:val="20"/>
                <w:szCs w:val="20"/>
              </w:rPr>
              <w:t>.</w:t>
            </w:r>
          </w:p>
          <w:p w:rsidR="006E5FA4" w:rsidP="00AC5E3E" w:rsidRDefault="0090098B" w14:paraId="29BF9576" w14:textId="2400758A">
            <w:pPr>
              <w:spacing w:line="300" w:lineRule="exact"/>
              <w:rPr>
                <w:sz w:val="20"/>
                <w:szCs w:val="20"/>
              </w:rPr>
            </w:pPr>
            <w:r w:rsidRPr="005C4789">
              <w:rPr>
                <w:sz w:val="20"/>
                <w:szCs w:val="20"/>
              </w:rPr>
              <w:t>Au niveau opérationne</w:t>
            </w:r>
            <w:r w:rsidRPr="005C4789" w:rsidR="006E5FA4">
              <w:rPr>
                <w:sz w:val="20"/>
                <w:szCs w:val="20"/>
              </w:rPr>
              <w:t>l</w:t>
            </w:r>
            <w:r w:rsidRPr="005C4789">
              <w:rPr>
                <w:sz w:val="20"/>
                <w:szCs w:val="20"/>
              </w:rPr>
              <w:t>, l</w:t>
            </w:r>
            <w:r w:rsidRPr="005C4789" w:rsidR="002364A4">
              <w:rPr>
                <w:sz w:val="20"/>
                <w:szCs w:val="20"/>
              </w:rPr>
              <w:t>es Consultants</w:t>
            </w:r>
            <w:r w:rsidRPr="005C4789" w:rsidR="00AC5E3E">
              <w:rPr>
                <w:sz w:val="20"/>
                <w:szCs w:val="20"/>
              </w:rPr>
              <w:t xml:space="preserve"> internationaux et nationaux, </w:t>
            </w:r>
            <w:r w:rsidRPr="005C4789" w:rsidR="00AC5E3E">
              <w:rPr>
                <w:sz w:val="20"/>
                <w:szCs w:val="20"/>
              </w:rPr>
              <w:t>recrutés par les Agences</w:t>
            </w:r>
            <w:r w:rsidRPr="005C4789" w:rsidR="00AC5E3E">
              <w:rPr>
                <w:sz w:val="20"/>
                <w:szCs w:val="20"/>
              </w:rPr>
              <w:t xml:space="preserve">, </w:t>
            </w:r>
            <w:proofErr w:type="gramStart"/>
            <w:r w:rsidRPr="005C4789" w:rsidR="00AC5E3E">
              <w:rPr>
                <w:sz w:val="20"/>
                <w:szCs w:val="20"/>
              </w:rPr>
              <w:t>qui  sont</w:t>
            </w:r>
            <w:proofErr w:type="gramEnd"/>
            <w:r w:rsidRPr="005C4789" w:rsidR="00AC5E3E">
              <w:rPr>
                <w:sz w:val="20"/>
                <w:szCs w:val="20"/>
              </w:rPr>
              <w:t xml:space="preserve"> basés au niveau des districts sanitaires</w:t>
            </w:r>
            <w:r w:rsidRPr="005C4789" w:rsidR="00E044D9">
              <w:rPr>
                <w:sz w:val="20"/>
                <w:szCs w:val="20"/>
              </w:rPr>
              <w:t xml:space="preserve"> assurero</w:t>
            </w:r>
            <w:r w:rsidRPr="005C4789">
              <w:rPr>
                <w:sz w:val="20"/>
                <w:szCs w:val="20"/>
              </w:rPr>
              <w:t>nt un appui de proximité.</w:t>
            </w:r>
            <w:r w:rsidRPr="005C4789" w:rsidR="00AC5E3E">
              <w:rPr>
                <w:sz w:val="20"/>
                <w:szCs w:val="20"/>
              </w:rPr>
              <w:t xml:space="preserve"> Aussi, l’assistance technique en immersion au niveau central fournira un appui direct à certains districts et Régions à faible performance sou</w:t>
            </w:r>
            <w:r w:rsidRPr="005C4789" w:rsidR="00F478BC">
              <w:rPr>
                <w:sz w:val="20"/>
                <w:szCs w:val="20"/>
              </w:rPr>
              <w:t xml:space="preserve">s </w:t>
            </w:r>
            <w:r w:rsidRPr="005C4789" w:rsidR="00AC5E3E">
              <w:rPr>
                <w:sz w:val="20"/>
                <w:szCs w:val="20"/>
              </w:rPr>
              <w:t>forme de coaching, suivi à distance et supervision formative.</w:t>
            </w:r>
          </w:p>
          <w:p w:rsidRPr="00273E4E" w:rsidR="0071439C" w:rsidP="004953B9" w:rsidRDefault="006E5FA4" w14:paraId="0C49E76B" w14:textId="569F8D40">
            <w:pPr>
              <w:spacing w:line="300" w:lineRule="auto"/>
              <w:rPr>
                <w:b/>
                <w:sz w:val="20"/>
                <w:szCs w:val="20"/>
              </w:rPr>
            </w:pPr>
            <w:r>
              <w:rPr>
                <w:sz w:val="20"/>
                <w:szCs w:val="20"/>
              </w:rPr>
              <w:t>L</w:t>
            </w:r>
            <w:r w:rsidR="004953B9">
              <w:rPr>
                <w:sz w:val="20"/>
                <w:szCs w:val="20"/>
              </w:rPr>
              <w:t>’appui à l</w:t>
            </w:r>
            <w:r>
              <w:rPr>
                <w:sz w:val="20"/>
                <w:szCs w:val="20"/>
              </w:rPr>
              <w:t xml:space="preserve">’élaboration de la stratégie nationale de vaccination </w:t>
            </w:r>
            <w:r w:rsidR="004953B9">
              <w:rPr>
                <w:sz w:val="20"/>
                <w:szCs w:val="20"/>
              </w:rPr>
              <w:t>contribuera à</w:t>
            </w:r>
            <w:r w:rsidRPr="00C04AE6">
              <w:rPr>
                <w:sz w:val="20"/>
                <w:szCs w:val="20"/>
              </w:rPr>
              <w:t xml:space="preserve"> l’aligne</w:t>
            </w:r>
            <w:r>
              <w:rPr>
                <w:sz w:val="20"/>
                <w:szCs w:val="20"/>
              </w:rPr>
              <w:t>ment</w:t>
            </w:r>
            <w:r w:rsidRPr="00C04AE6">
              <w:rPr>
                <w:sz w:val="20"/>
                <w:szCs w:val="20"/>
              </w:rPr>
              <w:t xml:space="preserve"> </w:t>
            </w:r>
            <w:r w:rsidR="004953B9">
              <w:rPr>
                <w:sz w:val="20"/>
                <w:szCs w:val="20"/>
              </w:rPr>
              <w:t xml:space="preserve">des stratégies adoptées par le pays </w:t>
            </w:r>
            <w:r w:rsidR="00273E4E">
              <w:rPr>
                <w:sz w:val="20"/>
                <w:szCs w:val="20"/>
              </w:rPr>
              <w:t>à</w:t>
            </w:r>
            <w:r w:rsidRPr="00C04AE6">
              <w:rPr>
                <w:sz w:val="20"/>
                <w:szCs w:val="20"/>
              </w:rPr>
              <w:t xml:space="preserve"> la stratégie Gavi 5.0 et à l’IA </w:t>
            </w:r>
            <w:proofErr w:type="gramStart"/>
            <w:r w:rsidRPr="00C04AE6">
              <w:rPr>
                <w:sz w:val="20"/>
                <w:szCs w:val="20"/>
              </w:rPr>
              <w:t>2030</w:t>
            </w:r>
            <w:r>
              <w:rPr>
                <w:sz w:val="20"/>
                <w:szCs w:val="20"/>
              </w:rPr>
              <w:t xml:space="preserve"> </w:t>
            </w:r>
            <w:r w:rsidR="00F6361B">
              <w:rPr>
                <w:sz w:val="20"/>
                <w:szCs w:val="20"/>
              </w:rPr>
              <w:t xml:space="preserve"> ainsi</w:t>
            </w:r>
            <w:proofErr w:type="gramEnd"/>
            <w:r w:rsidR="00F6361B">
              <w:rPr>
                <w:sz w:val="20"/>
                <w:szCs w:val="20"/>
              </w:rPr>
              <w:t xml:space="preserve"> qu’</w:t>
            </w:r>
            <w:r w:rsidR="00273E4E">
              <w:rPr>
                <w:sz w:val="20"/>
                <w:szCs w:val="20"/>
              </w:rPr>
              <w:t>à l</w:t>
            </w:r>
            <w:r>
              <w:rPr>
                <w:sz w:val="20"/>
                <w:szCs w:val="20"/>
              </w:rPr>
              <w:t>a vi</w:t>
            </w:r>
            <w:r w:rsidR="00273E4E">
              <w:rPr>
                <w:sz w:val="20"/>
                <w:szCs w:val="20"/>
              </w:rPr>
              <w:t>a</w:t>
            </w:r>
            <w:r>
              <w:rPr>
                <w:sz w:val="20"/>
                <w:szCs w:val="20"/>
              </w:rPr>
              <w:t>bilité du programme</w:t>
            </w:r>
            <w:r w:rsidR="00273E4E">
              <w:rPr>
                <w:sz w:val="20"/>
                <w:szCs w:val="20"/>
              </w:rPr>
              <w:t>.</w:t>
            </w:r>
          </w:p>
        </w:tc>
      </w:tr>
      <w:tr w:rsidR="002E0882" w:rsidTr="1E570CF2" w14:paraId="733DCE72" w14:textId="77777777">
        <w:tc>
          <w:tcPr>
            <w:tcW w:w="9192" w:type="dxa"/>
            <w:tcBorders>
              <w:top w:val="single" w:color="auto" w:sz="4" w:space="0"/>
              <w:bottom w:val="single" w:color="auto" w:sz="4" w:space="0"/>
            </w:tcBorders>
            <w:shd w:val="clear" w:color="auto" w:fill="F2F2F2" w:themeFill="background1" w:themeFillShade="F2"/>
            <w:tcMar/>
          </w:tcPr>
          <w:p w:rsidRPr="00CF3BC4" w:rsidR="002E0882" w:rsidP="007B53D1" w:rsidRDefault="002E0882" w14:paraId="39970F96" w14:textId="2DF6B1C3">
            <w:pPr>
              <w:pStyle w:val="ListParagraph"/>
              <w:spacing w:line="300" w:lineRule="exact"/>
              <w:ind w:left="0"/>
              <w:rPr>
                <w:b/>
                <w:bCs/>
                <w:i/>
                <w:iCs/>
                <w:color w:val="000000" w:themeColor="text1"/>
                <w:sz w:val="20"/>
                <w:szCs w:val="20"/>
              </w:rPr>
            </w:pPr>
            <w:r>
              <w:rPr>
                <w:b/>
                <w:i/>
                <w:sz w:val="20"/>
              </w:rPr>
              <w:lastRenderedPageBreak/>
              <w:t>2.3</w:t>
            </w:r>
            <w:r>
              <w:rPr>
                <w:b/>
                <w:i/>
                <w:sz w:val="20"/>
              </w:rPr>
              <w:tab/>
            </w:r>
            <w:r>
              <w:rPr>
                <w:b/>
                <w:i/>
                <w:sz w:val="20"/>
              </w:rPr>
              <w:t>Comment utiliserez-vous les</w:t>
            </w:r>
            <w:r w:rsidR="005B010D">
              <w:rPr>
                <w:b/>
                <w:i/>
                <w:sz w:val="20"/>
              </w:rPr>
              <w:t xml:space="preserve"> nouvelles</w:t>
            </w:r>
            <w:r>
              <w:rPr>
                <w:b/>
                <w:i/>
                <w:sz w:val="20"/>
              </w:rPr>
              <w:t xml:space="preserve"> introductions de vaccins et les campagnes prévues pendant cette période </w:t>
            </w:r>
            <w:r w:rsidRPr="005C4789">
              <w:rPr>
                <w:b/>
                <w:i/>
                <w:sz w:val="20"/>
              </w:rPr>
              <w:t>pour renforcer encore les domaines indiqués à la question 2.2?</w:t>
            </w:r>
            <w:r>
              <w:rPr>
                <w:b/>
                <w:i/>
                <w:sz w:val="20"/>
              </w:rPr>
              <w:t xml:space="preserve"> </w:t>
            </w:r>
          </w:p>
        </w:tc>
      </w:tr>
      <w:tr w:rsidRPr="006A272B" w:rsidR="002E0882" w:rsidTr="1E570CF2" w14:paraId="3B0C1B4D" w14:textId="77777777">
        <w:tc>
          <w:tcPr>
            <w:tcW w:w="9192" w:type="dxa"/>
            <w:tcBorders>
              <w:top w:val="single" w:color="auto" w:sz="4" w:space="0"/>
              <w:left w:val="single" w:color="auto" w:sz="4" w:space="0"/>
              <w:bottom w:val="single" w:color="auto" w:sz="4" w:space="0"/>
              <w:right w:val="single" w:color="auto" w:sz="4" w:space="0"/>
            </w:tcBorders>
            <w:tcMar/>
          </w:tcPr>
          <w:p w:rsidRPr="006615A7" w:rsidR="002E0882" w:rsidP="1D68B8FE" w:rsidRDefault="21E2BD44" w14:paraId="2525ED44" w14:textId="4753C1EB">
            <w:pPr>
              <w:spacing w:line="300" w:lineRule="exact"/>
              <w:rPr>
                <w:sz w:val="20"/>
                <w:szCs w:val="20"/>
              </w:rPr>
            </w:pPr>
            <w:r w:rsidRPr="1D68B8FE">
              <w:rPr>
                <w:sz w:val="20"/>
                <w:szCs w:val="20"/>
              </w:rPr>
              <w:t>L’</w:t>
            </w:r>
            <w:r w:rsidRPr="1D68B8FE" w:rsidR="1B216FA3">
              <w:rPr>
                <w:sz w:val="20"/>
                <w:szCs w:val="20"/>
              </w:rPr>
              <w:t>introduction d</w:t>
            </w:r>
            <w:r w:rsidRPr="1D68B8FE">
              <w:rPr>
                <w:sz w:val="20"/>
                <w:szCs w:val="20"/>
              </w:rPr>
              <w:t xml:space="preserve">’un nouveau </w:t>
            </w:r>
            <w:r w:rsidRPr="1D68B8FE" w:rsidR="6E905488">
              <w:rPr>
                <w:sz w:val="20"/>
                <w:szCs w:val="20"/>
              </w:rPr>
              <w:t>vaccin</w:t>
            </w:r>
            <w:r w:rsidRPr="1D68B8FE">
              <w:rPr>
                <w:sz w:val="20"/>
                <w:szCs w:val="20"/>
              </w:rPr>
              <w:t xml:space="preserve"> </w:t>
            </w:r>
            <w:r w:rsidRPr="1D68B8FE" w:rsidR="5609F9E9">
              <w:rPr>
                <w:sz w:val="20"/>
                <w:szCs w:val="20"/>
              </w:rPr>
              <w:t xml:space="preserve">et les campagnes de vaccinations </w:t>
            </w:r>
            <w:r w:rsidRPr="1D68B8FE" w:rsidR="1FE9EC09">
              <w:rPr>
                <w:sz w:val="20"/>
                <w:szCs w:val="20"/>
              </w:rPr>
              <w:t xml:space="preserve">intégrées avec des interventions à haut impact </w:t>
            </w:r>
            <w:r w:rsidRPr="1D68B8FE">
              <w:rPr>
                <w:sz w:val="20"/>
                <w:szCs w:val="20"/>
              </w:rPr>
              <w:t>dans le pays</w:t>
            </w:r>
            <w:r w:rsidRPr="1D68B8FE" w:rsidR="6E905488">
              <w:rPr>
                <w:sz w:val="20"/>
                <w:szCs w:val="20"/>
              </w:rPr>
              <w:t xml:space="preserve"> offre</w:t>
            </w:r>
            <w:r w:rsidRPr="1D68B8FE" w:rsidR="5609F9E9">
              <w:rPr>
                <w:sz w:val="20"/>
                <w:szCs w:val="20"/>
              </w:rPr>
              <w:t>nt</w:t>
            </w:r>
            <w:r w:rsidRPr="1D68B8FE" w:rsidR="6E905488">
              <w:rPr>
                <w:sz w:val="20"/>
                <w:szCs w:val="20"/>
              </w:rPr>
              <w:t xml:space="preserve"> une opportunité de renouvelle</w:t>
            </w:r>
            <w:r w:rsidRPr="1D68B8FE">
              <w:rPr>
                <w:sz w:val="20"/>
                <w:szCs w:val="20"/>
              </w:rPr>
              <w:t>ment de</w:t>
            </w:r>
            <w:r w:rsidRPr="1D68B8FE" w:rsidR="6E905488">
              <w:rPr>
                <w:sz w:val="20"/>
                <w:szCs w:val="20"/>
              </w:rPr>
              <w:t xml:space="preserve"> </w:t>
            </w:r>
            <w:proofErr w:type="gramStart"/>
            <w:r w:rsidRPr="1D68B8FE" w:rsidR="6E905488">
              <w:rPr>
                <w:sz w:val="20"/>
                <w:szCs w:val="20"/>
              </w:rPr>
              <w:t>l’engagement</w:t>
            </w:r>
            <w:r w:rsidRPr="1D68B8FE" w:rsidR="7394CD3F">
              <w:rPr>
                <w:sz w:val="20"/>
                <w:szCs w:val="20"/>
              </w:rPr>
              <w:t xml:space="preserve"> </w:t>
            </w:r>
            <w:r w:rsidRPr="1D68B8FE" w:rsidR="6E905488">
              <w:rPr>
                <w:sz w:val="20"/>
                <w:szCs w:val="20"/>
              </w:rPr>
              <w:t xml:space="preserve"> à</w:t>
            </w:r>
            <w:proofErr w:type="gramEnd"/>
            <w:r w:rsidRPr="1D68B8FE" w:rsidR="6E905488">
              <w:rPr>
                <w:sz w:val="20"/>
                <w:szCs w:val="20"/>
              </w:rPr>
              <w:t xml:space="preserve"> haut niveau </w:t>
            </w:r>
            <w:r w:rsidRPr="1D68B8FE" w:rsidR="7394CD3F">
              <w:rPr>
                <w:sz w:val="20"/>
                <w:szCs w:val="20"/>
              </w:rPr>
              <w:t>de l’Etat</w:t>
            </w:r>
            <w:r w:rsidRPr="1D68B8FE" w:rsidR="2EDE2588">
              <w:rPr>
                <w:sz w:val="20"/>
                <w:szCs w:val="20"/>
              </w:rPr>
              <w:t xml:space="preserve">, </w:t>
            </w:r>
            <w:r w:rsidRPr="1D68B8FE" w:rsidR="6E905488">
              <w:rPr>
                <w:sz w:val="20"/>
                <w:szCs w:val="20"/>
              </w:rPr>
              <w:t xml:space="preserve">de renforcer la sensibilisation </w:t>
            </w:r>
            <w:r w:rsidRPr="1D68B8FE" w:rsidR="7394CD3F">
              <w:rPr>
                <w:sz w:val="20"/>
                <w:szCs w:val="20"/>
              </w:rPr>
              <w:t xml:space="preserve">de la communauté </w:t>
            </w:r>
            <w:r w:rsidRPr="1D68B8FE" w:rsidR="6E905488">
              <w:rPr>
                <w:sz w:val="20"/>
                <w:szCs w:val="20"/>
              </w:rPr>
              <w:t>pour</w:t>
            </w:r>
            <w:r w:rsidRPr="1D68B8FE">
              <w:rPr>
                <w:sz w:val="20"/>
                <w:szCs w:val="20"/>
              </w:rPr>
              <w:t xml:space="preserve"> </w:t>
            </w:r>
            <w:r w:rsidRPr="1D68B8FE" w:rsidR="6E905488">
              <w:rPr>
                <w:sz w:val="20"/>
                <w:szCs w:val="20"/>
              </w:rPr>
              <w:t>une meilleure appropriation de la vaccination par les</w:t>
            </w:r>
            <w:r w:rsidRPr="1D68B8FE">
              <w:rPr>
                <w:sz w:val="20"/>
                <w:szCs w:val="20"/>
              </w:rPr>
              <w:t xml:space="preserve"> </w:t>
            </w:r>
            <w:r w:rsidRPr="1D68B8FE" w:rsidR="6E905488">
              <w:rPr>
                <w:sz w:val="20"/>
                <w:szCs w:val="20"/>
              </w:rPr>
              <w:t xml:space="preserve">communautés </w:t>
            </w:r>
            <w:r w:rsidRPr="1D68B8FE" w:rsidR="5609F9E9">
              <w:rPr>
                <w:sz w:val="20"/>
                <w:szCs w:val="20"/>
              </w:rPr>
              <w:t xml:space="preserve">et </w:t>
            </w:r>
            <w:r w:rsidRPr="1D68B8FE" w:rsidR="2EDE2588">
              <w:rPr>
                <w:sz w:val="20"/>
                <w:szCs w:val="20"/>
              </w:rPr>
              <w:t>d’atteindre les zones les plus reculées et cibles non atteintes (</w:t>
            </w:r>
            <w:proofErr w:type="spellStart"/>
            <w:r w:rsidRPr="1D68B8FE" w:rsidR="2EDE2588">
              <w:rPr>
                <w:sz w:val="20"/>
                <w:szCs w:val="20"/>
              </w:rPr>
              <w:t>microplanification</w:t>
            </w:r>
            <w:proofErr w:type="spellEnd"/>
            <w:r w:rsidRPr="1D68B8FE" w:rsidR="2EDE2588">
              <w:rPr>
                <w:sz w:val="20"/>
                <w:szCs w:val="20"/>
              </w:rPr>
              <w:t xml:space="preserve">). </w:t>
            </w:r>
            <w:r w:rsidRPr="00770141" w:rsidR="00F344AF">
              <w:rPr>
                <w:sz w:val="20"/>
                <w:szCs w:val="20"/>
              </w:rPr>
              <w:t>Ces activités permettent également d’apporter des approches innovantes tir</w:t>
            </w:r>
            <w:r w:rsidRPr="00770141" w:rsidR="00770141">
              <w:rPr>
                <w:sz w:val="20"/>
                <w:szCs w:val="20"/>
              </w:rPr>
              <w:t>é</w:t>
            </w:r>
            <w:r w:rsidRPr="00770141" w:rsidR="00F344AF">
              <w:rPr>
                <w:sz w:val="20"/>
                <w:szCs w:val="20"/>
              </w:rPr>
              <w:t>es des le</w:t>
            </w:r>
            <w:r w:rsidRPr="00770141" w:rsidR="00770141">
              <w:rPr>
                <w:sz w:val="20"/>
                <w:szCs w:val="20"/>
              </w:rPr>
              <w:t>ç</w:t>
            </w:r>
            <w:r w:rsidRPr="00770141" w:rsidR="00F344AF">
              <w:rPr>
                <w:sz w:val="20"/>
                <w:szCs w:val="20"/>
              </w:rPr>
              <w:t>ons apprises des introductions précédentes et d'en profiter pour introduire des meilleures pratiques bas</w:t>
            </w:r>
            <w:r w:rsidRPr="00770141" w:rsidR="00770141">
              <w:rPr>
                <w:sz w:val="20"/>
                <w:szCs w:val="20"/>
              </w:rPr>
              <w:t>é</w:t>
            </w:r>
            <w:r w:rsidRPr="00770141" w:rsidR="00F344AF">
              <w:rPr>
                <w:sz w:val="20"/>
                <w:szCs w:val="20"/>
              </w:rPr>
              <w:t xml:space="preserve">es sur les </w:t>
            </w:r>
            <w:r w:rsidRPr="00770141" w:rsidR="00770141">
              <w:rPr>
                <w:sz w:val="20"/>
                <w:szCs w:val="20"/>
              </w:rPr>
              <w:t>é</w:t>
            </w:r>
            <w:r w:rsidRPr="00770141" w:rsidR="00F344AF">
              <w:rPr>
                <w:sz w:val="20"/>
                <w:szCs w:val="20"/>
              </w:rPr>
              <w:t>vidence</w:t>
            </w:r>
            <w:r w:rsidRPr="00770141" w:rsidR="00A67ABE">
              <w:rPr>
                <w:sz w:val="20"/>
                <w:szCs w:val="20"/>
              </w:rPr>
              <w:t>s</w:t>
            </w:r>
            <w:r w:rsidRPr="00770141" w:rsidR="00F344AF">
              <w:rPr>
                <w:sz w:val="20"/>
                <w:szCs w:val="20"/>
              </w:rPr>
              <w:t xml:space="preserve"> document</w:t>
            </w:r>
            <w:r w:rsidRPr="00770141" w:rsidR="00A67ABE">
              <w:rPr>
                <w:sz w:val="20"/>
                <w:szCs w:val="20"/>
              </w:rPr>
              <w:t>é</w:t>
            </w:r>
            <w:r w:rsidRPr="00770141" w:rsidR="00F344AF">
              <w:rPr>
                <w:sz w:val="20"/>
                <w:szCs w:val="20"/>
              </w:rPr>
              <w:t>es</w:t>
            </w:r>
            <w:r w:rsidRPr="00770141" w:rsidR="00F344AF">
              <w:rPr>
                <w:sz w:val="20"/>
                <w:szCs w:val="20"/>
              </w:rPr>
            </w:r>
            <w:r w:rsidR="00770141">
              <w:rPr>
                <w:sz w:val="20"/>
                <w:szCs w:val="20"/>
              </w:rPr>
              <w:t xml:space="preserve"> afin</w:t>
            </w:r>
            <w:r w:rsidRPr="1D68B8FE" w:rsidR="5609F9E9">
              <w:rPr>
                <w:sz w:val="20"/>
                <w:szCs w:val="20"/>
              </w:rPr>
              <w:t xml:space="preserve"> de réduire le nombre d</w:t>
            </w:r>
            <w:r w:rsidRPr="1D68B8FE" w:rsidR="2EDE2588">
              <w:rPr>
                <w:sz w:val="20"/>
                <w:szCs w:val="20"/>
              </w:rPr>
              <w:t>’</w:t>
            </w:r>
            <w:r w:rsidRPr="1D68B8FE" w:rsidR="5609F9E9">
              <w:rPr>
                <w:sz w:val="20"/>
                <w:szCs w:val="20"/>
              </w:rPr>
              <w:t>e</w:t>
            </w:r>
            <w:r w:rsidRPr="1D68B8FE" w:rsidR="2EDE2588">
              <w:rPr>
                <w:sz w:val="20"/>
                <w:szCs w:val="20"/>
              </w:rPr>
              <w:t>nfants</w:t>
            </w:r>
            <w:r w:rsidRPr="1D68B8FE" w:rsidR="5609F9E9">
              <w:rPr>
                <w:sz w:val="20"/>
                <w:szCs w:val="20"/>
              </w:rPr>
              <w:t xml:space="preserve"> zéro doses et incomplètement vaccinés</w:t>
            </w:r>
            <w:r w:rsidRPr="1D68B8FE" w:rsidR="2EDE2588">
              <w:rPr>
                <w:sz w:val="20"/>
                <w:szCs w:val="20"/>
              </w:rPr>
              <w:t>.</w:t>
            </w:r>
          </w:p>
        </w:tc>
      </w:tr>
      <w:tr w:rsidR="00D353AF" w:rsidTr="1E570CF2" w14:paraId="124CC764" w14:textId="77777777">
        <w:tc>
          <w:tcPr>
            <w:tcW w:w="9192" w:type="dxa"/>
            <w:tcBorders>
              <w:top w:val="single" w:color="auto" w:sz="4" w:space="0"/>
              <w:bottom w:val="single" w:color="auto" w:sz="4" w:space="0"/>
            </w:tcBorders>
            <w:shd w:val="clear" w:color="auto" w:fill="F2F2F2" w:themeFill="background1" w:themeFillShade="F2"/>
            <w:tcMar/>
          </w:tcPr>
          <w:p w:rsidR="00D353AF" w:rsidP="007B53D1" w:rsidRDefault="00D353AF" w14:paraId="374B434F" w14:textId="56886AD9">
            <w:pPr>
              <w:spacing w:line="300" w:lineRule="exact"/>
              <w:rPr>
                <w:b/>
                <w:i/>
                <w:iCs/>
                <w:color w:val="000000" w:themeColor="text1"/>
                <w:sz w:val="20"/>
                <w:szCs w:val="20"/>
              </w:rPr>
            </w:pPr>
            <w:r>
              <w:rPr>
                <w:b/>
                <w:i/>
                <w:color w:val="000000" w:themeColor="text1"/>
                <w:sz w:val="20"/>
              </w:rPr>
              <w:t>2.4</w:t>
            </w:r>
            <w:r>
              <w:rPr>
                <w:b/>
                <w:i/>
                <w:color w:val="000000" w:themeColor="text1"/>
                <w:sz w:val="20"/>
              </w:rPr>
              <w:tab/>
            </w:r>
            <w:r>
              <w:rPr>
                <w:b/>
                <w:i/>
                <w:color w:val="000000" w:themeColor="text1"/>
                <w:sz w:val="20"/>
              </w:rPr>
              <w:t xml:space="preserve">Décrivez comment l'assistance pays ciblée aidera à rétablir les services de vaccination systématique et toutes les autres activités de redressement liées à la Covid-19. </w:t>
            </w:r>
          </w:p>
          <w:p w:rsidRPr="0041751A" w:rsidR="00D353AF" w:rsidP="007B53D1" w:rsidRDefault="00D353AF" w14:paraId="5D61F6FA" w14:textId="77777777">
            <w:pPr>
              <w:spacing w:line="300" w:lineRule="exact"/>
              <w:rPr>
                <w:b/>
                <w:bCs/>
                <w:i/>
                <w:iCs/>
                <w:color w:val="70AD47" w:themeColor="accent6"/>
                <w:sz w:val="20"/>
                <w:szCs w:val="20"/>
              </w:rPr>
            </w:pPr>
            <w:r w:rsidRPr="005C4789">
              <w:rPr>
                <w:i/>
                <w:sz w:val="20"/>
              </w:rPr>
              <w:t>Veuillez indiquer toute réallocation liée à la Covid-19 qui pourrait avoir eu lieu pour les fonds d'assistance pays ciblée précédents (le cas échéant</w:t>
            </w:r>
            <w:proofErr w:type="gramStart"/>
            <w:r w:rsidRPr="005C4789">
              <w:rPr>
                <w:i/>
                <w:sz w:val="20"/>
              </w:rPr>
              <w:t>);</w:t>
            </w:r>
            <w:proofErr w:type="gramEnd"/>
            <w:r w:rsidRPr="005C4789">
              <w:rPr>
                <w:i/>
                <w:sz w:val="20"/>
              </w:rPr>
              <w:t xml:space="preserve"> cette réallocation reste-t-elle pertinente pour cette proposition?</w:t>
            </w:r>
            <w:r>
              <w:rPr>
                <w:i/>
                <w:sz w:val="20"/>
              </w:rPr>
              <w:t xml:space="preserve"> </w:t>
            </w:r>
          </w:p>
        </w:tc>
      </w:tr>
      <w:tr w:rsidR="00D353AF" w:rsidTr="1E570CF2" w14:paraId="14D7F47D" w14:textId="77777777">
        <w:tc>
          <w:tcPr>
            <w:tcW w:w="9192" w:type="dxa"/>
            <w:tcBorders>
              <w:top w:val="single" w:color="auto" w:sz="4" w:space="0"/>
              <w:left w:val="single" w:color="auto" w:sz="4" w:space="0"/>
              <w:bottom w:val="single" w:color="auto" w:sz="4" w:space="0"/>
              <w:right w:val="single" w:color="auto" w:sz="4" w:space="0"/>
            </w:tcBorders>
            <w:tcMar/>
          </w:tcPr>
          <w:p w:rsidRPr="006615A7" w:rsidR="00D353AF" w:rsidP="007B53D1" w:rsidRDefault="6E905488" w14:paraId="2689F064" w14:textId="038FE6D8">
            <w:pPr>
              <w:spacing w:line="300" w:lineRule="exact"/>
              <w:rPr>
                <w:color w:val="92D050"/>
              </w:rPr>
            </w:pPr>
            <w:r w:rsidRPr="005C4789">
              <w:rPr>
                <w:sz w:val="20"/>
                <w:szCs w:val="20"/>
              </w:rPr>
              <w:t xml:space="preserve">L’Assistance technique ciblée </w:t>
            </w:r>
            <w:r w:rsidRPr="005C4789" w:rsidR="21E2BD44">
              <w:rPr>
                <w:sz w:val="20"/>
                <w:szCs w:val="20"/>
              </w:rPr>
              <w:t>appuiera la coordination</w:t>
            </w:r>
            <w:r w:rsidRPr="005C4789" w:rsidR="1FE9EC09">
              <w:rPr>
                <w:sz w:val="20"/>
                <w:szCs w:val="20"/>
              </w:rPr>
              <w:t>, la planification</w:t>
            </w:r>
            <w:r w:rsidRPr="005C4789" w:rsidR="55B55F23">
              <w:rPr>
                <w:sz w:val="20"/>
                <w:szCs w:val="20"/>
              </w:rPr>
              <w:t xml:space="preserve">, </w:t>
            </w:r>
            <w:r w:rsidRPr="005C4789" w:rsidR="1FE9EC09">
              <w:rPr>
                <w:sz w:val="20"/>
                <w:szCs w:val="20"/>
              </w:rPr>
              <w:t xml:space="preserve">la mise en œuvre et l’intensification des activités périodiques de la vaccination </w:t>
            </w:r>
            <w:r w:rsidRPr="005C4789" w:rsidR="55B55F23">
              <w:rPr>
                <w:sz w:val="20"/>
                <w:szCs w:val="20"/>
              </w:rPr>
              <w:t xml:space="preserve">systématique. Elle veillera à une parfaite mutualisation des </w:t>
            </w:r>
            <w:proofErr w:type="gramStart"/>
            <w:r w:rsidRPr="005C4789" w:rsidR="55B55F23">
              <w:rPr>
                <w:sz w:val="20"/>
                <w:szCs w:val="20"/>
              </w:rPr>
              <w:t>ressources</w:t>
            </w:r>
            <w:r w:rsidRPr="005C4789" w:rsidR="00343076">
              <w:rPr>
                <w:sz w:val="20"/>
                <w:szCs w:val="20"/>
              </w:rPr>
              <w:t xml:space="preserve">  mobilisées</w:t>
            </w:r>
            <w:proofErr w:type="gramEnd"/>
            <w:r w:rsidRPr="005C4789" w:rsidR="00343076">
              <w:rPr>
                <w:sz w:val="20"/>
                <w:szCs w:val="20"/>
              </w:rPr>
              <w:t xml:space="preserve"> dans le cadre de la réponse à la COVID 19 ( ressources humaines, </w:t>
            </w:r>
            <w:r w:rsidRPr="005C4789" w:rsidR="00343076">
              <w:rPr>
                <w:sz w:val="20"/>
                <w:szCs w:val="20"/>
              </w:rPr>
              <w:t>équipements en chaîne de froid</w:t>
            </w:r>
            <w:r w:rsidRPr="005C4789" w:rsidR="00343076">
              <w:rPr>
                <w:sz w:val="20"/>
                <w:szCs w:val="20"/>
              </w:rPr>
              <w:t xml:space="preserve"> et équipements de protection individuelle) </w:t>
            </w:r>
            <w:r w:rsidRPr="005C4789" w:rsidR="55B55F23">
              <w:rPr>
                <w:sz w:val="20"/>
                <w:szCs w:val="20"/>
              </w:rPr>
              <w:t xml:space="preserve">et </w:t>
            </w:r>
            <w:r w:rsidRPr="005C4789" w:rsidR="00343076">
              <w:rPr>
                <w:sz w:val="20"/>
                <w:szCs w:val="20"/>
              </w:rPr>
              <w:t xml:space="preserve">à </w:t>
            </w:r>
            <w:r w:rsidRPr="005C4789" w:rsidR="55B55F23">
              <w:rPr>
                <w:sz w:val="20"/>
                <w:szCs w:val="20"/>
              </w:rPr>
              <w:t xml:space="preserve">une complémentarité </w:t>
            </w:r>
            <w:r w:rsidRPr="005C4789" w:rsidR="00343076">
              <w:rPr>
                <w:sz w:val="20"/>
                <w:szCs w:val="20"/>
              </w:rPr>
              <w:t>et synergie d’actions pour la restauration</w:t>
            </w:r>
            <w:r w:rsidRPr="005C4789" w:rsidR="0048619F">
              <w:rPr>
                <w:sz w:val="20"/>
                <w:szCs w:val="20"/>
              </w:rPr>
              <w:t>/ maintien</w:t>
            </w:r>
            <w:r w:rsidRPr="005C4789" w:rsidR="00343076">
              <w:rPr>
                <w:sz w:val="20"/>
                <w:szCs w:val="20"/>
              </w:rPr>
              <w:t xml:space="preserve"> et le renforcement des services de vaccination dans le contexte COVID 19.</w:t>
            </w:r>
          </w:p>
        </w:tc>
      </w:tr>
      <w:tr w:rsidR="00D353AF" w:rsidTr="1E570CF2" w14:paraId="7CB90E66" w14:textId="77777777">
        <w:tc>
          <w:tcPr>
            <w:tcW w:w="9192" w:type="dxa"/>
            <w:tcBorders>
              <w:top w:val="single" w:color="auto" w:sz="4" w:space="0"/>
              <w:bottom w:val="single" w:color="auto" w:sz="4" w:space="0"/>
            </w:tcBorders>
            <w:shd w:val="clear" w:color="auto" w:fill="F2F2F2" w:themeFill="background1" w:themeFillShade="F2"/>
            <w:tcMar/>
          </w:tcPr>
          <w:p w:rsidRPr="00777960" w:rsidR="00D353AF" w:rsidP="007B53D1" w:rsidRDefault="00D353AF" w14:paraId="341DF7D2" w14:textId="21B8147D">
            <w:pPr>
              <w:spacing w:line="300" w:lineRule="exact"/>
              <w:rPr>
                <w:bCs/>
                <w:i/>
                <w:iCs/>
                <w:sz w:val="20"/>
                <w:szCs w:val="20"/>
              </w:rPr>
            </w:pPr>
            <w:r>
              <w:rPr>
                <w:b/>
                <w:i/>
                <w:color w:val="000000" w:themeColor="text1"/>
                <w:sz w:val="20"/>
              </w:rPr>
              <w:t>2.5</w:t>
            </w:r>
            <w:r>
              <w:rPr>
                <w:b/>
                <w:i/>
                <w:color w:val="000000" w:themeColor="text1"/>
                <w:sz w:val="20"/>
              </w:rPr>
              <w:tab/>
            </w:r>
            <w:r w:rsidRPr="004C140F" w:rsidR="004C140F">
              <w:rPr>
                <w:b/>
                <w:i/>
                <w:color w:val="000000" w:themeColor="text1"/>
                <w:sz w:val="20"/>
              </w:rPr>
              <w:t>Décrivez</w:t>
            </w:r>
            <w:r>
              <w:rPr>
                <w:b/>
                <w:i/>
                <w:color w:val="000000" w:themeColor="text1"/>
                <w:sz w:val="20"/>
              </w:rPr>
              <w:t xml:space="preserve"> comment l'assistance pays ciblée identifiera ou surmontera les obstacles </w:t>
            </w:r>
            <w:r w:rsidRPr="003D06ED" w:rsidR="003D06ED">
              <w:rPr>
                <w:b/>
                <w:i/>
                <w:color w:val="000000" w:themeColor="text1"/>
                <w:sz w:val="20"/>
              </w:rPr>
              <w:t xml:space="preserve">liés au genre </w:t>
            </w:r>
            <w:r>
              <w:rPr>
                <w:b/>
                <w:i/>
                <w:color w:val="000000" w:themeColor="text1"/>
                <w:sz w:val="20"/>
              </w:rPr>
              <w:t>déjà connus ou d'autres obstacles pour les activités de vaccination. Veuillez indiquer comment chaque partenaire peut aider à y faire face.</w:t>
            </w:r>
          </w:p>
        </w:tc>
      </w:tr>
      <w:tr w:rsidR="00D353AF" w:rsidTr="1E570CF2" w14:paraId="251D4101" w14:textId="77777777">
        <w:trPr>
          <w:trHeight w:val="103"/>
        </w:trPr>
        <w:tc>
          <w:tcPr>
            <w:tcW w:w="9192" w:type="dxa"/>
            <w:tcBorders>
              <w:top w:val="single" w:color="auto" w:sz="4" w:space="0"/>
              <w:left w:val="single" w:color="auto" w:sz="4" w:space="0"/>
              <w:bottom w:val="single" w:color="auto" w:sz="4" w:space="0"/>
              <w:right w:val="single" w:color="auto" w:sz="4" w:space="0"/>
            </w:tcBorders>
            <w:shd w:val="clear" w:color="auto" w:fill="auto"/>
            <w:tcMar/>
          </w:tcPr>
          <w:p w:rsidRPr="009E6345" w:rsidR="0074180A" w:rsidP="00CC7787" w:rsidRDefault="0074180A" w14:paraId="2376F8E4" w14:textId="057B78FA" w14:noSpellErr="1">
            <w:pPr>
              <w:spacing w:line="300" w:lineRule="exact"/>
              <w:rPr>
                <w:sz w:val="20"/>
                <w:szCs w:val="20"/>
              </w:rPr>
            </w:pPr>
            <w:r w:rsidRPr="1E570CF2" w:rsidR="0074180A">
              <w:rPr>
                <w:sz w:val="20"/>
                <w:szCs w:val="20"/>
              </w:rPr>
              <w:t>Bien que le sexe de l’enfant n’a aucune influence sur les performances de la vaccination,   néanmoins, il existe certains déterminants sexo-spécifiques qui limitent l’accès à la vaccination notamment i) le faible pouvoir économique et de décision de la femme empêche cette dernière d’amener ses enfants aux services de vaccination ; ii) les vaccinateurs de</w:t>
            </w:r>
            <w:r w:rsidR="0074180A">
              <w:rPr/>
              <w:t xml:space="preserve"> sexe féminin ont </w:t>
            </w:r>
            <w:r w:rsidRPr="1E570CF2" w:rsidR="0074180A">
              <w:rPr>
                <w:sz w:val="20"/>
                <w:szCs w:val="20"/>
              </w:rPr>
              <w:t>du mal à circuler librement dans les zones à sécurité compromise pour offrir la vaccination ; iii) les vaccinateurs de sexe masculin ont un faible accès à certaines communautés religieuses. </w:t>
            </w:r>
          </w:p>
          <w:p w:rsidRPr="00CC7787" w:rsidR="00D353AF" w:rsidP="1D68B8FE" w:rsidRDefault="465891FA" w14:paraId="626A5A76" w14:textId="4E51257C" w14:noSpellErr="1">
            <w:pPr>
              <w:spacing w:line="300" w:lineRule="exact"/>
              <w:rPr>
                <w:sz w:val="20"/>
                <w:szCs w:val="20"/>
              </w:rPr>
            </w:pPr>
            <w:r w:rsidRPr="1E570CF2" w:rsidR="465891FA">
              <w:rPr>
                <w:sz w:val="20"/>
                <w:szCs w:val="20"/>
              </w:rPr>
              <w:t xml:space="preserve">L'assistance pays ciblée </w:t>
            </w:r>
            <w:r w:rsidRPr="1E570CF2" w:rsidR="7EEBE8F2">
              <w:rPr>
                <w:sz w:val="20"/>
                <w:szCs w:val="20"/>
              </w:rPr>
              <w:t>contribue</w:t>
            </w:r>
            <w:r w:rsidRPr="1E570CF2" w:rsidR="465891FA">
              <w:rPr>
                <w:sz w:val="20"/>
                <w:szCs w:val="20"/>
              </w:rPr>
              <w:t xml:space="preserve">ra au renforcement de la sensibilisation et de la motivation des communautés (à travers l’intégration </w:t>
            </w:r>
            <w:r w:rsidRPr="1E570CF2" w:rsidR="5E22F8CA">
              <w:rPr>
                <w:sz w:val="20"/>
                <w:szCs w:val="20"/>
              </w:rPr>
              <w:t>avec d’autres</w:t>
            </w:r>
            <w:r w:rsidRPr="1E570CF2" w:rsidR="465891FA">
              <w:rPr>
                <w:sz w:val="20"/>
                <w:szCs w:val="20"/>
              </w:rPr>
              <w:t xml:space="preserve"> interventions</w:t>
            </w:r>
            <w:r w:rsidRPr="1E570CF2" w:rsidR="5E22F8CA">
              <w:rPr>
                <w:sz w:val="20"/>
                <w:szCs w:val="20"/>
              </w:rPr>
              <w:t xml:space="preserve"> de santé</w:t>
            </w:r>
            <w:r w:rsidRPr="1E570CF2" w:rsidR="465891FA">
              <w:rPr>
                <w:sz w:val="20"/>
                <w:szCs w:val="20"/>
              </w:rPr>
              <w:t>), l</w:t>
            </w:r>
            <w:r w:rsidRPr="1E570CF2" w:rsidR="5E22F8CA">
              <w:rPr>
                <w:sz w:val="20"/>
                <w:szCs w:val="20"/>
              </w:rPr>
              <w:t>a responsabilisation</w:t>
            </w:r>
            <w:r w:rsidRPr="1E570CF2" w:rsidR="465891FA">
              <w:rPr>
                <w:sz w:val="20"/>
                <w:szCs w:val="20"/>
              </w:rPr>
              <w:t xml:space="preserve"> </w:t>
            </w:r>
            <w:r w:rsidRPr="1E570CF2" w:rsidR="5E22F8CA">
              <w:rPr>
                <w:sz w:val="20"/>
                <w:szCs w:val="20"/>
              </w:rPr>
              <w:t>des autorités politico-administratives et des groupes armés. Par ailleurs, le rapprochement des services aux communautés bénéficiaires (mal desservies, difficiles d’accès) par des approches approprié</w:t>
            </w:r>
            <w:r w:rsidRPr="1E570CF2" w:rsidR="7EEBE8F2">
              <w:rPr>
                <w:sz w:val="20"/>
                <w:szCs w:val="20"/>
              </w:rPr>
              <w:t>e</w:t>
            </w:r>
            <w:r w:rsidRPr="1E570CF2" w:rsidR="5E22F8CA">
              <w:rPr>
                <w:sz w:val="20"/>
                <w:szCs w:val="20"/>
              </w:rPr>
              <w:t>s notamment les stratégies avancées/mobiles, PIRI</w:t>
            </w:r>
            <w:r w:rsidRPr="1E570CF2" w:rsidR="009E6345">
              <w:rPr>
                <w:sz w:val="20"/>
                <w:szCs w:val="20"/>
              </w:rPr>
              <w:t xml:space="preserve"> </w:t>
            </w:r>
            <w:r w:rsidRPr="1E570CF2" w:rsidR="5E22F8CA">
              <w:rPr>
                <w:sz w:val="20"/>
                <w:szCs w:val="20"/>
              </w:rPr>
              <w:t>(IPVS) et cliniques mobiles (par les organisations humanitaires).</w:t>
            </w:r>
            <w:r w:rsidR="5E22F8CA">
              <w:rPr/>
              <w:t xml:space="preserve"> </w:t>
            </w:r>
          </w:p>
        </w:tc>
      </w:tr>
      <w:tr w:rsidR="00D353AF" w:rsidTr="1E570CF2" w14:paraId="2605CFC3" w14:textId="77777777">
        <w:tc>
          <w:tcPr>
            <w:tcW w:w="9192" w:type="dxa"/>
            <w:tcBorders>
              <w:top w:val="single" w:color="auto" w:sz="4" w:space="0"/>
              <w:bottom w:val="single" w:color="auto" w:sz="4" w:space="0"/>
            </w:tcBorders>
            <w:shd w:val="clear" w:color="auto" w:fill="F2F2F2" w:themeFill="background1" w:themeFillShade="F2"/>
            <w:tcMar/>
          </w:tcPr>
          <w:p w:rsidRPr="008C7464" w:rsidR="00D353AF" w:rsidP="007B53D1" w:rsidRDefault="00D353AF" w14:paraId="71D225EC" w14:textId="23CD8FD6">
            <w:pPr>
              <w:spacing w:line="300" w:lineRule="exact"/>
              <w:rPr>
                <w:b/>
                <w:bCs/>
                <w:color w:val="92D050"/>
              </w:rPr>
            </w:pPr>
            <w:r>
              <w:rPr>
                <w:b/>
                <w:i/>
                <w:sz w:val="20"/>
              </w:rPr>
              <w:lastRenderedPageBreak/>
              <w:t>2.6</w:t>
            </w:r>
            <w:r>
              <w:rPr>
                <w:b/>
                <w:i/>
                <w:sz w:val="20"/>
              </w:rPr>
              <w:tab/>
            </w:r>
            <w:r>
              <w:rPr>
                <w:b/>
                <w:i/>
                <w:sz w:val="20"/>
              </w:rPr>
              <w:t>Veuillez décrire comment vous avez hiérarchisé les interventions à soutenir par Gavi dans le cadre de l'assistance pays ciblée requise.</w:t>
            </w:r>
          </w:p>
        </w:tc>
      </w:tr>
      <w:tr w:rsidR="00D353AF" w:rsidTr="1E570CF2" w14:paraId="4C4783D9" w14:textId="77777777">
        <w:tc>
          <w:tcPr>
            <w:tcW w:w="9192" w:type="dxa"/>
            <w:tcBorders>
              <w:top w:val="single" w:color="auto" w:sz="4" w:space="0"/>
              <w:left w:val="single" w:color="auto" w:sz="4" w:space="0"/>
              <w:bottom w:val="single" w:color="auto" w:sz="4" w:space="0"/>
              <w:right w:val="single" w:color="auto" w:sz="4" w:space="0"/>
            </w:tcBorders>
            <w:tcMar/>
          </w:tcPr>
          <w:p w:rsidR="000C49F5" w:rsidP="000C49F5" w:rsidRDefault="000C49F5" w14:paraId="4B7E9654" w14:textId="56B65D41">
            <w:pPr>
              <w:spacing w:line="300" w:lineRule="auto"/>
              <w:rPr>
                <w:sz w:val="20"/>
                <w:szCs w:val="20"/>
              </w:rPr>
            </w:pPr>
          </w:p>
          <w:tbl>
            <w:tblPr>
              <w:tblStyle w:val="TableGrid"/>
              <w:tblW w:w="0" w:type="auto"/>
              <w:tblLook w:val="04A0" w:firstRow="1" w:lastRow="0" w:firstColumn="1" w:lastColumn="0" w:noHBand="0" w:noVBand="1"/>
            </w:tblPr>
            <w:tblGrid>
              <w:gridCol w:w="6552"/>
              <w:gridCol w:w="1559"/>
            </w:tblGrid>
            <w:tr w:rsidR="00B71128" w:rsidTr="1D68B8FE" w14:paraId="5579F7DA" w14:textId="77777777">
              <w:tc>
                <w:tcPr>
                  <w:tcW w:w="6552" w:type="dxa"/>
                </w:tcPr>
                <w:p w:rsidRPr="00B71128" w:rsidR="00B71128" w:rsidP="000C49F5" w:rsidRDefault="00B71128" w14:paraId="5F4D6FD0" w14:textId="01E4686A">
                  <w:pPr>
                    <w:spacing w:line="300" w:lineRule="auto"/>
                    <w:rPr>
                      <w:b/>
                      <w:sz w:val="20"/>
                      <w:szCs w:val="20"/>
                    </w:rPr>
                  </w:pPr>
                  <w:r w:rsidRPr="00B71128">
                    <w:rPr>
                      <w:b/>
                      <w:sz w:val="20"/>
                      <w:szCs w:val="20"/>
                    </w:rPr>
                    <w:t>Domaine d’investissement</w:t>
                  </w:r>
                </w:p>
              </w:tc>
              <w:tc>
                <w:tcPr>
                  <w:tcW w:w="1559" w:type="dxa"/>
                </w:tcPr>
                <w:p w:rsidRPr="00B71128" w:rsidR="00B71128" w:rsidP="000C49F5" w:rsidRDefault="00B71128" w14:paraId="38C76BA9" w14:textId="576B0432">
                  <w:pPr>
                    <w:spacing w:line="300" w:lineRule="auto"/>
                    <w:rPr>
                      <w:b/>
                      <w:sz w:val="20"/>
                      <w:szCs w:val="20"/>
                    </w:rPr>
                  </w:pPr>
                  <w:r w:rsidRPr="00B71128">
                    <w:rPr>
                      <w:b/>
                      <w:sz w:val="20"/>
                      <w:szCs w:val="20"/>
                    </w:rPr>
                    <w:t>Ordre de priorité</w:t>
                  </w:r>
                </w:p>
              </w:tc>
            </w:tr>
            <w:tr w:rsidR="00B71128" w:rsidTr="1D68B8FE" w14:paraId="3F7D219F" w14:textId="77777777">
              <w:tc>
                <w:tcPr>
                  <w:tcW w:w="6552" w:type="dxa"/>
                </w:tcPr>
                <w:p w:rsidR="00B71128" w:rsidP="000C49F5" w:rsidRDefault="00B71128" w14:paraId="43264EA5" w14:textId="73232D43">
                  <w:pPr>
                    <w:spacing w:line="300" w:lineRule="auto"/>
                    <w:rPr>
                      <w:sz w:val="20"/>
                      <w:szCs w:val="20"/>
                    </w:rPr>
                  </w:pPr>
                  <w:r>
                    <w:rPr>
                      <w:sz w:val="20"/>
                      <w:szCs w:val="20"/>
                    </w:rPr>
                    <w:t>Prestation de services</w:t>
                  </w:r>
                </w:p>
              </w:tc>
              <w:tc>
                <w:tcPr>
                  <w:tcW w:w="1559" w:type="dxa"/>
                </w:tcPr>
                <w:p w:rsidR="00B71128" w:rsidP="000C49F5" w:rsidRDefault="00B71128" w14:paraId="2FA3F1B9" w14:textId="1BD28D22">
                  <w:pPr>
                    <w:spacing w:line="300" w:lineRule="auto"/>
                    <w:rPr>
                      <w:sz w:val="20"/>
                      <w:szCs w:val="20"/>
                    </w:rPr>
                  </w:pPr>
                  <w:r>
                    <w:rPr>
                      <w:sz w:val="20"/>
                      <w:szCs w:val="20"/>
                    </w:rPr>
                    <w:t>4</w:t>
                  </w:r>
                </w:p>
              </w:tc>
            </w:tr>
            <w:tr w:rsidR="00B71128" w:rsidTr="1D68B8FE" w14:paraId="13CED018" w14:textId="77777777">
              <w:tc>
                <w:tcPr>
                  <w:tcW w:w="6552" w:type="dxa"/>
                </w:tcPr>
                <w:p w:rsidR="00B71128" w:rsidP="000C49F5" w:rsidRDefault="00B71128" w14:paraId="3E7F9B51" w14:textId="6B99C556">
                  <w:pPr>
                    <w:spacing w:line="300" w:lineRule="auto"/>
                    <w:rPr>
                      <w:sz w:val="20"/>
                      <w:szCs w:val="20"/>
                    </w:rPr>
                  </w:pPr>
                  <w:r>
                    <w:rPr>
                      <w:sz w:val="20"/>
                      <w:szCs w:val="20"/>
                    </w:rPr>
                    <w:t>Ressources humaines</w:t>
                  </w:r>
                </w:p>
              </w:tc>
              <w:tc>
                <w:tcPr>
                  <w:tcW w:w="1559" w:type="dxa"/>
                </w:tcPr>
                <w:p w:rsidR="00B71128" w:rsidP="000C49F5" w:rsidRDefault="00B71128" w14:paraId="40764200" w14:textId="3A45C101">
                  <w:pPr>
                    <w:spacing w:line="300" w:lineRule="auto"/>
                    <w:rPr>
                      <w:sz w:val="20"/>
                      <w:szCs w:val="20"/>
                    </w:rPr>
                  </w:pPr>
                  <w:r>
                    <w:rPr>
                      <w:sz w:val="20"/>
                      <w:szCs w:val="20"/>
                    </w:rPr>
                    <w:t>3</w:t>
                  </w:r>
                </w:p>
              </w:tc>
            </w:tr>
            <w:tr w:rsidR="00B71128" w:rsidTr="1D68B8FE" w14:paraId="5804ACA9" w14:textId="77777777">
              <w:tc>
                <w:tcPr>
                  <w:tcW w:w="6552" w:type="dxa"/>
                </w:tcPr>
                <w:p w:rsidR="00B71128" w:rsidP="000C49F5" w:rsidRDefault="00B71128" w14:paraId="0011F73F" w14:textId="4E14060D">
                  <w:pPr>
                    <w:spacing w:line="300" w:lineRule="auto"/>
                    <w:rPr>
                      <w:sz w:val="20"/>
                      <w:szCs w:val="20"/>
                    </w:rPr>
                  </w:pPr>
                  <w:r>
                    <w:rPr>
                      <w:sz w:val="20"/>
                      <w:szCs w:val="20"/>
                    </w:rPr>
                    <w:t>Chaîne d’approvisionnement</w:t>
                  </w:r>
                </w:p>
              </w:tc>
              <w:tc>
                <w:tcPr>
                  <w:tcW w:w="1559" w:type="dxa"/>
                </w:tcPr>
                <w:p w:rsidR="00B71128" w:rsidP="000C49F5" w:rsidRDefault="00B71128" w14:paraId="4C46ED26" w14:textId="5D4F81CD">
                  <w:pPr>
                    <w:spacing w:line="300" w:lineRule="auto"/>
                    <w:rPr>
                      <w:sz w:val="20"/>
                      <w:szCs w:val="20"/>
                    </w:rPr>
                  </w:pPr>
                  <w:r>
                    <w:rPr>
                      <w:sz w:val="20"/>
                      <w:szCs w:val="20"/>
                    </w:rPr>
                    <w:t>6</w:t>
                  </w:r>
                </w:p>
              </w:tc>
            </w:tr>
            <w:tr w:rsidR="00B71128" w:rsidTr="1D68B8FE" w14:paraId="65D9289E" w14:textId="77777777">
              <w:tc>
                <w:tcPr>
                  <w:tcW w:w="6552" w:type="dxa"/>
                </w:tcPr>
                <w:p w:rsidR="00B71128" w:rsidP="000C49F5" w:rsidRDefault="5D7A8AB6" w14:paraId="4660BF6A" w14:textId="2C0C916E">
                  <w:pPr>
                    <w:spacing w:line="300" w:lineRule="auto"/>
                    <w:rPr>
                      <w:sz w:val="20"/>
                      <w:szCs w:val="20"/>
                    </w:rPr>
                  </w:pPr>
                  <w:r w:rsidRPr="1D68B8FE">
                    <w:rPr>
                      <w:sz w:val="20"/>
                      <w:szCs w:val="20"/>
                    </w:rPr>
                    <w:t>Système d’information sanitaire, suivi et apprentissage</w:t>
                  </w:r>
                </w:p>
              </w:tc>
              <w:tc>
                <w:tcPr>
                  <w:tcW w:w="1559" w:type="dxa"/>
                </w:tcPr>
                <w:p w:rsidR="00B71128" w:rsidP="000C49F5" w:rsidRDefault="00B71128" w14:paraId="089C0E31" w14:textId="7AA540E0">
                  <w:pPr>
                    <w:spacing w:line="300" w:lineRule="auto"/>
                    <w:rPr>
                      <w:sz w:val="20"/>
                      <w:szCs w:val="20"/>
                    </w:rPr>
                  </w:pPr>
                  <w:r>
                    <w:rPr>
                      <w:sz w:val="20"/>
                      <w:szCs w:val="20"/>
                    </w:rPr>
                    <w:t>7</w:t>
                  </w:r>
                </w:p>
              </w:tc>
            </w:tr>
            <w:tr w:rsidR="00B71128" w:rsidTr="1D68B8FE" w14:paraId="7A260DDB" w14:textId="77777777">
              <w:tc>
                <w:tcPr>
                  <w:tcW w:w="6552" w:type="dxa"/>
                </w:tcPr>
                <w:p w:rsidR="00B71128" w:rsidP="000C49F5" w:rsidRDefault="00B71128" w14:paraId="56F825CA" w14:textId="71FE893B">
                  <w:pPr>
                    <w:spacing w:line="300" w:lineRule="auto"/>
                    <w:rPr>
                      <w:sz w:val="20"/>
                      <w:szCs w:val="20"/>
                    </w:rPr>
                  </w:pPr>
                  <w:r>
                    <w:rPr>
                      <w:sz w:val="20"/>
                      <w:szCs w:val="20"/>
                    </w:rPr>
                    <w:t>Surveillance des maladies évitables par la vaccination et MAPI</w:t>
                  </w:r>
                </w:p>
              </w:tc>
              <w:tc>
                <w:tcPr>
                  <w:tcW w:w="1559" w:type="dxa"/>
                </w:tcPr>
                <w:p w:rsidR="00B71128" w:rsidP="000C49F5" w:rsidRDefault="00B71128" w14:paraId="08CEA1E9" w14:textId="5F6F21B9">
                  <w:pPr>
                    <w:spacing w:line="300" w:lineRule="auto"/>
                    <w:rPr>
                      <w:sz w:val="20"/>
                      <w:szCs w:val="20"/>
                    </w:rPr>
                  </w:pPr>
                  <w:r>
                    <w:rPr>
                      <w:sz w:val="20"/>
                      <w:szCs w:val="20"/>
                    </w:rPr>
                    <w:t>8</w:t>
                  </w:r>
                </w:p>
              </w:tc>
            </w:tr>
            <w:tr w:rsidR="00B71128" w:rsidTr="1D68B8FE" w14:paraId="04E86731" w14:textId="77777777">
              <w:tc>
                <w:tcPr>
                  <w:tcW w:w="6552" w:type="dxa"/>
                </w:tcPr>
                <w:p w:rsidR="00B71128" w:rsidP="000C49F5" w:rsidRDefault="00B71128" w14:paraId="20EE7CD4" w14:textId="59948664">
                  <w:pPr>
                    <w:spacing w:line="300" w:lineRule="auto"/>
                    <w:rPr>
                      <w:sz w:val="20"/>
                      <w:szCs w:val="20"/>
                    </w:rPr>
                  </w:pPr>
                  <w:r>
                    <w:rPr>
                      <w:sz w:val="20"/>
                      <w:szCs w:val="20"/>
                    </w:rPr>
                    <w:t>Génération de la demande</w:t>
                  </w:r>
                </w:p>
              </w:tc>
              <w:tc>
                <w:tcPr>
                  <w:tcW w:w="1559" w:type="dxa"/>
                </w:tcPr>
                <w:p w:rsidR="00B71128" w:rsidP="000C49F5" w:rsidRDefault="00B71128" w14:paraId="783784A3" w14:textId="6E7A95DD">
                  <w:pPr>
                    <w:spacing w:line="300" w:lineRule="auto"/>
                    <w:rPr>
                      <w:sz w:val="20"/>
                      <w:szCs w:val="20"/>
                    </w:rPr>
                  </w:pPr>
                  <w:r>
                    <w:rPr>
                      <w:sz w:val="20"/>
                      <w:szCs w:val="20"/>
                    </w:rPr>
                    <w:t>5</w:t>
                  </w:r>
                </w:p>
              </w:tc>
            </w:tr>
            <w:tr w:rsidR="00B71128" w:rsidTr="1D68B8FE" w14:paraId="47F7DA4E" w14:textId="77777777">
              <w:tc>
                <w:tcPr>
                  <w:tcW w:w="6552" w:type="dxa"/>
                </w:tcPr>
                <w:p w:rsidR="00B71128" w:rsidP="000C49F5" w:rsidRDefault="00B71128" w14:paraId="62CB6D95" w14:textId="68B55389">
                  <w:pPr>
                    <w:spacing w:line="300" w:lineRule="auto"/>
                    <w:rPr>
                      <w:sz w:val="20"/>
                      <w:szCs w:val="20"/>
                    </w:rPr>
                  </w:pPr>
                  <w:r>
                    <w:rPr>
                      <w:sz w:val="20"/>
                      <w:szCs w:val="20"/>
                    </w:rPr>
                    <w:t>Gouvernance, politique, planification stratégique</w:t>
                  </w:r>
                </w:p>
              </w:tc>
              <w:tc>
                <w:tcPr>
                  <w:tcW w:w="1559" w:type="dxa"/>
                </w:tcPr>
                <w:p w:rsidR="00B71128" w:rsidP="000C49F5" w:rsidRDefault="00B71128" w14:paraId="3137E278" w14:textId="58358F0D">
                  <w:pPr>
                    <w:spacing w:line="300" w:lineRule="auto"/>
                    <w:rPr>
                      <w:sz w:val="20"/>
                      <w:szCs w:val="20"/>
                    </w:rPr>
                  </w:pPr>
                  <w:r>
                    <w:rPr>
                      <w:sz w:val="20"/>
                      <w:szCs w:val="20"/>
                    </w:rPr>
                    <w:t>2</w:t>
                  </w:r>
                </w:p>
              </w:tc>
            </w:tr>
            <w:tr w:rsidR="00B71128" w:rsidTr="1D68B8FE" w14:paraId="594F8214" w14:textId="77777777">
              <w:tc>
                <w:tcPr>
                  <w:tcW w:w="6552" w:type="dxa"/>
                </w:tcPr>
                <w:p w:rsidR="00B71128" w:rsidP="000C49F5" w:rsidRDefault="00B71128" w14:paraId="753755E7" w14:textId="01B07703">
                  <w:pPr>
                    <w:spacing w:line="300" w:lineRule="auto"/>
                    <w:rPr>
                      <w:sz w:val="20"/>
                      <w:szCs w:val="20"/>
                    </w:rPr>
                  </w:pPr>
                  <w:r>
                    <w:rPr>
                      <w:sz w:val="20"/>
                      <w:szCs w:val="20"/>
                    </w:rPr>
                    <w:t>Financement de la santé</w:t>
                  </w:r>
                </w:p>
              </w:tc>
              <w:tc>
                <w:tcPr>
                  <w:tcW w:w="1559" w:type="dxa"/>
                </w:tcPr>
                <w:p w:rsidR="00B71128" w:rsidP="000C49F5" w:rsidRDefault="00B71128" w14:paraId="66E77A66" w14:textId="7644FD07">
                  <w:pPr>
                    <w:spacing w:line="300" w:lineRule="auto"/>
                    <w:rPr>
                      <w:sz w:val="20"/>
                      <w:szCs w:val="20"/>
                    </w:rPr>
                  </w:pPr>
                  <w:r>
                    <w:rPr>
                      <w:sz w:val="20"/>
                      <w:szCs w:val="20"/>
                    </w:rPr>
                    <w:t>1</w:t>
                  </w:r>
                </w:p>
              </w:tc>
            </w:tr>
          </w:tbl>
          <w:p w:rsidRPr="00B71128" w:rsidR="00D353AF" w:rsidP="00B71128" w:rsidRDefault="00D353AF" w14:paraId="48003D96" w14:textId="33E1D511">
            <w:pPr>
              <w:spacing w:line="300" w:lineRule="auto"/>
              <w:rPr>
                <w:color w:val="92D050"/>
              </w:rPr>
            </w:pPr>
          </w:p>
        </w:tc>
      </w:tr>
    </w:tbl>
    <w:p w:rsidR="007172E8" w:rsidRDefault="007172E8" w14:paraId="4DAF51E8" w14:textId="0B86255A"/>
    <w:p w:rsidRPr="00264FC1" w:rsidR="007172E8" w:rsidP="00F6361B" w:rsidRDefault="007172E8" w14:paraId="058C1B7B" w14:textId="4CE56EFB">
      <w:pPr>
        <w:pStyle w:val="ListParagraph"/>
        <w:numPr>
          <w:ilvl w:val="0"/>
          <w:numId w:val="4"/>
        </w:numPr>
        <w:spacing w:line="300" w:lineRule="exact"/>
        <w:ind w:left="426"/>
        <w:rPr>
          <w:b/>
          <w:bCs/>
          <w:color w:val="70AD47" w:themeColor="accent6"/>
          <w:sz w:val="26"/>
          <w:szCs w:val="26"/>
        </w:rPr>
      </w:pPr>
      <w:r>
        <w:rPr>
          <w:b/>
          <w:color w:val="70AD47" w:themeColor="accent6"/>
          <w:sz w:val="26"/>
        </w:rPr>
        <w:t>Diversification des partenaires (0,5 page)</w:t>
      </w:r>
    </w:p>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70"/>
        <w:gridCol w:w="22"/>
      </w:tblGrid>
      <w:tr w:rsidR="00E80A44" w:rsidTr="1D68B8FE" w14:paraId="3D086D68" w14:textId="77777777">
        <w:trPr>
          <w:gridAfter w:val="1"/>
          <w:wAfter w:w="22" w:type="dxa"/>
          <w:trHeight w:val="846"/>
        </w:trPr>
        <w:tc>
          <w:tcPr>
            <w:tcW w:w="9170" w:type="dxa"/>
            <w:shd w:val="clear" w:color="auto" w:fill="F2F2F2" w:themeFill="background1" w:themeFillShade="F2"/>
          </w:tcPr>
          <w:p w:rsidR="00E80A44" w:rsidP="00E80A44" w:rsidRDefault="6EE0B46C" w14:paraId="642D6855" w14:textId="7933F47C">
            <w:pPr>
              <w:spacing w:line="300" w:lineRule="exact"/>
              <w:rPr>
                <w:color w:val="92D050"/>
              </w:rPr>
            </w:pPr>
            <w:r w:rsidRPr="1D68B8FE">
              <w:rPr>
                <w:b/>
                <w:bCs/>
                <w:i/>
                <w:iCs/>
                <w:color w:val="000000" w:themeColor="text1"/>
                <w:sz w:val="20"/>
                <w:szCs w:val="20"/>
              </w:rPr>
              <w:t>3.1</w:t>
            </w:r>
            <w:r w:rsidR="006D3657">
              <w:tab/>
            </w:r>
            <w:r w:rsidRPr="1D68B8FE">
              <w:rPr>
                <w:b/>
                <w:bCs/>
                <w:i/>
                <w:iCs/>
                <w:color w:val="000000" w:themeColor="text1"/>
                <w:sz w:val="20"/>
                <w:szCs w:val="20"/>
              </w:rPr>
              <w:t xml:space="preserve">Décrivez quels partenaires vous avez déjà </w:t>
            </w:r>
            <w:r w:rsidRPr="1D68B8FE" w:rsidR="1DFA316D">
              <w:rPr>
                <w:b/>
                <w:bCs/>
                <w:i/>
                <w:iCs/>
                <w:color w:val="000000" w:themeColor="text1"/>
                <w:sz w:val="20"/>
                <w:szCs w:val="20"/>
              </w:rPr>
              <w:t>recensés</w:t>
            </w:r>
            <w:r w:rsidRPr="1D68B8FE">
              <w:rPr>
                <w:b/>
                <w:bCs/>
                <w:i/>
                <w:iCs/>
                <w:color w:val="000000" w:themeColor="text1"/>
                <w:sz w:val="20"/>
                <w:szCs w:val="20"/>
              </w:rPr>
              <w:t xml:space="preserve">, y compris les partenaires de l'Alliance et les partenaires élargis (dont les partenaires mondiaux, les partenaires locaux et les OSC), afin de soutenir la mise en œuvre des </w:t>
            </w:r>
            <w:proofErr w:type="gramStart"/>
            <w:r w:rsidRPr="1D68B8FE">
              <w:rPr>
                <w:b/>
                <w:bCs/>
                <w:i/>
                <w:iCs/>
                <w:color w:val="000000" w:themeColor="text1"/>
                <w:sz w:val="20"/>
                <w:szCs w:val="20"/>
              </w:rPr>
              <w:t>activités?</w:t>
            </w:r>
            <w:proofErr w:type="gramEnd"/>
            <w:r w:rsidRPr="1D68B8FE">
              <w:rPr>
                <w:b/>
                <w:bCs/>
                <w:i/>
                <w:iCs/>
                <w:sz w:val="20"/>
                <w:szCs w:val="20"/>
              </w:rPr>
              <w:t xml:space="preserve"> (Référez-vous aux </w:t>
            </w:r>
            <w:hyperlink r:id="rId14">
              <w:r w:rsidRPr="1D68B8FE">
                <w:rPr>
                  <w:rStyle w:val="Hyperlink"/>
                  <w:b/>
                  <w:bCs/>
                  <w:i/>
                  <w:iCs/>
                  <w:sz w:val="20"/>
                  <w:szCs w:val="20"/>
                </w:rPr>
                <w:t>Directives sur l'assistance pays ciblée du Cadre d'engagement des partenaires pour la planification pluriannuelle 2022-2025</w:t>
              </w:r>
            </w:hyperlink>
            <w:r w:rsidRPr="1D68B8FE">
              <w:rPr>
                <w:b/>
                <w:bCs/>
                <w:i/>
                <w:iCs/>
                <w:sz w:val="20"/>
                <w:szCs w:val="20"/>
              </w:rPr>
              <w:t xml:space="preserve">, pour </w:t>
            </w:r>
            <w:r w:rsidRPr="1D68B8FE" w:rsidR="5CE0D3D5">
              <w:rPr>
                <w:b/>
                <w:bCs/>
                <w:i/>
                <w:iCs/>
                <w:sz w:val="20"/>
                <w:szCs w:val="20"/>
              </w:rPr>
              <w:t>connaître</w:t>
            </w:r>
            <w:r w:rsidRPr="1D68B8FE" w:rsidR="046CCB9B">
              <w:rPr>
                <w:b/>
                <w:bCs/>
                <w:i/>
                <w:iCs/>
                <w:sz w:val="20"/>
                <w:szCs w:val="20"/>
              </w:rPr>
              <w:t xml:space="preserve"> </w:t>
            </w:r>
            <w:r w:rsidRPr="1D68B8FE" w:rsidR="5CE0D3D5">
              <w:rPr>
                <w:b/>
                <w:bCs/>
                <w:i/>
                <w:iCs/>
                <w:sz w:val="20"/>
                <w:szCs w:val="20"/>
              </w:rPr>
              <w:t xml:space="preserve">le </w:t>
            </w:r>
            <w:r w:rsidRPr="1D68B8FE">
              <w:rPr>
                <w:b/>
                <w:bCs/>
                <w:i/>
                <w:iCs/>
                <w:sz w:val="20"/>
                <w:szCs w:val="20"/>
              </w:rPr>
              <w:t>type d'institutions considérées comme des partenaires mondiaux ou locaux et des OSC)</w:t>
            </w:r>
          </w:p>
        </w:tc>
      </w:tr>
      <w:tr w:rsidR="00520598" w:rsidTr="1D68B8FE" w14:paraId="62BDF2A5" w14:textId="77777777">
        <w:tc>
          <w:tcPr>
            <w:tcW w:w="9170" w:type="dxa"/>
            <w:gridSpan w:val="2"/>
            <w:tcBorders>
              <w:top w:val="single" w:color="auto" w:sz="4" w:space="0"/>
              <w:left w:val="single" w:color="auto" w:sz="4" w:space="0"/>
              <w:bottom w:val="single" w:color="auto" w:sz="4" w:space="0"/>
              <w:right w:val="single" w:color="auto" w:sz="4" w:space="0"/>
            </w:tcBorders>
          </w:tcPr>
          <w:p w:rsidRPr="009E6345" w:rsidR="00520598" w:rsidP="004B632A" w:rsidRDefault="6E905488" w14:paraId="03DB4D0C" w14:textId="59373CD8">
            <w:pPr>
              <w:spacing w:line="300" w:lineRule="exact"/>
              <w:rPr>
                <w:sz w:val="20"/>
                <w:szCs w:val="20"/>
              </w:rPr>
            </w:pPr>
            <w:r w:rsidRPr="009E6345">
              <w:rPr>
                <w:sz w:val="20"/>
                <w:szCs w:val="20"/>
              </w:rPr>
              <w:t xml:space="preserve">Les Partenaires déjà recensés sont : </w:t>
            </w:r>
          </w:p>
          <w:p w:rsidRPr="009E6345" w:rsidR="007A0606" w:rsidP="004B632A" w:rsidRDefault="007A0606" w14:paraId="1AB39419" w14:textId="0905BEC3">
            <w:pPr>
              <w:spacing w:line="300" w:lineRule="exact"/>
              <w:rPr>
                <w:sz w:val="20"/>
                <w:szCs w:val="20"/>
              </w:rPr>
            </w:pPr>
            <w:r w:rsidRPr="009E6345">
              <w:rPr>
                <w:sz w:val="20"/>
                <w:szCs w:val="20"/>
              </w:rPr>
              <w:t>Les Parte</w:t>
            </w:r>
            <w:r w:rsidRPr="009E6345" w:rsidR="00901381">
              <w:rPr>
                <w:sz w:val="20"/>
                <w:szCs w:val="20"/>
              </w:rPr>
              <w:t>n</w:t>
            </w:r>
            <w:r w:rsidRPr="009E6345">
              <w:rPr>
                <w:sz w:val="20"/>
                <w:szCs w:val="20"/>
              </w:rPr>
              <w:t>aires de l’Alliance : OMS</w:t>
            </w:r>
            <w:r w:rsidR="009D5E66">
              <w:rPr>
                <w:sz w:val="20"/>
                <w:szCs w:val="20"/>
              </w:rPr>
              <w:t> ;</w:t>
            </w:r>
            <w:r w:rsidRPr="009E6345">
              <w:rPr>
                <w:sz w:val="20"/>
                <w:szCs w:val="20"/>
              </w:rPr>
              <w:t xml:space="preserve"> Unicef ;</w:t>
            </w:r>
            <w:r w:rsidRPr="009E6345" w:rsidR="00F827BF">
              <w:rPr>
                <w:sz w:val="20"/>
                <w:szCs w:val="20"/>
              </w:rPr>
              <w:t xml:space="preserve"> CDC</w:t>
            </w:r>
            <w:r w:rsidR="009D5E66">
              <w:rPr>
                <w:sz w:val="20"/>
                <w:szCs w:val="20"/>
              </w:rPr>
              <w:t> ;</w:t>
            </w:r>
            <w:r w:rsidRPr="009E6345" w:rsidR="00F827BF">
              <w:rPr>
                <w:sz w:val="20"/>
                <w:szCs w:val="20"/>
              </w:rPr>
              <w:t xml:space="preserve"> la Banque mondiale</w:t>
            </w:r>
            <w:r w:rsidR="009D5E66">
              <w:rPr>
                <w:sz w:val="20"/>
                <w:szCs w:val="20"/>
              </w:rPr>
              <w:t xml:space="preserve"> et BMGF.</w:t>
            </w:r>
          </w:p>
          <w:p w:rsidRPr="00114FF3" w:rsidR="007A0606" w:rsidP="00114FF3" w:rsidRDefault="007A0606" w14:paraId="18AA925F" w14:textId="7BE6B472">
            <w:pPr>
              <w:pStyle w:val="CommentText"/>
            </w:pPr>
            <w:r>
              <w:t xml:space="preserve">Les Partenaires élargis : les partenaires mondiaux </w:t>
            </w:r>
            <w:r w:rsidR="00BE2F6E">
              <w:t>[</w:t>
            </w:r>
            <w:r>
              <w:t>AEDES</w:t>
            </w:r>
            <w:r w:rsidR="00AD6C74">
              <w:t xml:space="preserve">, </w:t>
            </w:r>
            <w:proofErr w:type="spellStart"/>
            <w:r w:rsidRPr="005C4789" w:rsidR="00AD6C74">
              <w:t>Worldvison</w:t>
            </w:r>
            <w:proofErr w:type="spellEnd"/>
            <w:r w:rsidRPr="005C4789" w:rsidR="00114FF3">
              <w:t xml:space="preserve">, </w:t>
            </w:r>
            <w:proofErr w:type="spellStart"/>
            <w:r w:rsidRPr="005C4789" w:rsidR="00114FF3">
              <w:t>Logivac</w:t>
            </w:r>
            <w:proofErr w:type="spellEnd"/>
            <w:r w:rsidRPr="005C4789" w:rsidR="00114FF3">
              <w:t xml:space="preserve">, </w:t>
            </w:r>
            <w:r w:rsidRPr="005C4789" w:rsidR="00114FF3">
              <w:t>CDH</w:t>
            </w:r>
            <w:r w:rsidRPr="005C4789" w:rsidR="00BE2F6E">
              <w:t>, FICR</w:t>
            </w:r>
            <w:r w:rsidRPr="005C4789" w:rsidR="00114FF3">
              <w:t xml:space="preserve">, </w:t>
            </w:r>
            <w:proofErr w:type="gramStart"/>
            <w:r w:rsidRPr="005C4789" w:rsidR="00114FF3">
              <w:t xml:space="preserve">… </w:t>
            </w:r>
            <w:r w:rsidRPr="005C4789" w:rsidR="00BE2F6E">
              <w:t>]</w:t>
            </w:r>
            <w:proofErr w:type="gramEnd"/>
            <w:r w:rsidRPr="005C4789" w:rsidR="00BE2F6E">
              <w:t>.</w:t>
            </w:r>
            <w:r w:rsidRPr="005C4789">
              <w:t xml:space="preserve"> </w:t>
            </w:r>
            <w:r w:rsidRPr="005C4789" w:rsidR="00BE2F6E">
              <w:t>L</w:t>
            </w:r>
            <w:r w:rsidRPr="005C4789">
              <w:t xml:space="preserve">es partenaires locaux </w:t>
            </w:r>
            <w:r w:rsidRPr="005C4789" w:rsidR="00BE2F6E">
              <w:t>[</w:t>
            </w:r>
            <w:r w:rsidRPr="005C4789" w:rsidR="00F827BF">
              <w:t>POVRES</w:t>
            </w:r>
            <w:r w:rsidRPr="005C4789" w:rsidR="00114FF3">
              <w:t>S</w:t>
            </w:r>
            <w:r w:rsidRPr="005C4789" w:rsidR="00F827BF">
              <w:t>CA,</w:t>
            </w:r>
            <w:r w:rsidRPr="005C4789" w:rsidR="00114FF3">
              <w:t xml:space="preserve"> </w:t>
            </w:r>
            <w:r w:rsidRPr="005C4789" w:rsidR="00BE2F6E">
              <w:t>Organisation des Femmes Centrafricaines (</w:t>
            </w:r>
            <w:r w:rsidRPr="005C4789" w:rsidR="00114FF3">
              <w:t>OFCA</w:t>
            </w:r>
            <w:r w:rsidRPr="005C4789" w:rsidR="00BE2F6E">
              <w:t>)</w:t>
            </w:r>
            <w:r w:rsidRPr="005C4789" w:rsidR="00114FF3">
              <w:t>,</w:t>
            </w:r>
            <w:r w:rsidRPr="005C4789" w:rsidR="00BE2F6E">
              <w:t xml:space="preserve"> </w:t>
            </w:r>
            <w:r w:rsidRPr="005C4789" w:rsidR="00BE2F6E">
              <w:t>HISP WCA</w:t>
            </w:r>
            <w:r w:rsidRPr="005C4789" w:rsidR="00AD6C74">
              <w:t>,</w:t>
            </w:r>
            <w:r w:rsidRPr="005C4789" w:rsidR="00BE2F6E">
              <w:t xml:space="preserve"> Croix Rouge Centrafricaine (CRCA)</w:t>
            </w:r>
            <w:r w:rsidRPr="005C4789" w:rsidR="00690BDE">
              <w:t>..</w:t>
            </w:r>
            <w:r w:rsidRPr="005C4789">
              <w:t>.</w:t>
            </w:r>
            <w:r w:rsidRPr="005C4789" w:rsidR="00690BDE">
              <w:t>].</w:t>
            </w:r>
          </w:p>
        </w:tc>
      </w:tr>
      <w:tr w:rsidR="00520598" w:rsidTr="1D68B8FE" w14:paraId="72481A8B" w14:textId="77777777">
        <w:trPr>
          <w:trHeight w:val="620"/>
        </w:trPr>
        <w:tc>
          <w:tcPr>
            <w:tcW w:w="9170" w:type="dxa"/>
            <w:gridSpan w:val="2"/>
            <w:shd w:val="clear" w:color="auto" w:fill="F2F2F2" w:themeFill="background1" w:themeFillShade="F2"/>
          </w:tcPr>
          <w:p w:rsidRPr="00520598" w:rsidR="00520598" w:rsidP="5F76DA2C" w:rsidRDefault="0D7915A9" w14:paraId="29991F07" w14:textId="5FEE510E">
            <w:pPr>
              <w:spacing w:line="300" w:lineRule="exact"/>
              <w:rPr>
                <w:b/>
                <w:bCs/>
                <w:i/>
                <w:iCs/>
                <w:color w:val="000000" w:themeColor="text1"/>
                <w:sz w:val="20"/>
                <w:szCs w:val="20"/>
              </w:rPr>
            </w:pPr>
            <w:r w:rsidRPr="5F76DA2C">
              <w:rPr>
                <w:b/>
                <w:bCs/>
                <w:i/>
                <w:iCs/>
                <w:sz w:val="20"/>
                <w:szCs w:val="20"/>
              </w:rPr>
              <w:t>3.2</w:t>
            </w:r>
            <w:r w:rsidR="00520598">
              <w:tab/>
            </w:r>
            <w:r w:rsidRPr="5F76DA2C">
              <w:rPr>
                <w:b/>
                <w:bCs/>
                <w:i/>
                <w:iCs/>
                <w:sz w:val="20"/>
                <w:szCs w:val="20"/>
              </w:rPr>
              <w:t>Veuillez indiquer exactement comment vous envisagez de collaborer avec des partenaires locaux.</w:t>
            </w:r>
          </w:p>
        </w:tc>
      </w:tr>
      <w:tr w:rsidR="00E80A44" w:rsidTr="1D68B8FE" w14:paraId="5B4D7083" w14:textId="77777777">
        <w:trPr>
          <w:gridAfter w:val="1"/>
          <w:wAfter w:w="22" w:type="dxa"/>
        </w:trPr>
        <w:tc>
          <w:tcPr>
            <w:tcW w:w="9170" w:type="dxa"/>
            <w:tcBorders>
              <w:top w:val="single" w:color="auto" w:sz="4" w:space="0"/>
              <w:left w:val="single" w:color="auto" w:sz="4" w:space="0"/>
              <w:bottom w:val="single" w:color="auto" w:sz="4" w:space="0"/>
              <w:right w:val="single" w:color="auto" w:sz="4" w:space="0"/>
            </w:tcBorders>
          </w:tcPr>
          <w:p w:rsidR="00164673" w:rsidP="00164673" w:rsidRDefault="67AA341A" w14:paraId="64EA8422" w14:textId="372617CA">
            <w:pPr>
              <w:rPr>
                <w:sz w:val="20"/>
                <w:szCs w:val="20"/>
              </w:rPr>
            </w:pPr>
            <w:r w:rsidRPr="1D68B8FE">
              <w:rPr>
                <w:sz w:val="20"/>
                <w:szCs w:val="20"/>
              </w:rPr>
              <w:t>La collaboration avec les partenaires locaux est primordiale dans le contexte particulier de la RCA où le MSP et ses partenaires traditionnels éprouvent des difficultés à accéder à certaines zones (du fait de l’insécurité) qui restent néanmoins accessibles aux humanitaires. Aussi, dans le cadre de la relance de la vaccination et des soins de santé primaires, le MSP entend renforcer cette collaboration à travers l’élaboration de documents normatifs tels que le cadre de redevabilité des acteurs de la vaccination, le pacte sur la vaccination, le cadre de collaboration avec les groupes armés, le cadre de collaboration pour la vaccination des populations</w:t>
            </w:r>
            <w:r w:rsidRPr="1D68B8FE" w:rsidR="48B8BEC7">
              <w:rPr>
                <w:sz w:val="20"/>
                <w:szCs w:val="20"/>
              </w:rPr>
              <w:t>, la loi sur la vaccination</w:t>
            </w:r>
            <w:r w:rsidRPr="1D68B8FE">
              <w:rPr>
                <w:sz w:val="20"/>
                <w:szCs w:val="20"/>
              </w:rPr>
              <w:t xml:space="preserve">. </w:t>
            </w:r>
          </w:p>
          <w:p w:rsidR="008357DA" w:rsidP="008357DA" w:rsidRDefault="67AA341A" w14:paraId="5D5FD96B" w14:textId="3B51D424">
            <w:pPr>
              <w:spacing w:line="300" w:lineRule="exact"/>
              <w:rPr>
                <w:sz w:val="20"/>
                <w:szCs w:val="20"/>
              </w:rPr>
            </w:pPr>
            <w:r w:rsidRPr="1D68B8FE">
              <w:rPr>
                <w:sz w:val="20"/>
                <w:szCs w:val="20"/>
              </w:rPr>
              <w:t xml:space="preserve">L’assistance technique contribuera à l’opérationnalisation de ces documents par un accompagnement de proximité aux niveaux intermédiaire et opérationnel et un coaching des </w:t>
            </w:r>
            <w:r w:rsidRPr="1D68B8FE">
              <w:rPr>
                <w:sz w:val="20"/>
                <w:szCs w:val="20"/>
              </w:rPr>
              <w:lastRenderedPageBreak/>
              <w:t>différents acteurs. Elle entend également appuyer le MSP dans la coordination des acteurs au niveau national</w:t>
            </w:r>
            <w:r w:rsidRPr="1D68B8FE" w:rsidR="374CF160">
              <w:rPr>
                <w:sz w:val="20"/>
                <w:szCs w:val="20"/>
              </w:rPr>
              <w:t xml:space="preserve"> et infranational</w:t>
            </w:r>
            <w:r w:rsidRPr="1D68B8FE">
              <w:rPr>
                <w:sz w:val="20"/>
                <w:szCs w:val="20"/>
              </w:rPr>
              <w:t>.</w:t>
            </w:r>
            <w:r w:rsidRPr="005C4789" w:rsidR="008357DA">
              <w:rPr>
                <w:sz w:val="20"/>
                <w:szCs w:val="20"/>
              </w:rPr>
              <w:t xml:space="preserve"> </w:t>
            </w:r>
            <w:r w:rsidRPr="005C4789" w:rsidR="008357DA">
              <w:rPr>
                <w:sz w:val="20"/>
                <w:szCs w:val="20"/>
              </w:rPr>
              <w:t>Au niveau national, la concertation avec les partenaires locaux se fera à travers le Comité de Pilotage unique des Projets et Programmes, le CCIA, le CTAPEV et le COUSP en cas d’épidémies. Aux niveaux régional et district sanitaire, le Comité de soins de Santé Primaire offre un cadre de coordination, de concertation et de collaboration avec les différents Partenaires opérant à ces niveaux.</w:t>
            </w:r>
          </w:p>
          <w:p w:rsidRPr="006615A7" w:rsidR="00231DC0" w:rsidP="008357DA" w:rsidRDefault="00231DC0" w14:paraId="6420D9B9" w14:textId="54EEDBCF">
            <w:pPr>
              <w:spacing w:line="300" w:lineRule="exact"/>
              <w:rPr>
                <w:color w:val="92D050"/>
              </w:rPr>
            </w:pPr>
          </w:p>
        </w:tc>
      </w:tr>
      <w:tr w:rsidR="38F5364C" w:rsidTr="1D68B8FE" w14:paraId="5D1DCA18"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2F92698C" w:rsidP="704B32F1" w:rsidRDefault="3D5C2947" w14:paraId="59D43D0B" w14:textId="2BCB7CBA">
            <w:pPr>
              <w:spacing w:line="300" w:lineRule="exact"/>
              <w:rPr>
                <w:b/>
                <w:bCs/>
                <w:i/>
                <w:iCs/>
                <w:color w:val="000000" w:themeColor="text1"/>
                <w:sz w:val="20"/>
                <w:szCs w:val="20"/>
              </w:rPr>
            </w:pPr>
            <w:r>
              <w:rPr>
                <w:b/>
                <w:i/>
                <w:color w:val="000000" w:themeColor="text1"/>
                <w:sz w:val="20"/>
              </w:rPr>
              <w:lastRenderedPageBreak/>
              <w:t>3.3</w:t>
            </w:r>
            <w:r>
              <w:rPr>
                <w:b/>
                <w:i/>
                <w:color w:val="000000" w:themeColor="text1"/>
                <w:sz w:val="20"/>
              </w:rPr>
              <w:tab/>
            </w:r>
            <w:r>
              <w:rPr>
                <w:b/>
                <w:i/>
                <w:color w:val="000000" w:themeColor="text1"/>
                <w:sz w:val="20"/>
              </w:rPr>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Pr>
                <w:i/>
                <w:sz w:val="20"/>
              </w:rPr>
              <w:t xml:space="preserve">Prière de vous reporter à la Section 2.3 (3. </w:t>
            </w:r>
            <w:r w:rsidR="006615A7">
              <w:rPr>
                <w:i/>
                <w:sz w:val="20"/>
              </w:rPr>
              <w:t>Re</w:t>
            </w:r>
            <w:r w:rsidR="008357DA">
              <w:rPr>
                <w:i/>
                <w:sz w:val="20"/>
              </w:rPr>
              <w:t>c</w:t>
            </w:r>
            <w:r w:rsidR="006615A7">
              <w:rPr>
                <w:i/>
                <w:sz w:val="20"/>
              </w:rPr>
              <w:t xml:space="preserve">ensement </w:t>
            </w:r>
            <w:r>
              <w:rPr>
                <w:i/>
                <w:sz w:val="20"/>
              </w:rPr>
              <w:t>des partenaires) des Directives de planification de l'assistance pays ciblée du Cadre d'engagement des partenaires pour de plus amples informations.</w:t>
            </w:r>
          </w:p>
        </w:tc>
      </w:tr>
      <w:tr w:rsidR="38F5364C" w:rsidTr="1D68B8FE" w14:paraId="094E7639" w14:textId="77777777">
        <w:tc>
          <w:tcPr>
            <w:tcW w:w="9192" w:type="dxa"/>
            <w:gridSpan w:val="2"/>
            <w:tcBorders>
              <w:top w:val="single" w:color="auto" w:sz="4" w:space="0"/>
              <w:left w:val="single" w:color="auto" w:sz="4" w:space="0"/>
              <w:bottom w:val="single" w:color="auto" w:sz="4" w:space="0"/>
              <w:right w:val="single" w:color="auto" w:sz="4" w:space="0"/>
            </w:tcBorders>
          </w:tcPr>
          <w:p w:rsidR="38F5364C" w:rsidP="00A2014E" w:rsidRDefault="6DB351AF" w14:paraId="2152527F" w14:textId="37E77DDD">
            <w:pPr>
              <w:spacing w:line="300" w:lineRule="auto"/>
              <w:rPr>
                <w:sz w:val="20"/>
                <w:szCs w:val="20"/>
              </w:rPr>
            </w:pPr>
            <w:r w:rsidRPr="1D68B8FE">
              <w:rPr>
                <w:sz w:val="20"/>
                <w:szCs w:val="20"/>
              </w:rPr>
              <w:t xml:space="preserve">Les 30% dédiés aux partenaires locaux seront </w:t>
            </w:r>
            <w:r w:rsidRPr="1D68B8FE" w:rsidR="65FF83C0">
              <w:rPr>
                <w:sz w:val="20"/>
                <w:szCs w:val="20"/>
              </w:rPr>
              <w:t>répartis entre les partenaires locaux selon les cahiers de charge et les coûts inhérents</w:t>
            </w:r>
            <w:r w:rsidRPr="1D68B8FE" w:rsidR="0F488124">
              <w:rPr>
                <w:sz w:val="20"/>
                <w:szCs w:val="20"/>
              </w:rPr>
              <w:t xml:space="preserve"> aux activités retenu</w:t>
            </w:r>
            <w:r w:rsidRPr="1D68B8FE" w:rsidR="65FF83C0">
              <w:rPr>
                <w:sz w:val="20"/>
                <w:szCs w:val="20"/>
              </w:rPr>
              <w:t xml:space="preserve">es. Cette allocation tiendra compte des principes de complémentarité dans l’action, de synergie d’action et </w:t>
            </w:r>
            <w:r w:rsidRPr="1D68B8FE" w:rsidR="7EEBE8F2">
              <w:rPr>
                <w:sz w:val="20"/>
                <w:szCs w:val="20"/>
              </w:rPr>
              <w:t>d’</w:t>
            </w:r>
            <w:r w:rsidRPr="1D68B8FE" w:rsidR="65FF83C0">
              <w:rPr>
                <w:sz w:val="20"/>
                <w:szCs w:val="20"/>
              </w:rPr>
              <w:t>efficience pour l’optimisation des résultats et de la répartition géographique des partenaires retenus.</w:t>
            </w:r>
          </w:p>
          <w:p w:rsidR="00EA5A7E" w:rsidP="00EA5A7E" w:rsidRDefault="00EA5A7E" w14:paraId="6E339306" w14:textId="236F4427">
            <w:pPr>
              <w:pStyle w:val="CommentText"/>
            </w:pPr>
            <w:r w:rsidRPr="005C4789">
              <w:t>L</w:t>
            </w:r>
            <w:r w:rsidRPr="005C4789">
              <w:t xml:space="preserve">es </w:t>
            </w:r>
            <w:r w:rsidRPr="005C4789" w:rsidR="00863EC3">
              <w:t xml:space="preserve">Partenaires traditionnels </w:t>
            </w:r>
            <w:r w:rsidRPr="005C4789">
              <w:t>sous-contracteron</w:t>
            </w:r>
            <w:r w:rsidRPr="005C4789" w:rsidR="00863EC3">
              <w:t>t</w:t>
            </w:r>
            <w:r w:rsidRPr="005C4789">
              <w:t xml:space="preserve"> avec une ou plusieurs </w:t>
            </w:r>
            <w:r w:rsidRPr="005C4789" w:rsidR="00863EC3">
              <w:t xml:space="preserve">Agences humanitaires et </w:t>
            </w:r>
            <w:proofErr w:type="spellStart"/>
            <w:r w:rsidRPr="005C4789">
              <w:t>OSCs</w:t>
            </w:r>
            <w:proofErr w:type="spellEnd"/>
            <w:r w:rsidRPr="005C4789">
              <w:t xml:space="preserve"> pour répondre à un aspect donné du programme pour lequel ces </w:t>
            </w:r>
            <w:proofErr w:type="spellStart"/>
            <w:r w:rsidRPr="005C4789">
              <w:t>OSCs</w:t>
            </w:r>
            <w:proofErr w:type="spellEnd"/>
            <w:r w:rsidRPr="005C4789">
              <w:t xml:space="preserve"> auront une valeur ajoutée comparative.</w:t>
            </w:r>
          </w:p>
          <w:p w:rsidRPr="00A2014E" w:rsidR="00EA5A7E" w:rsidP="00A2014E" w:rsidRDefault="00EA5A7E" w14:paraId="64958F87" w14:textId="389AAFAD">
            <w:pPr>
              <w:spacing w:line="300" w:lineRule="auto"/>
              <w:rPr>
                <w:sz w:val="20"/>
                <w:szCs w:val="20"/>
              </w:rPr>
            </w:pPr>
          </w:p>
        </w:tc>
      </w:tr>
      <w:tr w:rsidR="009F19F8" w:rsidTr="1D68B8FE" w14:paraId="3821C077"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009F19F8" w:rsidP="1D68B8FE" w:rsidRDefault="21CBF1B3" w14:paraId="7F609ADB" w14:textId="46D45822">
            <w:pPr>
              <w:spacing w:line="300" w:lineRule="exact"/>
              <w:rPr>
                <w:b/>
                <w:bCs/>
                <w:i/>
                <w:iCs/>
                <w:color w:val="000000" w:themeColor="text1"/>
                <w:sz w:val="20"/>
                <w:szCs w:val="20"/>
              </w:rPr>
            </w:pPr>
            <w:r w:rsidRPr="1D68B8FE">
              <w:rPr>
                <w:b/>
                <w:bCs/>
                <w:i/>
                <w:iCs/>
                <w:color w:val="000000" w:themeColor="text1"/>
                <w:sz w:val="20"/>
                <w:szCs w:val="20"/>
              </w:rPr>
              <w:t>3.4</w:t>
            </w:r>
            <w:r w:rsidR="009F19F8">
              <w:tab/>
            </w:r>
            <w:r w:rsidRPr="1D68B8FE">
              <w:rPr>
                <w:b/>
                <w:bCs/>
                <w:i/>
                <w:iCs/>
                <w:color w:val="000000" w:themeColor="text1"/>
                <w:sz w:val="20"/>
                <w:szCs w:val="20"/>
              </w:rPr>
              <w:t xml:space="preserve">Veuillez noter l'allocation d'assistance pays ciblée aux OSC uniquement (qu'il s'agisse de partenaires </w:t>
            </w:r>
            <w:r w:rsidRPr="1D68B8FE" w:rsidR="22E3BDEF">
              <w:rPr>
                <w:b/>
                <w:bCs/>
                <w:i/>
                <w:iCs/>
                <w:color w:val="000000" w:themeColor="text1"/>
                <w:sz w:val="20"/>
                <w:szCs w:val="20"/>
              </w:rPr>
              <w:t xml:space="preserve">mondiaux </w:t>
            </w:r>
            <w:r w:rsidRPr="1D68B8FE">
              <w:rPr>
                <w:b/>
                <w:bCs/>
                <w:i/>
                <w:iCs/>
                <w:color w:val="000000" w:themeColor="text1"/>
                <w:sz w:val="20"/>
                <w:szCs w:val="20"/>
              </w:rPr>
              <w:t xml:space="preserve">ou de partenaires </w:t>
            </w:r>
            <w:r w:rsidRPr="1D68B8FE" w:rsidR="5AA6A48F">
              <w:rPr>
                <w:b/>
                <w:bCs/>
                <w:i/>
                <w:iCs/>
                <w:color w:val="000000" w:themeColor="text1"/>
                <w:sz w:val="20"/>
                <w:szCs w:val="20"/>
              </w:rPr>
              <w:t xml:space="preserve">locaux </w:t>
            </w:r>
            <w:r w:rsidRPr="1D68B8FE">
              <w:rPr>
                <w:b/>
                <w:bCs/>
                <w:i/>
                <w:iCs/>
                <w:color w:val="000000" w:themeColor="text1"/>
                <w:sz w:val="20"/>
                <w:szCs w:val="20"/>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sidRPr="1D68B8FE">
              <w:rPr>
                <w:i/>
                <w:iCs/>
                <w:sz w:val="20"/>
                <w:szCs w:val="20"/>
              </w:rPr>
              <w:t xml:space="preserve">Prière de vous reporter à la Section 2.3 (3. </w:t>
            </w:r>
            <w:r w:rsidRPr="1D68B8FE" w:rsidR="1DFA316D">
              <w:rPr>
                <w:i/>
                <w:iCs/>
                <w:sz w:val="20"/>
                <w:szCs w:val="20"/>
              </w:rPr>
              <w:t xml:space="preserve">Recensements </w:t>
            </w:r>
            <w:r w:rsidRPr="1D68B8FE">
              <w:rPr>
                <w:i/>
                <w:iCs/>
                <w:sz w:val="20"/>
                <w:szCs w:val="20"/>
              </w:rPr>
              <w:t>des partenaires) des Directives de planification de l'assistance pays ciblée du Cadre d'engagement des partenaires pour de plus amples informations.</w:t>
            </w:r>
          </w:p>
        </w:tc>
      </w:tr>
      <w:tr w:rsidR="009F19F8" w:rsidTr="1D68B8FE" w14:paraId="3F43E4A9" w14:textId="77777777">
        <w:tc>
          <w:tcPr>
            <w:tcW w:w="9192" w:type="dxa"/>
            <w:gridSpan w:val="2"/>
            <w:tcBorders>
              <w:top w:val="single" w:color="auto" w:sz="4" w:space="0"/>
              <w:left w:val="single" w:color="auto" w:sz="4" w:space="0"/>
              <w:bottom w:val="single" w:color="auto" w:sz="4" w:space="0"/>
              <w:right w:val="single" w:color="auto" w:sz="4" w:space="0"/>
            </w:tcBorders>
          </w:tcPr>
          <w:p w:rsidR="009F19F8" w:rsidP="003666F4" w:rsidRDefault="00B71128" w14:paraId="73165CF9" w14:textId="753DA2EE">
            <w:pPr>
              <w:spacing w:line="300" w:lineRule="exact"/>
            </w:pPr>
            <w:r w:rsidRPr="00C04AE6">
              <w:rPr>
                <w:sz w:val="20"/>
                <w:szCs w:val="20"/>
              </w:rPr>
              <w:t>La répartition des 10% dédiés aux OSC sera faite en suivant l’étendue géographique de l’appui en fonction des priorités retenues dans le PEV</w:t>
            </w:r>
            <w:r w:rsidRPr="00C04AE6">
              <w:t>.</w:t>
            </w:r>
          </w:p>
          <w:p w:rsidRPr="00D43A03" w:rsidR="007F6C6C" w:rsidP="003666F4" w:rsidRDefault="007F6C6C" w14:paraId="58A08749" w14:textId="3A581ED7">
            <w:pPr>
              <w:spacing w:line="300" w:lineRule="exact"/>
            </w:pPr>
            <w:r w:rsidRPr="005C4789">
              <w:rPr>
                <w:color w:val="000000" w:themeColor="text1"/>
                <w:sz w:val="20"/>
                <w:szCs w:val="20"/>
              </w:rPr>
              <w:t>Dans le cas où</w:t>
            </w:r>
            <w:r w:rsidRPr="005C4789">
              <w:rPr>
                <w:color w:val="000000" w:themeColor="text1"/>
                <w:sz w:val="20"/>
                <w:szCs w:val="20"/>
              </w:rPr>
              <w:t xml:space="preserve"> </w:t>
            </w:r>
            <w:r w:rsidRPr="005C4789">
              <w:rPr>
                <w:color w:val="000000" w:themeColor="text1"/>
                <w:sz w:val="20"/>
                <w:szCs w:val="20"/>
              </w:rPr>
              <w:t>le</w:t>
            </w:r>
            <w:r w:rsidRPr="005C4789">
              <w:rPr>
                <w:color w:val="000000" w:themeColor="text1"/>
                <w:sz w:val="20"/>
                <w:szCs w:val="20"/>
              </w:rPr>
              <w:t xml:space="preserve"> financement de l'assistance pays ciblée alloués aux OSC</w:t>
            </w:r>
            <w:r w:rsidRPr="005C4789">
              <w:rPr>
                <w:color w:val="000000" w:themeColor="text1"/>
                <w:sz w:val="20"/>
                <w:szCs w:val="20"/>
              </w:rPr>
              <w:t xml:space="preserve"> n’atteint pas </w:t>
            </w:r>
            <w:r w:rsidRPr="005C4789">
              <w:rPr>
                <w:color w:val="000000" w:themeColor="text1"/>
                <w:sz w:val="20"/>
                <w:szCs w:val="20"/>
              </w:rPr>
              <w:t>10%</w:t>
            </w:r>
            <w:r w:rsidRPr="005C4789">
              <w:rPr>
                <w:color w:val="000000" w:themeColor="text1"/>
                <w:sz w:val="20"/>
                <w:szCs w:val="20"/>
              </w:rPr>
              <w:t>, il est prévu une</w:t>
            </w:r>
            <w:r w:rsidRPr="005C4789">
              <w:rPr>
                <w:color w:val="000000" w:themeColor="text1"/>
                <w:sz w:val="20"/>
                <w:szCs w:val="20"/>
              </w:rPr>
              <w:t xml:space="preserve"> compens</w:t>
            </w:r>
            <w:r w:rsidRPr="005C4789">
              <w:rPr>
                <w:color w:val="000000" w:themeColor="text1"/>
                <w:sz w:val="20"/>
                <w:szCs w:val="20"/>
              </w:rPr>
              <w:t xml:space="preserve">ation </w:t>
            </w:r>
            <w:r w:rsidRPr="005C4789">
              <w:rPr>
                <w:color w:val="000000" w:themeColor="text1"/>
                <w:sz w:val="20"/>
                <w:szCs w:val="20"/>
              </w:rPr>
              <w:t xml:space="preserve">aux OSC </w:t>
            </w:r>
            <w:r w:rsidRPr="005C4789" w:rsidR="00E05008">
              <w:rPr>
                <w:color w:val="000000" w:themeColor="text1"/>
                <w:sz w:val="20"/>
                <w:szCs w:val="20"/>
              </w:rPr>
              <w:t>à travers</w:t>
            </w:r>
            <w:r w:rsidRPr="005C4789">
              <w:rPr>
                <w:color w:val="000000" w:themeColor="text1"/>
                <w:sz w:val="20"/>
                <w:szCs w:val="20"/>
              </w:rPr>
              <w:t xml:space="preserve"> l'allocation de RSS et</w:t>
            </w:r>
            <w:r w:rsidRPr="005C4789" w:rsidR="00E05008">
              <w:rPr>
                <w:color w:val="000000" w:themeColor="text1"/>
                <w:sz w:val="20"/>
                <w:szCs w:val="20"/>
              </w:rPr>
              <w:t>/</w:t>
            </w:r>
            <w:proofErr w:type="gramStart"/>
            <w:r w:rsidRPr="005C4789" w:rsidR="00E05008">
              <w:rPr>
                <w:color w:val="000000" w:themeColor="text1"/>
                <w:sz w:val="20"/>
                <w:szCs w:val="20"/>
              </w:rPr>
              <w:t xml:space="preserve">ou </w:t>
            </w:r>
            <w:r w:rsidRPr="005C4789">
              <w:rPr>
                <w:color w:val="000000" w:themeColor="text1"/>
                <w:sz w:val="20"/>
                <w:szCs w:val="20"/>
              </w:rPr>
              <w:t xml:space="preserve"> le</w:t>
            </w:r>
            <w:proofErr w:type="gramEnd"/>
            <w:r w:rsidRPr="005C4789">
              <w:rPr>
                <w:color w:val="000000" w:themeColor="text1"/>
                <w:sz w:val="20"/>
                <w:szCs w:val="20"/>
              </w:rPr>
              <w:t xml:space="preserve"> financement accélérateur de l'équité</w:t>
            </w:r>
            <w:r w:rsidRPr="005C4789" w:rsidR="00D43A03">
              <w:rPr>
                <w:color w:val="000000" w:themeColor="text1"/>
                <w:sz w:val="20"/>
                <w:szCs w:val="20"/>
              </w:rPr>
              <w:t>.</w:t>
            </w:r>
          </w:p>
          <w:p w:rsidRPr="006615A7" w:rsidR="007F6C6C" w:rsidP="003666F4" w:rsidRDefault="007F6C6C" w14:paraId="01E16748" w14:textId="397C5D5C">
            <w:pPr>
              <w:spacing w:line="300" w:lineRule="exact"/>
            </w:pPr>
          </w:p>
        </w:tc>
      </w:tr>
    </w:tbl>
    <w:p w:rsidR="001B5003" w:rsidP="00372D1F" w:rsidRDefault="001B5003" w14:paraId="0FF1AB89" w14:textId="696527F3">
      <w:pPr>
        <w:pStyle w:val="ListParagraph"/>
        <w:spacing w:line="300" w:lineRule="exact"/>
        <w:ind w:left="0"/>
        <w:jc w:val="right"/>
        <w:rPr>
          <w:b/>
          <w:color w:val="70AD47" w:themeColor="accent6"/>
          <w:sz w:val="26"/>
          <w:szCs w:val="26"/>
        </w:rPr>
      </w:pPr>
    </w:p>
    <w:p w:rsidR="001B5003" w:rsidRDefault="001B5003" w14:paraId="68BA93E7" w14:textId="77777777">
      <w:pPr>
        <w:spacing w:after="160" w:line="259" w:lineRule="auto"/>
        <w:rPr>
          <w:b/>
          <w:color w:val="70AD47" w:themeColor="accent6"/>
          <w:sz w:val="26"/>
          <w:szCs w:val="26"/>
        </w:rPr>
      </w:pPr>
      <w:r>
        <w:rPr>
          <w:b/>
          <w:color w:val="70AD47" w:themeColor="accent6"/>
          <w:sz w:val="26"/>
          <w:szCs w:val="26"/>
        </w:rPr>
        <w:br w:type="page"/>
      </w:r>
    </w:p>
    <w:p w:rsidRPr="009F19F8" w:rsidR="00372D1F" w:rsidP="00372D1F" w:rsidRDefault="00372D1F" w14:paraId="5AD99CE7" w14:textId="77777777">
      <w:pPr>
        <w:pStyle w:val="ListParagraph"/>
        <w:spacing w:line="300" w:lineRule="exact"/>
        <w:ind w:left="0"/>
        <w:jc w:val="right"/>
        <w:rPr>
          <w:b/>
          <w:color w:val="70AD47" w:themeColor="accent6"/>
          <w:sz w:val="26"/>
          <w:szCs w:val="26"/>
        </w:rPr>
      </w:pPr>
    </w:p>
    <w:p w:rsidRPr="0033192A" w:rsidR="009F0292" w:rsidP="00F6361B" w:rsidRDefault="009F0292" w14:paraId="79848434" w14:textId="2932C226">
      <w:pPr>
        <w:pStyle w:val="ListParagraph"/>
        <w:numPr>
          <w:ilvl w:val="0"/>
          <w:numId w:val="4"/>
        </w:numPr>
        <w:spacing w:line="300" w:lineRule="exact"/>
        <w:rPr>
          <w:b/>
          <w:color w:val="84C650"/>
          <w:sz w:val="26"/>
          <w:szCs w:val="26"/>
        </w:rPr>
      </w:pPr>
      <w:r>
        <w:rPr>
          <w:b/>
          <w:color w:val="70AD47" w:themeColor="accent6"/>
          <w:sz w:val="26"/>
        </w:rPr>
        <w:t xml:space="preserve">Enseignements tirés </w:t>
      </w:r>
      <w:r w:rsidRPr="00880860" w:rsidR="00880860">
        <w:rPr>
          <w:b/>
          <w:color w:val="70AD47" w:themeColor="accent6"/>
          <w:sz w:val="26"/>
        </w:rPr>
        <w:t xml:space="preserve">de l'expérience passée en matière d'assistance technique </w:t>
      </w:r>
      <w:r>
        <w:rPr>
          <w:b/>
          <w:color w:val="70AD47" w:themeColor="accent6"/>
          <w:sz w:val="26"/>
        </w:rPr>
        <w:t>(0,5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9F0292" w:rsidTr="1D68B8FE" w14:paraId="3F8B0CB5" w14:textId="77777777">
        <w:tc>
          <w:tcPr>
            <w:tcW w:w="9192" w:type="dxa"/>
            <w:tcBorders>
              <w:bottom w:val="single" w:color="auto" w:sz="4" w:space="0"/>
            </w:tcBorders>
            <w:shd w:val="clear" w:color="auto" w:fill="F2F2F2" w:themeFill="background1" w:themeFillShade="F2"/>
          </w:tcPr>
          <w:p w:rsidRPr="00B614D7" w:rsidR="009F0292" w:rsidP="00871FCF" w:rsidRDefault="0033192A" w14:paraId="6BD0AD08" w14:textId="376F045C">
            <w:pPr>
              <w:spacing w:line="300" w:lineRule="exact"/>
              <w:rPr>
                <w:b/>
                <w:bCs/>
                <w:color w:val="92D050"/>
              </w:rPr>
            </w:pPr>
            <w:r>
              <w:rPr>
                <w:b/>
                <w:i/>
                <w:color w:val="000000" w:themeColor="text1"/>
                <w:sz w:val="20"/>
              </w:rPr>
              <w:t>4.1</w:t>
            </w:r>
            <w:r>
              <w:rPr>
                <w:b/>
                <w:i/>
                <w:color w:val="000000" w:themeColor="text1"/>
                <w:sz w:val="20"/>
              </w:rPr>
              <w:tab/>
            </w:r>
            <w:r>
              <w:rPr>
                <w:b/>
                <w:i/>
                <w:color w:val="000000" w:themeColor="text1"/>
                <w:sz w:val="20"/>
              </w:rPr>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w:t>
            </w:r>
            <w:r w:rsidRPr="005C4789">
              <w:rPr>
                <w:b/>
                <w:i/>
                <w:color w:val="000000" w:themeColor="text1"/>
                <w:sz w:val="20"/>
              </w:rPr>
              <w:t>et comment cela a été pris en compte dans la présente planification et hiérarchisation de l'assistance pays ciblée.</w:t>
            </w:r>
            <w:r>
              <w:rPr>
                <w:b/>
                <w:i/>
                <w:color w:val="000000" w:themeColor="text1"/>
                <w:sz w:val="20"/>
              </w:rPr>
              <w:t xml:space="preserve"> </w:t>
            </w:r>
            <w:r>
              <w:rPr>
                <w:b/>
                <w:i/>
                <w:sz w:val="20"/>
              </w:rPr>
              <w:t xml:space="preserve"> </w:t>
            </w:r>
          </w:p>
        </w:tc>
      </w:tr>
      <w:tr w:rsidR="009F0292" w:rsidTr="1D68B8FE" w14:paraId="690BE9DA" w14:textId="77777777">
        <w:tc>
          <w:tcPr>
            <w:tcW w:w="9192" w:type="dxa"/>
            <w:tcBorders>
              <w:top w:val="single" w:color="auto" w:sz="4" w:space="0"/>
              <w:left w:val="single" w:color="auto" w:sz="4" w:space="0"/>
              <w:bottom w:val="single" w:color="auto" w:sz="4" w:space="0"/>
              <w:right w:val="single" w:color="auto" w:sz="4" w:space="0"/>
            </w:tcBorders>
          </w:tcPr>
          <w:p w:rsidR="003666F4" w:rsidP="003666F4" w:rsidRDefault="22E85E9F" w14:paraId="2F502A5A" w14:textId="25CE88E5">
            <w:pPr>
              <w:pStyle w:val="CommentText"/>
            </w:pPr>
            <w:r>
              <w:t>Etant donné l’insuffisance des RH disponibles au MSP, l’AT en immersion a contribué dans le transfert de compétences au niveau de la DPV, de la DREP, de la DSSP et de la DSE</w:t>
            </w:r>
            <w:r w:rsidR="05CBCA5E">
              <w:t>, ce qui a permis</w:t>
            </w:r>
            <w:r>
              <w:t xml:space="preserve"> le renforcement des mécanismes de coordination, de planification, la production des documents de politiques et stratégies sectorielles, le développement du SNIS et autres.</w:t>
            </w:r>
            <w:r w:rsidR="10BE872E">
              <w:t xml:space="preserve"> L’appui substantiel fourni dans la mobilisation des ressources (propositions pour introduction des vaccins, campagnes de vaccination, RSS, Full Port Folio </w:t>
            </w:r>
            <w:proofErr w:type="gramStart"/>
            <w:r w:rsidR="10BE872E">
              <w:t>GAVI,…</w:t>
            </w:r>
            <w:proofErr w:type="gramEnd"/>
            <w:r w:rsidR="10BE872E">
              <w:t>), la mise en œuvre et le suivi de l’exécution des programmes RSS1, RSS2, fonds additionnels, PNDV Covid-19,…</w:t>
            </w:r>
          </w:p>
          <w:p w:rsidR="00F478BC" w:rsidP="00F478BC" w:rsidRDefault="00F478BC" w14:paraId="696B0ED1" w14:textId="5F68990E">
            <w:pPr>
              <w:spacing w:line="300" w:lineRule="exact"/>
              <w:rPr>
                <w:sz w:val="20"/>
                <w:szCs w:val="20"/>
              </w:rPr>
            </w:pPr>
            <w:r w:rsidRPr="005C4789">
              <w:rPr>
                <w:sz w:val="20"/>
                <w:szCs w:val="20"/>
              </w:rPr>
              <w:t xml:space="preserve">Au niveau </w:t>
            </w:r>
            <w:r w:rsidRPr="005C4789">
              <w:rPr>
                <w:sz w:val="20"/>
                <w:szCs w:val="20"/>
              </w:rPr>
              <w:t>décentralisé</w:t>
            </w:r>
            <w:r w:rsidRPr="005C4789">
              <w:rPr>
                <w:sz w:val="20"/>
                <w:szCs w:val="20"/>
              </w:rPr>
              <w:t xml:space="preserve">, les Consultants internationaux et nationaux, recrutés par les Agences, </w:t>
            </w:r>
            <w:proofErr w:type="gramStart"/>
            <w:r w:rsidRPr="005C4789">
              <w:rPr>
                <w:sz w:val="20"/>
                <w:szCs w:val="20"/>
              </w:rPr>
              <w:t>qui  sont</w:t>
            </w:r>
            <w:proofErr w:type="gramEnd"/>
            <w:r w:rsidRPr="005C4789">
              <w:rPr>
                <w:sz w:val="20"/>
                <w:szCs w:val="20"/>
              </w:rPr>
              <w:t xml:space="preserve"> basés au niveau des districts sanitaires assureront un appui de proximité. Aussi, l’assistance technique en immersion au niveau central fournira un appui direct à certains districts et Régions à faible performance sou</w:t>
            </w:r>
            <w:r w:rsidRPr="005C4789">
              <w:rPr>
                <w:sz w:val="20"/>
                <w:szCs w:val="20"/>
              </w:rPr>
              <w:t>s</w:t>
            </w:r>
            <w:r w:rsidRPr="005C4789">
              <w:rPr>
                <w:sz w:val="20"/>
                <w:szCs w:val="20"/>
              </w:rPr>
              <w:t xml:space="preserve"> forme de coaching, suivi à distance et supervision formative.</w:t>
            </w:r>
          </w:p>
          <w:p w:rsidR="00F478BC" w:rsidP="003666F4" w:rsidRDefault="00F478BC" w14:paraId="04F5EBFD" w14:textId="77777777">
            <w:pPr>
              <w:pStyle w:val="CommentText"/>
            </w:pPr>
          </w:p>
          <w:p w:rsidR="00F478BC" w:rsidP="003666F4" w:rsidRDefault="00F478BC" w14:paraId="49ED2960" w14:textId="77777777">
            <w:pPr>
              <w:pStyle w:val="CommentText"/>
            </w:pPr>
          </w:p>
          <w:p w:rsidR="00485844" w:rsidP="003666F4" w:rsidRDefault="00485844" w14:paraId="4924A864" w14:textId="4ED0B787">
            <w:pPr>
              <w:pStyle w:val="CommentText"/>
            </w:pPr>
            <w:r>
              <w:t>L</w:t>
            </w:r>
            <w:r w:rsidR="00A71BF9">
              <w:t xml:space="preserve">es avantages comparatifs entre les partenaires </w:t>
            </w:r>
            <w:r w:rsidR="00157363">
              <w:t xml:space="preserve">ont </w:t>
            </w:r>
            <w:r w:rsidR="00A71BF9">
              <w:t>pe</w:t>
            </w:r>
            <w:r w:rsidR="00157363">
              <w:t>rmi</w:t>
            </w:r>
            <w:r w:rsidR="006860D3">
              <w:t>s</w:t>
            </w:r>
            <w:r w:rsidR="00A71BF9">
              <w:t xml:space="preserve"> d’optimiser les performances du programme à travers la rationalisation des ressources humaines, matériels et </w:t>
            </w:r>
            <w:proofErr w:type="gramStart"/>
            <w:r w:rsidR="00A71BF9">
              <w:t>financiers:</w:t>
            </w:r>
            <w:proofErr w:type="gramEnd"/>
          </w:p>
          <w:p w:rsidRPr="00485844" w:rsidR="00485844" w:rsidP="006860D3" w:rsidRDefault="00485844" w14:paraId="3C283D4B" w14:textId="64E0DF58">
            <w:pPr>
              <w:numPr>
                <w:ilvl w:val="0"/>
                <w:numId w:val="16"/>
              </w:numPr>
              <w:spacing w:line="300" w:lineRule="auto"/>
            </w:pPr>
            <w:r w:rsidRPr="00485844">
              <w:rPr>
                <w:sz w:val="20"/>
                <w:szCs w:val="20"/>
              </w:rPr>
              <w:t xml:space="preserve">OMS : </w:t>
            </w:r>
            <w:r>
              <w:rPr>
                <w:sz w:val="20"/>
                <w:szCs w:val="20"/>
              </w:rPr>
              <w:t>l’assistance technique porte</w:t>
            </w:r>
            <w:r w:rsidRPr="00485844">
              <w:rPr>
                <w:sz w:val="20"/>
                <w:szCs w:val="20"/>
              </w:rPr>
              <w:t xml:space="preserve"> sur les domaines suivants : prestation des services, surveillance épidémiologique, ressources humaines, chaîne</w:t>
            </w:r>
            <w:r>
              <w:rPr>
                <w:sz w:val="20"/>
                <w:szCs w:val="20"/>
              </w:rPr>
              <w:t xml:space="preserve"> d’approvisionnement,</w:t>
            </w:r>
            <w:r w:rsidRPr="00485844">
              <w:rPr>
                <w:sz w:val="20"/>
                <w:szCs w:val="20"/>
              </w:rPr>
              <w:t xml:space="preserve"> gouvernance, politique, planification stratégique</w:t>
            </w:r>
            <w:r w:rsidR="006860D3">
              <w:rPr>
                <w:sz w:val="20"/>
                <w:szCs w:val="20"/>
              </w:rPr>
              <w:t xml:space="preserve">, </w:t>
            </w:r>
            <w:r w:rsidR="006860D3">
              <w:t>financement de la santé</w:t>
            </w:r>
            <w:r w:rsidR="006860D3">
              <w:t xml:space="preserve"> </w:t>
            </w:r>
            <w:r w:rsidRPr="00485844">
              <w:rPr>
                <w:sz w:val="20"/>
                <w:szCs w:val="20"/>
              </w:rPr>
              <w:t xml:space="preserve">et gestion du </w:t>
            </w:r>
            <w:proofErr w:type="gramStart"/>
            <w:r w:rsidRPr="00485844">
              <w:rPr>
                <w:sz w:val="20"/>
                <w:szCs w:val="20"/>
              </w:rPr>
              <w:t>pro</w:t>
            </w:r>
            <w:r w:rsidR="00A71BF9">
              <w:rPr>
                <w:sz w:val="20"/>
                <w:szCs w:val="20"/>
              </w:rPr>
              <w:t>gramme</w:t>
            </w:r>
            <w:r w:rsidR="006860D3">
              <w:rPr>
                <w:sz w:val="20"/>
                <w:szCs w:val="20"/>
              </w:rPr>
              <w:t>;</w:t>
            </w:r>
            <w:proofErr w:type="gramEnd"/>
          </w:p>
          <w:p w:rsidRPr="00485844" w:rsidR="00485844" w:rsidP="00485844" w:rsidRDefault="00485844" w14:paraId="6EC44062" w14:textId="5397D31F">
            <w:pPr>
              <w:numPr>
                <w:ilvl w:val="0"/>
                <w:numId w:val="16"/>
              </w:numPr>
              <w:spacing w:line="300" w:lineRule="auto"/>
            </w:pPr>
            <w:r w:rsidRPr="00485844">
              <w:rPr>
                <w:sz w:val="20"/>
                <w:szCs w:val="20"/>
              </w:rPr>
              <w:t xml:space="preserve">UNICEF : </w:t>
            </w:r>
            <w:r>
              <w:rPr>
                <w:sz w:val="20"/>
                <w:szCs w:val="20"/>
              </w:rPr>
              <w:t>l’assistance technique porte</w:t>
            </w:r>
            <w:r w:rsidRPr="00485844">
              <w:rPr>
                <w:sz w:val="20"/>
                <w:szCs w:val="20"/>
              </w:rPr>
              <w:t xml:space="preserve"> sur les domaines suivants : prestation des services, chaîne d’approvisionnement, génération de la demande et engagement communautaire, gestion des </w:t>
            </w:r>
            <w:proofErr w:type="gramStart"/>
            <w:r w:rsidRPr="00485844">
              <w:rPr>
                <w:sz w:val="20"/>
                <w:szCs w:val="20"/>
              </w:rPr>
              <w:t>subventions</w:t>
            </w:r>
            <w:r w:rsidR="006860D3">
              <w:rPr>
                <w:sz w:val="20"/>
                <w:szCs w:val="20"/>
              </w:rPr>
              <w:t>;</w:t>
            </w:r>
            <w:proofErr w:type="gramEnd"/>
          </w:p>
          <w:p w:rsidRPr="00485844" w:rsidR="00485844" w:rsidP="00A71BF9" w:rsidRDefault="00485844" w14:paraId="226AD058" w14:textId="028B29ED">
            <w:pPr>
              <w:numPr>
                <w:ilvl w:val="0"/>
                <w:numId w:val="16"/>
              </w:numPr>
              <w:spacing w:line="300" w:lineRule="auto"/>
            </w:pPr>
            <w:r>
              <w:rPr>
                <w:sz w:val="20"/>
                <w:szCs w:val="20"/>
              </w:rPr>
              <w:t xml:space="preserve">AEDES : l’assistance technique </w:t>
            </w:r>
            <w:r w:rsidR="00A71BF9">
              <w:rPr>
                <w:sz w:val="20"/>
                <w:szCs w:val="20"/>
              </w:rPr>
              <w:t xml:space="preserve">en immersion </w:t>
            </w:r>
            <w:r>
              <w:rPr>
                <w:sz w:val="20"/>
                <w:szCs w:val="20"/>
              </w:rPr>
              <w:t xml:space="preserve">porte sur </w:t>
            </w:r>
            <w:proofErr w:type="gramStart"/>
            <w:r>
              <w:rPr>
                <w:sz w:val="20"/>
                <w:szCs w:val="20"/>
              </w:rPr>
              <w:t>le domaine suivants</w:t>
            </w:r>
            <w:proofErr w:type="gramEnd"/>
            <w:r>
              <w:rPr>
                <w:sz w:val="20"/>
                <w:szCs w:val="20"/>
              </w:rPr>
              <w:t xml:space="preserve"> : </w:t>
            </w:r>
            <w:r w:rsidRPr="00485844">
              <w:rPr>
                <w:sz w:val="20"/>
                <w:szCs w:val="20"/>
              </w:rPr>
              <w:t>prestation des services,</w:t>
            </w:r>
            <w:r>
              <w:rPr>
                <w:sz w:val="20"/>
                <w:szCs w:val="20"/>
              </w:rPr>
              <w:t xml:space="preserve"> </w:t>
            </w:r>
            <w:r w:rsidRPr="00485844">
              <w:rPr>
                <w:sz w:val="20"/>
                <w:szCs w:val="20"/>
              </w:rPr>
              <w:t>gouvernance, politique, planification stratégique et gestion du pro</w:t>
            </w:r>
            <w:r w:rsidR="00A71BF9">
              <w:rPr>
                <w:sz w:val="20"/>
                <w:szCs w:val="20"/>
              </w:rPr>
              <w:t xml:space="preserve">gramme, gestion des subventions, </w:t>
            </w:r>
            <w:r w:rsidRPr="00A71BF9">
              <w:rPr>
                <w:sz w:val="20"/>
                <w:szCs w:val="20"/>
              </w:rPr>
              <w:t>systèmes d'information sanitaire et suivi et apprentissage</w:t>
            </w:r>
            <w:r w:rsidR="006860D3">
              <w:rPr>
                <w:sz w:val="20"/>
                <w:szCs w:val="20"/>
              </w:rPr>
              <w:t>.</w:t>
            </w:r>
          </w:p>
          <w:p w:rsidRPr="006615A7" w:rsidR="009F0292" w:rsidP="00A2030A" w:rsidRDefault="16C1656A" w14:paraId="54735EE2" w14:textId="31A0654B">
            <w:pPr>
              <w:pStyle w:val="CommentText"/>
              <w:rPr>
                <w:color w:val="92D050"/>
              </w:rPr>
            </w:pPr>
            <w:r>
              <w:t xml:space="preserve">La mise à profit des consultants internationaux (selon les besoins) et nationaux pour les prestations des services de vaccination et de surveillance mais également l’appui aux équipes cadres </w:t>
            </w:r>
            <w:r w:rsidR="2B8D56EC">
              <w:t>pour la gestion des distr</w:t>
            </w:r>
            <w:r>
              <w:t>i</w:t>
            </w:r>
            <w:r w:rsidR="2B8D56EC">
              <w:t>c</w:t>
            </w:r>
            <w:r>
              <w:t>t</w:t>
            </w:r>
            <w:r w:rsidR="2B8D56EC">
              <w:t>s</w:t>
            </w:r>
            <w:r>
              <w:t xml:space="preserve"> au niveau opérationnel</w:t>
            </w:r>
            <w:r w:rsidR="05CBCA5E">
              <w:t xml:space="preserve"> constituent un atout.</w:t>
            </w:r>
          </w:p>
        </w:tc>
      </w:tr>
    </w:tbl>
    <w:p w:rsidRPr="006615A7" w:rsidR="009F0292" w:rsidP="00372D1F" w:rsidRDefault="009F0292" w14:paraId="4B96F6BD" w14:textId="77777777">
      <w:pPr>
        <w:pStyle w:val="ListParagraph"/>
        <w:spacing w:line="300" w:lineRule="exact"/>
        <w:ind w:left="0"/>
        <w:jc w:val="right"/>
        <w:rPr>
          <w:b/>
          <w:color w:val="70AD47" w:themeColor="accent6"/>
          <w:sz w:val="26"/>
          <w:szCs w:val="26"/>
        </w:rPr>
      </w:pPr>
    </w:p>
    <w:p w:rsidRPr="00A957C9" w:rsidR="00610D71" w:rsidP="00F6361B" w:rsidRDefault="003F0221" w14:paraId="11BFC6A9" w14:textId="753345FA">
      <w:pPr>
        <w:pStyle w:val="ListParagraph"/>
        <w:numPr>
          <w:ilvl w:val="0"/>
          <w:numId w:val="4"/>
        </w:numPr>
        <w:spacing w:line="300" w:lineRule="exact"/>
        <w:rPr>
          <w:b/>
          <w:bCs/>
          <w:color w:val="84C650"/>
          <w:sz w:val="26"/>
          <w:szCs w:val="26"/>
        </w:rPr>
      </w:pPr>
      <w:r>
        <w:rPr>
          <w:b/>
          <w:color w:val="70AD47" w:themeColor="accent6"/>
          <w:sz w:val="26"/>
        </w:rPr>
        <w:t>Harmonisation du plan One TCA avec les investissements de Gavi planifiés pour le futur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A957C9" w:rsidTr="005F26FC" w14:paraId="3F6BA8B3" w14:textId="77777777">
        <w:tc>
          <w:tcPr>
            <w:tcW w:w="9192" w:type="dxa"/>
            <w:tcBorders>
              <w:bottom w:val="single" w:color="auto" w:sz="4" w:space="0"/>
            </w:tcBorders>
            <w:shd w:val="clear" w:color="auto" w:fill="F2F2F2" w:themeFill="background1" w:themeFillShade="F2"/>
          </w:tcPr>
          <w:p w:rsidRPr="00CF3BC4" w:rsidR="00A957C9" w:rsidP="00FC4A11" w:rsidRDefault="007476F9" w14:paraId="518A3DA4" w14:textId="374D3D3B">
            <w:pPr>
              <w:pStyle w:val="ListParagraph"/>
              <w:spacing w:line="300" w:lineRule="exact"/>
              <w:ind w:left="0"/>
              <w:rPr>
                <w:b/>
                <w:bCs/>
                <w:i/>
                <w:iCs/>
                <w:color w:val="84C650"/>
                <w:sz w:val="26"/>
                <w:szCs w:val="26"/>
              </w:rPr>
            </w:pPr>
            <w:r>
              <w:rPr>
                <w:b/>
                <w:i/>
                <w:sz w:val="20"/>
              </w:rPr>
              <w:t>5.1</w:t>
            </w:r>
            <w:r>
              <w:rPr>
                <w:b/>
                <w:i/>
                <w:sz w:val="20"/>
              </w:rPr>
              <w:tab/>
            </w:r>
            <w:r>
              <w:rPr>
                <w:b/>
                <w:i/>
                <w:sz w:val="20"/>
              </w:rPr>
              <w:t>Veuillez dresser la liste de tous les futurs investissements de Gavi déjà prévus (p. ex. soutien aux</w:t>
            </w:r>
            <w:r w:rsidR="00824777">
              <w:rPr>
                <w:b/>
                <w:i/>
                <w:sz w:val="20"/>
              </w:rPr>
              <w:t xml:space="preserve"> </w:t>
            </w:r>
            <w:r w:rsidRPr="004927B0" w:rsidR="004927B0">
              <w:rPr>
                <w:b/>
                <w:i/>
                <w:sz w:val="20"/>
              </w:rPr>
              <w:t>nouveaux</w:t>
            </w:r>
            <w:r>
              <w:rPr>
                <w:b/>
                <w:i/>
                <w:sz w:val="20"/>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Pr="006A272B" w:rsidR="00A957C9" w:rsidTr="005F26FC" w14:paraId="7B4C9334" w14:textId="77777777">
        <w:trPr>
          <w:trHeight w:val="50"/>
        </w:trPr>
        <w:tc>
          <w:tcPr>
            <w:tcW w:w="9192" w:type="dxa"/>
            <w:tcBorders>
              <w:top w:val="single" w:color="auto" w:sz="4" w:space="0"/>
              <w:left w:val="single" w:color="auto" w:sz="4" w:space="0"/>
              <w:bottom w:val="single" w:color="auto" w:sz="4" w:space="0"/>
              <w:right w:val="single" w:color="auto" w:sz="4" w:space="0"/>
            </w:tcBorders>
          </w:tcPr>
          <w:p w:rsidRPr="00C04AE6" w:rsidR="00A01D23" w:rsidP="00A01D23" w:rsidRDefault="00A01D23" w14:paraId="03EE02B4" w14:textId="77777777">
            <w:pPr>
              <w:spacing w:line="300" w:lineRule="auto"/>
              <w:rPr>
                <w:sz w:val="20"/>
                <w:szCs w:val="20"/>
              </w:rPr>
            </w:pPr>
            <w:r w:rsidRPr="00C04AE6">
              <w:rPr>
                <w:sz w:val="20"/>
                <w:szCs w:val="20"/>
              </w:rPr>
              <w:t xml:space="preserve">Durant la période de 2022 - 2023, les investissements suivants sont prévus : </w:t>
            </w:r>
          </w:p>
          <w:p w:rsidRPr="00B31041" w:rsidR="00A01D23" w:rsidP="00B31041" w:rsidRDefault="00A01D23" w14:paraId="26C9CC36" w14:textId="20E725B5">
            <w:pPr>
              <w:numPr>
                <w:ilvl w:val="0"/>
                <w:numId w:val="17"/>
              </w:numPr>
              <w:spacing w:line="300" w:lineRule="auto"/>
              <w:rPr>
                <w:sz w:val="20"/>
                <w:szCs w:val="20"/>
              </w:rPr>
            </w:pPr>
            <w:r>
              <w:rPr>
                <w:sz w:val="20"/>
                <w:szCs w:val="20"/>
              </w:rPr>
              <w:t>Mise en œuvre du Full</w:t>
            </w:r>
            <w:r w:rsidR="00B31041">
              <w:rPr>
                <w:sz w:val="20"/>
                <w:szCs w:val="20"/>
              </w:rPr>
              <w:t xml:space="preserve"> Port Folio GAVI (</w:t>
            </w:r>
            <w:r w:rsidRPr="00C04AE6" w:rsidR="00B31041">
              <w:rPr>
                <w:sz w:val="20"/>
                <w:szCs w:val="20"/>
              </w:rPr>
              <w:t>RSS 3</w:t>
            </w:r>
            <w:r w:rsidR="00B31041">
              <w:rPr>
                <w:sz w:val="20"/>
                <w:szCs w:val="20"/>
              </w:rPr>
              <w:t xml:space="preserve">, </w:t>
            </w:r>
            <w:r w:rsidRPr="00C04AE6" w:rsidR="00B31041">
              <w:rPr>
                <w:sz w:val="20"/>
                <w:szCs w:val="20"/>
              </w:rPr>
              <w:t xml:space="preserve">appui pour la mise en </w:t>
            </w:r>
            <w:proofErr w:type="spellStart"/>
            <w:r w:rsidRPr="00C04AE6" w:rsidR="00B31041">
              <w:rPr>
                <w:sz w:val="20"/>
                <w:szCs w:val="20"/>
              </w:rPr>
              <w:t>oeuvre</w:t>
            </w:r>
            <w:proofErr w:type="spellEnd"/>
            <w:r w:rsidRPr="00C04AE6" w:rsidR="00B31041">
              <w:rPr>
                <w:sz w:val="20"/>
                <w:szCs w:val="20"/>
              </w:rPr>
              <w:t xml:space="preserve"> du financement accélérateur de l’équité </w:t>
            </w:r>
            <w:r w:rsidR="00B31041">
              <w:rPr>
                <w:sz w:val="20"/>
                <w:szCs w:val="20"/>
              </w:rPr>
              <w:t>(AEF), CCEOP)</w:t>
            </w:r>
            <w:r w:rsidR="006860D3">
              <w:rPr>
                <w:sz w:val="20"/>
                <w:szCs w:val="20"/>
              </w:rPr>
              <w:t> ;</w:t>
            </w:r>
          </w:p>
          <w:p w:rsidR="00A01D23" w:rsidP="00A01D23" w:rsidRDefault="00A01D23" w14:paraId="26ABFBDA" w14:textId="28FD2A94">
            <w:pPr>
              <w:numPr>
                <w:ilvl w:val="0"/>
                <w:numId w:val="17"/>
              </w:numPr>
              <w:spacing w:line="300" w:lineRule="auto"/>
              <w:rPr>
                <w:sz w:val="20"/>
                <w:szCs w:val="20"/>
              </w:rPr>
            </w:pPr>
            <w:r w:rsidRPr="00C04AE6">
              <w:rPr>
                <w:sz w:val="20"/>
                <w:szCs w:val="20"/>
              </w:rPr>
              <w:lastRenderedPageBreak/>
              <w:t xml:space="preserve">Introduction </w:t>
            </w:r>
            <w:r w:rsidR="00B31041">
              <w:rPr>
                <w:sz w:val="20"/>
                <w:szCs w:val="20"/>
              </w:rPr>
              <w:t xml:space="preserve">des nouveaux vaccins : </w:t>
            </w:r>
            <w:r w:rsidRPr="00C04AE6">
              <w:rPr>
                <w:sz w:val="20"/>
                <w:szCs w:val="20"/>
              </w:rPr>
              <w:t>paludisme</w:t>
            </w:r>
            <w:r w:rsidR="00B31041">
              <w:rPr>
                <w:sz w:val="20"/>
                <w:szCs w:val="20"/>
              </w:rPr>
              <w:t>, Rotavirus, Hépatite B à la naissance, VPI2, VAR2</w:t>
            </w:r>
            <w:r w:rsidR="006860D3">
              <w:rPr>
                <w:sz w:val="20"/>
                <w:szCs w:val="20"/>
              </w:rPr>
              <w:t> ;</w:t>
            </w:r>
          </w:p>
          <w:p w:rsidR="006860D3" w:rsidP="00A01D23" w:rsidRDefault="006860D3" w14:paraId="135747E2" w14:textId="3ED167FA">
            <w:pPr>
              <w:numPr>
                <w:ilvl w:val="0"/>
                <w:numId w:val="17"/>
              </w:numPr>
              <w:spacing w:line="300" w:lineRule="auto"/>
              <w:rPr>
                <w:sz w:val="20"/>
                <w:szCs w:val="20"/>
              </w:rPr>
            </w:pPr>
            <w:r>
              <w:rPr>
                <w:sz w:val="20"/>
                <w:szCs w:val="20"/>
              </w:rPr>
              <w:t xml:space="preserve">Identification et rattrapage des </w:t>
            </w:r>
            <w:proofErr w:type="gramStart"/>
            <w:r>
              <w:rPr>
                <w:sz w:val="20"/>
                <w:szCs w:val="20"/>
              </w:rPr>
              <w:t>zéro doses</w:t>
            </w:r>
            <w:proofErr w:type="gramEnd"/>
            <w:r>
              <w:rPr>
                <w:sz w:val="20"/>
                <w:szCs w:val="20"/>
              </w:rPr>
              <w:t> ;</w:t>
            </w:r>
          </w:p>
          <w:p w:rsidRPr="00C04AE6" w:rsidR="006860D3" w:rsidP="00A01D23" w:rsidRDefault="006860D3" w14:paraId="2FD0AF29" w14:textId="4A0F0F79">
            <w:pPr>
              <w:numPr>
                <w:ilvl w:val="0"/>
                <w:numId w:val="17"/>
              </w:numPr>
              <w:spacing w:line="300" w:lineRule="auto"/>
              <w:rPr>
                <w:sz w:val="20"/>
                <w:szCs w:val="20"/>
              </w:rPr>
            </w:pPr>
            <w:r>
              <w:rPr>
                <w:sz w:val="20"/>
                <w:szCs w:val="20"/>
              </w:rPr>
              <w:t>Renforcement de la génération de la demande ;</w:t>
            </w:r>
          </w:p>
          <w:p w:rsidRPr="00C04AE6" w:rsidR="00A01D23" w:rsidP="00A01D23" w:rsidRDefault="00A01D23" w14:paraId="51824A6E" w14:textId="5E21F033">
            <w:pPr>
              <w:numPr>
                <w:ilvl w:val="0"/>
                <w:numId w:val="17"/>
              </w:numPr>
              <w:spacing w:line="300" w:lineRule="auto"/>
              <w:rPr>
                <w:sz w:val="20"/>
                <w:szCs w:val="20"/>
              </w:rPr>
            </w:pPr>
            <w:r w:rsidRPr="00C04AE6">
              <w:rPr>
                <w:sz w:val="20"/>
                <w:szCs w:val="20"/>
              </w:rPr>
              <w:t>La campagne de suivi contre la rougeole</w:t>
            </w:r>
            <w:r w:rsidR="006860D3">
              <w:rPr>
                <w:sz w:val="20"/>
                <w:szCs w:val="20"/>
              </w:rPr>
              <w:t> ;</w:t>
            </w:r>
          </w:p>
          <w:p w:rsidRPr="00C04AE6" w:rsidR="00A01D23" w:rsidP="00A01D23" w:rsidRDefault="00A01D23" w14:paraId="0E6E473D" w14:textId="37332894">
            <w:pPr>
              <w:numPr>
                <w:ilvl w:val="0"/>
                <w:numId w:val="17"/>
              </w:numPr>
              <w:spacing w:line="300" w:lineRule="auto"/>
              <w:rPr>
                <w:sz w:val="20"/>
                <w:szCs w:val="20"/>
              </w:rPr>
            </w:pPr>
            <w:proofErr w:type="gramStart"/>
            <w:r w:rsidRPr="00C04AE6">
              <w:rPr>
                <w:sz w:val="20"/>
                <w:szCs w:val="20"/>
              </w:rPr>
              <w:t>les</w:t>
            </w:r>
            <w:proofErr w:type="gramEnd"/>
            <w:r w:rsidRPr="00C04AE6">
              <w:rPr>
                <w:sz w:val="20"/>
                <w:szCs w:val="20"/>
              </w:rPr>
              <w:t xml:space="preserve"> campagnes préventives contre la fièvre jaune</w:t>
            </w:r>
            <w:r w:rsidR="006860D3">
              <w:rPr>
                <w:sz w:val="20"/>
                <w:szCs w:val="20"/>
              </w:rPr>
              <w:t> ;</w:t>
            </w:r>
          </w:p>
          <w:p w:rsidR="00A957C9" w:rsidP="00B31041" w:rsidRDefault="00A01D23" w14:paraId="3201CDF4" w14:textId="1ECAB146">
            <w:pPr>
              <w:numPr>
                <w:ilvl w:val="0"/>
                <w:numId w:val="17"/>
              </w:numPr>
              <w:spacing w:line="300" w:lineRule="auto"/>
              <w:rPr>
                <w:sz w:val="20"/>
                <w:szCs w:val="20"/>
              </w:rPr>
            </w:pPr>
            <w:proofErr w:type="gramStart"/>
            <w:r w:rsidRPr="00C04AE6">
              <w:rPr>
                <w:sz w:val="20"/>
                <w:szCs w:val="20"/>
              </w:rPr>
              <w:t>soutien</w:t>
            </w:r>
            <w:proofErr w:type="gramEnd"/>
            <w:r w:rsidRPr="00C04AE6">
              <w:rPr>
                <w:sz w:val="20"/>
                <w:szCs w:val="20"/>
              </w:rPr>
              <w:t xml:space="preserve"> aux campagnes de vaccination contre la COVID-19</w:t>
            </w:r>
            <w:r w:rsidR="006860D3">
              <w:rPr>
                <w:sz w:val="20"/>
                <w:szCs w:val="20"/>
              </w:rPr>
              <w:t> ;</w:t>
            </w:r>
          </w:p>
          <w:p w:rsidR="002C39F8" w:rsidP="002C39F8" w:rsidRDefault="002C39F8" w14:paraId="0FA7CACF" w14:textId="4803571F">
            <w:pPr>
              <w:numPr>
                <w:ilvl w:val="0"/>
                <w:numId w:val="17"/>
              </w:numPr>
              <w:spacing w:line="300" w:lineRule="auto"/>
              <w:rPr>
                <w:sz w:val="20"/>
                <w:szCs w:val="20"/>
              </w:rPr>
            </w:pPr>
            <w:proofErr w:type="gramStart"/>
            <w:r>
              <w:rPr>
                <w:sz w:val="20"/>
                <w:szCs w:val="20"/>
              </w:rPr>
              <w:t>renforcement</w:t>
            </w:r>
            <w:proofErr w:type="gramEnd"/>
            <w:r>
              <w:rPr>
                <w:sz w:val="20"/>
                <w:szCs w:val="20"/>
              </w:rPr>
              <w:t xml:space="preserve"> des mécanismes de coordination (CCIA, CTAPEV, NITAG,)</w:t>
            </w:r>
            <w:r w:rsidR="006860D3">
              <w:rPr>
                <w:sz w:val="20"/>
                <w:szCs w:val="20"/>
              </w:rPr>
              <w:t> ;</w:t>
            </w:r>
          </w:p>
          <w:p w:rsidR="007141BE" w:rsidP="002C39F8" w:rsidRDefault="007141BE" w14:paraId="2EA68346" w14:textId="73906F95">
            <w:pPr>
              <w:numPr>
                <w:ilvl w:val="0"/>
                <w:numId w:val="17"/>
              </w:numPr>
              <w:spacing w:line="300" w:lineRule="auto"/>
              <w:rPr>
                <w:sz w:val="20"/>
                <w:szCs w:val="20"/>
              </w:rPr>
            </w:pPr>
            <w:proofErr w:type="gramStart"/>
            <w:r>
              <w:rPr>
                <w:sz w:val="20"/>
                <w:szCs w:val="20"/>
              </w:rPr>
              <w:t>poursuite</w:t>
            </w:r>
            <w:proofErr w:type="gramEnd"/>
            <w:r>
              <w:rPr>
                <w:sz w:val="20"/>
                <w:szCs w:val="20"/>
              </w:rPr>
              <w:t xml:space="preserve"> de l’appui à la mise en œuvre de la feuille de route de </w:t>
            </w:r>
            <w:proofErr w:type="spellStart"/>
            <w:r>
              <w:rPr>
                <w:sz w:val="20"/>
                <w:szCs w:val="20"/>
              </w:rPr>
              <w:t>révitalisation</w:t>
            </w:r>
            <w:proofErr w:type="spellEnd"/>
            <w:r>
              <w:rPr>
                <w:sz w:val="20"/>
                <w:szCs w:val="20"/>
              </w:rPr>
              <w:t xml:space="preserve"> du SNIS et le déploiement du DHIS2</w:t>
            </w:r>
            <w:r w:rsidR="006860D3">
              <w:rPr>
                <w:sz w:val="20"/>
                <w:szCs w:val="20"/>
              </w:rPr>
              <w:t> ;</w:t>
            </w:r>
          </w:p>
          <w:p w:rsidR="002C39F8" w:rsidP="002C39F8" w:rsidRDefault="002C39F8" w14:paraId="55D82EDE" w14:textId="1994E359">
            <w:pPr>
              <w:numPr>
                <w:ilvl w:val="0"/>
                <w:numId w:val="17"/>
              </w:numPr>
              <w:spacing w:line="300" w:lineRule="auto"/>
              <w:rPr>
                <w:sz w:val="20"/>
                <w:szCs w:val="20"/>
              </w:rPr>
            </w:pPr>
            <w:proofErr w:type="gramStart"/>
            <w:r>
              <w:rPr>
                <w:sz w:val="20"/>
                <w:szCs w:val="20"/>
              </w:rPr>
              <w:t>élaboration</w:t>
            </w:r>
            <w:proofErr w:type="gramEnd"/>
            <w:r>
              <w:rPr>
                <w:sz w:val="20"/>
                <w:szCs w:val="20"/>
              </w:rPr>
              <w:t xml:space="preserve"> de la stratégie nationale de vaccination</w:t>
            </w:r>
            <w:r w:rsidR="006860D3">
              <w:rPr>
                <w:sz w:val="20"/>
                <w:szCs w:val="20"/>
              </w:rPr>
              <w:t> ;</w:t>
            </w:r>
          </w:p>
          <w:p w:rsidRPr="002C39F8" w:rsidR="002C39F8" w:rsidP="002C39F8" w:rsidRDefault="002C39F8" w14:paraId="19F615A9" w14:textId="67AB68C0">
            <w:pPr>
              <w:numPr>
                <w:ilvl w:val="0"/>
                <w:numId w:val="17"/>
              </w:numPr>
              <w:spacing w:line="300" w:lineRule="auto"/>
              <w:rPr>
                <w:sz w:val="20"/>
                <w:szCs w:val="20"/>
              </w:rPr>
            </w:pPr>
            <w:proofErr w:type="gramStart"/>
            <w:r>
              <w:rPr>
                <w:sz w:val="20"/>
                <w:szCs w:val="20"/>
              </w:rPr>
              <w:t>élaboration</w:t>
            </w:r>
            <w:proofErr w:type="gramEnd"/>
            <w:r>
              <w:rPr>
                <w:sz w:val="20"/>
                <w:szCs w:val="20"/>
              </w:rPr>
              <w:t xml:space="preserve"> du plan stratégique du SNIS</w:t>
            </w:r>
            <w:r w:rsidR="006860D3">
              <w:rPr>
                <w:sz w:val="20"/>
                <w:szCs w:val="20"/>
              </w:rPr>
              <w:t> ;</w:t>
            </w:r>
          </w:p>
          <w:p w:rsidR="002C39F8" w:rsidP="002C39F8" w:rsidRDefault="002C39F8" w14:paraId="02F68A42" w14:textId="33D953C2">
            <w:pPr>
              <w:numPr>
                <w:ilvl w:val="0"/>
                <w:numId w:val="17"/>
              </w:numPr>
              <w:spacing w:line="300" w:lineRule="auto"/>
              <w:rPr>
                <w:sz w:val="20"/>
                <w:szCs w:val="20"/>
              </w:rPr>
            </w:pPr>
            <w:proofErr w:type="gramStart"/>
            <w:r>
              <w:rPr>
                <w:sz w:val="20"/>
                <w:szCs w:val="20"/>
              </w:rPr>
              <w:t>élaboration</w:t>
            </w:r>
            <w:proofErr w:type="gramEnd"/>
            <w:r>
              <w:rPr>
                <w:sz w:val="20"/>
                <w:szCs w:val="20"/>
              </w:rPr>
              <w:t xml:space="preserve"> d’une stratégie nationale de santé numérique</w:t>
            </w:r>
            <w:r w:rsidR="006860D3">
              <w:rPr>
                <w:sz w:val="20"/>
                <w:szCs w:val="20"/>
              </w:rPr>
              <w:t> ;</w:t>
            </w:r>
          </w:p>
          <w:p w:rsidR="007141BE" w:rsidP="002C39F8" w:rsidRDefault="007141BE" w14:paraId="351B15E6" w14:textId="43316B0B">
            <w:pPr>
              <w:numPr>
                <w:ilvl w:val="0"/>
                <w:numId w:val="17"/>
              </w:numPr>
              <w:spacing w:line="300" w:lineRule="auto"/>
              <w:rPr>
                <w:sz w:val="20"/>
                <w:szCs w:val="20"/>
              </w:rPr>
            </w:pPr>
            <w:proofErr w:type="gramStart"/>
            <w:r>
              <w:rPr>
                <w:sz w:val="20"/>
                <w:szCs w:val="20"/>
              </w:rPr>
              <w:t>appui</w:t>
            </w:r>
            <w:proofErr w:type="gramEnd"/>
            <w:r>
              <w:rPr>
                <w:sz w:val="20"/>
                <w:szCs w:val="20"/>
              </w:rPr>
              <w:t xml:space="preserve"> à la mise en œuvre de la feuille de route d’un système intégré de suivi évaluation des projets et programmes de santé</w:t>
            </w:r>
            <w:r w:rsidR="006860D3">
              <w:rPr>
                <w:sz w:val="20"/>
                <w:szCs w:val="20"/>
              </w:rPr>
              <w:t> ;</w:t>
            </w:r>
            <w:r>
              <w:rPr>
                <w:sz w:val="20"/>
                <w:szCs w:val="20"/>
              </w:rPr>
              <w:t xml:space="preserve"> </w:t>
            </w:r>
          </w:p>
          <w:p w:rsidR="007141BE" w:rsidP="002C39F8" w:rsidRDefault="007141BE" w14:paraId="1CD035D5" w14:textId="028EC58E">
            <w:pPr>
              <w:numPr>
                <w:ilvl w:val="0"/>
                <w:numId w:val="17"/>
              </w:numPr>
              <w:spacing w:line="300" w:lineRule="auto"/>
              <w:rPr>
                <w:sz w:val="20"/>
                <w:szCs w:val="20"/>
              </w:rPr>
            </w:pPr>
            <w:proofErr w:type="gramStart"/>
            <w:r>
              <w:rPr>
                <w:sz w:val="20"/>
                <w:szCs w:val="20"/>
              </w:rPr>
              <w:t>surveillance</w:t>
            </w:r>
            <w:proofErr w:type="gramEnd"/>
            <w:r>
              <w:rPr>
                <w:sz w:val="20"/>
                <w:szCs w:val="20"/>
              </w:rPr>
              <w:t xml:space="preserve"> MEV, nouveaux vaccins et gestion des MAPI</w:t>
            </w:r>
            <w:r w:rsidR="006860D3">
              <w:rPr>
                <w:sz w:val="20"/>
                <w:szCs w:val="20"/>
              </w:rPr>
              <w:t>.</w:t>
            </w:r>
          </w:p>
          <w:p w:rsidR="006860D3" w:rsidP="00D743FB" w:rsidRDefault="006860D3" w14:paraId="3A3D82FF" w14:textId="53E5064C">
            <w:pPr>
              <w:spacing w:line="300" w:lineRule="auto"/>
              <w:ind w:left="720"/>
              <w:rPr>
                <w:sz w:val="20"/>
                <w:szCs w:val="20"/>
              </w:rPr>
            </w:pPr>
          </w:p>
          <w:p w:rsidR="00D743FB" w:rsidP="00D743FB" w:rsidRDefault="00D743FB" w14:paraId="142F6887" w14:textId="77777777">
            <w:pPr>
              <w:spacing w:line="300" w:lineRule="auto"/>
              <w:ind w:left="720"/>
              <w:rPr>
                <w:sz w:val="20"/>
                <w:szCs w:val="20"/>
              </w:rPr>
            </w:pPr>
          </w:p>
          <w:p w:rsidRPr="002C39F8" w:rsidR="007141BE" w:rsidP="007141BE" w:rsidRDefault="007141BE" w14:paraId="2033B8FD" w14:textId="24906E52">
            <w:pPr>
              <w:spacing w:line="300" w:lineRule="auto"/>
              <w:rPr>
                <w:sz w:val="20"/>
                <w:szCs w:val="20"/>
              </w:rPr>
            </w:pPr>
            <w:r>
              <w:rPr>
                <w:sz w:val="20"/>
                <w:szCs w:val="20"/>
              </w:rPr>
              <w:t xml:space="preserve">Le plan TCA prendra compte des activités </w:t>
            </w:r>
            <w:proofErr w:type="spellStart"/>
            <w:r>
              <w:rPr>
                <w:sz w:val="20"/>
                <w:szCs w:val="20"/>
              </w:rPr>
              <w:t>sus-mentionnées</w:t>
            </w:r>
            <w:proofErr w:type="spellEnd"/>
            <w:r>
              <w:rPr>
                <w:sz w:val="20"/>
                <w:szCs w:val="20"/>
              </w:rPr>
              <w:t xml:space="preserve"> et couvrira les coûts liés </w:t>
            </w:r>
            <w:proofErr w:type="gramStart"/>
            <w:r>
              <w:rPr>
                <w:sz w:val="20"/>
                <w:szCs w:val="20"/>
              </w:rPr>
              <w:t>à  la</w:t>
            </w:r>
            <w:proofErr w:type="gramEnd"/>
            <w:r>
              <w:rPr>
                <w:sz w:val="20"/>
                <w:szCs w:val="20"/>
              </w:rPr>
              <w:t xml:space="preserve"> prise en charge des ressources humaines (honoraires et autres). </w:t>
            </w:r>
          </w:p>
        </w:tc>
      </w:tr>
    </w:tbl>
    <w:p w:rsidRPr="006615A7" w:rsidR="0090123D" w:rsidP="00FC4A11" w:rsidRDefault="0090123D" w14:paraId="658606AB" w14:textId="77777777">
      <w:pPr>
        <w:spacing w:line="300" w:lineRule="exact"/>
        <w:rPr>
          <w:b/>
          <w:color w:val="70AD47" w:themeColor="accent6"/>
          <w:sz w:val="26"/>
          <w:szCs w:val="26"/>
        </w:rPr>
      </w:pPr>
    </w:p>
    <w:p w:rsidRPr="006615A7" w:rsidR="00AB4B2D" w:rsidP="00F6361B" w:rsidRDefault="00672E21" w14:paraId="603C9386" w14:textId="12619D78">
      <w:pPr>
        <w:pStyle w:val="ListParagraph"/>
        <w:numPr>
          <w:ilvl w:val="0"/>
          <w:numId w:val="4"/>
        </w:numPr>
        <w:spacing w:line="300" w:lineRule="exact"/>
        <w:ind w:left="426"/>
      </w:pPr>
      <w:r>
        <w:rPr>
          <w:b/>
          <w:color w:val="70AD47" w:themeColor="accent6"/>
          <w:sz w:val="26"/>
        </w:rPr>
        <w:t>Suivi de l'assistance pays ciblée (1 page)</w:t>
      </w: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14"/>
      </w:tblGrid>
      <w:tr w:rsidRPr="00A957C9" w:rsidR="00A957C9" w:rsidTr="1D68B8FE" w14:paraId="4BFA7B74" w14:textId="77777777">
        <w:tc>
          <w:tcPr>
            <w:tcW w:w="9214" w:type="dxa"/>
            <w:tcBorders>
              <w:bottom w:val="single" w:color="auto" w:sz="4" w:space="0"/>
            </w:tcBorders>
            <w:shd w:val="clear" w:color="auto" w:fill="F2F2F2" w:themeFill="background1" w:themeFillShade="F2"/>
          </w:tcPr>
          <w:p w:rsidRPr="00A957C9" w:rsidR="00AB4B2D" w:rsidP="00FC4A11" w:rsidRDefault="0023395F" w14:paraId="4522328F" w14:textId="19D81915">
            <w:pPr>
              <w:pStyle w:val="ListParagraph"/>
              <w:spacing w:line="300" w:lineRule="exact"/>
              <w:ind w:left="0"/>
              <w:rPr>
                <w:b/>
                <w:sz w:val="26"/>
                <w:szCs w:val="26"/>
              </w:rPr>
            </w:pPr>
            <w:r>
              <w:rPr>
                <w:b/>
                <w:i/>
                <w:sz w:val="20"/>
              </w:rPr>
              <w:t>6.1</w:t>
            </w:r>
            <w:r>
              <w:rPr>
                <w:b/>
                <w:i/>
                <w:sz w:val="20"/>
              </w:rPr>
              <w:tab/>
            </w:r>
            <w:r>
              <w:rPr>
                <w:b/>
                <w:i/>
                <w:sz w:val="20"/>
              </w:rPr>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Pr>
                <w:b/>
                <w:bCs/>
                <w:i/>
                <w:sz w:val="20"/>
              </w:rPr>
              <w:t>utilisées</w:t>
            </w:r>
            <w:r>
              <w:rPr>
                <w:b/>
                <w:i/>
                <w:sz w:val="20"/>
              </w:rPr>
              <w:t xml:space="preserve"> pour ajuster et améliorer la mise en œuvre du programme ? A quelle fréquence les données sont-elles revues et utilisées et qui sera responsable de garantir que cette revue et cet apprentissage ont </w:t>
            </w:r>
            <w:proofErr w:type="gramStart"/>
            <w:r>
              <w:rPr>
                <w:b/>
                <w:i/>
                <w:sz w:val="20"/>
              </w:rPr>
              <w:t>lieu?</w:t>
            </w:r>
            <w:proofErr w:type="gramEnd"/>
          </w:p>
        </w:tc>
      </w:tr>
      <w:tr w:rsidRPr="006A272B" w:rsidR="00A957C9" w:rsidTr="1D68B8FE" w14:paraId="4CAB625F" w14:textId="77777777">
        <w:tc>
          <w:tcPr>
            <w:tcW w:w="9214" w:type="dxa"/>
            <w:tcBorders>
              <w:top w:val="single" w:color="auto" w:sz="4" w:space="0"/>
              <w:left w:val="single" w:color="auto" w:sz="4" w:space="0"/>
              <w:bottom w:val="single" w:color="auto" w:sz="4" w:space="0"/>
              <w:right w:val="single" w:color="auto" w:sz="4" w:space="0"/>
            </w:tcBorders>
          </w:tcPr>
          <w:p w:rsidR="002C39F8" w:rsidP="002C39F8" w:rsidRDefault="002C39F8" w14:paraId="13B20D8C" w14:textId="3D850461">
            <w:pPr>
              <w:spacing w:line="300" w:lineRule="exact"/>
              <w:rPr>
                <w:sz w:val="20"/>
                <w:szCs w:val="20"/>
              </w:rPr>
            </w:pPr>
            <w:r w:rsidRPr="009D4E5A">
              <w:rPr>
                <w:sz w:val="20"/>
                <w:szCs w:val="20"/>
              </w:rPr>
              <w:t xml:space="preserve">Les progrès de la mise en œuvre et la production de résultats du plan d'assistance pays ciblée seront suivis conjointement au cours des réunions hebdomadaires de la Task-Force PEV, des réunions mensuelles de coordination et de suivi </w:t>
            </w:r>
            <w:r w:rsidR="00D743FB">
              <w:rPr>
                <w:sz w:val="20"/>
                <w:szCs w:val="20"/>
              </w:rPr>
              <w:t>des Partenaires</w:t>
            </w:r>
            <w:r w:rsidRPr="009D4E5A">
              <w:rPr>
                <w:sz w:val="20"/>
                <w:szCs w:val="20"/>
              </w:rPr>
              <w:t xml:space="preserve"> (OMS/UNICEF/</w:t>
            </w:r>
            <w:r w:rsidR="0058579B">
              <w:rPr>
                <w:sz w:val="20"/>
                <w:szCs w:val="20"/>
              </w:rPr>
              <w:t xml:space="preserve">Partenaires </w:t>
            </w:r>
            <w:proofErr w:type="spellStart"/>
            <w:r w:rsidR="0058579B">
              <w:rPr>
                <w:sz w:val="20"/>
                <w:szCs w:val="20"/>
              </w:rPr>
              <w:t>elargis</w:t>
            </w:r>
            <w:proofErr w:type="spellEnd"/>
            <w:r w:rsidRPr="009D4E5A">
              <w:rPr>
                <w:sz w:val="20"/>
                <w:szCs w:val="20"/>
              </w:rPr>
              <w:t xml:space="preserve">), des réunions </w:t>
            </w:r>
            <w:proofErr w:type="spellStart"/>
            <w:r w:rsidR="0058579B">
              <w:rPr>
                <w:sz w:val="20"/>
                <w:szCs w:val="20"/>
              </w:rPr>
              <w:t>triestrielles</w:t>
            </w:r>
            <w:proofErr w:type="spellEnd"/>
            <w:r w:rsidR="0058579B">
              <w:rPr>
                <w:sz w:val="20"/>
                <w:szCs w:val="20"/>
              </w:rPr>
              <w:t xml:space="preserve"> du </w:t>
            </w:r>
            <w:r w:rsidRPr="009D4E5A">
              <w:rPr>
                <w:sz w:val="20"/>
                <w:szCs w:val="20"/>
              </w:rPr>
              <w:t xml:space="preserve">comité </w:t>
            </w:r>
            <w:r w:rsidR="0058579B">
              <w:rPr>
                <w:sz w:val="20"/>
                <w:szCs w:val="20"/>
              </w:rPr>
              <w:t xml:space="preserve">technique de suivi de la mise en </w:t>
            </w:r>
            <w:proofErr w:type="spellStart"/>
            <w:r w:rsidR="0058579B">
              <w:rPr>
                <w:sz w:val="20"/>
                <w:szCs w:val="20"/>
              </w:rPr>
              <w:t>eouvre</w:t>
            </w:r>
            <w:proofErr w:type="spellEnd"/>
            <w:r w:rsidR="0058579B">
              <w:rPr>
                <w:sz w:val="20"/>
                <w:szCs w:val="20"/>
              </w:rPr>
              <w:t xml:space="preserve"> </w:t>
            </w:r>
            <w:r w:rsidRPr="009D4E5A">
              <w:rPr>
                <w:sz w:val="20"/>
                <w:szCs w:val="20"/>
              </w:rPr>
              <w:t xml:space="preserve">du RSS, du CTAPEV et du CCIA ainsi qu’au cours des TC mensuelles des pays prioritaires de </w:t>
            </w:r>
            <w:proofErr w:type="spellStart"/>
            <w:r w:rsidRPr="009D4E5A">
              <w:rPr>
                <w:sz w:val="20"/>
                <w:szCs w:val="20"/>
              </w:rPr>
              <w:t>Gavi</w:t>
            </w:r>
            <w:proofErr w:type="spellEnd"/>
            <w:r>
              <w:rPr>
                <w:sz w:val="20"/>
                <w:szCs w:val="20"/>
              </w:rPr>
              <w:t xml:space="preserve"> et des TC ciblant des thématiques spécifiques</w:t>
            </w:r>
            <w:r w:rsidRPr="009D4E5A">
              <w:rPr>
                <w:sz w:val="20"/>
                <w:szCs w:val="20"/>
              </w:rPr>
              <w:t>.</w:t>
            </w:r>
          </w:p>
          <w:p w:rsidRPr="009D4E5A" w:rsidR="0058579B" w:rsidP="002C39F8" w:rsidRDefault="0058579B" w14:paraId="3305DF8C" w14:textId="3FB56D06">
            <w:pPr>
              <w:spacing w:line="300" w:lineRule="exact"/>
              <w:rPr>
                <w:sz w:val="20"/>
                <w:szCs w:val="20"/>
              </w:rPr>
            </w:pPr>
            <w:r w:rsidRPr="005C4789">
              <w:rPr>
                <w:sz w:val="20"/>
                <w:szCs w:val="20"/>
              </w:rPr>
              <w:t xml:space="preserve">Au cours des réunions </w:t>
            </w:r>
            <w:proofErr w:type="spellStart"/>
            <w:r w:rsidRPr="005C4789">
              <w:rPr>
                <w:sz w:val="20"/>
                <w:szCs w:val="20"/>
              </w:rPr>
              <w:t>triestrielles</w:t>
            </w:r>
            <w:proofErr w:type="spellEnd"/>
            <w:r w:rsidRPr="005C4789">
              <w:rPr>
                <w:sz w:val="20"/>
                <w:szCs w:val="20"/>
              </w:rPr>
              <w:t xml:space="preserve"> du comité technique de suivi de la mise en </w:t>
            </w:r>
            <w:proofErr w:type="spellStart"/>
            <w:r w:rsidRPr="005C4789">
              <w:rPr>
                <w:sz w:val="20"/>
                <w:szCs w:val="20"/>
              </w:rPr>
              <w:t>eouvre</w:t>
            </w:r>
            <w:proofErr w:type="spellEnd"/>
            <w:r w:rsidRPr="005C4789">
              <w:rPr>
                <w:sz w:val="20"/>
                <w:szCs w:val="20"/>
              </w:rPr>
              <w:t xml:space="preserve"> du RSS</w:t>
            </w:r>
            <w:r w:rsidRPr="005C4789">
              <w:rPr>
                <w:sz w:val="20"/>
                <w:szCs w:val="20"/>
              </w:rPr>
              <w:t xml:space="preserve"> seront examinées l’</w:t>
            </w:r>
            <w:proofErr w:type="spellStart"/>
            <w:r w:rsidRPr="005C4789">
              <w:rPr>
                <w:sz w:val="20"/>
                <w:szCs w:val="20"/>
              </w:rPr>
              <w:t>execution</w:t>
            </w:r>
            <w:proofErr w:type="spellEnd"/>
            <w:r w:rsidRPr="005C4789">
              <w:rPr>
                <w:sz w:val="20"/>
                <w:szCs w:val="20"/>
              </w:rPr>
              <w:t xml:space="preserve"> des plans d’assistance technique ainsi que l’atteinte des </w:t>
            </w:r>
            <w:proofErr w:type="spellStart"/>
            <w:r w:rsidRPr="005C4789">
              <w:rPr>
                <w:sz w:val="20"/>
                <w:szCs w:val="20"/>
              </w:rPr>
              <w:t>milestones</w:t>
            </w:r>
            <w:proofErr w:type="spellEnd"/>
            <w:r w:rsidRPr="005C4789">
              <w:rPr>
                <w:sz w:val="20"/>
                <w:szCs w:val="20"/>
              </w:rPr>
              <w:t>.</w:t>
            </w:r>
            <w:r>
              <w:rPr>
                <w:sz w:val="20"/>
                <w:szCs w:val="20"/>
              </w:rPr>
              <w:t xml:space="preserve"> </w:t>
            </w:r>
          </w:p>
          <w:p w:rsidR="00AB4B2D" w:rsidP="002C39F8" w:rsidRDefault="5B48AEDD" w14:paraId="336B3C70" w14:textId="7F66858A">
            <w:pPr>
              <w:spacing w:line="300" w:lineRule="exact"/>
              <w:rPr>
                <w:sz w:val="20"/>
                <w:szCs w:val="20"/>
              </w:rPr>
            </w:pPr>
            <w:r w:rsidRPr="1D68B8FE">
              <w:rPr>
                <w:sz w:val="20"/>
                <w:szCs w:val="20"/>
              </w:rPr>
              <w:t>L’AT appuyer l’équipe du PEV dans la prise en compte des informations discutées et la documentation des leçons apprises dans les stratégies d’amélioration de la mise en œuvre du programme.</w:t>
            </w:r>
          </w:p>
          <w:p w:rsidRPr="006615A7" w:rsidR="002C39F8" w:rsidP="002C39F8" w:rsidRDefault="002C39F8" w14:paraId="635EF35F" w14:textId="7D8A025C">
            <w:pPr>
              <w:spacing w:line="300" w:lineRule="exact"/>
            </w:pPr>
          </w:p>
        </w:tc>
      </w:tr>
    </w:tbl>
    <w:p w:rsidRPr="006615A7" w:rsidR="007612C6" w:rsidP="00FC4A11" w:rsidRDefault="007612C6" w14:paraId="146AE6CC" w14:textId="77777777">
      <w:pPr>
        <w:spacing w:line="300" w:lineRule="exact"/>
      </w:pPr>
    </w:p>
    <w:sectPr w:rsidRPr="006615A7" w:rsidR="007612C6" w:rsidSect="007612C6">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608" w:bottom="1134"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1E03" w:rsidP="00431CA9" w:rsidRDefault="00301E03" w14:paraId="451D587B" w14:textId="77777777">
      <w:pPr>
        <w:spacing w:line="240" w:lineRule="auto"/>
      </w:pPr>
      <w:r>
        <w:separator/>
      </w:r>
    </w:p>
  </w:endnote>
  <w:endnote w:type="continuationSeparator" w:id="0">
    <w:p w:rsidR="00301E03" w:rsidP="00431CA9" w:rsidRDefault="00301E03" w14:paraId="2D4A9EB9" w14:textId="77777777">
      <w:pPr>
        <w:spacing w:line="240" w:lineRule="auto"/>
      </w:pPr>
      <w:r>
        <w:continuationSeparator/>
      </w:r>
    </w:p>
  </w:endnote>
  <w:endnote w:type="continuationNotice" w:id="1">
    <w:p w:rsidR="00301E03" w:rsidRDefault="00301E03" w14:paraId="03C9565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nero-Sem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48D" w:rsidRDefault="00AD148D" w14:paraId="600C59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rsidR="008A79C9" w:rsidRDefault="00356CDE" w14:paraId="25F050AA" w14:textId="7C2B45E7">
        <w:pPr>
          <w:pStyle w:val="Footer"/>
        </w:pPr>
        <w:r w:rsidRPr="00DA777C">
          <w:rPr>
            <w:sz w:val="20"/>
          </w:rPr>
          <w:fldChar w:fldCharType="begin"/>
        </w:r>
        <w:r w:rsidRPr="00DA777C">
          <w:rPr>
            <w:sz w:val="20"/>
          </w:rPr>
          <w:instrText xml:space="preserve"> PAGE   \* MERGEFORMAT </w:instrText>
        </w:r>
        <w:r w:rsidRPr="00DA777C">
          <w:rPr>
            <w:sz w:val="20"/>
          </w:rPr>
          <w:fldChar w:fldCharType="separate"/>
        </w:r>
        <w:r w:rsidR="00157363">
          <w:rPr>
            <w:noProof/>
            <w:sz w:val="20"/>
          </w:rPr>
          <w:t>9</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48D" w:rsidRDefault="00AD148D" w14:paraId="20027B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1E03" w:rsidP="00431CA9" w:rsidRDefault="00301E03" w14:paraId="19BCE2F5" w14:textId="77777777">
      <w:pPr>
        <w:spacing w:line="240" w:lineRule="auto"/>
      </w:pPr>
      <w:r>
        <w:separator/>
      </w:r>
    </w:p>
  </w:footnote>
  <w:footnote w:type="continuationSeparator" w:id="0">
    <w:p w:rsidR="00301E03" w:rsidP="00431CA9" w:rsidRDefault="00301E03" w14:paraId="1B462E35" w14:textId="77777777">
      <w:pPr>
        <w:spacing w:line="240" w:lineRule="auto"/>
      </w:pPr>
      <w:r>
        <w:continuationSeparator/>
      </w:r>
    </w:p>
  </w:footnote>
  <w:footnote w:type="continuationNotice" w:id="1">
    <w:p w:rsidR="00301E03" w:rsidRDefault="00301E03" w14:paraId="0FCB35B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48D" w:rsidRDefault="00AD148D" w14:paraId="54278F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p14">
  <w:p w:rsidR="00431CA9" w:rsidRDefault="003A0D3A" w14:paraId="59757D54" w14:textId="6021F0DD">
    <w:pPr>
      <w:pStyle w:val="Header"/>
    </w:pPr>
    <w:r>
      <w:rPr>
        <w:noProof/>
        <w:lang w:eastAsia="fr-FR"/>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rsidR="00BD1FEE" w:rsidP="00055BF9" w:rsidRDefault="004C6B53" w14:paraId="70F2D3FD" w14:textId="30B324B9">
                          <w:pPr>
                            <w:rPr>
                              <w:b/>
                              <w:bCs/>
                              <w:color w:val="0070C0"/>
                              <w:sz w:val="24"/>
                              <w:szCs w:val="24"/>
                            </w:rPr>
                          </w:pPr>
                          <w:r>
                            <w:rPr>
                              <w:b/>
                              <w:color w:val="0070C0"/>
                              <w:sz w:val="24"/>
                            </w:rPr>
                            <w:t xml:space="preserve">Justification de l'assistance pays ciblée du Cadre d'engagement des partenaires  </w:t>
                          </w:r>
                        </w:p>
                        <w:p w:rsidRPr="00C4436D" w:rsidR="00892432" w:rsidP="00055BF9" w:rsidRDefault="00D8419A" w14:paraId="4599C1BA" w14:textId="05E93B2F">
                          <w:pPr>
                            <w:rPr>
                              <w:color w:val="0070C0"/>
                            </w:rPr>
                          </w:pPr>
                          <w:r>
                            <w:rPr>
                              <w:color w:val="0070C0"/>
                            </w:rPr>
                            <w:t>A</w:t>
                          </w:r>
                          <w:r w:rsidR="00F43296">
                            <w:rPr>
                              <w:color w:val="0070C0"/>
                            </w:rPr>
                            <w:t>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5E611423">
            <v:shapetype id="_x0000_t202" coordsize="21600,21600" o:spt="202" path="m,l,21600r21600,l21600,xe" w14:anchorId="5C072E57">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">
              <v:textbox>
                <w:txbxContent>
                  <w:p w:rsidR="00BD1FEE" w:rsidP="00055BF9" w:rsidRDefault="004C6B53" w14:paraId="53D00C38" w14:textId="30B324B9">
                    <w:pPr>
                      <w:rPr>
                        <w:b/>
                        <w:bCs/>
                        <w:color w:val="0070C0"/>
                        <w:sz w:val="24"/>
                        <w:szCs w:val="24"/>
                      </w:rPr>
                    </w:pPr>
                    <w:r>
                      <w:rPr>
                        <w:b/>
                        <w:color w:val="0070C0"/>
                        <w:sz w:val="24"/>
                      </w:rPr>
                      <w:t xml:space="preserve">Justification de l'assistance pays ciblée du Cadre d'engagement des partenaires  </w:t>
                    </w:r>
                  </w:p>
                  <w:p w:rsidRPr="00C4436D" w:rsidR="00892432" w:rsidP="00055BF9" w:rsidRDefault="00D8419A" w14:paraId="7C7BE9AA" w14:textId="05E93B2F">
                    <w:pPr>
                      <w:rPr>
                        <w:color w:val="0070C0"/>
                      </w:rPr>
                    </w:pPr>
                    <w:r>
                      <w:rPr>
                        <w:color w:val="0070C0"/>
                      </w:rPr>
                      <w:t>A</w:t>
                    </w:r>
                    <w:r w:rsidR="00F43296">
                      <w:rPr>
                        <w:color w:val="0070C0"/>
                      </w:rPr>
                      <w:t>vril 2022</w:t>
                    </w:r>
                  </w:p>
                </w:txbxContent>
              </v:textbox>
              <w10:wrap anchorx="page" anchory="margin"/>
            </v:shape>
          </w:pict>
        </mc:Fallback>
      </mc:AlternateContent>
    </w:r>
    <w:r>
      <w:rPr>
        <w:noProof/>
        <w:lang w:eastAsia="fr-FR"/>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w14:anchorId="3FCBA7DD">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540CE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v:stroke joinstyle="miter"/>
              <o:lock v:ext="edit" shapetype="f"/>
              <w10:wrap anchory="page"/>
            </v:line>
          </w:pict>
        </mc:Fallback>
      </mc:AlternateContent>
    </w:r>
    <w:r>
      <w:rPr>
        <w:noProof/>
        <w:lang w:eastAsia="fr-FR"/>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rsidR="00892432" w:rsidP="00892432" w:rsidRDefault="00892432" w14:paraId="3DB0E3A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55FBD6F">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3333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">
              <v:textbox>
                <w:txbxContent>
                  <w:p w:rsidR="00892432" w:rsidP="00892432" w:rsidRDefault="00892432" w14:paraId="672A6659" w14:textId="77777777">
                    <w:pPr>
                      <w:jc w:val="center"/>
                    </w:pPr>
                  </w:p>
                </w:txbxContent>
              </v:textbox>
              <w10:wrap anchorx="page" anchory="page"/>
            </v:rect>
          </w:pict>
        </mc:Fallback>
      </mc:AlternateContent>
    </w:r>
    <w:r>
      <w:rPr>
        <w:noProof/>
        <w:lang w:eastAsia="fr-FR"/>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48D" w:rsidRDefault="00AD148D" w14:paraId="565F6F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5E80"/>
    <w:multiLevelType w:val="hybridMultilevel"/>
    <w:tmpl w:val="024C6616"/>
    <w:lvl w:ilvl="0" w:tplc="A1E67670">
      <w:start w:val="2"/>
      <w:numFmt w:val="decimal"/>
      <w:lvlText w:val="%1"/>
      <w:lvlJc w:val="left"/>
      <w:pPr>
        <w:ind w:left="720" w:hanging="360"/>
      </w:pPr>
      <w:rPr>
        <w:rFonts w:hint="default" w:ascii="Carnero-Semibold" w:hAnsi="Carnero-Semibold" w:cs="Carnero-Semibold" w:eastAsiaTheme="minorHAnsi"/>
        <w:color w:val="005CB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2444A"/>
    <w:multiLevelType w:val="multilevel"/>
    <w:tmpl w:val="31BEA44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B126E5F"/>
    <w:multiLevelType w:val="hybridMultilevel"/>
    <w:tmpl w:val="92B6CB38"/>
    <w:lvl w:ilvl="0" w:tplc="E2E2B392">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5" w15:restartNumberingAfterBreak="0">
    <w:nsid w:val="3BCD5604"/>
    <w:multiLevelType w:val="multilevel"/>
    <w:tmpl w:val="4066093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40FB1E6D"/>
    <w:multiLevelType w:val="hybridMultilevel"/>
    <w:tmpl w:val="BF48BE3C"/>
    <w:lvl w:ilvl="0" w:tplc="A1BC3FEC">
      <w:start w:val="2"/>
      <w:numFmt w:val="decimal"/>
      <w:lvlText w:val="%1"/>
      <w:lvlJc w:val="left"/>
      <w:pPr>
        <w:ind w:left="720" w:hanging="360"/>
      </w:pPr>
      <w:rPr>
        <w:rFonts w:hint="default" w:ascii="Carnero-Semibold" w:hAnsi="Carnero-Semibold" w:cs="Carnero-Semibold" w:eastAsiaTheme="minorHAnsi"/>
        <w:color w:val="005CB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8144B"/>
    <w:multiLevelType w:val="multilevel"/>
    <w:tmpl w:val="8B4A0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947172"/>
    <w:multiLevelType w:val="hybridMultilevel"/>
    <w:tmpl w:val="F014E662"/>
    <w:lvl w:ilvl="0" w:tplc="04090001">
      <w:start w:val="1"/>
      <w:numFmt w:val="bullet"/>
      <w:lvlText w:val=""/>
      <w:lvlJc w:val="left"/>
      <w:pPr>
        <w:ind w:left="4897" w:hanging="360"/>
      </w:pPr>
      <w:rPr>
        <w:rFonts w:hint="default" w:ascii="Symbol" w:hAnsi="Symbol"/>
      </w:rPr>
    </w:lvl>
    <w:lvl w:ilvl="1" w:tplc="04090003" w:tentative="1">
      <w:start w:val="1"/>
      <w:numFmt w:val="bullet"/>
      <w:lvlText w:val="o"/>
      <w:lvlJc w:val="left"/>
      <w:pPr>
        <w:ind w:left="2000" w:hanging="360"/>
      </w:pPr>
      <w:rPr>
        <w:rFonts w:hint="default" w:ascii="Courier New" w:hAnsi="Courier New" w:cs="Courier New"/>
      </w:rPr>
    </w:lvl>
    <w:lvl w:ilvl="2" w:tplc="04090005" w:tentative="1">
      <w:start w:val="1"/>
      <w:numFmt w:val="bullet"/>
      <w:lvlText w:val=""/>
      <w:lvlJc w:val="left"/>
      <w:pPr>
        <w:ind w:left="2720" w:hanging="360"/>
      </w:pPr>
      <w:rPr>
        <w:rFonts w:hint="default" w:ascii="Wingdings" w:hAnsi="Wingdings"/>
      </w:rPr>
    </w:lvl>
    <w:lvl w:ilvl="3" w:tplc="04090001" w:tentative="1">
      <w:start w:val="1"/>
      <w:numFmt w:val="bullet"/>
      <w:lvlText w:val=""/>
      <w:lvlJc w:val="left"/>
      <w:pPr>
        <w:ind w:left="3440" w:hanging="360"/>
      </w:pPr>
      <w:rPr>
        <w:rFonts w:hint="default" w:ascii="Symbol" w:hAnsi="Symbol"/>
      </w:rPr>
    </w:lvl>
    <w:lvl w:ilvl="4" w:tplc="04090003" w:tentative="1">
      <w:start w:val="1"/>
      <w:numFmt w:val="bullet"/>
      <w:lvlText w:val="o"/>
      <w:lvlJc w:val="left"/>
      <w:pPr>
        <w:ind w:left="4160" w:hanging="360"/>
      </w:pPr>
      <w:rPr>
        <w:rFonts w:hint="default" w:ascii="Courier New" w:hAnsi="Courier New" w:cs="Courier New"/>
      </w:rPr>
    </w:lvl>
    <w:lvl w:ilvl="5" w:tplc="04090005" w:tentative="1">
      <w:start w:val="1"/>
      <w:numFmt w:val="bullet"/>
      <w:lvlText w:val=""/>
      <w:lvlJc w:val="left"/>
      <w:pPr>
        <w:ind w:left="4880" w:hanging="360"/>
      </w:pPr>
      <w:rPr>
        <w:rFonts w:hint="default" w:ascii="Wingdings" w:hAnsi="Wingdings"/>
      </w:rPr>
    </w:lvl>
    <w:lvl w:ilvl="6" w:tplc="04090001" w:tentative="1">
      <w:start w:val="1"/>
      <w:numFmt w:val="bullet"/>
      <w:lvlText w:val=""/>
      <w:lvlJc w:val="left"/>
      <w:pPr>
        <w:ind w:left="5600" w:hanging="360"/>
      </w:pPr>
      <w:rPr>
        <w:rFonts w:hint="default" w:ascii="Symbol" w:hAnsi="Symbol"/>
      </w:rPr>
    </w:lvl>
    <w:lvl w:ilvl="7" w:tplc="04090003" w:tentative="1">
      <w:start w:val="1"/>
      <w:numFmt w:val="bullet"/>
      <w:lvlText w:val="o"/>
      <w:lvlJc w:val="left"/>
      <w:pPr>
        <w:ind w:left="6320" w:hanging="360"/>
      </w:pPr>
      <w:rPr>
        <w:rFonts w:hint="default" w:ascii="Courier New" w:hAnsi="Courier New" w:cs="Courier New"/>
      </w:rPr>
    </w:lvl>
    <w:lvl w:ilvl="8" w:tplc="04090005" w:tentative="1">
      <w:start w:val="1"/>
      <w:numFmt w:val="bullet"/>
      <w:lvlText w:val=""/>
      <w:lvlJc w:val="left"/>
      <w:pPr>
        <w:ind w:left="7040" w:hanging="360"/>
      </w:pPr>
      <w:rPr>
        <w:rFonts w:hint="default" w:ascii="Wingdings" w:hAnsi="Wingdings"/>
      </w:rPr>
    </w:lvl>
  </w:abstractNum>
  <w:abstractNum w:abstractNumId="10" w15:restartNumberingAfterBreak="0">
    <w:nsid w:val="4A6E1505"/>
    <w:multiLevelType w:val="hybridMultilevel"/>
    <w:tmpl w:val="D3C4A81E"/>
    <w:lvl w:ilvl="0" w:tplc="1B560586">
      <w:start w:val="2"/>
      <w:numFmt w:val="decimal"/>
      <w:lvlText w:val="%1."/>
      <w:lvlJc w:val="left"/>
      <w:pPr>
        <w:ind w:left="360" w:hanging="360"/>
      </w:pPr>
      <w:rPr>
        <w:rFonts w:hint="default" w:ascii="Carnero-Semibold" w:hAnsi="Carnero-Semibold" w:cs="Carnero-Semibold" w:eastAsiaTheme="minorHAnsi"/>
        <w:color w:val="auto"/>
        <w:sz w:val="2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367598"/>
    <w:multiLevelType w:val="hybridMultilevel"/>
    <w:tmpl w:val="A034533E"/>
    <w:lvl w:ilvl="0" w:tplc="DC86BB94">
      <w:start w:val="2"/>
      <w:numFmt w:val="decimal"/>
      <w:lvlText w:val="%1."/>
      <w:lvlJc w:val="left"/>
      <w:pPr>
        <w:ind w:left="720" w:hanging="360"/>
      </w:pPr>
      <w:rPr>
        <w:rFonts w:hint="default" w:ascii="Carnero-Semibold" w:hAnsi="Carnero-Semibold" w:cs="Carnero-Semibold" w:eastAsiaTheme="minorHAnsi"/>
        <w:color w:val="005CBB"/>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B6F15"/>
    <w:multiLevelType w:val="multilevel"/>
    <w:tmpl w:val="92EC0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863F84"/>
    <w:multiLevelType w:val="multilevel"/>
    <w:tmpl w:val="E5DAA0D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5507610"/>
    <w:multiLevelType w:val="multilevel"/>
    <w:tmpl w:val="3C363F44"/>
    <w:lvl w:ilvl="0">
      <w:start w:val="13"/>
      <w:numFmt w:val="bullet"/>
      <w:lvlText w:val="-"/>
      <w:lvlJc w:val="left"/>
      <w:pPr>
        <w:ind w:left="360" w:hanging="360"/>
      </w:pPr>
      <w:rPr>
        <w:rFonts w:hint="default" w:ascii="Calibri" w:hAnsi="Calibri" w:cs="Calibri" w:eastAsiaTheme="minorHAnsi"/>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671E3055"/>
    <w:multiLevelType w:val="multilevel"/>
    <w:tmpl w:val="CF1E3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C9380A"/>
    <w:multiLevelType w:val="multilevel"/>
    <w:tmpl w:val="24DEC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3"/>
  </w:num>
  <w:num w:numId="3">
    <w:abstractNumId w:val="2"/>
  </w:num>
  <w:num w:numId="4">
    <w:abstractNumId w:val="6"/>
  </w:num>
  <w:num w:numId="5">
    <w:abstractNumId w:val="9"/>
  </w:num>
  <w:num w:numId="6">
    <w:abstractNumId w:val="11"/>
  </w:num>
  <w:num w:numId="7">
    <w:abstractNumId w:val="7"/>
  </w:num>
  <w:num w:numId="8">
    <w:abstractNumId w:val="0"/>
  </w:num>
  <w:num w:numId="9">
    <w:abstractNumId w:val="15"/>
  </w:num>
  <w:num w:numId="10">
    <w:abstractNumId w:val="10"/>
  </w:num>
  <w:num w:numId="11">
    <w:abstractNumId w:val="8"/>
  </w:num>
  <w:num w:numId="12">
    <w:abstractNumId w:val="4"/>
  </w:num>
  <w:num w:numId="13">
    <w:abstractNumId w:val="13"/>
  </w:num>
  <w:num w:numId="14">
    <w:abstractNumId w:val="5"/>
  </w:num>
  <w:num w:numId="15">
    <w:abstractNumId w:val="1"/>
  </w:num>
  <w:num w:numId="16">
    <w:abstractNumId w:val="14"/>
  </w:num>
  <w:num w:numId="17">
    <w:abstractNumId w:val="17"/>
  </w:num>
  <w:num w:numId="18">
    <w:abstractNumId w:val="12"/>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hideSpellingErrors/>
  <w:hideGrammaticalErrors/>
  <w:proofState w:spelling="clean" w:grammar="dirty"/>
  <w:trackRevisions w:val="fals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DD0"/>
    <w:rsid w:val="00017FBF"/>
    <w:rsid w:val="00020272"/>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4E19"/>
    <w:rsid w:val="000759BE"/>
    <w:rsid w:val="00076373"/>
    <w:rsid w:val="000779B1"/>
    <w:rsid w:val="00077FE0"/>
    <w:rsid w:val="0008165C"/>
    <w:rsid w:val="0008192A"/>
    <w:rsid w:val="000820EE"/>
    <w:rsid w:val="000840D7"/>
    <w:rsid w:val="0008474E"/>
    <w:rsid w:val="00084999"/>
    <w:rsid w:val="00085506"/>
    <w:rsid w:val="00085C9D"/>
    <w:rsid w:val="0008622F"/>
    <w:rsid w:val="0008793A"/>
    <w:rsid w:val="00090755"/>
    <w:rsid w:val="00091225"/>
    <w:rsid w:val="000915AC"/>
    <w:rsid w:val="0009314C"/>
    <w:rsid w:val="00094439"/>
    <w:rsid w:val="000A0E30"/>
    <w:rsid w:val="000A17D5"/>
    <w:rsid w:val="000A22D4"/>
    <w:rsid w:val="000A2B1A"/>
    <w:rsid w:val="000A2FAE"/>
    <w:rsid w:val="000A3E9E"/>
    <w:rsid w:val="000A3F37"/>
    <w:rsid w:val="000A4B39"/>
    <w:rsid w:val="000A5C09"/>
    <w:rsid w:val="000A6141"/>
    <w:rsid w:val="000A6514"/>
    <w:rsid w:val="000A6AC3"/>
    <w:rsid w:val="000A78A3"/>
    <w:rsid w:val="000A7C47"/>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49F5"/>
    <w:rsid w:val="000C5A6A"/>
    <w:rsid w:val="000C7FB1"/>
    <w:rsid w:val="000D0267"/>
    <w:rsid w:val="000D048D"/>
    <w:rsid w:val="000D3849"/>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5E39"/>
    <w:rsid w:val="000E6346"/>
    <w:rsid w:val="000E68BF"/>
    <w:rsid w:val="000E69CF"/>
    <w:rsid w:val="000E6BC0"/>
    <w:rsid w:val="000F1AA4"/>
    <w:rsid w:val="000F309B"/>
    <w:rsid w:val="000F34D2"/>
    <w:rsid w:val="000F4349"/>
    <w:rsid w:val="000F494D"/>
    <w:rsid w:val="000F4B25"/>
    <w:rsid w:val="000F51E0"/>
    <w:rsid w:val="000F62B5"/>
    <w:rsid w:val="000F7405"/>
    <w:rsid w:val="000F74FF"/>
    <w:rsid w:val="000F7CEA"/>
    <w:rsid w:val="0010039E"/>
    <w:rsid w:val="00100A48"/>
    <w:rsid w:val="001022D7"/>
    <w:rsid w:val="00102BA3"/>
    <w:rsid w:val="00102D7C"/>
    <w:rsid w:val="00103724"/>
    <w:rsid w:val="001052BA"/>
    <w:rsid w:val="0010613E"/>
    <w:rsid w:val="00106608"/>
    <w:rsid w:val="00106CE4"/>
    <w:rsid w:val="001072A0"/>
    <w:rsid w:val="00107D9F"/>
    <w:rsid w:val="00112041"/>
    <w:rsid w:val="00112228"/>
    <w:rsid w:val="00112852"/>
    <w:rsid w:val="0011324C"/>
    <w:rsid w:val="0011340A"/>
    <w:rsid w:val="001135FC"/>
    <w:rsid w:val="00114FF3"/>
    <w:rsid w:val="001151FB"/>
    <w:rsid w:val="00115DB0"/>
    <w:rsid w:val="00116509"/>
    <w:rsid w:val="00120084"/>
    <w:rsid w:val="00120220"/>
    <w:rsid w:val="00120AAE"/>
    <w:rsid w:val="0012478F"/>
    <w:rsid w:val="00125F79"/>
    <w:rsid w:val="001317D5"/>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50851"/>
    <w:rsid w:val="00150D82"/>
    <w:rsid w:val="0015170E"/>
    <w:rsid w:val="00151B12"/>
    <w:rsid w:val="001543AD"/>
    <w:rsid w:val="00155110"/>
    <w:rsid w:val="00157363"/>
    <w:rsid w:val="00157D79"/>
    <w:rsid w:val="00160C34"/>
    <w:rsid w:val="00161593"/>
    <w:rsid w:val="00162C55"/>
    <w:rsid w:val="00162F02"/>
    <w:rsid w:val="001634CF"/>
    <w:rsid w:val="00163B04"/>
    <w:rsid w:val="00163F8E"/>
    <w:rsid w:val="0016435C"/>
    <w:rsid w:val="00164673"/>
    <w:rsid w:val="001651AF"/>
    <w:rsid w:val="001665A3"/>
    <w:rsid w:val="00166D25"/>
    <w:rsid w:val="001708D2"/>
    <w:rsid w:val="001711B8"/>
    <w:rsid w:val="0017125B"/>
    <w:rsid w:val="00171C81"/>
    <w:rsid w:val="00171FC5"/>
    <w:rsid w:val="0017292E"/>
    <w:rsid w:val="00172F96"/>
    <w:rsid w:val="00173991"/>
    <w:rsid w:val="00174D23"/>
    <w:rsid w:val="00175B5E"/>
    <w:rsid w:val="00180F6B"/>
    <w:rsid w:val="00181B12"/>
    <w:rsid w:val="001821EA"/>
    <w:rsid w:val="001822DB"/>
    <w:rsid w:val="00182F5F"/>
    <w:rsid w:val="00183082"/>
    <w:rsid w:val="00183AD8"/>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1634"/>
    <w:rsid w:val="001A2B4F"/>
    <w:rsid w:val="001A2BBC"/>
    <w:rsid w:val="001A2C5C"/>
    <w:rsid w:val="001A378C"/>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5003"/>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3CC6"/>
    <w:rsid w:val="001D4CBA"/>
    <w:rsid w:val="001D540C"/>
    <w:rsid w:val="001D591E"/>
    <w:rsid w:val="001D5ACA"/>
    <w:rsid w:val="001D5C6A"/>
    <w:rsid w:val="001D6E9E"/>
    <w:rsid w:val="001E1AB1"/>
    <w:rsid w:val="001E1B7F"/>
    <w:rsid w:val="001E1C11"/>
    <w:rsid w:val="001E1E64"/>
    <w:rsid w:val="001E2A43"/>
    <w:rsid w:val="001E3FED"/>
    <w:rsid w:val="001E54FF"/>
    <w:rsid w:val="001E6363"/>
    <w:rsid w:val="001E7090"/>
    <w:rsid w:val="001E7F8D"/>
    <w:rsid w:val="001F1286"/>
    <w:rsid w:val="001F3298"/>
    <w:rsid w:val="001F56B2"/>
    <w:rsid w:val="001F5945"/>
    <w:rsid w:val="001F7004"/>
    <w:rsid w:val="001F7E34"/>
    <w:rsid w:val="0020034E"/>
    <w:rsid w:val="0020083B"/>
    <w:rsid w:val="00203B04"/>
    <w:rsid w:val="00204900"/>
    <w:rsid w:val="00206145"/>
    <w:rsid w:val="00206C09"/>
    <w:rsid w:val="002074A9"/>
    <w:rsid w:val="00207BBE"/>
    <w:rsid w:val="002101DE"/>
    <w:rsid w:val="002117C8"/>
    <w:rsid w:val="00212936"/>
    <w:rsid w:val="00212F37"/>
    <w:rsid w:val="00213F13"/>
    <w:rsid w:val="00214406"/>
    <w:rsid w:val="00214B69"/>
    <w:rsid w:val="00214CAA"/>
    <w:rsid w:val="002157CF"/>
    <w:rsid w:val="0021646F"/>
    <w:rsid w:val="00217C23"/>
    <w:rsid w:val="002205D1"/>
    <w:rsid w:val="002214F0"/>
    <w:rsid w:val="0022163D"/>
    <w:rsid w:val="00222FD0"/>
    <w:rsid w:val="00224526"/>
    <w:rsid w:val="0022530F"/>
    <w:rsid w:val="00225EDA"/>
    <w:rsid w:val="002274E0"/>
    <w:rsid w:val="002279A5"/>
    <w:rsid w:val="00227BBB"/>
    <w:rsid w:val="0023057A"/>
    <w:rsid w:val="0023071D"/>
    <w:rsid w:val="00231DC0"/>
    <w:rsid w:val="00232758"/>
    <w:rsid w:val="0023299A"/>
    <w:rsid w:val="0023395F"/>
    <w:rsid w:val="00235256"/>
    <w:rsid w:val="00235947"/>
    <w:rsid w:val="002364A4"/>
    <w:rsid w:val="0023766B"/>
    <w:rsid w:val="002430BB"/>
    <w:rsid w:val="00244787"/>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AFD"/>
    <w:rsid w:val="00267D2E"/>
    <w:rsid w:val="002703E1"/>
    <w:rsid w:val="00270AE6"/>
    <w:rsid w:val="00270FC9"/>
    <w:rsid w:val="002733FB"/>
    <w:rsid w:val="00273B72"/>
    <w:rsid w:val="00273E4E"/>
    <w:rsid w:val="00274298"/>
    <w:rsid w:val="00274F89"/>
    <w:rsid w:val="0027606E"/>
    <w:rsid w:val="002768B0"/>
    <w:rsid w:val="00276FD7"/>
    <w:rsid w:val="0028001A"/>
    <w:rsid w:val="00280B5B"/>
    <w:rsid w:val="00282C24"/>
    <w:rsid w:val="00282E76"/>
    <w:rsid w:val="00283C36"/>
    <w:rsid w:val="002840C8"/>
    <w:rsid w:val="00284412"/>
    <w:rsid w:val="00284A22"/>
    <w:rsid w:val="002857C1"/>
    <w:rsid w:val="002859B6"/>
    <w:rsid w:val="00285A19"/>
    <w:rsid w:val="00285B59"/>
    <w:rsid w:val="00285B73"/>
    <w:rsid w:val="002901E0"/>
    <w:rsid w:val="00291921"/>
    <w:rsid w:val="00291E7D"/>
    <w:rsid w:val="00292233"/>
    <w:rsid w:val="00293BA5"/>
    <w:rsid w:val="00294171"/>
    <w:rsid w:val="00294306"/>
    <w:rsid w:val="00294C50"/>
    <w:rsid w:val="00296E78"/>
    <w:rsid w:val="00297030"/>
    <w:rsid w:val="00297346"/>
    <w:rsid w:val="002977CA"/>
    <w:rsid w:val="00297D0F"/>
    <w:rsid w:val="002A0F02"/>
    <w:rsid w:val="002A2C17"/>
    <w:rsid w:val="002A44A9"/>
    <w:rsid w:val="002A46AE"/>
    <w:rsid w:val="002A4F84"/>
    <w:rsid w:val="002A5CBE"/>
    <w:rsid w:val="002A5CE7"/>
    <w:rsid w:val="002A791F"/>
    <w:rsid w:val="002B0630"/>
    <w:rsid w:val="002B0C61"/>
    <w:rsid w:val="002B1AC5"/>
    <w:rsid w:val="002B1B80"/>
    <w:rsid w:val="002B3ECA"/>
    <w:rsid w:val="002B6243"/>
    <w:rsid w:val="002B63B0"/>
    <w:rsid w:val="002B6D64"/>
    <w:rsid w:val="002B6DCF"/>
    <w:rsid w:val="002B6F13"/>
    <w:rsid w:val="002C00AC"/>
    <w:rsid w:val="002C0185"/>
    <w:rsid w:val="002C0581"/>
    <w:rsid w:val="002C0F5F"/>
    <w:rsid w:val="002C1CAC"/>
    <w:rsid w:val="002C2EF7"/>
    <w:rsid w:val="002C39F8"/>
    <w:rsid w:val="002C3C49"/>
    <w:rsid w:val="002C3CE1"/>
    <w:rsid w:val="002C42E8"/>
    <w:rsid w:val="002C6AD3"/>
    <w:rsid w:val="002C6F61"/>
    <w:rsid w:val="002C728E"/>
    <w:rsid w:val="002C73F5"/>
    <w:rsid w:val="002D31D5"/>
    <w:rsid w:val="002D5862"/>
    <w:rsid w:val="002D6BED"/>
    <w:rsid w:val="002D7B91"/>
    <w:rsid w:val="002E03AD"/>
    <w:rsid w:val="002E0882"/>
    <w:rsid w:val="002E0983"/>
    <w:rsid w:val="002E0A55"/>
    <w:rsid w:val="002E0F28"/>
    <w:rsid w:val="002E3451"/>
    <w:rsid w:val="002E38C1"/>
    <w:rsid w:val="002E5F6B"/>
    <w:rsid w:val="002E5FF8"/>
    <w:rsid w:val="002E652B"/>
    <w:rsid w:val="002E71FA"/>
    <w:rsid w:val="002F5CD9"/>
    <w:rsid w:val="002F61AD"/>
    <w:rsid w:val="002F62C0"/>
    <w:rsid w:val="002F6E43"/>
    <w:rsid w:val="002F736A"/>
    <w:rsid w:val="002F7947"/>
    <w:rsid w:val="002F799C"/>
    <w:rsid w:val="00301307"/>
    <w:rsid w:val="0030149C"/>
    <w:rsid w:val="00301E03"/>
    <w:rsid w:val="003036DC"/>
    <w:rsid w:val="003043B2"/>
    <w:rsid w:val="00304ACD"/>
    <w:rsid w:val="003060DE"/>
    <w:rsid w:val="00306D02"/>
    <w:rsid w:val="00306F64"/>
    <w:rsid w:val="00306F8D"/>
    <w:rsid w:val="00307D24"/>
    <w:rsid w:val="0031007B"/>
    <w:rsid w:val="0031009F"/>
    <w:rsid w:val="0031153A"/>
    <w:rsid w:val="003124F7"/>
    <w:rsid w:val="00314A20"/>
    <w:rsid w:val="00315E25"/>
    <w:rsid w:val="003161B5"/>
    <w:rsid w:val="00316220"/>
    <w:rsid w:val="00316DE0"/>
    <w:rsid w:val="00317A88"/>
    <w:rsid w:val="00317ECE"/>
    <w:rsid w:val="0032033D"/>
    <w:rsid w:val="00320689"/>
    <w:rsid w:val="00321652"/>
    <w:rsid w:val="00322A79"/>
    <w:rsid w:val="00322FAC"/>
    <w:rsid w:val="003239B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4188F"/>
    <w:rsid w:val="003427FA"/>
    <w:rsid w:val="00342EB5"/>
    <w:rsid w:val="00343076"/>
    <w:rsid w:val="00343A42"/>
    <w:rsid w:val="00343B9D"/>
    <w:rsid w:val="003449D6"/>
    <w:rsid w:val="00344FEB"/>
    <w:rsid w:val="003452F4"/>
    <w:rsid w:val="00346234"/>
    <w:rsid w:val="00346802"/>
    <w:rsid w:val="0034776E"/>
    <w:rsid w:val="003503D1"/>
    <w:rsid w:val="00351B40"/>
    <w:rsid w:val="00352AE9"/>
    <w:rsid w:val="00352FA5"/>
    <w:rsid w:val="003536EC"/>
    <w:rsid w:val="00353728"/>
    <w:rsid w:val="0035504E"/>
    <w:rsid w:val="00356B27"/>
    <w:rsid w:val="00356C0F"/>
    <w:rsid w:val="00356CDE"/>
    <w:rsid w:val="00357A29"/>
    <w:rsid w:val="00357A57"/>
    <w:rsid w:val="00360703"/>
    <w:rsid w:val="00360B97"/>
    <w:rsid w:val="0036347D"/>
    <w:rsid w:val="00364218"/>
    <w:rsid w:val="003649C6"/>
    <w:rsid w:val="00364C4B"/>
    <w:rsid w:val="003658FC"/>
    <w:rsid w:val="003666F4"/>
    <w:rsid w:val="00367AE5"/>
    <w:rsid w:val="00367BF6"/>
    <w:rsid w:val="003707B5"/>
    <w:rsid w:val="00372C37"/>
    <w:rsid w:val="00372D1F"/>
    <w:rsid w:val="003741E6"/>
    <w:rsid w:val="0037484A"/>
    <w:rsid w:val="003753AB"/>
    <w:rsid w:val="0037595F"/>
    <w:rsid w:val="0037615E"/>
    <w:rsid w:val="003814E6"/>
    <w:rsid w:val="003816F7"/>
    <w:rsid w:val="00381F32"/>
    <w:rsid w:val="003822DF"/>
    <w:rsid w:val="00382DB2"/>
    <w:rsid w:val="00383F2B"/>
    <w:rsid w:val="00385206"/>
    <w:rsid w:val="00385FED"/>
    <w:rsid w:val="003873AF"/>
    <w:rsid w:val="00387639"/>
    <w:rsid w:val="003901C3"/>
    <w:rsid w:val="003905D3"/>
    <w:rsid w:val="00390EC4"/>
    <w:rsid w:val="0039120B"/>
    <w:rsid w:val="003914E6"/>
    <w:rsid w:val="00391AAD"/>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5E20"/>
    <w:rsid w:val="003C66EE"/>
    <w:rsid w:val="003C6773"/>
    <w:rsid w:val="003C77E0"/>
    <w:rsid w:val="003D0156"/>
    <w:rsid w:val="003D0473"/>
    <w:rsid w:val="003D06ED"/>
    <w:rsid w:val="003D0D8C"/>
    <w:rsid w:val="003D16BF"/>
    <w:rsid w:val="003D2384"/>
    <w:rsid w:val="003D2828"/>
    <w:rsid w:val="003D4323"/>
    <w:rsid w:val="003D545D"/>
    <w:rsid w:val="003D5ACE"/>
    <w:rsid w:val="003E289A"/>
    <w:rsid w:val="003E28A0"/>
    <w:rsid w:val="003E358C"/>
    <w:rsid w:val="003E3C72"/>
    <w:rsid w:val="003E52F0"/>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51A0"/>
    <w:rsid w:val="004161CC"/>
    <w:rsid w:val="0041751A"/>
    <w:rsid w:val="00417EFA"/>
    <w:rsid w:val="00420376"/>
    <w:rsid w:val="00421904"/>
    <w:rsid w:val="00421908"/>
    <w:rsid w:val="00423711"/>
    <w:rsid w:val="00423A70"/>
    <w:rsid w:val="00423DFC"/>
    <w:rsid w:val="004240CD"/>
    <w:rsid w:val="00424360"/>
    <w:rsid w:val="004249A7"/>
    <w:rsid w:val="00424A13"/>
    <w:rsid w:val="00425A3C"/>
    <w:rsid w:val="004264ED"/>
    <w:rsid w:val="00426D6B"/>
    <w:rsid w:val="00427165"/>
    <w:rsid w:val="0043175C"/>
    <w:rsid w:val="00431CA9"/>
    <w:rsid w:val="004327BC"/>
    <w:rsid w:val="004333D4"/>
    <w:rsid w:val="004333F6"/>
    <w:rsid w:val="00433D48"/>
    <w:rsid w:val="00434C26"/>
    <w:rsid w:val="004400C8"/>
    <w:rsid w:val="004435AF"/>
    <w:rsid w:val="00444495"/>
    <w:rsid w:val="00444F75"/>
    <w:rsid w:val="0044714D"/>
    <w:rsid w:val="00451FC2"/>
    <w:rsid w:val="00452560"/>
    <w:rsid w:val="00452C3B"/>
    <w:rsid w:val="00453430"/>
    <w:rsid w:val="004534BC"/>
    <w:rsid w:val="00453CB5"/>
    <w:rsid w:val="00454285"/>
    <w:rsid w:val="0045525C"/>
    <w:rsid w:val="00455E02"/>
    <w:rsid w:val="0045621C"/>
    <w:rsid w:val="004574D6"/>
    <w:rsid w:val="0046030E"/>
    <w:rsid w:val="0046062C"/>
    <w:rsid w:val="00460674"/>
    <w:rsid w:val="00460A66"/>
    <w:rsid w:val="00463C66"/>
    <w:rsid w:val="00464113"/>
    <w:rsid w:val="00465598"/>
    <w:rsid w:val="00466DBC"/>
    <w:rsid w:val="00467632"/>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844"/>
    <w:rsid w:val="00485F2C"/>
    <w:rsid w:val="0048619F"/>
    <w:rsid w:val="00486519"/>
    <w:rsid w:val="0048676E"/>
    <w:rsid w:val="00486A4E"/>
    <w:rsid w:val="00486FE9"/>
    <w:rsid w:val="004875F4"/>
    <w:rsid w:val="00487E95"/>
    <w:rsid w:val="004905F8"/>
    <w:rsid w:val="004927B0"/>
    <w:rsid w:val="00493B22"/>
    <w:rsid w:val="00493FAD"/>
    <w:rsid w:val="00494980"/>
    <w:rsid w:val="00495278"/>
    <w:rsid w:val="00495355"/>
    <w:rsid w:val="004953B9"/>
    <w:rsid w:val="004954E9"/>
    <w:rsid w:val="00496961"/>
    <w:rsid w:val="00497815"/>
    <w:rsid w:val="004979CC"/>
    <w:rsid w:val="004A0005"/>
    <w:rsid w:val="004A0816"/>
    <w:rsid w:val="004A2F87"/>
    <w:rsid w:val="004A30AD"/>
    <w:rsid w:val="004A40F7"/>
    <w:rsid w:val="004A4825"/>
    <w:rsid w:val="004A4D76"/>
    <w:rsid w:val="004A6165"/>
    <w:rsid w:val="004A75F6"/>
    <w:rsid w:val="004B47C0"/>
    <w:rsid w:val="004B4BBC"/>
    <w:rsid w:val="004B632A"/>
    <w:rsid w:val="004B7F95"/>
    <w:rsid w:val="004C0594"/>
    <w:rsid w:val="004C0A98"/>
    <w:rsid w:val="004C140F"/>
    <w:rsid w:val="004C158F"/>
    <w:rsid w:val="004C15D1"/>
    <w:rsid w:val="004C1E1C"/>
    <w:rsid w:val="004C2633"/>
    <w:rsid w:val="004C4D6E"/>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F0591"/>
    <w:rsid w:val="004F0A8F"/>
    <w:rsid w:val="004F1203"/>
    <w:rsid w:val="004F3B7A"/>
    <w:rsid w:val="004F3C18"/>
    <w:rsid w:val="004F42B6"/>
    <w:rsid w:val="004F450A"/>
    <w:rsid w:val="004F4B1C"/>
    <w:rsid w:val="004F5915"/>
    <w:rsid w:val="004F6829"/>
    <w:rsid w:val="00500509"/>
    <w:rsid w:val="00500E2A"/>
    <w:rsid w:val="005012BB"/>
    <w:rsid w:val="0050279C"/>
    <w:rsid w:val="00503BC7"/>
    <w:rsid w:val="00504F79"/>
    <w:rsid w:val="00505896"/>
    <w:rsid w:val="005062C6"/>
    <w:rsid w:val="00506684"/>
    <w:rsid w:val="005067E6"/>
    <w:rsid w:val="00507313"/>
    <w:rsid w:val="00507597"/>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2277"/>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4D51"/>
    <w:rsid w:val="00555A71"/>
    <w:rsid w:val="0055632E"/>
    <w:rsid w:val="0056073B"/>
    <w:rsid w:val="00561317"/>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9B"/>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10D"/>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2DB9"/>
    <w:rsid w:val="005C3EFD"/>
    <w:rsid w:val="005C4118"/>
    <w:rsid w:val="005C4789"/>
    <w:rsid w:val="005C4ADC"/>
    <w:rsid w:val="005C6289"/>
    <w:rsid w:val="005D02A2"/>
    <w:rsid w:val="005D0F9E"/>
    <w:rsid w:val="005D20D8"/>
    <w:rsid w:val="005D23B7"/>
    <w:rsid w:val="005D520B"/>
    <w:rsid w:val="005D6304"/>
    <w:rsid w:val="005D694A"/>
    <w:rsid w:val="005D752C"/>
    <w:rsid w:val="005E0072"/>
    <w:rsid w:val="005E0593"/>
    <w:rsid w:val="005E0C17"/>
    <w:rsid w:val="005E1B90"/>
    <w:rsid w:val="005E2A50"/>
    <w:rsid w:val="005E2B5E"/>
    <w:rsid w:val="005E4B32"/>
    <w:rsid w:val="005E54E1"/>
    <w:rsid w:val="005E55F4"/>
    <w:rsid w:val="005E5647"/>
    <w:rsid w:val="005E564C"/>
    <w:rsid w:val="005E639D"/>
    <w:rsid w:val="005E728F"/>
    <w:rsid w:val="005E77C8"/>
    <w:rsid w:val="005F0001"/>
    <w:rsid w:val="005F0401"/>
    <w:rsid w:val="005F04A7"/>
    <w:rsid w:val="005F0DDE"/>
    <w:rsid w:val="005F0F57"/>
    <w:rsid w:val="005F1B86"/>
    <w:rsid w:val="005F1E73"/>
    <w:rsid w:val="005F2060"/>
    <w:rsid w:val="005F26FC"/>
    <w:rsid w:val="005F478A"/>
    <w:rsid w:val="005F59D5"/>
    <w:rsid w:val="005F644C"/>
    <w:rsid w:val="005F6AD5"/>
    <w:rsid w:val="005F77C5"/>
    <w:rsid w:val="005F793E"/>
    <w:rsid w:val="00600378"/>
    <w:rsid w:val="0060363A"/>
    <w:rsid w:val="00603CB9"/>
    <w:rsid w:val="006071F2"/>
    <w:rsid w:val="00607CB7"/>
    <w:rsid w:val="00610D71"/>
    <w:rsid w:val="00610E21"/>
    <w:rsid w:val="00610E68"/>
    <w:rsid w:val="00611995"/>
    <w:rsid w:val="00611D39"/>
    <w:rsid w:val="00611F92"/>
    <w:rsid w:val="00613368"/>
    <w:rsid w:val="00614EF9"/>
    <w:rsid w:val="00614F7D"/>
    <w:rsid w:val="0061573A"/>
    <w:rsid w:val="00615B5C"/>
    <w:rsid w:val="00617429"/>
    <w:rsid w:val="00620417"/>
    <w:rsid w:val="0062156F"/>
    <w:rsid w:val="00621D99"/>
    <w:rsid w:val="00623B11"/>
    <w:rsid w:val="006251FE"/>
    <w:rsid w:val="006258BD"/>
    <w:rsid w:val="00625987"/>
    <w:rsid w:val="00625E52"/>
    <w:rsid w:val="0062744B"/>
    <w:rsid w:val="00627650"/>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470BF"/>
    <w:rsid w:val="00650576"/>
    <w:rsid w:val="00650EB6"/>
    <w:rsid w:val="00652197"/>
    <w:rsid w:val="00652297"/>
    <w:rsid w:val="00652E87"/>
    <w:rsid w:val="0065351E"/>
    <w:rsid w:val="00654BBD"/>
    <w:rsid w:val="00655D56"/>
    <w:rsid w:val="0065655B"/>
    <w:rsid w:val="00656ECA"/>
    <w:rsid w:val="006615A7"/>
    <w:rsid w:val="006615C2"/>
    <w:rsid w:val="00661FAD"/>
    <w:rsid w:val="00662ACF"/>
    <w:rsid w:val="00664DD8"/>
    <w:rsid w:val="00665CC3"/>
    <w:rsid w:val="00667C35"/>
    <w:rsid w:val="00670384"/>
    <w:rsid w:val="00670738"/>
    <w:rsid w:val="00671D7C"/>
    <w:rsid w:val="00672E21"/>
    <w:rsid w:val="00672E58"/>
    <w:rsid w:val="0067359C"/>
    <w:rsid w:val="00673D74"/>
    <w:rsid w:val="00673E18"/>
    <w:rsid w:val="006748C8"/>
    <w:rsid w:val="006753F3"/>
    <w:rsid w:val="00676509"/>
    <w:rsid w:val="006771AB"/>
    <w:rsid w:val="00680245"/>
    <w:rsid w:val="00680F5A"/>
    <w:rsid w:val="00682F34"/>
    <w:rsid w:val="00682FE0"/>
    <w:rsid w:val="006837CE"/>
    <w:rsid w:val="00684504"/>
    <w:rsid w:val="00685B65"/>
    <w:rsid w:val="006860D3"/>
    <w:rsid w:val="006868B9"/>
    <w:rsid w:val="00687CD8"/>
    <w:rsid w:val="006903E0"/>
    <w:rsid w:val="006904AE"/>
    <w:rsid w:val="00690BD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7C1"/>
    <w:rsid w:val="006C6B4C"/>
    <w:rsid w:val="006C700E"/>
    <w:rsid w:val="006D01E1"/>
    <w:rsid w:val="006D1F74"/>
    <w:rsid w:val="006D3657"/>
    <w:rsid w:val="006D37EB"/>
    <w:rsid w:val="006D4530"/>
    <w:rsid w:val="006D49D3"/>
    <w:rsid w:val="006D4F0A"/>
    <w:rsid w:val="006D5892"/>
    <w:rsid w:val="006D647D"/>
    <w:rsid w:val="006D76FF"/>
    <w:rsid w:val="006E0314"/>
    <w:rsid w:val="006E0F0D"/>
    <w:rsid w:val="006E2714"/>
    <w:rsid w:val="006E3A34"/>
    <w:rsid w:val="006E3CBA"/>
    <w:rsid w:val="006E44BE"/>
    <w:rsid w:val="006E52F6"/>
    <w:rsid w:val="006E5FA4"/>
    <w:rsid w:val="006E7767"/>
    <w:rsid w:val="006E788B"/>
    <w:rsid w:val="006F31DC"/>
    <w:rsid w:val="006F39D8"/>
    <w:rsid w:val="006F3C12"/>
    <w:rsid w:val="006F61B1"/>
    <w:rsid w:val="006F6339"/>
    <w:rsid w:val="00700CC3"/>
    <w:rsid w:val="0070125B"/>
    <w:rsid w:val="00702895"/>
    <w:rsid w:val="00704813"/>
    <w:rsid w:val="0070520E"/>
    <w:rsid w:val="007054E6"/>
    <w:rsid w:val="00706DEC"/>
    <w:rsid w:val="007114C3"/>
    <w:rsid w:val="007122E8"/>
    <w:rsid w:val="007132AB"/>
    <w:rsid w:val="007134F7"/>
    <w:rsid w:val="007141BE"/>
    <w:rsid w:val="0071439C"/>
    <w:rsid w:val="007172E8"/>
    <w:rsid w:val="00717EEB"/>
    <w:rsid w:val="007203BA"/>
    <w:rsid w:val="00722948"/>
    <w:rsid w:val="00722F56"/>
    <w:rsid w:val="00723F80"/>
    <w:rsid w:val="00725AA6"/>
    <w:rsid w:val="00727B9A"/>
    <w:rsid w:val="00727D92"/>
    <w:rsid w:val="007319F9"/>
    <w:rsid w:val="00731B29"/>
    <w:rsid w:val="007327EA"/>
    <w:rsid w:val="0073302E"/>
    <w:rsid w:val="007330BC"/>
    <w:rsid w:val="00734900"/>
    <w:rsid w:val="00734C99"/>
    <w:rsid w:val="007353BF"/>
    <w:rsid w:val="00735D79"/>
    <w:rsid w:val="00736B6D"/>
    <w:rsid w:val="0074043C"/>
    <w:rsid w:val="0074180A"/>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5F7C"/>
    <w:rsid w:val="00766238"/>
    <w:rsid w:val="007663ED"/>
    <w:rsid w:val="00766585"/>
    <w:rsid w:val="007665AF"/>
    <w:rsid w:val="00770141"/>
    <w:rsid w:val="007711D9"/>
    <w:rsid w:val="00771DA0"/>
    <w:rsid w:val="00771FC9"/>
    <w:rsid w:val="00773AA4"/>
    <w:rsid w:val="00773F49"/>
    <w:rsid w:val="00773F9D"/>
    <w:rsid w:val="00775AC8"/>
    <w:rsid w:val="00775FA2"/>
    <w:rsid w:val="00776B79"/>
    <w:rsid w:val="007770F8"/>
    <w:rsid w:val="007771F1"/>
    <w:rsid w:val="00777596"/>
    <w:rsid w:val="00777960"/>
    <w:rsid w:val="00780382"/>
    <w:rsid w:val="00780650"/>
    <w:rsid w:val="007828C0"/>
    <w:rsid w:val="00785EC4"/>
    <w:rsid w:val="007860B6"/>
    <w:rsid w:val="00787014"/>
    <w:rsid w:val="007906EB"/>
    <w:rsid w:val="00791188"/>
    <w:rsid w:val="007920FE"/>
    <w:rsid w:val="0079410B"/>
    <w:rsid w:val="0079577C"/>
    <w:rsid w:val="00797CEE"/>
    <w:rsid w:val="007A01FE"/>
    <w:rsid w:val="007A03B7"/>
    <w:rsid w:val="007A0606"/>
    <w:rsid w:val="007A0BE8"/>
    <w:rsid w:val="007A140D"/>
    <w:rsid w:val="007A286E"/>
    <w:rsid w:val="007A2907"/>
    <w:rsid w:val="007A3140"/>
    <w:rsid w:val="007A3D9B"/>
    <w:rsid w:val="007A3FC1"/>
    <w:rsid w:val="007A5A29"/>
    <w:rsid w:val="007A68ED"/>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4006"/>
    <w:rsid w:val="007C4268"/>
    <w:rsid w:val="007C5BD8"/>
    <w:rsid w:val="007C635F"/>
    <w:rsid w:val="007D092D"/>
    <w:rsid w:val="007D192B"/>
    <w:rsid w:val="007D22B4"/>
    <w:rsid w:val="007D28B7"/>
    <w:rsid w:val="007D3491"/>
    <w:rsid w:val="007D354C"/>
    <w:rsid w:val="007D3D6D"/>
    <w:rsid w:val="007D48DC"/>
    <w:rsid w:val="007D5474"/>
    <w:rsid w:val="007E04D4"/>
    <w:rsid w:val="007E2A2A"/>
    <w:rsid w:val="007E38FB"/>
    <w:rsid w:val="007E45E5"/>
    <w:rsid w:val="007E5321"/>
    <w:rsid w:val="007F0C16"/>
    <w:rsid w:val="007F0EE6"/>
    <w:rsid w:val="007F1297"/>
    <w:rsid w:val="007F129C"/>
    <w:rsid w:val="007F2F8B"/>
    <w:rsid w:val="007F5746"/>
    <w:rsid w:val="007F67C7"/>
    <w:rsid w:val="007F6C6C"/>
    <w:rsid w:val="007F6CEF"/>
    <w:rsid w:val="007F6E37"/>
    <w:rsid w:val="00800B08"/>
    <w:rsid w:val="00801057"/>
    <w:rsid w:val="00801224"/>
    <w:rsid w:val="0080146B"/>
    <w:rsid w:val="0080167C"/>
    <w:rsid w:val="00801AFB"/>
    <w:rsid w:val="0080260C"/>
    <w:rsid w:val="00802DCD"/>
    <w:rsid w:val="00802ECA"/>
    <w:rsid w:val="00803DC8"/>
    <w:rsid w:val="00804F18"/>
    <w:rsid w:val="00806770"/>
    <w:rsid w:val="00806832"/>
    <w:rsid w:val="008071BE"/>
    <w:rsid w:val="0080767E"/>
    <w:rsid w:val="0081033F"/>
    <w:rsid w:val="00810AF0"/>
    <w:rsid w:val="00813F4B"/>
    <w:rsid w:val="00813F96"/>
    <w:rsid w:val="00814840"/>
    <w:rsid w:val="00814AD3"/>
    <w:rsid w:val="00814B4D"/>
    <w:rsid w:val="0081613E"/>
    <w:rsid w:val="00817047"/>
    <w:rsid w:val="008177A2"/>
    <w:rsid w:val="0082176F"/>
    <w:rsid w:val="0082199C"/>
    <w:rsid w:val="008237C2"/>
    <w:rsid w:val="0082415D"/>
    <w:rsid w:val="00824777"/>
    <w:rsid w:val="00825A5E"/>
    <w:rsid w:val="00826985"/>
    <w:rsid w:val="00826A7F"/>
    <w:rsid w:val="00826D88"/>
    <w:rsid w:val="00830620"/>
    <w:rsid w:val="00830DDC"/>
    <w:rsid w:val="00831282"/>
    <w:rsid w:val="0083230A"/>
    <w:rsid w:val="008323B2"/>
    <w:rsid w:val="008341B6"/>
    <w:rsid w:val="00834E25"/>
    <w:rsid w:val="00834F37"/>
    <w:rsid w:val="008357DA"/>
    <w:rsid w:val="008361E1"/>
    <w:rsid w:val="00836211"/>
    <w:rsid w:val="00836389"/>
    <w:rsid w:val="0084111C"/>
    <w:rsid w:val="0084226D"/>
    <w:rsid w:val="00843074"/>
    <w:rsid w:val="00844137"/>
    <w:rsid w:val="008447E6"/>
    <w:rsid w:val="00845548"/>
    <w:rsid w:val="00845CF8"/>
    <w:rsid w:val="0084686E"/>
    <w:rsid w:val="00846A75"/>
    <w:rsid w:val="00847933"/>
    <w:rsid w:val="0085019F"/>
    <w:rsid w:val="008502A9"/>
    <w:rsid w:val="0085070C"/>
    <w:rsid w:val="00851043"/>
    <w:rsid w:val="0085207D"/>
    <w:rsid w:val="00852796"/>
    <w:rsid w:val="0085341F"/>
    <w:rsid w:val="00853875"/>
    <w:rsid w:val="0085389A"/>
    <w:rsid w:val="00854111"/>
    <w:rsid w:val="00854489"/>
    <w:rsid w:val="008547AB"/>
    <w:rsid w:val="008551A7"/>
    <w:rsid w:val="00855992"/>
    <w:rsid w:val="0085754C"/>
    <w:rsid w:val="00860039"/>
    <w:rsid w:val="008606B9"/>
    <w:rsid w:val="00861752"/>
    <w:rsid w:val="00861B69"/>
    <w:rsid w:val="00861D56"/>
    <w:rsid w:val="00862143"/>
    <w:rsid w:val="00863767"/>
    <w:rsid w:val="00863A24"/>
    <w:rsid w:val="00863A71"/>
    <w:rsid w:val="00863EC3"/>
    <w:rsid w:val="00865136"/>
    <w:rsid w:val="00865910"/>
    <w:rsid w:val="00865EE9"/>
    <w:rsid w:val="008660D4"/>
    <w:rsid w:val="00870E1D"/>
    <w:rsid w:val="00871DA2"/>
    <w:rsid w:val="00871FCF"/>
    <w:rsid w:val="008721B8"/>
    <w:rsid w:val="008750A5"/>
    <w:rsid w:val="00876030"/>
    <w:rsid w:val="008779D5"/>
    <w:rsid w:val="0088037D"/>
    <w:rsid w:val="00880860"/>
    <w:rsid w:val="00881023"/>
    <w:rsid w:val="008810FA"/>
    <w:rsid w:val="00881396"/>
    <w:rsid w:val="00881459"/>
    <w:rsid w:val="0088199F"/>
    <w:rsid w:val="00882E2D"/>
    <w:rsid w:val="00883710"/>
    <w:rsid w:val="00883783"/>
    <w:rsid w:val="008837F3"/>
    <w:rsid w:val="008839F8"/>
    <w:rsid w:val="00884A05"/>
    <w:rsid w:val="008902E6"/>
    <w:rsid w:val="00890C73"/>
    <w:rsid w:val="00891051"/>
    <w:rsid w:val="00892432"/>
    <w:rsid w:val="00892829"/>
    <w:rsid w:val="008940AB"/>
    <w:rsid w:val="00894285"/>
    <w:rsid w:val="0089522A"/>
    <w:rsid w:val="008966DB"/>
    <w:rsid w:val="008975C2"/>
    <w:rsid w:val="008A13A1"/>
    <w:rsid w:val="008A5244"/>
    <w:rsid w:val="008A79C9"/>
    <w:rsid w:val="008B0F9E"/>
    <w:rsid w:val="008B233F"/>
    <w:rsid w:val="008B2F8A"/>
    <w:rsid w:val="008B3B43"/>
    <w:rsid w:val="008B3BA6"/>
    <w:rsid w:val="008B3F7B"/>
    <w:rsid w:val="008B5064"/>
    <w:rsid w:val="008B5523"/>
    <w:rsid w:val="008C2F6D"/>
    <w:rsid w:val="008C343B"/>
    <w:rsid w:val="008C4702"/>
    <w:rsid w:val="008C50F9"/>
    <w:rsid w:val="008C5969"/>
    <w:rsid w:val="008C5B93"/>
    <w:rsid w:val="008C6A16"/>
    <w:rsid w:val="008C7464"/>
    <w:rsid w:val="008C753C"/>
    <w:rsid w:val="008C7599"/>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F3180"/>
    <w:rsid w:val="008F35C0"/>
    <w:rsid w:val="008F3634"/>
    <w:rsid w:val="008F421E"/>
    <w:rsid w:val="008F422C"/>
    <w:rsid w:val="008F50F8"/>
    <w:rsid w:val="008F56BC"/>
    <w:rsid w:val="008F6B3C"/>
    <w:rsid w:val="0090098B"/>
    <w:rsid w:val="0090123D"/>
    <w:rsid w:val="00901381"/>
    <w:rsid w:val="009017D7"/>
    <w:rsid w:val="00903D2C"/>
    <w:rsid w:val="00905558"/>
    <w:rsid w:val="00905BB2"/>
    <w:rsid w:val="00906672"/>
    <w:rsid w:val="00906989"/>
    <w:rsid w:val="00907DB1"/>
    <w:rsid w:val="009102E2"/>
    <w:rsid w:val="00911E33"/>
    <w:rsid w:val="009133D1"/>
    <w:rsid w:val="00914FFD"/>
    <w:rsid w:val="00915114"/>
    <w:rsid w:val="009151C0"/>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4128B"/>
    <w:rsid w:val="009433FD"/>
    <w:rsid w:val="00943C34"/>
    <w:rsid w:val="00945993"/>
    <w:rsid w:val="0094628D"/>
    <w:rsid w:val="00946312"/>
    <w:rsid w:val="009469F4"/>
    <w:rsid w:val="00946C49"/>
    <w:rsid w:val="0095142E"/>
    <w:rsid w:val="009527C1"/>
    <w:rsid w:val="0095370A"/>
    <w:rsid w:val="0095469D"/>
    <w:rsid w:val="00954B45"/>
    <w:rsid w:val="00955158"/>
    <w:rsid w:val="009552CA"/>
    <w:rsid w:val="00955361"/>
    <w:rsid w:val="009569EF"/>
    <w:rsid w:val="00957085"/>
    <w:rsid w:val="00963AC6"/>
    <w:rsid w:val="0096492D"/>
    <w:rsid w:val="00964BBB"/>
    <w:rsid w:val="00964C87"/>
    <w:rsid w:val="00965030"/>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77E25"/>
    <w:rsid w:val="009802A0"/>
    <w:rsid w:val="0098207C"/>
    <w:rsid w:val="009825E8"/>
    <w:rsid w:val="009829EE"/>
    <w:rsid w:val="009834B5"/>
    <w:rsid w:val="0098415C"/>
    <w:rsid w:val="00984606"/>
    <w:rsid w:val="00984A76"/>
    <w:rsid w:val="00985BDE"/>
    <w:rsid w:val="00985D25"/>
    <w:rsid w:val="009912B7"/>
    <w:rsid w:val="009924CF"/>
    <w:rsid w:val="00992659"/>
    <w:rsid w:val="009928DD"/>
    <w:rsid w:val="00993015"/>
    <w:rsid w:val="009933D1"/>
    <w:rsid w:val="0099431C"/>
    <w:rsid w:val="00994470"/>
    <w:rsid w:val="009948E5"/>
    <w:rsid w:val="00994D6A"/>
    <w:rsid w:val="00994E9B"/>
    <w:rsid w:val="009974FA"/>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4517"/>
    <w:rsid w:val="009B5438"/>
    <w:rsid w:val="009B5502"/>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5E66"/>
    <w:rsid w:val="009D68F5"/>
    <w:rsid w:val="009D6E90"/>
    <w:rsid w:val="009D7988"/>
    <w:rsid w:val="009D7AE5"/>
    <w:rsid w:val="009E04F1"/>
    <w:rsid w:val="009E1A7E"/>
    <w:rsid w:val="009E251F"/>
    <w:rsid w:val="009E385D"/>
    <w:rsid w:val="009E57DA"/>
    <w:rsid w:val="009E5993"/>
    <w:rsid w:val="009E6345"/>
    <w:rsid w:val="009E671B"/>
    <w:rsid w:val="009E67A7"/>
    <w:rsid w:val="009E7463"/>
    <w:rsid w:val="009E78AA"/>
    <w:rsid w:val="009F0292"/>
    <w:rsid w:val="009F1795"/>
    <w:rsid w:val="009F19F8"/>
    <w:rsid w:val="009F3923"/>
    <w:rsid w:val="009F4958"/>
    <w:rsid w:val="009F6873"/>
    <w:rsid w:val="009F7930"/>
    <w:rsid w:val="00A00119"/>
    <w:rsid w:val="00A01D23"/>
    <w:rsid w:val="00A023EB"/>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2014E"/>
    <w:rsid w:val="00A2030A"/>
    <w:rsid w:val="00A204F4"/>
    <w:rsid w:val="00A213CA"/>
    <w:rsid w:val="00A22BA9"/>
    <w:rsid w:val="00A23E9F"/>
    <w:rsid w:val="00A266E6"/>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7FCF"/>
    <w:rsid w:val="00A50132"/>
    <w:rsid w:val="00A507A1"/>
    <w:rsid w:val="00A5400A"/>
    <w:rsid w:val="00A5480B"/>
    <w:rsid w:val="00A5791E"/>
    <w:rsid w:val="00A61551"/>
    <w:rsid w:val="00A61D95"/>
    <w:rsid w:val="00A641D3"/>
    <w:rsid w:val="00A64E34"/>
    <w:rsid w:val="00A67ABE"/>
    <w:rsid w:val="00A7018F"/>
    <w:rsid w:val="00A707B0"/>
    <w:rsid w:val="00A70C81"/>
    <w:rsid w:val="00A71BF9"/>
    <w:rsid w:val="00A7282C"/>
    <w:rsid w:val="00A73334"/>
    <w:rsid w:val="00A733BF"/>
    <w:rsid w:val="00A77372"/>
    <w:rsid w:val="00A80397"/>
    <w:rsid w:val="00A81F6C"/>
    <w:rsid w:val="00A82597"/>
    <w:rsid w:val="00A82901"/>
    <w:rsid w:val="00A8339B"/>
    <w:rsid w:val="00A83626"/>
    <w:rsid w:val="00A8620B"/>
    <w:rsid w:val="00A90E6D"/>
    <w:rsid w:val="00A9157A"/>
    <w:rsid w:val="00A919E9"/>
    <w:rsid w:val="00A93EDB"/>
    <w:rsid w:val="00A94466"/>
    <w:rsid w:val="00A94C10"/>
    <w:rsid w:val="00A95102"/>
    <w:rsid w:val="00A957C9"/>
    <w:rsid w:val="00A95F01"/>
    <w:rsid w:val="00A971D1"/>
    <w:rsid w:val="00A97226"/>
    <w:rsid w:val="00A9737C"/>
    <w:rsid w:val="00AA12AB"/>
    <w:rsid w:val="00AA1505"/>
    <w:rsid w:val="00AA22E2"/>
    <w:rsid w:val="00AA32F8"/>
    <w:rsid w:val="00AA39CC"/>
    <w:rsid w:val="00AA41A0"/>
    <w:rsid w:val="00AA543E"/>
    <w:rsid w:val="00AA5E54"/>
    <w:rsid w:val="00AA6EB5"/>
    <w:rsid w:val="00AB3458"/>
    <w:rsid w:val="00AB4AEE"/>
    <w:rsid w:val="00AB4B2D"/>
    <w:rsid w:val="00AB5B93"/>
    <w:rsid w:val="00AB6B19"/>
    <w:rsid w:val="00AB7056"/>
    <w:rsid w:val="00AB7D4D"/>
    <w:rsid w:val="00AB7F9F"/>
    <w:rsid w:val="00AC0FDB"/>
    <w:rsid w:val="00AC1D96"/>
    <w:rsid w:val="00AC1F31"/>
    <w:rsid w:val="00AC215F"/>
    <w:rsid w:val="00AC3674"/>
    <w:rsid w:val="00AC3BD9"/>
    <w:rsid w:val="00AC55EB"/>
    <w:rsid w:val="00AC5E3E"/>
    <w:rsid w:val="00AC7583"/>
    <w:rsid w:val="00AC783B"/>
    <w:rsid w:val="00AD0A42"/>
    <w:rsid w:val="00AD10CE"/>
    <w:rsid w:val="00AD148D"/>
    <w:rsid w:val="00AD17F8"/>
    <w:rsid w:val="00AD2EDF"/>
    <w:rsid w:val="00AD4720"/>
    <w:rsid w:val="00AD5447"/>
    <w:rsid w:val="00AD656C"/>
    <w:rsid w:val="00AD6C74"/>
    <w:rsid w:val="00AE04D1"/>
    <w:rsid w:val="00AE07B9"/>
    <w:rsid w:val="00AE2304"/>
    <w:rsid w:val="00AE241B"/>
    <w:rsid w:val="00AE2D4D"/>
    <w:rsid w:val="00AE43EB"/>
    <w:rsid w:val="00AE6DF2"/>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46F1"/>
    <w:rsid w:val="00B04A56"/>
    <w:rsid w:val="00B05758"/>
    <w:rsid w:val="00B0585F"/>
    <w:rsid w:val="00B05E8E"/>
    <w:rsid w:val="00B06122"/>
    <w:rsid w:val="00B07323"/>
    <w:rsid w:val="00B07701"/>
    <w:rsid w:val="00B07B94"/>
    <w:rsid w:val="00B10AB6"/>
    <w:rsid w:val="00B10FF1"/>
    <w:rsid w:val="00B127C8"/>
    <w:rsid w:val="00B13769"/>
    <w:rsid w:val="00B1393A"/>
    <w:rsid w:val="00B153E5"/>
    <w:rsid w:val="00B16600"/>
    <w:rsid w:val="00B177EC"/>
    <w:rsid w:val="00B224F9"/>
    <w:rsid w:val="00B22F29"/>
    <w:rsid w:val="00B247AA"/>
    <w:rsid w:val="00B276DA"/>
    <w:rsid w:val="00B27A06"/>
    <w:rsid w:val="00B27A76"/>
    <w:rsid w:val="00B27DEC"/>
    <w:rsid w:val="00B29BBB"/>
    <w:rsid w:val="00B30348"/>
    <w:rsid w:val="00B31041"/>
    <w:rsid w:val="00B315AD"/>
    <w:rsid w:val="00B330AE"/>
    <w:rsid w:val="00B332B3"/>
    <w:rsid w:val="00B3364C"/>
    <w:rsid w:val="00B33C79"/>
    <w:rsid w:val="00B33CDD"/>
    <w:rsid w:val="00B34599"/>
    <w:rsid w:val="00B36B73"/>
    <w:rsid w:val="00B4070C"/>
    <w:rsid w:val="00B41597"/>
    <w:rsid w:val="00B42E72"/>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70E7E"/>
    <w:rsid w:val="00B71128"/>
    <w:rsid w:val="00B71A5B"/>
    <w:rsid w:val="00B735BA"/>
    <w:rsid w:val="00B7388D"/>
    <w:rsid w:val="00B738B0"/>
    <w:rsid w:val="00B741D0"/>
    <w:rsid w:val="00B74F8E"/>
    <w:rsid w:val="00B7503B"/>
    <w:rsid w:val="00B76951"/>
    <w:rsid w:val="00B80406"/>
    <w:rsid w:val="00B80521"/>
    <w:rsid w:val="00B80F5B"/>
    <w:rsid w:val="00B81CA4"/>
    <w:rsid w:val="00B8308C"/>
    <w:rsid w:val="00B833D0"/>
    <w:rsid w:val="00B8351A"/>
    <w:rsid w:val="00B83554"/>
    <w:rsid w:val="00B85287"/>
    <w:rsid w:val="00B87772"/>
    <w:rsid w:val="00B87DEF"/>
    <w:rsid w:val="00B90616"/>
    <w:rsid w:val="00B91314"/>
    <w:rsid w:val="00B91F37"/>
    <w:rsid w:val="00B920A1"/>
    <w:rsid w:val="00B92D45"/>
    <w:rsid w:val="00B9327B"/>
    <w:rsid w:val="00B9516E"/>
    <w:rsid w:val="00B954F8"/>
    <w:rsid w:val="00B95590"/>
    <w:rsid w:val="00B95B61"/>
    <w:rsid w:val="00B962BB"/>
    <w:rsid w:val="00B96E0F"/>
    <w:rsid w:val="00BA0EF3"/>
    <w:rsid w:val="00BA2282"/>
    <w:rsid w:val="00BA2633"/>
    <w:rsid w:val="00BA38C9"/>
    <w:rsid w:val="00BA47C3"/>
    <w:rsid w:val="00BA5928"/>
    <w:rsid w:val="00BA5D62"/>
    <w:rsid w:val="00BA6719"/>
    <w:rsid w:val="00BA72E0"/>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5CF9"/>
    <w:rsid w:val="00BC6114"/>
    <w:rsid w:val="00BD0046"/>
    <w:rsid w:val="00BD0839"/>
    <w:rsid w:val="00BD0DBA"/>
    <w:rsid w:val="00BD172E"/>
    <w:rsid w:val="00BD1DE9"/>
    <w:rsid w:val="00BD1FEE"/>
    <w:rsid w:val="00BD237D"/>
    <w:rsid w:val="00BD2F19"/>
    <w:rsid w:val="00BD3894"/>
    <w:rsid w:val="00BD3BE4"/>
    <w:rsid w:val="00BD4BCE"/>
    <w:rsid w:val="00BD4E5D"/>
    <w:rsid w:val="00BD4EFD"/>
    <w:rsid w:val="00BD5DB7"/>
    <w:rsid w:val="00BD5EF9"/>
    <w:rsid w:val="00BD62EA"/>
    <w:rsid w:val="00BD6671"/>
    <w:rsid w:val="00BD7134"/>
    <w:rsid w:val="00BE01DD"/>
    <w:rsid w:val="00BE0DA0"/>
    <w:rsid w:val="00BE2AB1"/>
    <w:rsid w:val="00BE2F6E"/>
    <w:rsid w:val="00BE3015"/>
    <w:rsid w:val="00BE411F"/>
    <w:rsid w:val="00BE4270"/>
    <w:rsid w:val="00BE5C69"/>
    <w:rsid w:val="00BE66F8"/>
    <w:rsid w:val="00BE715D"/>
    <w:rsid w:val="00BE7CDD"/>
    <w:rsid w:val="00BF04C1"/>
    <w:rsid w:val="00BF2034"/>
    <w:rsid w:val="00BF26E3"/>
    <w:rsid w:val="00BF2ABC"/>
    <w:rsid w:val="00BF431C"/>
    <w:rsid w:val="00BF442C"/>
    <w:rsid w:val="00BF4A4B"/>
    <w:rsid w:val="00BF4D04"/>
    <w:rsid w:val="00BF6818"/>
    <w:rsid w:val="00BF6BFF"/>
    <w:rsid w:val="00C007F4"/>
    <w:rsid w:val="00C01C22"/>
    <w:rsid w:val="00C058BA"/>
    <w:rsid w:val="00C06BE6"/>
    <w:rsid w:val="00C078E2"/>
    <w:rsid w:val="00C07B99"/>
    <w:rsid w:val="00C1185B"/>
    <w:rsid w:val="00C12C54"/>
    <w:rsid w:val="00C14E8F"/>
    <w:rsid w:val="00C1529D"/>
    <w:rsid w:val="00C1617F"/>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17A1"/>
    <w:rsid w:val="00C5322D"/>
    <w:rsid w:val="00C544F6"/>
    <w:rsid w:val="00C5465C"/>
    <w:rsid w:val="00C55C42"/>
    <w:rsid w:val="00C567F1"/>
    <w:rsid w:val="00C56CE7"/>
    <w:rsid w:val="00C56F79"/>
    <w:rsid w:val="00C577A1"/>
    <w:rsid w:val="00C577EF"/>
    <w:rsid w:val="00C600CF"/>
    <w:rsid w:val="00C60296"/>
    <w:rsid w:val="00C60546"/>
    <w:rsid w:val="00C637F3"/>
    <w:rsid w:val="00C64508"/>
    <w:rsid w:val="00C6514E"/>
    <w:rsid w:val="00C67CAF"/>
    <w:rsid w:val="00C705BD"/>
    <w:rsid w:val="00C70BE6"/>
    <w:rsid w:val="00C70E38"/>
    <w:rsid w:val="00C722AA"/>
    <w:rsid w:val="00C7272D"/>
    <w:rsid w:val="00C74683"/>
    <w:rsid w:val="00C75F46"/>
    <w:rsid w:val="00C77EAA"/>
    <w:rsid w:val="00C81247"/>
    <w:rsid w:val="00C824AD"/>
    <w:rsid w:val="00C8328F"/>
    <w:rsid w:val="00C8352F"/>
    <w:rsid w:val="00C8399B"/>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2749"/>
    <w:rsid w:val="00CA3612"/>
    <w:rsid w:val="00CA3E7A"/>
    <w:rsid w:val="00CA4D5E"/>
    <w:rsid w:val="00CA6B8C"/>
    <w:rsid w:val="00CB111D"/>
    <w:rsid w:val="00CB1544"/>
    <w:rsid w:val="00CB1764"/>
    <w:rsid w:val="00CB1BE3"/>
    <w:rsid w:val="00CB1F78"/>
    <w:rsid w:val="00CB2E8F"/>
    <w:rsid w:val="00CB38A5"/>
    <w:rsid w:val="00CB4531"/>
    <w:rsid w:val="00CB4A35"/>
    <w:rsid w:val="00CB5C26"/>
    <w:rsid w:val="00CB6930"/>
    <w:rsid w:val="00CB6D26"/>
    <w:rsid w:val="00CB72C7"/>
    <w:rsid w:val="00CB7C93"/>
    <w:rsid w:val="00CC05EA"/>
    <w:rsid w:val="00CC2B39"/>
    <w:rsid w:val="00CC33F7"/>
    <w:rsid w:val="00CC34D7"/>
    <w:rsid w:val="00CC4071"/>
    <w:rsid w:val="00CC6703"/>
    <w:rsid w:val="00CC6960"/>
    <w:rsid w:val="00CC726B"/>
    <w:rsid w:val="00CC7787"/>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2F6C"/>
    <w:rsid w:val="00CF3BC4"/>
    <w:rsid w:val="00CF47BD"/>
    <w:rsid w:val="00CF5598"/>
    <w:rsid w:val="00CF60FF"/>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8D8"/>
    <w:rsid w:val="00D26F3F"/>
    <w:rsid w:val="00D277C6"/>
    <w:rsid w:val="00D312C1"/>
    <w:rsid w:val="00D31784"/>
    <w:rsid w:val="00D33290"/>
    <w:rsid w:val="00D338B0"/>
    <w:rsid w:val="00D344CB"/>
    <w:rsid w:val="00D3460D"/>
    <w:rsid w:val="00D353AF"/>
    <w:rsid w:val="00D359F1"/>
    <w:rsid w:val="00D35D47"/>
    <w:rsid w:val="00D369A3"/>
    <w:rsid w:val="00D37417"/>
    <w:rsid w:val="00D374B6"/>
    <w:rsid w:val="00D407BD"/>
    <w:rsid w:val="00D41E9E"/>
    <w:rsid w:val="00D430A2"/>
    <w:rsid w:val="00D43A03"/>
    <w:rsid w:val="00D44D03"/>
    <w:rsid w:val="00D44FBD"/>
    <w:rsid w:val="00D45AF2"/>
    <w:rsid w:val="00D4639E"/>
    <w:rsid w:val="00D47702"/>
    <w:rsid w:val="00D503CB"/>
    <w:rsid w:val="00D5081F"/>
    <w:rsid w:val="00D533B6"/>
    <w:rsid w:val="00D53E62"/>
    <w:rsid w:val="00D542F2"/>
    <w:rsid w:val="00D5485E"/>
    <w:rsid w:val="00D54AE9"/>
    <w:rsid w:val="00D560D6"/>
    <w:rsid w:val="00D5697F"/>
    <w:rsid w:val="00D57494"/>
    <w:rsid w:val="00D57AF5"/>
    <w:rsid w:val="00D57F9D"/>
    <w:rsid w:val="00D5C6D6"/>
    <w:rsid w:val="00D60262"/>
    <w:rsid w:val="00D603BC"/>
    <w:rsid w:val="00D60E8C"/>
    <w:rsid w:val="00D634C1"/>
    <w:rsid w:val="00D67985"/>
    <w:rsid w:val="00D706E5"/>
    <w:rsid w:val="00D71E33"/>
    <w:rsid w:val="00D72665"/>
    <w:rsid w:val="00D739D5"/>
    <w:rsid w:val="00D740FF"/>
    <w:rsid w:val="00D743FB"/>
    <w:rsid w:val="00D77BD9"/>
    <w:rsid w:val="00D806F6"/>
    <w:rsid w:val="00D810A9"/>
    <w:rsid w:val="00D812A2"/>
    <w:rsid w:val="00D81EE2"/>
    <w:rsid w:val="00D824D4"/>
    <w:rsid w:val="00D8344B"/>
    <w:rsid w:val="00D8419A"/>
    <w:rsid w:val="00D85632"/>
    <w:rsid w:val="00D86723"/>
    <w:rsid w:val="00D8693B"/>
    <w:rsid w:val="00D86950"/>
    <w:rsid w:val="00D86FD6"/>
    <w:rsid w:val="00D8775C"/>
    <w:rsid w:val="00D87A24"/>
    <w:rsid w:val="00D87E53"/>
    <w:rsid w:val="00D90799"/>
    <w:rsid w:val="00D91024"/>
    <w:rsid w:val="00D93986"/>
    <w:rsid w:val="00D95683"/>
    <w:rsid w:val="00D9703F"/>
    <w:rsid w:val="00D9723A"/>
    <w:rsid w:val="00D97885"/>
    <w:rsid w:val="00DA0D20"/>
    <w:rsid w:val="00DA3172"/>
    <w:rsid w:val="00DA43B8"/>
    <w:rsid w:val="00DA488C"/>
    <w:rsid w:val="00DA4C59"/>
    <w:rsid w:val="00DA6323"/>
    <w:rsid w:val="00DA650B"/>
    <w:rsid w:val="00DA777C"/>
    <w:rsid w:val="00DA7E56"/>
    <w:rsid w:val="00DB14B3"/>
    <w:rsid w:val="00DB2D75"/>
    <w:rsid w:val="00DB3EDA"/>
    <w:rsid w:val="00DB41DD"/>
    <w:rsid w:val="00DB594A"/>
    <w:rsid w:val="00DB6CFE"/>
    <w:rsid w:val="00DB7620"/>
    <w:rsid w:val="00DC0C9D"/>
    <w:rsid w:val="00DC1A8D"/>
    <w:rsid w:val="00DC1FD3"/>
    <w:rsid w:val="00DC26D7"/>
    <w:rsid w:val="00DC271B"/>
    <w:rsid w:val="00DC2D5A"/>
    <w:rsid w:val="00DC3133"/>
    <w:rsid w:val="00DC403E"/>
    <w:rsid w:val="00DC4D30"/>
    <w:rsid w:val="00DC7614"/>
    <w:rsid w:val="00DC791F"/>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4592"/>
    <w:rsid w:val="00DE4627"/>
    <w:rsid w:val="00DE4BB0"/>
    <w:rsid w:val="00DE4D0F"/>
    <w:rsid w:val="00DE4D1D"/>
    <w:rsid w:val="00DE5AFD"/>
    <w:rsid w:val="00DE5E3E"/>
    <w:rsid w:val="00DE6F78"/>
    <w:rsid w:val="00DF12FC"/>
    <w:rsid w:val="00DF310C"/>
    <w:rsid w:val="00DF47BA"/>
    <w:rsid w:val="00DF5364"/>
    <w:rsid w:val="00DF5556"/>
    <w:rsid w:val="00DF5786"/>
    <w:rsid w:val="00DF620C"/>
    <w:rsid w:val="00DF666C"/>
    <w:rsid w:val="00DF6BD8"/>
    <w:rsid w:val="00DF76B5"/>
    <w:rsid w:val="00E00C2F"/>
    <w:rsid w:val="00E019BA"/>
    <w:rsid w:val="00E02B9C"/>
    <w:rsid w:val="00E03929"/>
    <w:rsid w:val="00E03DAD"/>
    <w:rsid w:val="00E040FC"/>
    <w:rsid w:val="00E044D9"/>
    <w:rsid w:val="00E047E9"/>
    <w:rsid w:val="00E04E95"/>
    <w:rsid w:val="00E05008"/>
    <w:rsid w:val="00E0590A"/>
    <w:rsid w:val="00E06453"/>
    <w:rsid w:val="00E065D7"/>
    <w:rsid w:val="00E06C83"/>
    <w:rsid w:val="00E10AB9"/>
    <w:rsid w:val="00E1116B"/>
    <w:rsid w:val="00E11E27"/>
    <w:rsid w:val="00E125AC"/>
    <w:rsid w:val="00E13397"/>
    <w:rsid w:val="00E14236"/>
    <w:rsid w:val="00E14E31"/>
    <w:rsid w:val="00E152B4"/>
    <w:rsid w:val="00E165B4"/>
    <w:rsid w:val="00E20111"/>
    <w:rsid w:val="00E21200"/>
    <w:rsid w:val="00E2368E"/>
    <w:rsid w:val="00E25877"/>
    <w:rsid w:val="00E27B2B"/>
    <w:rsid w:val="00E27DDF"/>
    <w:rsid w:val="00E301B9"/>
    <w:rsid w:val="00E303C0"/>
    <w:rsid w:val="00E31CCA"/>
    <w:rsid w:val="00E334DD"/>
    <w:rsid w:val="00E3372F"/>
    <w:rsid w:val="00E350B1"/>
    <w:rsid w:val="00E35401"/>
    <w:rsid w:val="00E35573"/>
    <w:rsid w:val="00E36C1A"/>
    <w:rsid w:val="00E40D15"/>
    <w:rsid w:val="00E411A6"/>
    <w:rsid w:val="00E41678"/>
    <w:rsid w:val="00E416C1"/>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843"/>
    <w:rsid w:val="00E749E3"/>
    <w:rsid w:val="00E74BD5"/>
    <w:rsid w:val="00E74D02"/>
    <w:rsid w:val="00E74E32"/>
    <w:rsid w:val="00E74FE2"/>
    <w:rsid w:val="00E75139"/>
    <w:rsid w:val="00E761FE"/>
    <w:rsid w:val="00E77DE7"/>
    <w:rsid w:val="00E802EF"/>
    <w:rsid w:val="00E80A44"/>
    <w:rsid w:val="00E82CF0"/>
    <w:rsid w:val="00E85B61"/>
    <w:rsid w:val="00E85E40"/>
    <w:rsid w:val="00E86A94"/>
    <w:rsid w:val="00E870AB"/>
    <w:rsid w:val="00E87819"/>
    <w:rsid w:val="00E90265"/>
    <w:rsid w:val="00E90615"/>
    <w:rsid w:val="00E91C65"/>
    <w:rsid w:val="00E940B9"/>
    <w:rsid w:val="00E9452A"/>
    <w:rsid w:val="00E94841"/>
    <w:rsid w:val="00E94D13"/>
    <w:rsid w:val="00E95219"/>
    <w:rsid w:val="00EA09E0"/>
    <w:rsid w:val="00EA0CEE"/>
    <w:rsid w:val="00EA0E8B"/>
    <w:rsid w:val="00EA1792"/>
    <w:rsid w:val="00EA335A"/>
    <w:rsid w:val="00EA3669"/>
    <w:rsid w:val="00EA4DE2"/>
    <w:rsid w:val="00EA552E"/>
    <w:rsid w:val="00EA5601"/>
    <w:rsid w:val="00EA5A7E"/>
    <w:rsid w:val="00EA70FD"/>
    <w:rsid w:val="00EA7614"/>
    <w:rsid w:val="00EA76B2"/>
    <w:rsid w:val="00EB0A8B"/>
    <w:rsid w:val="00EB2414"/>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4E61"/>
    <w:rsid w:val="00ED6218"/>
    <w:rsid w:val="00ED6C0E"/>
    <w:rsid w:val="00ED6D3A"/>
    <w:rsid w:val="00ED6DE9"/>
    <w:rsid w:val="00ED7372"/>
    <w:rsid w:val="00EE13B6"/>
    <w:rsid w:val="00EE1563"/>
    <w:rsid w:val="00EE2AA0"/>
    <w:rsid w:val="00EE4729"/>
    <w:rsid w:val="00EE566A"/>
    <w:rsid w:val="00EE5EF0"/>
    <w:rsid w:val="00EE7AB0"/>
    <w:rsid w:val="00EF03AD"/>
    <w:rsid w:val="00EF113D"/>
    <w:rsid w:val="00EF23F6"/>
    <w:rsid w:val="00EF2FBD"/>
    <w:rsid w:val="00EF41C8"/>
    <w:rsid w:val="00EF4894"/>
    <w:rsid w:val="00EF52EE"/>
    <w:rsid w:val="00EF56A6"/>
    <w:rsid w:val="00EF7B57"/>
    <w:rsid w:val="00F005FE"/>
    <w:rsid w:val="00F00D89"/>
    <w:rsid w:val="00F02CD4"/>
    <w:rsid w:val="00F05612"/>
    <w:rsid w:val="00F0655E"/>
    <w:rsid w:val="00F10203"/>
    <w:rsid w:val="00F104A0"/>
    <w:rsid w:val="00F10DE4"/>
    <w:rsid w:val="00F12878"/>
    <w:rsid w:val="00F13976"/>
    <w:rsid w:val="00F14791"/>
    <w:rsid w:val="00F171DD"/>
    <w:rsid w:val="00F173AF"/>
    <w:rsid w:val="00F2096C"/>
    <w:rsid w:val="00F20DC1"/>
    <w:rsid w:val="00F21D2A"/>
    <w:rsid w:val="00F233E7"/>
    <w:rsid w:val="00F23535"/>
    <w:rsid w:val="00F23ECB"/>
    <w:rsid w:val="00F257BF"/>
    <w:rsid w:val="00F2661D"/>
    <w:rsid w:val="00F308AB"/>
    <w:rsid w:val="00F31F21"/>
    <w:rsid w:val="00F322A7"/>
    <w:rsid w:val="00F344AF"/>
    <w:rsid w:val="00F34BAC"/>
    <w:rsid w:val="00F35D4E"/>
    <w:rsid w:val="00F362F4"/>
    <w:rsid w:val="00F36B32"/>
    <w:rsid w:val="00F3721F"/>
    <w:rsid w:val="00F43296"/>
    <w:rsid w:val="00F443BD"/>
    <w:rsid w:val="00F45522"/>
    <w:rsid w:val="00F46409"/>
    <w:rsid w:val="00F464AE"/>
    <w:rsid w:val="00F466B8"/>
    <w:rsid w:val="00F478BC"/>
    <w:rsid w:val="00F47DA8"/>
    <w:rsid w:val="00F50774"/>
    <w:rsid w:val="00F50E6F"/>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193"/>
    <w:rsid w:val="00F6361B"/>
    <w:rsid w:val="00F6367E"/>
    <w:rsid w:val="00F64903"/>
    <w:rsid w:val="00F6622C"/>
    <w:rsid w:val="00F6689B"/>
    <w:rsid w:val="00F6698C"/>
    <w:rsid w:val="00F67578"/>
    <w:rsid w:val="00F6796D"/>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7BF"/>
    <w:rsid w:val="00F82AF0"/>
    <w:rsid w:val="00F847FF"/>
    <w:rsid w:val="00F84AE8"/>
    <w:rsid w:val="00F85295"/>
    <w:rsid w:val="00F91B66"/>
    <w:rsid w:val="00F93606"/>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2518"/>
    <w:rsid w:val="00FC27E9"/>
    <w:rsid w:val="00FC2E1B"/>
    <w:rsid w:val="00FC42D7"/>
    <w:rsid w:val="00FC4A11"/>
    <w:rsid w:val="00FC5A9E"/>
    <w:rsid w:val="00FC6A27"/>
    <w:rsid w:val="00FC6D6F"/>
    <w:rsid w:val="00FC76F6"/>
    <w:rsid w:val="00FD05CA"/>
    <w:rsid w:val="00FD0AC0"/>
    <w:rsid w:val="00FD27FA"/>
    <w:rsid w:val="00FD2B4C"/>
    <w:rsid w:val="00FD397F"/>
    <w:rsid w:val="00FD4292"/>
    <w:rsid w:val="00FD5008"/>
    <w:rsid w:val="00FD6F4C"/>
    <w:rsid w:val="00FD778D"/>
    <w:rsid w:val="00FE1BC9"/>
    <w:rsid w:val="00FE2A60"/>
    <w:rsid w:val="00FE53B0"/>
    <w:rsid w:val="00FE670E"/>
    <w:rsid w:val="00FE7D16"/>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8BFECC"/>
    <w:rsid w:val="03DFD29E"/>
    <w:rsid w:val="041D2136"/>
    <w:rsid w:val="0427137D"/>
    <w:rsid w:val="04594EF3"/>
    <w:rsid w:val="0463215A"/>
    <w:rsid w:val="046CCB9B"/>
    <w:rsid w:val="04828E15"/>
    <w:rsid w:val="04B63F4F"/>
    <w:rsid w:val="051F50FB"/>
    <w:rsid w:val="05CBCA5E"/>
    <w:rsid w:val="05FDC2CB"/>
    <w:rsid w:val="0632FCD2"/>
    <w:rsid w:val="063CF83E"/>
    <w:rsid w:val="06446B8C"/>
    <w:rsid w:val="064E8E3F"/>
    <w:rsid w:val="0651C982"/>
    <w:rsid w:val="065C64F9"/>
    <w:rsid w:val="066B8357"/>
    <w:rsid w:val="06F60DDE"/>
    <w:rsid w:val="075533B5"/>
    <w:rsid w:val="077D115B"/>
    <w:rsid w:val="07F90ED3"/>
    <w:rsid w:val="0828BE6B"/>
    <w:rsid w:val="083F98C7"/>
    <w:rsid w:val="08473C56"/>
    <w:rsid w:val="0861878D"/>
    <w:rsid w:val="08783D74"/>
    <w:rsid w:val="09367DE7"/>
    <w:rsid w:val="096C65D7"/>
    <w:rsid w:val="09752946"/>
    <w:rsid w:val="09A0FF0A"/>
    <w:rsid w:val="09BE687E"/>
    <w:rsid w:val="0A2EA3DB"/>
    <w:rsid w:val="0AF88E2F"/>
    <w:rsid w:val="0B103690"/>
    <w:rsid w:val="0B1054CB"/>
    <w:rsid w:val="0C391661"/>
    <w:rsid w:val="0CB5EE90"/>
    <w:rsid w:val="0CE6C6D2"/>
    <w:rsid w:val="0D172931"/>
    <w:rsid w:val="0D2BFA75"/>
    <w:rsid w:val="0D440878"/>
    <w:rsid w:val="0D7915A9"/>
    <w:rsid w:val="0DCFB212"/>
    <w:rsid w:val="0E3F1FAF"/>
    <w:rsid w:val="0EC0BC2F"/>
    <w:rsid w:val="0F1643AB"/>
    <w:rsid w:val="0F488124"/>
    <w:rsid w:val="0F5FCC5D"/>
    <w:rsid w:val="0F8D0193"/>
    <w:rsid w:val="0FA4A511"/>
    <w:rsid w:val="1030F000"/>
    <w:rsid w:val="10559C24"/>
    <w:rsid w:val="107FE128"/>
    <w:rsid w:val="10AF8292"/>
    <w:rsid w:val="10BE872E"/>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6C1656A"/>
    <w:rsid w:val="17A8D88A"/>
    <w:rsid w:val="184080AA"/>
    <w:rsid w:val="1840E64C"/>
    <w:rsid w:val="1866ACA6"/>
    <w:rsid w:val="18779747"/>
    <w:rsid w:val="188FB6D3"/>
    <w:rsid w:val="18943C20"/>
    <w:rsid w:val="1924054C"/>
    <w:rsid w:val="1A2B932E"/>
    <w:rsid w:val="1B04300A"/>
    <w:rsid w:val="1B216FA3"/>
    <w:rsid w:val="1BD4C1B7"/>
    <w:rsid w:val="1BE46828"/>
    <w:rsid w:val="1CFDA188"/>
    <w:rsid w:val="1D68B8FE"/>
    <w:rsid w:val="1DE8DF7D"/>
    <w:rsid w:val="1DF06761"/>
    <w:rsid w:val="1DFA316D"/>
    <w:rsid w:val="1E570CF2"/>
    <w:rsid w:val="1E81FB5E"/>
    <w:rsid w:val="1E918394"/>
    <w:rsid w:val="1EDB86DD"/>
    <w:rsid w:val="1EE640CD"/>
    <w:rsid w:val="1F133E4F"/>
    <w:rsid w:val="1F540A14"/>
    <w:rsid w:val="1FE9EC09"/>
    <w:rsid w:val="20062D2A"/>
    <w:rsid w:val="20292E93"/>
    <w:rsid w:val="203C32B6"/>
    <w:rsid w:val="203E8FC7"/>
    <w:rsid w:val="207B20C2"/>
    <w:rsid w:val="208DB2D3"/>
    <w:rsid w:val="213597B1"/>
    <w:rsid w:val="2173EF7E"/>
    <w:rsid w:val="21CBF1B3"/>
    <w:rsid w:val="21E2BD44"/>
    <w:rsid w:val="21E5E3EF"/>
    <w:rsid w:val="22BC50A0"/>
    <w:rsid w:val="22E3BDEF"/>
    <w:rsid w:val="22E85E9F"/>
    <w:rsid w:val="232472AA"/>
    <w:rsid w:val="2335B85F"/>
    <w:rsid w:val="2335EB30"/>
    <w:rsid w:val="233BD7FE"/>
    <w:rsid w:val="23444531"/>
    <w:rsid w:val="23572F85"/>
    <w:rsid w:val="236D47B3"/>
    <w:rsid w:val="237907D3"/>
    <w:rsid w:val="23BCAC80"/>
    <w:rsid w:val="23BFBAD3"/>
    <w:rsid w:val="23DF278E"/>
    <w:rsid w:val="2429D5E3"/>
    <w:rsid w:val="250C2A66"/>
    <w:rsid w:val="2516F8EC"/>
    <w:rsid w:val="252924B2"/>
    <w:rsid w:val="25639E99"/>
    <w:rsid w:val="25AE62FB"/>
    <w:rsid w:val="261A631F"/>
    <w:rsid w:val="26333270"/>
    <w:rsid w:val="26564EFA"/>
    <w:rsid w:val="26A179E0"/>
    <w:rsid w:val="272CB665"/>
    <w:rsid w:val="273E812F"/>
    <w:rsid w:val="27CA4ED3"/>
    <w:rsid w:val="27D4A41C"/>
    <w:rsid w:val="27D4B8B2"/>
    <w:rsid w:val="27E939BB"/>
    <w:rsid w:val="280C3370"/>
    <w:rsid w:val="28ED1264"/>
    <w:rsid w:val="291D19D4"/>
    <w:rsid w:val="293C868F"/>
    <w:rsid w:val="298F0E45"/>
    <w:rsid w:val="29B2029C"/>
    <w:rsid w:val="2AFBC1F9"/>
    <w:rsid w:val="2B7DB66D"/>
    <w:rsid w:val="2B8D56EC"/>
    <w:rsid w:val="2BB2273D"/>
    <w:rsid w:val="2BBF34F8"/>
    <w:rsid w:val="2CB22C93"/>
    <w:rsid w:val="2CC5F92A"/>
    <w:rsid w:val="2CE28EF2"/>
    <w:rsid w:val="2D4DBAEA"/>
    <w:rsid w:val="2D53791D"/>
    <w:rsid w:val="2DBFE9CA"/>
    <w:rsid w:val="2DD127E1"/>
    <w:rsid w:val="2DECACDD"/>
    <w:rsid w:val="2E4AA436"/>
    <w:rsid w:val="2E626AD2"/>
    <w:rsid w:val="2EDE2588"/>
    <w:rsid w:val="2F013E8A"/>
    <w:rsid w:val="2F0F00E9"/>
    <w:rsid w:val="2F3ECA62"/>
    <w:rsid w:val="2F829A74"/>
    <w:rsid w:val="2F92698C"/>
    <w:rsid w:val="2FA6FAD3"/>
    <w:rsid w:val="2FBA86FB"/>
    <w:rsid w:val="2FD46499"/>
    <w:rsid w:val="3004A8BD"/>
    <w:rsid w:val="301576C4"/>
    <w:rsid w:val="30FA96BF"/>
    <w:rsid w:val="313196FF"/>
    <w:rsid w:val="317034FA"/>
    <w:rsid w:val="320BA99E"/>
    <w:rsid w:val="3228E1AD"/>
    <w:rsid w:val="3257E760"/>
    <w:rsid w:val="32818005"/>
    <w:rsid w:val="32A6E661"/>
    <w:rsid w:val="32C492C3"/>
    <w:rsid w:val="32C64423"/>
    <w:rsid w:val="32DC4290"/>
    <w:rsid w:val="32E8E51A"/>
    <w:rsid w:val="32FA64E2"/>
    <w:rsid w:val="331521E5"/>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4CF160"/>
    <w:rsid w:val="37907C02"/>
    <w:rsid w:val="379D2EB9"/>
    <w:rsid w:val="3864AB4C"/>
    <w:rsid w:val="38A08456"/>
    <w:rsid w:val="38F5364C"/>
    <w:rsid w:val="393FA91A"/>
    <w:rsid w:val="3957844C"/>
    <w:rsid w:val="3957A287"/>
    <w:rsid w:val="3978D72C"/>
    <w:rsid w:val="39D0EC0B"/>
    <w:rsid w:val="3A5B0CBA"/>
    <w:rsid w:val="3ACD33CA"/>
    <w:rsid w:val="3AEC4FAB"/>
    <w:rsid w:val="3B290834"/>
    <w:rsid w:val="3B7329F6"/>
    <w:rsid w:val="3B744F4B"/>
    <w:rsid w:val="3B9296B1"/>
    <w:rsid w:val="3BE588C8"/>
    <w:rsid w:val="3C8C4D9D"/>
    <w:rsid w:val="3C96157A"/>
    <w:rsid w:val="3CBFCD69"/>
    <w:rsid w:val="3CEBA27B"/>
    <w:rsid w:val="3D5C2947"/>
    <w:rsid w:val="3D773EBE"/>
    <w:rsid w:val="3DC66899"/>
    <w:rsid w:val="3DE1052D"/>
    <w:rsid w:val="3E56C01E"/>
    <w:rsid w:val="3F05F498"/>
    <w:rsid w:val="3F26D7BE"/>
    <w:rsid w:val="3F367E2F"/>
    <w:rsid w:val="3FA02142"/>
    <w:rsid w:val="3FAB3DAA"/>
    <w:rsid w:val="3FB838EA"/>
    <w:rsid w:val="3FDB8084"/>
    <w:rsid w:val="4007DEA5"/>
    <w:rsid w:val="401848B5"/>
    <w:rsid w:val="403F1335"/>
    <w:rsid w:val="409348AA"/>
    <w:rsid w:val="40BE9CA3"/>
    <w:rsid w:val="40D0A732"/>
    <w:rsid w:val="41361C5A"/>
    <w:rsid w:val="413AAA12"/>
    <w:rsid w:val="41427D68"/>
    <w:rsid w:val="417A1661"/>
    <w:rsid w:val="418E7E7B"/>
    <w:rsid w:val="41E3999B"/>
    <w:rsid w:val="4251D70C"/>
    <w:rsid w:val="42579658"/>
    <w:rsid w:val="42AA5FDB"/>
    <w:rsid w:val="42EC4CDC"/>
    <w:rsid w:val="4368BE89"/>
    <w:rsid w:val="43ADCA0E"/>
    <w:rsid w:val="43BFA411"/>
    <w:rsid w:val="43C7895C"/>
    <w:rsid w:val="43D48CA5"/>
    <w:rsid w:val="4464B56E"/>
    <w:rsid w:val="44C623C0"/>
    <w:rsid w:val="454889BA"/>
    <w:rsid w:val="4584277F"/>
    <w:rsid w:val="45F10F96"/>
    <w:rsid w:val="460E66A7"/>
    <w:rsid w:val="46236731"/>
    <w:rsid w:val="465891FA"/>
    <w:rsid w:val="465AD0E4"/>
    <w:rsid w:val="4672FD22"/>
    <w:rsid w:val="4687CE66"/>
    <w:rsid w:val="47313D95"/>
    <w:rsid w:val="4731522B"/>
    <w:rsid w:val="47372111"/>
    <w:rsid w:val="476C4F89"/>
    <w:rsid w:val="47AA9BAF"/>
    <w:rsid w:val="47B8361B"/>
    <w:rsid w:val="47FD2D0A"/>
    <w:rsid w:val="4822846D"/>
    <w:rsid w:val="485A31FC"/>
    <w:rsid w:val="48716051"/>
    <w:rsid w:val="4880150D"/>
    <w:rsid w:val="48844D83"/>
    <w:rsid w:val="48B8BEC7"/>
    <w:rsid w:val="4920188E"/>
    <w:rsid w:val="49204B5F"/>
    <w:rsid w:val="49618003"/>
    <w:rsid w:val="4991EEC4"/>
    <w:rsid w:val="4995988E"/>
    <w:rsid w:val="49B15B7F"/>
    <w:rsid w:val="49B17015"/>
    <w:rsid w:val="4A0B5683"/>
    <w:rsid w:val="4A2EE595"/>
    <w:rsid w:val="4ACBB049"/>
    <w:rsid w:val="4ADA4FE6"/>
    <w:rsid w:val="4B6BE3E3"/>
    <w:rsid w:val="4BD513BE"/>
    <w:rsid w:val="4C07D5A0"/>
    <w:rsid w:val="4C122AE9"/>
    <w:rsid w:val="4C33BF82"/>
    <w:rsid w:val="4C64C5FC"/>
    <w:rsid w:val="4D1920AB"/>
    <w:rsid w:val="4D255023"/>
    <w:rsid w:val="4D7A5F71"/>
    <w:rsid w:val="4D9F5029"/>
    <w:rsid w:val="4E0D1B47"/>
    <w:rsid w:val="4E4DD800"/>
    <w:rsid w:val="4E53A0F5"/>
    <w:rsid w:val="4E6BC79A"/>
    <w:rsid w:val="4E7D5954"/>
    <w:rsid w:val="4EAA4240"/>
    <w:rsid w:val="4F020866"/>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E6AD6A"/>
    <w:rsid w:val="54F30D77"/>
    <w:rsid w:val="54FFB2C5"/>
    <w:rsid w:val="55533545"/>
    <w:rsid w:val="55B55F23"/>
    <w:rsid w:val="55D21993"/>
    <w:rsid w:val="5609F9E9"/>
    <w:rsid w:val="563B4058"/>
    <w:rsid w:val="5641A138"/>
    <w:rsid w:val="56B7E395"/>
    <w:rsid w:val="56BAC590"/>
    <w:rsid w:val="571F3DD0"/>
    <w:rsid w:val="574C3B52"/>
    <w:rsid w:val="575F896E"/>
    <w:rsid w:val="576BA80D"/>
    <w:rsid w:val="5783D44B"/>
    <w:rsid w:val="57913241"/>
    <w:rsid w:val="57C08CD4"/>
    <w:rsid w:val="57ED5785"/>
    <w:rsid w:val="57F3D7E7"/>
    <w:rsid w:val="5810B74F"/>
    <w:rsid w:val="5842BCAC"/>
    <w:rsid w:val="590951B3"/>
    <w:rsid w:val="59760802"/>
    <w:rsid w:val="599806A7"/>
    <w:rsid w:val="599A63B8"/>
    <w:rsid w:val="599FACC6"/>
    <w:rsid w:val="5AA6A48F"/>
    <w:rsid w:val="5ADBDBF6"/>
    <w:rsid w:val="5B41B7E0"/>
    <w:rsid w:val="5B48AEDD"/>
    <w:rsid w:val="5B61249B"/>
    <w:rsid w:val="5B613931"/>
    <w:rsid w:val="5B6A957E"/>
    <w:rsid w:val="5B75EBFC"/>
    <w:rsid w:val="5BC31EB1"/>
    <w:rsid w:val="5BCB9128"/>
    <w:rsid w:val="5C4C3183"/>
    <w:rsid w:val="5C52A234"/>
    <w:rsid w:val="5C91BF21"/>
    <w:rsid w:val="5C984008"/>
    <w:rsid w:val="5CE0D3D5"/>
    <w:rsid w:val="5D125766"/>
    <w:rsid w:val="5D1B8EC4"/>
    <w:rsid w:val="5D27F071"/>
    <w:rsid w:val="5D3AFB7F"/>
    <w:rsid w:val="5D7A8AB6"/>
    <w:rsid w:val="5DDB09CB"/>
    <w:rsid w:val="5E06CCB9"/>
    <w:rsid w:val="5E22F8CA"/>
    <w:rsid w:val="5E36274C"/>
    <w:rsid w:val="5E6EEEC3"/>
    <w:rsid w:val="5EBDB819"/>
    <w:rsid w:val="5EE4ACB8"/>
    <w:rsid w:val="5F14D263"/>
    <w:rsid w:val="5F25C82E"/>
    <w:rsid w:val="5F46CE48"/>
    <w:rsid w:val="5F50341F"/>
    <w:rsid w:val="5F76DA2C"/>
    <w:rsid w:val="5F7E886E"/>
    <w:rsid w:val="5FC9B185"/>
    <w:rsid w:val="6015146D"/>
    <w:rsid w:val="601BC825"/>
    <w:rsid w:val="6056A67F"/>
    <w:rsid w:val="6130780D"/>
    <w:rsid w:val="6140FE6A"/>
    <w:rsid w:val="61852A03"/>
    <w:rsid w:val="6206E4BE"/>
    <w:rsid w:val="623B4BE9"/>
    <w:rsid w:val="625148C6"/>
    <w:rsid w:val="62985A80"/>
    <w:rsid w:val="62CB2E14"/>
    <w:rsid w:val="62EAE236"/>
    <w:rsid w:val="630A6387"/>
    <w:rsid w:val="640DD48E"/>
    <w:rsid w:val="6422BD39"/>
    <w:rsid w:val="64431148"/>
    <w:rsid w:val="648986EB"/>
    <w:rsid w:val="6508E4F1"/>
    <w:rsid w:val="651F76D7"/>
    <w:rsid w:val="656ED8A1"/>
    <w:rsid w:val="65BF7CB9"/>
    <w:rsid w:val="65E0BFBB"/>
    <w:rsid w:val="65E467DF"/>
    <w:rsid w:val="65FF83C0"/>
    <w:rsid w:val="667195E1"/>
    <w:rsid w:val="66801129"/>
    <w:rsid w:val="66B39FB7"/>
    <w:rsid w:val="66D4B2B9"/>
    <w:rsid w:val="66E7D212"/>
    <w:rsid w:val="6718AA4D"/>
    <w:rsid w:val="672CC901"/>
    <w:rsid w:val="67AA341A"/>
    <w:rsid w:val="67D63830"/>
    <w:rsid w:val="67F89A3B"/>
    <w:rsid w:val="67FAF74C"/>
    <w:rsid w:val="6800405A"/>
    <w:rsid w:val="680B29DD"/>
    <w:rsid w:val="68378847"/>
    <w:rsid w:val="6860BC45"/>
    <w:rsid w:val="688B2088"/>
    <w:rsid w:val="68A88974"/>
    <w:rsid w:val="68A9914E"/>
    <w:rsid w:val="68F45E25"/>
    <w:rsid w:val="696AF9EA"/>
    <w:rsid w:val="69C4F4EE"/>
    <w:rsid w:val="69D9E46D"/>
    <w:rsid w:val="6A83539C"/>
    <w:rsid w:val="6A945C6F"/>
    <w:rsid w:val="6AD2F957"/>
    <w:rsid w:val="6AED65ED"/>
    <w:rsid w:val="6BBA349A"/>
    <w:rsid w:val="6BC37658"/>
    <w:rsid w:val="6C796364"/>
    <w:rsid w:val="6C95BDA7"/>
    <w:rsid w:val="6CA20334"/>
    <w:rsid w:val="6CDAC9DC"/>
    <w:rsid w:val="6D037186"/>
    <w:rsid w:val="6D06986E"/>
    <w:rsid w:val="6D5D6C8A"/>
    <w:rsid w:val="6D8014C3"/>
    <w:rsid w:val="6D9AF02B"/>
    <w:rsid w:val="6DB351AF"/>
    <w:rsid w:val="6DF4912E"/>
    <w:rsid w:val="6E0F0EDC"/>
    <w:rsid w:val="6E905488"/>
    <w:rsid w:val="6EAA8C57"/>
    <w:rsid w:val="6EE0B1B3"/>
    <w:rsid w:val="6EE0B46C"/>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94CD3F"/>
    <w:rsid w:val="73B6E0AB"/>
    <w:rsid w:val="73E8E735"/>
    <w:rsid w:val="73EE2898"/>
    <w:rsid w:val="742EB407"/>
    <w:rsid w:val="747553EF"/>
    <w:rsid w:val="74EED044"/>
    <w:rsid w:val="7607E5DB"/>
    <w:rsid w:val="761E95A3"/>
    <w:rsid w:val="766A1BCF"/>
    <w:rsid w:val="76744F65"/>
    <w:rsid w:val="772A4A8A"/>
    <w:rsid w:val="773A68C8"/>
    <w:rsid w:val="775AF02C"/>
    <w:rsid w:val="775E6102"/>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ABE75C6"/>
    <w:rsid w:val="7B177C64"/>
    <w:rsid w:val="7B1AC306"/>
    <w:rsid w:val="7B250C5A"/>
    <w:rsid w:val="7B2FE556"/>
    <w:rsid w:val="7B6363BF"/>
    <w:rsid w:val="7B74BE0A"/>
    <w:rsid w:val="7BC12847"/>
    <w:rsid w:val="7BDCE014"/>
    <w:rsid w:val="7C116F33"/>
    <w:rsid w:val="7C52D1A3"/>
    <w:rsid w:val="7CF18FFC"/>
    <w:rsid w:val="7E03EC5D"/>
    <w:rsid w:val="7E6F4196"/>
    <w:rsid w:val="7E93CDE7"/>
    <w:rsid w:val="7EB33AA2"/>
    <w:rsid w:val="7ED346FA"/>
    <w:rsid w:val="7EEBE8F2"/>
    <w:rsid w:val="7F0301D8"/>
    <w:rsid w:val="7F6A3A98"/>
    <w:rsid w:val="7F79F91D"/>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C811D"/>
  <w15:chartTrackingRefBased/>
  <w15:docId w15:val="{B552177C-91E0-4CC9-8AC9-E7EABB4F34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4BCE"/>
    <w:pPr>
      <w:spacing w:after="0" w:line="276" w:lineRule="auto"/>
    </w:pPr>
    <w:rPr>
      <w:rFonts w:ascii="Arial" w:hAnsi="Arial" w:eastAsia="Arial" w:cs="Arial"/>
      <w:lang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4BCE"/>
    <w:rPr>
      <w:rFonts w:ascii="Arial" w:hAnsi="Arial" w:eastAsia="Arial" w:cs="Arial"/>
      <w:sz w:val="40"/>
      <w:szCs w:val="40"/>
      <w:lang w:val="fr-FR"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styleId="CommentTextChar" w:customStyle="1">
    <w:name w:val="Comment Text Char"/>
    <w:basedOn w:val="DefaultParagraphFont"/>
    <w:link w:val="CommentText"/>
    <w:uiPriority w:val="99"/>
    <w:rsid w:val="00BD4BCE"/>
    <w:rPr>
      <w:rFonts w:ascii="Arial" w:hAnsi="Arial" w:eastAsia="Arial" w:cs="Arial"/>
      <w:sz w:val="20"/>
      <w:szCs w:val="20"/>
      <w:lang w:val="fr-FR" w:eastAsia="en-GB"/>
    </w:rPr>
  </w:style>
  <w:style w:type="character" w:styleId="CommentReference">
    <w:name w:val="annotation reference"/>
    <w:basedOn w:val="DefaultParagraphFont"/>
    <w:uiPriority w:val="99"/>
    <w:semiHidden/>
    <w:unhideWhenUsed/>
    <w:rsid w:val="00BD4BCE"/>
    <w:rPr>
      <w:sz w:val="16"/>
      <w:szCs w:val="16"/>
    </w:rPr>
  </w:style>
  <w:style w:type="paragraph" w:styleId="paragraph" w:customStyle="1">
    <w:name w:val="paragraph"/>
    <w:basedOn w:val="Normal"/>
    <w:rsid w:val="00BD4BCE"/>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rsid w:val="00BD4BCE"/>
  </w:style>
  <w:style w:type="character" w:styleId="eop" w:customStyle="1">
    <w:name w:val="eop"/>
    <w:basedOn w:val="DefaultParagraphFont"/>
    <w:rsid w:val="00BD4BCE"/>
  </w:style>
  <w:style w:type="character" w:styleId="spellingerror" w:customStyle="1">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styleId="HeaderChar" w:customStyle="1">
    <w:name w:val="Header Char"/>
    <w:basedOn w:val="DefaultParagraphFont"/>
    <w:link w:val="Header"/>
    <w:uiPriority w:val="99"/>
    <w:rsid w:val="00431CA9"/>
    <w:rPr>
      <w:rFonts w:ascii="Arial" w:hAnsi="Arial" w:eastAsia="Arial" w:cs="Arial"/>
      <w:lang w:val="fr-FR"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styleId="FooterChar" w:customStyle="1">
    <w:name w:val="Footer Char"/>
    <w:basedOn w:val="DefaultParagraphFont"/>
    <w:link w:val="Footer"/>
    <w:uiPriority w:val="99"/>
    <w:rsid w:val="00431CA9"/>
    <w:rPr>
      <w:rFonts w:ascii="Arial" w:hAnsi="Arial" w:eastAsia="Arial" w:cs="Arial"/>
      <w:lang w:val="fr-FR"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bl1"/>
    <w:basedOn w:val="Normal"/>
    <w:link w:val="ListParagraphChar"/>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styleId="CommentSubjectChar" w:customStyle="1">
    <w:name w:val="Comment Subject Char"/>
    <w:basedOn w:val="CommentTextChar"/>
    <w:link w:val="CommentSubject"/>
    <w:uiPriority w:val="99"/>
    <w:semiHidden/>
    <w:rsid w:val="007A3FC1"/>
    <w:rPr>
      <w:rFonts w:ascii="Arial" w:hAnsi="Arial" w:eastAsia="Arial" w:cs="Arial"/>
      <w:b/>
      <w:bCs/>
      <w:sz w:val="20"/>
      <w:szCs w:val="20"/>
      <w:lang w:val="fr-FR" w:eastAsia="en-GB"/>
    </w:rPr>
  </w:style>
  <w:style w:type="table" w:styleId="TableGrid">
    <w:name w:val="Table Grid"/>
    <w:basedOn w:val="TableNormal"/>
    <w:uiPriority w:val="39"/>
    <w:rsid w:val="001850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qFormat/>
    <w:locked/>
    <w:rsid w:val="00AA32F8"/>
    <w:rPr>
      <w:rFonts w:ascii="Arial" w:hAnsi="Arial" w:eastAsia="Arial" w:cs="Arial"/>
      <w:lang w:val="fr-FR" w:eastAsia="en-GB"/>
    </w:rPr>
  </w:style>
  <w:style w:type="character" w:styleId="Mention1" w:customStyle="1">
    <w:name w:val="Mention1"/>
    <w:basedOn w:val="DefaultParagraphFont"/>
    <w:uiPriority w:val="99"/>
    <w:unhideWhenUsed/>
    <w:rsid w:val="00AA32F8"/>
    <w:rPr>
      <w:color w:val="2B579A"/>
      <w:shd w:val="clear" w:color="auto" w:fill="E6E6E6"/>
    </w:rPr>
  </w:style>
  <w:style w:type="character" w:styleId="UnresolvedMention1" w:customStyle="1">
    <w:name w:val="Unresolved Mention1"/>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styleId="TitleChar" w:customStyle="1">
    <w:name w:val="Title Char"/>
    <w:basedOn w:val="DefaultParagraphFont"/>
    <w:link w:val="Title"/>
    <w:uiPriority w:val="10"/>
    <w:rsid w:val="00806832"/>
    <w:rPr>
      <w:rFonts w:ascii="Arial" w:hAnsi="Arial" w:eastAsia="MS Mincho" w:cs="Arial"/>
      <w:b/>
      <w:bCs/>
      <w:kern w:val="28"/>
      <w:sz w:val="32"/>
      <w:szCs w:val="32"/>
      <w:lang w:eastAsia="ja-JP"/>
    </w:rPr>
  </w:style>
  <w:style w:type="paragraph" w:styleId="Revision">
    <w:name w:val="Revision"/>
    <w:hidden/>
    <w:uiPriority w:val="99"/>
    <w:semiHidden/>
    <w:rsid w:val="002518B4"/>
    <w:pPr>
      <w:spacing w:after="0" w:line="240" w:lineRule="auto"/>
    </w:pPr>
    <w:rPr>
      <w:rFonts w:ascii="Arial" w:hAnsi="Arial" w:eastAsia="Arial" w:cs="Arial"/>
      <w:lang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hAnsi="Times New Roman" w:eastAsia="Times New Roman" w:cs="Times New Roman"/>
      <w:sz w:val="24"/>
      <w:szCs w:val="24"/>
    </w:rPr>
  </w:style>
  <w:style w:type="numbering" w:styleId="CurrentList1" w:customStyle="1">
    <w:name w:val="Current List1"/>
    <w:uiPriority w:val="99"/>
    <w:rsid w:val="004E4361"/>
    <w:pPr>
      <w:numPr>
        <w:numId w:val="1"/>
      </w:numPr>
    </w:pPr>
  </w:style>
  <w:style w:type="numbering" w:styleId="CurrentList2" w:customStyle="1">
    <w:name w:val="Current List2"/>
    <w:uiPriority w:val="99"/>
    <w:rsid w:val="00F73FF8"/>
    <w:pPr>
      <w:numPr>
        <w:numId w:val="2"/>
      </w:numPr>
    </w:pPr>
  </w:style>
  <w:style w:type="numbering" w:styleId="CurrentList3" w:customStyle="1">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hAnsi="Arial" w:eastAsia="Arial" w:cs="Arial"/>
      <w:lang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styleId="FootnoteTextChar" w:customStyle="1">
    <w:name w:val="Footnote Text Char"/>
    <w:basedOn w:val="DefaultParagraphFont"/>
    <w:link w:val="FootnoteText"/>
    <w:uiPriority w:val="99"/>
    <w:semiHidden/>
    <w:rsid w:val="00D77BD9"/>
    <w:rPr>
      <w:rFonts w:ascii="Arial" w:hAnsi="Arial" w:eastAsia="Arial" w:cs="Arial"/>
      <w:sz w:val="20"/>
      <w:szCs w:val="20"/>
      <w:lang w:val="fr-FR" w:eastAsia="en-GB"/>
    </w:rPr>
  </w:style>
  <w:style w:type="character" w:styleId="FootnoteReference">
    <w:name w:val="footnote reference"/>
    <w:basedOn w:val="DefaultParagraphFont"/>
    <w:uiPriority w:val="99"/>
    <w:semiHidden/>
    <w:unhideWhenUsed/>
    <w:rsid w:val="00D77BD9"/>
    <w:rPr>
      <w:vertAlign w:val="superscript"/>
    </w:rPr>
  </w:style>
  <w:style w:type="paragraph" w:styleId="BalloonText">
    <w:name w:val="Balloon Text"/>
    <w:basedOn w:val="Normal"/>
    <w:link w:val="BalloonTextChar"/>
    <w:uiPriority w:val="99"/>
    <w:semiHidden/>
    <w:unhideWhenUsed/>
    <w:rsid w:val="004A30A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30AD"/>
    <w:rPr>
      <w:rFonts w:ascii="Segoe UI" w:hAnsi="Segoe UI" w:eastAsia="Arial" w:cs="Segoe UI"/>
      <w:sz w:val="18"/>
      <w:szCs w:val="18"/>
      <w:lang w:eastAsia="en-GB"/>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6029">
      <w:bodyDiv w:val="1"/>
      <w:marLeft w:val="0"/>
      <w:marRight w:val="0"/>
      <w:marTop w:val="0"/>
      <w:marBottom w:val="0"/>
      <w:divBdr>
        <w:top w:val="none" w:sz="0" w:space="0" w:color="auto"/>
        <w:left w:val="none" w:sz="0" w:space="0" w:color="auto"/>
        <w:bottom w:val="none" w:sz="0" w:space="0" w:color="auto"/>
        <w:right w:val="none" w:sz="0" w:space="0" w:color="auto"/>
      </w:divBdr>
    </w:div>
    <w:div w:id="71856934">
      <w:bodyDiv w:val="1"/>
      <w:marLeft w:val="0"/>
      <w:marRight w:val="0"/>
      <w:marTop w:val="0"/>
      <w:marBottom w:val="0"/>
      <w:divBdr>
        <w:top w:val="none" w:sz="0" w:space="0" w:color="auto"/>
        <w:left w:val="none" w:sz="0" w:space="0" w:color="auto"/>
        <w:bottom w:val="none" w:sz="0" w:space="0" w:color="auto"/>
        <w:right w:val="none" w:sz="0" w:space="0" w:color="auto"/>
      </w:divBdr>
    </w:div>
    <w:div w:id="147601791">
      <w:bodyDiv w:val="1"/>
      <w:marLeft w:val="0"/>
      <w:marRight w:val="0"/>
      <w:marTop w:val="0"/>
      <w:marBottom w:val="0"/>
      <w:divBdr>
        <w:top w:val="none" w:sz="0" w:space="0" w:color="auto"/>
        <w:left w:val="none" w:sz="0" w:space="0" w:color="auto"/>
        <w:bottom w:val="none" w:sz="0" w:space="0" w:color="auto"/>
        <w:right w:val="none" w:sz="0" w:space="0" w:color="auto"/>
      </w:divBdr>
    </w:div>
    <w:div w:id="201141492">
      <w:bodyDiv w:val="1"/>
      <w:marLeft w:val="0"/>
      <w:marRight w:val="0"/>
      <w:marTop w:val="0"/>
      <w:marBottom w:val="0"/>
      <w:divBdr>
        <w:top w:val="none" w:sz="0" w:space="0" w:color="auto"/>
        <w:left w:val="none" w:sz="0" w:space="0" w:color="auto"/>
        <w:bottom w:val="none" w:sz="0" w:space="0" w:color="auto"/>
        <w:right w:val="none" w:sz="0" w:space="0" w:color="auto"/>
      </w:divBdr>
    </w:div>
    <w:div w:id="217859498">
      <w:bodyDiv w:val="1"/>
      <w:marLeft w:val="0"/>
      <w:marRight w:val="0"/>
      <w:marTop w:val="0"/>
      <w:marBottom w:val="0"/>
      <w:divBdr>
        <w:top w:val="none" w:sz="0" w:space="0" w:color="auto"/>
        <w:left w:val="none" w:sz="0" w:space="0" w:color="auto"/>
        <w:bottom w:val="none" w:sz="0" w:space="0" w:color="auto"/>
        <w:right w:val="none" w:sz="0" w:space="0" w:color="auto"/>
      </w:divBdr>
    </w:div>
    <w:div w:id="262081462">
      <w:bodyDiv w:val="1"/>
      <w:marLeft w:val="0"/>
      <w:marRight w:val="0"/>
      <w:marTop w:val="0"/>
      <w:marBottom w:val="0"/>
      <w:divBdr>
        <w:top w:val="none" w:sz="0" w:space="0" w:color="auto"/>
        <w:left w:val="none" w:sz="0" w:space="0" w:color="auto"/>
        <w:bottom w:val="none" w:sz="0" w:space="0" w:color="auto"/>
        <w:right w:val="none" w:sz="0" w:space="0" w:color="auto"/>
      </w:divBdr>
    </w:div>
    <w:div w:id="283391630">
      <w:bodyDiv w:val="1"/>
      <w:marLeft w:val="0"/>
      <w:marRight w:val="0"/>
      <w:marTop w:val="0"/>
      <w:marBottom w:val="0"/>
      <w:divBdr>
        <w:top w:val="none" w:sz="0" w:space="0" w:color="auto"/>
        <w:left w:val="none" w:sz="0" w:space="0" w:color="auto"/>
        <w:bottom w:val="none" w:sz="0" w:space="0" w:color="auto"/>
        <w:right w:val="none" w:sz="0" w:space="0" w:color="auto"/>
      </w:divBdr>
    </w:div>
    <w:div w:id="287050772">
      <w:bodyDiv w:val="1"/>
      <w:marLeft w:val="0"/>
      <w:marRight w:val="0"/>
      <w:marTop w:val="0"/>
      <w:marBottom w:val="0"/>
      <w:divBdr>
        <w:top w:val="none" w:sz="0" w:space="0" w:color="auto"/>
        <w:left w:val="none" w:sz="0" w:space="0" w:color="auto"/>
        <w:bottom w:val="none" w:sz="0" w:space="0" w:color="auto"/>
        <w:right w:val="none" w:sz="0" w:space="0" w:color="auto"/>
      </w:divBdr>
    </w:div>
    <w:div w:id="496574835">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635181696">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884216446">
      <w:bodyDiv w:val="1"/>
      <w:marLeft w:val="0"/>
      <w:marRight w:val="0"/>
      <w:marTop w:val="0"/>
      <w:marBottom w:val="0"/>
      <w:divBdr>
        <w:top w:val="none" w:sz="0" w:space="0" w:color="auto"/>
        <w:left w:val="none" w:sz="0" w:space="0" w:color="auto"/>
        <w:bottom w:val="none" w:sz="0" w:space="0" w:color="auto"/>
        <w:right w:val="none" w:sz="0" w:space="0" w:color="auto"/>
      </w:divBdr>
    </w:div>
    <w:div w:id="959072331">
      <w:bodyDiv w:val="1"/>
      <w:marLeft w:val="0"/>
      <w:marRight w:val="0"/>
      <w:marTop w:val="0"/>
      <w:marBottom w:val="0"/>
      <w:divBdr>
        <w:top w:val="none" w:sz="0" w:space="0" w:color="auto"/>
        <w:left w:val="none" w:sz="0" w:space="0" w:color="auto"/>
        <w:bottom w:val="none" w:sz="0" w:space="0" w:color="auto"/>
        <w:right w:val="none" w:sz="0" w:space="0" w:color="auto"/>
      </w:divBdr>
    </w:div>
    <w:div w:id="981084193">
      <w:bodyDiv w:val="1"/>
      <w:marLeft w:val="0"/>
      <w:marRight w:val="0"/>
      <w:marTop w:val="0"/>
      <w:marBottom w:val="0"/>
      <w:divBdr>
        <w:top w:val="none" w:sz="0" w:space="0" w:color="auto"/>
        <w:left w:val="none" w:sz="0" w:space="0" w:color="auto"/>
        <w:bottom w:val="none" w:sz="0" w:space="0" w:color="auto"/>
        <w:right w:val="none" w:sz="0" w:space="0" w:color="auto"/>
      </w:divBdr>
    </w:div>
    <w:div w:id="1039861874">
      <w:bodyDiv w:val="1"/>
      <w:marLeft w:val="0"/>
      <w:marRight w:val="0"/>
      <w:marTop w:val="0"/>
      <w:marBottom w:val="0"/>
      <w:divBdr>
        <w:top w:val="none" w:sz="0" w:space="0" w:color="auto"/>
        <w:left w:val="none" w:sz="0" w:space="0" w:color="auto"/>
        <w:bottom w:val="none" w:sz="0" w:space="0" w:color="auto"/>
        <w:right w:val="none" w:sz="0" w:space="0" w:color="auto"/>
      </w:divBdr>
    </w:div>
    <w:div w:id="1135486179">
      <w:bodyDiv w:val="1"/>
      <w:marLeft w:val="0"/>
      <w:marRight w:val="0"/>
      <w:marTop w:val="0"/>
      <w:marBottom w:val="0"/>
      <w:divBdr>
        <w:top w:val="none" w:sz="0" w:space="0" w:color="auto"/>
        <w:left w:val="none" w:sz="0" w:space="0" w:color="auto"/>
        <w:bottom w:val="none" w:sz="0" w:space="0" w:color="auto"/>
        <w:right w:val="none" w:sz="0" w:space="0" w:color="auto"/>
      </w:divBdr>
    </w:div>
    <w:div w:id="1172911617">
      <w:bodyDiv w:val="1"/>
      <w:marLeft w:val="0"/>
      <w:marRight w:val="0"/>
      <w:marTop w:val="0"/>
      <w:marBottom w:val="0"/>
      <w:divBdr>
        <w:top w:val="none" w:sz="0" w:space="0" w:color="auto"/>
        <w:left w:val="none" w:sz="0" w:space="0" w:color="auto"/>
        <w:bottom w:val="none" w:sz="0" w:space="0" w:color="auto"/>
        <w:right w:val="none" w:sz="0" w:space="0" w:color="auto"/>
      </w:divBdr>
    </w:div>
    <w:div w:id="1367217834">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1773">
      <w:bodyDiv w:val="1"/>
      <w:marLeft w:val="0"/>
      <w:marRight w:val="0"/>
      <w:marTop w:val="0"/>
      <w:marBottom w:val="0"/>
      <w:divBdr>
        <w:top w:val="none" w:sz="0" w:space="0" w:color="auto"/>
        <w:left w:val="none" w:sz="0" w:space="0" w:color="auto"/>
        <w:bottom w:val="none" w:sz="0" w:space="0" w:color="auto"/>
        <w:right w:val="none" w:sz="0" w:space="0" w:color="auto"/>
      </w:divBdr>
    </w:div>
    <w:div w:id="1681856730">
      <w:bodyDiv w:val="1"/>
      <w:marLeft w:val="0"/>
      <w:marRight w:val="0"/>
      <w:marTop w:val="0"/>
      <w:marBottom w:val="0"/>
      <w:divBdr>
        <w:top w:val="none" w:sz="0" w:space="0" w:color="auto"/>
        <w:left w:val="none" w:sz="0" w:space="0" w:color="auto"/>
        <w:bottom w:val="none" w:sz="0" w:space="0" w:color="auto"/>
        <w:right w:val="none" w:sz="0" w:space="0" w:color="auto"/>
      </w:divBdr>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4943">
      <w:bodyDiv w:val="1"/>
      <w:marLeft w:val="0"/>
      <w:marRight w:val="0"/>
      <w:marTop w:val="0"/>
      <w:marBottom w:val="0"/>
      <w:divBdr>
        <w:top w:val="none" w:sz="0" w:space="0" w:color="auto"/>
        <w:left w:val="none" w:sz="0" w:space="0" w:color="auto"/>
        <w:bottom w:val="none" w:sz="0" w:space="0" w:color="auto"/>
        <w:right w:val="none" w:sz="0" w:space="0" w:color="auto"/>
      </w:divBdr>
    </w:div>
    <w:div w:id="1830516646">
      <w:bodyDiv w:val="1"/>
      <w:marLeft w:val="0"/>
      <w:marRight w:val="0"/>
      <w:marTop w:val="0"/>
      <w:marBottom w:val="0"/>
      <w:divBdr>
        <w:top w:val="none" w:sz="0" w:space="0" w:color="auto"/>
        <w:left w:val="none" w:sz="0" w:space="0" w:color="auto"/>
        <w:bottom w:val="none" w:sz="0" w:space="0" w:color="auto"/>
        <w:right w:val="none" w:sz="0" w:space="0" w:color="auto"/>
      </w:divBdr>
    </w:div>
    <w:div w:id="2095280606">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gavi.org/fr/actualites/librarie-de-documents/directives-de-financement-du-programme-gavi"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microsoft.com/office/2019/05/relationships/documenttasks" Target="documenttasks/documenttasks1.xml" Id="rId23"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avi.org/news/document-library/support/tca-guidelines" TargetMode="External" Id="rId14" /><Relationship Type="http://schemas.openxmlformats.org/officeDocument/2006/relationships/theme" Target="theme/theme1.xml" Id="rId22" /><Relationship Type="http://schemas.microsoft.com/office/2011/relationships/people" Target="people.xml" Id="R2baefbdd8e014170" /><Relationship Type="http://schemas.microsoft.com/office/2011/relationships/commentsExtended" Target="commentsExtended.xml" Id="Rf41b2105e9dd4891" /><Relationship Type="http://schemas.microsoft.com/office/2016/09/relationships/commentsIds" Target="commentsIds.xml" Id="Rf12631efaae54386" /><Relationship Type="http://schemas.openxmlformats.org/officeDocument/2006/relationships/glossaryDocument" Target="glossary/document.xml" Id="Rd0a6975ab2bd48c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256f248-f374-45e4-ad35-0c8a2929077e}"/>
      </w:docPartPr>
      <w:docPartBody>
        <w:p w14:paraId="3DBDE4D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MD2A55DAQTUQ-1169143380-957757</_dlc_DocId>
    <_dlc_DocIdUrl xmlns="55894003-98dc-4f3e-8669-85b90bdbcc8c">
      <Url>https://gavinet.sharepoint.com/teams/PAP/srp/_layouts/15/DocIdRedir.aspx?ID=MD2A55DAQTUQ-1169143380-957757</Url>
      <Description>MD2A55DAQTUQ-1169143380-957757</Description>
    </_dlc_DocIdUrl>
    <_dlc_DocIdPersistId xmlns="55894003-98dc-4f3e-8669-85b90bdbcc8c">false</_dlc_DocIdPersistId>
    <lcf76f155ced4ddcb4097134ff3c332f xmlns="5c2490db-6e42-4989-a0fb-d6ff54a6a7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2.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3.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700359ba-e36c-422a-9925-ddada98091a9"/>
    <ds:schemaRef ds:uri="a0d399e1-4586-4335-9383-7d9098bfc9ba"/>
  </ds:schemaRefs>
</ds:datastoreItem>
</file>

<file path=customXml/itemProps4.xml><?xml version="1.0" encoding="utf-8"?>
<ds:datastoreItem xmlns:ds="http://schemas.openxmlformats.org/officeDocument/2006/customXml" ds:itemID="{55BB3E11-5490-4B39-94CA-2B9068E7901D}"/>
</file>

<file path=customXml/itemProps5.xml><?xml version="1.0" encoding="utf-8"?>
<ds:datastoreItem xmlns:ds="http://schemas.openxmlformats.org/officeDocument/2006/customXml" ds:itemID="{911252D9-2C95-48B8-92CA-D58766B156BC}">
  <ds:schemaRefs>
    <ds:schemaRef ds:uri="http://schemas.openxmlformats.org/officeDocument/2006/bibliography"/>
  </ds:schemaRefs>
</ds:datastoreItem>
</file>

<file path=customXml/itemProps6.xml><?xml version="1.0" encoding="utf-8"?>
<ds:datastoreItem xmlns:ds="http://schemas.openxmlformats.org/officeDocument/2006/customXml" ds:itemID="{404F728E-98BA-48D5-8C0D-AFF4B98B0BF5}">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Eoin Gormley (Consultant)</cp:lastModifiedBy>
  <cp:revision>6</cp:revision>
  <cp:lastPrinted>2022-04-21T09:22:00Z</cp:lastPrinted>
  <dcterms:created xsi:type="dcterms:W3CDTF">2022-05-27T13:38:00Z</dcterms:created>
  <dcterms:modified xsi:type="dcterms:W3CDTF">2022-06-01T09:58:38Z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e491557e-9933-411a-bc56-5849f32950cf</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Order">
    <vt:r8>95686700</vt:r8>
  </property>
  <property fmtid="{D5CDD505-2E9C-101B-9397-08002B2CF9AE}" pid="32" name="Topic">
    <vt:lpwstr/>
  </property>
  <property fmtid="{D5CDD505-2E9C-101B-9397-08002B2CF9AE}" pid="33" name="xd_Signature">
    <vt:bool>false</vt:bool>
  </property>
  <property fmtid="{D5CDD505-2E9C-101B-9397-08002B2CF9AE}" pid="34" name="xd_ProgID">
    <vt:lpwstr/>
  </property>
  <property fmtid="{D5CDD505-2E9C-101B-9397-08002B2CF9AE}" pid="35" name="TemplateUrl">
    <vt:lpwstr/>
  </property>
  <property fmtid="{D5CDD505-2E9C-101B-9397-08002B2CF9AE}" pid="36" name="ComplianceAssetId">
    <vt:lpwstr/>
  </property>
  <property fmtid="{D5CDD505-2E9C-101B-9397-08002B2CF9AE}" pid="37" name="Attendees">
    <vt:lpwstr/>
  </property>
  <property fmtid="{D5CDD505-2E9C-101B-9397-08002B2CF9AE}" pid="38" name="_ExtendedDescription">
    <vt:lpwstr/>
  </property>
  <property fmtid="{D5CDD505-2E9C-101B-9397-08002B2CF9AE}" pid="39" name="TriggerFlowInfo">
    <vt:lpwstr/>
  </property>
  <property fmtid="{D5CDD505-2E9C-101B-9397-08002B2CF9AE}" pid="40" name="_SourceUrl">
    <vt:lpwstr/>
  </property>
  <property fmtid="{D5CDD505-2E9C-101B-9397-08002B2CF9AE}" pid="41" name="_SharedFileIndex">
    <vt:lpwstr/>
  </property>
  <property fmtid="{D5CDD505-2E9C-101B-9397-08002B2CF9AE}" pid="42" name="MediaServiceImageTags">
    <vt:lpwstr/>
  </property>
  <property fmtid="{D5CDD505-2E9C-101B-9397-08002B2CF9AE}" pid="44" name="Test">
    <vt:lpwstr/>
  </property>
  <property fmtid="{D5CDD505-2E9C-101B-9397-08002B2CF9AE}" pid="45" name="kfa83adfad8641678ddaedda80d7e126">
    <vt:lpwstr/>
  </property>
</Properties>
</file>