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C0F" w:rsidP="00FC4A11" w:rsidRDefault="00356C0F" w14:paraId="670938CF" w14:textId="77777777">
      <w:pPr>
        <w:pStyle w:val="Heading1"/>
        <w:spacing w:before="0" w:after="0" w:line="300" w:lineRule="exact"/>
        <w:rPr>
          <w:b/>
          <w:color w:val="70AD47" w:themeColor="accent6"/>
          <w:sz w:val="24"/>
          <w:lang w:val="en-GB"/>
        </w:rPr>
      </w:pPr>
    </w:p>
    <w:p w:rsidRPr="00E43D0A" w:rsidR="000301CD" w:rsidP="00FC4A11" w:rsidRDefault="000301CD" w14:paraId="7C19C58D" w14:textId="6FF7F0CD">
      <w:pPr>
        <w:spacing w:line="300" w:lineRule="exact"/>
        <w:rPr>
          <w:b/>
          <w:color w:val="4472C4" w:themeColor="accent1"/>
          <w:sz w:val="32"/>
          <w:szCs w:val="32"/>
          <w:lang w:val="en-GB"/>
        </w:rPr>
      </w:pPr>
    </w:p>
    <w:p w:rsidRPr="00B177EC" w:rsidR="00B177EC" w:rsidP="00B177EC" w:rsidRDefault="00E43D0A" w14:paraId="15DDCE4E" w14:textId="47FAA808">
      <w:pPr>
        <w:spacing w:line="300" w:lineRule="exact"/>
        <w:jc w:val="center"/>
        <w:rPr>
          <w:b/>
          <w:color w:val="4472C4" w:themeColor="accent1"/>
          <w:sz w:val="32"/>
          <w:szCs w:val="32"/>
          <w:lang w:val="en-GB"/>
        </w:rPr>
      </w:pPr>
      <w:r w:rsidRPr="00E43D0A">
        <w:rPr>
          <w:b/>
          <w:color w:val="4472C4" w:themeColor="accent1"/>
          <w:sz w:val="32"/>
          <w:szCs w:val="32"/>
          <w:lang w:val="en-GB"/>
        </w:rPr>
        <w:t>Republic of Tajikistan</w:t>
      </w:r>
    </w:p>
    <w:p w:rsidRPr="00E43D0A" w:rsidR="00B177EC" w:rsidP="00FC4A11" w:rsidRDefault="00B177EC" w14:paraId="2F1C3C11" w14:textId="77777777">
      <w:pPr>
        <w:spacing w:line="300" w:lineRule="exact"/>
        <w:rPr>
          <w:b/>
          <w:color w:val="4472C4" w:themeColor="accent1"/>
          <w:sz w:val="32"/>
          <w:szCs w:val="32"/>
          <w:lang w:val="en-GB"/>
        </w:rPr>
      </w:pPr>
    </w:p>
    <w:p w:rsidR="00EA7614" w:rsidP="00E15CDC" w:rsidRDefault="000301CD" w14:paraId="104F20A4" w14:textId="46A3E482">
      <w:pPr>
        <w:spacing w:line="240" w:lineRule="auto"/>
        <w:jc w:val="center"/>
        <w:rPr>
          <w:b/>
          <w:color w:val="4471C4"/>
          <w:sz w:val="32"/>
          <w:szCs w:val="32"/>
          <w:lang w:val="en-GB"/>
        </w:rPr>
      </w:pPr>
      <w:r w:rsidRPr="4E4DD800">
        <w:rPr>
          <w:b/>
          <w:color w:val="4471C4"/>
          <w:sz w:val="32"/>
          <w:szCs w:val="32"/>
          <w:lang w:val="en-GB"/>
        </w:rPr>
        <w:t>PEF Targeted Country Assistance (TCA) Narrative</w:t>
      </w:r>
    </w:p>
    <w:p w:rsidRPr="000301CD" w:rsidR="00EA7614" w:rsidP="00E15CDC" w:rsidRDefault="000301CD" w14:paraId="299FEA98" w14:textId="14379F3C">
      <w:pPr>
        <w:spacing w:line="240" w:lineRule="auto"/>
        <w:jc w:val="center"/>
        <w:rPr>
          <w:bCs/>
          <w:color w:val="808080" w:themeColor="background1" w:themeShade="80"/>
          <w:sz w:val="32"/>
          <w:szCs w:val="32"/>
          <w:lang w:val="en-GB"/>
        </w:rPr>
      </w:pPr>
      <w:r w:rsidRPr="4E4DD800">
        <w:rPr>
          <w:b/>
          <w:color w:val="4471C4"/>
          <w:sz w:val="32"/>
          <w:szCs w:val="32"/>
          <w:lang w:val="en-GB"/>
        </w:rPr>
        <w:t>for 2022-</w:t>
      </w:r>
      <w:r w:rsidRPr="4E4DD800">
        <w:rPr>
          <w:b/>
          <w:bCs/>
          <w:color w:val="4471C4"/>
          <w:sz w:val="32"/>
          <w:szCs w:val="32"/>
          <w:lang w:val="en-GB"/>
        </w:rPr>
        <w:t>2025 Multi-</w:t>
      </w:r>
      <w:r w:rsidRPr="4E4DD800">
        <w:rPr>
          <w:b/>
          <w:bCs/>
          <w:color w:val="4472C4" w:themeColor="accent1"/>
          <w:sz w:val="32"/>
          <w:szCs w:val="32"/>
          <w:lang w:val="en-GB"/>
        </w:rPr>
        <w:t>Year Planning</w:t>
      </w:r>
    </w:p>
    <w:p w:rsidR="000301CD" w:rsidP="00FC4A11" w:rsidRDefault="000301CD" w14:paraId="505C9912" w14:textId="77777777">
      <w:pPr>
        <w:spacing w:line="300" w:lineRule="exact"/>
        <w:rPr>
          <w:bCs/>
          <w:color w:val="808080" w:themeColor="background1" w:themeShade="80"/>
          <w:lang w:val="en-GB"/>
        </w:rPr>
      </w:pPr>
    </w:p>
    <w:p w:rsidR="000D0267" w:rsidP="00FC4A11" w:rsidRDefault="00322FAC" w14:paraId="0E23D244" w14:textId="0D5B1836">
      <w:pPr>
        <w:spacing w:line="300" w:lineRule="exact"/>
        <w:rPr>
          <w:bCs/>
          <w:color w:val="808080" w:themeColor="background1" w:themeShade="80"/>
        </w:rPr>
      </w:pPr>
      <w:r w:rsidRPr="00072D93">
        <w:rPr>
          <w:bCs/>
          <w:color w:val="808080" w:themeColor="background1" w:themeShade="80"/>
          <w:lang w:val="en-GB"/>
        </w:rPr>
        <w:t xml:space="preserve">Use this template to create a narrative that </w:t>
      </w:r>
      <w:r w:rsidRPr="00072D93" w:rsidR="00D36624">
        <w:rPr>
          <w:bCs/>
          <w:color w:val="808080" w:themeColor="background1" w:themeShade="80"/>
          <w:lang w:val="en-GB"/>
        </w:rPr>
        <w:t>contextuali</w:t>
      </w:r>
      <w:r w:rsidR="00405F24">
        <w:rPr>
          <w:bCs/>
          <w:color w:val="808080" w:themeColor="background1" w:themeShade="80"/>
          <w:lang w:val="en-GB"/>
        </w:rPr>
        <w:t>z</w:t>
      </w:r>
      <w:r w:rsidRPr="00072D93" w:rsidR="00D36624">
        <w:rPr>
          <w:bCs/>
          <w:color w:val="808080" w:themeColor="background1" w:themeShade="80"/>
          <w:lang w:val="en-GB"/>
        </w:rPr>
        <w:t>e</w:t>
      </w:r>
      <w:r w:rsidR="00D36624">
        <w:rPr>
          <w:bCs/>
          <w:color w:val="808080" w:themeColor="background1" w:themeShade="80"/>
          <w:lang w:val="en-GB"/>
        </w:rPr>
        <w:t>s</w:t>
      </w:r>
      <w:r w:rsidRPr="00072D93" w:rsidR="00D36624">
        <w:rPr>
          <w:bCs/>
          <w:color w:val="808080" w:themeColor="background1" w:themeShade="80"/>
          <w:lang w:val="en-GB"/>
        </w:rPr>
        <w:t xml:space="preserve"> </w:t>
      </w:r>
      <w:r w:rsidRPr="00072D93">
        <w:rPr>
          <w:bCs/>
          <w:color w:val="808080" w:themeColor="background1" w:themeShade="80"/>
          <w:lang w:val="en-GB"/>
        </w:rPr>
        <w:t xml:space="preserve">your </w:t>
      </w:r>
      <w:r w:rsidRPr="00072D93" w:rsidR="00E14236">
        <w:rPr>
          <w:bCs/>
          <w:color w:val="808080" w:themeColor="background1" w:themeShade="80"/>
          <w:lang w:val="en-GB"/>
        </w:rPr>
        <w:t>TCA plan</w:t>
      </w:r>
      <w:r w:rsidR="00EF52EE">
        <w:rPr>
          <w:bCs/>
          <w:color w:val="808080" w:themeColor="background1" w:themeShade="80"/>
          <w:lang w:val="en-GB"/>
        </w:rPr>
        <w:t xml:space="preserve"> for the planned</w:t>
      </w:r>
      <w:r w:rsidR="009731D8">
        <w:rPr>
          <w:bCs/>
          <w:color w:val="808080" w:themeColor="background1" w:themeShade="80"/>
          <w:lang w:val="en-GB"/>
        </w:rPr>
        <w:t xml:space="preserve"> duration</w:t>
      </w:r>
      <w:r w:rsidRPr="00072D93">
        <w:rPr>
          <w:bCs/>
          <w:color w:val="808080" w:themeColor="background1" w:themeShade="80"/>
          <w:lang w:val="en-GB"/>
        </w:rPr>
        <w:t xml:space="preserve"> and how the support </w:t>
      </w:r>
      <w:r w:rsidR="007454E0">
        <w:rPr>
          <w:bCs/>
          <w:color w:val="808080" w:themeColor="background1" w:themeShade="80"/>
          <w:lang w:val="en-GB"/>
        </w:rPr>
        <w:t>that</w:t>
      </w:r>
      <w:r w:rsidRPr="00072D93">
        <w:rPr>
          <w:bCs/>
          <w:color w:val="808080" w:themeColor="background1" w:themeShade="80"/>
          <w:lang w:val="en-GB"/>
        </w:rPr>
        <w:t xml:space="preserve"> you are requesting from Gavi will help you </w:t>
      </w:r>
      <w:r w:rsidR="008E6274">
        <w:rPr>
          <w:bCs/>
          <w:color w:val="808080" w:themeColor="background1" w:themeShade="80"/>
          <w:lang w:val="en-GB"/>
        </w:rPr>
        <w:t xml:space="preserve">reach your </w:t>
      </w:r>
      <w:r w:rsidR="00D36624">
        <w:rPr>
          <w:bCs/>
          <w:color w:val="808080" w:themeColor="background1" w:themeShade="80"/>
          <w:lang w:val="en-GB"/>
        </w:rPr>
        <w:t>immuni</w:t>
      </w:r>
      <w:r w:rsidR="00405F24">
        <w:rPr>
          <w:bCs/>
          <w:color w:val="808080" w:themeColor="background1" w:themeShade="80"/>
          <w:lang w:val="en-GB"/>
        </w:rPr>
        <w:t>z</w:t>
      </w:r>
      <w:r w:rsidR="00D36624">
        <w:rPr>
          <w:bCs/>
          <w:color w:val="808080" w:themeColor="background1" w:themeShade="80"/>
          <w:lang w:val="en-GB"/>
        </w:rPr>
        <w:t xml:space="preserve">ation </w:t>
      </w:r>
      <w:r w:rsidR="008E6274">
        <w:rPr>
          <w:bCs/>
          <w:color w:val="808080" w:themeColor="background1" w:themeShade="80"/>
          <w:lang w:val="en-GB"/>
        </w:rPr>
        <w:t xml:space="preserve">goals. </w:t>
      </w:r>
      <w:r w:rsidRPr="00072D93">
        <w:rPr>
          <w:bCs/>
          <w:color w:val="808080" w:themeColor="background1" w:themeShade="80"/>
        </w:rPr>
        <w:t xml:space="preserve"> </w:t>
      </w:r>
    </w:p>
    <w:p w:rsidRPr="00072D93" w:rsidR="00056DDF" w:rsidP="00FC4A11" w:rsidRDefault="00056DDF" w14:paraId="6F6CC660" w14:textId="77777777">
      <w:pPr>
        <w:spacing w:line="300" w:lineRule="exact"/>
        <w:rPr>
          <w:bCs/>
          <w:color w:val="808080" w:themeColor="background1" w:themeShade="80"/>
        </w:rPr>
      </w:pPr>
    </w:p>
    <w:p w:rsidRPr="0065351E" w:rsidR="001C1D82" w:rsidP="00056DDF" w:rsidRDefault="00056DDF" w14:paraId="1AB11C18" w14:textId="238BD1D1">
      <w:pPr>
        <w:spacing w:line="300" w:lineRule="exact"/>
        <w:ind w:left="426"/>
        <w:rPr>
          <w:i/>
          <w:color w:val="808080" w:themeColor="background1" w:themeShade="80"/>
          <w:lang w:val="en-GB"/>
        </w:rPr>
      </w:pPr>
      <w:r w:rsidRPr="0065351E">
        <w:rPr>
          <w:i/>
          <w:color w:val="808080" w:themeColor="background1" w:themeShade="80"/>
          <w:lang w:val="en-GB"/>
        </w:rPr>
        <w:t>(Populated by Gavi)</w:t>
      </w:r>
    </w:p>
    <w:tbl>
      <w:tblPr>
        <w:tblStyle w:val="TableGrid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85"/>
        <w:gridCol w:w="787"/>
        <w:gridCol w:w="4961"/>
        <w:gridCol w:w="1134"/>
      </w:tblGrid>
      <w:tr w:rsidR="00FB048D" w:rsidTr="004C6B53" w14:paraId="70C3917F" w14:textId="6D7D2D4E">
        <w:tc>
          <w:tcPr>
            <w:tcW w:w="2185" w:type="dxa"/>
            <w:shd w:val="clear" w:color="auto" w:fill="DEEAF6" w:themeFill="accent5" w:themeFillTint="33"/>
          </w:tcPr>
          <w:p w:rsidRPr="00372D1F" w:rsidR="00FB048D" w:rsidP="00FC4A11" w:rsidRDefault="00FB048D" w14:paraId="7BD2C001" w14:textId="20F00943">
            <w:pPr>
              <w:spacing w:line="300" w:lineRule="exact"/>
              <w:rPr>
                <w:b/>
                <w:lang w:val="en-GB"/>
              </w:rPr>
            </w:pPr>
            <w:r w:rsidRPr="00372D1F">
              <w:rPr>
                <w:b/>
                <w:lang w:val="en-GB"/>
              </w:rPr>
              <w:t>Total Envelope</w:t>
            </w:r>
          </w:p>
        </w:tc>
        <w:tc>
          <w:tcPr>
            <w:tcW w:w="5748" w:type="dxa"/>
            <w:gridSpan w:val="2"/>
            <w:shd w:val="clear" w:color="auto" w:fill="DEEAF6" w:themeFill="accent5" w:themeFillTint="33"/>
          </w:tcPr>
          <w:p w:rsidRPr="00372D1F" w:rsidR="00FB048D" w:rsidP="00FC4A11" w:rsidRDefault="00FB048D" w14:paraId="5F1CD927" w14:textId="2ABA2067">
            <w:pPr>
              <w:spacing w:line="300" w:lineRule="exact"/>
              <w:rPr>
                <w:b/>
                <w:lang w:val="en-GB"/>
              </w:rPr>
            </w:pPr>
            <w:r w:rsidRPr="00372D1F">
              <w:rPr>
                <w:b/>
                <w:lang w:val="en-GB"/>
              </w:rPr>
              <w:t>Indicative allocation per 2022-20</w:t>
            </w:r>
            <w:r w:rsidR="00EE6719">
              <w:rPr>
                <w:b/>
                <w:lang w:val="en-GB"/>
              </w:rPr>
              <w:t>23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:rsidRPr="00372D1F" w:rsidR="00FB048D" w:rsidP="00FC4A11" w:rsidRDefault="00FB048D" w14:paraId="7640021E" w14:textId="0969877A">
            <w:pPr>
              <w:spacing w:line="30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%</w:t>
            </w:r>
          </w:p>
        </w:tc>
      </w:tr>
      <w:tr w:rsidR="00FB048D" w:rsidTr="004C6B53" w14:paraId="150C4E2A" w14:textId="117ACA42">
        <w:tc>
          <w:tcPr>
            <w:tcW w:w="2185" w:type="dxa"/>
            <w:vMerge w:val="restart"/>
            <w:shd w:val="clear" w:color="auto" w:fill="FFFFFF" w:themeFill="background1"/>
          </w:tcPr>
          <w:p w:rsidRPr="00E15CDC" w:rsidR="00FB048D" w:rsidP="00FC4A11" w:rsidRDefault="00FB048D" w14:paraId="731ED098" w14:textId="4179D6FA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 w:rsidRPr="00E15CDC">
              <w:rPr>
                <w:color w:val="808080" w:themeColor="background1" w:themeShade="80"/>
                <w:lang w:val="en-GB"/>
              </w:rPr>
              <w:t>$</w:t>
            </w:r>
            <w:r w:rsidRPr="00E15CDC" w:rsidR="004A0795">
              <w:rPr>
                <w:color w:val="808080" w:themeColor="background1" w:themeShade="80"/>
                <w:lang w:val="en-GB"/>
              </w:rPr>
              <w:t>1,409,762</w:t>
            </w:r>
          </w:p>
        </w:tc>
        <w:tc>
          <w:tcPr>
            <w:tcW w:w="787" w:type="dxa"/>
            <w:shd w:val="clear" w:color="auto" w:fill="E2EFD9" w:themeFill="accent6" w:themeFillTint="33"/>
          </w:tcPr>
          <w:p w:rsidRPr="00E15CDC" w:rsidR="00FB048D" w:rsidP="00FC4A11" w:rsidRDefault="00FB048D" w14:paraId="7CFDAA42" w14:textId="1406FB5F">
            <w:pPr>
              <w:spacing w:line="300" w:lineRule="exact"/>
              <w:rPr>
                <w:b/>
                <w:lang w:val="en-GB"/>
              </w:rPr>
            </w:pPr>
            <w:r w:rsidRPr="00E15CDC">
              <w:rPr>
                <w:b/>
                <w:lang w:val="en-GB"/>
              </w:rPr>
              <w:t>2022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Pr="00E15CDC" w:rsidR="00FB048D" w:rsidP="00FC4A11" w:rsidRDefault="00FB048D" w14:paraId="00353A5A" w14:textId="7A38FA33">
            <w:pPr>
              <w:spacing w:line="300" w:lineRule="exact"/>
              <w:rPr>
                <w:color w:val="808080" w:themeColor="background1" w:themeShade="80"/>
                <w:lang w:val="en-GB"/>
              </w:rPr>
            </w:pPr>
            <w:r w:rsidRPr="00E15CDC">
              <w:rPr>
                <w:color w:val="808080" w:themeColor="background1" w:themeShade="80"/>
                <w:lang w:val="en-GB"/>
              </w:rPr>
              <w:t>$</w:t>
            </w:r>
            <w:r w:rsidRPr="00E15CDC" w:rsidR="00FD42B5">
              <w:rPr>
                <w:color w:val="808080" w:themeColor="background1" w:themeShade="80"/>
                <w:lang w:val="en-GB"/>
              </w:rPr>
              <w:t>704,881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B048D" w:rsidP="00FC4A11" w:rsidRDefault="00FE6A7D" w14:paraId="2EADFDF3" w14:textId="0F077DB7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50%</w:t>
            </w:r>
          </w:p>
        </w:tc>
      </w:tr>
      <w:tr w:rsidR="00A0402A" w:rsidTr="00E15CDC" w14:paraId="3A3CDB53" w14:textId="7AF48707">
        <w:trPr>
          <w:trHeight w:val="80"/>
        </w:trPr>
        <w:tc>
          <w:tcPr>
            <w:tcW w:w="2185" w:type="dxa"/>
            <w:vMerge/>
          </w:tcPr>
          <w:p w:rsidRPr="00E15CDC" w:rsidR="00A0402A" w:rsidP="00FC4A11" w:rsidRDefault="00A0402A" w14:paraId="0CA26921" w14:textId="77777777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</w:p>
        </w:tc>
        <w:tc>
          <w:tcPr>
            <w:tcW w:w="787" w:type="dxa"/>
            <w:shd w:val="clear" w:color="auto" w:fill="E2EFD9" w:themeFill="accent6" w:themeFillTint="33"/>
          </w:tcPr>
          <w:p w:rsidRPr="00E15CDC" w:rsidR="00A0402A" w:rsidP="00FC4A11" w:rsidRDefault="00A0402A" w14:paraId="5CF45603" w14:textId="487688F7">
            <w:pPr>
              <w:spacing w:line="300" w:lineRule="exact"/>
              <w:rPr>
                <w:b/>
                <w:lang w:val="en-GB"/>
              </w:rPr>
            </w:pPr>
            <w:r w:rsidRPr="00E15CDC">
              <w:rPr>
                <w:b/>
                <w:lang w:val="en-GB"/>
              </w:rPr>
              <w:t>2023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:rsidRPr="00E15CDC" w:rsidR="00A0402A" w:rsidP="00FC4A11" w:rsidRDefault="00A0402A" w14:paraId="4DA7D255" w14:textId="51BFE092">
            <w:pPr>
              <w:spacing w:line="300" w:lineRule="exact"/>
              <w:rPr>
                <w:color w:val="808080" w:themeColor="background1" w:themeShade="80"/>
                <w:lang w:val="en-GB"/>
              </w:rPr>
            </w:pPr>
            <w:r w:rsidRPr="00E15CDC">
              <w:rPr>
                <w:color w:val="808080" w:themeColor="background1" w:themeShade="80"/>
                <w:lang w:val="en-GB"/>
              </w:rPr>
              <w:t>$704,881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0402A" w:rsidP="00FC4A11" w:rsidRDefault="00FE6A7D" w14:paraId="11ED1C8B" w14:textId="2FC200AB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50%</w:t>
            </w:r>
          </w:p>
        </w:tc>
      </w:tr>
    </w:tbl>
    <w:p w:rsidR="00A47FCF" w:rsidP="00FC4A11" w:rsidRDefault="00A47FCF" w14:paraId="1F6083B3" w14:textId="77777777">
      <w:pPr>
        <w:spacing w:line="300" w:lineRule="exact"/>
        <w:rPr>
          <w:bCs/>
          <w:color w:val="808080" w:themeColor="background1" w:themeShade="80"/>
          <w:lang w:val="en-GB"/>
        </w:rPr>
      </w:pPr>
    </w:p>
    <w:p w:rsidRPr="00E15CDC" w:rsidR="000E69CF" w:rsidP="00E15CDC" w:rsidRDefault="00FB7375" w14:paraId="52D793FC" w14:textId="0157E2C3">
      <w:pPr>
        <w:pStyle w:val="ListParagraph"/>
        <w:numPr>
          <w:ilvl w:val="0"/>
          <w:numId w:val="4"/>
        </w:numPr>
        <w:spacing w:line="300" w:lineRule="exact"/>
        <w:ind w:left="426"/>
        <w:rPr>
          <w:bCs/>
          <w:color w:val="808080" w:themeColor="background1" w:themeShade="80"/>
          <w:lang w:val="en-GB"/>
        </w:rPr>
      </w:pPr>
      <w:r>
        <w:rPr>
          <w:b/>
          <w:color w:val="70AD47" w:themeColor="accent6"/>
          <w:sz w:val="26"/>
          <w:szCs w:val="26"/>
          <w:lang w:val="en-GB"/>
        </w:rPr>
        <w:t>K</w:t>
      </w:r>
      <w:r w:rsidRPr="00FB7375">
        <w:rPr>
          <w:b/>
          <w:color w:val="70AD47" w:themeColor="accent6"/>
          <w:sz w:val="26"/>
          <w:szCs w:val="26"/>
          <w:lang w:val="en-GB"/>
        </w:rPr>
        <w:t xml:space="preserve">ey objectives for the </w:t>
      </w:r>
      <w:r>
        <w:rPr>
          <w:b/>
          <w:color w:val="70AD47" w:themeColor="accent6"/>
          <w:sz w:val="26"/>
          <w:szCs w:val="26"/>
          <w:lang w:val="en-GB"/>
        </w:rPr>
        <w:t>EPI</w:t>
      </w:r>
      <w:r w:rsidRPr="00FB7375">
        <w:rPr>
          <w:b/>
          <w:color w:val="70AD47" w:themeColor="accent6"/>
          <w:sz w:val="26"/>
          <w:szCs w:val="26"/>
          <w:lang w:val="en-GB"/>
        </w:rPr>
        <w:t xml:space="preserve"> program and known gaps/bottlenecks </w:t>
      </w:r>
      <w:r w:rsidR="00650EB6">
        <w:rPr>
          <w:b/>
          <w:color w:val="70AD47" w:themeColor="accent6"/>
          <w:sz w:val="26"/>
          <w:szCs w:val="26"/>
          <w:lang w:val="en-GB"/>
        </w:rPr>
        <w:t>(0.5 page)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="00650EB6" w:rsidTr="00294171" w14:paraId="4DE8D376" w14:textId="77777777">
        <w:tc>
          <w:tcPr>
            <w:tcW w:w="9192" w:type="dxa"/>
            <w:tcBorders>
              <w:bottom w:val="single" w:color="auto" w:sz="6" w:space="0"/>
            </w:tcBorders>
            <w:shd w:val="clear" w:color="auto" w:fill="F2F2F2" w:themeFill="background1" w:themeFillShade="F2"/>
          </w:tcPr>
          <w:p w:rsidRPr="00650EB6" w:rsidR="00650EB6" w:rsidP="00871FCF" w:rsidRDefault="00650EB6" w14:paraId="7976640A" w14:textId="7ABC9A3E">
            <w:pPr>
              <w:spacing w:line="300" w:lineRule="exact"/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1.1 </w:t>
            </w:r>
            <w:r w:rsidRPr="008C7464">
              <w:rPr>
                <w:b/>
                <w:bCs/>
                <w:i/>
                <w:iCs/>
                <w:sz w:val="20"/>
                <w:szCs w:val="20"/>
              </w:rPr>
              <w:t xml:space="preserve">Please note any country context that </w:t>
            </w:r>
            <w:r w:rsidR="00483273">
              <w:rPr>
                <w:b/>
                <w:bCs/>
                <w:i/>
                <w:iCs/>
                <w:sz w:val="20"/>
                <w:szCs w:val="20"/>
              </w:rPr>
              <w:t>is</w:t>
            </w:r>
            <w:r w:rsidRPr="008C7464">
              <w:rPr>
                <w:b/>
                <w:bCs/>
                <w:i/>
                <w:iCs/>
                <w:sz w:val="20"/>
                <w:szCs w:val="20"/>
              </w:rPr>
              <w:t xml:space="preserve"> significant to understanding the country</w:t>
            </w:r>
            <w:r w:rsidR="00483273">
              <w:rPr>
                <w:b/>
                <w:bCs/>
                <w:i/>
                <w:iCs/>
                <w:sz w:val="20"/>
                <w:szCs w:val="20"/>
              </w:rPr>
              <w:t>'s</w:t>
            </w:r>
            <w:r w:rsidRPr="008C7464">
              <w:rPr>
                <w:b/>
                <w:bCs/>
                <w:i/>
                <w:iCs/>
                <w:sz w:val="20"/>
                <w:szCs w:val="20"/>
              </w:rPr>
              <w:t xml:space="preserve"> vision and request for Gavi TCA support. What specific effects do these factors have on the national </w:t>
            </w:r>
            <w:r w:rsidRPr="008C7464" w:rsidR="00D36624">
              <w:rPr>
                <w:b/>
                <w:bCs/>
                <w:i/>
                <w:iCs/>
                <w:sz w:val="20"/>
                <w:szCs w:val="20"/>
              </w:rPr>
              <w:t>immuni</w:t>
            </w:r>
            <w:r w:rsidR="00405F24">
              <w:rPr>
                <w:b/>
                <w:bCs/>
                <w:i/>
                <w:iCs/>
                <w:sz w:val="20"/>
                <w:szCs w:val="20"/>
              </w:rPr>
              <w:t>z</w:t>
            </w:r>
            <w:r w:rsidRPr="008C7464" w:rsidR="00D36624">
              <w:rPr>
                <w:b/>
                <w:bCs/>
                <w:i/>
                <w:iCs/>
                <w:sz w:val="20"/>
                <w:szCs w:val="20"/>
              </w:rPr>
              <w:t xml:space="preserve">ation </w:t>
            </w:r>
            <w:proofErr w:type="spellStart"/>
            <w:r w:rsidRPr="008C7464">
              <w:rPr>
                <w:b/>
                <w:bCs/>
                <w:i/>
                <w:iCs/>
                <w:sz w:val="20"/>
                <w:szCs w:val="20"/>
              </w:rPr>
              <w:t>programme</w:t>
            </w:r>
            <w:proofErr w:type="spellEnd"/>
            <w:r w:rsidR="003036DC">
              <w:rPr>
                <w:b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650EB6" w:rsidTr="00294171" w14:paraId="79578C2F" w14:textId="77777777">
        <w:tc>
          <w:tcPr>
            <w:tcW w:w="9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2576F" w:rsidR="00FB5C35" w:rsidP="0062576F" w:rsidRDefault="006E0A24" w14:paraId="0AF92C5C" w14:textId="42860302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62576F">
              <w:rPr>
                <w:color w:val="00B050"/>
                <w:lang w:val="en-GB"/>
              </w:rPr>
              <w:t xml:space="preserve">The Republic of </w:t>
            </w:r>
            <w:r w:rsidRPr="0062576F" w:rsidR="00907CEA">
              <w:rPr>
                <w:color w:val="00B050"/>
                <w:lang w:val="en-GB"/>
              </w:rPr>
              <w:t xml:space="preserve">Tajikistan EPI program is implemented based on the National </w:t>
            </w:r>
            <w:r w:rsidRPr="0062576F" w:rsidR="00CA2042">
              <w:rPr>
                <w:color w:val="00B050"/>
                <w:lang w:val="en-GB"/>
              </w:rPr>
              <w:t>Immunization</w:t>
            </w:r>
            <w:r w:rsidRPr="0062576F" w:rsidR="00907CEA">
              <w:rPr>
                <w:color w:val="00B050"/>
                <w:lang w:val="en-GB"/>
              </w:rPr>
              <w:t xml:space="preserve"> Programme 2021-2025</w:t>
            </w:r>
            <w:r w:rsidRPr="0062576F" w:rsidR="00EF46E4">
              <w:rPr>
                <w:color w:val="00B050"/>
                <w:lang w:val="en-GB"/>
              </w:rPr>
              <w:t>,</w:t>
            </w:r>
            <w:r w:rsidRPr="0062576F" w:rsidR="00B27A65">
              <w:rPr>
                <w:color w:val="00B050"/>
                <w:lang w:val="en-GB"/>
              </w:rPr>
              <w:t xml:space="preserve"> aligned with the European Immunization Agenda 2030</w:t>
            </w:r>
            <w:r w:rsidRPr="0062576F" w:rsidR="00907CEA">
              <w:rPr>
                <w:color w:val="00B050"/>
                <w:lang w:val="en-GB"/>
              </w:rPr>
              <w:t xml:space="preserve"> and National Health Strategy </w:t>
            </w:r>
            <w:r w:rsidRPr="0062576F" w:rsidR="00EF46E4">
              <w:rPr>
                <w:color w:val="00B050"/>
                <w:lang w:val="en-GB"/>
              </w:rPr>
              <w:t xml:space="preserve">2021- </w:t>
            </w:r>
            <w:r w:rsidRPr="0062576F" w:rsidR="00907CEA">
              <w:rPr>
                <w:color w:val="00B050"/>
                <w:lang w:val="en-GB"/>
              </w:rPr>
              <w:t xml:space="preserve">2030. </w:t>
            </w:r>
          </w:p>
          <w:p w:rsidR="00B377A9" w:rsidRDefault="00907CEA" w14:paraId="11BAF08F" w14:textId="24E41CB0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62576F">
              <w:rPr>
                <w:color w:val="00B050"/>
                <w:lang w:val="en-GB"/>
              </w:rPr>
              <w:t xml:space="preserve">The vision of the national EPI program is to enhance the routine </w:t>
            </w:r>
            <w:r w:rsidRPr="0062576F" w:rsidR="007C376E">
              <w:rPr>
                <w:color w:val="00B050"/>
                <w:lang w:val="en-GB"/>
              </w:rPr>
              <w:t>immuni</w:t>
            </w:r>
            <w:r w:rsidR="00405F24">
              <w:rPr>
                <w:color w:val="00B050"/>
                <w:lang w:val="en-GB"/>
              </w:rPr>
              <w:t>z</w:t>
            </w:r>
            <w:r w:rsidRPr="0062576F" w:rsidR="007C376E">
              <w:rPr>
                <w:color w:val="00B050"/>
                <w:lang w:val="en-GB"/>
              </w:rPr>
              <w:t xml:space="preserve">ation </w:t>
            </w:r>
            <w:r w:rsidRPr="0062576F">
              <w:rPr>
                <w:color w:val="00B050"/>
                <w:lang w:val="en-GB"/>
              </w:rPr>
              <w:t xml:space="preserve">coverage </w:t>
            </w:r>
            <w:r w:rsidR="00FB5C35">
              <w:rPr>
                <w:color w:val="00B050"/>
                <w:lang w:val="en-GB"/>
              </w:rPr>
              <w:t xml:space="preserve">by </w:t>
            </w:r>
            <w:r w:rsidRPr="0062576F">
              <w:rPr>
                <w:color w:val="00B050"/>
                <w:lang w:val="en-GB"/>
              </w:rPr>
              <w:t xml:space="preserve">addressing existing </w:t>
            </w:r>
            <w:r w:rsidR="00043140">
              <w:rPr>
                <w:color w:val="00B050"/>
                <w:lang w:val="en-GB"/>
              </w:rPr>
              <w:t xml:space="preserve">and new </w:t>
            </w:r>
            <w:r w:rsidRPr="0062576F">
              <w:rPr>
                <w:color w:val="00B050"/>
                <w:lang w:val="en-GB"/>
              </w:rPr>
              <w:t>challenges</w:t>
            </w:r>
            <w:r w:rsidRPr="0062576F" w:rsidR="00A06E2D">
              <w:rPr>
                <w:color w:val="00B050"/>
                <w:lang w:val="en-GB"/>
              </w:rPr>
              <w:t xml:space="preserve"> such as</w:t>
            </w:r>
            <w:r w:rsidR="00043140">
              <w:rPr>
                <w:color w:val="00B050"/>
                <w:lang w:val="en-GB"/>
              </w:rPr>
              <w:t xml:space="preserve"> bottlenecks in </w:t>
            </w:r>
            <w:r w:rsidR="0052579C">
              <w:rPr>
                <w:color w:val="00B050"/>
                <w:lang w:val="en-GB"/>
              </w:rPr>
              <w:t>last</w:t>
            </w:r>
            <w:r w:rsidR="00114805">
              <w:rPr>
                <w:color w:val="00B050"/>
                <w:lang w:val="en-GB"/>
              </w:rPr>
              <w:t>-</w:t>
            </w:r>
            <w:r w:rsidR="0052579C">
              <w:rPr>
                <w:color w:val="00B050"/>
                <w:lang w:val="en-GB"/>
              </w:rPr>
              <w:t xml:space="preserve">mile service delivery, </w:t>
            </w:r>
            <w:r w:rsidR="00993BDF">
              <w:rPr>
                <w:color w:val="00B050"/>
                <w:lang w:val="en-GB"/>
              </w:rPr>
              <w:t>training</w:t>
            </w:r>
            <w:r w:rsidR="0052579C">
              <w:rPr>
                <w:color w:val="00B050"/>
                <w:lang w:val="en-GB"/>
              </w:rPr>
              <w:t>,</w:t>
            </w:r>
            <w:r w:rsidRPr="0062576F" w:rsidR="00A06E2D">
              <w:rPr>
                <w:color w:val="00B050"/>
                <w:lang w:val="en-GB"/>
              </w:rPr>
              <w:t xml:space="preserve"> </w:t>
            </w:r>
            <w:r w:rsidRPr="0062576F">
              <w:rPr>
                <w:color w:val="00B050"/>
                <w:lang w:val="en-GB"/>
              </w:rPr>
              <w:t>service delivery</w:t>
            </w:r>
            <w:r w:rsidR="0052579C">
              <w:rPr>
                <w:color w:val="00B050"/>
                <w:lang w:val="en-GB"/>
              </w:rPr>
              <w:t xml:space="preserve"> etc</w:t>
            </w:r>
            <w:r w:rsidR="00F731A9">
              <w:rPr>
                <w:color w:val="00B050"/>
                <w:lang w:val="en-GB"/>
              </w:rPr>
              <w:t>.</w:t>
            </w:r>
            <w:r w:rsidR="00114805">
              <w:rPr>
                <w:color w:val="00B050"/>
                <w:lang w:val="en-GB"/>
              </w:rPr>
              <w:t>,</w:t>
            </w:r>
            <w:r w:rsidRPr="0062576F">
              <w:rPr>
                <w:color w:val="00B050"/>
                <w:lang w:val="en-GB"/>
              </w:rPr>
              <w:t xml:space="preserve"> with the </w:t>
            </w:r>
            <w:r w:rsidR="0052579C">
              <w:rPr>
                <w:color w:val="00B050"/>
                <w:lang w:val="en-GB"/>
              </w:rPr>
              <w:t>current focus</w:t>
            </w:r>
            <w:r w:rsidRPr="0062576F">
              <w:rPr>
                <w:color w:val="00B050"/>
                <w:lang w:val="en-GB"/>
              </w:rPr>
              <w:t xml:space="preserve"> on zero dose children</w:t>
            </w:r>
            <w:r w:rsidR="00114805">
              <w:rPr>
                <w:color w:val="00B050"/>
                <w:lang w:val="en-GB"/>
              </w:rPr>
              <w:t>, urban poor</w:t>
            </w:r>
            <w:r w:rsidRPr="0062576F">
              <w:rPr>
                <w:color w:val="00B050"/>
                <w:lang w:val="en-GB"/>
              </w:rPr>
              <w:t xml:space="preserve"> and missed communities</w:t>
            </w:r>
            <w:r w:rsidR="00D80669">
              <w:rPr>
                <w:color w:val="00B050"/>
                <w:lang w:val="en-GB"/>
              </w:rPr>
              <w:t xml:space="preserve">. </w:t>
            </w:r>
            <w:r w:rsidR="00533D56">
              <w:rPr>
                <w:color w:val="00B050"/>
                <w:lang w:val="en-GB"/>
              </w:rPr>
              <w:t xml:space="preserve">Other pillars of the </w:t>
            </w:r>
            <w:r w:rsidR="007C376E">
              <w:rPr>
                <w:color w:val="00B050"/>
                <w:lang w:val="en-GB"/>
              </w:rPr>
              <w:t>immuni</w:t>
            </w:r>
            <w:r w:rsidR="00405F24">
              <w:rPr>
                <w:color w:val="00B050"/>
                <w:lang w:val="en-GB"/>
              </w:rPr>
              <w:t>z</w:t>
            </w:r>
            <w:r w:rsidR="007C376E">
              <w:rPr>
                <w:color w:val="00B050"/>
                <w:lang w:val="en-GB"/>
              </w:rPr>
              <w:t xml:space="preserve">ation </w:t>
            </w:r>
            <w:r w:rsidR="00533D56">
              <w:rPr>
                <w:color w:val="00B050"/>
                <w:lang w:val="en-GB"/>
              </w:rPr>
              <w:t>system</w:t>
            </w:r>
            <w:r w:rsidR="00D36624">
              <w:rPr>
                <w:color w:val="00B050"/>
                <w:lang w:val="en-GB"/>
              </w:rPr>
              <w:t>,</w:t>
            </w:r>
            <w:r w:rsidR="00533D56">
              <w:rPr>
                <w:color w:val="00B050"/>
                <w:lang w:val="en-GB"/>
              </w:rPr>
              <w:t xml:space="preserve"> </w:t>
            </w:r>
            <w:r w:rsidR="007649D2">
              <w:rPr>
                <w:color w:val="00B050"/>
                <w:lang w:val="en-GB"/>
              </w:rPr>
              <w:t>e.g.,</w:t>
            </w:r>
            <w:r w:rsidR="00D36624">
              <w:rPr>
                <w:color w:val="00B050"/>
                <w:lang w:val="en-GB"/>
              </w:rPr>
              <w:t xml:space="preserve"> </w:t>
            </w:r>
            <w:r w:rsidR="00533D56">
              <w:rPr>
                <w:color w:val="00B050"/>
                <w:lang w:val="en-GB"/>
              </w:rPr>
              <w:t>the</w:t>
            </w:r>
            <w:r w:rsidRPr="0062576F">
              <w:rPr>
                <w:color w:val="00B050"/>
                <w:lang w:val="en-GB"/>
              </w:rPr>
              <w:t xml:space="preserve"> supply </w:t>
            </w:r>
            <w:r w:rsidRPr="0062576F" w:rsidR="00993BDF">
              <w:rPr>
                <w:color w:val="00B050"/>
                <w:lang w:val="en-GB"/>
              </w:rPr>
              <w:t>chain</w:t>
            </w:r>
            <w:r w:rsidR="00993BDF">
              <w:rPr>
                <w:color w:val="00B050"/>
                <w:lang w:val="en-GB"/>
              </w:rPr>
              <w:t xml:space="preserve"> </w:t>
            </w:r>
            <w:r w:rsidRPr="0062576F">
              <w:rPr>
                <w:color w:val="00B050"/>
                <w:lang w:val="en-GB"/>
              </w:rPr>
              <w:t xml:space="preserve">and vaccine management, health Information systems and monitoring, demand generation and community engagement, strategic planning and program management, and </w:t>
            </w:r>
            <w:r w:rsidR="00533D56">
              <w:rPr>
                <w:color w:val="00B050"/>
                <w:lang w:val="en-GB"/>
              </w:rPr>
              <w:t xml:space="preserve">Immunization </w:t>
            </w:r>
            <w:r w:rsidRPr="0062576F">
              <w:rPr>
                <w:color w:val="00B050"/>
                <w:lang w:val="en-GB"/>
              </w:rPr>
              <w:t>Financing</w:t>
            </w:r>
            <w:r w:rsidR="00D36624">
              <w:rPr>
                <w:color w:val="00B050"/>
                <w:lang w:val="en-GB"/>
              </w:rPr>
              <w:t>,</w:t>
            </w:r>
            <w:r w:rsidRPr="0062576F">
              <w:rPr>
                <w:color w:val="00B050"/>
                <w:lang w:val="en-GB"/>
              </w:rPr>
              <w:t xml:space="preserve"> </w:t>
            </w:r>
            <w:r w:rsidR="00533D56">
              <w:rPr>
                <w:color w:val="00B050"/>
                <w:lang w:val="en-GB"/>
              </w:rPr>
              <w:t xml:space="preserve">will be </w:t>
            </w:r>
            <w:r w:rsidR="003A7C04">
              <w:rPr>
                <w:color w:val="00B050"/>
                <w:lang w:val="en-GB"/>
              </w:rPr>
              <w:t>addressed</w:t>
            </w:r>
            <w:r w:rsidRPr="0062576F" w:rsidR="00A06E2D">
              <w:rPr>
                <w:color w:val="00B050"/>
                <w:lang w:val="en-GB"/>
              </w:rPr>
              <w:t>.</w:t>
            </w:r>
          </w:p>
          <w:p w:rsidR="00650EB6" w:rsidP="0062576F" w:rsidRDefault="00B377A9" w14:paraId="78052B35" w14:textId="0BC39634">
            <w:pPr>
              <w:spacing w:line="300" w:lineRule="exact"/>
              <w:jc w:val="both"/>
              <w:rPr>
                <w:color w:val="92D050"/>
                <w:lang w:val="en-GB"/>
              </w:rPr>
            </w:pPr>
            <w:r>
              <w:rPr>
                <w:color w:val="00B050"/>
                <w:lang w:val="en-GB"/>
              </w:rPr>
              <w:t xml:space="preserve">The </w:t>
            </w:r>
            <w:r w:rsidR="001B25B4">
              <w:rPr>
                <w:color w:val="00B050"/>
                <w:lang w:val="en-GB"/>
              </w:rPr>
              <w:t xml:space="preserve">country </w:t>
            </w:r>
            <w:r w:rsidR="009E6616">
              <w:rPr>
                <w:color w:val="00B050"/>
                <w:lang w:val="en-GB"/>
              </w:rPr>
              <w:t>uses</w:t>
            </w:r>
            <w:r w:rsidR="001B25B4">
              <w:rPr>
                <w:color w:val="00B050"/>
                <w:lang w:val="en-GB"/>
              </w:rPr>
              <w:t xml:space="preserve"> </w:t>
            </w:r>
            <w:r w:rsidR="007C376E">
              <w:rPr>
                <w:color w:val="00B050"/>
                <w:lang w:val="en-GB"/>
              </w:rPr>
              <w:t>immuni</w:t>
            </w:r>
            <w:r w:rsidR="00405F24">
              <w:rPr>
                <w:color w:val="00B050"/>
                <w:lang w:val="en-GB"/>
              </w:rPr>
              <w:t>z</w:t>
            </w:r>
            <w:r w:rsidR="007C376E">
              <w:rPr>
                <w:color w:val="00B050"/>
                <w:lang w:val="en-GB"/>
              </w:rPr>
              <w:t xml:space="preserve">ation </w:t>
            </w:r>
            <w:r w:rsidR="001B25B4">
              <w:rPr>
                <w:color w:val="00B050"/>
                <w:lang w:val="en-GB"/>
              </w:rPr>
              <w:t xml:space="preserve">as an entry </w:t>
            </w:r>
            <w:r w:rsidR="008055D3">
              <w:rPr>
                <w:color w:val="00B050"/>
                <w:lang w:val="en-GB"/>
              </w:rPr>
              <w:t>point for PHC services</w:t>
            </w:r>
            <w:r w:rsidR="004A5140">
              <w:rPr>
                <w:color w:val="00B050"/>
                <w:lang w:val="en-GB"/>
              </w:rPr>
              <w:t xml:space="preserve"> and Universal Health Care</w:t>
            </w:r>
            <w:r w:rsidR="00AD6739">
              <w:rPr>
                <w:color w:val="00B050"/>
                <w:lang w:val="en-GB"/>
              </w:rPr>
              <w:t xml:space="preserve">. It also plans to ensure </w:t>
            </w:r>
            <w:r w:rsidR="00993BDF">
              <w:rPr>
                <w:color w:val="00B050"/>
                <w:lang w:val="en-GB"/>
              </w:rPr>
              <w:t>VPD</w:t>
            </w:r>
            <w:r w:rsidR="00AD6739">
              <w:rPr>
                <w:color w:val="00B050"/>
                <w:lang w:val="en-GB"/>
              </w:rPr>
              <w:t xml:space="preserve"> surveillance is enhanced and robust to </w:t>
            </w:r>
            <w:r w:rsidR="009E6616">
              <w:rPr>
                <w:color w:val="00B050"/>
                <w:lang w:val="en-GB"/>
              </w:rPr>
              <w:t>identify and respond to all outbreaks quickly</w:t>
            </w:r>
            <w:r w:rsidR="009A6D2F">
              <w:rPr>
                <w:color w:val="00B050"/>
                <w:lang w:val="en-GB"/>
              </w:rPr>
              <w:t xml:space="preserve"> and will continue to expand the </w:t>
            </w:r>
            <w:r w:rsidR="007A1317">
              <w:rPr>
                <w:color w:val="00B050"/>
                <w:lang w:val="en-GB"/>
              </w:rPr>
              <w:t>current vaccine portfolio in its repertoire.</w:t>
            </w:r>
            <w:r w:rsidR="008055D3">
              <w:rPr>
                <w:color w:val="00B050"/>
                <w:lang w:val="en-GB"/>
              </w:rPr>
              <w:t xml:space="preserve"> </w:t>
            </w:r>
            <w:r w:rsidRPr="0062576F" w:rsidR="00CA49C3">
              <w:rPr>
                <w:color w:val="00B050"/>
                <w:lang w:val="en-GB"/>
              </w:rPr>
              <w:t xml:space="preserve">The new round of TCA </w:t>
            </w:r>
            <w:r w:rsidR="007A1317">
              <w:rPr>
                <w:color w:val="00B050"/>
                <w:lang w:val="en-GB"/>
              </w:rPr>
              <w:t>application build</w:t>
            </w:r>
            <w:r w:rsidR="0029052F">
              <w:rPr>
                <w:color w:val="00B050"/>
                <w:lang w:val="en-GB"/>
              </w:rPr>
              <w:t>s</w:t>
            </w:r>
            <w:r w:rsidR="007A1317">
              <w:rPr>
                <w:color w:val="00B050"/>
                <w:lang w:val="en-GB"/>
              </w:rPr>
              <w:t xml:space="preserve"> on the gains of </w:t>
            </w:r>
            <w:r w:rsidRPr="0062576F" w:rsidR="00CA49C3">
              <w:rPr>
                <w:color w:val="00B050"/>
                <w:lang w:val="en-GB"/>
              </w:rPr>
              <w:t>ongoing GAVI supports under HSS-2 and TCA</w:t>
            </w:r>
            <w:r w:rsidR="0029052F">
              <w:rPr>
                <w:color w:val="00B050"/>
                <w:lang w:val="en-GB"/>
              </w:rPr>
              <w:t xml:space="preserve">, </w:t>
            </w:r>
            <w:r w:rsidR="00375F45">
              <w:rPr>
                <w:color w:val="00B050"/>
                <w:lang w:val="en-GB"/>
              </w:rPr>
              <w:t xml:space="preserve">especially as the country emerges from the COVID 19 pandemic and repositions </w:t>
            </w:r>
            <w:r w:rsidR="00413D28">
              <w:rPr>
                <w:color w:val="00B050"/>
                <w:lang w:val="en-GB"/>
              </w:rPr>
              <w:t xml:space="preserve">routine </w:t>
            </w:r>
            <w:r w:rsidR="007C376E">
              <w:rPr>
                <w:color w:val="00B050"/>
                <w:lang w:val="en-GB"/>
              </w:rPr>
              <w:t>immuni</w:t>
            </w:r>
            <w:r w:rsidR="00405F24">
              <w:rPr>
                <w:color w:val="00B050"/>
                <w:lang w:val="en-GB"/>
              </w:rPr>
              <w:t>z</w:t>
            </w:r>
            <w:r w:rsidR="007C376E">
              <w:rPr>
                <w:color w:val="00B050"/>
                <w:lang w:val="en-GB"/>
              </w:rPr>
              <w:t xml:space="preserve">ation </w:t>
            </w:r>
            <w:r w:rsidR="00413D28">
              <w:rPr>
                <w:color w:val="00B050"/>
                <w:lang w:val="en-GB"/>
              </w:rPr>
              <w:t>services.</w:t>
            </w:r>
          </w:p>
        </w:tc>
      </w:tr>
    </w:tbl>
    <w:p w:rsidR="000759BE" w:rsidP="00FC4A11" w:rsidRDefault="000759BE" w14:paraId="434C7691" w14:textId="77777777">
      <w:pPr>
        <w:spacing w:line="300" w:lineRule="exact"/>
        <w:rPr>
          <w:bCs/>
          <w:color w:val="808080" w:themeColor="background1" w:themeShade="80"/>
          <w:lang w:val="en-GB"/>
        </w:rPr>
      </w:pPr>
    </w:p>
    <w:p w:rsidRPr="00372D1F" w:rsidR="004E4361" w:rsidP="00CE1F57" w:rsidRDefault="004E4361" w14:paraId="5CAF378B" w14:textId="69661338">
      <w:pPr>
        <w:pStyle w:val="ListParagraph"/>
        <w:numPr>
          <w:ilvl w:val="0"/>
          <w:numId w:val="4"/>
        </w:numPr>
        <w:spacing w:line="300" w:lineRule="exact"/>
        <w:ind w:left="426"/>
        <w:rPr>
          <w:b/>
          <w:bCs/>
          <w:color w:val="84C650"/>
          <w:sz w:val="26"/>
          <w:szCs w:val="26"/>
          <w:lang w:val="en-GB"/>
        </w:rPr>
      </w:pPr>
      <w:r w:rsidRPr="08473C56">
        <w:rPr>
          <w:b/>
          <w:bCs/>
          <w:color w:val="70AD47" w:themeColor="accent6"/>
          <w:sz w:val="26"/>
          <w:szCs w:val="26"/>
          <w:lang w:val="en-GB"/>
        </w:rPr>
        <w:t xml:space="preserve">Current </w:t>
      </w:r>
      <w:r w:rsidRPr="08473C56" w:rsidR="00352AE9">
        <w:rPr>
          <w:b/>
          <w:bCs/>
          <w:color w:val="70AD47" w:themeColor="accent6"/>
          <w:sz w:val="26"/>
          <w:szCs w:val="26"/>
          <w:lang w:val="en-GB"/>
        </w:rPr>
        <w:t>TA needs</w:t>
      </w:r>
      <w:r w:rsidRPr="08473C56">
        <w:rPr>
          <w:b/>
          <w:bCs/>
          <w:color w:val="70AD47" w:themeColor="accent6"/>
          <w:sz w:val="26"/>
          <w:szCs w:val="26"/>
          <w:lang w:val="en-GB"/>
        </w:rPr>
        <w:t xml:space="preserve"> of your </w:t>
      </w:r>
      <w:r w:rsidRPr="08473C56" w:rsidR="00D36624">
        <w:rPr>
          <w:b/>
          <w:bCs/>
          <w:color w:val="70AD47" w:themeColor="accent6"/>
          <w:sz w:val="26"/>
          <w:szCs w:val="26"/>
          <w:lang w:val="en-GB"/>
        </w:rPr>
        <w:t>immuni</w:t>
      </w:r>
      <w:r w:rsidR="00405F24">
        <w:rPr>
          <w:b/>
          <w:bCs/>
          <w:color w:val="70AD47" w:themeColor="accent6"/>
          <w:sz w:val="26"/>
          <w:szCs w:val="26"/>
          <w:lang w:val="en-GB"/>
        </w:rPr>
        <w:t>z</w:t>
      </w:r>
      <w:r w:rsidRPr="08473C56" w:rsidR="00D36624">
        <w:rPr>
          <w:b/>
          <w:bCs/>
          <w:color w:val="70AD47" w:themeColor="accent6"/>
          <w:sz w:val="26"/>
          <w:szCs w:val="26"/>
          <w:lang w:val="en-GB"/>
        </w:rPr>
        <w:t xml:space="preserve">ation </w:t>
      </w:r>
      <w:r w:rsidRPr="08473C56">
        <w:rPr>
          <w:b/>
          <w:bCs/>
          <w:color w:val="70AD47" w:themeColor="accent6"/>
          <w:sz w:val="26"/>
          <w:szCs w:val="26"/>
          <w:lang w:val="en-GB"/>
        </w:rPr>
        <w:t xml:space="preserve">system </w:t>
      </w:r>
      <w:r w:rsidRPr="08473C56" w:rsidR="006D5892">
        <w:rPr>
          <w:b/>
          <w:bCs/>
          <w:color w:val="70AD47" w:themeColor="accent6"/>
          <w:sz w:val="26"/>
          <w:szCs w:val="26"/>
          <w:lang w:val="en-GB"/>
        </w:rPr>
        <w:t>(</w:t>
      </w:r>
      <w:r w:rsidRPr="08473C56" w:rsidR="00301307">
        <w:rPr>
          <w:b/>
          <w:bCs/>
          <w:color w:val="70AD47" w:themeColor="accent6"/>
          <w:sz w:val="26"/>
          <w:szCs w:val="26"/>
          <w:lang w:val="en-GB"/>
        </w:rPr>
        <w:t xml:space="preserve">1-2 </w:t>
      </w:r>
      <w:r w:rsidRPr="08473C56" w:rsidR="006D5892">
        <w:rPr>
          <w:b/>
          <w:bCs/>
          <w:color w:val="70AD47" w:themeColor="accent6"/>
          <w:sz w:val="26"/>
          <w:szCs w:val="26"/>
          <w:lang w:val="en-GB"/>
        </w:rPr>
        <w:t>pages)</w:t>
      </w:r>
    </w:p>
    <w:p w:rsidRPr="00D93986" w:rsidR="0095370A" w:rsidP="00E50185" w:rsidRDefault="00EC2EA5" w14:paraId="272993D5" w14:textId="0A023459">
      <w:pPr>
        <w:pStyle w:val="ListParagraph"/>
        <w:spacing w:line="300" w:lineRule="exact"/>
        <w:ind w:left="142"/>
        <w:rPr>
          <w:b/>
          <w:i/>
          <w:sz w:val="20"/>
          <w:szCs w:val="20"/>
        </w:rPr>
      </w:pPr>
      <w:r w:rsidRPr="00D93986">
        <w:rPr>
          <w:b/>
          <w:bCs/>
          <w:i/>
          <w:iCs/>
          <w:sz w:val="20"/>
          <w:szCs w:val="20"/>
        </w:rPr>
        <w:t xml:space="preserve">Please provide </w:t>
      </w:r>
      <w:r w:rsidRPr="00D93986" w:rsidR="008B2F8A">
        <w:rPr>
          <w:b/>
          <w:bCs/>
          <w:i/>
          <w:iCs/>
          <w:sz w:val="20"/>
          <w:szCs w:val="20"/>
        </w:rPr>
        <w:t xml:space="preserve">the planned allocation of PEF TCA towards </w:t>
      </w:r>
      <w:r w:rsidRPr="00D93986" w:rsidR="004010B7">
        <w:rPr>
          <w:b/>
          <w:bCs/>
          <w:i/>
          <w:iCs/>
          <w:sz w:val="20"/>
          <w:szCs w:val="20"/>
        </w:rPr>
        <w:t>investments areas and hig</w:t>
      </w:r>
      <w:r w:rsidR="00107D9F">
        <w:rPr>
          <w:b/>
          <w:bCs/>
          <w:i/>
          <w:iCs/>
          <w:sz w:val="20"/>
          <w:szCs w:val="20"/>
        </w:rPr>
        <w:t>h</w:t>
      </w:r>
      <w:r w:rsidRPr="00D93986" w:rsidR="004010B7">
        <w:rPr>
          <w:b/>
          <w:bCs/>
          <w:i/>
          <w:iCs/>
          <w:sz w:val="20"/>
          <w:szCs w:val="20"/>
        </w:rPr>
        <w:t>-level objectives. Gavi-supported investment areas and a menu of objectives are available for refer</w:t>
      </w:r>
      <w:r w:rsidR="00107D9F">
        <w:rPr>
          <w:b/>
          <w:bCs/>
          <w:i/>
          <w:iCs/>
          <w:sz w:val="20"/>
          <w:szCs w:val="20"/>
        </w:rPr>
        <w:t>e</w:t>
      </w:r>
      <w:r w:rsidRPr="00D93986" w:rsidR="004010B7">
        <w:rPr>
          <w:b/>
          <w:bCs/>
          <w:i/>
          <w:iCs/>
          <w:sz w:val="20"/>
          <w:szCs w:val="20"/>
        </w:rPr>
        <w:t>nce in Gav</w:t>
      </w:r>
      <w:r w:rsidR="00107D9F">
        <w:rPr>
          <w:b/>
          <w:bCs/>
          <w:i/>
          <w:iCs/>
          <w:sz w:val="20"/>
          <w:szCs w:val="20"/>
        </w:rPr>
        <w:t>i</w:t>
      </w:r>
      <w:r w:rsidRPr="00D93986" w:rsidR="004010B7">
        <w:rPr>
          <w:b/>
          <w:bCs/>
          <w:i/>
          <w:iCs/>
          <w:sz w:val="20"/>
          <w:szCs w:val="20"/>
        </w:rPr>
        <w:t xml:space="preserve">’s </w:t>
      </w:r>
      <w:hyperlink w:history="1" r:id="rId13">
        <w:r w:rsidRPr="00270AE6" w:rsidR="00270AE6">
          <w:rPr>
            <w:rStyle w:val="Hyperlink"/>
            <w:b/>
            <w:bCs/>
            <w:i/>
            <w:iCs/>
            <w:sz w:val="20"/>
            <w:szCs w:val="20"/>
          </w:rPr>
          <w:t>Programme Funding Guidelines</w:t>
        </w:r>
      </w:hyperlink>
      <w:r w:rsidRPr="00D93986" w:rsidR="004010B7">
        <w:rPr>
          <w:b/>
          <w:bCs/>
          <w:i/>
          <w:iCs/>
          <w:sz w:val="20"/>
          <w:szCs w:val="20"/>
        </w:rPr>
        <w:t>.</w:t>
      </w:r>
      <w:r w:rsidR="00DD6A66">
        <w:rPr>
          <w:b/>
          <w:bCs/>
          <w:i/>
          <w:iCs/>
          <w:sz w:val="20"/>
          <w:szCs w:val="20"/>
        </w:rPr>
        <w:t xml:space="preserve"> The country can plan </w:t>
      </w:r>
      <w:r w:rsidR="00B0585F">
        <w:rPr>
          <w:b/>
          <w:bCs/>
          <w:i/>
          <w:iCs/>
          <w:sz w:val="20"/>
          <w:szCs w:val="20"/>
        </w:rPr>
        <w:t>for the remaining duration of their current HSS grant.</w:t>
      </w:r>
    </w:p>
    <w:p w:rsidR="007F2F8B" w:rsidP="00372D1F" w:rsidRDefault="007F2F8B" w14:paraId="6567DB8B" w14:textId="77777777">
      <w:pPr>
        <w:pStyle w:val="ListParagraph"/>
        <w:spacing w:line="300" w:lineRule="exact"/>
        <w:ind w:left="426"/>
        <w:rPr>
          <w:i/>
          <w:color w:val="808080" w:themeColor="background1" w:themeShade="80"/>
          <w:lang w:val="en-GB"/>
        </w:rPr>
      </w:pPr>
    </w:p>
    <w:p w:rsidRPr="006C63B1" w:rsidR="00655D56" w:rsidP="00372D1F" w:rsidRDefault="00372D1F" w14:paraId="1D079834" w14:textId="3BFFF507">
      <w:pPr>
        <w:pStyle w:val="ListParagraph"/>
        <w:spacing w:line="300" w:lineRule="exact"/>
        <w:ind w:left="426"/>
        <w:rPr>
          <w:i/>
          <w:color w:val="808080" w:themeColor="background1" w:themeShade="80"/>
          <w:lang w:val="en-GB"/>
        </w:rPr>
      </w:pPr>
      <w:r w:rsidRPr="0065351E">
        <w:rPr>
          <w:i/>
          <w:color w:val="808080" w:themeColor="background1" w:themeShade="80"/>
          <w:lang w:val="en-GB"/>
        </w:rPr>
        <w:t>(Please feel free to add lines as needed)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75"/>
        <w:gridCol w:w="3516"/>
        <w:gridCol w:w="1919"/>
        <w:gridCol w:w="1762"/>
      </w:tblGrid>
      <w:tr w:rsidR="004D0C16" w:rsidTr="0BF845FF" w14:paraId="4754848F" w14:textId="2B3AF5AA">
        <w:tc>
          <w:tcPr>
            <w:tcW w:w="5391" w:type="dxa"/>
            <w:gridSpan w:val="2"/>
            <w:shd w:val="clear" w:color="auto" w:fill="DEEAF6" w:themeFill="accent5" w:themeFillTint="33"/>
            <w:tcMar/>
          </w:tcPr>
          <w:p w:rsidRPr="00372D1F" w:rsidR="004D0C16" w:rsidP="00871FCF" w:rsidRDefault="004D0C16" w14:paraId="60978116" w14:textId="77777777">
            <w:pPr>
              <w:spacing w:line="30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High-level Plan</w:t>
            </w:r>
          </w:p>
        </w:tc>
        <w:tc>
          <w:tcPr>
            <w:tcW w:w="1919" w:type="dxa"/>
            <w:shd w:val="clear" w:color="auto" w:fill="DEEAF6" w:themeFill="accent5" w:themeFillTint="33"/>
            <w:tcMar/>
          </w:tcPr>
          <w:p w:rsidRPr="00372D1F" w:rsidR="004D0C16" w:rsidP="0BF845FF" w:rsidRDefault="004D0C16" w14:paraId="2F400D8C" w14:textId="754228F6" w14:noSpellErr="1">
            <w:pPr>
              <w:spacing w:line="300" w:lineRule="exact"/>
              <w:jc w:val="right"/>
              <w:rPr>
                <w:b w:val="1"/>
                <w:bCs w:val="1"/>
                <w:color w:val="808080" w:themeColor="background1" w:themeShade="80"/>
                <w:lang w:val="en-GB"/>
              </w:rPr>
            </w:pPr>
            <w:r w:rsidRPr="0BF845FF" w:rsidR="004D0C16">
              <w:rPr>
                <w:b w:val="1"/>
                <w:bCs w:val="1"/>
                <w:lang w:val="en-GB"/>
              </w:rPr>
              <w:t>Budget (USD)</w:t>
            </w:r>
          </w:p>
        </w:tc>
        <w:tc>
          <w:tcPr>
            <w:tcW w:w="1762" w:type="dxa"/>
            <w:shd w:val="clear" w:color="auto" w:fill="DEEAF6" w:themeFill="accent5" w:themeFillTint="33"/>
            <w:tcMar/>
          </w:tcPr>
          <w:p w:rsidRPr="00372D1F" w:rsidR="004D0C16" w:rsidP="00871FCF" w:rsidRDefault="00131FD5" w14:paraId="0FEF51FA" w14:textId="32409750">
            <w:pPr>
              <w:spacing w:line="30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%</w:t>
            </w:r>
          </w:p>
        </w:tc>
      </w:tr>
      <w:tr w:rsidR="004D0C16" w:rsidTr="0BF845FF" w14:paraId="65B29F5B" w14:textId="129D73A5">
        <w:tc>
          <w:tcPr>
            <w:tcW w:w="5391" w:type="dxa"/>
            <w:gridSpan w:val="2"/>
            <w:shd w:val="clear" w:color="auto" w:fill="E2EFD9" w:themeFill="accent6" w:themeFillTint="33"/>
            <w:tcMar/>
          </w:tcPr>
          <w:p w:rsidRPr="00372D1F" w:rsidR="004D0C16" w:rsidP="00871FCF" w:rsidRDefault="004D0C16" w14:paraId="106E2D7B" w14:textId="77777777">
            <w:pPr>
              <w:spacing w:line="300" w:lineRule="exact"/>
              <w:jc w:val="right"/>
              <w:rPr>
                <w:b/>
                <w:color w:val="808080" w:themeColor="background1" w:themeShade="80"/>
                <w:lang w:val="en-GB"/>
              </w:rPr>
            </w:pPr>
            <w:r w:rsidRPr="00372D1F">
              <w:rPr>
                <w:b/>
                <w:lang w:val="en-GB"/>
              </w:rPr>
              <w:t>2022</w:t>
            </w:r>
          </w:p>
        </w:tc>
        <w:tc>
          <w:tcPr>
            <w:tcW w:w="1919" w:type="dxa"/>
            <w:shd w:val="clear" w:color="auto" w:fill="E2EFD9" w:themeFill="accent6" w:themeFillTint="33"/>
            <w:tcMar/>
          </w:tcPr>
          <w:p w:rsidR="004D0C16" w:rsidP="00871FCF" w:rsidRDefault="004D0C16" w14:paraId="6DD37EC1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lang w:val="en-GB"/>
              </w:rPr>
            </w:pPr>
          </w:p>
        </w:tc>
        <w:tc>
          <w:tcPr>
            <w:tcW w:w="1762" w:type="dxa"/>
            <w:shd w:val="clear" w:color="auto" w:fill="E2EFD9" w:themeFill="accent6" w:themeFillTint="33"/>
            <w:tcMar/>
          </w:tcPr>
          <w:p w:rsidR="004D0C16" w:rsidP="00871FCF" w:rsidRDefault="004D0C16" w14:paraId="3D6A3C6F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lang w:val="en-GB"/>
              </w:rPr>
            </w:pPr>
          </w:p>
        </w:tc>
      </w:tr>
      <w:tr w:rsidR="004D0C16" w:rsidTr="0BF845FF" w14:paraId="113A41E1" w14:textId="1B4A5F63">
        <w:trPr>
          <w:trHeight w:val="386"/>
        </w:trPr>
        <w:tc>
          <w:tcPr>
            <w:tcW w:w="1875" w:type="dxa"/>
            <w:shd w:val="clear" w:color="auto" w:fill="FFFFFF" w:themeFill="background1"/>
            <w:tcMar/>
          </w:tcPr>
          <w:p w:rsidR="004D0C16" w:rsidP="00BD0046" w:rsidRDefault="004D0C16" w14:paraId="10985FF8" w14:textId="7D42ACE9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Investment Area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="004D0C16" w:rsidP="00BD0046" w:rsidRDefault="004D0C16" w14:paraId="40A674E0" w14:textId="004FD171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 xml:space="preserve">High-level objective 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="004D0C16" w:rsidP="00BD0046" w:rsidRDefault="004D0C16" w14:paraId="4CDE8FAA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lang w:val="en-GB"/>
              </w:rPr>
            </w:pPr>
          </w:p>
        </w:tc>
        <w:tc>
          <w:tcPr>
            <w:tcW w:w="1762" w:type="dxa"/>
            <w:shd w:val="clear" w:color="auto" w:fill="FFFFFF" w:themeFill="background1"/>
            <w:tcMar/>
          </w:tcPr>
          <w:p w:rsidR="004D0C16" w:rsidP="00BD0046" w:rsidRDefault="004D0C16" w14:paraId="0F3A2B8A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lang w:val="en-GB"/>
              </w:rPr>
            </w:pPr>
          </w:p>
        </w:tc>
      </w:tr>
      <w:tr w:rsidR="00144099" w:rsidTr="0BF845FF" w14:paraId="6CE553B1" w14:textId="77777777">
        <w:tc>
          <w:tcPr>
            <w:tcW w:w="1875" w:type="dxa"/>
            <w:shd w:val="clear" w:color="auto" w:fill="FFFFFF" w:themeFill="background1"/>
            <w:tcMar/>
          </w:tcPr>
          <w:p w:rsidR="00144099" w:rsidP="00BD0046" w:rsidRDefault="00E86321" w14:paraId="57DF49F4" w14:textId="3AA365D3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Servi</w:t>
            </w:r>
            <w:r w:rsidR="00A67678">
              <w:rPr>
                <w:bCs/>
                <w:color w:val="808080" w:themeColor="background1" w:themeShade="80"/>
                <w:lang w:val="en-GB"/>
              </w:rPr>
              <w:t>ce Delivery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="00BF3E87" w:rsidRDefault="00BF3E87" w14:paraId="47C97511" w14:textId="0BFC2C61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62576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Identification of zero-dose children and communities and development of equity improvement plan and </w:t>
            </w:r>
            <w:r w:rsidR="005A6B5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</w:t>
            </w:r>
            <w:r w:rsidRPr="0062576F" w:rsidR="005A6B5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mplementation</w:t>
            </w:r>
            <w:r w:rsidR="00D4555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.</w:t>
            </w:r>
          </w:p>
          <w:p w:rsidRPr="0062576F" w:rsidR="00D45556" w:rsidRDefault="000D567D" w14:paraId="27C8DC6F" w14:textId="7DD5567D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62576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Identify all districts and regions with zero </w:t>
            </w:r>
            <w:r w:rsidR="00185EC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doses</w:t>
            </w:r>
            <w:r w:rsidRPr="0062576F" w:rsidR="00185EC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62576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on a rolling basis</w:t>
            </w:r>
            <w:r w:rsidR="00CA7E0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. H</w:t>
            </w:r>
            <w:r w:rsidRPr="0062576F" w:rsidR="0021043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owever</w:t>
            </w:r>
            <w:r w:rsidR="00185EC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,</w:t>
            </w:r>
            <w:r w:rsidRPr="0062576F" w:rsidR="0021043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62576F" w:rsidR="003B66D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Dushanbe and Rudaki, given multiple outbreaks reported in 2022</w:t>
            </w:r>
            <w:r w:rsidR="00260D3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,</w:t>
            </w:r>
            <w:r w:rsidRPr="0062576F" w:rsidR="0021043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="005A6B5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are to </w:t>
            </w:r>
            <w:r w:rsidRPr="0062576F" w:rsidR="0021043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be </w:t>
            </w:r>
            <w:r w:rsidRPr="0062576F"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prioriti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Pr="0062576F"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ed </w:t>
            </w:r>
            <w:r w:rsidRPr="0062576F" w:rsidR="0021043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first</w:t>
            </w:r>
            <w:r w:rsidRPr="0062576F" w:rsidR="003B66D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.</w:t>
            </w:r>
          </w:p>
          <w:p w:rsidRPr="0062576F" w:rsidR="003B66D5" w:rsidP="0062576F" w:rsidRDefault="00210432" w14:paraId="1C10055A" w14:textId="7C63FC88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Agree</w:t>
            </w:r>
            <w:r w:rsidR="00F5567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ment</w:t>
            </w:r>
            <w:r w:rsidRPr="0062576F" w:rsidR="00774B7A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of service delivery mechanism </w:t>
            </w:r>
            <w:r w:rsidR="00F5567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to</w:t>
            </w:r>
            <w:r w:rsidRPr="0062576F" w:rsidR="00774B7A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be determined</w:t>
            </w:r>
            <w:r w:rsidR="00F5567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via </w:t>
            </w:r>
            <w:r w:rsidR="00E9053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engagements while</w:t>
            </w:r>
            <w:r w:rsidRPr="0062576F" w:rsidR="0033797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identif</w:t>
            </w:r>
            <w:r w:rsidR="00E9053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ying</w:t>
            </w:r>
            <w:r w:rsidRPr="0062576F" w:rsidR="0033797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of the zero dose.</w:t>
            </w:r>
          </w:p>
          <w:p w:rsidRPr="0062576F" w:rsidR="0033797B" w:rsidP="0062576F" w:rsidRDefault="005A6B58" w14:paraId="560D845E" w14:textId="697F53B1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Precise </w:t>
            </w:r>
            <w:r w:rsidR="000F32E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data and analysis of zero dose children reached with </w:t>
            </w:r>
            <w:r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r w:rsidR="000F32E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services via admin coverage</w:t>
            </w:r>
          </w:p>
          <w:p w:rsidRPr="0062576F" w:rsidR="00B27A32" w:rsidP="004C0658" w:rsidRDefault="00B27A32" w14:paraId="2C250237" w14:textId="2E9082D5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144099" w:rsidP="0BF845FF" w:rsidRDefault="004A691D" w14:paraId="22D2B307" w14:textId="3FAB91D8" w14:noSpellErr="1">
            <w:pPr>
              <w:spacing w:line="300" w:lineRule="exact"/>
              <w:jc w:val="right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BF845FF" w:rsidR="004A691D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65</w:t>
            </w:r>
            <w:r w:rsidRPr="0BF845FF" w:rsidR="004B04D6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,</w:t>
            </w:r>
            <w:r w:rsidRPr="0BF845FF" w:rsidR="004A691D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00</w:t>
            </w:r>
            <w:r w:rsidRPr="0BF845FF" w:rsidR="004B04D6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144099" w:rsidP="00BD0046" w:rsidRDefault="009410E9" w14:paraId="082ACC1E" w14:textId="099E3581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9.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22</w:t>
            </w:r>
          </w:p>
        </w:tc>
      </w:tr>
      <w:tr w:rsidR="00144099" w:rsidTr="0BF845FF" w14:paraId="3E6DC2C2" w14:textId="77777777">
        <w:tc>
          <w:tcPr>
            <w:tcW w:w="1875" w:type="dxa"/>
            <w:shd w:val="clear" w:color="auto" w:fill="FFFFFF" w:themeFill="background1"/>
            <w:tcMar/>
          </w:tcPr>
          <w:p w:rsidR="00144099" w:rsidP="002901E0" w:rsidRDefault="00A67678" w14:paraId="65CC30B5" w14:textId="378DAF16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Supply Chain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A33D4" w:rsidR="00576C01" w:rsidP="00AA33D4" w:rsidRDefault="006040A8" w14:paraId="0FA0B583" w14:textId="295B0581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1.</w:t>
            </w:r>
            <w:r w:rsidR="005A6B5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DC71FB" w:rsidR="00576C01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Implementation of the </w:t>
            </w:r>
            <w:r w:rsidRPr="00DC71FB" w:rsidR="00A4649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DC71FB" w:rsidR="003F562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Cold</w:t>
            </w:r>
            <w:r w:rsidRPr="00DC71FB" w:rsidR="00576C01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Chain Inventory and </w:t>
            </w:r>
            <w:r w:rsidRPr="00DC71FB" w:rsidR="00A4649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EVMA</w:t>
            </w:r>
            <w:r w:rsidRPr="00DC71FB" w:rsidR="00576C01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report</w:t>
            </w:r>
            <w:r w:rsidRPr="00AA33D4" w:rsidR="005D077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</w:p>
          <w:p w:rsidRPr="00AC6D63" w:rsidR="00144099" w:rsidP="0062576F" w:rsidRDefault="005D077F" w14:paraId="20D1D5AB" w14:textId="00F86DC1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Improve stock management for vaccines</w:t>
            </w:r>
            <w:r w:rsidR="00FA0019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and devices to avoid facility-level stock-outs</w:t>
            </w:r>
          </w:p>
          <w:p w:rsidRPr="00AC6D63" w:rsidR="00B033F0" w:rsidP="00607973" w:rsidRDefault="00B033F0" w14:paraId="1A0C7CA1" w14:textId="5B085FE7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2.</w:t>
            </w:r>
            <w:r w:rsidRPr="00AC6D63" w:rsidR="00F72671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Increase </w:t>
            </w:r>
            <w:r w:rsidR="00AC786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vaccine storage and distribution capacity and quality</w:t>
            </w:r>
            <w:r w:rsidRPr="00AC6D63" w:rsidR="00F72671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to improve vaccine availability, especially in the last mile</w:t>
            </w:r>
            <w:r w:rsidR="00D6566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. </w:t>
            </w:r>
            <w:r w:rsidR="00AC786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The s</w:t>
            </w:r>
            <w:r w:rsidR="00D6566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tatus of installed CCE will be </w:t>
            </w:r>
            <w:r w:rsidR="00785F9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assessed</w:t>
            </w:r>
            <w:r w:rsidR="0046504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,</w:t>
            </w:r>
            <w:r w:rsidR="00785F9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and protocols </w:t>
            </w:r>
            <w:r w:rsidR="0046504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developed </w:t>
            </w:r>
            <w:r w:rsidR="00785F9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for</w:t>
            </w:r>
            <w:r w:rsidR="003A7BC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preventive maintenance.</w:t>
            </w:r>
            <w:r w:rsidR="00785F9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</w:p>
          <w:p w:rsidRPr="00AC6D63" w:rsidR="00F72671" w:rsidP="00DC71FB" w:rsidRDefault="002434E4" w14:paraId="0A351733" w14:textId="111AE6E4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3.</w:t>
            </w:r>
            <w:r w:rsidRPr="00AC6D63" w:rsidR="00A0217D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Strengthen logistics management information systems to</w:t>
            </w:r>
            <w:r w:rsidR="00616EDA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AC6D63" w:rsidR="00A0217D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ensure real-time monitoring at all </w:t>
            </w:r>
            <w:r w:rsidRPr="00AC6D63" w:rsidR="00D366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Pr="00AC6D63" w:rsidR="00D366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r w:rsidRPr="00AC6D63" w:rsidR="00A0217D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supply chain levels</w:t>
            </w:r>
            <w:r w:rsidR="00330FD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. </w:t>
            </w:r>
            <w:r w:rsidR="00F2797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With guidance from </w:t>
            </w:r>
            <w:r w:rsidR="00B22DF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the </w:t>
            </w:r>
            <w:r w:rsidR="00F2797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national level, t</w:t>
            </w:r>
            <w:r w:rsidR="0019285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he support will facilitate the expansion of the 1c </w:t>
            </w:r>
            <w:r w:rsidR="00E219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warehouse management software to </w:t>
            </w:r>
            <w:r w:rsidR="00E25DA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an </w:t>
            </w:r>
            <w:r w:rsidR="00E219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additional 6 districts </w:t>
            </w:r>
          </w:p>
          <w:p w:rsidRPr="00DC71FB" w:rsidR="00A0217D" w:rsidP="00BA04BC" w:rsidRDefault="00A0217D" w14:paraId="657589CF" w14:textId="5018784B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4.</w:t>
            </w:r>
            <w:r w:rsidRPr="00AC6D63" w:rsidR="00BA04B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Improve the planning, </w:t>
            </w:r>
            <w:r w:rsidRPr="00AC6D63" w:rsidR="007649D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coordination,</w:t>
            </w:r>
            <w:r w:rsidRPr="00AC6D63" w:rsidR="00BA04B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and monitoring of supply chain management at all levels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144099" w:rsidP="0BF845FF" w:rsidRDefault="00E707C1" w14:paraId="6934C647" w14:textId="23BDA56A">
            <w:pPr>
              <w:spacing w:line="300" w:lineRule="exact"/>
              <w:jc w:val="right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BF845FF" w:rsidR="00E707C1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1</w:t>
            </w:r>
            <w:r w:rsidRPr="0BF845FF" w:rsidR="00D4602B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4</w:t>
            </w:r>
            <w:r w:rsidRPr="0BF845FF" w:rsidR="00E707C1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0,000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144099" w:rsidP="002901E0" w:rsidRDefault="009410E9" w14:paraId="28A78A34" w14:textId="25F843CE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19.86</w:t>
            </w:r>
          </w:p>
        </w:tc>
      </w:tr>
      <w:tr w:rsidR="00A67678" w:rsidTr="0BF845FF" w14:paraId="5FADD5D7" w14:textId="77777777">
        <w:tc>
          <w:tcPr>
            <w:tcW w:w="1875" w:type="dxa"/>
            <w:shd w:val="clear" w:color="auto" w:fill="FFFFFF" w:themeFill="background1"/>
            <w:tcMar/>
          </w:tcPr>
          <w:p w:rsidR="00A67678" w:rsidP="002901E0" w:rsidRDefault="0066627E" w14:paraId="0A0FB185" w14:textId="102EF594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Health Information Systems and monitoring and learning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253247" w:rsidR="00A67678" w:rsidP="006340C7" w:rsidRDefault="003B6CBD" w14:paraId="45FD9926" w14:textId="012B5AA0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1.</w:t>
            </w:r>
            <w:r w:rsidRPr="006340C7" w:rsidR="00EB2EC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Ensure timely, </w:t>
            </w:r>
            <w:r w:rsidRPr="006340C7" w:rsidR="00E05FC1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data</w:t>
            </w:r>
            <w:r w:rsidRPr="006340C7" w:rsidR="003F562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, reports</w:t>
            </w:r>
            <w:r w:rsidRPr="006340C7" w:rsidR="00EB2EC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6340C7" w:rsidR="003F562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and situational analysis are </w:t>
            </w:r>
            <w:r w:rsidRPr="006340C7" w:rsidR="00EB2EC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available at all levels of the system and</w:t>
            </w:r>
            <w:r w:rsidRPr="006340C7" w:rsidR="003F562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6340C7" w:rsidR="00EB2EC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used regularly and systematically to improve programmatic reach and performance</w:t>
            </w:r>
            <w:r w:rsidRPr="006340C7" w:rsidR="003F562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.</w:t>
            </w:r>
            <w:r w:rsidR="00154D59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TA </w:t>
            </w:r>
            <w:r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would 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explor</w:t>
            </w:r>
            <w:r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e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needs and </w:t>
            </w:r>
            <w:r w:rsidR="00F1477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approach </w:t>
            </w:r>
            <w:r w:rsidR="0010016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for 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designing </w:t>
            </w:r>
            <w:r w:rsidR="006066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the 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digitali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ation of routine EPI records</w:t>
            </w:r>
            <w:r w:rsidR="0010016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. This</w:t>
            </w:r>
            <w:r w:rsidR="002A1C4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will strengthen 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lastRenderedPageBreak/>
              <w:t>paper records which have been observed to miss zero-dose /under</w:t>
            </w:r>
            <w:r w:rsidR="00813AB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-</w:t>
            </w:r>
            <w:r w:rsidRPr="006340C7" w:rsidR="006340C7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vaccinated children</w:t>
            </w:r>
          </w:p>
          <w:p w:rsidRPr="00253247" w:rsidR="003F5627" w:rsidP="00253247" w:rsidRDefault="00253247" w14:paraId="1719E607" w14:textId="1241ECB6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2.</w:t>
            </w:r>
            <w:r w:rsidRPr="00DC71FB" w:rsidR="00813AB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DC71FB" w:rsidR="002945F8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Strengthen the data system by </w:t>
            </w:r>
            <w:r w:rsidRPr="00DC71FB" w:rsidR="00873B5A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piloting new ehealth technology such as ODK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A67678" w:rsidP="0BF845FF" w:rsidRDefault="00616EDA" w14:paraId="579A628C" w14:textId="27E6082A">
            <w:pPr>
              <w:spacing w:line="300" w:lineRule="exact"/>
              <w:jc w:val="right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BF845FF" w:rsidR="00616EDA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5</w:t>
            </w:r>
            <w:r w:rsidRPr="0BF845FF" w:rsidR="00E707C1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0,000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A67678" w:rsidP="002901E0" w:rsidRDefault="00616EDA" w14:paraId="58C3840D" w14:textId="7A420939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7.09</w:t>
            </w:r>
          </w:p>
        </w:tc>
      </w:tr>
      <w:tr w:rsidR="00A67678" w:rsidTr="0BF845FF" w14:paraId="1A51B215" w14:textId="77777777">
        <w:tc>
          <w:tcPr>
            <w:tcW w:w="1875" w:type="dxa"/>
            <w:shd w:val="clear" w:color="auto" w:fill="FFFFFF" w:themeFill="background1"/>
            <w:tcMar/>
          </w:tcPr>
          <w:p w:rsidR="00A67678" w:rsidP="002901E0" w:rsidRDefault="003767D3" w14:paraId="4DF333BF" w14:textId="14AC1685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Vaccine preventable disease surveillance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A67678" w:rsidP="000C5225" w:rsidRDefault="00924083" w14:paraId="0615022E" w14:textId="49350135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0C522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Sustainably integrate vaccine-preventable disease (VPD) surveillance, which</w:t>
            </w:r>
            <w:r w:rsidR="002D15E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meets </w:t>
            </w:r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the </w:t>
            </w:r>
            <w:r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proofErr w:type="spellStart"/>
            <w:r w:rsidR="00111DC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0C522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needs into a resilient national disease surveillance system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A67678" w:rsidP="002901E0" w:rsidRDefault="00FA72DF" w14:paraId="6F013F61" w14:textId="12FC4129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 w:rsidR="00E707C1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A67678" w:rsidP="002901E0" w:rsidRDefault="009410E9" w14:paraId="1DE94D93" w14:textId="725C7F68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3.12</w:t>
            </w:r>
          </w:p>
        </w:tc>
      </w:tr>
      <w:tr w:rsidR="003767D3" w:rsidTr="0BF845FF" w14:paraId="32858374" w14:textId="77777777">
        <w:tc>
          <w:tcPr>
            <w:tcW w:w="1875" w:type="dxa"/>
            <w:shd w:val="clear" w:color="auto" w:fill="FFFFFF" w:themeFill="background1"/>
            <w:tcMar/>
          </w:tcPr>
          <w:p w:rsidR="003767D3" w:rsidP="002901E0" w:rsidRDefault="003767D3" w14:paraId="70CD7DB9" w14:textId="67747D6E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Demand</w:t>
            </w:r>
            <w:r w:rsidR="00F9751D">
              <w:rPr>
                <w:bCs/>
                <w:color w:val="808080" w:themeColor="background1" w:themeShade="80"/>
                <w:lang w:val="en-GB"/>
              </w:rPr>
              <w:t xml:space="preserve"> </w:t>
            </w:r>
            <w:r w:rsidR="00BB57A6">
              <w:rPr>
                <w:bCs/>
                <w:color w:val="808080" w:themeColor="background1" w:themeShade="80"/>
                <w:lang w:val="en-GB"/>
              </w:rPr>
              <w:t>generation and community engagement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481B42" w:rsidP="00481B42" w:rsidRDefault="001C09D3" w14:paraId="6AC04C9A" w14:textId="071FC1ED">
            <w:pPr>
              <w:spacing w:line="300" w:lineRule="exact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1.</w:t>
            </w:r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AC6D63" w:rsidR="004B517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Design and implement social and behaviour change interventions</w:t>
            </w:r>
            <w:r w:rsidR="00273C5D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="00481B4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through </w:t>
            </w:r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 </w:t>
            </w:r>
            <w:r w:rsidR="00481B4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gender-sensitive lens</w:t>
            </w:r>
          </w:p>
          <w:p w:rsidRPr="00AC6D63" w:rsidR="004B5172" w:rsidP="00060705" w:rsidRDefault="001C09D3" w14:paraId="665E0480" w14:textId="544ECC09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2.</w:t>
            </w:r>
            <w:r w:rsidRPr="00AC6D63" w:rsidR="001B675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Support the scale-up of social and behavioural data and information systems, including social listening</w:t>
            </w:r>
          </w:p>
          <w:p w:rsidRPr="00AC6D63" w:rsidR="001B6755" w:rsidP="001B6755" w:rsidRDefault="001B6755" w14:paraId="165D2855" w14:textId="3E809842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3767D3" w:rsidP="002901E0" w:rsidRDefault="00FA72DF" w14:paraId="0EE0FDC1" w14:textId="6190BDDA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9</w:t>
            </w:r>
            <w:r w:rsidR="00343D87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4,881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3767D3" w:rsidP="002901E0" w:rsidRDefault="00343D87" w14:paraId="6873836B" w14:textId="08D044D1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 w:rsidR="009410E9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3.46</w:t>
            </w:r>
          </w:p>
        </w:tc>
      </w:tr>
      <w:tr w:rsidR="003767D3" w:rsidTr="0BF845FF" w14:paraId="4DE3CFF6" w14:textId="77777777">
        <w:tc>
          <w:tcPr>
            <w:tcW w:w="1875" w:type="dxa"/>
            <w:shd w:val="clear" w:color="auto" w:fill="FFFFFF" w:themeFill="background1"/>
            <w:tcMar/>
          </w:tcPr>
          <w:p w:rsidR="003767D3" w:rsidP="002901E0" w:rsidRDefault="003A6549" w14:paraId="57986458" w14:textId="62D5F57E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 xml:space="preserve">Governance, policy, strategic </w:t>
            </w:r>
            <w:proofErr w:type="gramStart"/>
            <w:r>
              <w:rPr>
                <w:bCs/>
                <w:color w:val="808080" w:themeColor="background1" w:themeShade="80"/>
                <w:lang w:val="en-GB"/>
              </w:rPr>
              <w:t>planning</w:t>
            </w:r>
            <w:proofErr w:type="gramEnd"/>
            <w:r>
              <w:rPr>
                <w:bCs/>
                <w:color w:val="808080" w:themeColor="background1" w:themeShade="80"/>
                <w:lang w:val="en-GB"/>
              </w:rPr>
              <w:t xml:space="preserve"> and </w:t>
            </w:r>
            <w:r w:rsidR="00C364C9">
              <w:rPr>
                <w:bCs/>
                <w:color w:val="808080" w:themeColor="background1" w:themeShade="80"/>
                <w:lang w:val="en-GB"/>
              </w:rPr>
              <w:t>programme</w:t>
            </w:r>
            <w:r>
              <w:rPr>
                <w:bCs/>
                <w:color w:val="808080" w:themeColor="background1" w:themeShade="80"/>
                <w:lang w:val="en-GB"/>
              </w:rPr>
              <w:t xml:space="preserve"> </w:t>
            </w:r>
            <w:r w:rsidR="00C364C9">
              <w:rPr>
                <w:bCs/>
                <w:color w:val="808080" w:themeColor="background1" w:themeShade="80"/>
                <w:lang w:val="en-GB"/>
              </w:rPr>
              <w:t>management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DC71FB" w:rsidR="003767D3" w:rsidRDefault="00C63BD1" w14:paraId="34C8F31C" w14:textId="098D3F35">
            <w:pPr>
              <w:spacing w:line="300" w:lineRule="exact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1.</w:t>
            </w:r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DC71FB" w:rsidR="00105CA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Strengthen </w:t>
            </w:r>
            <w:proofErr w:type="spellStart"/>
            <w:r w:rsidRPr="00DC71FB" w:rsidR="00105CA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Pr="00DC71FB" w:rsidR="00105CA6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performance monitoring and management systems at all levels</w:t>
            </w:r>
          </w:p>
          <w:p w:rsidR="00813ABF" w:rsidP="00C63BD1" w:rsidRDefault="00C63BD1" w14:paraId="339E6D95" w14:textId="0CEF95CA">
            <w:pPr>
              <w:spacing w:line="300" w:lineRule="exact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2.</w:t>
            </w:r>
            <w:r w:rsidR="00BF5310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DC71FB" w:rsidR="00813ABF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Development </w:t>
            </w:r>
            <w:r w:rsidRPr="00DC71FB" w:rsidR="00DA5C0D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of the </w:t>
            </w:r>
            <w:r w:rsidRPr="00DC71FB" w:rsidR="00825BD9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Full Portfolio planning </w:t>
            </w: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and </w:t>
            </w: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</w:t>
            </w: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mplementation of NIS</w:t>
            </w:r>
          </w:p>
          <w:p w:rsidRPr="00DC71FB" w:rsidR="00BF5310" w:rsidRDefault="00BF5310" w14:paraId="0C4E666E" w14:textId="172E0B12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3767D3" w:rsidP="002901E0" w:rsidRDefault="00343D87" w14:paraId="36BC3100" w14:textId="49786D78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  <w:r w:rsidR="00F56415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0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</w:t>
            </w: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3767D3" w:rsidP="002901E0" w:rsidRDefault="00343D87" w14:paraId="6CB098D3" w14:textId="35F8FD10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4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 w:rsidR="00564F82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99</w:t>
            </w:r>
          </w:p>
        </w:tc>
      </w:tr>
      <w:tr w:rsidR="00A67678" w:rsidTr="0BF845FF" w14:paraId="16659951" w14:textId="77777777">
        <w:tc>
          <w:tcPr>
            <w:tcW w:w="1875" w:type="dxa"/>
            <w:shd w:val="clear" w:color="auto" w:fill="FFFFFF" w:themeFill="background1"/>
            <w:tcMar/>
          </w:tcPr>
          <w:p w:rsidR="00A67678" w:rsidP="002901E0" w:rsidRDefault="006D0CE3" w14:paraId="520B0781" w14:textId="541A1D03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Health financing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4828E4" w:rsidP="004828E4" w:rsidRDefault="00D06C5A" w14:paraId="6912947C" w14:textId="4326DBDE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2.</w:t>
            </w:r>
            <w:r w:rsidRPr="00AC6D63" w:rsidR="004828E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Support the budgeting and targeting of domestic resources for</w:t>
            </w:r>
          </w:p>
          <w:p w:rsidRPr="00AC6D63" w:rsidR="00A67678" w:rsidP="004828E4" w:rsidRDefault="00D36624" w14:paraId="0C2BC47F" w14:textId="2515B119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r w:rsidRPr="00AC6D63" w:rsidR="004828E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and primary healthcare (PHC) based on equity considerations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A67678" w:rsidP="002901E0" w:rsidRDefault="00343D87" w14:paraId="061DED72" w14:textId="046B8AA8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30,000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A67678" w:rsidP="002901E0" w:rsidRDefault="00343D87" w14:paraId="452ACF75" w14:textId="4E4D4F15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4</w:t>
            </w:r>
            <w:r w:rsidR="009410E9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.26</w:t>
            </w:r>
          </w:p>
        </w:tc>
      </w:tr>
      <w:tr w:rsidR="0052289B" w:rsidTr="0BF845FF" w14:paraId="24909416" w14:textId="77777777">
        <w:tc>
          <w:tcPr>
            <w:tcW w:w="1875" w:type="dxa"/>
            <w:shd w:val="clear" w:color="auto" w:fill="FFFFFF" w:themeFill="background1"/>
            <w:tcMar/>
          </w:tcPr>
          <w:p w:rsidR="0052289B" w:rsidP="0052289B" w:rsidRDefault="0052289B" w14:paraId="2B13B9F6" w14:textId="26CC88FB">
            <w:pPr>
              <w:spacing w:line="300" w:lineRule="exact"/>
              <w:jc w:val="righ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Total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52289B" w:rsidP="002901E0" w:rsidRDefault="0052289B" w14:paraId="2ED1ED7B" w14:textId="77777777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52289B" w:rsidP="002901E0" w:rsidRDefault="009C75E4" w14:paraId="46905CBA" w14:textId="3B8039D6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$704,881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52289B" w:rsidP="002901E0" w:rsidRDefault="0052289B" w14:paraId="2B422BA1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4D0C16" w:rsidTr="0BF845FF" w14:paraId="722EF4AE" w14:textId="037364C4">
        <w:tc>
          <w:tcPr>
            <w:tcW w:w="5391" w:type="dxa"/>
            <w:gridSpan w:val="2"/>
            <w:shd w:val="clear" w:color="auto" w:fill="E2EFD9" w:themeFill="accent6" w:themeFillTint="33"/>
            <w:tcMar/>
          </w:tcPr>
          <w:p w:rsidRPr="00AC6D63" w:rsidR="004D0C16" w:rsidP="002901E0" w:rsidRDefault="004D0C16" w14:paraId="43F4301D" w14:textId="77777777">
            <w:pPr>
              <w:spacing w:line="300" w:lineRule="exact"/>
              <w:jc w:val="right"/>
              <w:rPr>
                <w:b/>
                <w:sz w:val="20"/>
                <w:szCs w:val="20"/>
                <w:lang w:val="en-GB"/>
              </w:rPr>
            </w:pPr>
            <w:r w:rsidRPr="00AC6D63">
              <w:rPr>
                <w:b/>
                <w:sz w:val="20"/>
                <w:szCs w:val="20"/>
                <w:lang w:val="en-GB"/>
              </w:rPr>
              <w:t>2023</w:t>
            </w:r>
          </w:p>
        </w:tc>
        <w:tc>
          <w:tcPr>
            <w:tcW w:w="1919" w:type="dxa"/>
            <w:shd w:val="clear" w:color="auto" w:fill="E2EFD9" w:themeFill="accent6" w:themeFillTint="33"/>
            <w:tcMar/>
          </w:tcPr>
          <w:p w:rsidRPr="00AC6D63" w:rsidR="004D0C16" w:rsidP="002901E0" w:rsidRDefault="004D0C16" w14:paraId="09E6B15D" w14:textId="77777777">
            <w:pPr>
              <w:spacing w:line="300" w:lineRule="exact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62" w:type="dxa"/>
            <w:shd w:val="clear" w:color="auto" w:fill="E2EFD9" w:themeFill="accent6" w:themeFillTint="33"/>
            <w:tcMar/>
          </w:tcPr>
          <w:p w:rsidRPr="00AC6D63" w:rsidR="004D0C16" w:rsidP="002901E0" w:rsidRDefault="004D0C16" w14:paraId="7CED7596" w14:textId="77777777">
            <w:pPr>
              <w:spacing w:line="300" w:lineRule="exact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  <w:tr w:rsidR="004D0C16" w:rsidTr="0BF845FF" w14:paraId="22897710" w14:textId="2350D58E">
        <w:tc>
          <w:tcPr>
            <w:tcW w:w="1875" w:type="dxa"/>
            <w:shd w:val="clear" w:color="auto" w:fill="FFFFFF" w:themeFill="background1"/>
            <w:tcMar/>
          </w:tcPr>
          <w:p w:rsidR="004D0C16" w:rsidP="00BD0046" w:rsidRDefault="004D0C16" w14:paraId="0E6DA463" w14:textId="6F3EC11A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Investment Area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4D0C16" w:rsidP="00BD0046" w:rsidRDefault="004D0C16" w14:paraId="1F48101B" w14:textId="1CF298AC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High-level objective 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4D0C16" w:rsidP="00BD0046" w:rsidRDefault="004D0C16" w14:paraId="2A9EA0BF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4D0C16" w:rsidP="00BD0046" w:rsidRDefault="004D0C16" w14:paraId="6F1D7982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C274A9" w:rsidTr="0BF845FF" w14:paraId="15DEE93D" w14:textId="77777777">
        <w:tc>
          <w:tcPr>
            <w:tcW w:w="1875" w:type="dxa"/>
            <w:shd w:val="clear" w:color="auto" w:fill="FFFFFF" w:themeFill="background1"/>
            <w:tcMar/>
          </w:tcPr>
          <w:p w:rsidR="00C274A9" w:rsidP="00C274A9" w:rsidRDefault="00C274A9" w14:paraId="012076C1" w14:textId="5FA8BBA0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Supply Chain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C274A9" w:rsidP="00FD0787" w:rsidRDefault="00C274A9" w14:paraId="3557F6B5" w14:textId="1488626C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1.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Improve stock management for vaccines</w:t>
            </w:r>
            <w:r w:rsidR="00666BF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and </w:t>
            </w:r>
            <w:r w:rsidR="006066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devices </w:t>
            </w:r>
            <w:r w:rsidR="00011E4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to avoid </w:t>
            </w:r>
            <w:r w:rsidR="006066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facility-</w:t>
            </w:r>
            <w:r w:rsidR="00011E4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level stock</w:t>
            </w:r>
            <w:r w:rsidR="00B22DFC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-</w:t>
            </w:r>
            <w:r w:rsidR="00011E4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outs. </w:t>
            </w:r>
          </w:p>
          <w:p w:rsidRPr="00AC6D63" w:rsidR="00C274A9" w:rsidP="00C274A9" w:rsidRDefault="00C274A9" w14:paraId="0AA0559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rFonts w:ascii="Carnero-Book" w:hAnsi="Carnero-Book" w:cs="Carnero-Book"/>
                <w:color w:val="005CBB"/>
                <w:sz w:val="20"/>
                <w:szCs w:val="20"/>
                <w:lang w:val="en-US"/>
              </w:rPr>
              <w:t>2.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Increase the capacity and quality of vaccine storage and</w:t>
            </w:r>
          </w:p>
          <w:p w:rsidRPr="00AC6D63" w:rsidR="00C274A9" w:rsidP="00C274A9" w:rsidRDefault="00C274A9" w14:paraId="43FF9762" w14:textId="6A330CBC">
            <w:pPr>
              <w:spacing w:line="300" w:lineRule="exact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distribution to improve vaccine availability, especially in the last mile</w:t>
            </w:r>
            <w:r w:rsidR="00592CAA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. TA will support mapping </w:t>
            </w:r>
            <w:r w:rsidR="007B78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and </w:t>
            </w:r>
            <w:r w:rsidRPr="007B7843" w:rsidR="007B78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systematic temperature monitoring of refrigerators/</w:t>
            </w:r>
            <w:r w:rsidR="007B78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7B7843" w:rsidR="007B784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cold rooms and analysis using the 30DTR devises</w:t>
            </w:r>
          </w:p>
          <w:p w:rsidRPr="00AC6D63" w:rsidR="00C274A9" w:rsidP="00C274A9" w:rsidRDefault="00C274A9" w14:paraId="3F5F602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Strengthen logistics management information systems to</w:t>
            </w:r>
          </w:p>
          <w:p w:rsidRPr="00AC6D63" w:rsidR="00C274A9" w:rsidP="00C274A9" w:rsidRDefault="00C274A9" w14:paraId="48F93C18" w14:textId="4F3485ED">
            <w:pPr>
              <w:spacing w:line="300" w:lineRule="exact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ensure real-time monitoring at all </w:t>
            </w:r>
            <w:r w:rsidRPr="00AC6D63" w:rsidR="00D366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Pr="00AC6D63" w:rsidR="00D366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supply chain levels</w:t>
            </w:r>
            <w:r w:rsidR="00E219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. </w:t>
            </w:r>
            <w:r w:rsidR="00FB3460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The support will facilitate the expansion of the 1c warehouse management </w:t>
            </w:r>
            <w:r w:rsidR="00FB3460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lastRenderedPageBreak/>
              <w:t>software to additional 6 districts in the second year (12 districts over 2 years)</w:t>
            </w:r>
          </w:p>
          <w:p w:rsidRPr="00AC6D63" w:rsidR="00C274A9" w:rsidP="00C274A9" w:rsidRDefault="00C274A9" w14:paraId="55787F9C" w14:textId="2D02B3E2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rFonts w:ascii="Carnero-Book" w:hAnsi="Carnero-Book" w:cs="Carnero-Book"/>
                <w:color w:val="005CBB"/>
                <w:sz w:val="20"/>
                <w:szCs w:val="20"/>
                <w:lang w:val="en-US"/>
              </w:rPr>
              <w:t>4.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Improve the planning, </w:t>
            </w:r>
            <w:r w:rsidRPr="00AC6D63" w:rsidR="00C364C9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coordination,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and monitoring of supply chain management at all levels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C274A9" w:rsidP="00C274A9" w:rsidRDefault="00343D87" w14:paraId="0AC4780A" w14:textId="4B4E6418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lastRenderedPageBreak/>
              <w:t>1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71</w:t>
            </w: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C274A9" w:rsidP="00C274A9" w:rsidRDefault="00343D87" w14:paraId="2E3DD9F2" w14:textId="212F2C06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4.26</w:t>
            </w:r>
          </w:p>
        </w:tc>
      </w:tr>
      <w:tr w:rsidR="00C274A9" w:rsidTr="0BF845FF" w14:paraId="04BB1013" w14:textId="77777777">
        <w:tc>
          <w:tcPr>
            <w:tcW w:w="1875" w:type="dxa"/>
            <w:shd w:val="clear" w:color="auto" w:fill="FFFFFF" w:themeFill="background1"/>
            <w:tcMar/>
          </w:tcPr>
          <w:p w:rsidR="00C274A9" w:rsidP="00C274A9" w:rsidRDefault="00C274A9" w14:paraId="67AA5D51" w14:textId="6732E02F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Health Information Systems and monitoring and learning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C274A9" w:rsidP="00C274A9" w:rsidRDefault="00C274A9" w14:paraId="0DCADFD2" w14:textId="72A79E3F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1.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Ensure timely, fit-for-purpose information is available at all levels of the system and is used regularly and systematically to improve programmatic reach and performance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C274A9" w:rsidP="00C274A9" w:rsidRDefault="00616EDA" w14:paraId="3AF92447" w14:textId="2AB96F8A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60</w:t>
            </w:r>
            <w:r w:rsidR="00343D87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C274A9" w:rsidP="00C274A9" w:rsidRDefault="00616EDA" w14:paraId="02F178FC" w14:textId="1EED9B73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8.51</w:t>
            </w:r>
          </w:p>
        </w:tc>
      </w:tr>
      <w:tr w:rsidR="000C5225" w:rsidTr="0BF845FF" w14:paraId="15047340" w14:textId="77777777">
        <w:tc>
          <w:tcPr>
            <w:tcW w:w="1875" w:type="dxa"/>
            <w:shd w:val="clear" w:color="auto" w:fill="FFFFFF" w:themeFill="background1"/>
            <w:tcMar/>
          </w:tcPr>
          <w:p w:rsidR="000C5225" w:rsidP="000C5225" w:rsidRDefault="000C5225" w14:paraId="382E4959" w14:textId="25CF5CF8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Vaccine preventable disease surveillance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0C5225" w:rsidP="00DC71FB" w:rsidRDefault="000C5225" w14:paraId="62C0BA44" w14:textId="3FF80F14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70684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Sustainably integrate vaccine-preventable disease (VPD) surveillance, which</w:t>
            </w:r>
            <w:r w:rsidR="00111DC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meets </w:t>
            </w:r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the </w:t>
            </w:r>
            <w:r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="007C376E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proofErr w:type="spellStart"/>
            <w:r w:rsidR="00111DC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="00383C1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</w:t>
            </w:r>
            <w:r w:rsidRPr="00706842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needs, into a resilient national disease surveillance system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0C5225" w:rsidP="000C5225" w:rsidRDefault="00964003" w14:paraId="16B6A1DD" w14:textId="1170829F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32</w:t>
            </w:r>
            <w:r w:rsidR="000C5225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0C5225" w:rsidP="000C5225" w:rsidRDefault="007D3794" w14:paraId="776C68FC" w14:textId="244FB69A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4.54</w:t>
            </w:r>
          </w:p>
        </w:tc>
      </w:tr>
      <w:tr w:rsidR="000C5225" w:rsidTr="0BF845FF" w14:paraId="59611C0F" w14:textId="77777777">
        <w:tc>
          <w:tcPr>
            <w:tcW w:w="1875" w:type="dxa"/>
            <w:shd w:val="clear" w:color="auto" w:fill="FFFFFF" w:themeFill="background1"/>
            <w:tcMar/>
          </w:tcPr>
          <w:p w:rsidR="000C5225" w:rsidP="000C5225" w:rsidRDefault="000C5225" w14:paraId="6B12DF59" w14:textId="1F2E4D2B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Demand generation and community engagement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0C5225" w:rsidP="00DC71FB" w:rsidRDefault="000C5225" w14:paraId="236ED1E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1.Design and implement social and behaviour change interventions</w:t>
            </w:r>
          </w:p>
          <w:p w:rsidRPr="00AC6D63" w:rsidR="000C5225" w:rsidP="000C5225" w:rsidRDefault="000C5225" w14:paraId="6D780819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2.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Support the scale-up of social and behavioural data and information systems, including social listening</w:t>
            </w:r>
          </w:p>
          <w:p w:rsidRPr="00AC6D63" w:rsidR="000C5225" w:rsidP="000C5225" w:rsidRDefault="000C5225" w14:paraId="4E0F3B90" w14:textId="77777777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0C5225" w:rsidP="000C5225" w:rsidRDefault="00B54127" w14:paraId="396CE23F" w14:textId="279CAA7A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52</w:t>
            </w:r>
            <w:r w:rsidR="000C5225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,881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0C5225" w:rsidP="000C5225" w:rsidRDefault="00BE0BD5" w14:paraId="21306A0C" w14:textId="5E21A93B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1</w:t>
            </w: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6</w:t>
            </w: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9</w:t>
            </w:r>
          </w:p>
        </w:tc>
      </w:tr>
      <w:tr w:rsidR="000C5225" w:rsidTr="0BF845FF" w14:paraId="7E2B30BC" w14:textId="77777777">
        <w:tc>
          <w:tcPr>
            <w:tcW w:w="1875" w:type="dxa"/>
            <w:shd w:val="clear" w:color="auto" w:fill="FFFFFF" w:themeFill="background1"/>
            <w:tcMar/>
          </w:tcPr>
          <w:p w:rsidR="000C5225" w:rsidP="000C5225" w:rsidRDefault="000C5225" w14:paraId="1E5037AF" w14:textId="085694B8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 xml:space="preserve">Governance, policy, strategic </w:t>
            </w:r>
            <w:proofErr w:type="gramStart"/>
            <w:r>
              <w:rPr>
                <w:bCs/>
                <w:color w:val="808080" w:themeColor="background1" w:themeShade="80"/>
                <w:lang w:val="en-GB"/>
              </w:rPr>
              <w:t>planning</w:t>
            </w:r>
            <w:proofErr w:type="gramEnd"/>
            <w:r>
              <w:rPr>
                <w:bCs/>
                <w:color w:val="808080" w:themeColor="background1" w:themeShade="80"/>
                <w:lang w:val="en-GB"/>
              </w:rPr>
              <w:t xml:space="preserve"> and </w:t>
            </w:r>
            <w:r w:rsidR="0062755F">
              <w:rPr>
                <w:bCs/>
                <w:color w:val="808080" w:themeColor="background1" w:themeShade="80"/>
                <w:lang w:val="en-GB"/>
              </w:rPr>
              <w:t>programme</w:t>
            </w:r>
            <w:r>
              <w:rPr>
                <w:bCs/>
                <w:color w:val="808080" w:themeColor="background1" w:themeShade="80"/>
                <w:lang w:val="en-GB"/>
              </w:rPr>
              <w:t xml:space="preserve"> </w:t>
            </w:r>
            <w:r w:rsidR="0062755F">
              <w:rPr>
                <w:bCs/>
                <w:color w:val="808080" w:themeColor="background1" w:themeShade="80"/>
                <w:lang w:val="en-GB"/>
              </w:rPr>
              <w:t>management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DC71FB" w:rsidR="000C5225" w:rsidRDefault="001C44F6" w14:paraId="4FC8350F" w14:textId="573CF35F">
            <w:pPr>
              <w:spacing w:line="300" w:lineRule="exact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1. </w:t>
            </w:r>
            <w:r w:rsidRPr="00DC71FB" w:rsidR="000C522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Strengthen </w:t>
            </w:r>
            <w:proofErr w:type="spellStart"/>
            <w:r w:rsidRPr="00DC71FB" w:rsidR="000C522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Pr="00DC71FB" w:rsidR="000C522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performance monitoring and management systems at all levels</w:t>
            </w:r>
          </w:p>
          <w:p w:rsidRPr="00DC71FB" w:rsidR="001007A5" w:rsidRDefault="001C44F6" w14:paraId="0674EFC5" w14:textId="77460CAB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2. </w:t>
            </w:r>
            <w:r w:rsidRPr="00DC71FB" w:rsidR="001007A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Implementation of NIS and FPP </w:t>
            </w:r>
            <w:r w:rsidRPr="00DC71FB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recommendations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0C5225" w:rsidP="000C5225" w:rsidRDefault="00945C55" w14:paraId="4F1F1F13" w14:textId="43D158C9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274</w:t>
            </w:r>
            <w:r w:rsidR="00616EDA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,</w:t>
            </w: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0C5225" w:rsidP="000C5225" w:rsidRDefault="007D3794" w14:paraId="77F7F2D1" w14:textId="2D192641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38.87</w:t>
            </w:r>
          </w:p>
        </w:tc>
      </w:tr>
      <w:tr w:rsidR="000C5225" w:rsidTr="0BF845FF" w14:paraId="066895D0" w14:textId="77777777">
        <w:tc>
          <w:tcPr>
            <w:tcW w:w="1875" w:type="dxa"/>
            <w:shd w:val="clear" w:color="auto" w:fill="FFFFFF" w:themeFill="background1"/>
            <w:tcMar/>
          </w:tcPr>
          <w:p w:rsidR="000C5225" w:rsidP="000C5225" w:rsidRDefault="000C5225" w14:paraId="59C90184" w14:textId="689EF542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Health financing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0C5225" w:rsidP="000C5225" w:rsidRDefault="000C5225" w14:paraId="74519CF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2.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 Support the budgeting and targeting of domestic resources for</w:t>
            </w:r>
          </w:p>
          <w:p w:rsidRPr="00AC6D63" w:rsidR="000C5225" w:rsidP="000C5225" w:rsidRDefault="00D36624" w14:paraId="0F4BFBE0" w14:textId="585174BA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immuni</w:t>
            </w:r>
            <w:r w:rsidR="00405F24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z</w:t>
            </w:r>
            <w:r w:rsidRPr="00AC6D63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 xml:space="preserve">ation </w:t>
            </w:r>
            <w:r w:rsidRPr="00AC6D63" w:rsidR="000C5225">
              <w:rPr>
                <w:rFonts w:ascii="Carnero-Book" w:hAnsi="Carnero-Book" w:cs="Carnero-Book" w:eastAsiaTheme="minorHAnsi"/>
                <w:color w:val="005CBB"/>
                <w:sz w:val="20"/>
                <w:szCs w:val="20"/>
                <w:lang w:val="en-US" w:eastAsia="en-US"/>
              </w:rPr>
              <w:t>and/or primary healthcare (PHC) based on equity considerations</w:t>
            </w: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0C5225" w:rsidP="0BF845FF" w:rsidRDefault="00E93E47" w14:paraId="710A6875" w14:textId="1D2BF7F5">
            <w:pPr>
              <w:spacing w:line="300" w:lineRule="exact"/>
              <w:jc w:val="right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BF845FF" w:rsidR="00E93E47">
              <w:rPr>
                <w:color w:val="808080" w:themeColor="background1" w:themeTint="FF" w:themeShade="80"/>
                <w:sz w:val="20"/>
                <w:szCs w:val="20"/>
                <w:lang w:val="en-GB"/>
              </w:rPr>
              <w:t>15,000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0C5225" w:rsidP="000C5225" w:rsidRDefault="007D3794" w14:paraId="37565787" w14:textId="1C59B50E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2.13</w:t>
            </w:r>
          </w:p>
        </w:tc>
      </w:tr>
      <w:tr w:rsidR="000C5225" w:rsidTr="0BF845FF" w14:paraId="58868159" w14:textId="77777777">
        <w:tc>
          <w:tcPr>
            <w:tcW w:w="1875" w:type="dxa"/>
            <w:shd w:val="clear" w:color="auto" w:fill="FFFFFF" w:themeFill="background1"/>
            <w:tcMar/>
          </w:tcPr>
          <w:p w:rsidR="000C5225" w:rsidP="000C5225" w:rsidRDefault="000C5225" w14:paraId="4AC00DA6" w14:textId="2124FCD6">
            <w:pPr>
              <w:spacing w:line="300" w:lineRule="exact"/>
              <w:rPr>
                <w:bCs/>
                <w:color w:val="808080" w:themeColor="background1" w:themeShade="80"/>
                <w:lang w:val="en-GB"/>
              </w:rPr>
            </w:pP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0C5225" w:rsidP="000C5225" w:rsidRDefault="000C5225" w14:paraId="44D88427" w14:textId="77777777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0C5225" w:rsidP="000C5225" w:rsidRDefault="000C5225" w14:paraId="4152A6C2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0C5225" w:rsidP="000C5225" w:rsidRDefault="000C5225" w14:paraId="1AD42B1C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0C5225" w:rsidTr="0BF845FF" w14:paraId="15111CCA" w14:textId="23068779">
        <w:tc>
          <w:tcPr>
            <w:tcW w:w="1875" w:type="dxa"/>
            <w:shd w:val="clear" w:color="auto" w:fill="FFFFFF" w:themeFill="background1"/>
            <w:tcMar/>
          </w:tcPr>
          <w:p w:rsidR="000C5225" w:rsidP="000C5225" w:rsidRDefault="000C5225" w14:paraId="0EA952B8" w14:textId="747C63EB">
            <w:pPr>
              <w:spacing w:line="300" w:lineRule="exact"/>
              <w:jc w:val="right"/>
              <w:rPr>
                <w:bCs/>
                <w:color w:val="808080" w:themeColor="background1" w:themeShade="80"/>
                <w:lang w:val="en-GB"/>
              </w:rPr>
            </w:pPr>
            <w:r>
              <w:rPr>
                <w:bCs/>
                <w:color w:val="808080" w:themeColor="background1" w:themeShade="80"/>
                <w:lang w:val="en-GB"/>
              </w:rPr>
              <w:t>Total</w:t>
            </w:r>
          </w:p>
        </w:tc>
        <w:tc>
          <w:tcPr>
            <w:tcW w:w="3516" w:type="dxa"/>
            <w:shd w:val="clear" w:color="auto" w:fill="FFFFFF" w:themeFill="background1"/>
            <w:tcMar/>
          </w:tcPr>
          <w:p w:rsidRPr="00AC6D63" w:rsidR="000C5225" w:rsidP="000C5225" w:rsidRDefault="000C5225" w14:paraId="10D70F46" w14:textId="0D1F89CE">
            <w:pPr>
              <w:spacing w:line="300" w:lineRule="exac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1919" w:type="dxa"/>
            <w:shd w:val="clear" w:color="auto" w:fill="FFFFFF" w:themeFill="background1"/>
            <w:tcMar/>
          </w:tcPr>
          <w:p w:rsidRPr="00AC6D63" w:rsidR="000C5225" w:rsidP="000C5225" w:rsidRDefault="000C5225" w14:paraId="2571AD46" w14:textId="0F2679A6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AC6D63"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  <w:t>$704,881</w:t>
            </w:r>
          </w:p>
        </w:tc>
        <w:tc>
          <w:tcPr>
            <w:tcW w:w="1762" w:type="dxa"/>
            <w:shd w:val="clear" w:color="auto" w:fill="FFFFFF" w:themeFill="background1"/>
            <w:tcMar/>
          </w:tcPr>
          <w:p w:rsidRPr="00AC6D63" w:rsidR="000C5225" w:rsidP="000C5225" w:rsidRDefault="000C5225" w14:paraId="4C87F1AA" w14:textId="77777777">
            <w:pPr>
              <w:spacing w:line="300" w:lineRule="exact"/>
              <w:jc w:val="right"/>
              <w:rPr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</w:tbl>
    <w:p w:rsidR="00372D1F" w:rsidRDefault="00372D1F" w14:paraId="62A44A29" w14:textId="77777777"/>
    <w:tbl>
      <w:tblPr>
        <w:tblStyle w:val="TableGrid"/>
        <w:tblW w:w="9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="00372D1F" w:rsidTr="00EF03AD" w14:paraId="42B6E5C8" w14:textId="77777777">
        <w:tc>
          <w:tcPr>
            <w:tcW w:w="9192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614D7" w:rsidR="00372D1F" w:rsidP="00372D1F" w:rsidRDefault="00372D1F" w14:paraId="5594A626" w14:textId="47F7EF04">
            <w:pPr>
              <w:spacing w:line="300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2.1 </w:t>
            </w:r>
            <w:r w:rsidRPr="00B614D7">
              <w:rPr>
                <w:b/>
                <w:bCs/>
                <w:i/>
                <w:iCs/>
                <w:sz w:val="20"/>
                <w:szCs w:val="20"/>
              </w:rPr>
              <w:t xml:space="preserve">Please reflect and describe your </w:t>
            </w:r>
            <w:r w:rsidRPr="00B614D7" w:rsidR="00D36624">
              <w:rPr>
                <w:b/>
                <w:bCs/>
                <w:i/>
                <w:iCs/>
                <w:sz w:val="20"/>
                <w:szCs w:val="20"/>
              </w:rPr>
              <w:t>immuni</w:t>
            </w:r>
            <w:r w:rsidR="00405F24">
              <w:rPr>
                <w:b/>
                <w:bCs/>
                <w:i/>
                <w:iCs/>
                <w:sz w:val="20"/>
                <w:szCs w:val="20"/>
              </w:rPr>
              <w:t>z</w:t>
            </w:r>
            <w:r w:rsidRPr="00B614D7" w:rsidR="00D36624">
              <w:rPr>
                <w:b/>
                <w:bCs/>
                <w:i/>
                <w:iCs/>
                <w:sz w:val="20"/>
                <w:szCs w:val="20"/>
              </w:rPr>
              <w:t xml:space="preserve">ation </w:t>
            </w:r>
            <w:r w:rsidRPr="00B614D7">
              <w:rPr>
                <w:b/>
                <w:bCs/>
                <w:i/>
                <w:iCs/>
                <w:sz w:val="20"/>
                <w:szCs w:val="20"/>
              </w:rPr>
              <w:t>system</w:t>
            </w:r>
            <w:r w:rsidR="008447E6">
              <w:rPr>
                <w:b/>
                <w:bCs/>
                <w:i/>
                <w:iCs/>
                <w:sz w:val="20"/>
                <w:szCs w:val="20"/>
              </w:rPr>
              <w:t>'</w:t>
            </w:r>
            <w:r w:rsidRPr="00B614D7">
              <w:rPr>
                <w:b/>
                <w:bCs/>
                <w:i/>
                <w:iCs/>
                <w:sz w:val="20"/>
                <w:szCs w:val="20"/>
              </w:rPr>
              <w:t>s current TA needs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as they are</w:t>
            </w:r>
            <w:r w:rsidRPr="00B614D7">
              <w:rPr>
                <w:b/>
                <w:bCs/>
                <w:i/>
                <w:iCs/>
                <w:sz w:val="20"/>
                <w:szCs w:val="20"/>
              </w:rPr>
              <w:t xml:space="preserve"> aligned with investments made by Government, Gavi and bilateral/multilateral donors. Your answers shall provide the context of and rationale for </w:t>
            </w:r>
            <w:r w:rsidR="0076309A">
              <w:rPr>
                <w:b/>
                <w:bCs/>
                <w:i/>
                <w:iCs/>
                <w:sz w:val="20"/>
                <w:szCs w:val="20"/>
              </w:rPr>
              <w:t>the requeste</w:t>
            </w:r>
            <w:r w:rsidR="007203BA">
              <w:rPr>
                <w:b/>
                <w:bCs/>
                <w:i/>
                <w:iCs/>
                <w:sz w:val="20"/>
                <w:szCs w:val="20"/>
              </w:rPr>
              <w:t>d TCA support from Gavi.</w:t>
            </w:r>
            <w:r w:rsidRPr="00B614D7">
              <w:rPr>
                <w:b/>
                <w:bCs/>
                <w:sz w:val="20"/>
                <w:szCs w:val="20"/>
              </w:rPr>
              <w:t xml:space="preserve"> </w:t>
            </w:r>
            <w:r w:rsidRPr="00B614D7">
              <w:rPr>
                <w:b/>
                <w:bCs/>
                <w:i/>
                <w:iCs/>
                <w:sz w:val="20"/>
                <w:szCs w:val="20"/>
              </w:rPr>
              <w:t xml:space="preserve">Please explicitly note the duration of </w:t>
            </w:r>
            <w:r w:rsidR="007203BA">
              <w:rPr>
                <w:b/>
                <w:bCs/>
                <w:i/>
                <w:iCs/>
                <w:sz w:val="20"/>
                <w:szCs w:val="20"/>
              </w:rPr>
              <w:t>the requested support</w:t>
            </w:r>
            <w:r w:rsidRPr="00B614D7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372D1F" w:rsidTr="00EF03AD" w14:paraId="19BE42B7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71FB" w:rsidR="00F567C3" w:rsidP="000C5225" w:rsidRDefault="004B544A" w14:paraId="623F870B" w14:textId="6B0B0422">
            <w:pPr>
              <w:pStyle w:val="ListParagraph"/>
              <w:spacing w:line="300" w:lineRule="exact"/>
              <w:ind w:left="142"/>
              <w:jc w:val="both"/>
              <w:rPr>
                <w:b/>
                <w:i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existing country TA needs 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>were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defined during the </w:t>
            </w:r>
            <w:r w:rsidRPr="00DC71FB" w:rsidR="005A6B58">
              <w:rPr>
                <w:b/>
                <w:bCs/>
                <w:i/>
                <w:iCs/>
                <w:color w:val="00B050"/>
                <w:sz w:val="20"/>
                <w:szCs w:val="20"/>
              </w:rPr>
              <w:t>i</w:t>
            </w:r>
            <w:r w:rsidRPr="00DC71FB" w:rsidR="00737766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mplementation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of the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National Immunization Program,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GAVI HSS and TCA activities which 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>include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 following: 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>conducting of the situation analysis to understand the root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causes of zero-dose children and missed communities,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</w:t>
            </w:r>
            <w:r w:rsidRPr="00DC71FB" w:rsidR="005A6B58">
              <w:rPr>
                <w:b/>
                <w:bCs/>
                <w:i/>
                <w:iCs/>
                <w:color w:val="00B050"/>
                <w:sz w:val="20"/>
                <w:szCs w:val="20"/>
              </w:rPr>
              <w:t>c</w:t>
            </w:r>
            <w:r w:rsidRPr="00DC71FB" w:rsidR="009B544D">
              <w:rPr>
                <w:b/>
                <w:bCs/>
                <w:i/>
                <w:iCs/>
                <w:color w:val="00B050"/>
                <w:sz w:val="20"/>
                <w:szCs w:val="20"/>
              </w:rPr>
              <w:t>ountry already identified an IP awaiting GAVI feedback on c</w:t>
            </w:r>
            <w:r w:rsidRPr="00DC71FB" w:rsidR="00197C32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ontract, 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>assess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>ing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 existing feedback and social listening mechanisms in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ation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, 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identify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supply chain and vaccine management needs, 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inadequate 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resource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mobili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>advocacy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and</w:t>
            </w:r>
            <w:r w:rsidRPr="00DC71FB" w:rsidR="003B0D5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strategic planning.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 current TCA outcomes will create favo</w:t>
            </w:r>
            <w:r w:rsidRPr="00DC71FB" w:rsidR="00197C32">
              <w:rPr>
                <w:b/>
                <w:bCs/>
                <w:i/>
                <w:iCs/>
                <w:color w:val="00B050"/>
                <w:sz w:val="20"/>
                <w:szCs w:val="20"/>
              </w:rPr>
              <w:t>u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>rable condition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s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for the country to implement the 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National Immunization program, the 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National </w:t>
            </w:r>
            <w:r w:rsidRPr="00DC71FB" w:rsidR="00571E22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Immunization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Strategy, 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lastRenderedPageBreak/>
              <w:t xml:space="preserve">GAVI Full Portfolio support,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introduction of new vaccines and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strengthening of the health systems. </w:t>
            </w:r>
            <w:r w:rsidRPr="00DC71FB" w:rsidR="00F567C3">
              <w:rPr>
                <w:b/>
                <w:bCs/>
                <w:i/>
                <w:iCs/>
                <w:color w:val="00B050"/>
                <w:sz w:val="20"/>
                <w:szCs w:val="20"/>
              </w:rPr>
              <w:t>The country is planni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>n</w:t>
            </w:r>
            <w:r w:rsidRPr="00DC71FB" w:rsidR="00F567C3">
              <w:rPr>
                <w:b/>
                <w:bCs/>
                <w:i/>
                <w:iCs/>
                <w:color w:val="00B050"/>
                <w:sz w:val="20"/>
                <w:szCs w:val="20"/>
              </w:rPr>
              <w:t>g the TCA support for the remaining duration of its current HSS-2 grant</w:t>
            </w:r>
            <w:r w:rsidRPr="00DC71FB" w:rsidR="00BC140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(2 years)</w:t>
            </w:r>
            <w:r w:rsidRPr="00DC71FB" w:rsidR="00B2651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. </w:t>
            </w:r>
            <w:r w:rsidRPr="00DC71FB" w:rsidR="00E21030">
              <w:rPr>
                <w:b/>
                <w:bCs/>
                <w:i/>
                <w:iCs/>
                <w:color w:val="00B050"/>
                <w:sz w:val="20"/>
                <w:szCs w:val="20"/>
              </w:rPr>
              <w:t>The 2 years will cover</w:t>
            </w:r>
            <w:r w:rsidRPr="00DC71FB" w:rsidR="008A67BC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6F39DC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</w:t>
            </w:r>
            <w:r w:rsidRPr="00DC71FB" w:rsidR="008A67BC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last quarter of 2022,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</w:t>
            </w:r>
            <w:r w:rsidRPr="00DC71FB" w:rsidR="008A67BC">
              <w:rPr>
                <w:b/>
                <w:bCs/>
                <w:i/>
                <w:iCs/>
                <w:color w:val="00B050"/>
                <w:sz w:val="20"/>
                <w:szCs w:val="20"/>
              </w:rPr>
              <w:t>entire 2023 and</w:t>
            </w:r>
            <w:r w:rsidRPr="00DC71FB" w:rsidR="007F0664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transition period for </w:t>
            </w:r>
            <w:r w:rsidRPr="00DC71FB" w:rsidR="00C87192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introduction of </w:t>
            </w:r>
            <w:r w:rsidRPr="00DC71FB" w:rsidR="000E16AF">
              <w:rPr>
                <w:b/>
                <w:bCs/>
                <w:i/>
                <w:iCs/>
                <w:color w:val="00B050"/>
                <w:sz w:val="20"/>
                <w:szCs w:val="20"/>
              </w:rPr>
              <w:t>HSS-3.</w:t>
            </w:r>
          </w:p>
          <w:p w:rsidRPr="000C5225" w:rsidR="00372D1F" w:rsidP="00372D1F" w:rsidRDefault="00372D1F" w14:paraId="7D9A0BA9" w14:textId="77777777">
            <w:pPr>
              <w:spacing w:line="300" w:lineRule="exact"/>
              <w:rPr>
                <w:color w:val="92D050"/>
              </w:rPr>
            </w:pPr>
          </w:p>
        </w:tc>
      </w:tr>
      <w:tr w:rsidR="0071439C" w:rsidTr="007B53D1" w14:paraId="0D9AF231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E165B4" w:rsidP="00CE1F57" w:rsidRDefault="0071439C" w14:paraId="14533925" w14:textId="50C71BD7">
            <w:pPr>
              <w:pStyle w:val="ListParagraph"/>
              <w:numPr>
                <w:ilvl w:val="1"/>
                <w:numId w:val="4"/>
              </w:numPr>
              <w:spacing w:line="300" w:lineRule="exact"/>
              <w:ind w:left="316" w:hanging="316"/>
              <w:rPr>
                <w:b/>
                <w:bCs/>
                <w:i/>
                <w:iCs/>
                <w:sz w:val="20"/>
                <w:szCs w:val="20"/>
              </w:rPr>
            </w:pPr>
            <w:r w:rsidRPr="00CF3BC4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How </w:t>
            </w:r>
            <w:r w:rsidR="00BE4270">
              <w:rPr>
                <w:b/>
                <w:bCs/>
                <w:i/>
                <w:iCs/>
                <w:sz w:val="20"/>
                <w:szCs w:val="20"/>
              </w:rPr>
              <w:t xml:space="preserve">will </w:t>
            </w:r>
            <w:r w:rsidR="00120AAE">
              <w:rPr>
                <w:b/>
                <w:bCs/>
                <w:i/>
                <w:iCs/>
                <w:sz w:val="20"/>
                <w:szCs w:val="20"/>
              </w:rPr>
              <w:t>the requested TCA support advance</w:t>
            </w:r>
            <w:r w:rsidR="00257A1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93D45" w:rsidR="00393D45">
              <w:rPr>
                <w:b/>
                <w:bCs/>
                <w:i/>
                <w:iCs/>
                <w:sz w:val="20"/>
                <w:szCs w:val="20"/>
              </w:rPr>
              <w:t xml:space="preserve">Gavi's 5.0 mission </w:t>
            </w:r>
            <w:r w:rsidR="00A95F01">
              <w:rPr>
                <w:b/>
                <w:bCs/>
                <w:i/>
                <w:iCs/>
                <w:sz w:val="20"/>
                <w:szCs w:val="20"/>
              </w:rPr>
              <w:t>per the</w:t>
            </w:r>
            <w:r w:rsidRPr="00393D45" w:rsidR="00A95F01">
              <w:rPr>
                <w:b/>
                <w:bCs/>
                <w:i/>
                <w:iCs/>
                <w:sz w:val="20"/>
                <w:szCs w:val="20"/>
              </w:rPr>
              <w:t xml:space="preserve"> country</w:t>
            </w:r>
            <w:r w:rsidR="008447E6">
              <w:rPr>
                <w:b/>
                <w:bCs/>
                <w:i/>
                <w:iCs/>
                <w:sz w:val="20"/>
                <w:szCs w:val="20"/>
              </w:rPr>
              <w:t>'</w:t>
            </w:r>
            <w:r w:rsidRPr="00393D45" w:rsidR="00A95F01">
              <w:rPr>
                <w:b/>
                <w:bCs/>
                <w:i/>
                <w:iCs/>
                <w:sz w:val="20"/>
                <w:szCs w:val="20"/>
              </w:rPr>
              <w:t xml:space="preserve">s context </w:t>
            </w:r>
            <w:r w:rsidR="00296E78">
              <w:rPr>
                <w:b/>
                <w:bCs/>
                <w:i/>
                <w:iCs/>
                <w:sz w:val="20"/>
                <w:szCs w:val="20"/>
              </w:rPr>
              <w:t>with focus</w:t>
            </w:r>
            <w:r w:rsidR="004435AF">
              <w:rPr>
                <w:b/>
                <w:bCs/>
                <w:i/>
                <w:iCs/>
                <w:sz w:val="20"/>
                <w:szCs w:val="20"/>
              </w:rPr>
              <w:t xml:space="preserve"> on</w:t>
            </w:r>
            <w:r w:rsidR="00E165B4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Pr="00544D9B" w:rsidR="00544D9B" w:rsidP="00CE1F57" w:rsidRDefault="00544D9B" w14:paraId="2112DA8C" w14:textId="46865BDF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bCs/>
                <w:i/>
                <w:iCs/>
                <w:sz w:val="20"/>
                <w:szCs w:val="20"/>
              </w:rPr>
            </w:pPr>
            <w:r w:rsidRPr="00544D9B">
              <w:rPr>
                <w:b/>
                <w:bCs/>
                <w:i/>
                <w:iCs/>
                <w:sz w:val="20"/>
                <w:szCs w:val="20"/>
              </w:rPr>
              <w:t xml:space="preserve">identifying </w:t>
            </w:r>
            <w:r w:rsidRPr="00393D45" w:rsidR="00393D45">
              <w:rPr>
                <w:b/>
                <w:bCs/>
                <w:i/>
                <w:iCs/>
                <w:sz w:val="20"/>
                <w:szCs w:val="20"/>
              </w:rPr>
              <w:t xml:space="preserve">and reaching zero-dose </w:t>
            </w:r>
            <w:r w:rsidRPr="00CF3BC4" w:rsidR="00A95F01">
              <w:rPr>
                <w:b/>
                <w:bCs/>
                <w:i/>
                <w:iCs/>
                <w:sz w:val="20"/>
                <w:szCs w:val="20"/>
              </w:rPr>
              <w:t xml:space="preserve">and </w:t>
            </w:r>
            <w:r w:rsidRPr="00544D9B">
              <w:rPr>
                <w:b/>
                <w:bCs/>
                <w:i/>
                <w:iCs/>
                <w:sz w:val="20"/>
                <w:szCs w:val="20"/>
              </w:rPr>
              <w:t xml:space="preserve">consistently </w:t>
            </w:r>
            <w:r w:rsidRPr="00CF3BC4" w:rsidR="00A95F01">
              <w:rPr>
                <w:b/>
                <w:bCs/>
                <w:i/>
                <w:iCs/>
                <w:sz w:val="20"/>
                <w:szCs w:val="20"/>
              </w:rPr>
              <w:t xml:space="preserve">missed </w:t>
            </w:r>
            <w:r w:rsidRPr="00544D9B">
              <w:rPr>
                <w:b/>
                <w:bCs/>
                <w:i/>
                <w:iCs/>
                <w:sz w:val="20"/>
                <w:szCs w:val="20"/>
              </w:rPr>
              <w:t xml:space="preserve">children </w:t>
            </w:r>
            <w:r w:rsidR="002C0185">
              <w:rPr>
                <w:b/>
                <w:bCs/>
                <w:i/>
                <w:iCs/>
                <w:sz w:val="20"/>
                <w:szCs w:val="20"/>
              </w:rPr>
              <w:t xml:space="preserve">and </w:t>
            </w:r>
            <w:r w:rsidR="0062755F">
              <w:rPr>
                <w:b/>
                <w:bCs/>
                <w:i/>
                <w:iCs/>
                <w:sz w:val="20"/>
                <w:szCs w:val="20"/>
              </w:rPr>
              <w:t>communities</w:t>
            </w:r>
            <w:r w:rsidRPr="00544D9B" w:rsidR="0062755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Pr="00544D9B" w:rsidR="00544D9B" w:rsidP="00CE1F57" w:rsidRDefault="00544D9B" w14:paraId="6B56EB6C" w14:textId="4FCBF7D7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bCs/>
                <w:i/>
                <w:iCs/>
                <w:sz w:val="20"/>
                <w:szCs w:val="20"/>
              </w:rPr>
            </w:pPr>
            <w:r w:rsidRPr="00544D9B">
              <w:rPr>
                <w:b/>
                <w:bCs/>
                <w:i/>
                <w:iCs/>
                <w:sz w:val="20"/>
                <w:szCs w:val="20"/>
              </w:rPr>
              <w:t>improving</w:t>
            </w:r>
            <w:r w:rsidR="001B19F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16DE0">
              <w:rPr>
                <w:b/>
                <w:bCs/>
                <w:i/>
                <w:iCs/>
                <w:sz w:val="20"/>
                <w:szCs w:val="20"/>
              </w:rPr>
              <w:t xml:space="preserve">stock reporting and vaccine management at </w:t>
            </w:r>
            <w:r w:rsidR="007215B7">
              <w:rPr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="00316DE0">
              <w:rPr>
                <w:b/>
                <w:bCs/>
                <w:i/>
                <w:iCs/>
                <w:sz w:val="20"/>
                <w:szCs w:val="20"/>
              </w:rPr>
              <w:t xml:space="preserve">sub-national </w:t>
            </w:r>
            <w:r w:rsidR="0062755F">
              <w:rPr>
                <w:b/>
                <w:bCs/>
                <w:i/>
                <w:iCs/>
                <w:sz w:val="20"/>
                <w:szCs w:val="20"/>
              </w:rPr>
              <w:t>level</w:t>
            </w:r>
            <w:r w:rsidRPr="00544D9B" w:rsidR="0062755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Pr="00544D9B" w:rsidR="00544D9B" w:rsidP="00CE1F57" w:rsidRDefault="00544D9B" w14:paraId="009281C7" w14:textId="309351B7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bCs/>
                <w:i/>
                <w:iCs/>
                <w:sz w:val="20"/>
                <w:szCs w:val="20"/>
              </w:rPr>
            </w:pPr>
            <w:r w:rsidRPr="00544D9B">
              <w:rPr>
                <w:b/>
                <w:bCs/>
                <w:i/>
                <w:iCs/>
                <w:sz w:val="20"/>
                <w:szCs w:val="20"/>
              </w:rPr>
              <w:t>enhancing</w:t>
            </w:r>
            <w:r w:rsidR="00316DE0">
              <w:rPr>
                <w:b/>
                <w:bCs/>
                <w:i/>
                <w:iCs/>
                <w:sz w:val="20"/>
                <w:szCs w:val="20"/>
              </w:rPr>
              <w:t xml:space="preserve"> stron</w:t>
            </w:r>
            <w:r w:rsidR="00F45522">
              <w:rPr>
                <w:b/>
                <w:bCs/>
                <w:i/>
                <w:iCs/>
                <w:sz w:val="20"/>
                <w:szCs w:val="20"/>
              </w:rPr>
              <w:t xml:space="preserve">g leadership, </w:t>
            </w:r>
            <w:r w:rsidR="0062755F">
              <w:rPr>
                <w:b/>
                <w:bCs/>
                <w:i/>
                <w:iCs/>
                <w:sz w:val="20"/>
                <w:szCs w:val="20"/>
              </w:rPr>
              <w:t>management,</w:t>
            </w:r>
            <w:r w:rsidR="00F45522">
              <w:rPr>
                <w:b/>
                <w:bCs/>
                <w:i/>
                <w:iCs/>
                <w:sz w:val="20"/>
                <w:szCs w:val="20"/>
              </w:rPr>
              <w:t xml:space="preserve"> and coordination</w:t>
            </w:r>
            <w:r w:rsidRPr="00544D9B">
              <w:rPr>
                <w:b/>
                <w:bCs/>
                <w:i/>
                <w:iCs/>
                <w:sz w:val="20"/>
                <w:szCs w:val="20"/>
              </w:rPr>
              <w:t xml:space="preserve">, including </w:t>
            </w:r>
            <w:r w:rsidR="007215B7">
              <w:rPr>
                <w:b/>
                <w:bCs/>
                <w:i/>
                <w:iCs/>
                <w:sz w:val="20"/>
                <w:szCs w:val="20"/>
              </w:rPr>
              <w:t xml:space="preserve">the </w:t>
            </w:r>
            <w:r w:rsidRPr="00544D9B">
              <w:rPr>
                <w:b/>
                <w:bCs/>
                <w:i/>
                <w:iCs/>
                <w:sz w:val="20"/>
                <w:szCs w:val="20"/>
              </w:rPr>
              <w:t xml:space="preserve">use of data for </w:t>
            </w:r>
            <w:r w:rsidRPr="00544D9B" w:rsidR="0062755F">
              <w:rPr>
                <w:b/>
                <w:bCs/>
                <w:i/>
                <w:iCs/>
                <w:sz w:val="20"/>
                <w:szCs w:val="20"/>
              </w:rPr>
              <w:t>decision-making.</w:t>
            </w:r>
          </w:p>
          <w:p w:rsidRPr="00532C23" w:rsidR="00532C23" w:rsidP="00CE1F57" w:rsidRDefault="009912B7" w14:paraId="35EE3F38" w14:textId="51F42623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introduction and </w:t>
            </w:r>
            <w:r w:rsidR="007215B7">
              <w:rPr>
                <w:b/>
                <w:bCs/>
                <w:i/>
                <w:iCs/>
                <w:sz w:val="20"/>
                <w:szCs w:val="20"/>
              </w:rPr>
              <w:t>scale-</w:t>
            </w:r>
            <w:r>
              <w:rPr>
                <w:b/>
                <w:bCs/>
                <w:i/>
                <w:iCs/>
                <w:sz w:val="20"/>
                <w:szCs w:val="20"/>
              </w:rPr>
              <w:t>up of</w:t>
            </w:r>
            <w:r w:rsidRPr="00544D9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44D9B" w:rsidR="0062755F">
              <w:rPr>
                <w:b/>
                <w:bCs/>
                <w:i/>
                <w:iCs/>
                <w:sz w:val="20"/>
                <w:szCs w:val="20"/>
              </w:rPr>
              <w:t>vaccine</w:t>
            </w:r>
            <w:r w:rsidR="0062755F">
              <w:rPr>
                <w:b/>
                <w:bCs/>
                <w:i/>
                <w:iCs/>
                <w:sz w:val="20"/>
                <w:szCs w:val="20"/>
              </w:rPr>
              <w:t>s.</w:t>
            </w:r>
          </w:p>
          <w:p w:rsidRPr="00544D9B" w:rsidR="0071439C" w:rsidP="00CE1F57" w:rsidRDefault="00532C23" w14:paraId="1DC79B3B" w14:textId="2E55360D">
            <w:pPr>
              <w:pStyle w:val="ListParagraph"/>
              <w:numPr>
                <w:ilvl w:val="0"/>
                <w:numId w:val="5"/>
              </w:numPr>
              <w:spacing w:line="300" w:lineRule="exact"/>
              <w:ind w:left="741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programm</w:t>
            </w:r>
            <w:r w:rsidR="00D740FF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="0034188F">
              <w:rPr>
                <w:b/>
                <w:bCs/>
                <w:i/>
                <w:iCs/>
                <w:sz w:val="20"/>
                <w:szCs w:val="20"/>
              </w:rPr>
              <w:t>tic sustainability</w:t>
            </w:r>
            <w:r w:rsidRPr="00544D9B" w:rsidR="00544D9B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Pr="006A272B" w:rsidR="0071439C" w:rsidTr="007B53D1" w14:paraId="0A3FAE65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71FB" w:rsidR="0071439C" w:rsidP="00DC71FB" w:rsidRDefault="004D7B90" w14:paraId="5D32900E" w14:textId="1E67EBBA">
            <w:pPr>
              <w:spacing w:line="300" w:lineRule="exact"/>
              <w:jc w:val="both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proposed TCA includes conducting </w:t>
            </w:r>
            <w:r w:rsidRPr="00DC71FB" w:rsidR="00CE083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systematic cross-sectoral analysis to determine /identify zero/under-vaccinated populations or groups, including using home visiting health teams and community workers/volunteers. The </w:t>
            </w:r>
            <w:r w:rsidRPr="00DC71FB" w:rsidR="00CE083B">
              <w:rPr>
                <w:b/>
                <w:bCs/>
                <w:i/>
                <w:iCs/>
                <w:color w:val="00B050"/>
                <w:sz w:val="20"/>
                <w:szCs w:val="20"/>
              </w:rPr>
              <w:t>results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will be </w:t>
            </w:r>
            <w:r w:rsidRPr="00DC71FB" w:rsidR="00CE083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used </w:t>
            </w:r>
            <w:r w:rsidRPr="00DC71FB" w:rsidR="00C926A3">
              <w:rPr>
                <w:b/>
                <w:bCs/>
                <w:i/>
                <w:iCs/>
                <w:color w:val="00B050"/>
                <w:sz w:val="20"/>
                <w:szCs w:val="20"/>
              </w:rPr>
              <w:t>in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develop</w:t>
            </w:r>
            <w:r w:rsidRPr="00DC71FB" w:rsidR="00C926A3">
              <w:rPr>
                <w:b/>
                <w:bCs/>
                <w:i/>
                <w:iCs/>
                <w:color w:val="00B050"/>
                <w:sz w:val="20"/>
                <w:szCs w:val="20"/>
              </w:rPr>
              <w:t>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 Full Portfolio Planning.</w:t>
            </w:r>
          </w:p>
          <w:p w:rsidRPr="00DC71FB" w:rsidR="004D7B90" w:rsidP="00DC71FB" w:rsidRDefault="004D7B90" w14:paraId="15E08D4D" w14:textId="13CAFE56">
            <w:pPr>
              <w:spacing w:line="300" w:lineRule="exact"/>
              <w:jc w:val="both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TCA will </w:t>
            </w:r>
            <w:r w:rsidRPr="00DC71FB" w:rsidR="00C926A3">
              <w:rPr>
                <w:b/>
                <w:bCs/>
                <w:i/>
                <w:iCs/>
                <w:color w:val="00B050"/>
                <w:sz w:val="20"/>
                <w:szCs w:val="20"/>
              </w:rPr>
              <w:t>use the 2022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EVMA </w:t>
            </w:r>
            <w:r w:rsidRPr="00DC71FB" w:rsidR="00EA0EA9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results to develop and </w:t>
            </w:r>
            <w:r w:rsidRPr="00DC71FB" w:rsidR="00D36624">
              <w:rPr>
                <w:b/>
                <w:bCs/>
                <w:i/>
                <w:iCs/>
                <w:color w:val="00B050"/>
                <w:sz w:val="20"/>
                <w:szCs w:val="20"/>
              </w:rPr>
              <w:t>utili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D36624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e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SOPs on effective vaccine management at facility levels.</w:t>
            </w:r>
          </w:p>
          <w:p w:rsidRPr="0062576F" w:rsidR="007215B7" w:rsidP="00DC71FB" w:rsidRDefault="004D7B90" w14:paraId="03586F21" w14:textId="2CEF4A5E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TCA will support the NITAG members </w:t>
            </w:r>
            <w:r w:rsidRPr="00DC71FB" w:rsidR="00EA0EA9">
              <w:rPr>
                <w:b/>
                <w:bCs/>
                <w:i/>
                <w:iCs/>
                <w:color w:val="00B050"/>
                <w:sz w:val="20"/>
                <w:szCs w:val="20"/>
              </w:rPr>
              <w:t>in making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evidence-based decisions on </w:t>
            </w:r>
            <w:r w:rsidRPr="00DC71FB" w:rsidR="00D36624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D36624">
              <w:rPr>
                <w:b/>
                <w:bCs/>
                <w:i/>
                <w:iCs/>
                <w:color w:val="00B050"/>
                <w:sz w:val="20"/>
                <w:szCs w:val="20"/>
              </w:rPr>
              <w:t>ation</w:t>
            </w:r>
            <w:r w:rsidRPr="00DC71FB" w:rsidR="00EA0EA9">
              <w:rPr>
                <w:b/>
                <w:bCs/>
                <w:i/>
                <w:iCs/>
                <w:color w:val="00B050"/>
                <w:sz w:val="20"/>
                <w:szCs w:val="20"/>
              </w:rPr>
              <w:t>-related activities and increasing the country's vaccine portfolio</w:t>
            </w:r>
            <w:r w:rsidRPr="00DC71FB" w:rsidR="007215B7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while maintaining high and quality coverage</w:t>
            </w:r>
            <w:r w:rsidRPr="0062576F">
              <w:rPr>
                <w:color w:val="00B050"/>
                <w:lang w:val="en-GB"/>
              </w:rPr>
              <w:t xml:space="preserve">. </w:t>
            </w:r>
          </w:p>
          <w:p w:rsidRPr="00DC71FB" w:rsidR="004D7B90" w:rsidP="00DC71FB" w:rsidRDefault="004D7B90" w14:paraId="1C4EC621" w14:textId="675562A8">
            <w:pPr>
              <w:spacing w:line="300" w:lineRule="exact"/>
              <w:jc w:val="both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In addition, the needs and design for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digitali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of routine EPI records (will strengthen </w:t>
            </w:r>
            <w:r w:rsidRPr="00DC71FB" w:rsidR="00FB09D5">
              <w:rPr>
                <w:b/>
                <w:bCs/>
                <w:i/>
                <w:iCs/>
                <w:color w:val="00B050"/>
                <w:sz w:val="20"/>
                <w:szCs w:val="20"/>
              </w:rPr>
              <w:t>the current p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aper </w:t>
            </w:r>
            <w:r w:rsidRPr="00DC71FB" w:rsidR="0062755F">
              <w:rPr>
                <w:b/>
                <w:bCs/>
                <w:i/>
                <w:iCs/>
                <w:color w:val="00B050"/>
                <w:sz w:val="20"/>
                <w:szCs w:val="20"/>
              </w:rPr>
              <w:t>records)</w:t>
            </w:r>
            <w:r w:rsidRPr="00DC71FB" w:rsidR="002979B8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and their impact on the quality and accessibility of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 w:rsidR="002979B8">
              <w:rPr>
                <w:b/>
                <w:bCs/>
                <w:i/>
                <w:iCs/>
                <w:color w:val="00B050"/>
                <w:sz w:val="20"/>
                <w:szCs w:val="20"/>
              </w:rPr>
              <w:t>data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are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explored. </w:t>
            </w:r>
          </w:p>
          <w:p w:rsidRPr="00DC71FB" w:rsidR="00E0618C" w:rsidP="00DC71FB" w:rsidRDefault="00E0618C" w14:paraId="15847A2D" w14:textId="51B6A7B0">
            <w:pPr>
              <w:spacing w:line="300" w:lineRule="exact"/>
              <w:jc w:val="both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established </w:t>
            </w:r>
            <w:r w:rsidRPr="00DC71FB" w:rsidR="002979B8">
              <w:rPr>
                <w:b/>
                <w:bCs/>
                <w:i/>
                <w:iCs/>
                <w:color w:val="00B050"/>
                <w:sz w:val="20"/>
                <w:szCs w:val="20"/>
              </w:rPr>
              <w:t>I</w:t>
            </w:r>
            <w:r w:rsidRPr="00DC71FB" w:rsidR="001428B1">
              <w:rPr>
                <w:b/>
                <w:bCs/>
                <w:i/>
                <w:iCs/>
                <w:color w:val="00B050"/>
                <w:sz w:val="20"/>
                <w:szCs w:val="20"/>
              </w:rPr>
              <w:t>CC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leadership and management</w:t>
            </w:r>
            <w:r w:rsidRPr="00DC71FB" w:rsidR="001428B1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will be supported with a platform to provide guidance and leadership </w:t>
            </w:r>
            <w:r w:rsidRPr="00DC71FB" w:rsidR="00A604EB">
              <w:rPr>
                <w:b/>
                <w:bCs/>
                <w:i/>
                <w:iCs/>
                <w:color w:val="00B050"/>
                <w:sz w:val="20"/>
                <w:szCs w:val="20"/>
              </w:rPr>
              <w:t>to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related activities. </w:t>
            </w:r>
          </w:p>
          <w:p w:rsidRPr="0062576F" w:rsidR="004D7B90" w:rsidP="00DC71FB" w:rsidRDefault="00E0618C" w14:paraId="0C49E76B" w14:textId="012EC847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TCA will support the NITAG and EPI team </w:t>
            </w:r>
            <w:r w:rsidRPr="00DC71FB" w:rsidR="00552E83">
              <w:rPr>
                <w:b/>
                <w:bCs/>
                <w:i/>
                <w:iCs/>
                <w:color w:val="00B050"/>
                <w:sz w:val="20"/>
                <w:szCs w:val="20"/>
              </w:rPr>
              <w:t>in making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evidence-based decisions on </w:t>
            </w:r>
            <w:r w:rsidRPr="00DC71FB" w:rsidR="00552E83">
              <w:rPr>
                <w:b/>
                <w:bCs/>
                <w:i/>
                <w:iCs/>
                <w:color w:val="00B050"/>
                <w:sz w:val="20"/>
                <w:szCs w:val="20"/>
              </w:rPr>
              <w:t>introducing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new vaccines into the National Immunization Calendar. </w:t>
            </w:r>
            <w:r w:rsidRPr="00DC71FB" w:rsidR="00447F2A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TCA will </w:t>
            </w:r>
            <w:r w:rsidRPr="00DC71FB" w:rsidR="0062755F">
              <w:rPr>
                <w:b/>
                <w:bCs/>
                <w:i/>
                <w:iCs/>
                <w:color w:val="00B050"/>
                <w:sz w:val="20"/>
                <w:szCs w:val="20"/>
              </w:rPr>
              <w:t>cataly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62755F">
              <w:rPr>
                <w:b/>
                <w:bCs/>
                <w:i/>
                <w:iCs/>
                <w:color w:val="00B050"/>
                <w:sz w:val="20"/>
                <w:szCs w:val="20"/>
              </w:rPr>
              <w:t>e</w:t>
            </w:r>
            <w:r w:rsidRPr="00DC71FB" w:rsidR="00F74FBD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immuni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F74FBD">
              <w:rPr>
                <w:b/>
                <w:bCs/>
                <w:i/>
                <w:iCs/>
                <w:color w:val="00B050"/>
                <w:sz w:val="20"/>
                <w:szCs w:val="20"/>
              </w:rPr>
              <w:t>ation services and funding and help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reinforce the government ownership of the financial sustainability of the immuni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ation program through high-level</w:t>
            </w:r>
            <w:r w:rsidRPr="00DC71FB" w:rsidR="00F74FBD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engagement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DC71FB" w:rsidR="00F74FBD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and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resource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mobili</w:t>
            </w:r>
            <w:r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advocacy. </w:t>
            </w:r>
            <w:r w:rsidRPr="00DC71FB" w:rsidR="0043029A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This will </w:t>
            </w:r>
            <w:r w:rsidRPr="00DC71FB" w:rsidR="00E822B3">
              <w:rPr>
                <w:b/>
                <w:bCs/>
                <w:i/>
                <w:iCs/>
                <w:color w:val="00B050"/>
                <w:sz w:val="20"/>
                <w:szCs w:val="20"/>
              </w:rPr>
              <w:t>function using the existing MOH structure as</w:t>
            </w:r>
            <w:r w:rsidRPr="00DC71FB" w:rsidR="003435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all vaccinators are embedded with the MOH/RCIP roll pay.</w:t>
            </w:r>
          </w:p>
        </w:tc>
      </w:tr>
      <w:tr w:rsidR="002E0882" w:rsidTr="007B53D1" w14:paraId="733DCE72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CF3BC4" w:rsidR="002E0882" w:rsidP="007B53D1" w:rsidRDefault="002E0882" w14:paraId="39970F96" w14:textId="5B679516">
            <w:pPr>
              <w:pStyle w:val="ListParagraph"/>
              <w:spacing w:line="300" w:lineRule="exact"/>
              <w:ind w:left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2.3 </w:t>
            </w:r>
            <w:r w:rsidRPr="00CF3BC4">
              <w:rPr>
                <w:b/>
                <w:bCs/>
                <w:i/>
                <w:iCs/>
                <w:sz w:val="20"/>
                <w:szCs w:val="20"/>
              </w:rPr>
              <w:t xml:space="preserve">How will you use new vaccine introductions and campaigns planned during this period to </w:t>
            </w:r>
            <w:r w:rsidR="00B219D6">
              <w:rPr>
                <w:b/>
                <w:bCs/>
                <w:i/>
                <w:iCs/>
                <w:sz w:val="20"/>
                <w:szCs w:val="20"/>
              </w:rPr>
              <w:t>strengthen further</w:t>
            </w:r>
            <w:r w:rsidR="00AF4BE7">
              <w:rPr>
                <w:b/>
                <w:bCs/>
                <w:i/>
                <w:iCs/>
                <w:sz w:val="20"/>
                <w:szCs w:val="20"/>
              </w:rPr>
              <w:t xml:space="preserve"> the areas indicated under question 2.2?</w:t>
            </w:r>
            <w:r w:rsidR="00BE66F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6A272B" w:rsidR="002E0882" w:rsidTr="007B53D1" w14:paraId="3B0C1B4D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272B" w:rsidR="002E0882" w:rsidP="007B53D1" w:rsidRDefault="00A27224" w14:paraId="2525ED44" w14:textId="17E796DD">
            <w:pPr>
              <w:spacing w:line="300" w:lineRule="exact"/>
              <w:rPr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It is planned to actively engage ICC and the NITAG platforms in </w:t>
            </w:r>
            <w:r w:rsidRPr="00DC71FB" w:rsidR="00F74FBD">
              <w:rPr>
                <w:b/>
                <w:bCs/>
                <w:i/>
                <w:iCs/>
                <w:color w:val="00B050"/>
                <w:sz w:val="20"/>
                <w:szCs w:val="20"/>
              </w:rPr>
              <w:t>leading, planning, and implementing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 new campaigns. </w:t>
            </w:r>
            <w:r w:rsidRPr="00DC71FB" w:rsidR="00F74FBD">
              <w:rPr>
                <w:b/>
                <w:bCs/>
                <w:i/>
                <w:iCs/>
                <w:color w:val="00B050"/>
                <w:sz w:val="20"/>
                <w:szCs w:val="20"/>
              </w:rPr>
              <w:t>A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lso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,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advocate for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more vital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government ownership and resource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mobili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ation</w:t>
            </w:r>
            <w:r w:rsidRPr="0062576F">
              <w:rPr>
                <w:color w:val="00B050"/>
                <w:lang w:val="en-GB"/>
              </w:rPr>
              <w:t xml:space="preserve">.  </w:t>
            </w:r>
          </w:p>
        </w:tc>
      </w:tr>
      <w:tr w:rsidR="00D353AF" w:rsidTr="007B53D1" w14:paraId="124CC764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353AF" w:rsidP="007B53D1" w:rsidRDefault="00D353AF" w14:paraId="374B434F" w14:textId="2A9363FE">
            <w:pPr>
              <w:spacing w:line="300" w:lineRule="exact"/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2.4 </w:t>
            </w:r>
            <w:r w:rsidRPr="00EC7215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Describe how the T</w:t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C</w:t>
            </w:r>
            <w:r w:rsidRPr="00EC7215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 </w:t>
            </w:r>
            <w:r w:rsidR="00C21E0A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support</w:t>
            </w:r>
            <w:r w:rsidRPr="00EC7215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will help re-establish routine </w:t>
            </w:r>
            <w:r w:rsidRPr="00EC7215" w:rsidR="00D3662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immuni</w:t>
            </w:r>
            <w:r w:rsidR="00405F2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z</w:t>
            </w:r>
            <w:r w:rsidRPr="00EC7215" w:rsidR="00D3662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ation </w:t>
            </w:r>
            <w:r w:rsidRPr="00EC7215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services and any other COVID-19 related recovery activities. </w:t>
            </w:r>
          </w:p>
          <w:p w:rsidRPr="0041751A" w:rsidR="00D353AF" w:rsidP="007B53D1" w:rsidRDefault="00D353AF" w14:paraId="5D61F6FA" w14:textId="77777777">
            <w:pPr>
              <w:spacing w:line="300" w:lineRule="exact"/>
              <w:rPr>
                <w:b/>
                <w:bCs/>
                <w:i/>
                <w:iCs/>
                <w:color w:val="70AD47" w:themeColor="accent6"/>
                <w:sz w:val="20"/>
                <w:szCs w:val="20"/>
                <w:lang w:val="en-GB"/>
              </w:rPr>
            </w:pPr>
            <w:r w:rsidRPr="006C01EA">
              <w:rPr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6C01EA">
              <w:rPr>
                <w:bCs/>
                <w:i/>
                <w:iCs/>
                <w:sz w:val="20"/>
                <w:szCs w:val="20"/>
                <w:lang w:val="en-GB"/>
              </w:rPr>
              <w:t>lease indicate any COVID-19 related reallocation that may have occurred for previous TCA funds (if applicable); does this reallocation remain relevant for this proposal.</w:t>
            </w:r>
          </w:p>
        </w:tc>
      </w:tr>
      <w:tr w:rsidR="00D353AF" w:rsidTr="007B53D1" w14:paraId="14D7F47D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353AF" w:rsidP="007B53D1" w:rsidRDefault="00A27224" w14:paraId="2689F064" w14:textId="2521D276">
            <w:pPr>
              <w:spacing w:line="300" w:lineRule="exact"/>
              <w:rPr>
                <w:color w:val="92D050"/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lastRenderedPageBreak/>
              <w:t xml:space="preserve">The TCA will be pay particular focus on the generation of demand for routine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and stronger engagement of communities. The envisaged National Immunization Strategy development will define the post-COVID-19 recovery activities and continuation of the routine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services. No reallocation of the previous TCA funds for COVID-19 reported.</w:t>
            </w:r>
            <w:r w:rsidRPr="0062576F">
              <w:rPr>
                <w:color w:val="00B050"/>
                <w:lang w:val="en-GB"/>
              </w:rPr>
              <w:t xml:space="preserve"> </w:t>
            </w:r>
          </w:p>
        </w:tc>
      </w:tr>
      <w:tr w:rsidR="00D353AF" w:rsidTr="007B53D1" w14:paraId="7CB90E66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777960" w:rsidR="00D353AF" w:rsidP="007B53D1" w:rsidRDefault="00D353AF" w14:paraId="341DF7D2" w14:textId="1D93B93C">
            <w:pPr>
              <w:spacing w:line="300" w:lineRule="exact"/>
              <w:rPr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2.5 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Describe how the </w:t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TCA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30A26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support will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identif</w:t>
            </w:r>
            <w:r w:rsidR="00630A26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y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and/or overcome already known gender-related </w:t>
            </w:r>
            <w:r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or other 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barriers to </w:t>
            </w:r>
            <w:r w:rsidRPr="00777960" w:rsidR="00D3662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immuni</w:t>
            </w:r>
            <w:r w:rsidR="00405F2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z</w:t>
            </w:r>
            <w:r w:rsidRPr="00777960" w:rsidR="00D3662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ation 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activities. Please respond </w:t>
            </w:r>
            <w:r w:rsidR="00A733BF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to </w:t>
            </w:r>
            <w:r w:rsidRPr="00777960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how each partner can help address this.</w:t>
            </w:r>
          </w:p>
        </w:tc>
      </w:tr>
      <w:tr w:rsidR="00D353AF" w:rsidTr="007B53D1" w14:paraId="251D4101" w14:textId="77777777">
        <w:trPr>
          <w:trHeight w:val="103"/>
        </w:trPr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C71FB" w:rsidR="00D353AF" w:rsidP="007B53D1" w:rsidRDefault="00A27224" w14:paraId="626A5A76" w14:textId="0BC4A767">
            <w:pPr>
              <w:spacing w:line="300" w:lineRule="exact"/>
              <w:rPr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Currently</w:t>
            </w:r>
            <w:r w:rsidRPr="00DC71FB" w:rsidR="006F39DC">
              <w:rPr>
                <w:b/>
                <w:bCs/>
                <w:i/>
                <w:iCs/>
                <w:color w:val="00B050"/>
                <w:sz w:val="20"/>
                <w:szCs w:val="20"/>
              </w:rPr>
              <w:t>,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there is no evidence of gender-related barriers to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 w:rsidR="0062755F">
              <w:rPr>
                <w:b/>
                <w:bCs/>
                <w:i/>
                <w:iCs/>
                <w:color w:val="00B050"/>
                <w:sz w:val="20"/>
                <w:szCs w:val="20"/>
              </w:rPr>
              <w:t>activities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. For this reason, UNICEF is planning to assess the existing feedback and social listening mechanisms in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and propose new mechanisms for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institutionali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ation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, including through </w:t>
            </w:r>
            <w:r w:rsidRPr="00DC71FB" w:rsidR="006F39DC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gender lens. </w:t>
            </w:r>
            <w:r w:rsidRPr="00DC71FB" w:rsidR="004A37D8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</w:t>
            </w:r>
            <w:r w:rsidRPr="00DC71FB" w:rsidR="00F05FC1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assessment </w:t>
            </w:r>
            <w:r w:rsidRPr="00DC71FB" w:rsidR="004A37D8">
              <w:rPr>
                <w:b/>
                <w:bCs/>
                <w:i/>
                <w:iCs/>
                <w:color w:val="00B050"/>
                <w:sz w:val="20"/>
                <w:szCs w:val="20"/>
              </w:rPr>
              <w:t>exercise will</w:t>
            </w:r>
            <w:r w:rsidRPr="00DC71FB" w:rsidR="001B50E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DC71FB" w:rsidR="00F05FC1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be </w:t>
            </w:r>
            <w:r w:rsidRPr="00DC71FB" w:rsidR="001B50EB">
              <w:rPr>
                <w:b/>
                <w:bCs/>
                <w:i/>
                <w:iCs/>
                <w:color w:val="00B050"/>
                <w:sz w:val="20"/>
                <w:szCs w:val="20"/>
              </w:rPr>
              <w:t>conduct</w:t>
            </w:r>
            <w:r w:rsidRPr="00DC71FB" w:rsidR="004A37D8">
              <w:rPr>
                <w:b/>
                <w:bCs/>
                <w:i/>
                <w:iCs/>
                <w:color w:val="00B050"/>
                <w:sz w:val="20"/>
                <w:szCs w:val="20"/>
              </w:rPr>
              <w:t>ed</w:t>
            </w:r>
            <w:r w:rsidRPr="00DC71FB" w:rsidR="001B50E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in the first year of TCA in 2023. The plan is to have </w:t>
            </w:r>
            <w:r w:rsidRPr="00DC71FB" w:rsidR="00193C5F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an </w:t>
            </w:r>
            <w:r w:rsidRPr="00DC71FB" w:rsidR="001B50EB">
              <w:rPr>
                <w:b/>
                <w:bCs/>
                <w:i/>
                <w:iCs/>
                <w:color w:val="00B050"/>
                <w:sz w:val="20"/>
                <w:szCs w:val="20"/>
              </w:rPr>
              <w:t>institutional consultan</w:t>
            </w:r>
            <w:r w:rsidRPr="00DC71FB" w:rsidR="006F39DC">
              <w:rPr>
                <w:b/>
                <w:bCs/>
                <w:i/>
                <w:iCs/>
                <w:color w:val="00B050"/>
                <w:sz w:val="20"/>
                <w:szCs w:val="20"/>
              </w:rPr>
              <w:t>t</w:t>
            </w:r>
            <w:r w:rsidRPr="00DC71FB" w:rsidR="001B50E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who will conduct the institutional capacity assessment on formal/informal feedback and social listening mechanisms</w:t>
            </w:r>
            <w:r w:rsidRPr="00DC71FB" w:rsidR="001B50EB">
              <w:rPr>
                <w:i/>
                <w:iCs/>
                <w:color w:val="00B050"/>
                <w:sz w:val="20"/>
                <w:szCs w:val="20"/>
              </w:rPr>
              <w:t>.</w:t>
            </w:r>
            <w:r w:rsidRPr="00DC71FB" w:rsidR="001B50EB">
              <w:rPr>
                <w:color w:val="00B050"/>
              </w:rPr>
              <w:t xml:space="preserve">  </w:t>
            </w:r>
          </w:p>
        </w:tc>
      </w:tr>
      <w:tr w:rsidR="00D353AF" w:rsidTr="007B53D1" w14:paraId="2605CFC3" w14:textId="77777777">
        <w:tc>
          <w:tcPr>
            <w:tcW w:w="919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8C7464" w:rsidR="00D353AF" w:rsidP="007B53D1" w:rsidRDefault="00D353AF" w14:paraId="71D225EC" w14:textId="3D8C4FFD">
            <w:pPr>
              <w:spacing w:line="300" w:lineRule="exact"/>
              <w:rPr>
                <w:b/>
                <w:bCs/>
                <w:color w:val="92D05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2.6 </w:t>
            </w:r>
            <w:r w:rsidRPr="00CF3BC4">
              <w:rPr>
                <w:b/>
                <w:bCs/>
                <w:i/>
                <w:iCs/>
                <w:sz w:val="20"/>
                <w:szCs w:val="20"/>
              </w:rPr>
              <w:t xml:space="preserve">Describe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how </w:t>
            </w:r>
            <w:r w:rsidRPr="00CF3BC4">
              <w:rPr>
                <w:b/>
                <w:bCs/>
                <w:i/>
                <w:iCs/>
                <w:sz w:val="20"/>
                <w:szCs w:val="20"/>
              </w:rPr>
              <w:t xml:space="preserve">you </w:t>
            </w:r>
            <w:r w:rsidRPr="00CF3BC4" w:rsidR="00D36624">
              <w:rPr>
                <w:b/>
                <w:bCs/>
                <w:i/>
                <w:iCs/>
                <w:sz w:val="20"/>
                <w:szCs w:val="20"/>
              </w:rPr>
              <w:t>prioriti</w:t>
            </w:r>
            <w:r w:rsidR="00405F24">
              <w:rPr>
                <w:b/>
                <w:bCs/>
                <w:i/>
                <w:iCs/>
                <w:sz w:val="20"/>
                <w:szCs w:val="20"/>
              </w:rPr>
              <w:t>z</w:t>
            </w:r>
            <w:r w:rsidRPr="00CF3BC4" w:rsidR="00D36624"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="00D36624">
              <w:rPr>
                <w:b/>
                <w:bCs/>
                <w:i/>
                <w:iCs/>
                <w:sz w:val="20"/>
                <w:szCs w:val="20"/>
              </w:rPr>
              <w:t>d</w:t>
            </w:r>
            <w:r w:rsidRPr="00CF3BC4" w:rsidR="00D3662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F3BC4">
              <w:rPr>
                <w:b/>
                <w:bCs/>
                <w:i/>
                <w:iCs/>
                <w:sz w:val="20"/>
                <w:szCs w:val="20"/>
              </w:rPr>
              <w:t>the interventions to be supported by Gavi</w:t>
            </w:r>
            <w:r w:rsidR="008839F8">
              <w:rPr>
                <w:b/>
                <w:bCs/>
                <w:i/>
                <w:iCs/>
                <w:sz w:val="20"/>
                <w:szCs w:val="20"/>
              </w:rPr>
              <w:t xml:space="preserve"> under requested TCA support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353AF" w:rsidTr="007B53D1" w14:paraId="4C4783D9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353AF" w:rsidP="007B53D1" w:rsidRDefault="004C4D2C" w14:paraId="48003D96" w14:textId="35634804">
            <w:pPr>
              <w:spacing w:line="300" w:lineRule="exact"/>
              <w:rPr>
                <w:color w:val="92D050"/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The proposed priorities were based on the country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's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needs discussed by the ICC, agreed with MOHSP and aligned with the GAVI Program Funding Guidelines</w:t>
            </w:r>
          </w:p>
        </w:tc>
      </w:tr>
    </w:tbl>
    <w:p w:rsidR="007172E8" w:rsidRDefault="007172E8" w14:paraId="4DAF51E8" w14:textId="0B86255A"/>
    <w:p w:rsidRPr="00264FC1" w:rsidR="007172E8" w:rsidP="00CE1F57" w:rsidRDefault="007172E8" w14:paraId="058C1B7B" w14:textId="4CE56EFB">
      <w:pPr>
        <w:pStyle w:val="ListParagraph"/>
        <w:numPr>
          <w:ilvl w:val="0"/>
          <w:numId w:val="4"/>
        </w:numPr>
        <w:spacing w:line="300" w:lineRule="exact"/>
        <w:ind w:left="426"/>
        <w:rPr>
          <w:b/>
          <w:bCs/>
          <w:color w:val="70AD47" w:themeColor="accent6"/>
          <w:sz w:val="26"/>
          <w:szCs w:val="26"/>
          <w:lang w:val="en-GB"/>
        </w:rPr>
      </w:pPr>
      <w:r w:rsidRPr="00264FC1">
        <w:rPr>
          <w:b/>
          <w:bCs/>
          <w:color w:val="70AD47" w:themeColor="accent6"/>
          <w:sz w:val="26"/>
          <w:szCs w:val="26"/>
          <w:lang w:val="en-GB"/>
        </w:rPr>
        <w:t>Partner di</w:t>
      </w:r>
      <w:r w:rsidRPr="00264FC1" w:rsidR="00067D86">
        <w:rPr>
          <w:b/>
          <w:bCs/>
          <w:color w:val="70AD47" w:themeColor="accent6"/>
          <w:sz w:val="26"/>
          <w:szCs w:val="26"/>
          <w:lang w:val="en-GB"/>
        </w:rPr>
        <w:t>versification</w:t>
      </w:r>
      <w:r w:rsidR="0033192A">
        <w:rPr>
          <w:b/>
          <w:bCs/>
          <w:color w:val="70AD47" w:themeColor="accent6"/>
          <w:sz w:val="26"/>
          <w:szCs w:val="26"/>
          <w:lang w:val="en-GB"/>
        </w:rPr>
        <w:t xml:space="preserve"> (0.5 page)</w:t>
      </w:r>
    </w:p>
    <w:tbl>
      <w:tblPr>
        <w:tblStyle w:val="TableGrid"/>
        <w:tblW w:w="9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70"/>
        <w:gridCol w:w="22"/>
      </w:tblGrid>
      <w:tr w:rsidR="00E80A44" w:rsidTr="00553C62" w14:paraId="3D086D68" w14:textId="77777777">
        <w:trPr>
          <w:gridAfter w:val="1"/>
          <w:wAfter w:w="22" w:type="dxa"/>
          <w:trHeight w:val="846"/>
        </w:trPr>
        <w:tc>
          <w:tcPr>
            <w:tcW w:w="9170" w:type="dxa"/>
            <w:shd w:val="clear" w:color="auto" w:fill="F2F2F2" w:themeFill="background1" w:themeFillShade="F2"/>
          </w:tcPr>
          <w:p w:rsidR="00E80A44" w:rsidP="00E80A44" w:rsidRDefault="006D3657" w14:paraId="642D6855" w14:textId="4AE566A4">
            <w:pPr>
              <w:spacing w:line="300" w:lineRule="exact"/>
              <w:rPr>
                <w:color w:val="92D050"/>
                <w:lang w:val="en-GB"/>
              </w:rPr>
            </w:pPr>
            <w:r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3.1</w:t>
            </w:r>
            <w:r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Describe which partners you have already </w:t>
            </w:r>
            <w:r w:rsidR="005E728F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mapped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, including Alliance and </w:t>
            </w:r>
            <w:r w:rsidRPr="57C08CD4" w:rsidR="00E80A4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Expanded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partners </w:t>
            </w:r>
            <w:r w:rsidR="00FD6F4C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(including </w:t>
            </w:r>
            <w:r w:rsidR="009A2D5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Global Partners,</w:t>
            </w:r>
            <w:r w:rsidR="00FD6F4C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57C08CD4" w:rsidR="00E80A4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Local Partners</w:t>
            </w:r>
            <w:r w:rsidR="00FD6F4C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and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CSOs</w:t>
            </w:r>
            <w:r w:rsidR="00FD6F4C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)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to support the activit</w:t>
            </w:r>
            <w:r w:rsidR="00EB769C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ies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5A6B58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i</w:t>
            </w:r>
            <w:r w:rsidRPr="0067359C" w:rsidR="00737766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mplementation</w:t>
            </w:r>
            <w:r w:rsidRPr="0067359C" w:rsidR="00E80A44">
              <w:rPr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?</w:t>
            </w:r>
            <w:r w:rsidR="005D0F9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(Refer to the</w:t>
            </w:r>
            <w:r w:rsidR="007F2F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hyperlink w:history="1" r:id="rId14">
              <w:r w:rsidRPr="007F2F8B" w:rsidR="007F2F8B">
                <w:rPr>
                  <w:rStyle w:val="Hyperlink"/>
                  <w:b/>
                  <w:bCs/>
                  <w:i/>
                  <w:iCs/>
                  <w:sz w:val="20"/>
                  <w:szCs w:val="20"/>
                  <w:lang w:val="en-GB"/>
                </w:rPr>
                <w:t>PEF Targeted Country Assistance (TCA) Guidance for 2022-2025 Multi-Year Planning</w:t>
              </w:r>
            </w:hyperlink>
            <w:r w:rsidR="005D0F9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for the type of institutions considered global versus local partners and CSOs.)</w:t>
            </w:r>
          </w:p>
        </w:tc>
      </w:tr>
      <w:tr w:rsidR="00520598" w:rsidTr="00B775D7" w14:paraId="62BDF2A5" w14:textId="77777777">
        <w:tc>
          <w:tcPr>
            <w:tcW w:w="9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20598" w:rsidP="00DC71FB" w:rsidRDefault="004C4D2C" w14:paraId="18AA925F" w14:textId="5D9F713A">
            <w:pPr>
              <w:spacing w:line="300" w:lineRule="exact"/>
              <w:jc w:val="both"/>
              <w:rPr>
                <w:color w:val="92D050"/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The RCIP core partners include the WHO and UNICEF </w:t>
            </w:r>
            <w:r w:rsidRPr="00DC71FB" w:rsidR="001E4AE2">
              <w:rPr>
                <w:b/>
                <w:bCs/>
                <w:i/>
                <w:iCs/>
                <w:color w:val="00B050"/>
                <w:sz w:val="20"/>
                <w:szCs w:val="20"/>
              </w:rPr>
              <w:t>engaged in the co-implementation of the TCA activities in the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country. The RCIP will explore the </w:t>
            </w:r>
            <w:r w:rsidRPr="00DC71FB" w:rsidR="00B775D7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expanded partnerships among the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SCOs</w:t>
            </w:r>
            <w:r w:rsidRPr="00DC71FB" w:rsidR="00B775D7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and NGOs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with sufficient experience and capacity in the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related activities.</w:t>
            </w:r>
            <w:r w:rsidRPr="0062576F">
              <w:rPr>
                <w:color w:val="00B050"/>
                <w:lang w:val="en-GB"/>
              </w:rPr>
              <w:t xml:space="preserve"> </w:t>
            </w:r>
          </w:p>
        </w:tc>
      </w:tr>
      <w:tr w:rsidR="00520598" w:rsidTr="00B775D7" w14:paraId="72481A8B" w14:textId="77777777">
        <w:trPr>
          <w:trHeight w:val="215"/>
        </w:trPr>
        <w:tc>
          <w:tcPr>
            <w:tcW w:w="9192" w:type="dxa"/>
            <w:gridSpan w:val="2"/>
            <w:shd w:val="clear" w:color="auto" w:fill="F2F2F2" w:themeFill="background1" w:themeFillShade="F2"/>
          </w:tcPr>
          <w:p w:rsidRPr="00520598" w:rsidR="00520598" w:rsidP="57C08CD4" w:rsidRDefault="00520598" w14:paraId="29991F07" w14:textId="6DC047CA">
            <w:pPr>
              <w:spacing w:line="300" w:lineRule="exact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7B693C">
              <w:rPr>
                <w:b/>
                <w:bCs/>
                <w:i/>
                <w:iCs/>
                <w:sz w:val="20"/>
                <w:szCs w:val="20"/>
                <w:lang w:val="en-GB"/>
              </w:rPr>
              <w:t>3.2 Please indicate how exactly you plan to collaborate with Local Partners</w:t>
            </w:r>
            <w:r w:rsidR="00FE6A7D">
              <w:rPr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E80A44" w:rsidTr="00D353AF" w14:paraId="5B4D7083" w14:textId="77777777">
        <w:trPr>
          <w:gridAfter w:val="1"/>
          <w:wAfter w:w="22" w:type="dxa"/>
        </w:trPr>
        <w:tc>
          <w:tcPr>
            <w:tcW w:w="9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71FB" w:rsidR="00B775D7" w:rsidP="00DC71FB" w:rsidRDefault="00B775D7" w14:paraId="6420D9B9" w14:textId="400A3FCA">
            <w:pPr>
              <w:spacing w:line="300" w:lineRule="exact"/>
              <w:jc w:val="both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The collaboration with core partners (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UNICEF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and WHO) </w:t>
            </w:r>
            <w:r w:rsidRPr="00DC71FB" w:rsidR="00A570CF">
              <w:rPr>
                <w:b/>
                <w:bCs/>
                <w:i/>
                <w:iCs/>
                <w:color w:val="00B050"/>
                <w:sz w:val="20"/>
                <w:szCs w:val="20"/>
              </w:rPr>
              <w:t>is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based on their competitive advantages, core mandates, and signed MOUs. The country and regional level TWGs </w:t>
            </w:r>
            <w:r w:rsidRPr="00DC71FB" w:rsidR="00A570CF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were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established </w:t>
            </w:r>
            <w:r w:rsidRPr="00DC71FB" w:rsidR="00EC1215">
              <w:rPr>
                <w:b/>
                <w:bCs/>
                <w:i/>
                <w:iCs/>
                <w:color w:val="00B050"/>
                <w:sz w:val="20"/>
                <w:szCs w:val="20"/>
              </w:rPr>
              <w:t>to coordinate and implement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the GAVI supported grants, including TCA. </w:t>
            </w:r>
          </w:p>
        </w:tc>
      </w:tr>
      <w:tr w:rsidR="38F5364C" w:rsidTr="00D353AF" w14:paraId="5D1DCA18" w14:textId="77777777">
        <w:tc>
          <w:tcPr>
            <w:tcW w:w="9192" w:type="dxa"/>
            <w:gridSpan w:val="2"/>
            <w:tcBorders>
              <w:top w:val="single" w:color="FFFFFF" w:themeColor="background1" w:sz="4" w:space="0"/>
              <w:left w:val="none" w:color="FFFFFF" w:themeColor="background1" w:sz="4" w:space="0"/>
              <w:bottom w:val="single" w:color="auto" w:sz="4" w:space="0"/>
              <w:right w:val="none" w:color="FFFFFF" w:themeColor="background1" w:sz="4" w:space="0"/>
            </w:tcBorders>
            <w:shd w:val="clear" w:color="auto" w:fill="F2F2F2" w:themeFill="background1" w:themeFillShade="F2"/>
          </w:tcPr>
          <w:p w:rsidR="2F92698C" w:rsidP="704B32F1" w:rsidRDefault="3D5C2947" w14:paraId="59D43D0B" w14:textId="2AE6E4DA">
            <w:pPr>
              <w:spacing w:line="300" w:lineRule="exac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3.</w:t>
            </w:r>
            <w:r w:rsidR="0052059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704B32F1" w:rsidR="6443114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Please note the allocation of TCA to </w:t>
            </w:r>
            <w:r w:rsidR="009F19F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Local Partners</w:t>
            </w:r>
            <w:r w:rsidR="00B664E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(only)</w:t>
            </w:r>
            <w:r w:rsidRPr="704B32F1" w:rsidR="6443114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and describe the approach you will use to comply with the </w:t>
            </w:r>
            <w:r w:rsidR="004E295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recommendation</w:t>
            </w:r>
            <w:r w:rsidRPr="704B32F1" w:rsidR="6443114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of allocating </w:t>
            </w:r>
            <w:r w:rsidR="004E295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30</w:t>
            </w:r>
            <w:r w:rsidRPr="704B32F1" w:rsidR="6443114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% of TCA </w:t>
            </w:r>
            <w:r w:rsidR="004E295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to Local Partners</w:t>
            </w:r>
            <w:r w:rsidR="00D603B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over the course of 2022-25</w:t>
            </w:r>
            <w:r w:rsidR="0070481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025BBE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C42E8" w:rsidR="00025BBE">
              <w:rPr>
                <w:i/>
                <w:sz w:val="20"/>
                <w:szCs w:val="20"/>
                <w:lang w:val="en-GB"/>
              </w:rPr>
              <w:t>Please refer to section 2.3 (3. Partner Mapping) of the PEF TCA Planning Guidelines for more information.</w:t>
            </w:r>
          </w:p>
        </w:tc>
      </w:tr>
      <w:tr w:rsidR="38F5364C" w:rsidTr="00D353AF" w14:paraId="094E7639" w14:textId="77777777">
        <w:tc>
          <w:tcPr>
            <w:tcW w:w="9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71FB" w:rsidR="38F5364C" w:rsidP="00DC71FB" w:rsidRDefault="00B775D7" w14:paraId="64958F87" w14:textId="643DF0B0">
            <w:pPr>
              <w:spacing w:line="300" w:lineRule="exact"/>
              <w:jc w:val="both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As stated above, the RCIP will further work on </w:t>
            </w:r>
            <w:r w:rsidRPr="00DC71FB" w:rsidR="001E4AE2">
              <w:rPr>
                <w:b/>
                <w:bCs/>
                <w:i/>
                <w:iCs/>
                <w:color w:val="00B050"/>
                <w:sz w:val="20"/>
                <w:szCs w:val="20"/>
              </w:rPr>
              <w:t>identifying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potential loca</w:t>
            </w:r>
            <w:r w:rsidRPr="00DC71FB" w:rsidR="001E4AE2">
              <w:rPr>
                <w:b/>
                <w:bCs/>
                <w:i/>
                <w:iCs/>
                <w:color w:val="00B050"/>
                <w:sz w:val="20"/>
                <w:szCs w:val="20"/>
              </w:rPr>
              <w:t>l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partners (such as SCOs and NGOs) based on their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relevant experience and capacity. </w:t>
            </w:r>
          </w:p>
        </w:tc>
      </w:tr>
      <w:tr w:rsidR="009F19F8" w:rsidTr="00D353AF" w14:paraId="3821C077" w14:textId="77777777">
        <w:tc>
          <w:tcPr>
            <w:tcW w:w="9192" w:type="dxa"/>
            <w:gridSpan w:val="2"/>
            <w:tcBorders>
              <w:top w:val="single" w:color="FFFFFF" w:themeColor="background1" w:sz="4" w:space="0"/>
              <w:left w:val="none" w:color="FFFFFF" w:themeColor="background1" w:sz="4" w:space="0"/>
              <w:bottom w:val="single" w:color="auto" w:sz="4" w:space="0"/>
              <w:right w:val="none" w:color="FFFFFF" w:themeColor="background1" w:sz="4" w:space="0"/>
            </w:tcBorders>
            <w:shd w:val="clear" w:color="auto" w:fill="F2F2F2" w:themeFill="background1" w:themeFillShade="F2"/>
          </w:tcPr>
          <w:p w:rsidR="009F19F8" w:rsidP="00752CEA" w:rsidRDefault="009F19F8" w14:paraId="7F609ADB" w14:textId="4B529636">
            <w:pPr>
              <w:spacing w:line="300" w:lineRule="exac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3.</w:t>
            </w:r>
            <w:r w:rsidR="0052059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Please note the allocation of TCA to CSOs</w:t>
            </w:r>
            <w:r w:rsidR="008F50F8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only</w:t>
            </w: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(either Global or Local Expanded Partners) and describe the approach you will use to comply with the requirement of allocating 10% of combined TCA, EAF and HSS ceilings for CSO implementation (</w:t>
            </w:r>
            <w:r w:rsidRPr="704B32F1" w:rsidR="0062755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e.g</w:t>
            </w:r>
            <w:r w:rsidR="0062755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.,</w:t>
            </w: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if less than 10% of TCA funding is allocated to CSOs, please indicate how this will be compensated through </w:t>
            </w:r>
            <w:r w:rsidR="00A733B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the </w:t>
            </w:r>
            <w:r w:rsidRPr="704B32F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allocation of HSS and EAF funding to CSOs).</w:t>
            </w:r>
            <w:r w:rsidR="00025BBE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C42E8" w:rsidR="00025BBE">
              <w:rPr>
                <w:i/>
                <w:sz w:val="20"/>
                <w:szCs w:val="20"/>
                <w:lang w:val="en-GB"/>
              </w:rPr>
              <w:t>Please refer to section 2.3 (3. Partner Mapping) of the PEF TCA Planning Guidelines for more information.</w:t>
            </w:r>
          </w:p>
        </w:tc>
      </w:tr>
      <w:tr w:rsidR="00B775D7" w:rsidTr="00D353AF" w14:paraId="3F43E4A9" w14:textId="77777777">
        <w:tc>
          <w:tcPr>
            <w:tcW w:w="9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576F" w:rsidR="00B775D7" w:rsidP="00DC71FB" w:rsidRDefault="00B775D7" w14:paraId="01E16748" w14:textId="167431E4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lastRenderedPageBreak/>
              <w:t xml:space="preserve">As stated above, the RCIP will work on </w:t>
            </w:r>
            <w:r w:rsidRPr="00DC71FB" w:rsidR="00870B9D">
              <w:rPr>
                <w:b/>
                <w:bCs/>
                <w:i/>
                <w:iCs/>
                <w:color w:val="00B050"/>
                <w:sz w:val="20"/>
                <w:szCs w:val="20"/>
              </w:rPr>
              <w:t>identifying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potential loca</w:t>
            </w:r>
            <w:r w:rsidRPr="00DC71FB" w:rsidR="00870B9D">
              <w:rPr>
                <w:b/>
                <w:bCs/>
                <w:i/>
                <w:iCs/>
                <w:color w:val="00B050"/>
                <w:sz w:val="20"/>
                <w:szCs w:val="20"/>
              </w:rPr>
              <w:t>l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 partners (such as SCOs and NGOs) based on their 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>immuni</w:t>
            </w:r>
            <w:r w:rsidRPr="00DC71FB" w:rsidR="00405F24">
              <w:rPr>
                <w:b/>
                <w:bCs/>
                <w:i/>
                <w:iCs/>
                <w:color w:val="00B050"/>
                <w:sz w:val="20"/>
                <w:szCs w:val="20"/>
              </w:rPr>
              <w:t>z</w:t>
            </w:r>
            <w:r w:rsidRPr="00DC71FB" w:rsidR="007C376E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b/>
                <w:bCs/>
                <w:i/>
                <w:iCs/>
                <w:color w:val="00B050"/>
                <w:sz w:val="20"/>
                <w:szCs w:val="20"/>
              </w:rPr>
              <w:t>relevant experience and capacity.</w:t>
            </w:r>
            <w:r w:rsidRPr="0062576F">
              <w:rPr>
                <w:color w:val="00B050"/>
                <w:lang w:val="en-GB"/>
              </w:rPr>
              <w:t xml:space="preserve"> </w:t>
            </w:r>
          </w:p>
        </w:tc>
      </w:tr>
    </w:tbl>
    <w:p w:rsidRPr="009F19F8" w:rsidR="00372D1F" w:rsidP="00372D1F" w:rsidRDefault="00372D1F" w14:paraId="0FF1AB89" w14:textId="77777777">
      <w:pPr>
        <w:pStyle w:val="ListParagraph"/>
        <w:spacing w:line="300" w:lineRule="exact"/>
        <w:ind w:left="0"/>
        <w:jc w:val="right"/>
        <w:rPr>
          <w:b/>
          <w:color w:val="70AD47" w:themeColor="accent6"/>
          <w:sz w:val="26"/>
          <w:szCs w:val="26"/>
        </w:rPr>
      </w:pPr>
    </w:p>
    <w:p w:rsidRPr="0033192A" w:rsidR="009F0292" w:rsidP="00CE1F57" w:rsidRDefault="009F0292" w14:paraId="79848434" w14:textId="5CA61DE4">
      <w:pPr>
        <w:pStyle w:val="ListParagraph"/>
        <w:numPr>
          <w:ilvl w:val="0"/>
          <w:numId w:val="4"/>
        </w:numPr>
        <w:spacing w:line="300" w:lineRule="exact"/>
        <w:rPr>
          <w:b/>
          <w:color w:val="84C650"/>
          <w:sz w:val="26"/>
          <w:szCs w:val="26"/>
          <w:lang w:val="en-GB"/>
        </w:rPr>
      </w:pPr>
      <w:r w:rsidRPr="0033192A">
        <w:rPr>
          <w:b/>
          <w:color w:val="70AD47" w:themeColor="accent6"/>
          <w:sz w:val="26"/>
          <w:szCs w:val="26"/>
          <w:lang w:val="en-GB"/>
        </w:rPr>
        <w:t>Lessons learnt from past TA experience (0.5 page)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="009F0292" w:rsidTr="00DD391A" w14:paraId="3F8B0CB5" w14:textId="77777777">
        <w:tc>
          <w:tcPr>
            <w:tcW w:w="9192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614D7" w:rsidR="009F0292" w:rsidP="00871FCF" w:rsidRDefault="0033192A" w14:paraId="6BD0AD08" w14:textId="02AAB7AC">
            <w:pPr>
              <w:spacing w:line="300" w:lineRule="exact"/>
              <w:rPr>
                <w:b/>
                <w:bCs/>
                <w:color w:val="92D050"/>
                <w:lang w:val="en-GB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4.</w:t>
            </w:r>
            <w:r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1 </w:t>
            </w:r>
            <w:r w:rsidRPr="00B614D7"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Please explain how the </w:t>
            </w:r>
            <w:r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TCA</w:t>
            </w:r>
            <w:r w:rsidRPr="00B614D7"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plan will build on previous performance, lessons learned, and best practices of TCA activities from your previous </w:t>
            </w:r>
            <w:r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T</w:t>
            </w:r>
            <w:r w:rsidRPr="00B614D7"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CA plan</w:t>
            </w:r>
            <w:r w:rsidR="0048676E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, including</w:t>
            </w:r>
            <w:r w:rsidR="009D07BA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E031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contributions to the national programme and </w:t>
            </w:r>
            <w:r w:rsidR="00C9453B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knowledge/skill </w:t>
            </w:r>
            <w:r w:rsidR="009C20B6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building,</w:t>
            </w:r>
            <w:r w:rsidR="00652E87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and how this has been </w:t>
            </w:r>
            <w:proofErr w:type="gramStart"/>
            <w:r w:rsidR="00652E87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taken into account</w:t>
            </w:r>
            <w:proofErr w:type="gramEnd"/>
            <w:r w:rsidR="00652E87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in </w:t>
            </w:r>
            <w:r w:rsidR="00FA04B1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this TCA planning and </w:t>
            </w:r>
            <w:r w:rsidR="00D3662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prioriti</w:t>
            </w:r>
            <w:r w:rsidR="00405F2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z</w:t>
            </w:r>
            <w:r w:rsidR="00D36624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ation</w:t>
            </w:r>
            <w:r w:rsidRPr="00B614D7" w:rsidR="009F029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. </w:t>
            </w:r>
            <w:r w:rsidRPr="00B614D7" w:rsidR="009F029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F0292" w:rsidTr="00DD391A" w14:paraId="690BE9DA" w14:textId="77777777"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5F24" w:rsidR="008B370B" w:rsidP="00871FCF" w:rsidRDefault="008B370B" w14:paraId="021D3DF0" w14:textId="2A35C27E">
            <w:pPr>
              <w:spacing w:line="300" w:lineRule="exact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>The best practices from previous TCA include:</w:t>
            </w:r>
          </w:p>
          <w:p w:rsidRPr="00405F24" w:rsidR="008B370B" w:rsidP="008B370B" w:rsidRDefault="008B370B" w14:paraId="6B731BC3" w14:textId="32D14C96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 xml:space="preserve">Introduction of PCV vaccine into the </w:t>
            </w:r>
            <w:r w:rsidRPr="00405F24" w:rsidR="00807134">
              <w:rPr>
                <w:color w:val="00B050"/>
                <w:lang w:val="en-GB"/>
              </w:rPr>
              <w:t>National</w:t>
            </w:r>
            <w:r w:rsidRPr="00405F24">
              <w:rPr>
                <w:color w:val="00B050"/>
                <w:lang w:val="en-GB"/>
              </w:rPr>
              <w:t xml:space="preserve"> </w:t>
            </w:r>
            <w:r w:rsidRPr="00405F24" w:rsidR="00807134">
              <w:rPr>
                <w:color w:val="00B050"/>
                <w:lang w:val="en-GB"/>
              </w:rPr>
              <w:t>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807134">
              <w:rPr>
                <w:color w:val="00B050"/>
                <w:lang w:val="en-GB"/>
              </w:rPr>
              <w:t>ation</w:t>
            </w:r>
            <w:r w:rsidRPr="00405F24">
              <w:rPr>
                <w:color w:val="00B050"/>
                <w:lang w:val="en-GB"/>
              </w:rPr>
              <w:t xml:space="preserve"> </w:t>
            </w:r>
            <w:r w:rsidRPr="00405F24" w:rsidR="00807134">
              <w:rPr>
                <w:color w:val="00B050"/>
                <w:lang w:val="en-GB"/>
              </w:rPr>
              <w:t>calendar.</w:t>
            </w:r>
          </w:p>
          <w:p w:rsidRPr="00405F24" w:rsidR="00924083" w:rsidP="00924083" w:rsidRDefault="008B370B" w14:paraId="27E06DAC" w14:textId="5087F036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 xml:space="preserve">Strengthening the national leadership and coordination capacity (NITAG, ICC and EPI program) in informed evidence-based decision-making on the introduction of COVID-19 vaccines, </w:t>
            </w:r>
            <w:proofErr w:type="spellStart"/>
            <w:r w:rsidRPr="00405F24">
              <w:rPr>
                <w:color w:val="00B050"/>
                <w:lang w:val="en-GB"/>
              </w:rPr>
              <w:t>nOPV</w:t>
            </w:r>
            <w:proofErr w:type="spellEnd"/>
            <w:r w:rsidRPr="00405F24">
              <w:rPr>
                <w:color w:val="00B050"/>
                <w:lang w:val="en-GB"/>
              </w:rPr>
              <w:t xml:space="preserve">, </w:t>
            </w:r>
            <w:r w:rsidRPr="00405F24" w:rsidR="007C376E">
              <w:rPr>
                <w:color w:val="00B050"/>
                <w:lang w:val="en-GB"/>
              </w:rPr>
              <w:t>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7C376E">
              <w:rPr>
                <w:color w:val="00B050"/>
                <w:lang w:val="en-GB"/>
              </w:rPr>
              <w:t>ation</w:t>
            </w:r>
            <w:r w:rsidRPr="00405F24" w:rsidR="00BE2666">
              <w:rPr>
                <w:color w:val="00B050"/>
                <w:lang w:val="en-GB"/>
              </w:rPr>
              <w:t>, PCV, IPV second dose and strengthening of the cold-</w:t>
            </w:r>
            <w:r w:rsidRPr="00405F24" w:rsidR="00807134">
              <w:rPr>
                <w:color w:val="00B050"/>
                <w:lang w:val="en-GB"/>
              </w:rPr>
              <w:t>chain</w:t>
            </w:r>
            <w:r w:rsidRPr="00405F24" w:rsidR="00BE2666">
              <w:rPr>
                <w:color w:val="00B050"/>
                <w:lang w:val="en-GB"/>
              </w:rPr>
              <w:t xml:space="preserve"> infrastructure</w:t>
            </w:r>
            <w:r w:rsidRPr="00405F24" w:rsidR="00924083">
              <w:rPr>
                <w:color w:val="00B050"/>
                <w:lang w:val="en-GB"/>
              </w:rPr>
              <w:t>.</w:t>
            </w:r>
          </w:p>
          <w:p w:rsidRPr="00405F24" w:rsidR="00924083" w:rsidP="00924083" w:rsidRDefault="00924083" w14:paraId="52C94B6E" w14:textId="0A172A9A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 xml:space="preserve">Strengthened EPI was resilient enough to quickly adapt to COVID-19 pandemic context. This allowed to </w:t>
            </w:r>
            <w:r w:rsidRPr="00405F24" w:rsidR="007C376E">
              <w:rPr>
                <w:color w:val="00B050"/>
                <w:lang w:val="en-GB"/>
              </w:rPr>
              <w:t>minimi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7C376E">
              <w:rPr>
                <w:color w:val="00B050"/>
                <w:lang w:val="en-GB"/>
              </w:rPr>
              <w:t xml:space="preserve">e </w:t>
            </w:r>
            <w:r w:rsidRPr="00405F24">
              <w:rPr>
                <w:color w:val="00B050"/>
                <w:lang w:val="en-GB"/>
              </w:rPr>
              <w:t xml:space="preserve">the negative impact of the pandemic in the population well-being and ensured high routine and COVID-19 vaccination uptake. </w:t>
            </w:r>
          </w:p>
          <w:p w:rsidRPr="00405F24" w:rsidR="00E0118E" w:rsidP="00924083" w:rsidRDefault="00E0118E" w14:paraId="07797F06" w14:textId="7E6F3F28">
            <w:pPr>
              <w:pStyle w:val="ListParagraph"/>
              <w:numPr>
                <w:ilvl w:val="0"/>
                <w:numId w:val="8"/>
              </w:numPr>
              <w:spacing w:line="300" w:lineRule="exact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 xml:space="preserve">Improvement in cold chain </w:t>
            </w:r>
            <w:r w:rsidRPr="00405F24" w:rsidR="00D62C95">
              <w:rPr>
                <w:color w:val="00B050"/>
                <w:lang w:val="en-GB"/>
              </w:rPr>
              <w:t>capabilities</w:t>
            </w:r>
            <w:r w:rsidR="00624F14">
              <w:rPr>
                <w:color w:val="00B050"/>
                <w:lang w:val="en-GB"/>
              </w:rPr>
              <w:t>.</w:t>
            </w:r>
          </w:p>
          <w:p w:rsidRPr="00405F24" w:rsidR="00BE2666" w:rsidP="00BE2666" w:rsidRDefault="00BE2666" w14:paraId="22FD34EB" w14:textId="7F4694D5">
            <w:pPr>
              <w:spacing w:line="300" w:lineRule="exact"/>
              <w:ind w:left="360"/>
              <w:rPr>
                <w:color w:val="00B050"/>
                <w:lang w:val="en-GB"/>
              </w:rPr>
            </w:pPr>
          </w:p>
          <w:p w:rsidRPr="0062576F" w:rsidR="00BE2666" w:rsidP="00BE2666" w:rsidRDefault="00BE2666" w14:paraId="51C8BEB8" w14:textId="6329EB99">
            <w:pPr>
              <w:spacing w:line="300" w:lineRule="exact"/>
              <w:ind w:left="360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>Lessons learned from the previous TCA include</w:t>
            </w:r>
            <w:r w:rsidRPr="0062576F">
              <w:rPr>
                <w:color w:val="00B050"/>
                <w:lang w:val="en-GB"/>
              </w:rPr>
              <w:t>:</w:t>
            </w:r>
          </w:p>
          <w:p w:rsidRPr="0062576F" w:rsidR="00BE2666" w:rsidP="00BE2666" w:rsidRDefault="00BE2666" w14:paraId="5A403D6C" w14:textId="6D814733">
            <w:pPr>
              <w:spacing w:line="300" w:lineRule="exact"/>
              <w:ind w:left="360"/>
              <w:rPr>
                <w:color w:val="00B050"/>
                <w:lang w:val="en-GB"/>
              </w:rPr>
            </w:pPr>
          </w:p>
          <w:p w:rsidRPr="00405F24" w:rsidR="00BE2666" w:rsidP="00DC71FB" w:rsidRDefault="00BE2666" w14:paraId="078EFA23" w14:textId="228AA966">
            <w:pPr>
              <w:spacing w:line="300" w:lineRule="exact"/>
              <w:ind w:left="360"/>
              <w:jc w:val="both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 xml:space="preserve">- </w:t>
            </w:r>
            <w:r w:rsidRPr="00405F24" w:rsidR="00A570CF">
              <w:rPr>
                <w:color w:val="00B050"/>
                <w:lang w:val="en-GB"/>
              </w:rPr>
              <w:t>L</w:t>
            </w:r>
            <w:r w:rsidRPr="00405F24">
              <w:rPr>
                <w:color w:val="00B050"/>
                <w:lang w:val="en-GB"/>
              </w:rPr>
              <w:t xml:space="preserve">imitation of logistics, procurement of goods and services due to COVID-19 pandemic that led to the delayed implementations of some of the activities. </w:t>
            </w:r>
          </w:p>
          <w:p w:rsidRPr="00405F24" w:rsidR="009F0292" w:rsidP="00DC71FB" w:rsidRDefault="00924083" w14:paraId="6692AEE4" w14:textId="3573553C">
            <w:pPr>
              <w:spacing w:line="300" w:lineRule="exact"/>
              <w:ind w:left="360"/>
              <w:jc w:val="both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>- Due to the increased workload associated with the COVID-19 vaccination campaign, the routine 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>
              <w:rPr>
                <w:color w:val="00B050"/>
                <w:lang w:val="en-GB"/>
              </w:rPr>
              <w:t>at</w:t>
            </w:r>
            <w:r w:rsidRPr="00405F24" w:rsidR="00BF1A5C">
              <w:rPr>
                <w:color w:val="00B050"/>
                <w:lang w:val="en-GB"/>
              </w:rPr>
              <w:t>i</w:t>
            </w:r>
            <w:r w:rsidRPr="00405F24">
              <w:rPr>
                <w:color w:val="00B050"/>
                <w:lang w:val="en-GB"/>
              </w:rPr>
              <w:t xml:space="preserve">on was certain extent undermined. </w:t>
            </w:r>
          </w:p>
          <w:p w:rsidRPr="00405F24" w:rsidR="00E30F06" w:rsidP="00DC71FB" w:rsidRDefault="00E30F06" w14:paraId="6AB0CE91" w14:textId="7710DDBD">
            <w:pPr>
              <w:spacing w:line="300" w:lineRule="exact"/>
              <w:ind w:left="360"/>
              <w:jc w:val="both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 xml:space="preserve">Missed opportunity to </w:t>
            </w:r>
            <w:r w:rsidRPr="00405F24" w:rsidR="00D62C95">
              <w:rPr>
                <w:color w:val="00B050"/>
                <w:lang w:val="en-GB"/>
              </w:rPr>
              <w:t>identify zero dose during supervisory visits</w:t>
            </w:r>
          </w:p>
          <w:p w:rsidRPr="00405F24" w:rsidR="00924083" w:rsidP="00DC71FB" w:rsidRDefault="00924083" w14:paraId="1BDDDF03" w14:textId="77777777">
            <w:pPr>
              <w:spacing w:line="300" w:lineRule="exact"/>
              <w:ind w:left="360"/>
              <w:jc w:val="both"/>
              <w:rPr>
                <w:color w:val="00B050"/>
                <w:lang w:val="en-GB"/>
              </w:rPr>
            </w:pPr>
          </w:p>
          <w:p w:rsidRPr="00405F24" w:rsidR="00C11B53" w:rsidP="00DC71FB" w:rsidRDefault="00924083" w14:paraId="6704585F" w14:textId="4170C7DF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>The new TCA builds on the best practices and challenges of the previous TCA</w:t>
            </w:r>
            <w:r w:rsidRPr="00405F24" w:rsidR="004C25BC">
              <w:rPr>
                <w:color w:val="00B050"/>
                <w:lang w:val="en-GB"/>
              </w:rPr>
              <w:t xml:space="preserve">, this will include </w:t>
            </w:r>
            <w:r w:rsidRPr="00405F24" w:rsidR="006E2B86">
              <w:rPr>
                <w:color w:val="00B050"/>
                <w:lang w:val="en-GB"/>
              </w:rPr>
              <w:t xml:space="preserve">building a more resilient health system with </w:t>
            </w:r>
            <w:r w:rsidRPr="00405F24" w:rsidR="007C376E">
              <w:rPr>
                <w:color w:val="00B050"/>
                <w:lang w:val="en-GB"/>
              </w:rPr>
              <w:t>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7C376E">
              <w:rPr>
                <w:color w:val="00B050"/>
                <w:lang w:val="en-GB"/>
              </w:rPr>
              <w:t xml:space="preserve">ation </w:t>
            </w:r>
            <w:r w:rsidRPr="00405F24" w:rsidR="006E2B86">
              <w:rPr>
                <w:color w:val="00B050"/>
                <w:lang w:val="en-GB"/>
              </w:rPr>
              <w:t xml:space="preserve">as an entry point. </w:t>
            </w:r>
            <w:r w:rsidRPr="00405F24" w:rsidR="00913973">
              <w:rPr>
                <w:color w:val="00B050"/>
                <w:lang w:val="en-GB"/>
              </w:rPr>
              <w:t>Th</w:t>
            </w:r>
            <w:r w:rsidRPr="00405F24" w:rsidR="00193091">
              <w:rPr>
                <w:color w:val="00B050"/>
                <w:lang w:val="en-GB"/>
              </w:rPr>
              <w:t xml:space="preserve">e warehouse management tool was initiated </w:t>
            </w:r>
            <w:r w:rsidRPr="00405F24" w:rsidR="00767F13">
              <w:rPr>
                <w:color w:val="00B050"/>
                <w:lang w:val="en-GB"/>
              </w:rPr>
              <w:t xml:space="preserve">at national level and </w:t>
            </w:r>
            <w:r w:rsidRPr="00405F24" w:rsidR="00193091">
              <w:rPr>
                <w:color w:val="00B050"/>
                <w:lang w:val="en-GB"/>
              </w:rPr>
              <w:t>in 7 districts</w:t>
            </w:r>
            <w:r w:rsidRPr="00405F24" w:rsidR="00A645A8">
              <w:rPr>
                <w:color w:val="00B050"/>
                <w:lang w:val="en-GB"/>
              </w:rPr>
              <w:t xml:space="preserve">, providing greater visibility on </w:t>
            </w:r>
            <w:r w:rsidRPr="00405F24" w:rsidR="00685ECA">
              <w:rPr>
                <w:color w:val="00B050"/>
                <w:lang w:val="en-GB"/>
              </w:rPr>
              <w:t xml:space="preserve">vaccine stock levels for decision making. This will be expanded to 12 additional districts in this TCA cycle. </w:t>
            </w:r>
            <w:r w:rsidRPr="00405F24" w:rsidR="006E2B86">
              <w:rPr>
                <w:color w:val="00B050"/>
                <w:lang w:val="en-GB"/>
              </w:rPr>
              <w:t xml:space="preserve">Addressing barriers to access </w:t>
            </w:r>
            <w:r w:rsidRPr="00405F24" w:rsidR="007C376E">
              <w:rPr>
                <w:color w:val="00B050"/>
                <w:lang w:val="en-GB"/>
              </w:rPr>
              <w:t>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7C376E">
              <w:rPr>
                <w:color w:val="00B050"/>
                <w:lang w:val="en-GB"/>
              </w:rPr>
              <w:t xml:space="preserve">ation </w:t>
            </w:r>
            <w:r w:rsidRPr="00405F24" w:rsidR="006E2B86">
              <w:rPr>
                <w:color w:val="00B050"/>
                <w:lang w:val="en-GB"/>
              </w:rPr>
              <w:t>and us</w:t>
            </w:r>
            <w:r w:rsidRPr="00405F24" w:rsidR="00EC1215">
              <w:rPr>
                <w:color w:val="00B050"/>
                <w:lang w:val="en-GB"/>
              </w:rPr>
              <w:t xml:space="preserve">ing proper messages as vaccine hesitancy has shown the need to be addressed as </w:t>
            </w:r>
            <w:r w:rsidRPr="00405F24" w:rsidR="00807134">
              <w:rPr>
                <w:color w:val="00B050"/>
                <w:lang w:val="en-GB"/>
              </w:rPr>
              <w:t>life course</w:t>
            </w:r>
            <w:r w:rsidRPr="00405F24" w:rsidR="00EC1215">
              <w:rPr>
                <w:color w:val="00B050"/>
                <w:lang w:val="en-GB"/>
              </w:rPr>
              <w:t xml:space="preserve"> becomes a central point in the</w:t>
            </w:r>
            <w:r w:rsidRPr="00405F24" w:rsidR="00C11B53">
              <w:rPr>
                <w:color w:val="00B050"/>
                <w:lang w:val="en-GB"/>
              </w:rPr>
              <w:t xml:space="preserve"> </w:t>
            </w:r>
            <w:r w:rsidRPr="00405F24" w:rsidR="007C376E">
              <w:rPr>
                <w:color w:val="00B050"/>
                <w:lang w:val="en-GB"/>
              </w:rPr>
              <w:t>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7C376E">
              <w:rPr>
                <w:color w:val="00B050"/>
                <w:lang w:val="en-GB"/>
              </w:rPr>
              <w:t xml:space="preserve">ation </w:t>
            </w:r>
            <w:r w:rsidRPr="00405F24" w:rsidR="00C11B53">
              <w:rPr>
                <w:color w:val="00B050"/>
                <w:lang w:val="en-GB"/>
              </w:rPr>
              <w:t>system.</w:t>
            </w:r>
            <w:r w:rsidRPr="00405F24" w:rsidR="00C1134C">
              <w:rPr>
                <w:color w:val="00B050"/>
                <w:lang w:val="en-GB"/>
              </w:rPr>
              <w:t xml:space="preserve"> The </w:t>
            </w:r>
            <w:r w:rsidRPr="00405F24" w:rsidR="002777C3">
              <w:rPr>
                <w:color w:val="00B050"/>
                <w:lang w:val="en-GB"/>
              </w:rPr>
              <w:t xml:space="preserve">current </w:t>
            </w:r>
            <w:r w:rsidRPr="00405F24" w:rsidR="00C1134C">
              <w:rPr>
                <w:color w:val="00B050"/>
                <w:lang w:val="en-GB"/>
              </w:rPr>
              <w:t xml:space="preserve">EPI communication plan </w:t>
            </w:r>
            <w:r w:rsidRPr="00405F24" w:rsidR="0074126D">
              <w:rPr>
                <w:color w:val="00B050"/>
                <w:lang w:val="en-GB"/>
              </w:rPr>
              <w:t>expired in 2021</w:t>
            </w:r>
            <w:r w:rsidRPr="00405F24" w:rsidR="002777C3">
              <w:rPr>
                <w:color w:val="00B050"/>
                <w:lang w:val="en-GB"/>
              </w:rPr>
              <w:t xml:space="preserve"> </w:t>
            </w:r>
            <w:r w:rsidR="00405F24">
              <w:rPr>
                <w:color w:val="00B050"/>
                <w:lang w:val="en-GB"/>
              </w:rPr>
              <w:t>with</w:t>
            </w:r>
            <w:r w:rsidRPr="00405F24" w:rsidR="002777C3">
              <w:rPr>
                <w:color w:val="00B050"/>
                <w:lang w:val="en-GB"/>
              </w:rPr>
              <w:t xml:space="preserve"> a revision required </w:t>
            </w:r>
            <w:r w:rsidRPr="00405F24" w:rsidR="00D03517">
              <w:rPr>
                <w:color w:val="00B050"/>
                <w:lang w:val="en-GB"/>
              </w:rPr>
              <w:t>with inputs from lessons learnt from the Covid-19 pandemic impact on 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D03517">
              <w:rPr>
                <w:color w:val="00B050"/>
                <w:lang w:val="en-GB"/>
              </w:rPr>
              <w:t xml:space="preserve">ation, </w:t>
            </w:r>
            <w:r w:rsidRPr="00405F24" w:rsidR="00072E17">
              <w:rPr>
                <w:color w:val="00B050"/>
                <w:lang w:val="en-GB"/>
              </w:rPr>
              <w:t>assessment of social listen</w:t>
            </w:r>
            <w:r w:rsidRPr="00405F24" w:rsidR="00E367F0">
              <w:rPr>
                <w:color w:val="00B050"/>
                <w:lang w:val="en-GB"/>
              </w:rPr>
              <w:t xml:space="preserve">ing </w:t>
            </w:r>
            <w:r w:rsidRPr="00405F24" w:rsidR="00CE1F38">
              <w:rPr>
                <w:color w:val="00B050"/>
                <w:lang w:val="en-GB"/>
              </w:rPr>
              <w:t xml:space="preserve">mechanisms </w:t>
            </w:r>
            <w:r w:rsidRPr="00405F24" w:rsidR="00E367F0">
              <w:rPr>
                <w:color w:val="00B050"/>
                <w:lang w:val="en-GB"/>
              </w:rPr>
              <w:t xml:space="preserve">and engagements with </w:t>
            </w:r>
            <w:r w:rsidRPr="00405F24" w:rsidR="00807134">
              <w:rPr>
                <w:color w:val="00B050"/>
                <w:lang w:val="en-GB"/>
              </w:rPr>
              <w:t>caregivers</w:t>
            </w:r>
            <w:r w:rsidRPr="00405F24" w:rsidR="00E367F0">
              <w:rPr>
                <w:color w:val="00B050"/>
                <w:lang w:val="en-GB"/>
              </w:rPr>
              <w:t xml:space="preserve"> at </w:t>
            </w:r>
            <w:r w:rsidRPr="00405F24" w:rsidR="006F39DC">
              <w:rPr>
                <w:color w:val="00B050"/>
                <w:lang w:val="en-GB"/>
              </w:rPr>
              <w:t xml:space="preserve">the </w:t>
            </w:r>
            <w:r w:rsidRPr="00405F24" w:rsidR="00E367F0">
              <w:rPr>
                <w:color w:val="00B050"/>
                <w:lang w:val="en-GB"/>
              </w:rPr>
              <w:t>community level.</w:t>
            </w:r>
          </w:p>
          <w:p w:rsidRPr="0062576F" w:rsidR="00924083" w:rsidP="00DC71FB" w:rsidRDefault="00807134" w14:paraId="54735EE2" w14:textId="78B0772A">
            <w:pPr>
              <w:spacing w:line="300" w:lineRule="exact"/>
              <w:jc w:val="both"/>
              <w:rPr>
                <w:color w:val="00B050"/>
                <w:lang w:val="en-GB"/>
              </w:rPr>
            </w:pPr>
            <w:r w:rsidRPr="00405F24">
              <w:rPr>
                <w:color w:val="00B050"/>
                <w:lang w:val="en-GB"/>
              </w:rPr>
              <w:t>Also,</w:t>
            </w:r>
            <w:r w:rsidRPr="00405F24" w:rsidR="00C11B53">
              <w:rPr>
                <w:color w:val="00B050"/>
                <w:lang w:val="en-GB"/>
              </w:rPr>
              <w:t xml:space="preserve"> the VPDs surveillance and the use of its result in </w:t>
            </w:r>
            <w:r w:rsidRPr="00405F24" w:rsidR="007C376E">
              <w:rPr>
                <w:color w:val="00B050"/>
                <w:lang w:val="en-GB"/>
              </w:rPr>
              <w:t>immuni</w:t>
            </w:r>
            <w:r w:rsidRPr="00405F24" w:rsidR="00405F24">
              <w:rPr>
                <w:color w:val="00B050"/>
                <w:lang w:val="en-GB"/>
              </w:rPr>
              <w:t>z</w:t>
            </w:r>
            <w:r w:rsidRPr="00405F24" w:rsidR="007C376E">
              <w:rPr>
                <w:color w:val="00B050"/>
                <w:lang w:val="en-GB"/>
              </w:rPr>
              <w:t xml:space="preserve">ation </w:t>
            </w:r>
            <w:r w:rsidRPr="00405F24" w:rsidR="00C11B53">
              <w:rPr>
                <w:color w:val="00B050"/>
                <w:lang w:val="en-GB"/>
              </w:rPr>
              <w:t>becomes relevant, with delays noted in some outbreak responses, along with leveraging other resources to strengthen lab capacity.</w:t>
            </w:r>
            <w:r w:rsidRPr="00405F24" w:rsidR="00924083">
              <w:rPr>
                <w:color w:val="00B050"/>
                <w:lang w:val="en-GB"/>
              </w:rPr>
              <w:t xml:space="preserve"> </w:t>
            </w:r>
          </w:p>
        </w:tc>
      </w:tr>
    </w:tbl>
    <w:p w:rsidR="009F0292" w:rsidP="00372D1F" w:rsidRDefault="009F0292" w14:paraId="4B96F6BD" w14:textId="77777777">
      <w:pPr>
        <w:pStyle w:val="ListParagraph"/>
        <w:spacing w:line="300" w:lineRule="exact"/>
        <w:ind w:left="0"/>
        <w:jc w:val="right"/>
        <w:rPr>
          <w:b/>
          <w:color w:val="70AD47" w:themeColor="accent6"/>
          <w:sz w:val="26"/>
          <w:szCs w:val="26"/>
          <w:lang w:val="en-GB"/>
        </w:rPr>
      </w:pPr>
    </w:p>
    <w:p w:rsidRPr="00A957C9" w:rsidR="00610D71" w:rsidP="00CE1F57" w:rsidRDefault="003F0221" w14:paraId="11BFC6A9" w14:textId="753345FA">
      <w:pPr>
        <w:pStyle w:val="ListParagraph"/>
        <w:numPr>
          <w:ilvl w:val="0"/>
          <w:numId w:val="4"/>
        </w:numPr>
        <w:spacing w:line="300" w:lineRule="exact"/>
        <w:rPr>
          <w:b/>
          <w:bCs/>
          <w:color w:val="84C650"/>
          <w:sz w:val="26"/>
          <w:szCs w:val="26"/>
          <w:lang w:val="en-GB"/>
        </w:rPr>
      </w:pPr>
      <w:r w:rsidRPr="08473C56">
        <w:rPr>
          <w:b/>
          <w:bCs/>
          <w:color w:val="70AD47" w:themeColor="accent6"/>
          <w:sz w:val="26"/>
          <w:szCs w:val="26"/>
          <w:lang w:val="en-GB"/>
        </w:rPr>
        <w:t>Align</w:t>
      </w:r>
      <w:r w:rsidRPr="08473C56" w:rsidR="000A3F37">
        <w:rPr>
          <w:b/>
          <w:bCs/>
          <w:color w:val="70AD47" w:themeColor="accent6"/>
          <w:sz w:val="26"/>
          <w:szCs w:val="26"/>
          <w:lang w:val="en-GB"/>
        </w:rPr>
        <w:t xml:space="preserve">ment of </w:t>
      </w:r>
      <w:r w:rsidRPr="08473C56" w:rsidR="000A6AC3">
        <w:rPr>
          <w:b/>
          <w:bCs/>
          <w:color w:val="70AD47" w:themeColor="accent6"/>
          <w:sz w:val="26"/>
          <w:szCs w:val="26"/>
          <w:lang w:val="en-GB"/>
        </w:rPr>
        <w:t>the</w:t>
      </w:r>
      <w:r w:rsidRPr="08473C56" w:rsidR="000A3F37">
        <w:rPr>
          <w:b/>
          <w:bCs/>
          <w:color w:val="70AD47" w:themeColor="accent6"/>
          <w:sz w:val="26"/>
          <w:szCs w:val="26"/>
          <w:lang w:val="en-GB"/>
        </w:rPr>
        <w:t xml:space="preserve"> One T</w:t>
      </w:r>
      <w:r w:rsidRPr="08473C56" w:rsidR="002510AA">
        <w:rPr>
          <w:b/>
          <w:bCs/>
          <w:color w:val="70AD47" w:themeColor="accent6"/>
          <w:sz w:val="26"/>
          <w:szCs w:val="26"/>
          <w:lang w:val="en-GB"/>
        </w:rPr>
        <w:t>C</w:t>
      </w:r>
      <w:r w:rsidRPr="08473C56" w:rsidR="000A3F37">
        <w:rPr>
          <w:b/>
          <w:bCs/>
          <w:color w:val="70AD47" w:themeColor="accent6"/>
          <w:sz w:val="26"/>
          <w:szCs w:val="26"/>
          <w:lang w:val="en-GB"/>
        </w:rPr>
        <w:t xml:space="preserve">A plan with </w:t>
      </w:r>
      <w:r w:rsidRPr="08473C56" w:rsidR="00106608">
        <w:rPr>
          <w:b/>
          <w:bCs/>
          <w:color w:val="70AD47" w:themeColor="accent6"/>
          <w:sz w:val="26"/>
          <w:szCs w:val="26"/>
          <w:lang w:val="en-GB"/>
        </w:rPr>
        <w:t xml:space="preserve">future </w:t>
      </w:r>
      <w:r w:rsidR="00600378">
        <w:rPr>
          <w:b/>
          <w:bCs/>
          <w:color w:val="70AD47" w:themeColor="accent6"/>
          <w:sz w:val="26"/>
          <w:szCs w:val="26"/>
          <w:lang w:val="en-GB"/>
        </w:rPr>
        <w:t xml:space="preserve">Gavi </w:t>
      </w:r>
      <w:r w:rsidRPr="08473C56" w:rsidR="00106608">
        <w:rPr>
          <w:b/>
          <w:bCs/>
          <w:color w:val="70AD47" w:themeColor="accent6"/>
          <w:sz w:val="26"/>
          <w:szCs w:val="26"/>
          <w:lang w:val="en-GB"/>
        </w:rPr>
        <w:t>planned investments</w:t>
      </w:r>
      <w:r w:rsidRPr="08473C56" w:rsidR="005747F6">
        <w:rPr>
          <w:b/>
          <w:bCs/>
          <w:color w:val="70AD47" w:themeColor="accent6"/>
          <w:sz w:val="26"/>
          <w:szCs w:val="26"/>
          <w:lang w:val="en-GB"/>
        </w:rPr>
        <w:t xml:space="preserve"> (0.5 page)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92"/>
      </w:tblGrid>
      <w:tr w:rsidR="00A957C9" w:rsidTr="005F26FC" w14:paraId="3F6BA8B3" w14:textId="77777777">
        <w:tc>
          <w:tcPr>
            <w:tcW w:w="9192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F3BC4" w:rsidR="00A957C9" w:rsidP="00FC4A11" w:rsidRDefault="007476F9" w14:paraId="518A3DA4" w14:textId="2C18AF85">
            <w:pPr>
              <w:pStyle w:val="ListParagraph"/>
              <w:spacing w:line="300" w:lineRule="exact"/>
              <w:ind w:left="0"/>
              <w:rPr>
                <w:b/>
                <w:bCs/>
                <w:i/>
                <w:iCs/>
                <w:color w:val="84C650"/>
                <w:sz w:val="26"/>
                <w:szCs w:val="26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  <w:r w:rsidR="00B80406">
              <w:rPr>
                <w:b/>
                <w:bCs/>
                <w:i/>
                <w:iCs/>
                <w:sz w:val="20"/>
                <w:szCs w:val="20"/>
              </w:rPr>
              <w:t xml:space="preserve">.1 </w:t>
            </w:r>
            <w:r w:rsidRPr="00CF3BC4" w:rsidR="00A957C9">
              <w:rPr>
                <w:b/>
                <w:bCs/>
                <w:i/>
                <w:iCs/>
                <w:sz w:val="20"/>
                <w:szCs w:val="20"/>
              </w:rPr>
              <w:t xml:space="preserve">Please list all planned upcoming Gavi investments (e.g.  </w:t>
            </w:r>
            <w:r w:rsidR="00016A9B">
              <w:rPr>
                <w:b/>
                <w:bCs/>
                <w:i/>
                <w:iCs/>
                <w:sz w:val="20"/>
                <w:szCs w:val="20"/>
              </w:rPr>
              <w:t>new vaccine support</w:t>
            </w:r>
            <w:r w:rsidRPr="00CF3BC4" w:rsidR="00A957C9">
              <w:rPr>
                <w:b/>
                <w:bCs/>
                <w:i/>
                <w:iCs/>
                <w:sz w:val="20"/>
                <w:szCs w:val="20"/>
              </w:rPr>
              <w:t xml:space="preserve">, CCEOP) that would require TA support within the planned period, including Full Portfolio Planning process and describe how the </w:t>
            </w:r>
            <w:r w:rsidR="00372D1F">
              <w:rPr>
                <w:b/>
                <w:bCs/>
                <w:i/>
                <w:iCs/>
                <w:sz w:val="20"/>
                <w:szCs w:val="20"/>
              </w:rPr>
              <w:t>TCA</w:t>
            </w:r>
            <w:r w:rsidRPr="00CF3BC4" w:rsidR="00A957C9">
              <w:rPr>
                <w:b/>
                <w:bCs/>
                <w:i/>
                <w:iCs/>
                <w:sz w:val="20"/>
                <w:szCs w:val="20"/>
              </w:rPr>
              <w:t xml:space="preserve"> plan will be aligned with the ongoing and/or planned investments made by Gavi</w:t>
            </w:r>
            <w:r w:rsidR="005F6AD5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Pr="006A272B" w:rsidR="00A957C9" w:rsidTr="005F26FC" w14:paraId="7B4C9334" w14:textId="77777777">
        <w:trPr>
          <w:trHeight w:val="50"/>
        </w:trPr>
        <w:tc>
          <w:tcPr>
            <w:tcW w:w="9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57C9" w:rsidP="00FC4A11" w:rsidRDefault="004C205B" w14:paraId="10733877" w14:textId="029B2528">
            <w:pPr>
              <w:spacing w:line="300" w:lineRule="exact"/>
              <w:rPr>
                <w:lang w:val="en-GB"/>
              </w:rPr>
            </w:pPr>
            <w:r>
              <w:rPr>
                <w:lang w:val="en-GB"/>
              </w:rPr>
              <w:t xml:space="preserve">The Full Portfolio Planning will benefit from the TCA support </w:t>
            </w:r>
            <w:r w:rsidR="001E2508">
              <w:rPr>
                <w:lang w:val="en-GB"/>
              </w:rPr>
              <w:t>through the multi-stage process</w:t>
            </w:r>
            <w:r w:rsidR="00491357">
              <w:rPr>
                <w:lang w:val="en-GB"/>
              </w:rPr>
              <w:t>,</w:t>
            </w:r>
            <w:r w:rsidR="001E2508">
              <w:rPr>
                <w:lang w:val="en-GB"/>
              </w:rPr>
              <w:t xml:space="preserve"> including the National </w:t>
            </w:r>
            <w:r w:rsidR="00AD6AA7">
              <w:rPr>
                <w:lang w:val="en-GB"/>
              </w:rPr>
              <w:t>I</w:t>
            </w:r>
            <w:r w:rsidR="00256224">
              <w:rPr>
                <w:lang w:val="en-GB"/>
              </w:rPr>
              <w:t xml:space="preserve">mmunization </w:t>
            </w:r>
            <w:r w:rsidR="001E2508">
              <w:rPr>
                <w:lang w:val="en-GB"/>
              </w:rPr>
              <w:t>Strategy (NIS) deve</w:t>
            </w:r>
            <w:r w:rsidR="00491357">
              <w:rPr>
                <w:lang w:val="en-GB"/>
              </w:rPr>
              <w:t>lo</w:t>
            </w:r>
            <w:r w:rsidR="001E2508">
              <w:rPr>
                <w:lang w:val="en-GB"/>
              </w:rPr>
              <w:t xml:space="preserve">pment, </w:t>
            </w:r>
            <w:r w:rsidR="006466E8">
              <w:rPr>
                <w:lang w:val="en-GB"/>
              </w:rPr>
              <w:t>conduct</w:t>
            </w:r>
            <w:r w:rsidR="00102F06">
              <w:rPr>
                <w:lang w:val="en-GB"/>
              </w:rPr>
              <w:t xml:space="preserve">ing an EPI Review, and implementing the </w:t>
            </w:r>
            <w:r w:rsidR="001E2508">
              <w:rPr>
                <w:lang w:val="en-GB"/>
              </w:rPr>
              <w:t xml:space="preserve">EVM assessment. </w:t>
            </w:r>
          </w:p>
          <w:p w:rsidRPr="006A272B" w:rsidR="001E2508" w:rsidP="00FC4A11" w:rsidRDefault="001E2508" w14:paraId="2033B8FD" w14:textId="14ED24F5">
            <w:pPr>
              <w:spacing w:line="300" w:lineRule="exact"/>
              <w:rPr>
                <w:lang w:val="en-GB"/>
              </w:rPr>
            </w:pPr>
            <w:r>
              <w:rPr>
                <w:lang w:val="en-GB"/>
              </w:rPr>
              <w:t xml:space="preserve">Based on the generated evidence from the TCA, the country will be able to forecast/plan the demand for the cold-chain equipment provided through the CCEOP. </w:t>
            </w:r>
            <w:r w:rsidR="001270D4">
              <w:rPr>
                <w:lang w:val="en-GB"/>
              </w:rPr>
              <w:t xml:space="preserve">It should be noted that GAVI TCA shapes the National Immunization Strategy </w:t>
            </w:r>
            <w:r w:rsidR="00304527">
              <w:rPr>
                <w:lang w:val="en-GB"/>
              </w:rPr>
              <w:t>so</w:t>
            </w:r>
            <w:r w:rsidR="001270D4">
              <w:rPr>
                <w:lang w:val="en-GB"/>
              </w:rPr>
              <w:t xml:space="preserve"> that it is fully aligned with the GAVI 5.0 strategy. </w:t>
            </w:r>
          </w:p>
        </w:tc>
      </w:tr>
    </w:tbl>
    <w:p w:rsidR="0090123D" w:rsidP="00FC4A11" w:rsidRDefault="0090123D" w14:paraId="658606AB" w14:textId="77777777">
      <w:pPr>
        <w:spacing w:line="300" w:lineRule="exact"/>
        <w:rPr>
          <w:b/>
          <w:color w:val="70AD47" w:themeColor="accent6"/>
          <w:sz w:val="26"/>
          <w:szCs w:val="26"/>
          <w:lang w:val="en-GB"/>
        </w:rPr>
      </w:pPr>
    </w:p>
    <w:p w:rsidRPr="00E15CDC" w:rsidR="00AB4B2D" w:rsidP="00E15CDC" w:rsidRDefault="00672E21" w14:paraId="603C9386" w14:textId="5DC38B59">
      <w:pPr>
        <w:pStyle w:val="ListParagraph"/>
        <w:numPr>
          <w:ilvl w:val="0"/>
          <w:numId w:val="4"/>
        </w:numPr>
        <w:spacing w:line="300" w:lineRule="exact"/>
        <w:ind w:left="426"/>
        <w:rPr>
          <w:lang w:val="en-GB"/>
        </w:rPr>
      </w:pPr>
      <w:r>
        <w:rPr>
          <w:b/>
          <w:bCs/>
          <w:color w:val="70AD47" w:themeColor="accent6"/>
          <w:sz w:val="26"/>
          <w:szCs w:val="26"/>
          <w:lang w:val="en-GB"/>
        </w:rPr>
        <w:t>TCA Monitoring</w:t>
      </w:r>
      <w:r w:rsidRPr="08473C56" w:rsidR="00D14702">
        <w:rPr>
          <w:b/>
          <w:bCs/>
          <w:color w:val="70AD47" w:themeColor="accent6"/>
          <w:sz w:val="26"/>
          <w:szCs w:val="26"/>
          <w:lang w:val="en-GB"/>
        </w:rPr>
        <w:t xml:space="preserve"> (</w:t>
      </w:r>
      <w:r w:rsidR="0023395F">
        <w:rPr>
          <w:b/>
          <w:bCs/>
          <w:color w:val="70AD47" w:themeColor="accent6"/>
          <w:sz w:val="26"/>
          <w:szCs w:val="26"/>
          <w:lang w:val="en-GB"/>
        </w:rPr>
        <w:t>1</w:t>
      </w:r>
      <w:r w:rsidRPr="08473C56" w:rsidR="00D14702">
        <w:rPr>
          <w:b/>
          <w:bCs/>
          <w:color w:val="70AD47" w:themeColor="accent6"/>
          <w:sz w:val="26"/>
          <w:szCs w:val="26"/>
          <w:lang w:val="en-GB"/>
        </w:rPr>
        <w:t xml:space="preserve"> page)</w:t>
      </w:r>
    </w:p>
    <w:tbl>
      <w:tblPr>
        <w:tblStyle w:val="TableGrid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14"/>
      </w:tblGrid>
      <w:tr w:rsidRPr="00A957C9" w:rsidR="00A957C9" w:rsidTr="007612C6" w14:paraId="4BFA7B74" w14:textId="77777777">
        <w:tc>
          <w:tcPr>
            <w:tcW w:w="921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957C9" w:rsidR="00AB4B2D" w:rsidP="00FC4A11" w:rsidRDefault="0023395F" w14:paraId="4522328F" w14:textId="19D81915">
            <w:pPr>
              <w:pStyle w:val="ListParagraph"/>
              <w:spacing w:line="300" w:lineRule="exact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5876B5">
              <w:rPr>
                <w:b/>
                <w:bCs/>
                <w:i/>
                <w:iCs/>
                <w:sz w:val="20"/>
                <w:szCs w:val="20"/>
              </w:rPr>
              <w:t xml:space="preserve">.1 </w:t>
            </w:r>
            <w:r w:rsidRPr="00A957C9" w:rsidR="00C47384">
              <w:rPr>
                <w:b/>
                <w:bCs/>
                <w:i/>
                <w:iCs/>
                <w:sz w:val="20"/>
                <w:szCs w:val="20"/>
              </w:rPr>
              <w:t>Please provide an outline of the TCA</w:t>
            </w:r>
            <w:r w:rsidR="0023057A">
              <w:rPr>
                <w:b/>
                <w:bCs/>
                <w:i/>
                <w:iCs/>
                <w:sz w:val="20"/>
                <w:szCs w:val="20"/>
              </w:rPr>
              <w:t xml:space="preserve">  in-country</w:t>
            </w:r>
            <w:r w:rsidRPr="00A957C9" w:rsidR="00C4738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57494">
              <w:rPr>
                <w:b/>
                <w:bCs/>
                <w:i/>
                <w:iCs/>
                <w:sz w:val="20"/>
                <w:szCs w:val="20"/>
              </w:rPr>
              <w:t xml:space="preserve">mechanism </w:t>
            </w:r>
            <w:r w:rsidRPr="00A957C9" w:rsidR="00C47384">
              <w:rPr>
                <w:b/>
                <w:bCs/>
                <w:i/>
                <w:iCs/>
                <w:sz w:val="20"/>
                <w:szCs w:val="20"/>
              </w:rPr>
              <w:t xml:space="preserve">to jointly monitor and track implementation progress and generation of results of the </w:t>
            </w:r>
            <w:r w:rsidR="00372D1F">
              <w:rPr>
                <w:b/>
                <w:bCs/>
                <w:i/>
                <w:iCs/>
                <w:sz w:val="20"/>
                <w:szCs w:val="20"/>
              </w:rPr>
              <w:t>TCA</w:t>
            </w:r>
            <w:r w:rsidRPr="00A957C9" w:rsidR="00C47384">
              <w:rPr>
                <w:b/>
                <w:bCs/>
                <w:i/>
                <w:iCs/>
                <w:sz w:val="20"/>
                <w:szCs w:val="20"/>
              </w:rPr>
              <w:t xml:space="preserve"> plan as a whole</w:t>
            </w:r>
            <w:r w:rsidR="00564856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957C9" w:rsidR="00564856">
              <w:rPr>
                <w:b/>
                <w:bCs/>
                <w:i/>
                <w:iCs/>
                <w:sz w:val="20"/>
                <w:szCs w:val="20"/>
              </w:rPr>
              <w:t>How will that information be used to adjust and improve programme implementation?</w:t>
            </w:r>
            <w:r w:rsidRPr="00A957C9" w:rsidR="00DD391A">
              <w:rPr>
                <w:b/>
                <w:bCs/>
                <w:i/>
                <w:iCs/>
                <w:sz w:val="20"/>
                <w:szCs w:val="20"/>
              </w:rPr>
              <w:t xml:space="preserve"> How frequently are data reviewed and used and who will be responsible to ensure that review and learning occurs?</w:t>
            </w:r>
          </w:p>
        </w:tc>
      </w:tr>
      <w:tr w:rsidRPr="00405F24" w:rsidR="00A957C9" w:rsidTr="007612C6" w14:paraId="4CAB625F" w14:textId="77777777"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71FB" w:rsidR="0016366B" w:rsidP="00FC4A11" w:rsidRDefault="0016366B" w14:paraId="54ECFD20" w14:textId="77777777">
            <w:pPr>
              <w:spacing w:line="300" w:lineRule="exact"/>
              <w:rPr>
                <w:b/>
                <w:bCs/>
                <w:color w:val="00B050"/>
                <w:sz w:val="20"/>
                <w:szCs w:val="20"/>
                <w:lang w:val="en-GB"/>
              </w:rPr>
            </w:pPr>
            <w:r w:rsidRPr="00DC71FB">
              <w:rPr>
                <w:b/>
                <w:bCs/>
                <w:color w:val="00B050"/>
                <w:sz w:val="20"/>
                <w:szCs w:val="20"/>
                <w:lang w:val="en-GB"/>
              </w:rPr>
              <w:t>EPI/MOHSP:</w:t>
            </w:r>
          </w:p>
          <w:p w:rsidRPr="00DC71FB" w:rsidR="0016366B" w:rsidP="000C5225" w:rsidRDefault="0016366B" w14:paraId="5B8ECB4D" w14:textId="68AF9209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Lead the TCA planning and monitoring process including </w:t>
            </w:r>
            <w:r w:rsidRPr="00DC71FB" w:rsidR="00304527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development of a comprehensive roadmap for </w:t>
            </w:r>
            <w:r w:rsidRPr="00DC71FB" w:rsidR="00304527">
              <w:rPr>
                <w:color w:val="00B050"/>
                <w:sz w:val="20"/>
                <w:szCs w:val="20"/>
              </w:rPr>
              <w:t xml:space="preserve">the </w:t>
            </w:r>
            <w:r w:rsidRPr="00DC71FB" w:rsidR="00CC5A33">
              <w:rPr>
                <w:color w:val="00B050"/>
                <w:sz w:val="20"/>
                <w:szCs w:val="20"/>
              </w:rPr>
              <w:t>i</w:t>
            </w:r>
            <w:r w:rsidRPr="00DC71FB" w:rsidR="00737766">
              <w:rPr>
                <w:color w:val="00B050"/>
                <w:sz w:val="20"/>
                <w:szCs w:val="20"/>
              </w:rPr>
              <w:t xml:space="preserve">mplementation </w:t>
            </w:r>
            <w:r w:rsidRPr="00DC71FB">
              <w:rPr>
                <w:color w:val="00B050"/>
                <w:sz w:val="20"/>
                <w:szCs w:val="20"/>
              </w:rPr>
              <w:t xml:space="preserve">of activities and liaise with the Gavi Secretariat on partner mapping. </w:t>
            </w:r>
          </w:p>
          <w:p w:rsidRPr="00DC71FB" w:rsidR="0016366B" w:rsidP="0016366B" w:rsidRDefault="0016366B" w14:paraId="404360CA" w14:textId="32825B9B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Convene quarterly meetings, including joint appraisal (JA) or Multi-Stakeholder </w:t>
            </w:r>
            <w:r w:rsidRPr="00DC71FB" w:rsidR="00807134">
              <w:rPr>
                <w:color w:val="00B050"/>
                <w:sz w:val="20"/>
                <w:szCs w:val="20"/>
              </w:rPr>
              <w:t>Dialogue</w:t>
            </w:r>
            <w:r w:rsidRPr="00DC71FB">
              <w:rPr>
                <w:color w:val="00B050"/>
                <w:sz w:val="20"/>
                <w:szCs w:val="20"/>
              </w:rPr>
              <w:t xml:space="preserve"> (MSD), to review progress on TCA implementation and plan for following period. </w:t>
            </w:r>
          </w:p>
          <w:p w:rsidRPr="00DC71FB" w:rsidR="0016366B" w:rsidP="000C5225" w:rsidRDefault="0016366B" w14:paraId="1E9FA705" w14:textId="4E011835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Proactively raise any concerns with TCA provision to partners, the Coordination </w:t>
            </w:r>
            <w:r w:rsidRPr="00DC71FB" w:rsidR="00807134">
              <w:rPr>
                <w:color w:val="00B050"/>
                <w:sz w:val="20"/>
                <w:szCs w:val="20"/>
              </w:rPr>
              <w:t>Forum,</w:t>
            </w:r>
            <w:r w:rsidRPr="00DC71FB">
              <w:rPr>
                <w:color w:val="00B050"/>
                <w:sz w:val="20"/>
                <w:szCs w:val="20"/>
              </w:rPr>
              <w:t xml:space="preserve"> and the Gavi Secretariat. </w:t>
            </w:r>
          </w:p>
          <w:p w:rsidRPr="00DC71FB" w:rsidR="0016366B" w:rsidP="000C5225" w:rsidRDefault="0016366B" w14:paraId="173B7A3B" w14:textId="77777777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Ensure relevant partners (including Gavi-identified and Gavi-prequalified partners) are included in TCA planning processes. Actively support the incorporation of Local Partners. </w:t>
            </w:r>
          </w:p>
          <w:p w:rsidRPr="00DC71FB" w:rsidR="0016366B" w:rsidP="000C5225" w:rsidRDefault="0016366B" w14:paraId="5E568A4C" w14:textId="77777777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Liaise with the Gavi Secretariat on the engagement mechanisms (identification, prequalification, selection and contracting) of Expanded Partners to align with Gavi’s Procurement and Competition policies. </w:t>
            </w:r>
          </w:p>
          <w:p w:rsidRPr="00DC71FB" w:rsidR="0016366B" w:rsidP="000C5225" w:rsidRDefault="0016366B" w14:paraId="1CA59345" w14:textId="3BAE9047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Collaboratively determine, with the Gavi Secretariat, the proportion of available TCA funding that will be allocated between the two groupings of Core Partners and Expanded Partners respectively on a country-by-country basis as part of the TCA Plan Development stage. </w:t>
            </w:r>
          </w:p>
          <w:p w:rsidRPr="00DC71FB" w:rsidR="0016366B" w:rsidP="000C5225" w:rsidRDefault="0016366B" w14:paraId="29261514" w14:textId="1B0A8D5C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Provide quarterly documented feedback on quality, </w:t>
            </w:r>
            <w:r w:rsidRPr="00DC71FB" w:rsidR="00807134">
              <w:rPr>
                <w:color w:val="00B050"/>
                <w:sz w:val="20"/>
                <w:szCs w:val="20"/>
              </w:rPr>
              <w:t>relevance,</w:t>
            </w:r>
            <w:r w:rsidRPr="00DC71FB">
              <w:rPr>
                <w:color w:val="00B050"/>
                <w:sz w:val="20"/>
                <w:szCs w:val="20"/>
              </w:rPr>
              <w:t xml:space="preserve"> and impact of TCA to Coordination Forum and during the JA/MSD process </w:t>
            </w:r>
          </w:p>
          <w:p w:rsidRPr="00DC71FB" w:rsidR="0016366B" w:rsidP="000C5225" w:rsidRDefault="0016366B" w14:paraId="0AC8B1D0" w14:textId="77777777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Agree with partners on the contribution of staff time to be embedded </w:t>
            </w:r>
          </w:p>
          <w:p w:rsidRPr="00DC71FB" w:rsidR="0016366B" w:rsidP="000C5225" w:rsidRDefault="0016366B" w14:paraId="61771E2C" w14:textId="77777777">
            <w:pPr>
              <w:pStyle w:val="Default"/>
              <w:numPr>
                <w:ilvl w:val="0"/>
                <w:numId w:val="9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Development of a mutual accountability framework </w:t>
            </w:r>
          </w:p>
          <w:p w:rsidRPr="00DC71FB" w:rsidR="0016366B" w:rsidP="0016366B" w:rsidRDefault="0016366B" w14:paraId="32E1BBE0" w14:textId="77777777">
            <w:pPr>
              <w:pStyle w:val="Default"/>
              <w:rPr>
                <w:color w:val="00B050"/>
                <w:sz w:val="20"/>
                <w:szCs w:val="20"/>
              </w:rPr>
            </w:pPr>
          </w:p>
          <w:p w:rsidRPr="00DC71FB" w:rsidR="0016366B" w:rsidP="0016366B" w:rsidRDefault="0016366B" w14:paraId="3F5928FD" w14:textId="77777777">
            <w:pPr>
              <w:pStyle w:val="Default"/>
              <w:rPr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color w:val="00B050"/>
                <w:sz w:val="20"/>
                <w:szCs w:val="20"/>
              </w:rPr>
              <w:t xml:space="preserve">Coordination Forum </w:t>
            </w:r>
          </w:p>
          <w:p w:rsidRPr="00DC71FB" w:rsidR="0016366B" w:rsidP="000C5225" w:rsidRDefault="0016366B" w14:paraId="4B6CC080" w14:textId="3AE32BE3">
            <w:pPr>
              <w:pStyle w:val="Default"/>
              <w:numPr>
                <w:ilvl w:val="0"/>
                <w:numId w:val="12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>Review quarterly TCA implementation progress and challenges and agree on corrective actions (at least bi-annually)</w:t>
            </w:r>
            <w:r w:rsidRPr="00DC71FB" w:rsidR="00B6360D">
              <w:rPr>
                <w:color w:val="00B050"/>
                <w:sz w:val="20"/>
                <w:szCs w:val="20"/>
              </w:rPr>
              <w:t>,</w:t>
            </w:r>
            <w:r w:rsidRPr="00DC71FB">
              <w:rPr>
                <w:color w:val="00B050"/>
                <w:sz w:val="20"/>
                <w:szCs w:val="20"/>
              </w:rPr>
              <w:t xml:space="preserve"> and endorse </w:t>
            </w:r>
            <w:r w:rsidRPr="00DC71FB" w:rsidR="00B6360D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plan for </w:t>
            </w:r>
            <w:r w:rsidRPr="00DC71FB" w:rsidR="00B6360D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following year </w:t>
            </w:r>
          </w:p>
          <w:p w:rsidRPr="00DC71FB" w:rsidR="0016366B" w:rsidP="000C5225" w:rsidRDefault="0016366B" w14:paraId="1E5D8017" w14:textId="77777777">
            <w:pPr>
              <w:pStyle w:val="Default"/>
              <w:numPr>
                <w:ilvl w:val="0"/>
                <w:numId w:val="12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Review and validate any requests for adjustments to the TCA plan </w:t>
            </w:r>
          </w:p>
          <w:p w:rsidRPr="00DC71FB" w:rsidR="0016366B" w:rsidP="000C5225" w:rsidRDefault="0016366B" w14:paraId="7512B740" w14:textId="77777777">
            <w:pPr>
              <w:pStyle w:val="Default"/>
              <w:numPr>
                <w:ilvl w:val="0"/>
                <w:numId w:val="12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Submit progress updates on TCA milestone reporting in June and November, as well as an update and explanation for incomplete milestones </w:t>
            </w:r>
          </w:p>
          <w:p w:rsidRPr="00DC71FB" w:rsidR="0016366B" w:rsidP="000C5225" w:rsidRDefault="0016366B" w14:paraId="24172B8F" w14:textId="7EDDCFAB">
            <w:pPr>
              <w:pStyle w:val="Default"/>
              <w:numPr>
                <w:ilvl w:val="0"/>
                <w:numId w:val="12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Monitor and discuss progress with other country stakeholders </w:t>
            </w:r>
            <w:r w:rsidRPr="00DC71FB" w:rsidR="001127D8">
              <w:rPr>
                <w:color w:val="00B050"/>
                <w:sz w:val="20"/>
                <w:szCs w:val="20"/>
              </w:rPr>
              <w:t>quarterly</w:t>
            </w:r>
            <w:r w:rsidRPr="00DC71FB">
              <w:rPr>
                <w:color w:val="00B050"/>
                <w:sz w:val="20"/>
                <w:szCs w:val="20"/>
              </w:rPr>
              <w:t xml:space="preserve"> </w:t>
            </w:r>
          </w:p>
          <w:p w:rsidRPr="00DC71FB" w:rsidR="0016366B" w:rsidP="000C5225" w:rsidRDefault="0016366B" w14:paraId="0A90C18F" w14:textId="0B7FA4D5">
            <w:pPr>
              <w:pStyle w:val="Default"/>
              <w:numPr>
                <w:ilvl w:val="0"/>
                <w:numId w:val="12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Contribute to </w:t>
            </w:r>
            <w:r w:rsidRPr="00DC71FB" w:rsidR="00B6360D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TCA planning process </w:t>
            </w:r>
          </w:p>
          <w:p w:rsidRPr="00DC71FB" w:rsidR="0016366B" w:rsidP="000C5225" w:rsidRDefault="0016366B" w14:paraId="3C0AE4F9" w14:textId="333F93EE">
            <w:pPr>
              <w:pStyle w:val="Default"/>
              <w:numPr>
                <w:ilvl w:val="0"/>
                <w:numId w:val="12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Coordination Forum to be updated on recruitment or termination of staff/consultants. Staff retention to be reviewed on </w:t>
            </w:r>
            <w:r w:rsidRPr="00DC71FB" w:rsidR="001127D8">
              <w:rPr>
                <w:color w:val="00B050"/>
                <w:sz w:val="20"/>
                <w:szCs w:val="20"/>
              </w:rPr>
              <w:t xml:space="preserve">an </w:t>
            </w:r>
            <w:r w:rsidRPr="00DC71FB">
              <w:rPr>
                <w:color w:val="00B050"/>
                <w:sz w:val="20"/>
                <w:szCs w:val="20"/>
              </w:rPr>
              <w:t xml:space="preserve">annual basis </w:t>
            </w:r>
          </w:p>
          <w:p w:rsidRPr="00DC71FB" w:rsidR="0016366B" w:rsidP="0016366B" w:rsidRDefault="0016366B" w14:paraId="0CF2E80A" w14:textId="13EB891D">
            <w:pPr>
              <w:pStyle w:val="Default"/>
              <w:rPr>
                <w:color w:val="00B050"/>
                <w:sz w:val="20"/>
                <w:szCs w:val="20"/>
              </w:rPr>
            </w:pPr>
          </w:p>
          <w:p w:rsidRPr="00DC71FB" w:rsidR="0016366B" w:rsidP="0016366B" w:rsidRDefault="0016366B" w14:paraId="76DA3878" w14:textId="57BC41B2">
            <w:pPr>
              <w:pStyle w:val="Default"/>
              <w:rPr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color w:val="00B050"/>
                <w:sz w:val="20"/>
                <w:szCs w:val="20"/>
              </w:rPr>
              <w:t xml:space="preserve">Partners: UNICEF and WHO Regional Level </w:t>
            </w:r>
          </w:p>
          <w:p w:rsidRPr="00DC71FB" w:rsidR="0016366B" w:rsidP="000C5225" w:rsidRDefault="0016366B" w14:paraId="725523C8" w14:textId="77777777">
            <w:pPr>
              <w:pStyle w:val="Default"/>
              <w:numPr>
                <w:ilvl w:val="0"/>
                <w:numId w:val="11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lastRenderedPageBreak/>
              <w:t xml:space="preserve">Monitor progress on TCA delivery throughout the year (including review of regular TCA reporting) and support countries in identifying and overcoming challenges or bottlenecks </w:t>
            </w:r>
          </w:p>
          <w:p w:rsidRPr="00DC71FB" w:rsidR="0016366B" w:rsidP="000C5225" w:rsidRDefault="0016366B" w14:paraId="4D10D00E" w14:textId="1E74DDBE">
            <w:pPr>
              <w:pStyle w:val="Default"/>
              <w:numPr>
                <w:ilvl w:val="0"/>
                <w:numId w:val="11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Support dissemination of guidance, tools, and decisions from PT/ACT to </w:t>
            </w:r>
            <w:r w:rsidRPr="00DC71FB" w:rsidR="001127D8">
              <w:rPr>
                <w:color w:val="00B050"/>
                <w:sz w:val="20"/>
                <w:szCs w:val="20"/>
              </w:rPr>
              <w:t>country-</w:t>
            </w:r>
            <w:r w:rsidRPr="00DC71FB">
              <w:rPr>
                <w:color w:val="00B050"/>
                <w:sz w:val="20"/>
                <w:szCs w:val="20"/>
              </w:rPr>
              <w:t xml:space="preserve">level staff </w:t>
            </w:r>
          </w:p>
          <w:p w:rsidRPr="00DC71FB" w:rsidR="0016366B" w:rsidP="000C5225" w:rsidRDefault="0016366B" w14:paraId="380AAD7E" w14:textId="046B7700">
            <w:pPr>
              <w:pStyle w:val="Default"/>
              <w:numPr>
                <w:ilvl w:val="0"/>
                <w:numId w:val="11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Facilitate lessons learned and best practices from planning, </w:t>
            </w:r>
            <w:proofErr w:type="gramStart"/>
            <w:r w:rsidRPr="00DC71FB" w:rsidR="005A6B58">
              <w:rPr>
                <w:color w:val="00B050"/>
                <w:sz w:val="20"/>
                <w:szCs w:val="20"/>
              </w:rPr>
              <w:t>i</w:t>
            </w:r>
            <w:r w:rsidRPr="00DC71FB" w:rsidR="00737766">
              <w:rPr>
                <w:color w:val="00B050"/>
                <w:sz w:val="20"/>
                <w:szCs w:val="20"/>
              </w:rPr>
              <w:t>mplementation</w:t>
            </w:r>
            <w:proofErr w:type="gramEnd"/>
            <w:r w:rsidRPr="00DC71FB" w:rsidR="00737766">
              <w:rPr>
                <w:color w:val="00B050"/>
                <w:sz w:val="20"/>
                <w:szCs w:val="20"/>
              </w:rPr>
              <w:t xml:space="preserve"> </w:t>
            </w:r>
            <w:r w:rsidRPr="00DC71FB">
              <w:rPr>
                <w:color w:val="00B050"/>
                <w:sz w:val="20"/>
                <w:szCs w:val="20"/>
              </w:rPr>
              <w:t xml:space="preserve">and monitoring of TCA in countries </w:t>
            </w:r>
          </w:p>
          <w:p w:rsidRPr="00DC71FB" w:rsidR="0016366B" w:rsidP="000C5225" w:rsidRDefault="0016366B" w14:paraId="475BBD64" w14:textId="29C0FE96">
            <w:pPr>
              <w:pStyle w:val="Default"/>
              <w:numPr>
                <w:ilvl w:val="0"/>
                <w:numId w:val="11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Review of TCA plans </w:t>
            </w:r>
            <w:r w:rsidRPr="00DC71FB" w:rsidR="00B6360D">
              <w:rPr>
                <w:color w:val="00B050"/>
                <w:sz w:val="20"/>
                <w:szCs w:val="20"/>
              </w:rPr>
              <w:t>before</w:t>
            </w:r>
            <w:r w:rsidRPr="00DC71FB">
              <w:rPr>
                <w:color w:val="00B050"/>
                <w:sz w:val="20"/>
                <w:szCs w:val="20"/>
              </w:rPr>
              <w:t xml:space="preserve"> submission to Gavi to ensure alignment with TCA guidance and allow for clearance before proposals are shared with HQs and</w:t>
            </w:r>
            <w:r w:rsidRPr="00DC71FB" w:rsidR="001127D8">
              <w:rPr>
                <w:color w:val="00B050"/>
                <w:sz w:val="20"/>
                <w:szCs w:val="20"/>
              </w:rPr>
              <w:t>,</w:t>
            </w:r>
            <w:r w:rsidRPr="00DC71FB">
              <w:rPr>
                <w:color w:val="00B050"/>
                <w:sz w:val="20"/>
                <w:szCs w:val="20"/>
              </w:rPr>
              <w:t xml:space="preserve"> ultimately Gavi Secretariat </w:t>
            </w:r>
          </w:p>
          <w:p w:rsidRPr="00DC71FB" w:rsidR="0016366B" w:rsidP="0016366B" w:rsidRDefault="0016366B" w14:paraId="4DF7E5FE" w14:textId="41AFFFDF">
            <w:pPr>
              <w:pStyle w:val="Default"/>
              <w:rPr>
                <w:color w:val="00B050"/>
                <w:sz w:val="20"/>
                <w:szCs w:val="20"/>
              </w:rPr>
            </w:pPr>
          </w:p>
          <w:p w:rsidRPr="00DC71FB" w:rsidR="0016366B" w:rsidP="0016366B" w:rsidRDefault="0016366B" w14:paraId="489AA3D0" w14:textId="520C31A5">
            <w:pPr>
              <w:pStyle w:val="Default"/>
              <w:rPr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color w:val="00B050"/>
                <w:sz w:val="20"/>
                <w:szCs w:val="20"/>
              </w:rPr>
              <w:t xml:space="preserve">Partners: UNICEF and WHO HQ Level </w:t>
            </w:r>
          </w:p>
          <w:p w:rsidRPr="00DC71FB" w:rsidR="0016366B" w:rsidP="000C5225" w:rsidRDefault="0016366B" w14:paraId="1D17C5BE" w14:textId="38D967E6">
            <w:pPr>
              <w:pStyle w:val="Default"/>
              <w:numPr>
                <w:ilvl w:val="0"/>
                <w:numId w:val="10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Review submission of TCA milestone reports of priority countries before reporting deadlines and provide reporting feedback via the Partner Portal </w:t>
            </w:r>
          </w:p>
          <w:p w:rsidRPr="00DC71FB" w:rsidR="0016366B" w:rsidP="000C5225" w:rsidRDefault="0016366B" w14:paraId="4DBFA4C0" w14:textId="77777777">
            <w:pPr>
              <w:pStyle w:val="Default"/>
              <w:numPr>
                <w:ilvl w:val="0"/>
                <w:numId w:val="10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Disseminate guidance, tools, and decisions from PT, ACT, etc., to regional-level staff </w:t>
            </w:r>
          </w:p>
          <w:p w:rsidRPr="00DC71FB" w:rsidR="0016366B" w:rsidP="000C5225" w:rsidRDefault="0016366B" w14:paraId="73D1F13C" w14:textId="7A88CB27">
            <w:pPr>
              <w:pStyle w:val="Default"/>
              <w:numPr>
                <w:ilvl w:val="0"/>
                <w:numId w:val="10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Core Partners to submit HR and financial </w:t>
            </w:r>
            <w:r w:rsidRPr="00DC71FB" w:rsidR="00D36624">
              <w:rPr>
                <w:color w:val="00B050"/>
                <w:sz w:val="20"/>
                <w:szCs w:val="20"/>
              </w:rPr>
              <w:t>utili</w:t>
            </w:r>
            <w:r w:rsidRPr="00DC71FB" w:rsidR="00405F24">
              <w:rPr>
                <w:color w:val="00B050"/>
                <w:sz w:val="20"/>
                <w:szCs w:val="20"/>
              </w:rPr>
              <w:t>z</w:t>
            </w:r>
            <w:r w:rsidRPr="00DC71FB" w:rsidR="00D36624">
              <w:rPr>
                <w:color w:val="00B050"/>
                <w:sz w:val="20"/>
                <w:szCs w:val="20"/>
              </w:rPr>
              <w:t xml:space="preserve">ation </w:t>
            </w:r>
            <w:r w:rsidRPr="00DC71FB">
              <w:rPr>
                <w:color w:val="00B050"/>
                <w:sz w:val="20"/>
                <w:szCs w:val="20"/>
              </w:rPr>
              <w:t xml:space="preserve">reports to the Gavi Secretariat as per the respective clause in the </w:t>
            </w:r>
            <w:r w:rsidRPr="00DC71FB" w:rsidR="001127D8">
              <w:rPr>
                <w:color w:val="00B050"/>
                <w:sz w:val="20"/>
                <w:szCs w:val="20"/>
              </w:rPr>
              <w:t>country specific</w:t>
            </w:r>
            <w:r w:rsidRPr="00DC71FB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C71FB">
              <w:rPr>
                <w:color w:val="00B050"/>
                <w:sz w:val="20"/>
                <w:szCs w:val="20"/>
              </w:rPr>
              <w:t>MoUs</w:t>
            </w:r>
            <w:proofErr w:type="spellEnd"/>
            <w:r w:rsidRPr="00DC71FB">
              <w:rPr>
                <w:color w:val="00B050"/>
                <w:sz w:val="20"/>
                <w:szCs w:val="20"/>
              </w:rPr>
              <w:t xml:space="preserve"> </w:t>
            </w:r>
          </w:p>
          <w:p w:rsidRPr="00DC71FB" w:rsidR="0016366B" w:rsidP="000C5225" w:rsidRDefault="007649D2" w14:paraId="7B58F665" w14:textId="6CE68F93">
            <w:pPr>
              <w:pStyle w:val="Default"/>
              <w:numPr>
                <w:ilvl w:val="0"/>
                <w:numId w:val="10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>Guide</w:t>
            </w:r>
            <w:r w:rsidRPr="00DC71FB" w:rsidR="0016366B">
              <w:rPr>
                <w:color w:val="00B050"/>
                <w:sz w:val="20"/>
                <w:szCs w:val="20"/>
              </w:rPr>
              <w:t xml:space="preserve"> countries and partners on relevant TCA approaches in their programmatic areas </w:t>
            </w:r>
          </w:p>
          <w:p w:rsidRPr="00DC71FB" w:rsidR="0016366B" w:rsidP="000C5225" w:rsidRDefault="0016366B" w14:paraId="1264508F" w14:textId="77777777">
            <w:pPr>
              <w:pStyle w:val="Default"/>
              <w:numPr>
                <w:ilvl w:val="0"/>
                <w:numId w:val="10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Monitor progress on TCA delivery throughout the year in their programmatic areas </w:t>
            </w:r>
          </w:p>
          <w:p w:rsidRPr="00DC71FB" w:rsidR="0016366B" w:rsidP="0016366B" w:rsidRDefault="0016366B" w14:paraId="0773BE0C" w14:textId="77777777">
            <w:pPr>
              <w:pStyle w:val="Default"/>
              <w:rPr>
                <w:color w:val="00B050"/>
                <w:sz w:val="20"/>
                <w:szCs w:val="20"/>
              </w:rPr>
            </w:pPr>
          </w:p>
          <w:p w:rsidRPr="00DC71FB" w:rsidR="0016366B" w:rsidP="0016366B" w:rsidRDefault="0016366B" w14:paraId="5FF4B215" w14:textId="77777777">
            <w:pPr>
              <w:pStyle w:val="Default"/>
              <w:rPr>
                <w:color w:val="00B050"/>
                <w:sz w:val="20"/>
                <w:szCs w:val="20"/>
              </w:rPr>
            </w:pPr>
            <w:r w:rsidRPr="00DC71FB">
              <w:rPr>
                <w:b/>
                <w:bCs/>
                <w:color w:val="00B050"/>
                <w:sz w:val="20"/>
                <w:szCs w:val="20"/>
              </w:rPr>
              <w:t xml:space="preserve">Gavi Secretariat </w:t>
            </w:r>
          </w:p>
          <w:p w:rsidRPr="00DC71FB" w:rsidR="0016366B" w:rsidP="000C5225" w:rsidRDefault="0016366B" w14:paraId="032DE137" w14:textId="6CBE0B82">
            <w:pPr>
              <w:pStyle w:val="Default"/>
              <w:numPr>
                <w:ilvl w:val="0"/>
                <w:numId w:val="13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Ensure clarity on </w:t>
            </w:r>
            <w:r w:rsidRPr="00DC71FB" w:rsidR="006F39DC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process for TCA planning and reporting </w:t>
            </w:r>
          </w:p>
          <w:p w:rsidRPr="00DC71FB" w:rsidR="0016366B" w:rsidP="000C5225" w:rsidRDefault="0016366B" w14:paraId="0C414310" w14:textId="12EB64C9">
            <w:pPr>
              <w:pStyle w:val="Default"/>
              <w:numPr>
                <w:ilvl w:val="0"/>
                <w:numId w:val="13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Ensure the </w:t>
            </w:r>
            <w:r w:rsidRPr="00DC71FB" w:rsidR="005A6B58">
              <w:rPr>
                <w:color w:val="00B050"/>
                <w:sz w:val="20"/>
                <w:szCs w:val="20"/>
              </w:rPr>
              <w:t>i</w:t>
            </w:r>
            <w:r w:rsidRPr="00DC71FB" w:rsidR="00737766">
              <w:rPr>
                <w:color w:val="00B050"/>
                <w:sz w:val="20"/>
                <w:szCs w:val="20"/>
              </w:rPr>
              <w:t xml:space="preserve">mplementation </w:t>
            </w:r>
            <w:r w:rsidRPr="00DC71FB">
              <w:rPr>
                <w:color w:val="00B050"/>
                <w:sz w:val="20"/>
                <w:szCs w:val="20"/>
              </w:rPr>
              <w:t xml:space="preserve">of contracts follows Gavi Procurement process and policies </w:t>
            </w:r>
          </w:p>
          <w:p w:rsidRPr="00DC71FB" w:rsidR="0016366B" w:rsidP="000C5225" w:rsidRDefault="0016366B" w14:paraId="3DAC1519" w14:textId="77777777">
            <w:pPr>
              <w:pStyle w:val="Default"/>
              <w:numPr>
                <w:ilvl w:val="0"/>
                <w:numId w:val="13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Support in the mapping and engagement of partners for TA </w:t>
            </w:r>
          </w:p>
          <w:p w:rsidRPr="00DC71FB" w:rsidR="0016366B" w:rsidP="000C5225" w:rsidRDefault="0016366B" w14:paraId="7FB8B1F5" w14:textId="6B861D20">
            <w:pPr>
              <w:pStyle w:val="Default"/>
              <w:numPr>
                <w:ilvl w:val="0"/>
                <w:numId w:val="13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Engage in quarterly review of TCA in </w:t>
            </w:r>
            <w:r w:rsidRPr="00DC71FB" w:rsidR="001127D8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country; convene discussions if necessary; review partner reports (milestones, </w:t>
            </w:r>
            <w:r w:rsidRPr="00DC71FB" w:rsidR="001127D8">
              <w:rPr>
                <w:color w:val="00B050"/>
                <w:sz w:val="20"/>
                <w:szCs w:val="20"/>
              </w:rPr>
              <w:t>results,</w:t>
            </w:r>
            <w:r w:rsidRPr="00DC71FB">
              <w:rPr>
                <w:color w:val="00B050"/>
                <w:sz w:val="20"/>
                <w:szCs w:val="20"/>
              </w:rPr>
              <w:t xml:space="preserve"> and narratives) and provide timely feedback </w:t>
            </w:r>
          </w:p>
          <w:p w:rsidRPr="00DC71FB" w:rsidR="0016366B" w:rsidP="000C5225" w:rsidRDefault="0016366B" w14:paraId="557A399C" w14:textId="77777777">
            <w:pPr>
              <w:pStyle w:val="Default"/>
              <w:numPr>
                <w:ilvl w:val="0"/>
                <w:numId w:val="13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Ensure robust discussion on planning for TCA through the JA, MSD, including link with other Gavi grants and results expected in the country </w:t>
            </w:r>
          </w:p>
          <w:p w:rsidRPr="00DC71FB" w:rsidR="0016366B" w:rsidP="00855344" w:rsidRDefault="0016366B" w14:paraId="635EF35F" w14:textId="34642EE6">
            <w:pPr>
              <w:pStyle w:val="Default"/>
              <w:numPr>
                <w:ilvl w:val="0"/>
                <w:numId w:val="13"/>
              </w:numPr>
              <w:rPr>
                <w:color w:val="00B050"/>
                <w:sz w:val="20"/>
                <w:szCs w:val="20"/>
              </w:rPr>
            </w:pPr>
            <w:r w:rsidRPr="00DC71FB">
              <w:rPr>
                <w:color w:val="00B050"/>
                <w:sz w:val="20"/>
                <w:szCs w:val="20"/>
              </w:rPr>
              <w:t xml:space="preserve">Support </w:t>
            </w:r>
            <w:r w:rsidRPr="00DC71FB" w:rsidR="001127D8">
              <w:rPr>
                <w:color w:val="00B050"/>
                <w:sz w:val="20"/>
                <w:szCs w:val="20"/>
              </w:rPr>
              <w:t xml:space="preserve">the </w:t>
            </w:r>
            <w:r w:rsidRPr="00DC71FB">
              <w:rPr>
                <w:color w:val="00B050"/>
                <w:sz w:val="20"/>
                <w:szCs w:val="20"/>
              </w:rPr>
              <w:t xml:space="preserve">development of a mutual accountability framework </w:t>
            </w:r>
          </w:p>
        </w:tc>
      </w:tr>
    </w:tbl>
    <w:p w:rsidRPr="00DC71FB" w:rsidR="007612C6" w:rsidP="00FC4A11" w:rsidRDefault="007612C6" w14:paraId="146AE6CC" w14:textId="77777777">
      <w:pPr>
        <w:spacing w:line="300" w:lineRule="exact"/>
        <w:rPr>
          <w:color w:val="00B050"/>
          <w:lang w:val="en-GB"/>
        </w:rPr>
      </w:pPr>
    </w:p>
    <w:sectPr w:rsidRPr="00DC71FB" w:rsidR="007612C6" w:rsidSect="007612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60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733E" w:rsidP="00431CA9" w:rsidRDefault="000D733E" w14:paraId="123056C9" w14:textId="77777777">
      <w:pPr>
        <w:spacing w:line="240" w:lineRule="auto"/>
      </w:pPr>
      <w:r>
        <w:separator/>
      </w:r>
    </w:p>
  </w:endnote>
  <w:endnote w:type="continuationSeparator" w:id="0">
    <w:p w:rsidR="000D733E" w:rsidP="00431CA9" w:rsidRDefault="000D733E" w14:paraId="77489E6D" w14:textId="77777777">
      <w:pPr>
        <w:spacing w:line="240" w:lineRule="auto"/>
      </w:pPr>
      <w:r>
        <w:continuationSeparator/>
      </w:r>
    </w:p>
  </w:endnote>
  <w:endnote w:type="continuationNotice" w:id="1">
    <w:p w:rsidR="000D733E" w:rsidRDefault="000D733E" w14:paraId="736F57F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ro-Book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508" w:rsidRDefault="001E2508" w14:paraId="3CCE24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69279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508" w:rsidRDefault="001E2508" w14:paraId="25F050AA" w14:textId="59C85FE8">
        <w:pPr>
          <w:pStyle w:val="Footer"/>
        </w:pPr>
        <w:r w:rsidRPr="00DA777C">
          <w:rPr>
            <w:sz w:val="20"/>
            <w:szCs w:val="20"/>
          </w:rPr>
          <w:fldChar w:fldCharType="begin"/>
        </w:r>
        <w:r w:rsidRPr="00DA777C">
          <w:rPr>
            <w:sz w:val="20"/>
            <w:szCs w:val="20"/>
          </w:rPr>
          <w:instrText xml:space="preserve"> PAGE   \* MERGEFORMAT </w:instrText>
        </w:r>
        <w:r w:rsidRPr="00DA777C">
          <w:rPr>
            <w:sz w:val="20"/>
            <w:szCs w:val="20"/>
          </w:rPr>
          <w:fldChar w:fldCharType="separate"/>
        </w:r>
        <w:r w:rsidRPr="00DA777C">
          <w:rPr>
            <w:noProof/>
            <w:sz w:val="20"/>
            <w:szCs w:val="20"/>
          </w:rPr>
          <w:t>2</w:t>
        </w:r>
        <w:r w:rsidRPr="00DA777C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508" w:rsidRDefault="001E2508" w14:paraId="17AAD56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733E" w:rsidP="00431CA9" w:rsidRDefault="000D733E" w14:paraId="63811E8B" w14:textId="77777777">
      <w:pPr>
        <w:spacing w:line="240" w:lineRule="auto"/>
      </w:pPr>
      <w:r>
        <w:separator/>
      </w:r>
    </w:p>
  </w:footnote>
  <w:footnote w:type="continuationSeparator" w:id="0">
    <w:p w:rsidR="000D733E" w:rsidP="00431CA9" w:rsidRDefault="000D733E" w14:paraId="4BF575CF" w14:textId="77777777">
      <w:pPr>
        <w:spacing w:line="240" w:lineRule="auto"/>
      </w:pPr>
      <w:r>
        <w:continuationSeparator/>
      </w:r>
    </w:p>
  </w:footnote>
  <w:footnote w:type="continuationNotice" w:id="1">
    <w:p w:rsidR="000D733E" w:rsidRDefault="000D733E" w14:paraId="259395E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508" w:rsidRDefault="001E2508" w14:paraId="0C4F08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adec="http://schemas.microsoft.com/office/drawing/2017/decorative" xmlns:pic="http://schemas.openxmlformats.org/drawingml/2006/picture" mc:Ignorable="w14 w15 w16se w16cid w16 w16cex wp14">
  <w:p w:rsidR="001E2508" w:rsidRDefault="001E2508" w14:paraId="59757D54" w14:textId="6021F0DD">
    <w:pPr>
      <w:pStyle w:val="Header"/>
    </w:pPr>
    <w:r w:rsidRPr="0089243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C072E57" wp14:editId="6081769F">
              <wp:simplePos x="0" y="0"/>
              <wp:positionH relativeFrom="page">
                <wp:posOffset>1466215</wp:posOffset>
              </wp:positionH>
              <wp:positionV relativeFrom="topMargin">
                <wp:posOffset>52070</wp:posOffset>
              </wp:positionV>
              <wp:extent cx="6319482" cy="794385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9482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508" w:rsidP="00055BF9" w:rsidRDefault="001E2508" w14:paraId="70F2D3FD" w14:textId="30B324B9">
                          <w:pPr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PEF Targeted Country Assistance Narrative  </w:t>
                          </w:r>
                        </w:p>
                        <w:p w:rsidRPr="00C4436D" w:rsidR="001E2508" w:rsidP="00055BF9" w:rsidRDefault="001E2508" w14:paraId="4599C1BA" w14:textId="1E37035E">
                          <w:pPr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April</w:t>
                          </w:r>
                          <w:r w:rsidRPr="00BD1FEE">
                            <w:rPr>
                              <w:color w:val="0070C0"/>
                            </w:rPr>
                            <w:t xml:space="preserve"> </w:t>
                          </w:r>
                          <w:r w:rsidRPr="00C4436D">
                            <w:rPr>
                              <w:color w:val="0070C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072E57">
              <v:stroke joinstyle="miter"/>
              <v:path gradientshapeok="t" o:connecttype="rect"/>
            </v:shapetype>
            <v:shape id="Text Box 2" style="position:absolute;margin-left:115.45pt;margin-top:4.1pt;width:497.6pt;height:62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spid="_x0000_s1026" filled="f" stroked="f" strokecolor="#0070c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">
              <v:textbox>
                <w:txbxContent>
                  <w:p w:rsidR="001E2508" w:rsidP="00055BF9" w:rsidRDefault="001E2508" w14:paraId="70F2D3FD" w14:textId="30B324B9">
                    <w:pPr>
                      <w:rPr>
                        <w:b/>
                        <w:bCs/>
                        <w:color w:val="0070C0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color w:val="0070C0"/>
                        <w:sz w:val="24"/>
                        <w:szCs w:val="24"/>
                        <w:lang w:val="en-US"/>
                      </w:rPr>
                      <w:t xml:space="preserve">PEF Targeted Country Assistance Narrative  </w:t>
                    </w:r>
                  </w:p>
                  <w:p w:rsidRPr="00C4436D" w:rsidR="001E2508" w:rsidP="00055BF9" w:rsidRDefault="001E2508" w14:paraId="4599C1BA" w14:textId="1E37035E">
                    <w:pPr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April</w:t>
                    </w:r>
                    <w:r w:rsidRPr="00BD1FEE">
                      <w:rPr>
                        <w:color w:val="0070C0"/>
                      </w:rPr>
                      <w:t xml:space="preserve"> </w:t>
                    </w:r>
                    <w:r w:rsidRPr="00C4436D">
                      <w:rPr>
                        <w:color w:val="0070C0"/>
                      </w:rPr>
                      <w:t>2022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92432">
      <w:rPr>
        <w:noProof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604E1568" wp14:editId="341C3210">
              <wp:simplePos x="0" y="0"/>
              <wp:positionH relativeFrom="column">
                <wp:posOffset>551180</wp:posOffset>
              </wp:positionH>
              <wp:positionV relativeFrom="page">
                <wp:posOffset>197485</wp:posOffset>
              </wp:positionV>
              <wp:extent cx="0" cy="439420"/>
              <wp:effectExtent l="0" t="0" r="38100" b="3683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style="position:absolute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o:spid="_x0000_s1026" strokecolor="#5b9bd5 [3208]" from="43.4pt,15.55pt" to="43.4pt,50.15pt" w14:anchorId="7A73CA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">
              <v:stroke joinstyle="miter"/>
              <o:lock v:ext="edit" shapetype="f"/>
              <w10:wrap anchory="page"/>
            </v:line>
          </w:pict>
        </mc:Fallback>
      </mc:AlternateContent>
    </w:r>
    <w:r w:rsidRPr="0089243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33C187" wp14:editId="76107EC5">
              <wp:simplePos x="0" y="0"/>
              <wp:positionH relativeFrom="page">
                <wp:align>right</wp:align>
              </wp:positionH>
              <wp:positionV relativeFrom="page">
                <wp:posOffset>-259161</wp:posOffset>
              </wp:positionV>
              <wp:extent cx="7771765" cy="1119773"/>
              <wp:effectExtent l="0" t="0" r="635" b="4445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1765" cy="1119773"/>
                      </a:xfrm>
                      <a:prstGeom prst="rect">
                        <a:avLst/>
                      </a:prstGeom>
                      <a:solidFill>
                        <a:srgbClr val="F2F2F1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E2508" w:rsidP="00892432" w:rsidRDefault="001E2508" w14:paraId="3DB0E3A5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style="position:absolute;margin-left:560.75pt;margin-top:-20.4pt;width:611.95pt;height:88.1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spid="_x0000_s1027" fillcolor="#f2f2f1" stroked="f" strokeweight=".5pt" w14:anchorId="3333C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">
              <v:textbox>
                <w:txbxContent>
                  <w:p w:rsidR="001E2508" w:rsidP="00892432" w:rsidRDefault="001E2508" w14:paraId="3DB0E3A5" w14:textId="77777777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892432">
      <w:rPr>
        <w:noProof/>
      </w:rPr>
      <w:drawing>
        <wp:anchor distT="0" distB="0" distL="114300" distR="114300" simplePos="0" relativeHeight="251658241" behindDoc="1" locked="0" layoutInCell="1" allowOverlap="1" wp14:anchorId="2E2C20EE" wp14:editId="2A5E81A6">
          <wp:simplePos x="0" y="0"/>
          <wp:positionH relativeFrom="margin">
            <wp:posOffset>-687687</wp:posOffset>
          </wp:positionH>
          <wp:positionV relativeFrom="page">
            <wp:posOffset>191153</wp:posOffset>
          </wp:positionV>
          <wp:extent cx="1186180" cy="439420"/>
          <wp:effectExtent l="0" t="0" r="0" b="5080"/>
          <wp:wrapTight wrapText="bothSides">
            <wp:wrapPolygon edited="0">
              <wp:start x="15495" y="0"/>
              <wp:lineTo x="2313" y="3121"/>
              <wp:lineTo x="0" y="4370"/>
              <wp:lineTo x="0" y="9988"/>
              <wp:lineTo x="925" y="19977"/>
              <wp:lineTo x="925" y="21225"/>
              <wp:lineTo x="18501" y="21225"/>
              <wp:lineTo x="19889" y="19977"/>
              <wp:lineTo x="21276" y="13110"/>
              <wp:lineTo x="21276" y="7491"/>
              <wp:lineTo x="20120" y="1873"/>
              <wp:lineTo x="18964" y="0"/>
              <wp:lineTo x="15495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21860" r="10744" b="21696"/>
                  <a:stretch/>
                </pic:blipFill>
                <pic:spPr bwMode="auto">
                  <a:xfrm>
                    <a:off x="0" y="0"/>
                    <a:ext cx="1186180" cy="43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508" w:rsidRDefault="001E2508" w14:paraId="2C8638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CA9"/>
    <w:multiLevelType w:val="hybridMultilevel"/>
    <w:tmpl w:val="CE0EAF8C"/>
    <w:lvl w:ilvl="0" w:tplc="7D801E4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  <w:color w:val="808080" w:themeColor="background1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0F1"/>
    <w:multiLevelType w:val="hybridMultilevel"/>
    <w:tmpl w:val="2910BC7C"/>
    <w:lvl w:ilvl="0" w:tplc="95BCEC5C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Arial" w:cs="Arial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A6F08"/>
    <w:multiLevelType w:val="hybridMultilevel"/>
    <w:tmpl w:val="ACD03CC0"/>
    <w:lvl w:ilvl="0" w:tplc="FD0AF75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33C8"/>
    <w:multiLevelType w:val="hybridMultilevel"/>
    <w:tmpl w:val="877C0E1C"/>
    <w:lvl w:ilvl="0" w:tplc="CDF602B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31B0"/>
    <w:multiLevelType w:val="multilevel"/>
    <w:tmpl w:val="0DE68E2A"/>
    <w:styleLink w:val="CurrentList3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A83827"/>
    <w:multiLevelType w:val="hybridMultilevel"/>
    <w:tmpl w:val="AB64B982"/>
    <w:lvl w:ilvl="0" w:tplc="58D687F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284B8D"/>
    <w:multiLevelType w:val="multilevel"/>
    <w:tmpl w:val="899CCA9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792C0F"/>
    <w:multiLevelType w:val="multilevel"/>
    <w:tmpl w:val="295ABE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70AD47" w:themeColor="accent6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3FBE11D0"/>
    <w:multiLevelType w:val="hybridMultilevel"/>
    <w:tmpl w:val="3C525FE2"/>
    <w:lvl w:ilvl="0" w:tplc="58D687F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A516AC"/>
    <w:multiLevelType w:val="hybridMultilevel"/>
    <w:tmpl w:val="DFDEC4E2"/>
    <w:lvl w:ilvl="0" w:tplc="12CA104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47172"/>
    <w:multiLevelType w:val="hybridMultilevel"/>
    <w:tmpl w:val="F014E662"/>
    <w:lvl w:ilvl="0" w:tplc="04090001">
      <w:start w:val="1"/>
      <w:numFmt w:val="bullet"/>
      <w:lvlText w:val=""/>
      <w:lvlJc w:val="left"/>
      <w:pPr>
        <w:ind w:left="489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11" w15:restartNumberingAfterBreak="0">
    <w:nsid w:val="555F650C"/>
    <w:multiLevelType w:val="hybridMultilevel"/>
    <w:tmpl w:val="95708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927CD7"/>
    <w:multiLevelType w:val="hybridMultilevel"/>
    <w:tmpl w:val="2B6C3236"/>
    <w:lvl w:ilvl="0" w:tplc="926CB990">
      <w:start w:val="1"/>
      <w:numFmt w:val="decimal"/>
      <w:lvlText w:val="%1)"/>
      <w:lvlJc w:val="left"/>
      <w:pPr>
        <w:ind w:left="1392" w:hanging="1392"/>
      </w:pPr>
      <w:rPr>
        <w:rFonts w:ascii="Carnero-Book" w:hAnsi="Carnero-Book" w:cs="Carnero-Book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DC4BBA"/>
    <w:multiLevelType w:val="hybridMultilevel"/>
    <w:tmpl w:val="635C1ED4"/>
    <w:lvl w:ilvl="0" w:tplc="58D687F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E56A5F"/>
    <w:multiLevelType w:val="hybridMultilevel"/>
    <w:tmpl w:val="19C64104"/>
    <w:lvl w:ilvl="0" w:tplc="58D687F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EC7346"/>
    <w:multiLevelType w:val="hybridMultilevel"/>
    <w:tmpl w:val="47389C02"/>
    <w:lvl w:ilvl="0" w:tplc="58D687F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2072F7"/>
    <w:multiLevelType w:val="hybridMultilevel"/>
    <w:tmpl w:val="756EA218"/>
    <w:lvl w:ilvl="0" w:tplc="58D687F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7B77A0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532E00"/>
    <w:multiLevelType w:val="hybridMultilevel"/>
    <w:tmpl w:val="BD2E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5"/>
  </w:num>
  <w:num w:numId="10">
    <w:abstractNumId w:val="16"/>
  </w:num>
  <w:num w:numId="11">
    <w:abstractNumId w:val="15"/>
  </w:num>
  <w:num w:numId="12">
    <w:abstractNumId w:val="8"/>
  </w:num>
  <w:num w:numId="13">
    <w:abstractNumId w:val="14"/>
  </w:num>
  <w:num w:numId="14">
    <w:abstractNumId w:val="11"/>
  </w:num>
  <w:num w:numId="15">
    <w:abstractNumId w:val="12"/>
  </w:num>
  <w:num w:numId="16">
    <w:abstractNumId w:val="2"/>
  </w:num>
  <w:num w:numId="17">
    <w:abstractNumId w:val="1"/>
  </w:num>
  <w:num w:numId="18">
    <w:abstractNumId w:val="9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szAwNQGSlqamlko6SsGpxcWZ+XkgBUamtQDs7A/GLQAAAA=="/>
  </w:docVars>
  <w:rsids>
    <w:rsidRoot w:val="00BD4BCE"/>
    <w:rsid w:val="00001630"/>
    <w:rsid w:val="0000278E"/>
    <w:rsid w:val="00002CAE"/>
    <w:rsid w:val="00002D07"/>
    <w:rsid w:val="00003862"/>
    <w:rsid w:val="0000542A"/>
    <w:rsid w:val="0000599F"/>
    <w:rsid w:val="00005F0A"/>
    <w:rsid w:val="0000717A"/>
    <w:rsid w:val="00007EAE"/>
    <w:rsid w:val="0001063F"/>
    <w:rsid w:val="00011B02"/>
    <w:rsid w:val="00011B86"/>
    <w:rsid w:val="00011E44"/>
    <w:rsid w:val="0001244B"/>
    <w:rsid w:val="00012FFC"/>
    <w:rsid w:val="00014AFF"/>
    <w:rsid w:val="00014F67"/>
    <w:rsid w:val="00015D31"/>
    <w:rsid w:val="00016A9B"/>
    <w:rsid w:val="00016C3F"/>
    <w:rsid w:val="00017FBF"/>
    <w:rsid w:val="00020272"/>
    <w:rsid w:val="00023D98"/>
    <w:rsid w:val="00024F57"/>
    <w:rsid w:val="000251A6"/>
    <w:rsid w:val="00025589"/>
    <w:rsid w:val="00025BBE"/>
    <w:rsid w:val="00025C70"/>
    <w:rsid w:val="00027322"/>
    <w:rsid w:val="00027D74"/>
    <w:rsid w:val="000301CD"/>
    <w:rsid w:val="00030751"/>
    <w:rsid w:val="000313E1"/>
    <w:rsid w:val="00031A36"/>
    <w:rsid w:val="0003251B"/>
    <w:rsid w:val="00034931"/>
    <w:rsid w:val="000357F6"/>
    <w:rsid w:val="000369C9"/>
    <w:rsid w:val="00037694"/>
    <w:rsid w:val="000378BB"/>
    <w:rsid w:val="000400A6"/>
    <w:rsid w:val="00040A2E"/>
    <w:rsid w:val="00041E9B"/>
    <w:rsid w:val="00042592"/>
    <w:rsid w:val="0004304D"/>
    <w:rsid w:val="00043140"/>
    <w:rsid w:val="000439C4"/>
    <w:rsid w:val="00043A07"/>
    <w:rsid w:val="00044437"/>
    <w:rsid w:val="000449D1"/>
    <w:rsid w:val="000449DE"/>
    <w:rsid w:val="00046E6E"/>
    <w:rsid w:val="00051114"/>
    <w:rsid w:val="000511DA"/>
    <w:rsid w:val="0005228D"/>
    <w:rsid w:val="0005232A"/>
    <w:rsid w:val="00052358"/>
    <w:rsid w:val="000529E3"/>
    <w:rsid w:val="000538E2"/>
    <w:rsid w:val="00053C39"/>
    <w:rsid w:val="00053C8E"/>
    <w:rsid w:val="00054939"/>
    <w:rsid w:val="00054E05"/>
    <w:rsid w:val="00055A30"/>
    <w:rsid w:val="00055BDB"/>
    <w:rsid w:val="00055BF9"/>
    <w:rsid w:val="00056DDF"/>
    <w:rsid w:val="00060071"/>
    <w:rsid w:val="00060705"/>
    <w:rsid w:val="00060794"/>
    <w:rsid w:val="00061950"/>
    <w:rsid w:val="0006207D"/>
    <w:rsid w:val="000629D3"/>
    <w:rsid w:val="00063358"/>
    <w:rsid w:val="000660A3"/>
    <w:rsid w:val="0006633A"/>
    <w:rsid w:val="0006639D"/>
    <w:rsid w:val="000663B9"/>
    <w:rsid w:val="00066A17"/>
    <w:rsid w:val="00066E42"/>
    <w:rsid w:val="00067D86"/>
    <w:rsid w:val="00071836"/>
    <w:rsid w:val="00071E35"/>
    <w:rsid w:val="000728A2"/>
    <w:rsid w:val="000728B2"/>
    <w:rsid w:val="00072D93"/>
    <w:rsid w:val="00072E17"/>
    <w:rsid w:val="000731C0"/>
    <w:rsid w:val="000759BE"/>
    <w:rsid w:val="00076373"/>
    <w:rsid w:val="000779B1"/>
    <w:rsid w:val="00077FE0"/>
    <w:rsid w:val="0008165C"/>
    <w:rsid w:val="0008192A"/>
    <w:rsid w:val="000820EE"/>
    <w:rsid w:val="000840D7"/>
    <w:rsid w:val="0008474E"/>
    <w:rsid w:val="000849F6"/>
    <w:rsid w:val="00085506"/>
    <w:rsid w:val="00085C9D"/>
    <w:rsid w:val="0008622F"/>
    <w:rsid w:val="0008793A"/>
    <w:rsid w:val="00090562"/>
    <w:rsid w:val="00090755"/>
    <w:rsid w:val="00091225"/>
    <w:rsid w:val="000915AC"/>
    <w:rsid w:val="0009314C"/>
    <w:rsid w:val="00094439"/>
    <w:rsid w:val="000A22D4"/>
    <w:rsid w:val="000A2FAE"/>
    <w:rsid w:val="000A3F37"/>
    <w:rsid w:val="000A4B39"/>
    <w:rsid w:val="000A5C09"/>
    <w:rsid w:val="000A6141"/>
    <w:rsid w:val="000A6514"/>
    <w:rsid w:val="000A6AC3"/>
    <w:rsid w:val="000A7C47"/>
    <w:rsid w:val="000B0314"/>
    <w:rsid w:val="000B1003"/>
    <w:rsid w:val="000B136D"/>
    <w:rsid w:val="000B179D"/>
    <w:rsid w:val="000B4252"/>
    <w:rsid w:val="000B519F"/>
    <w:rsid w:val="000B57CE"/>
    <w:rsid w:val="000B6F36"/>
    <w:rsid w:val="000B7057"/>
    <w:rsid w:val="000B752A"/>
    <w:rsid w:val="000B7B44"/>
    <w:rsid w:val="000C00DA"/>
    <w:rsid w:val="000C05AC"/>
    <w:rsid w:val="000C1057"/>
    <w:rsid w:val="000C118A"/>
    <w:rsid w:val="000C25DD"/>
    <w:rsid w:val="000C25E7"/>
    <w:rsid w:val="000C4729"/>
    <w:rsid w:val="000C5225"/>
    <w:rsid w:val="000C5A6A"/>
    <w:rsid w:val="000C7FB1"/>
    <w:rsid w:val="000D0267"/>
    <w:rsid w:val="000D048D"/>
    <w:rsid w:val="000D19BB"/>
    <w:rsid w:val="000D3849"/>
    <w:rsid w:val="000D4A27"/>
    <w:rsid w:val="000D4C95"/>
    <w:rsid w:val="000D567D"/>
    <w:rsid w:val="000D5DEA"/>
    <w:rsid w:val="000D5E7B"/>
    <w:rsid w:val="000D6913"/>
    <w:rsid w:val="000D6B73"/>
    <w:rsid w:val="000D733E"/>
    <w:rsid w:val="000D7667"/>
    <w:rsid w:val="000E08AF"/>
    <w:rsid w:val="000E092B"/>
    <w:rsid w:val="000E0FA6"/>
    <w:rsid w:val="000E16AF"/>
    <w:rsid w:val="000E16B2"/>
    <w:rsid w:val="000E28EF"/>
    <w:rsid w:val="000E2A0C"/>
    <w:rsid w:val="000E387E"/>
    <w:rsid w:val="000E45DD"/>
    <w:rsid w:val="000E5047"/>
    <w:rsid w:val="000E6346"/>
    <w:rsid w:val="000E68BF"/>
    <w:rsid w:val="000E69CF"/>
    <w:rsid w:val="000E6BC0"/>
    <w:rsid w:val="000F1AA4"/>
    <w:rsid w:val="000F309B"/>
    <w:rsid w:val="000F32EF"/>
    <w:rsid w:val="000F34D2"/>
    <w:rsid w:val="000F494D"/>
    <w:rsid w:val="000F4B25"/>
    <w:rsid w:val="000F51E0"/>
    <w:rsid w:val="000F62B5"/>
    <w:rsid w:val="000F7405"/>
    <w:rsid w:val="000F74FF"/>
    <w:rsid w:val="000F7CEA"/>
    <w:rsid w:val="00100164"/>
    <w:rsid w:val="0010039E"/>
    <w:rsid w:val="001007A5"/>
    <w:rsid w:val="00100A48"/>
    <w:rsid w:val="00102D7C"/>
    <w:rsid w:val="00102F06"/>
    <w:rsid w:val="001052BA"/>
    <w:rsid w:val="00105CA6"/>
    <w:rsid w:val="0010613E"/>
    <w:rsid w:val="00106608"/>
    <w:rsid w:val="00106CE4"/>
    <w:rsid w:val="001072A0"/>
    <w:rsid w:val="00107D9F"/>
    <w:rsid w:val="00111DCB"/>
    <w:rsid w:val="00112041"/>
    <w:rsid w:val="00112228"/>
    <w:rsid w:val="001127D8"/>
    <w:rsid w:val="00112852"/>
    <w:rsid w:val="0011324C"/>
    <w:rsid w:val="0011340A"/>
    <w:rsid w:val="001135FC"/>
    <w:rsid w:val="00114805"/>
    <w:rsid w:val="001151FB"/>
    <w:rsid w:val="00115DB0"/>
    <w:rsid w:val="00116509"/>
    <w:rsid w:val="00116D8C"/>
    <w:rsid w:val="00120084"/>
    <w:rsid w:val="00120220"/>
    <w:rsid w:val="00120AAE"/>
    <w:rsid w:val="0012478F"/>
    <w:rsid w:val="00125F79"/>
    <w:rsid w:val="001270D4"/>
    <w:rsid w:val="00131FD5"/>
    <w:rsid w:val="00133193"/>
    <w:rsid w:val="001360DB"/>
    <w:rsid w:val="00136630"/>
    <w:rsid w:val="001409AB"/>
    <w:rsid w:val="00140BF0"/>
    <w:rsid w:val="001416C5"/>
    <w:rsid w:val="00142231"/>
    <w:rsid w:val="001428B1"/>
    <w:rsid w:val="0014327F"/>
    <w:rsid w:val="00143CCE"/>
    <w:rsid w:val="00144030"/>
    <w:rsid w:val="00144099"/>
    <w:rsid w:val="0014527F"/>
    <w:rsid w:val="00146789"/>
    <w:rsid w:val="001472C1"/>
    <w:rsid w:val="001477C4"/>
    <w:rsid w:val="00147F9B"/>
    <w:rsid w:val="00150D82"/>
    <w:rsid w:val="0015170E"/>
    <w:rsid w:val="00151B12"/>
    <w:rsid w:val="00152C59"/>
    <w:rsid w:val="001543AD"/>
    <w:rsid w:val="00154D59"/>
    <w:rsid w:val="00155110"/>
    <w:rsid w:val="00160C34"/>
    <w:rsid w:val="00161593"/>
    <w:rsid w:val="00162C55"/>
    <w:rsid w:val="00162D0E"/>
    <w:rsid w:val="00162F02"/>
    <w:rsid w:val="001634CF"/>
    <w:rsid w:val="0016366B"/>
    <w:rsid w:val="00163B04"/>
    <w:rsid w:val="00163F8E"/>
    <w:rsid w:val="0016435C"/>
    <w:rsid w:val="001651AF"/>
    <w:rsid w:val="001665A3"/>
    <w:rsid w:val="00166D25"/>
    <w:rsid w:val="001708D2"/>
    <w:rsid w:val="001711B8"/>
    <w:rsid w:val="0017125B"/>
    <w:rsid w:val="00171C81"/>
    <w:rsid w:val="00171FC5"/>
    <w:rsid w:val="0017292E"/>
    <w:rsid w:val="00173991"/>
    <w:rsid w:val="00174D23"/>
    <w:rsid w:val="00175B5E"/>
    <w:rsid w:val="00180F6B"/>
    <w:rsid w:val="00181B12"/>
    <w:rsid w:val="001821EA"/>
    <w:rsid w:val="001822DB"/>
    <w:rsid w:val="00182F5F"/>
    <w:rsid w:val="00183082"/>
    <w:rsid w:val="00183CE0"/>
    <w:rsid w:val="00184FFA"/>
    <w:rsid w:val="00185093"/>
    <w:rsid w:val="001850E7"/>
    <w:rsid w:val="00185112"/>
    <w:rsid w:val="00185924"/>
    <w:rsid w:val="00185ECB"/>
    <w:rsid w:val="00186FF8"/>
    <w:rsid w:val="001903BE"/>
    <w:rsid w:val="0019040A"/>
    <w:rsid w:val="001909BE"/>
    <w:rsid w:val="00190C9A"/>
    <w:rsid w:val="00190D29"/>
    <w:rsid w:val="00191568"/>
    <w:rsid w:val="00191597"/>
    <w:rsid w:val="001919B1"/>
    <w:rsid w:val="001921A9"/>
    <w:rsid w:val="001925CC"/>
    <w:rsid w:val="0019285B"/>
    <w:rsid w:val="00192FE8"/>
    <w:rsid w:val="00193091"/>
    <w:rsid w:val="001930A7"/>
    <w:rsid w:val="00193633"/>
    <w:rsid w:val="00193C5F"/>
    <w:rsid w:val="00194067"/>
    <w:rsid w:val="00194786"/>
    <w:rsid w:val="0019681F"/>
    <w:rsid w:val="0019737F"/>
    <w:rsid w:val="00197BA9"/>
    <w:rsid w:val="00197C32"/>
    <w:rsid w:val="001A1634"/>
    <w:rsid w:val="001A2B4F"/>
    <w:rsid w:val="001A2BBC"/>
    <w:rsid w:val="001A2C5C"/>
    <w:rsid w:val="001A378C"/>
    <w:rsid w:val="001A4060"/>
    <w:rsid w:val="001A42A3"/>
    <w:rsid w:val="001A6804"/>
    <w:rsid w:val="001A69D7"/>
    <w:rsid w:val="001A701E"/>
    <w:rsid w:val="001B0284"/>
    <w:rsid w:val="001B032E"/>
    <w:rsid w:val="001B0487"/>
    <w:rsid w:val="001B0F6A"/>
    <w:rsid w:val="001B12D7"/>
    <w:rsid w:val="001B197D"/>
    <w:rsid w:val="001B19F2"/>
    <w:rsid w:val="001B25B4"/>
    <w:rsid w:val="001B2DC5"/>
    <w:rsid w:val="001B31AC"/>
    <w:rsid w:val="001B50EB"/>
    <w:rsid w:val="001B6755"/>
    <w:rsid w:val="001B6E82"/>
    <w:rsid w:val="001B7196"/>
    <w:rsid w:val="001B790D"/>
    <w:rsid w:val="001C09D3"/>
    <w:rsid w:val="001C1877"/>
    <w:rsid w:val="001C1D82"/>
    <w:rsid w:val="001C2586"/>
    <w:rsid w:val="001C259F"/>
    <w:rsid w:val="001C2745"/>
    <w:rsid w:val="001C3904"/>
    <w:rsid w:val="001C3A94"/>
    <w:rsid w:val="001C3D34"/>
    <w:rsid w:val="001C3EC1"/>
    <w:rsid w:val="001C406E"/>
    <w:rsid w:val="001C44F6"/>
    <w:rsid w:val="001C467D"/>
    <w:rsid w:val="001C4DB8"/>
    <w:rsid w:val="001C77D7"/>
    <w:rsid w:val="001D1572"/>
    <w:rsid w:val="001D18B0"/>
    <w:rsid w:val="001D3CC6"/>
    <w:rsid w:val="001D4CBA"/>
    <w:rsid w:val="001D540C"/>
    <w:rsid w:val="001D591E"/>
    <w:rsid w:val="001D5ACA"/>
    <w:rsid w:val="001D5C6A"/>
    <w:rsid w:val="001D6E9E"/>
    <w:rsid w:val="001E1AB1"/>
    <w:rsid w:val="001E1B7F"/>
    <w:rsid w:val="001E1C11"/>
    <w:rsid w:val="001E1E64"/>
    <w:rsid w:val="001E2508"/>
    <w:rsid w:val="001E3FED"/>
    <w:rsid w:val="001E4AE2"/>
    <w:rsid w:val="001E6363"/>
    <w:rsid w:val="001E7090"/>
    <w:rsid w:val="001E7F8D"/>
    <w:rsid w:val="001F1286"/>
    <w:rsid w:val="001F3298"/>
    <w:rsid w:val="001F56B2"/>
    <w:rsid w:val="001F5945"/>
    <w:rsid w:val="001F7004"/>
    <w:rsid w:val="001F7E34"/>
    <w:rsid w:val="0020034E"/>
    <w:rsid w:val="00203B04"/>
    <w:rsid w:val="00204900"/>
    <w:rsid w:val="00206145"/>
    <w:rsid w:val="00206C09"/>
    <w:rsid w:val="002074A9"/>
    <w:rsid w:val="00207BBE"/>
    <w:rsid w:val="002101DE"/>
    <w:rsid w:val="00210432"/>
    <w:rsid w:val="002117C8"/>
    <w:rsid w:val="00212A6E"/>
    <w:rsid w:val="00212F37"/>
    <w:rsid w:val="00213F13"/>
    <w:rsid w:val="00214406"/>
    <w:rsid w:val="00214B69"/>
    <w:rsid w:val="00214CAA"/>
    <w:rsid w:val="002157CF"/>
    <w:rsid w:val="0021646F"/>
    <w:rsid w:val="00217C23"/>
    <w:rsid w:val="002205D1"/>
    <w:rsid w:val="002214F0"/>
    <w:rsid w:val="0022163D"/>
    <w:rsid w:val="00222FD0"/>
    <w:rsid w:val="00224415"/>
    <w:rsid w:val="00224526"/>
    <w:rsid w:val="0022530F"/>
    <w:rsid w:val="00225EDA"/>
    <w:rsid w:val="002274B5"/>
    <w:rsid w:val="002274E0"/>
    <w:rsid w:val="002279A5"/>
    <w:rsid w:val="00227BBB"/>
    <w:rsid w:val="0023057A"/>
    <w:rsid w:val="0023071D"/>
    <w:rsid w:val="00232758"/>
    <w:rsid w:val="0023299A"/>
    <w:rsid w:val="0023395F"/>
    <w:rsid w:val="002349A2"/>
    <w:rsid w:val="00235256"/>
    <w:rsid w:val="00235947"/>
    <w:rsid w:val="0023766B"/>
    <w:rsid w:val="002430BB"/>
    <w:rsid w:val="002434E4"/>
    <w:rsid w:val="00244787"/>
    <w:rsid w:val="00245E87"/>
    <w:rsid w:val="00246A98"/>
    <w:rsid w:val="00246F15"/>
    <w:rsid w:val="002510AA"/>
    <w:rsid w:val="002518B4"/>
    <w:rsid w:val="00253247"/>
    <w:rsid w:val="00253B51"/>
    <w:rsid w:val="00254FF2"/>
    <w:rsid w:val="00255484"/>
    <w:rsid w:val="00255662"/>
    <w:rsid w:val="00255A57"/>
    <w:rsid w:val="00256224"/>
    <w:rsid w:val="002571F1"/>
    <w:rsid w:val="00257A1B"/>
    <w:rsid w:val="00260780"/>
    <w:rsid w:val="00260D37"/>
    <w:rsid w:val="002619DC"/>
    <w:rsid w:val="00261C06"/>
    <w:rsid w:val="00261E2E"/>
    <w:rsid w:val="00262241"/>
    <w:rsid w:val="00262983"/>
    <w:rsid w:val="00263283"/>
    <w:rsid w:val="00263335"/>
    <w:rsid w:val="002639F3"/>
    <w:rsid w:val="00263D91"/>
    <w:rsid w:val="00264286"/>
    <w:rsid w:val="00264C96"/>
    <w:rsid w:val="00264E34"/>
    <w:rsid w:val="00264FC1"/>
    <w:rsid w:val="002659D4"/>
    <w:rsid w:val="00267ABF"/>
    <w:rsid w:val="00267D2E"/>
    <w:rsid w:val="002703E1"/>
    <w:rsid w:val="00270AE6"/>
    <w:rsid w:val="00270FC9"/>
    <w:rsid w:val="002733FB"/>
    <w:rsid w:val="00273B72"/>
    <w:rsid w:val="00273C5D"/>
    <w:rsid w:val="00274298"/>
    <w:rsid w:val="00274F89"/>
    <w:rsid w:val="0027606E"/>
    <w:rsid w:val="002768B0"/>
    <w:rsid w:val="00276FD7"/>
    <w:rsid w:val="002777C3"/>
    <w:rsid w:val="0028001A"/>
    <w:rsid w:val="00280B5B"/>
    <w:rsid w:val="00282C24"/>
    <w:rsid w:val="00282E76"/>
    <w:rsid w:val="002840C8"/>
    <w:rsid w:val="00284412"/>
    <w:rsid w:val="00284A22"/>
    <w:rsid w:val="002857C1"/>
    <w:rsid w:val="002859B6"/>
    <w:rsid w:val="00285A19"/>
    <w:rsid w:val="00285B59"/>
    <w:rsid w:val="00285B73"/>
    <w:rsid w:val="002901E0"/>
    <w:rsid w:val="0029052F"/>
    <w:rsid w:val="00291921"/>
    <w:rsid w:val="00291E7D"/>
    <w:rsid w:val="00292233"/>
    <w:rsid w:val="00293BA5"/>
    <w:rsid w:val="00294171"/>
    <w:rsid w:val="00294306"/>
    <w:rsid w:val="002945F8"/>
    <w:rsid w:val="00294C50"/>
    <w:rsid w:val="00296E78"/>
    <w:rsid w:val="00297346"/>
    <w:rsid w:val="002977CA"/>
    <w:rsid w:val="002979B8"/>
    <w:rsid w:val="00297D0F"/>
    <w:rsid w:val="002A0F02"/>
    <w:rsid w:val="002A1C4F"/>
    <w:rsid w:val="002A2C17"/>
    <w:rsid w:val="002A44A9"/>
    <w:rsid w:val="002A46AE"/>
    <w:rsid w:val="002A4F84"/>
    <w:rsid w:val="002A5CBE"/>
    <w:rsid w:val="002A5CE7"/>
    <w:rsid w:val="002A791F"/>
    <w:rsid w:val="002B0630"/>
    <w:rsid w:val="002B0C61"/>
    <w:rsid w:val="002B1AC5"/>
    <w:rsid w:val="002B1B80"/>
    <w:rsid w:val="002B3ECA"/>
    <w:rsid w:val="002B6243"/>
    <w:rsid w:val="002B63B0"/>
    <w:rsid w:val="002B6D64"/>
    <w:rsid w:val="002B6DCF"/>
    <w:rsid w:val="002C00AC"/>
    <w:rsid w:val="002C0185"/>
    <w:rsid w:val="002C0581"/>
    <w:rsid w:val="002C0F5F"/>
    <w:rsid w:val="002C1CAC"/>
    <w:rsid w:val="002C2EF7"/>
    <w:rsid w:val="002C3C49"/>
    <w:rsid w:val="002C42E8"/>
    <w:rsid w:val="002C4FCD"/>
    <w:rsid w:val="002C6AD3"/>
    <w:rsid w:val="002C6F61"/>
    <w:rsid w:val="002C728E"/>
    <w:rsid w:val="002C73F5"/>
    <w:rsid w:val="002D0047"/>
    <w:rsid w:val="002D15E5"/>
    <w:rsid w:val="002D31D5"/>
    <w:rsid w:val="002D5862"/>
    <w:rsid w:val="002D6BED"/>
    <w:rsid w:val="002D7B91"/>
    <w:rsid w:val="002E03AD"/>
    <w:rsid w:val="002E060B"/>
    <w:rsid w:val="002E0882"/>
    <w:rsid w:val="002E0983"/>
    <w:rsid w:val="002E0A55"/>
    <w:rsid w:val="002E3451"/>
    <w:rsid w:val="002E38C1"/>
    <w:rsid w:val="002E4D32"/>
    <w:rsid w:val="002E5FF8"/>
    <w:rsid w:val="002E652B"/>
    <w:rsid w:val="002E71FA"/>
    <w:rsid w:val="002F5CD9"/>
    <w:rsid w:val="002F61AD"/>
    <w:rsid w:val="002F62C0"/>
    <w:rsid w:val="002F736A"/>
    <w:rsid w:val="002F7947"/>
    <w:rsid w:val="002F799C"/>
    <w:rsid w:val="00301307"/>
    <w:rsid w:val="0030149C"/>
    <w:rsid w:val="003036DC"/>
    <w:rsid w:val="003043B2"/>
    <w:rsid w:val="00304527"/>
    <w:rsid w:val="00304ACD"/>
    <w:rsid w:val="003060DE"/>
    <w:rsid w:val="00306D02"/>
    <w:rsid w:val="00306F64"/>
    <w:rsid w:val="00306F8D"/>
    <w:rsid w:val="00307D24"/>
    <w:rsid w:val="0031007B"/>
    <w:rsid w:val="0031009F"/>
    <w:rsid w:val="0031093E"/>
    <w:rsid w:val="0031153A"/>
    <w:rsid w:val="003124F7"/>
    <w:rsid w:val="00314A20"/>
    <w:rsid w:val="00315E25"/>
    <w:rsid w:val="003161B5"/>
    <w:rsid w:val="00316220"/>
    <w:rsid w:val="00316DE0"/>
    <w:rsid w:val="00317A88"/>
    <w:rsid w:val="00317ECE"/>
    <w:rsid w:val="0032033D"/>
    <w:rsid w:val="00320689"/>
    <w:rsid w:val="00321652"/>
    <w:rsid w:val="00322A79"/>
    <w:rsid w:val="00322FAC"/>
    <w:rsid w:val="003239B9"/>
    <w:rsid w:val="0032454D"/>
    <w:rsid w:val="00325B21"/>
    <w:rsid w:val="003268D0"/>
    <w:rsid w:val="003278A7"/>
    <w:rsid w:val="00330401"/>
    <w:rsid w:val="00330FDC"/>
    <w:rsid w:val="0033136F"/>
    <w:rsid w:val="00331590"/>
    <w:rsid w:val="0033192A"/>
    <w:rsid w:val="003325BE"/>
    <w:rsid w:val="0033266B"/>
    <w:rsid w:val="00332ACA"/>
    <w:rsid w:val="00332E3F"/>
    <w:rsid w:val="003333A3"/>
    <w:rsid w:val="00334629"/>
    <w:rsid w:val="00334887"/>
    <w:rsid w:val="00334BDE"/>
    <w:rsid w:val="00336291"/>
    <w:rsid w:val="0033797B"/>
    <w:rsid w:val="0034188F"/>
    <w:rsid w:val="003427FA"/>
    <w:rsid w:val="00342EB5"/>
    <w:rsid w:val="0034356E"/>
    <w:rsid w:val="00343A42"/>
    <w:rsid w:val="00343D87"/>
    <w:rsid w:val="003449D6"/>
    <w:rsid w:val="00344FEB"/>
    <w:rsid w:val="003452F4"/>
    <w:rsid w:val="003454A5"/>
    <w:rsid w:val="00346234"/>
    <w:rsid w:val="00346802"/>
    <w:rsid w:val="0034776E"/>
    <w:rsid w:val="003503D1"/>
    <w:rsid w:val="00352AE9"/>
    <w:rsid w:val="00352FA5"/>
    <w:rsid w:val="003536EC"/>
    <w:rsid w:val="00353728"/>
    <w:rsid w:val="0035504E"/>
    <w:rsid w:val="00356B27"/>
    <w:rsid w:val="00356C0F"/>
    <w:rsid w:val="00356CDE"/>
    <w:rsid w:val="00357A29"/>
    <w:rsid w:val="00360703"/>
    <w:rsid w:val="00360B97"/>
    <w:rsid w:val="00364218"/>
    <w:rsid w:val="003649C6"/>
    <w:rsid w:val="00364C4B"/>
    <w:rsid w:val="003658FC"/>
    <w:rsid w:val="00366F17"/>
    <w:rsid w:val="00367AE5"/>
    <w:rsid w:val="00367BF6"/>
    <w:rsid w:val="003707B5"/>
    <w:rsid w:val="00372C37"/>
    <w:rsid w:val="00372D1F"/>
    <w:rsid w:val="003741E6"/>
    <w:rsid w:val="0037484A"/>
    <w:rsid w:val="003753AB"/>
    <w:rsid w:val="0037595F"/>
    <w:rsid w:val="00375F45"/>
    <w:rsid w:val="0037615E"/>
    <w:rsid w:val="003767D3"/>
    <w:rsid w:val="003814E6"/>
    <w:rsid w:val="003816F7"/>
    <w:rsid w:val="00381F32"/>
    <w:rsid w:val="003822DF"/>
    <w:rsid w:val="00382DB2"/>
    <w:rsid w:val="00383C1B"/>
    <w:rsid w:val="00383F2B"/>
    <w:rsid w:val="00385206"/>
    <w:rsid w:val="003873AF"/>
    <w:rsid w:val="00387639"/>
    <w:rsid w:val="003901C3"/>
    <w:rsid w:val="003905D3"/>
    <w:rsid w:val="00390EC4"/>
    <w:rsid w:val="0039120B"/>
    <w:rsid w:val="003914E6"/>
    <w:rsid w:val="00392496"/>
    <w:rsid w:val="00393332"/>
    <w:rsid w:val="00393D45"/>
    <w:rsid w:val="00393E88"/>
    <w:rsid w:val="0039400D"/>
    <w:rsid w:val="003940CD"/>
    <w:rsid w:val="003954DD"/>
    <w:rsid w:val="003957C0"/>
    <w:rsid w:val="00395D29"/>
    <w:rsid w:val="00396A81"/>
    <w:rsid w:val="00397AF0"/>
    <w:rsid w:val="00397BD4"/>
    <w:rsid w:val="003A0D3A"/>
    <w:rsid w:val="003A1BAB"/>
    <w:rsid w:val="003A28B9"/>
    <w:rsid w:val="003A55C8"/>
    <w:rsid w:val="003A581E"/>
    <w:rsid w:val="003A583B"/>
    <w:rsid w:val="003A6549"/>
    <w:rsid w:val="003A678D"/>
    <w:rsid w:val="003A7036"/>
    <w:rsid w:val="003A7614"/>
    <w:rsid w:val="003A7BC2"/>
    <w:rsid w:val="003A7C04"/>
    <w:rsid w:val="003B0D5E"/>
    <w:rsid w:val="003B1B93"/>
    <w:rsid w:val="003B1E3B"/>
    <w:rsid w:val="003B2284"/>
    <w:rsid w:val="003B2419"/>
    <w:rsid w:val="003B28B9"/>
    <w:rsid w:val="003B4433"/>
    <w:rsid w:val="003B4A72"/>
    <w:rsid w:val="003B4B4D"/>
    <w:rsid w:val="003B5750"/>
    <w:rsid w:val="003B5C01"/>
    <w:rsid w:val="003B5FC8"/>
    <w:rsid w:val="003B66D3"/>
    <w:rsid w:val="003B66D5"/>
    <w:rsid w:val="003B6CBD"/>
    <w:rsid w:val="003C048B"/>
    <w:rsid w:val="003C13C9"/>
    <w:rsid w:val="003C19A5"/>
    <w:rsid w:val="003C19FE"/>
    <w:rsid w:val="003C5E20"/>
    <w:rsid w:val="003C66EE"/>
    <w:rsid w:val="003C6773"/>
    <w:rsid w:val="003C77E0"/>
    <w:rsid w:val="003D0156"/>
    <w:rsid w:val="003D0473"/>
    <w:rsid w:val="003D0D8C"/>
    <w:rsid w:val="003D16BF"/>
    <w:rsid w:val="003D228C"/>
    <w:rsid w:val="003D2384"/>
    <w:rsid w:val="003D2828"/>
    <w:rsid w:val="003D4323"/>
    <w:rsid w:val="003D545D"/>
    <w:rsid w:val="003E289A"/>
    <w:rsid w:val="003E28A0"/>
    <w:rsid w:val="003E52F0"/>
    <w:rsid w:val="003E72B0"/>
    <w:rsid w:val="003F0221"/>
    <w:rsid w:val="003F0CF3"/>
    <w:rsid w:val="003F129C"/>
    <w:rsid w:val="003F13EA"/>
    <w:rsid w:val="003F1471"/>
    <w:rsid w:val="003F1888"/>
    <w:rsid w:val="003F27C4"/>
    <w:rsid w:val="003F29B4"/>
    <w:rsid w:val="003F3455"/>
    <w:rsid w:val="003F3D2A"/>
    <w:rsid w:val="003F3F50"/>
    <w:rsid w:val="003F54AE"/>
    <w:rsid w:val="003F5627"/>
    <w:rsid w:val="003F62C8"/>
    <w:rsid w:val="004010B7"/>
    <w:rsid w:val="004023A3"/>
    <w:rsid w:val="0040248D"/>
    <w:rsid w:val="004034F2"/>
    <w:rsid w:val="004039BD"/>
    <w:rsid w:val="00405F24"/>
    <w:rsid w:val="00406338"/>
    <w:rsid w:val="00406DAA"/>
    <w:rsid w:val="0041092A"/>
    <w:rsid w:val="00412BE5"/>
    <w:rsid w:val="00413D28"/>
    <w:rsid w:val="004145FE"/>
    <w:rsid w:val="00414627"/>
    <w:rsid w:val="004151A0"/>
    <w:rsid w:val="004161CC"/>
    <w:rsid w:val="0041751A"/>
    <w:rsid w:val="00420376"/>
    <w:rsid w:val="00421904"/>
    <w:rsid w:val="00423711"/>
    <w:rsid w:val="00423A70"/>
    <w:rsid w:val="00423DFC"/>
    <w:rsid w:val="004240CD"/>
    <w:rsid w:val="00424360"/>
    <w:rsid w:val="004249A7"/>
    <w:rsid w:val="00424A13"/>
    <w:rsid w:val="00425A3C"/>
    <w:rsid w:val="004264ED"/>
    <w:rsid w:val="00426D6B"/>
    <w:rsid w:val="00427165"/>
    <w:rsid w:val="0043029A"/>
    <w:rsid w:val="0043175C"/>
    <w:rsid w:val="00431CA9"/>
    <w:rsid w:val="004327BC"/>
    <w:rsid w:val="004333D4"/>
    <w:rsid w:val="00433D48"/>
    <w:rsid w:val="00434C26"/>
    <w:rsid w:val="004400C8"/>
    <w:rsid w:val="004410AD"/>
    <w:rsid w:val="004435AF"/>
    <w:rsid w:val="00444495"/>
    <w:rsid w:val="00444F75"/>
    <w:rsid w:val="0044714D"/>
    <w:rsid w:val="00447F2A"/>
    <w:rsid w:val="00451FC2"/>
    <w:rsid w:val="00452C3B"/>
    <w:rsid w:val="00453430"/>
    <w:rsid w:val="004534BC"/>
    <w:rsid w:val="00453CB5"/>
    <w:rsid w:val="00454285"/>
    <w:rsid w:val="0045525C"/>
    <w:rsid w:val="00455E02"/>
    <w:rsid w:val="0045621C"/>
    <w:rsid w:val="004574D6"/>
    <w:rsid w:val="0046030E"/>
    <w:rsid w:val="0046062C"/>
    <w:rsid w:val="00460674"/>
    <w:rsid w:val="00460A66"/>
    <w:rsid w:val="00461FE3"/>
    <w:rsid w:val="00463C66"/>
    <w:rsid w:val="00464113"/>
    <w:rsid w:val="00464E4F"/>
    <w:rsid w:val="0046504E"/>
    <w:rsid w:val="00465598"/>
    <w:rsid w:val="00465CCF"/>
    <w:rsid w:val="00466DBC"/>
    <w:rsid w:val="00467632"/>
    <w:rsid w:val="00470005"/>
    <w:rsid w:val="004718A7"/>
    <w:rsid w:val="00471A7D"/>
    <w:rsid w:val="00471B91"/>
    <w:rsid w:val="00472199"/>
    <w:rsid w:val="00472667"/>
    <w:rsid w:val="00472FB1"/>
    <w:rsid w:val="004745FD"/>
    <w:rsid w:val="0047570D"/>
    <w:rsid w:val="00477627"/>
    <w:rsid w:val="00480B35"/>
    <w:rsid w:val="00480F53"/>
    <w:rsid w:val="00481B42"/>
    <w:rsid w:val="0048253E"/>
    <w:rsid w:val="004828E4"/>
    <w:rsid w:val="00482A9D"/>
    <w:rsid w:val="00482E7C"/>
    <w:rsid w:val="0048306F"/>
    <w:rsid w:val="00483273"/>
    <w:rsid w:val="0048350E"/>
    <w:rsid w:val="004843BC"/>
    <w:rsid w:val="004849BD"/>
    <w:rsid w:val="00485F2C"/>
    <w:rsid w:val="00486519"/>
    <w:rsid w:val="0048676E"/>
    <w:rsid w:val="00486A4E"/>
    <w:rsid w:val="00486FE9"/>
    <w:rsid w:val="00487E95"/>
    <w:rsid w:val="004905F8"/>
    <w:rsid w:val="00491357"/>
    <w:rsid w:val="00493B22"/>
    <w:rsid w:val="00493FAD"/>
    <w:rsid w:val="00494980"/>
    <w:rsid w:val="00495278"/>
    <w:rsid w:val="00495355"/>
    <w:rsid w:val="004954E9"/>
    <w:rsid w:val="00496961"/>
    <w:rsid w:val="00497815"/>
    <w:rsid w:val="004979CC"/>
    <w:rsid w:val="004A0005"/>
    <w:rsid w:val="004A0795"/>
    <w:rsid w:val="004A0816"/>
    <w:rsid w:val="004A2F87"/>
    <w:rsid w:val="004A37D8"/>
    <w:rsid w:val="004A4825"/>
    <w:rsid w:val="004A4D76"/>
    <w:rsid w:val="004A5140"/>
    <w:rsid w:val="004A6165"/>
    <w:rsid w:val="004A691D"/>
    <w:rsid w:val="004B04D6"/>
    <w:rsid w:val="004B47C0"/>
    <w:rsid w:val="004B4BBC"/>
    <w:rsid w:val="004B5172"/>
    <w:rsid w:val="004B544A"/>
    <w:rsid w:val="004B632A"/>
    <w:rsid w:val="004B7F95"/>
    <w:rsid w:val="004C0594"/>
    <w:rsid w:val="004C0658"/>
    <w:rsid w:val="004C0A98"/>
    <w:rsid w:val="004C158F"/>
    <w:rsid w:val="004C1E1C"/>
    <w:rsid w:val="004C205B"/>
    <w:rsid w:val="004C25BC"/>
    <w:rsid w:val="004C4D2C"/>
    <w:rsid w:val="004C5FEA"/>
    <w:rsid w:val="004C6B53"/>
    <w:rsid w:val="004C7286"/>
    <w:rsid w:val="004C728C"/>
    <w:rsid w:val="004D044B"/>
    <w:rsid w:val="004D0C16"/>
    <w:rsid w:val="004D1017"/>
    <w:rsid w:val="004D14AB"/>
    <w:rsid w:val="004D2D29"/>
    <w:rsid w:val="004D3289"/>
    <w:rsid w:val="004D38C8"/>
    <w:rsid w:val="004D3E3C"/>
    <w:rsid w:val="004D43C1"/>
    <w:rsid w:val="004D4AB2"/>
    <w:rsid w:val="004D4F17"/>
    <w:rsid w:val="004D4F34"/>
    <w:rsid w:val="004D5408"/>
    <w:rsid w:val="004D6C66"/>
    <w:rsid w:val="004D7715"/>
    <w:rsid w:val="004D7AF2"/>
    <w:rsid w:val="004D7B90"/>
    <w:rsid w:val="004E088E"/>
    <w:rsid w:val="004E1A4F"/>
    <w:rsid w:val="004E2247"/>
    <w:rsid w:val="004E2955"/>
    <w:rsid w:val="004E2AE6"/>
    <w:rsid w:val="004E356B"/>
    <w:rsid w:val="004E4361"/>
    <w:rsid w:val="004E467F"/>
    <w:rsid w:val="004E4DD0"/>
    <w:rsid w:val="004E5A90"/>
    <w:rsid w:val="004E6249"/>
    <w:rsid w:val="004E6CFE"/>
    <w:rsid w:val="004E6E54"/>
    <w:rsid w:val="004F0591"/>
    <w:rsid w:val="004F0A8F"/>
    <w:rsid w:val="004F1203"/>
    <w:rsid w:val="004F3B7A"/>
    <w:rsid w:val="004F3C18"/>
    <w:rsid w:val="004F42B6"/>
    <w:rsid w:val="004F450A"/>
    <w:rsid w:val="004F4B1C"/>
    <w:rsid w:val="004F5915"/>
    <w:rsid w:val="004F6829"/>
    <w:rsid w:val="004F7B40"/>
    <w:rsid w:val="00500509"/>
    <w:rsid w:val="00500E2A"/>
    <w:rsid w:val="0050279C"/>
    <w:rsid w:val="00504F79"/>
    <w:rsid w:val="00505896"/>
    <w:rsid w:val="005062C6"/>
    <w:rsid w:val="00506684"/>
    <w:rsid w:val="005067E6"/>
    <w:rsid w:val="00507313"/>
    <w:rsid w:val="005077A3"/>
    <w:rsid w:val="005101DC"/>
    <w:rsid w:val="005113A3"/>
    <w:rsid w:val="00511402"/>
    <w:rsid w:val="0051199B"/>
    <w:rsid w:val="005134D4"/>
    <w:rsid w:val="00513C55"/>
    <w:rsid w:val="0051581E"/>
    <w:rsid w:val="00516796"/>
    <w:rsid w:val="00516B63"/>
    <w:rsid w:val="0051704F"/>
    <w:rsid w:val="00520598"/>
    <w:rsid w:val="00520D45"/>
    <w:rsid w:val="00522400"/>
    <w:rsid w:val="005224B0"/>
    <w:rsid w:val="0052289B"/>
    <w:rsid w:val="005232B1"/>
    <w:rsid w:val="005243A8"/>
    <w:rsid w:val="005244E2"/>
    <w:rsid w:val="005248FE"/>
    <w:rsid w:val="0052579C"/>
    <w:rsid w:val="00525F66"/>
    <w:rsid w:val="0053127B"/>
    <w:rsid w:val="005314B0"/>
    <w:rsid w:val="00531545"/>
    <w:rsid w:val="00532C21"/>
    <w:rsid w:val="00532C23"/>
    <w:rsid w:val="0053378F"/>
    <w:rsid w:val="00533D56"/>
    <w:rsid w:val="00534259"/>
    <w:rsid w:val="00534603"/>
    <w:rsid w:val="00534F85"/>
    <w:rsid w:val="00535915"/>
    <w:rsid w:val="00535E76"/>
    <w:rsid w:val="005369FC"/>
    <w:rsid w:val="00536C3A"/>
    <w:rsid w:val="005374BC"/>
    <w:rsid w:val="0053755B"/>
    <w:rsid w:val="00540197"/>
    <w:rsid w:val="00540A06"/>
    <w:rsid w:val="00543600"/>
    <w:rsid w:val="00543846"/>
    <w:rsid w:val="00544D9B"/>
    <w:rsid w:val="00544DBF"/>
    <w:rsid w:val="00545688"/>
    <w:rsid w:val="005472AB"/>
    <w:rsid w:val="00547752"/>
    <w:rsid w:val="0054784D"/>
    <w:rsid w:val="00550B90"/>
    <w:rsid w:val="005516FE"/>
    <w:rsid w:val="00551D5F"/>
    <w:rsid w:val="00552E83"/>
    <w:rsid w:val="00553C62"/>
    <w:rsid w:val="0055427F"/>
    <w:rsid w:val="00554377"/>
    <w:rsid w:val="00554633"/>
    <w:rsid w:val="00554C81"/>
    <w:rsid w:val="00555A71"/>
    <w:rsid w:val="0055632E"/>
    <w:rsid w:val="0056073B"/>
    <w:rsid w:val="005640D8"/>
    <w:rsid w:val="00564856"/>
    <w:rsid w:val="00564F82"/>
    <w:rsid w:val="005654A4"/>
    <w:rsid w:val="005656E2"/>
    <w:rsid w:val="00565B2C"/>
    <w:rsid w:val="00565DD4"/>
    <w:rsid w:val="00565E37"/>
    <w:rsid w:val="005663CD"/>
    <w:rsid w:val="005672DA"/>
    <w:rsid w:val="0056779A"/>
    <w:rsid w:val="00571E22"/>
    <w:rsid w:val="00571E26"/>
    <w:rsid w:val="00573627"/>
    <w:rsid w:val="00573C30"/>
    <w:rsid w:val="0057409D"/>
    <w:rsid w:val="005747C1"/>
    <w:rsid w:val="005747F6"/>
    <w:rsid w:val="005757FA"/>
    <w:rsid w:val="00576C01"/>
    <w:rsid w:val="00577B41"/>
    <w:rsid w:val="00580063"/>
    <w:rsid w:val="00580F57"/>
    <w:rsid w:val="00581E16"/>
    <w:rsid w:val="0058345B"/>
    <w:rsid w:val="005838AC"/>
    <w:rsid w:val="00584D15"/>
    <w:rsid w:val="00584D47"/>
    <w:rsid w:val="005857FE"/>
    <w:rsid w:val="00585AE8"/>
    <w:rsid w:val="00585D4A"/>
    <w:rsid w:val="00585E34"/>
    <w:rsid w:val="0058636E"/>
    <w:rsid w:val="0058661C"/>
    <w:rsid w:val="005876B5"/>
    <w:rsid w:val="0059098F"/>
    <w:rsid w:val="00592554"/>
    <w:rsid w:val="00592CAA"/>
    <w:rsid w:val="00593006"/>
    <w:rsid w:val="005930E9"/>
    <w:rsid w:val="00593487"/>
    <w:rsid w:val="00593828"/>
    <w:rsid w:val="005939B8"/>
    <w:rsid w:val="00594771"/>
    <w:rsid w:val="00594DFE"/>
    <w:rsid w:val="005954F8"/>
    <w:rsid w:val="00596004"/>
    <w:rsid w:val="00596B8C"/>
    <w:rsid w:val="005A0AD4"/>
    <w:rsid w:val="005A0B38"/>
    <w:rsid w:val="005A108B"/>
    <w:rsid w:val="005A149C"/>
    <w:rsid w:val="005A2CF2"/>
    <w:rsid w:val="005A341E"/>
    <w:rsid w:val="005A37E3"/>
    <w:rsid w:val="005A38B5"/>
    <w:rsid w:val="005A5036"/>
    <w:rsid w:val="005A53C2"/>
    <w:rsid w:val="005A5414"/>
    <w:rsid w:val="005A6518"/>
    <w:rsid w:val="005A6689"/>
    <w:rsid w:val="005A6B58"/>
    <w:rsid w:val="005B054F"/>
    <w:rsid w:val="005B0899"/>
    <w:rsid w:val="005B154B"/>
    <w:rsid w:val="005B2B1A"/>
    <w:rsid w:val="005B340A"/>
    <w:rsid w:val="005B3633"/>
    <w:rsid w:val="005B4481"/>
    <w:rsid w:val="005B4604"/>
    <w:rsid w:val="005B46BB"/>
    <w:rsid w:val="005B5997"/>
    <w:rsid w:val="005C0DFC"/>
    <w:rsid w:val="005C0EB2"/>
    <w:rsid w:val="005C15CE"/>
    <w:rsid w:val="005C22EA"/>
    <w:rsid w:val="005C25AF"/>
    <w:rsid w:val="005C2A9E"/>
    <w:rsid w:val="005C3EFD"/>
    <w:rsid w:val="005C4118"/>
    <w:rsid w:val="005C4ADC"/>
    <w:rsid w:val="005C6289"/>
    <w:rsid w:val="005D02A2"/>
    <w:rsid w:val="005D077F"/>
    <w:rsid w:val="005D0F9E"/>
    <w:rsid w:val="005D20D8"/>
    <w:rsid w:val="005D23B7"/>
    <w:rsid w:val="005D520B"/>
    <w:rsid w:val="005D6304"/>
    <w:rsid w:val="005D694A"/>
    <w:rsid w:val="005D752C"/>
    <w:rsid w:val="005E0072"/>
    <w:rsid w:val="005E0593"/>
    <w:rsid w:val="005E0C17"/>
    <w:rsid w:val="005E1B90"/>
    <w:rsid w:val="005E2A50"/>
    <w:rsid w:val="005E2B5E"/>
    <w:rsid w:val="005E4623"/>
    <w:rsid w:val="005E4B32"/>
    <w:rsid w:val="005E54E1"/>
    <w:rsid w:val="005E55F4"/>
    <w:rsid w:val="005E5647"/>
    <w:rsid w:val="005E564C"/>
    <w:rsid w:val="005E639D"/>
    <w:rsid w:val="005E6EE6"/>
    <w:rsid w:val="005E728F"/>
    <w:rsid w:val="005E77C8"/>
    <w:rsid w:val="005F0001"/>
    <w:rsid w:val="005F0401"/>
    <w:rsid w:val="005F0DDE"/>
    <w:rsid w:val="005F0F57"/>
    <w:rsid w:val="005F1B86"/>
    <w:rsid w:val="005F1E73"/>
    <w:rsid w:val="005F2060"/>
    <w:rsid w:val="005F26FC"/>
    <w:rsid w:val="005F478A"/>
    <w:rsid w:val="005F59D5"/>
    <w:rsid w:val="005F644C"/>
    <w:rsid w:val="005F6AD5"/>
    <w:rsid w:val="005F77C5"/>
    <w:rsid w:val="005F793E"/>
    <w:rsid w:val="00600378"/>
    <w:rsid w:val="0060363A"/>
    <w:rsid w:val="00603CB9"/>
    <w:rsid w:val="006040A8"/>
    <w:rsid w:val="00606643"/>
    <w:rsid w:val="006071F2"/>
    <w:rsid w:val="00607973"/>
    <w:rsid w:val="00607CB7"/>
    <w:rsid w:val="00610D71"/>
    <w:rsid w:val="00610E21"/>
    <w:rsid w:val="00610E68"/>
    <w:rsid w:val="00611433"/>
    <w:rsid w:val="00611995"/>
    <w:rsid w:val="00611D39"/>
    <w:rsid w:val="00611F92"/>
    <w:rsid w:val="00613368"/>
    <w:rsid w:val="00614F7D"/>
    <w:rsid w:val="0061573A"/>
    <w:rsid w:val="00615B5C"/>
    <w:rsid w:val="00616EDA"/>
    <w:rsid w:val="00617429"/>
    <w:rsid w:val="00620417"/>
    <w:rsid w:val="0062156F"/>
    <w:rsid w:val="00621D99"/>
    <w:rsid w:val="00623B11"/>
    <w:rsid w:val="00624F14"/>
    <w:rsid w:val="006251FE"/>
    <w:rsid w:val="0062576F"/>
    <w:rsid w:val="006258BD"/>
    <w:rsid w:val="00625987"/>
    <w:rsid w:val="00625E52"/>
    <w:rsid w:val="00626600"/>
    <w:rsid w:val="0062744B"/>
    <w:rsid w:val="0062755F"/>
    <w:rsid w:val="006276A6"/>
    <w:rsid w:val="00627F55"/>
    <w:rsid w:val="006303D1"/>
    <w:rsid w:val="00630859"/>
    <w:rsid w:val="00630A26"/>
    <w:rsid w:val="00632F5E"/>
    <w:rsid w:val="006340C7"/>
    <w:rsid w:val="00634874"/>
    <w:rsid w:val="00635575"/>
    <w:rsid w:val="006361FF"/>
    <w:rsid w:val="00636C2A"/>
    <w:rsid w:val="00636D45"/>
    <w:rsid w:val="006371B7"/>
    <w:rsid w:val="00640091"/>
    <w:rsid w:val="0064099D"/>
    <w:rsid w:val="00641187"/>
    <w:rsid w:val="006412E7"/>
    <w:rsid w:val="00641B37"/>
    <w:rsid w:val="0064338F"/>
    <w:rsid w:val="0064386B"/>
    <w:rsid w:val="00643AAD"/>
    <w:rsid w:val="00643F51"/>
    <w:rsid w:val="00645F0B"/>
    <w:rsid w:val="006466E8"/>
    <w:rsid w:val="00646BBB"/>
    <w:rsid w:val="00650576"/>
    <w:rsid w:val="00650EB6"/>
    <w:rsid w:val="00652197"/>
    <w:rsid w:val="00652297"/>
    <w:rsid w:val="00652E87"/>
    <w:rsid w:val="0065351E"/>
    <w:rsid w:val="00654BBD"/>
    <w:rsid w:val="00655D56"/>
    <w:rsid w:val="0065655B"/>
    <w:rsid w:val="00656ECA"/>
    <w:rsid w:val="00656F6A"/>
    <w:rsid w:val="006615C2"/>
    <w:rsid w:val="00661FAD"/>
    <w:rsid w:val="00662ACF"/>
    <w:rsid w:val="00664DD8"/>
    <w:rsid w:val="00665CC3"/>
    <w:rsid w:val="0066627E"/>
    <w:rsid w:val="00666BF4"/>
    <w:rsid w:val="00667C35"/>
    <w:rsid w:val="00670384"/>
    <w:rsid w:val="00670738"/>
    <w:rsid w:val="00671D7C"/>
    <w:rsid w:val="00672E21"/>
    <w:rsid w:val="00672E58"/>
    <w:rsid w:val="0067359C"/>
    <w:rsid w:val="00673D74"/>
    <w:rsid w:val="00673E18"/>
    <w:rsid w:val="006753F3"/>
    <w:rsid w:val="00676509"/>
    <w:rsid w:val="006771AB"/>
    <w:rsid w:val="00680F5A"/>
    <w:rsid w:val="00682F34"/>
    <w:rsid w:val="00682FE0"/>
    <w:rsid w:val="006837CE"/>
    <w:rsid w:val="00684504"/>
    <w:rsid w:val="00685B65"/>
    <w:rsid w:val="00685ECA"/>
    <w:rsid w:val="006868B9"/>
    <w:rsid w:val="00687CD8"/>
    <w:rsid w:val="006904AE"/>
    <w:rsid w:val="00691302"/>
    <w:rsid w:val="00691486"/>
    <w:rsid w:val="00691A7C"/>
    <w:rsid w:val="00692022"/>
    <w:rsid w:val="00692D14"/>
    <w:rsid w:val="00694DE8"/>
    <w:rsid w:val="00695034"/>
    <w:rsid w:val="006972FB"/>
    <w:rsid w:val="00697AD0"/>
    <w:rsid w:val="00697EED"/>
    <w:rsid w:val="006A0128"/>
    <w:rsid w:val="006A0DD8"/>
    <w:rsid w:val="006A1097"/>
    <w:rsid w:val="006A11FB"/>
    <w:rsid w:val="006A256E"/>
    <w:rsid w:val="006A272B"/>
    <w:rsid w:val="006A320D"/>
    <w:rsid w:val="006A403F"/>
    <w:rsid w:val="006A458E"/>
    <w:rsid w:val="006A4C71"/>
    <w:rsid w:val="006A5757"/>
    <w:rsid w:val="006A5966"/>
    <w:rsid w:val="006A5ADF"/>
    <w:rsid w:val="006A5CF1"/>
    <w:rsid w:val="006A654B"/>
    <w:rsid w:val="006A659D"/>
    <w:rsid w:val="006A79C5"/>
    <w:rsid w:val="006B090C"/>
    <w:rsid w:val="006B0F9B"/>
    <w:rsid w:val="006B1FBD"/>
    <w:rsid w:val="006B4EDC"/>
    <w:rsid w:val="006B4F8F"/>
    <w:rsid w:val="006B7C73"/>
    <w:rsid w:val="006C01EA"/>
    <w:rsid w:val="006C10B8"/>
    <w:rsid w:val="006C1146"/>
    <w:rsid w:val="006C1ABF"/>
    <w:rsid w:val="006C1E0D"/>
    <w:rsid w:val="006C2E7C"/>
    <w:rsid w:val="006C39BF"/>
    <w:rsid w:val="006C41D0"/>
    <w:rsid w:val="006C47A8"/>
    <w:rsid w:val="006C566A"/>
    <w:rsid w:val="006C63B1"/>
    <w:rsid w:val="006C6B4C"/>
    <w:rsid w:val="006C700E"/>
    <w:rsid w:val="006D01E1"/>
    <w:rsid w:val="006D0CE3"/>
    <w:rsid w:val="006D1F74"/>
    <w:rsid w:val="006D3657"/>
    <w:rsid w:val="006D37EB"/>
    <w:rsid w:val="006D4530"/>
    <w:rsid w:val="006D49D3"/>
    <w:rsid w:val="006D4F0A"/>
    <w:rsid w:val="006D5892"/>
    <w:rsid w:val="006D647D"/>
    <w:rsid w:val="006D76FF"/>
    <w:rsid w:val="006E0314"/>
    <w:rsid w:val="006E0A24"/>
    <w:rsid w:val="006E0F0D"/>
    <w:rsid w:val="006E2714"/>
    <w:rsid w:val="006E2B86"/>
    <w:rsid w:val="006E3A34"/>
    <w:rsid w:val="006E44BE"/>
    <w:rsid w:val="006E52F6"/>
    <w:rsid w:val="006E7767"/>
    <w:rsid w:val="006E788B"/>
    <w:rsid w:val="006F39D8"/>
    <w:rsid w:val="006F39DC"/>
    <w:rsid w:val="006F3C12"/>
    <w:rsid w:val="006F61B1"/>
    <w:rsid w:val="006F6339"/>
    <w:rsid w:val="00700CC3"/>
    <w:rsid w:val="0070125B"/>
    <w:rsid w:val="00702895"/>
    <w:rsid w:val="00704813"/>
    <w:rsid w:val="007051F4"/>
    <w:rsid w:val="0070520E"/>
    <w:rsid w:val="007054E6"/>
    <w:rsid w:val="00706DEC"/>
    <w:rsid w:val="00707C2F"/>
    <w:rsid w:val="007122E8"/>
    <w:rsid w:val="007132AB"/>
    <w:rsid w:val="007134F7"/>
    <w:rsid w:val="0071439C"/>
    <w:rsid w:val="007172E8"/>
    <w:rsid w:val="00717EEB"/>
    <w:rsid w:val="007203BA"/>
    <w:rsid w:val="007215B7"/>
    <w:rsid w:val="00722948"/>
    <w:rsid w:val="00722F56"/>
    <w:rsid w:val="00723F80"/>
    <w:rsid w:val="00725AA6"/>
    <w:rsid w:val="00727B9A"/>
    <w:rsid w:val="00727D92"/>
    <w:rsid w:val="007319F9"/>
    <w:rsid w:val="00731B29"/>
    <w:rsid w:val="00732780"/>
    <w:rsid w:val="007327EA"/>
    <w:rsid w:val="0073302E"/>
    <w:rsid w:val="007330BC"/>
    <w:rsid w:val="00734900"/>
    <w:rsid w:val="00734C99"/>
    <w:rsid w:val="007353BF"/>
    <w:rsid w:val="00735D79"/>
    <w:rsid w:val="00736B6D"/>
    <w:rsid w:val="00737766"/>
    <w:rsid w:val="0074043C"/>
    <w:rsid w:val="0074126D"/>
    <w:rsid w:val="007419F1"/>
    <w:rsid w:val="00741EDB"/>
    <w:rsid w:val="00743373"/>
    <w:rsid w:val="00743B3F"/>
    <w:rsid w:val="007454E0"/>
    <w:rsid w:val="00746130"/>
    <w:rsid w:val="00746E5E"/>
    <w:rsid w:val="007476F9"/>
    <w:rsid w:val="00750687"/>
    <w:rsid w:val="00750C4F"/>
    <w:rsid w:val="00751093"/>
    <w:rsid w:val="007522FD"/>
    <w:rsid w:val="00752561"/>
    <w:rsid w:val="00752CEA"/>
    <w:rsid w:val="007530C5"/>
    <w:rsid w:val="00753754"/>
    <w:rsid w:val="00753F43"/>
    <w:rsid w:val="007544B9"/>
    <w:rsid w:val="00754731"/>
    <w:rsid w:val="00754CEF"/>
    <w:rsid w:val="00755728"/>
    <w:rsid w:val="007557B1"/>
    <w:rsid w:val="00755F05"/>
    <w:rsid w:val="00756954"/>
    <w:rsid w:val="00756B11"/>
    <w:rsid w:val="00756C4E"/>
    <w:rsid w:val="00756F59"/>
    <w:rsid w:val="0075753A"/>
    <w:rsid w:val="00760AA6"/>
    <w:rsid w:val="00760FCB"/>
    <w:rsid w:val="00761232"/>
    <w:rsid w:val="007612C6"/>
    <w:rsid w:val="007612EC"/>
    <w:rsid w:val="00761962"/>
    <w:rsid w:val="0076309A"/>
    <w:rsid w:val="00764768"/>
    <w:rsid w:val="007649D2"/>
    <w:rsid w:val="007663ED"/>
    <w:rsid w:val="00766585"/>
    <w:rsid w:val="007665AF"/>
    <w:rsid w:val="00767F13"/>
    <w:rsid w:val="007711D9"/>
    <w:rsid w:val="00771DA0"/>
    <w:rsid w:val="00771FC9"/>
    <w:rsid w:val="00773AA4"/>
    <w:rsid w:val="00773F49"/>
    <w:rsid w:val="00773F9D"/>
    <w:rsid w:val="00774B7A"/>
    <w:rsid w:val="00775AC8"/>
    <w:rsid w:val="00775FA2"/>
    <w:rsid w:val="00776B79"/>
    <w:rsid w:val="007770F8"/>
    <w:rsid w:val="007771F1"/>
    <w:rsid w:val="00777596"/>
    <w:rsid w:val="00777960"/>
    <w:rsid w:val="00780382"/>
    <w:rsid w:val="00780650"/>
    <w:rsid w:val="007828C0"/>
    <w:rsid w:val="00785EC4"/>
    <w:rsid w:val="00785F95"/>
    <w:rsid w:val="007860B6"/>
    <w:rsid w:val="00787014"/>
    <w:rsid w:val="007906EB"/>
    <w:rsid w:val="00791188"/>
    <w:rsid w:val="007920FE"/>
    <w:rsid w:val="0079410B"/>
    <w:rsid w:val="0079577C"/>
    <w:rsid w:val="00797CEE"/>
    <w:rsid w:val="007A01FE"/>
    <w:rsid w:val="007A03B7"/>
    <w:rsid w:val="007A0BE8"/>
    <w:rsid w:val="007A1317"/>
    <w:rsid w:val="007A140D"/>
    <w:rsid w:val="007A286E"/>
    <w:rsid w:val="007A2907"/>
    <w:rsid w:val="007A3140"/>
    <w:rsid w:val="007A3D9B"/>
    <w:rsid w:val="007A3FC1"/>
    <w:rsid w:val="007A5A29"/>
    <w:rsid w:val="007A68ED"/>
    <w:rsid w:val="007A7B07"/>
    <w:rsid w:val="007B008C"/>
    <w:rsid w:val="007B0489"/>
    <w:rsid w:val="007B0839"/>
    <w:rsid w:val="007B0B7F"/>
    <w:rsid w:val="007B138C"/>
    <w:rsid w:val="007B2DAD"/>
    <w:rsid w:val="007B3D50"/>
    <w:rsid w:val="007B42BF"/>
    <w:rsid w:val="007B4D35"/>
    <w:rsid w:val="007B53D1"/>
    <w:rsid w:val="007B57CE"/>
    <w:rsid w:val="007B6820"/>
    <w:rsid w:val="007B693C"/>
    <w:rsid w:val="007B6CDD"/>
    <w:rsid w:val="007B7843"/>
    <w:rsid w:val="007C037E"/>
    <w:rsid w:val="007C0B45"/>
    <w:rsid w:val="007C12A0"/>
    <w:rsid w:val="007C1739"/>
    <w:rsid w:val="007C1FA0"/>
    <w:rsid w:val="007C376E"/>
    <w:rsid w:val="007C4006"/>
    <w:rsid w:val="007C4268"/>
    <w:rsid w:val="007C5BD8"/>
    <w:rsid w:val="007C635F"/>
    <w:rsid w:val="007D092D"/>
    <w:rsid w:val="007D192B"/>
    <w:rsid w:val="007D22B4"/>
    <w:rsid w:val="007D28B7"/>
    <w:rsid w:val="007D3491"/>
    <w:rsid w:val="007D354C"/>
    <w:rsid w:val="007D3794"/>
    <w:rsid w:val="007D3D6D"/>
    <w:rsid w:val="007D48DC"/>
    <w:rsid w:val="007D5474"/>
    <w:rsid w:val="007E04D4"/>
    <w:rsid w:val="007E2A2A"/>
    <w:rsid w:val="007E38FB"/>
    <w:rsid w:val="007E45E5"/>
    <w:rsid w:val="007E5321"/>
    <w:rsid w:val="007F0664"/>
    <w:rsid w:val="007F0C16"/>
    <w:rsid w:val="007F0EE6"/>
    <w:rsid w:val="007F1297"/>
    <w:rsid w:val="007F129C"/>
    <w:rsid w:val="007F12DF"/>
    <w:rsid w:val="007F2F8B"/>
    <w:rsid w:val="007F5746"/>
    <w:rsid w:val="007F67C7"/>
    <w:rsid w:val="007F6CEF"/>
    <w:rsid w:val="007F6E37"/>
    <w:rsid w:val="00800B08"/>
    <w:rsid w:val="00801057"/>
    <w:rsid w:val="00801224"/>
    <w:rsid w:val="0080146B"/>
    <w:rsid w:val="0080167C"/>
    <w:rsid w:val="00801AFB"/>
    <w:rsid w:val="0080260C"/>
    <w:rsid w:val="00802DCD"/>
    <w:rsid w:val="00802ECA"/>
    <w:rsid w:val="00803DC8"/>
    <w:rsid w:val="00804F18"/>
    <w:rsid w:val="008055D3"/>
    <w:rsid w:val="00806832"/>
    <w:rsid w:val="00807134"/>
    <w:rsid w:val="008071BE"/>
    <w:rsid w:val="0080767E"/>
    <w:rsid w:val="0081033F"/>
    <w:rsid w:val="00810AF0"/>
    <w:rsid w:val="00813ABF"/>
    <w:rsid w:val="00813F4B"/>
    <w:rsid w:val="00814B4D"/>
    <w:rsid w:val="0081613E"/>
    <w:rsid w:val="00816933"/>
    <w:rsid w:val="00817047"/>
    <w:rsid w:val="008177A2"/>
    <w:rsid w:val="0082176F"/>
    <w:rsid w:val="0082199C"/>
    <w:rsid w:val="008237C2"/>
    <w:rsid w:val="00825A5E"/>
    <w:rsid w:val="00825BD9"/>
    <w:rsid w:val="008267B4"/>
    <w:rsid w:val="00826985"/>
    <w:rsid w:val="00826D88"/>
    <w:rsid w:val="00830620"/>
    <w:rsid w:val="00830DDC"/>
    <w:rsid w:val="00831282"/>
    <w:rsid w:val="0083230A"/>
    <w:rsid w:val="008323B2"/>
    <w:rsid w:val="008341B6"/>
    <w:rsid w:val="00834E25"/>
    <w:rsid w:val="00834F37"/>
    <w:rsid w:val="008360FE"/>
    <w:rsid w:val="008361E1"/>
    <w:rsid w:val="00836211"/>
    <w:rsid w:val="00836389"/>
    <w:rsid w:val="0084111C"/>
    <w:rsid w:val="0084226D"/>
    <w:rsid w:val="00843074"/>
    <w:rsid w:val="00844137"/>
    <w:rsid w:val="008447E6"/>
    <w:rsid w:val="00845548"/>
    <w:rsid w:val="00845CF8"/>
    <w:rsid w:val="0084686E"/>
    <w:rsid w:val="00846A75"/>
    <w:rsid w:val="00847933"/>
    <w:rsid w:val="0085019F"/>
    <w:rsid w:val="008502A9"/>
    <w:rsid w:val="0085070C"/>
    <w:rsid w:val="0085207D"/>
    <w:rsid w:val="00852796"/>
    <w:rsid w:val="0085341F"/>
    <w:rsid w:val="00853875"/>
    <w:rsid w:val="0085389A"/>
    <w:rsid w:val="00854111"/>
    <w:rsid w:val="00854489"/>
    <w:rsid w:val="008551A7"/>
    <w:rsid w:val="00855344"/>
    <w:rsid w:val="00855992"/>
    <w:rsid w:val="0085754C"/>
    <w:rsid w:val="00860039"/>
    <w:rsid w:val="008606B9"/>
    <w:rsid w:val="00861752"/>
    <w:rsid w:val="00861B69"/>
    <w:rsid w:val="00861D56"/>
    <w:rsid w:val="00862143"/>
    <w:rsid w:val="00863767"/>
    <w:rsid w:val="00863A24"/>
    <w:rsid w:val="00863A71"/>
    <w:rsid w:val="00865910"/>
    <w:rsid w:val="00865EE9"/>
    <w:rsid w:val="008660D4"/>
    <w:rsid w:val="00870B9D"/>
    <w:rsid w:val="00870E1D"/>
    <w:rsid w:val="00871DA2"/>
    <w:rsid w:val="00871FCF"/>
    <w:rsid w:val="008721B8"/>
    <w:rsid w:val="00873B5A"/>
    <w:rsid w:val="008750A5"/>
    <w:rsid w:val="00876030"/>
    <w:rsid w:val="008779D5"/>
    <w:rsid w:val="0088037D"/>
    <w:rsid w:val="00881023"/>
    <w:rsid w:val="008810FA"/>
    <w:rsid w:val="00881396"/>
    <w:rsid w:val="00881459"/>
    <w:rsid w:val="0088199F"/>
    <w:rsid w:val="00883710"/>
    <w:rsid w:val="00883783"/>
    <w:rsid w:val="008837F3"/>
    <w:rsid w:val="008839F8"/>
    <w:rsid w:val="0088674E"/>
    <w:rsid w:val="008902E6"/>
    <w:rsid w:val="00890C73"/>
    <w:rsid w:val="00891051"/>
    <w:rsid w:val="00892432"/>
    <w:rsid w:val="00892829"/>
    <w:rsid w:val="008940AB"/>
    <w:rsid w:val="00894285"/>
    <w:rsid w:val="0089522A"/>
    <w:rsid w:val="008966DB"/>
    <w:rsid w:val="008975C2"/>
    <w:rsid w:val="008A13A1"/>
    <w:rsid w:val="008A5244"/>
    <w:rsid w:val="008A67BC"/>
    <w:rsid w:val="008A79C9"/>
    <w:rsid w:val="008B2F8A"/>
    <w:rsid w:val="008B370B"/>
    <w:rsid w:val="008B3B43"/>
    <w:rsid w:val="008B3BA6"/>
    <w:rsid w:val="008B3F7B"/>
    <w:rsid w:val="008B5064"/>
    <w:rsid w:val="008B5523"/>
    <w:rsid w:val="008B62F5"/>
    <w:rsid w:val="008C2F6D"/>
    <w:rsid w:val="008C343B"/>
    <w:rsid w:val="008C4702"/>
    <w:rsid w:val="008C50F9"/>
    <w:rsid w:val="008C5969"/>
    <w:rsid w:val="008C5B93"/>
    <w:rsid w:val="008C6A16"/>
    <w:rsid w:val="008C7464"/>
    <w:rsid w:val="008C753C"/>
    <w:rsid w:val="008D1187"/>
    <w:rsid w:val="008D13DC"/>
    <w:rsid w:val="008D19E6"/>
    <w:rsid w:val="008D24DC"/>
    <w:rsid w:val="008D2934"/>
    <w:rsid w:val="008D34C1"/>
    <w:rsid w:val="008D3F16"/>
    <w:rsid w:val="008D3F8B"/>
    <w:rsid w:val="008D4BE6"/>
    <w:rsid w:val="008D4C22"/>
    <w:rsid w:val="008D64C9"/>
    <w:rsid w:val="008D7F55"/>
    <w:rsid w:val="008E0A87"/>
    <w:rsid w:val="008E1249"/>
    <w:rsid w:val="008E14DB"/>
    <w:rsid w:val="008E1B0F"/>
    <w:rsid w:val="008E21D7"/>
    <w:rsid w:val="008E2600"/>
    <w:rsid w:val="008E29B9"/>
    <w:rsid w:val="008E30ED"/>
    <w:rsid w:val="008E3202"/>
    <w:rsid w:val="008E517E"/>
    <w:rsid w:val="008E6030"/>
    <w:rsid w:val="008E6274"/>
    <w:rsid w:val="008F3180"/>
    <w:rsid w:val="008F35C0"/>
    <w:rsid w:val="008F3634"/>
    <w:rsid w:val="008F421E"/>
    <w:rsid w:val="008F422C"/>
    <w:rsid w:val="008F50F8"/>
    <w:rsid w:val="008F56BC"/>
    <w:rsid w:val="008F6B3C"/>
    <w:rsid w:val="0090123D"/>
    <w:rsid w:val="009017D7"/>
    <w:rsid w:val="00903D2C"/>
    <w:rsid w:val="00905BB2"/>
    <w:rsid w:val="00906672"/>
    <w:rsid w:val="00906989"/>
    <w:rsid w:val="00907CEA"/>
    <w:rsid w:val="00907DB1"/>
    <w:rsid w:val="009102E2"/>
    <w:rsid w:val="00911E33"/>
    <w:rsid w:val="009133D1"/>
    <w:rsid w:val="00913973"/>
    <w:rsid w:val="00914FFD"/>
    <w:rsid w:val="00915114"/>
    <w:rsid w:val="009151C0"/>
    <w:rsid w:val="009213AB"/>
    <w:rsid w:val="00924083"/>
    <w:rsid w:val="0092449D"/>
    <w:rsid w:val="0092482D"/>
    <w:rsid w:val="0092551E"/>
    <w:rsid w:val="00925949"/>
    <w:rsid w:val="00925F5B"/>
    <w:rsid w:val="00925F94"/>
    <w:rsid w:val="0092713F"/>
    <w:rsid w:val="009304BF"/>
    <w:rsid w:val="009307D7"/>
    <w:rsid w:val="00930E42"/>
    <w:rsid w:val="00930E5E"/>
    <w:rsid w:val="009311BA"/>
    <w:rsid w:val="00931DE6"/>
    <w:rsid w:val="009330ED"/>
    <w:rsid w:val="009342E6"/>
    <w:rsid w:val="00934393"/>
    <w:rsid w:val="00934ACE"/>
    <w:rsid w:val="00935177"/>
    <w:rsid w:val="00936CAE"/>
    <w:rsid w:val="009410E9"/>
    <w:rsid w:val="0094128B"/>
    <w:rsid w:val="009433FD"/>
    <w:rsid w:val="00943C34"/>
    <w:rsid w:val="00945993"/>
    <w:rsid w:val="00945C55"/>
    <w:rsid w:val="0094628D"/>
    <w:rsid w:val="00946312"/>
    <w:rsid w:val="009469F4"/>
    <w:rsid w:val="00946C49"/>
    <w:rsid w:val="00947944"/>
    <w:rsid w:val="0095142E"/>
    <w:rsid w:val="0095370A"/>
    <w:rsid w:val="0095469D"/>
    <w:rsid w:val="00955158"/>
    <w:rsid w:val="009552CA"/>
    <w:rsid w:val="00955361"/>
    <w:rsid w:val="009569EF"/>
    <w:rsid w:val="00957085"/>
    <w:rsid w:val="00963AC6"/>
    <w:rsid w:val="00964003"/>
    <w:rsid w:val="0096492D"/>
    <w:rsid w:val="00964BBB"/>
    <w:rsid w:val="00964C87"/>
    <w:rsid w:val="00965030"/>
    <w:rsid w:val="00966312"/>
    <w:rsid w:val="0096631A"/>
    <w:rsid w:val="009667C4"/>
    <w:rsid w:val="00966ADA"/>
    <w:rsid w:val="00966BB1"/>
    <w:rsid w:val="00967CFF"/>
    <w:rsid w:val="009714C8"/>
    <w:rsid w:val="00971806"/>
    <w:rsid w:val="00971B8A"/>
    <w:rsid w:val="00972AF4"/>
    <w:rsid w:val="009731D8"/>
    <w:rsid w:val="00974727"/>
    <w:rsid w:val="0097530B"/>
    <w:rsid w:val="009756EF"/>
    <w:rsid w:val="00977070"/>
    <w:rsid w:val="009771ED"/>
    <w:rsid w:val="009772C9"/>
    <w:rsid w:val="009802A0"/>
    <w:rsid w:val="0098207C"/>
    <w:rsid w:val="009829EE"/>
    <w:rsid w:val="009834B5"/>
    <w:rsid w:val="0098415C"/>
    <w:rsid w:val="00984606"/>
    <w:rsid w:val="00984A76"/>
    <w:rsid w:val="00985BDE"/>
    <w:rsid w:val="00985D25"/>
    <w:rsid w:val="00990AAF"/>
    <w:rsid w:val="009912B7"/>
    <w:rsid w:val="009924CF"/>
    <w:rsid w:val="00992659"/>
    <w:rsid w:val="009928DD"/>
    <w:rsid w:val="00993015"/>
    <w:rsid w:val="009933D1"/>
    <w:rsid w:val="00993BDF"/>
    <w:rsid w:val="0099431C"/>
    <w:rsid w:val="00994470"/>
    <w:rsid w:val="009948E5"/>
    <w:rsid w:val="00994D6A"/>
    <w:rsid w:val="00994E9B"/>
    <w:rsid w:val="009A0033"/>
    <w:rsid w:val="009A13B4"/>
    <w:rsid w:val="009A19DB"/>
    <w:rsid w:val="009A1E47"/>
    <w:rsid w:val="009A2150"/>
    <w:rsid w:val="009A2D50"/>
    <w:rsid w:val="009A3C28"/>
    <w:rsid w:val="009A49B5"/>
    <w:rsid w:val="009A5EFC"/>
    <w:rsid w:val="009A5F3B"/>
    <w:rsid w:val="009A6D2F"/>
    <w:rsid w:val="009B07F0"/>
    <w:rsid w:val="009B1228"/>
    <w:rsid w:val="009B1FAA"/>
    <w:rsid w:val="009B21B5"/>
    <w:rsid w:val="009B3DBB"/>
    <w:rsid w:val="009B5438"/>
    <w:rsid w:val="009B544D"/>
    <w:rsid w:val="009B5502"/>
    <w:rsid w:val="009B5EA0"/>
    <w:rsid w:val="009B7A42"/>
    <w:rsid w:val="009B7CDD"/>
    <w:rsid w:val="009C08E7"/>
    <w:rsid w:val="009C0B87"/>
    <w:rsid w:val="009C1BB4"/>
    <w:rsid w:val="009C20B6"/>
    <w:rsid w:val="009C292C"/>
    <w:rsid w:val="009C2DB2"/>
    <w:rsid w:val="009C4A4F"/>
    <w:rsid w:val="009C62B6"/>
    <w:rsid w:val="009C75E4"/>
    <w:rsid w:val="009C7A68"/>
    <w:rsid w:val="009C7BFC"/>
    <w:rsid w:val="009D01A4"/>
    <w:rsid w:val="009D07BA"/>
    <w:rsid w:val="009D0A48"/>
    <w:rsid w:val="009D1051"/>
    <w:rsid w:val="009D1E3E"/>
    <w:rsid w:val="009D2454"/>
    <w:rsid w:val="009D263A"/>
    <w:rsid w:val="009D2DBE"/>
    <w:rsid w:val="009D46F1"/>
    <w:rsid w:val="009D4A7C"/>
    <w:rsid w:val="009D4A88"/>
    <w:rsid w:val="009D68F5"/>
    <w:rsid w:val="009D6E90"/>
    <w:rsid w:val="009D7988"/>
    <w:rsid w:val="009D7AE5"/>
    <w:rsid w:val="009E04F1"/>
    <w:rsid w:val="009E1425"/>
    <w:rsid w:val="009E1A7E"/>
    <w:rsid w:val="009E251F"/>
    <w:rsid w:val="009E385D"/>
    <w:rsid w:val="009E57DA"/>
    <w:rsid w:val="009E5993"/>
    <w:rsid w:val="009E6616"/>
    <w:rsid w:val="009E671B"/>
    <w:rsid w:val="009E67A7"/>
    <w:rsid w:val="009E78AA"/>
    <w:rsid w:val="009F0292"/>
    <w:rsid w:val="009F1795"/>
    <w:rsid w:val="009F19F8"/>
    <w:rsid w:val="009F3923"/>
    <w:rsid w:val="009F4958"/>
    <w:rsid w:val="009F6873"/>
    <w:rsid w:val="009F7930"/>
    <w:rsid w:val="00A00119"/>
    <w:rsid w:val="00A0217D"/>
    <w:rsid w:val="00A03A9E"/>
    <w:rsid w:val="00A03D2C"/>
    <w:rsid w:val="00A03E8B"/>
    <w:rsid w:val="00A0402A"/>
    <w:rsid w:val="00A04AAF"/>
    <w:rsid w:val="00A0555C"/>
    <w:rsid w:val="00A05A7D"/>
    <w:rsid w:val="00A06E2D"/>
    <w:rsid w:val="00A06E5B"/>
    <w:rsid w:val="00A07150"/>
    <w:rsid w:val="00A0721C"/>
    <w:rsid w:val="00A107FA"/>
    <w:rsid w:val="00A1289D"/>
    <w:rsid w:val="00A13F0F"/>
    <w:rsid w:val="00A14542"/>
    <w:rsid w:val="00A1573C"/>
    <w:rsid w:val="00A204F4"/>
    <w:rsid w:val="00A213CA"/>
    <w:rsid w:val="00A22BA9"/>
    <w:rsid w:val="00A23E9F"/>
    <w:rsid w:val="00A25F25"/>
    <w:rsid w:val="00A26F75"/>
    <w:rsid w:val="00A27224"/>
    <w:rsid w:val="00A27B13"/>
    <w:rsid w:val="00A3055C"/>
    <w:rsid w:val="00A30624"/>
    <w:rsid w:val="00A31D8E"/>
    <w:rsid w:val="00A31F0D"/>
    <w:rsid w:val="00A32072"/>
    <w:rsid w:val="00A334A7"/>
    <w:rsid w:val="00A33919"/>
    <w:rsid w:val="00A3485F"/>
    <w:rsid w:val="00A34FBD"/>
    <w:rsid w:val="00A362B8"/>
    <w:rsid w:val="00A36389"/>
    <w:rsid w:val="00A368DB"/>
    <w:rsid w:val="00A36B96"/>
    <w:rsid w:val="00A37A8C"/>
    <w:rsid w:val="00A4007B"/>
    <w:rsid w:val="00A40C69"/>
    <w:rsid w:val="00A42713"/>
    <w:rsid w:val="00A44774"/>
    <w:rsid w:val="00A45035"/>
    <w:rsid w:val="00A46492"/>
    <w:rsid w:val="00A47FCF"/>
    <w:rsid w:val="00A50132"/>
    <w:rsid w:val="00A5400A"/>
    <w:rsid w:val="00A5480B"/>
    <w:rsid w:val="00A570CF"/>
    <w:rsid w:val="00A5791E"/>
    <w:rsid w:val="00A604EB"/>
    <w:rsid w:val="00A61551"/>
    <w:rsid w:val="00A61D95"/>
    <w:rsid w:val="00A62CD1"/>
    <w:rsid w:val="00A641D3"/>
    <w:rsid w:val="00A645A8"/>
    <w:rsid w:val="00A64E34"/>
    <w:rsid w:val="00A67678"/>
    <w:rsid w:val="00A70C81"/>
    <w:rsid w:val="00A7282C"/>
    <w:rsid w:val="00A73334"/>
    <w:rsid w:val="00A733BF"/>
    <w:rsid w:val="00A77372"/>
    <w:rsid w:val="00A773F8"/>
    <w:rsid w:val="00A80397"/>
    <w:rsid w:val="00A81F6C"/>
    <w:rsid w:val="00A82597"/>
    <w:rsid w:val="00A82901"/>
    <w:rsid w:val="00A8339B"/>
    <w:rsid w:val="00A8620B"/>
    <w:rsid w:val="00A90E6D"/>
    <w:rsid w:val="00A9157A"/>
    <w:rsid w:val="00A919E9"/>
    <w:rsid w:val="00A93EDB"/>
    <w:rsid w:val="00A94C10"/>
    <w:rsid w:val="00A95102"/>
    <w:rsid w:val="00A957C9"/>
    <w:rsid w:val="00A95F01"/>
    <w:rsid w:val="00A971D1"/>
    <w:rsid w:val="00A97226"/>
    <w:rsid w:val="00A9737C"/>
    <w:rsid w:val="00AA12AB"/>
    <w:rsid w:val="00AA1505"/>
    <w:rsid w:val="00AA22E2"/>
    <w:rsid w:val="00AA32F8"/>
    <w:rsid w:val="00AA33D4"/>
    <w:rsid w:val="00AA39CC"/>
    <w:rsid w:val="00AA41A0"/>
    <w:rsid w:val="00AA543E"/>
    <w:rsid w:val="00AA5E54"/>
    <w:rsid w:val="00AA6EB5"/>
    <w:rsid w:val="00AA73CF"/>
    <w:rsid w:val="00AB3458"/>
    <w:rsid w:val="00AB4AEE"/>
    <w:rsid w:val="00AB4B2D"/>
    <w:rsid w:val="00AB5B93"/>
    <w:rsid w:val="00AB6B19"/>
    <w:rsid w:val="00AB7056"/>
    <w:rsid w:val="00AB7F9F"/>
    <w:rsid w:val="00AC1D96"/>
    <w:rsid w:val="00AC1F31"/>
    <w:rsid w:val="00AC3BD9"/>
    <w:rsid w:val="00AC55EB"/>
    <w:rsid w:val="00AC6D63"/>
    <w:rsid w:val="00AC7583"/>
    <w:rsid w:val="00AC783B"/>
    <w:rsid w:val="00AC7862"/>
    <w:rsid w:val="00AD0A42"/>
    <w:rsid w:val="00AD10CE"/>
    <w:rsid w:val="00AD17F8"/>
    <w:rsid w:val="00AD2EDF"/>
    <w:rsid w:val="00AD4720"/>
    <w:rsid w:val="00AD5447"/>
    <w:rsid w:val="00AD656C"/>
    <w:rsid w:val="00AD6739"/>
    <w:rsid w:val="00AD6AA7"/>
    <w:rsid w:val="00AE07B9"/>
    <w:rsid w:val="00AE0C4E"/>
    <w:rsid w:val="00AE2304"/>
    <w:rsid w:val="00AE241B"/>
    <w:rsid w:val="00AE2D4D"/>
    <w:rsid w:val="00AE43EB"/>
    <w:rsid w:val="00AF0472"/>
    <w:rsid w:val="00AF0863"/>
    <w:rsid w:val="00AF103C"/>
    <w:rsid w:val="00AF226A"/>
    <w:rsid w:val="00AF4BE7"/>
    <w:rsid w:val="00AF78DB"/>
    <w:rsid w:val="00B00A2A"/>
    <w:rsid w:val="00B00E22"/>
    <w:rsid w:val="00B00F4C"/>
    <w:rsid w:val="00B015EE"/>
    <w:rsid w:val="00B01B27"/>
    <w:rsid w:val="00B0235E"/>
    <w:rsid w:val="00B033F0"/>
    <w:rsid w:val="00B037E3"/>
    <w:rsid w:val="00B040AC"/>
    <w:rsid w:val="00B05758"/>
    <w:rsid w:val="00B0585F"/>
    <w:rsid w:val="00B05E8E"/>
    <w:rsid w:val="00B06122"/>
    <w:rsid w:val="00B07323"/>
    <w:rsid w:val="00B07701"/>
    <w:rsid w:val="00B07B94"/>
    <w:rsid w:val="00B10AB6"/>
    <w:rsid w:val="00B10FF1"/>
    <w:rsid w:val="00B127C8"/>
    <w:rsid w:val="00B13769"/>
    <w:rsid w:val="00B1393A"/>
    <w:rsid w:val="00B153E5"/>
    <w:rsid w:val="00B16600"/>
    <w:rsid w:val="00B177EC"/>
    <w:rsid w:val="00B219D6"/>
    <w:rsid w:val="00B224F9"/>
    <w:rsid w:val="00B22DFC"/>
    <w:rsid w:val="00B22F29"/>
    <w:rsid w:val="00B247AA"/>
    <w:rsid w:val="00B24D79"/>
    <w:rsid w:val="00B2651E"/>
    <w:rsid w:val="00B276DA"/>
    <w:rsid w:val="00B27A32"/>
    <w:rsid w:val="00B27A65"/>
    <w:rsid w:val="00B27A76"/>
    <w:rsid w:val="00B27DEC"/>
    <w:rsid w:val="00B29BBB"/>
    <w:rsid w:val="00B30348"/>
    <w:rsid w:val="00B315AD"/>
    <w:rsid w:val="00B330AE"/>
    <w:rsid w:val="00B3364C"/>
    <w:rsid w:val="00B33C79"/>
    <w:rsid w:val="00B34599"/>
    <w:rsid w:val="00B3625E"/>
    <w:rsid w:val="00B36B73"/>
    <w:rsid w:val="00B377A9"/>
    <w:rsid w:val="00B4070C"/>
    <w:rsid w:val="00B41597"/>
    <w:rsid w:val="00B42E72"/>
    <w:rsid w:val="00B43CE1"/>
    <w:rsid w:val="00B43DEC"/>
    <w:rsid w:val="00B43F39"/>
    <w:rsid w:val="00B45BEE"/>
    <w:rsid w:val="00B47A21"/>
    <w:rsid w:val="00B519E1"/>
    <w:rsid w:val="00B5279A"/>
    <w:rsid w:val="00B5323A"/>
    <w:rsid w:val="00B53AA3"/>
    <w:rsid w:val="00B54127"/>
    <w:rsid w:val="00B56576"/>
    <w:rsid w:val="00B56B46"/>
    <w:rsid w:val="00B56D41"/>
    <w:rsid w:val="00B57375"/>
    <w:rsid w:val="00B57E22"/>
    <w:rsid w:val="00B60765"/>
    <w:rsid w:val="00B60F87"/>
    <w:rsid w:val="00B614D7"/>
    <w:rsid w:val="00B61754"/>
    <w:rsid w:val="00B628BF"/>
    <w:rsid w:val="00B629E6"/>
    <w:rsid w:val="00B631B0"/>
    <w:rsid w:val="00B6360D"/>
    <w:rsid w:val="00B63655"/>
    <w:rsid w:val="00B64A9D"/>
    <w:rsid w:val="00B664EF"/>
    <w:rsid w:val="00B70A23"/>
    <w:rsid w:val="00B70E7E"/>
    <w:rsid w:val="00B735BA"/>
    <w:rsid w:val="00B7388D"/>
    <w:rsid w:val="00B738B0"/>
    <w:rsid w:val="00B741D0"/>
    <w:rsid w:val="00B74F8E"/>
    <w:rsid w:val="00B7503B"/>
    <w:rsid w:val="00B76951"/>
    <w:rsid w:val="00B775D7"/>
    <w:rsid w:val="00B80406"/>
    <w:rsid w:val="00B80521"/>
    <w:rsid w:val="00B80F5B"/>
    <w:rsid w:val="00B81CA4"/>
    <w:rsid w:val="00B8308C"/>
    <w:rsid w:val="00B8351A"/>
    <w:rsid w:val="00B83554"/>
    <w:rsid w:val="00B85287"/>
    <w:rsid w:val="00B87772"/>
    <w:rsid w:val="00B87DEF"/>
    <w:rsid w:val="00B90616"/>
    <w:rsid w:val="00B91314"/>
    <w:rsid w:val="00B91748"/>
    <w:rsid w:val="00B91F37"/>
    <w:rsid w:val="00B920A1"/>
    <w:rsid w:val="00B92D45"/>
    <w:rsid w:val="00B9327B"/>
    <w:rsid w:val="00B9516E"/>
    <w:rsid w:val="00B954F8"/>
    <w:rsid w:val="00B95590"/>
    <w:rsid w:val="00B962BB"/>
    <w:rsid w:val="00B96E0F"/>
    <w:rsid w:val="00B97954"/>
    <w:rsid w:val="00BA04BC"/>
    <w:rsid w:val="00BA0EF3"/>
    <w:rsid w:val="00BA2282"/>
    <w:rsid w:val="00BA2633"/>
    <w:rsid w:val="00BA38C9"/>
    <w:rsid w:val="00BA47C3"/>
    <w:rsid w:val="00BA5928"/>
    <w:rsid w:val="00BA5D62"/>
    <w:rsid w:val="00BA6719"/>
    <w:rsid w:val="00BA72E0"/>
    <w:rsid w:val="00BB3C52"/>
    <w:rsid w:val="00BB46C4"/>
    <w:rsid w:val="00BB4710"/>
    <w:rsid w:val="00BB4D47"/>
    <w:rsid w:val="00BB57A6"/>
    <w:rsid w:val="00BB59CD"/>
    <w:rsid w:val="00BB5A9F"/>
    <w:rsid w:val="00BB600C"/>
    <w:rsid w:val="00BB6BB7"/>
    <w:rsid w:val="00BB7DFC"/>
    <w:rsid w:val="00BB7F65"/>
    <w:rsid w:val="00BC022A"/>
    <w:rsid w:val="00BC140B"/>
    <w:rsid w:val="00BC14BC"/>
    <w:rsid w:val="00BC1F75"/>
    <w:rsid w:val="00BC3D1C"/>
    <w:rsid w:val="00BC43FB"/>
    <w:rsid w:val="00BC5CF9"/>
    <w:rsid w:val="00BC6114"/>
    <w:rsid w:val="00BD0046"/>
    <w:rsid w:val="00BD0839"/>
    <w:rsid w:val="00BD0DBA"/>
    <w:rsid w:val="00BD172E"/>
    <w:rsid w:val="00BD1DE9"/>
    <w:rsid w:val="00BD1FEE"/>
    <w:rsid w:val="00BD237D"/>
    <w:rsid w:val="00BD2F19"/>
    <w:rsid w:val="00BD3894"/>
    <w:rsid w:val="00BD3BE4"/>
    <w:rsid w:val="00BD4BCE"/>
    <w:rsid w:val="00BD4E5D"/>
    <w:rsid w:val="00BD4EFD"/>
    <w:rsid w:val="00BD5EF9"/>
    <w:rsid w:val="00BD62EA"/>
    <w:rsid w:val="00BD6671"/>
    <w:rsid w:val="00BD7134"/>
    <w:rsid w:val="00BE01DD"/>
    <w:rsid w:val="00BE0BD5"/>
    <w:rsid w:val="00BE0DA0"/>
    <w:rsid w:val="00BE2666"/>
    <w:rsid w:val="00BE2AB1"/>
    <w:rsid w:val="00BE411F"/>
    <w:rsid w:val="00BE4270"/>
    <w:rsid w:val="00BE440D"/>
    <w:rsid w:val="00BE5C69"/>
    <w:rsid w:val="00BE66F8"/>
    <w:rsid w:val="00BE715D"/>
    <w:rsid w:val="00BE7CDD"/>
    <w:rsid w:val="00BF04C1"/>
    <w:rsid w:val="00BF1A5C"/>
    <w:rsid w:val="00BF26E3"/>
    <w:rsid w:val="00BF2ABC"/>
    <w:rsid w:val="00BF3E87"/>
    <w:rsid w:val="00BF431C"/>
    <w:rsid w:val="00BF442C"/>
    <w:rsid w:val="00BF4A4B"/>
    <w:rsid w:val="00BF4D04"/>
    <w:rsid w:val="00BF5310"/>
    <w:rsid w:val="00BF6818"/>
    <w:rsid w:val="00BF6BFF"/>
    <w:rsid w:val="00C005D1"/>
    <w:rsid w:val="00C007F4"/>
    <w:rsid w:val="00C01C22"/>
    <w:rsid w:val="00C058BA"/>
    <w:rsid w:val="00C06BE6"/>
    <w:rsid w:val="00C078E2"/>
    <w:rsid w:val="00C07B99"/>
    <w:rsid w:val="00C1134C"/>
    <w:rsid w:val="00C1185B"/>
    <w:rsid w:val="00C11B53"/>
    <w:rsid w:val="00C12C54"/>
    <w:rsid w:val="00C14E8F"/>
    <w:rsid w:val="00C1617F"/>
    <w:rsid w:val="00C21E0A"/>
    <w:rsid w:val="00C21F4F"/>
    <w:rsid w:val="00C2241D"/>
    <w:rsid w:val="00C22B50"/>
    <w:rsid w:val="00C235A7"/>
    <w:rsid w:val="00C24068"/>
    <w:rsid w:val="00C24424"/>
    <w:rsid w:val="00C245E7"/>
    <w:rsid w:val="00C25AE2"/>
    <w:rsid w:val="00C26435"/>
    <w:rsid w:val="00C26B13"/>
    <w:rsid w:val="00C274A9"/>
    <w:rsid w:val="00C30EA5"/>
    <w:rsid w:val="00C31E67"/>
    <w:rsid w:val="00C327B6"/>
    <w:rsid w:val="00C32FE5"/>
    <w:rsid w:val="00C33B48"/>
    <w:rsid w:val="00C33EE7"/>
    <w:rsid w:val="00C34275"/>
    <w:rsid w:val="00C3495D"/>
    <w:rsid w:val="00C34BA5"/>
    <w:rsid w:val="00C34D1D"/>
    <w:rsid w:val="00C34D52"/>
    <w:rsid w:val="00C36406"/>
    <w:rsid w:val="00C364C9"/>
    <w:rsid w:val="00C36C18"/>
    <w:rsid w:val="00C372DD"/>
    <w:rsid w:val="00C3792E"/>
    <w:rsid w:val="00C42CE1"/>
    <w:rsid w:val="00C43795"/>
    <w:rsid w:val="00C44092"/>
    <w:rsid w:val="00C4436D"/>
    <w:rsid w:val="00C44856"/>
    <w:rsid w:val="00C47384"/>
    <w:rsid w:val="00C4790D"/>
    <w:rsid w:val="00C47E15"/>
    <w:rsid w:val="00C503CA"/>
    <w:rsid w:val="00C509D9"/>
    <w:rsid w:val="00C517A1"/>
    <w:rsid w:val="00C5322D"/>
    <w:rsid w:val="00C544F6"/>
    <w:rsid w:val="00C5465C"/>
    <w:rsid w:val="00C55C42"/>
    <w:rsid w:val="00C567F1"/>
    <w:rsid w:val="00C56F79"/>
    <w:rsid w:val="00C577A1"/>
    <w:rsid w:val="00C577EF"/>
    <w:rsid w:val="00C600CF"/>
    <w:rsid w:val="00C60296"/>
    <w:rsid w:val="00C60546"/>
    <w:rsid w:val="00C60BFD"/>
    <w:rsid w:val="00C637F3"/>
    <w:rsid w:val="00C63BD1"/>
    <w:rsid w:val="00C64508"/>
    <w:rsid w:val="00C6514E"/>
    <w:rsid w:val="00C705BD"/>
    <w:rsid w:val="00C70BE6"/>
    <w:rsid w:val="00C722AA"/>
    <w:rsid w:val="00C7272D"/>
    <w:rsid w:val="00C74683"/>
    <w:rsid w:val="00C75F46"/>
    <w:rsid w:val="00C77EAA"/>
    <w:rsid w:val="00C824AD"/>
    <w:rsid w:val="00C8328F"/>
    <w:rsid w:val="00C8352F"/>
    <w:rsid w:val="00C8399B"/>
    <w:rsid w:val="00C86A98"/>
    <w:rsid w:val="00C87192"/>
    <w:rsid w:val="00C905CF"/>
    <w:rsid w:val="00C90697"/>
    <w:rsid w:val="00C90AA3"/>
    <w:rsid w:val="00C926A3"/>
    <w:rsid w:val="00C932C9"/>
    <w:rsid w:val="00C934B5"/>
    <w:rsid w:val="00C93788"/>
    <w:rsid w:val="00C9453B"/>
    <w:rsid w:val="00C95FE6"/>
    <w:rsid w:val="00C96033"/>
    <w:rsid w:val="00C97F61"/>
    <w:rsid w:val="00CA07E1"/>
    <w:rsid w:val="00CA07EB"/>
    <w:rsid w:val="00CA0904"/>
    <w:rsid w:val="00CA2042"/>
    <w:rsid w:val="00CA2447"/>
    <w:rsid w:val="00CA2465"/>
    <w:rsid w:val="00CA3612"/>
    <w:rsid w:val="00CA3E7A"/>
    <w:rsid w:val="00CA49C3"/>
    <w:rsid w:val="00CA4D5E"/>
    <w:rsid w:val="00CA6B8C"/>
    <w:rsid w:val="00CA7E08"/>
    <w:rsid w:val="00CB111D"/>
    <w:rsid w:val="00CB1544"/>
    <w:rsid w:val="00CB1764"/>
    <w:rsid w:val="00CB1BE3"/>
    <w:rsid w:val="00CB1F78"/>
    <w:rsid w:val="00CB2E8F"/>
    <w:rsid w:val="00CB38A5"/>
    <w:rsid w:val="00CB4531"/>
    <w:rsid w:val="00CB4A35"/>
    <w:rsid w:val="00CB5C26"/>
    <w:rsid w:val="00CB6930"/>
    <w:rsid w:val="00CB6D26"/>
    <w:rsid w:val="00CB72C7"/>
    <w:rsid w:val="00CB7C93"/>
    <w:rsid w:val="00CC05EA"/>
    <w:rsid w:val="00CC2B39"/>
    <w:rsid w:val="00CC33F7"/>
    <w:rsid w:val="00CC4071"/>
    <w:rsid w:val="00CC5A33"/>
    <w:rsid w:val="00CC6960"/>
    <w:rsid w:val="00CC726B"/>
    <w:rsid w:val="00CD0801"/>
    <w:rsid w:val="00CD099E"/>
    <w:rsid w:val="00CD166C"/>
    <w:rsid w:val="00CD1A34"/>
    <w:rsid w:val="00CD1C0A"/>
    <w:rsid w:val="00CD1F99"/>
    <w:rsid w:val="00CD221C"/>
    <w:rsid w:val="00CD323D"/>
    <w:rsid w:val="00CD3E63"/>
    <w:rsid w:val="00CD4C26"/>
    <w:rsid w:val="00CD54EB"/>
    <w:rsid w:val="00CD598D"/>
    <w:rsid w:val="00CE083B"/>
    <w:rsid w:val="00CE0D54"/>
    <w:rsid w:val="00CE180C"/>
    <w:rsid w:val="00CE1F38"/>
    <w:rsid w:val="00CE1F57"/>
    <w:rsid w:val="00CE2E2F"/>
    <w:rsid w:val="00CE3BD9"/>
    <w:rsid w:val="00CE3BF7"/>
    <w:rsid w:val="00CE4793"/>
    <w:rsid w:val="00CE5E0B"/>
    <w:rsid w:val="00CE610A"/>
    <w:rsid w:val="00CE643F"/>
    <w:rsid w:val="00CE6445"/>
    <w:rsid w:val="00CE6886"/>
    <w:rsid w:val="00CE7301"/>
    <w:rsid w:val="00CF3BC4"/>
    <w:rsid w:val="00CF47BD"/>
    <w:rsid w:val="00CF5598"/>
    <w:rsid w:val="00CF60FF"/>
    <w:rsid w:val="00D02684"/>
    <w:rsid w:val="00D028F8"/>
    <w:rsid w:val="00D02A57"/>
    <w:rsid w:val="00D03517"/>
    <w:rsid w:val="00D04EFA"/>
    <w:rsid w:val="00D05B3C"/>
    <w:rsid w:val="00D06096"/>
    <w:rsid w:val="00D06C5A"/>
    <w:rsid w:val="00D110D7"/>
    <w:rsid w:val="00D117EE"/>
    <w:rsid w:val="00D11C6B"/>
    <w:rsid w:val="00D124FC"/>
    <w:rsid w:val="00D13E22"/>
    <w:rsid w:val="00D146BA"/>
    <w:rsid w:val="00D14702"/>
    <w:rsid w:val="00D15CB4"/>
    <w:rsid w:val="00D17E32"/>
    <w:rsid w:val="00D20DCB"/>
    <w:rsid w:val="00D20DF4"/>
    <w:rsid w:val="00D2109B"/>
    <w:rsid w:val="00D21A5D"/>
    <w:rsid w:val="00D229FB"/>
    <w:rsid w:val="00D22E59"/>
    <w:rsid w:val="00D23EB7"/>
    <w:rsid w:val="00D24431"/>
    <w:rsid w:val="00D26F3F"/>
    <w:rsid w:val="00D3075A"/>
    <w:rsid w:val="00D30C9B"/>
    <w:rsid w:val="00D312C1"/>
    <w:rsid w:val="00D31784"/>
    <w:rsid w:val="00D33290"/>
    <w:rsid w:val="00D338B0"/>
    <w:rsid w:val="00D344CB"/>
    <w:rsid w:val="00D3460D"/>
    <w:rsid w:val="00D353AF"/>
    <w:rsid w:val="00D359F1"/>
    <w:rsid w:val="00D35D47"/>
    <w:rsid w:val="00D36624"/>
    <w:rsid w:val="00D369A3"/>
    <w:rsid w:val="00D37417"/>
    <w:rsid w:val="00D374B6"/>
    <w:rsid w:val="00D407BD"/>
    <w:rsid w:val="00D41E9E"/>
    <w:rsid w:val="00D430A2"/>
    <w:rsid w:val="00D43B3C"/>
    <w:rsid w:val="00D43EBA"/>
    <w:rsid w:val="00D44D03"/>
    <w:rsid w:val="00D44FBD"/>
    <w:rsid w:val="00D45556"/>
    <w:rsid w:val="00D45972"/>
    <w:rsid w:val="00D45AF2"/>
    <w:rsid w:val="00D4602B"/>
    <w:rsid w:val="00D4639E"/>
    <w:rsid w:val="00D47702"/>
    <w:rsid w:val="00D503CB"/>
    <w:rsid w:val="00D5081F"/>
    <w:rsid w:val="00D533B6"/>
    <w:rsid w:val="00D53E62"/>
    <w:rsid w:val="00D542F2"/>
    <w:rsid w:val="00D5485E"/>
    <w:rsid w:val="00D54AE9"/>
    <w:rsid w:val="00D55B17"/>
    <w:rsid w:val="00D5697F"/>
    <w:rsid w:val="00D57494"/>
    <w:rsid w:val="00D57AF5"/>
    <w:rsid w:val="00D57F9D"/>
    <w:rsid w:val="00D5C6D6"/>
    <w:rsid w:val="00D60262"/>
    <w:rsid w:val="00D603BC"/>
    <w:rsid w:val="00D60E8C"/>
    <w:rsid w:val="00D62C95"/>
    <w:rsid w:val="00D634C1"/>
    <w:rsid w:val="00D65665"/>
    <w:rsid w:val="00D67985"/>
    <w:rsid w:val="00D706E5"/>
    <w:rsid w:val="00D71E33"/>
    <w:rsid w:val="00D72665"/>
    <w:rsid w:val="00D739D5"/>
    <w:rsid w:val="00D740FF"/>
    <w:rsid w:val="00D77BD9"/>
    <w:rsid w:val="00D80669"/>
    <w:rsid w:val="00D810A9"/>
    <w:rsid w:val="00D812A2"/>
    <w:rsid w:val="00D81EE2"/>
    <w:rsid w:val="00D8344B"/>
    <w:rsid w:val="00D86723"/>
    <w:rsid w:val="00D8693B"/>
    <w:rsid w:val="00D86950"/>
    <w:rsid w:val="00D86ED8"/>
    <w:rsid w:val="00D86FD6"/>
    <w:rsid w:val="00D8775C"/>
    <w:rsid w:val="00D87A24"/>
    <w:rsid w:val="00D87E53"/>
    <w:rsid w:val="00D90799"/>
    <w:rsid w:val="00D93986"/>
    <w:rsid w:val="00D94EFC"/>
    <w:rsid w:val="00D95683"/>
    <w:rsid w:val="00D95CE0"/>
    <w:rsid w:val="00D9703F"/>
    <w:rsid w:val="00D9723A"/>
    <w:rsid w:val="00DA0D20"/>
    <w:rsid w:val="00DA3172"/>
    <w:rsid w:val="00DA4188"/>
    <w:rsid w:val="00DA43B8"/>
    <w:rsid w:val="00DA488C"/>
    <w:rsid w:val="00DA4C59"/>
    <w:rsid w:val="00DA5C0D"/>
    <w:rsid w:val="00DA6323"/>
    <w:rsid w:val="00DA650B"/>
    <w:rsid w:val="00DA7237"/>
    <w:rsid w:val="00DA777C"/>
    <w:rsid w:val="00DA7E56"/>
    <w:rsid w:val="00DB14B3"/>
    <w:rsid w:val="00DB2D75"/>
    <w:rsid w:val="00DB3EDA"/>
    <w:rsid w:val="00DB41DD"/>
    <w:rsid w:val="00DB594A"/>
    <w:rsid w:val="00DB7620"/>
    <w:rsid w:val="00DC0C9D"/>
    <w:rsid w:val="00DC1A8D"/>
    <w:rsid w:val="00DC26D7"/>
    <w:rsid w:val="00DC271B"/>
    <w:rsid w:val="00DC2D5A"/>
    <w:rsid w:val="00DC3133"/>
    <w:rsid w:val="00DC403E"/>
    <w:rsid w:val="00DC4D30"/>
    <w:rsid w:val="00DC71FB"/>
    <w:rsid w:val="00DC7614"/>
    <w:rsid w:val="00DC791F"/>
    <w:rsid w:val="00DD1A2A"/>
    <w:rsid w:val="00DD2766"/>
    <w:rsid w:val="00DD2899"/>
    <w:rsid w:val="00DD391A"/>
    <w:rsid w:val="00DD55D2"/>
    <w:rsid w:val="00DD56F7"/>
    <w:rsid w:val="00DD5888"/>
    <w:rsid w:val="00DD6A66"/>
    <w:rsid w:val="00DD7030"/>
    <w:rsid w:val="00DE0688"/>
    <w:rsid w:val="00DE0955"/>
    <w:rsid w:val="00DE166A"/>
    <w:rsid w:val="00DE24F0"/>
    <w:rsid w:val="00DE3352"/>
    <w:rsid w:val="00DE3474"/>
    <w:rsid w:val="00DE4592"/>
    <w:rsid w:val="00DE4627"/>
    <w:rsid w:val="00DE4D0F"/>
    <w:rsid w:val="00DE4D1D"/>
    <w:rsid w:val="00DE54A5"/>
    <w:rsid w:val="00DE5AFD"/>
    <w:rsid w:val="00DE5E3E"/>
    <w:rsid w:val="00DE65B5"/>
    <w:rsid w:val="00DE6F78"/>
    <w:rsid w:val="00DF0CEC"/>
    <w:rsid w:val="00DF12FC"/>
    <w:rsid w:val="00DF310C"/>
    <w:rsid w:val="00DF5364"/>
    <w:rsid w:val="00DF5556"/>
    <w:rsid w:val="00DF5786"/>
    <w:rsid w:val="00DF620C"/>
    <w:rsid w:val="00DF666C"/>
    <w:rsid w:val="00DF6BD8"/>
    <w:rsid w:val="00DF76B5"/>
    <w:rsid w:val="00E00C2F"/>
    <w:rsid w:val="00E0118E"/>
    <w:rsid w:val="00E019BA"/>
    <w:rsid w:val="00E02B9C"/>
    <w:rsid w:val="00E03DAD"/>
    <w:rsid w:val="00E040FC"/>
    <w:rsid w:val="00E047E9"/>
    <w:rsid w:val="00E04E95"/>
    <w:rsid w:val="00E0590A"/>
    <w:rsid w:val="00E05FC1"/>
    <w:rsid w:val="00E0618C"/>
    <w:rsid w:val="00E065D7"/>
    <w:rsid w:val="00E06C83"/>
    <w:rsid w:val="00E10AB9"/>
    <w:rsid w:val="00E1116B"/>
    <w:rsid w:val="00E11E27"/>
    <w:rsid w:val="00E125AC"/>
    <w:rsid w:val="00E13397"/>
    <w:rsid w:val="00E14236"/>
    <w:rsid w:val="00E14618"/>
    <w:rsid w:val="00E14E31"/>
    <w:rsid w:val="00E152B4"/>
    <w:rsid w:val="00E15CDC"/>
    <w:rsid w:val="00E165B4"/>
    <w:rsid w:val="00E20111"/>
    <w:rsid w:val="00E21030"/>
    <w:rsid w:val="00E21200"/>
    <w:rsid w:val="00E2191B"/>
    <w:rsid w:val="00E2368E"/>
    <w:rsid w:val="00E25DA6"/>
    <w:rsid w:val="00E27DDF"/>
    <w:rsid w:val="00E301B9"/>
    <w:rsid w:val="00E30F06"/>
    <w:rsid w:val="00E31CCA"/>
    <w:rsid w:val="00E334DD"/>
    <w:rsid w:val="00E3372F"/>
    <w:rsid w:val="00E350B1"/>
    <w:rsid w:val="00E35401"/>
    <w:rsid w:val="00E367F0"/>
    <w:rsid w:val="00E36C1A"/>
    <w:rsid w:val="00E40D15"/>
    <w:rsid w:val="00E411A6"/>
    <w:rsid w:val="00E4155C"/>
    <w:rsid w:val="00E41678"/>
    <w:rsid w:val="00E42186"/>
    <w:rsid w:val="00E42B24"/>
    <w:rsid w:val="00E43D0A"/>
    <w:rsid w:val="00E4415B"/>
    <w:rsid w:val="00E4535E"/>
    <w:rsid w:val="00E45644"/>
    <w:rsid w:val="00E45B47"/>
    <w:rsid w:val="00E45BF0"/>
    <w:rsid w:val="00E4643C"/>
    <w:rsid w:val="00E47E48"/>
    <w:rsid w:val="00E50185"/>
    <w:rsid w:val="00E50D7D"/>
    <w:rsid w:val="00E5302A"/>
    <w:rsid w:val="00E5405A"/>
    <w:rsid w:val="00E54974"/>
    <w:rsid w:val="00E54F0E"/>
    <w:rsid w:val="00E5596D"/>
    <w:rsid w:val="00E559E2"/>
    <w:rsid w:val="00E55CFA"/>
    <w:rsid w:val="00E560BA"/>
    <w:rsid w:val="00E57E81"/>
    <w:rsid w:val="00E6011C"/>
    <w:rsid w:val="00E612D0"/>
    <w:rsid w:val="00E62FE0"/>
    <w:rsid w:val="00E646CA"/>
    <w:rsid w:val="00E65BFB"/>
    <w:rsid w:val="00E66C80"/>
    <w:rsid w:val="00E6756F"/>
    <w:rsid w:val="00E707C1"/>
    <w:rsid w:val="00E707CA"/>
    <w:rsid w:val="00E7088E"/>
    <w:rsid w:val="00E71827"/>
    <w:rsid w:val="00E72955"/>
    <w:rsid w:val="00E730C9"/>
    <w:rsid w:val="00E7392A"/>
    <w:rsid w:val="00E749E3"/>
    <w:rsid w:val="00E74BD5"/>
    <w:rsid w:val="00E74D02"/>
    <w:rsid w:val="00E74E32"/>
    <w:rsid w:val="00E75139"/>
    <w:rsid w:val="00E761FE"/>
    <w:rsid w:val="00E77DE7"/>
    <w:rsid w:val="00E802EF"/>
    <w:rsid w:val="00E80A44"/>
    <w:rsid w:val="00E822B3"/>
    <w:rsid w:val="00E82CF0"/>
    <w:rsid w:val="00E85E40"/>
    <w:rsid w:val="00E86321"/>
    <w:rsid w:val="00E86A94"/>
    <w:rsid w:val="00E87671"/>
    <w:rsid w:val="00E87819"/>
    <w:rsid w:val="00E90265"/>
    <w:rsid w:val="00E9053C"/>
    <w:rsid w:val="00E90615"/>
    <w:rsid w:val="00E91C65"/>
    <w:rsid w:val="00E93E47"/>
    <w:rsid w:val="00E940B9"/>
    <w:rsid w:val="00E9452A"/>
    <w:rsid w:val="00E94841"/>
    <w:rsid w:val="00E94D13"/>
    <w:rsid w:val="00E95219"/>
    <w:rsid w:val="00EA0CEE"/>
    <w:rsid w:val="00EA0E8B"/>
    <w:rsid w:val="00EA0EA9"/>
    <w:rsid w:val="00EA1792"/>
    <w:rsid w:val="00EA335A"/>
    <w:rsid w:val="00EA3669"/>
    <w:rsid w:val="00EA4DE2"/>
    <w:rsid w:val="00EA552E"/>
    <w:rsid w:val="00EA5601"/>
    <w:rsid w:val="00EA70FD"/>
    <w:rsid w:val="00EA7614"/>
    <w:rsid w:val="00EA76B2"/>
    <w:rsid w:val="00EB0A8B"/>
    <w:rsid w:val="00EB2414"/>
    <w:rsid w:val="00EB2EC3"/>
    <w:rsid w:val="00EB3BA9"/>
    <w:rsid w:val="00EB52EA"/>
    <w:rsid w:val="00EB5619"/>
    <w:rsid w:val="00EB65C1"/>
    <w:rsid w:val="00EB74F8"/>
    <w:rsid w:val="00EB769C"/>
    <w:rsid w:val="00EC0A18"/>
    <w:rsid w:val="00EC1023"/>
    <w:rsid w:val="00EC1215"/>
    <w:rsid w:val="00EC2386"/>
    <w:rsid w:val="00EC26AC"/>
    <w:rsid w:val="00EC2702"/>
    <w:rsid w:val="00EC2A95"/>
    <w:rsid w:val="00EC2EA5"/>
    <w:rsid w:val="00EC339A"/>
    <w:rsid w:val="00EC3A56"/>
    <w:rsid w:val="00EC3DE8"/>
    <w:rsid w:val="00EC5390"/>
    <w:rsid w:val="00EC589D"/>
    <w:rsid w:val="00EC6BB0"/>
    <w:rsid w:val="00EC7215"/>
    <w:rsid w:val="00EC7231"/>
    <w:rsid w:val="00EC7322"/>
    <w:rsid w:val="00ED0818"/>
    <w:rsid w:val="00ED081D"/>
    <w:rsid w:val="00ED1252"/>
    <w:rsid w:val="00ED1332"/>
    <w:rsid w:val="00ED2634"/>
    <w:rsid w:val="00ED2A79"/>
    <w:rsid w:val="00ED6218"/>
    <w:rsid w:val="00ED6C0E"/>
    <w:rsid w:val="00ED6D3A"/>
    <w:rsid w:val="00ED6DE9"/>
    <w:rsid w:val="00ED7372"/>
    <w:rsid w:val="00EE13B6"/>
    <w:rsid w:val="00EE2AA0"/>
    <w:rsid w:val="00EE4729"/>
    <w:rsid w:val="00EE566A"/>
    <w:rsid w:val="00EE5EF0"/>
    <w:rsid w:val="00EE6719"/>
    <w:rsid w:val="00EF03AD"/>
    <w:rsid w:val="00EF113D"/>
    <w:rsid w:val="00EF23F6"/>
    <w:rsid w:val="00EF2FBD"/>
    <w:rsid w:val="00EF41C8"/>
    <w:rsid w:val="00EF46E4"/>
    <w:rsid w:val="00EF4894"/>
    <w:rsid w:val="00EF52EE"/>
    <w:rsid w:val="00EF56A6"/>
    <w:rsid w:val="00EF7B57"/>
    <w:rsid w:val="00F005FE"/>
    <w:rsid w:val="00F00D89"/>
    <w:rsid w:val="00F025EC"/>
    <w:rsid w:val="00F02CD4"/>
    <w:rsid w:val="00F05612"/>
    <w:rsid w:val="00F05FC1"/>
    <w:rsid w:val="00F0655E"/>
    <w:rsid w:val="00F10203"/>
    <w:rsid w:val="00F10DE4"/>
    <w:rsid w:val="00F12878"/>
    <w:rsid w:val="00F13976"/>
    <w:rsid w:val="00F13F15"/>
    <w:rsid w:val="00F1477F"/>
    <w:rsid w:val="00F14791"/>
    <w:rsid w:val="00F171DD"/>
    <w:rsid w:val="00F173AF"/>
    <w:rsid w:val="00F2096C"/>
    <w:rsid w:val="00F20DC1"/>
    <w:rsid w:val="00F21D2A"/>
    <w:rsid w:val="00F233E7"/>
    <w:rsid w:val="00F23535"/>
    <w:rsid w:val="00F23ECB"/>
    <w:rsid w:val="00F257BF"/>
    <w:rsid w:val="00F2661D"/>
    <w:rsid w:val="00F27976"/>
    <w:rsid w:val="00F308AB"/>
    <w:rsid w:val="00F31F21"/>
    <w:rsid w:val="00F34BAC"/>
    <w:rsid w:val="00F35D4E"/>
    <w:rsid w:val="00F362F4"/>
    <w:rsid w:val="00F36B32"/>
    <w:rsid w:val="00F3721F"/>
    <w:rsid w:val="00F404AD"/>
    <w:rsid w:val="00F414D0"/>
    <w:rsid w:val="00F42F71"/>
    <w:rsid w:val="00F43296"/>
    <w:rsid w:val="00F443BD"/>
    <w:rsid w:val="00F45522"/>
    <w:rsid w:val="00F459E0"/>
    <w:rsid w:val="00F46409"/>
    <w:rsid w:val="00F464AE"/>
    <w:rsid w:val="00F466B8"/>
    <w:rsid w:val="00F50774"/>
    <w:rsid w:val="00F50E6F"/>
    <w:rsid w:val="00F53489"/>
    <w:rsid w:val="00F5445C"/>
    <w:rsid w:val="00F54926"/>
    <w:rsid w:val="00F54B62"/>
    <w:rsid w:val="00F54B76"/>
    <w:rsid w:val="00F54C32"/>
    <w:rsid w:val="00F55034"/>
    <w:rsid w:val="00F55678"/>
    <w:rsid w:val="00F55D6B"/>
    <w:rsid w:val="00F56415"/>
    <w:rsid w:val="00F567C3"/>
    <w:rsid w:val="00F5697C"/>
    <w:rsid w:val="00F574D5"/>
    <w:rsid w:val="00F605F9"/>
    <w:rsid w:val="00F6082D"/>
    <w:rsid w:val="00F61481"/>
    <w:rsid w:val="00F61C33"/>
    <w:rsid w:val="00F62E65"/>
    <w:rsid w:val="00F6367E"/>
    <w:rsid w:val="00F6443F"/>
    <w:rsid w:val="00F64903"/>
    <w:rsid w:val="00F6622C"/>
    <w:rsid w:val="00F6689B"/>
    <w:rsid w:val="00F6698C"/>
    <w:rsid w:val="00F67578"/>
    <w:rsid w:val="00F67EDF"/>
    <w:rsid w:val="00F70423"/>
    <w:rsid w:val="00F70D0E"/>
    <w:rsid w:val="00F7103C"/>
    <w:rsid w:val="00F72137"/>
    <w:rsid w:val="00F723F1"/>
    <w:rsid w:val="00F72671"/>
    <w:rsid w:val="00F726D5"/>
    <w:rsid w:val="00F731A9"/>
    <w:rsid w:val="00F73FF8"/>
    <w:rsid w:val="00F74481"/>
    <w:rsid w:val="00F74FBD"/>
    <w:rsid w:val="00F75612"/>
    <w:rsid w:val="00F76935"/>
    <w:rsid w:val="00F76A64"/>
    <w:rsid w:val="00F80A5F"/>
    <w:rsid w:val="00F80A7D"/>
    <w:rsid w:val="00F819C8"/>
    <w:rsid w:val="00F82AF0"/>
    <w:rsid w:val="00F847FF"/>
    <w:rsid w:val="00F84AE8"/>
    <w:rsid w:val="00F85295"/>
    <w:rsid w:val="00F91B66"/>
    <w:rsid w:val="00F93606"/>
    <w:rsid w:val="00F9472A"/>
    <w:rsid w:val="00F9751D"/>
    <w:rsid w:val="00F97889"/>
    <w:rsid w:val="00FA0019"/>
    <w:rsid w:val="00FA04B1"/>
    <w:rsid w:val="00FA0AC0"/>
    <w:rsid w:val="00FA0D06"/>
    <w:rsid w:val="00FA0F24"/>
    <w:rsid w:val="00FA1982"/>
    <w:rsid w:val="00FA19C2"/>
    <w:rsid w:val="00FA23AF"/>
    <w:rsid w:val="00FA2E0E"/>
    <w:rsid w:val="00FA6F69"/>
    <w:rsid w:val="00FA72DF"/>
    <w:rsid w:val="00FA7F9E"/>
    <w:rsid w:val="00FB048D"/>
    <w:rsid w:val="00FB065F"/>
    <w:rsid w:val="00FB0963"/>
    <w:rsid w:val="00FB09D5"/>
    <w:rsid w:val="00FB18F4"/>
    <w:rsid w:val="00FB3460"/>
    <w:rsid w:val="00FB3569"/>
    <w:rsid w:val="00FB4334"/>
    <w:rsid w:val="00FB4352"/>
    <w:rsid w:val="00FB5C35"/>
    <w:rsid w:val="00FB7375"/>
    <w:rsid w:val="00FC2518"/>
    <w:rsid w:val="00FC27E9"/>
    <w:rsid w:val="00FC2C25"/>
    <w:rsid w:val="00FC2E1B"/>
    <w:rsid w:val="00FC42D7"/>
    <w:rsid w:val="00FC4A11"/>
    <w:rsid w:val="00FC5A9E"/>
    <w:rsid w:val="00FC6A27"/>
    <w:rsid w:val="00FC6D6F"/>
    <w:rsid w:val="00FC76F6"/>
    <w:rsid w:val="00FD05CA"/>
    <w:rsid w:val="00FD0787"/>
    <w:rsid w:val="00FD27FA"/>
    <w:rsid w:val="00FD2B4C"/>
    <w:rsid w:val="00FD397F"/>
    <w:rsid w:val="00FD4292"/>
    <w:rsid w:val="00FD42B5"/>
    <w:rsid w:val="00FD5008"/>
    <w:rsid w:val="00FD6F4C"/>
    <w:rsid w:val="00FD778D"/>
    <w:rsid w:val="00FE1BC9"/>
    <w:rsid w:val="00FE2A60"/>
    <w:rsid w:val="00FE53B0"/>
    <w:rsid w:val="00FE670E"/>
    <w:rsid w:val="00FE6A7D"/>
    <w:rsid w:val="00FF00C8"/>
    <w:rsid w:val="00FF02BB"/>
    <w:rsid w:val="00FF0674"/>
    <w:rsid w:val="00FF0C52"/>
    <w:rsid w:val="00FF1750"/>
    <w:rsid w:val="00FF19D7"/>
    <w:rsid w:val="00FF19EE"/>
    <w:rsid w:val="00FF1D71"/>
    <w:rsid w:val="00FF2C35"/>
    <w:rsid w:val="00FF31C1"/>
    <w:rsid w:val="00FF45B2"/>
    <w:rsid w:val="00FF460F"/>
    <w:rsid w:val="00FF6184"/>
    <w:rsid w:val="00FF7A65"/>
    <w:rsid w:val="00FF7F4C"/>
    <w:rsid w:val="0127F11C"/>
    <w:rsid w:val="0144117D"/>
    <w:rsid w:val="01940749"/>
    <w:rsid w:val="01DA9506"/>
    <w:rsid w:val="01DCF0E0"/>
    <w:rsid w:val="02177440"/>
    <w:rsid w:val="0236C2C0"/>
    <w:rsid w:val="0266E86B"/>
    <w:rsid w:val="027BEC80"/>
    <w:rsid w:val="029B7D7B"/>
    <w:rsid w:val="02A8B731"/>
    <w:rsid w:val="02D09E76"/>
    <w:rsid w:val="030F1F19"/>
    <w:rsid w:val="032BA92C"/>
    <w:rsid w:val="03672A75"/>
    <w:rsid w:val="03DFD29E"/>
    <w:rsid w:val="041D2136"/>
    <w:rsid w:val="0427137D"/>
    <w:rsid w:val="04594EF3"/>
    <w:rsid w:val="0463215A"/>
    <w:rsid w:val="04828E15"/>
    <w:rsid w:val="04B63F4F"/>
    <w:rsid w:val="05FDC2CB"/>
    <w:rsid w:val="0632FCD2"/>
    <w:rsid w:val="063CF83E"/>
    <w:rsid w:val="06446B8C"/>
    <w:rsid w:val="064E8E3F"/>
    <w:rsid w:val="0651C982"/>
    <w:rsid w:val="065C64F9"/>
    <w:rsid w:val="06F60DDE"/>
    <w:rsid w:val="075533B5"/>
    <w:rsid w:val="077D115B"/>
    <w:rsid w:val="07F90ED3"/>
    <w:rsid w:val="0828BE6B"/>
    <w:rsid w:val="083F98C7"/>
    <w:rsid w:val="08473C56"/>
    <w:rsid w:val="0861878D"/>
    <w:rsid w:val="08783D74"/>
    <w:rsid w:val="09367DE7"/>
    <w:rsid w:val="096C65D7"/>
    <w:rsid w:val="09752946"/>
    <w:rsid w:val="09A0FF0A"/>
    <w:rsid w:val="09BE687E"/>
    <w:rsid w:val="0AF88E2F"/>
    <w:rsid w:val="0B103690"/>
    <w:rsid w:val="0B1054CB"/>
    <w:rsid w:val="0BF845FF"/>
    <w:rsid w:val="0C391661"/>
    <w:rsid w:val="0CE6C6D2"/>
    <w:rsid w:val="0D172931"/>
    <w:rsid w:val="0D2BFA75"/>
    <w:rsid w:val="0D440878"/>
    <w:rsid w:val="0E3F1FAF"/>
    <w:rsid w:val="0EC0BC2F"/>
    <w:rsid w:val="0F5FCC5D"/>
    <w:rsid w:val="0F8D0193"/>
    <w:rsid w:val="0FA4A511"/>
    <w:rsid w:val="1030F000"/>
    <w:rsid w:val="10559C24"/>
    <w:rsid w:val="10AF8292"/>
    <w:rsid w:val="10C77BFF"/>
    <w:rsid w:val="1139A341"/>
    <w:rsid w:val="1158F1C1"/>
    <w:rsid w:val="116124E4"/>
    <w:rsid w:val="117E7BF5"/>
    <w:rsid w:val="11F07066"/>
    <w:rsid w:val="1299CAFF"/>
    <w:rsid w:val="12D59147"/>
    <w:rsid w:val="1332C8A5"/>
    <w:rsid w:val="13C97C32"/>
    <w:rsid w:val="144B18B2"/>
    <w:rsid w:val="14E9B95B"/>
    <w:rsid w:val="154E6E4F"/>
    <w:rsid w:val="156C709F"/>
    <w:rsid w:val="1573F883"/>
    <w:rsid w:val="15A86953"/>
    <w:rsid w:val="16208AC0"/>
    <w:rsid w:val="167ED604"/>
    <w:rsid w:val="16ABD386"/>
    <w:rsid w:val="16B1DDD1"/>
    <w:rsid w:val="16C06816"/>
    <w:rsid w:val="184080AA"/>
    <w:rsid w:val="1840E64C"/>
    <w:rsid w:val="1866ACA6"/>
    <w:rsid w:val="18779747"/>
    <w:rsid w:val="188FB6D3"/>
    <w:rsid w:val="18943C20"/>
    <w:rsid w:val="1924054C"/>
    <w:rsid w:val="1B04300A"/>
    <w:rsid w:val="1BD4C1B7"/>
    <w:rsid w:val="1BE46828"/>
    <w:rsid w:val="1CFDA188"/>
    <w:rsid w:val="1DE8DF7D"/>
    <w:rsid w:val="1DF06761"/>
    <w:rsid w:val="1E81FB5E"/>
    <w:rsid w:val="1E918394"/>
    <w:rsid w:val="1EDB86DD"/>
    <w:rsid w:val="1EE640CD"/>
    <w:rsid w:val="1F133E4F"/>
    <w:rsid w:val="1F540A14"/>
    <w:rsid w:val="203C32B6"/>
    <w:rsid w:val="203E8FC7"/>
    <w:rsid w:val="207B20C2"/>
    <w:rsid w:val="208DB2D3"/>
    <w:rsid w:val="213597B1"/>
    <w:rsid w:val="2173EF7E"/>
    <w:rsid w:val="21E5E3EF"/>
    <w:rsid w:val="22BC50A0"/>
    <w:rsid w:val="232472AA"/>
    <w:rsid w:val="2335B85F"/>
    <w:rsid w:val="2335EB30"/>
    <w:rsid w:val="23572F85"/>
    <w:rsid w:val="236D47B3"/>
    <w:rsid w:val="237907D3"/>
    <w:rsid w:val="23BCAC80"/>
    <w:rsid w:val="23BFBAD3"/>
    <w:rsid w:val="23DF278E"/>
    <w:rsid w:val="2429D5E3"/>
    <w:rsid w:val="250C2A66"/>
    <w:rsid w:val="2516F8EC"/>
    <w:rsid w:val="252924B2"/>
    <w:rsid w:val="25639E99"/>
    <w:rsid w:val="25AE62FB"/>
    <w:rsid w:val="261A631F"/>
    <w:rsid w:val="26333270"/>
    <w:rsid w:val="26A179E0"/>
    <w:rsid w:val="272CB665"/>
    <w:rsid w:val="273E812F"/>
    <w:rsid w:val="27CA4ED3"/>
    <w:rsid w:val="27D4A41C"/>
    <w:rsid w:val="27D4B8B2"/>
    <w:rsid w:val="280C3370"/>
    <w:rsid w:val="28ED1264"/>
    <w:rsid w:val="291D19D4"/>
    <w:rsid w:val="293C868F"/>
    <w:rsid w:val="298F0E45"/>
    <w:rsid w:val="29B2029C"/>
    <w:rsid w:val="2AFBC1F9"/>
    <w:rsid w:val="2B7DB66D"/>
    <w:rsid w:val="2BB2273D"/>
    <w:rsid w:val="2CB22C93"/>
    <w:rsid w:val="2CE28EF2"/>
    <w:rsid w:val="2D4DBAEA"/>
    <w:rsid w:val="2D53791D"/>
    <w:rsid w:val="2DBFE9CA"/>
    <w:rsid w:val="2DD127E1"/>
    <w:rsid w:val="2DECACDD"/>
    <w:rsid w:val="2E4AA436"/>
    <w:rsid w:val="2E626AD2"/>
    <w:rsid w:val="2F013E8A"/>
    <w:rsid w:val="2F0F00E9"/>
    <w:rsid w:val="2F3ECA62"/>
    <w:rsid w:val="2F829A74"/>
    <w:rsid w:val="2F92698C"/>
    <w:rsid w:val="2FA6FAD3"/>
    <w:rsid w:val="2FBA86FB"/>
    <w:rsid w:val="2FD46499"/>
    <w:rsid w:val="3004A8BD"/>
    <w:rsid w:val="30FA96BF"/>
    <w:rsid w:val="313196FF"/>
    <w:rsid w:val="317034FA"/>
    <w:rsid w:val="320BA99E"/>
    <w:rsid w:val="3228E1AD"/>
    <w:rsid w:val="3257E760"/>
    <w:rsid w:val="32818005"/>
    <w:rsid w:val="32A6E661"/>
    <w:rsid w:val="32C492C3"/>
    <w:rsid w:val="32C64423"/>
    <w:rsid w:val="32DC4290"/>
    <w:rsid w:val="32FA64E2"/>
    <w:rsid w:val="3323B89A"/>
    <w:rsid w:val="334A73EE"/>
    <w:rsid w:val="337AB4A9"/>
    <w:rsid w:val="33FA254B"/>
    <w:rsid w:val="348BB948"/>
    <w:rsid w:val="34D5F597"/>
    <w:rsid w:val="351CFC39"/>
    <w:rsid w:val="35251529"/>
    <w:rsid w:val="353FA472"/>
    <w:rsid w:val="35772A0E"/>
    <w:rsid w:val="35A43028"/>
    <w:rsid w:val="35AE58AD"/>
    <w:rsid w:val="35D3FC2F"/>
    <w:rsid w:val="364610DD"/>
    <w:rsid w:val="36484DB1"/>
    <w:rsid w:val="364D96BF"/>
    <w:rsid w:val="3684DEAC"/>
    <w:rsid w:val="369A68DD"/>
    <w:rsid w:val="36F6E7B3"/>
    <w:rsid w:val="3720DB47"/>
    <w:rsid w:val="3738652F"/>
    <w:rsid w:val="373F886C"/>
    <w:rsid w:val="37907C02"/>
    <w:rsid w:val="379D2EB9"/>
    <w:rsid w:val="3864AB4C"/>
    <w:rsid w:val="38A08456"/>
    <w:rsid w:val="38F5364C"/>
    <w:rsid w:val="393FA91A"/>
    <w:rsid w:val="3957844C"/>
    <w:rsid w:val="3957A287"/>
    <w:rsid w:val="3978D72C"/>
    <w:rsid w:val="39D0EC0B"/>
    <w:rsid w:val="3A5B0CBA"/>
    <w:rsid w:val="3AEC4FAB"/>
    <w:rsid w:val="3B290834"/>
    <w:rsid w:val="3B7329F6"/>
    <w:rsid w:val="3B744F4B"/>
    <w:rsid w:val="3B9296B1"/>
    <w:rsid w:val="3C8C4D9D"/>
    <w:rsid w:val="3C96157A"/>
    <w:rsid w:val="3CEBA27B"/>
    <w:rsid w:val="3D5C2947"/>
    <w:rsid w:val="3D773EBE"/>
    <w:rsid w:val="3DC66899"/>
    <w:rsid w:val="3F26D7BE"/>
    <w:rsid w:val="3F367E2F"/>
    <w:rsid w:val="3FA02142"/>
    <w:rsid w:val="3FB838EA"/>
    <w:rsid w:val="4007DEA5"/>
    <w:rsid w:val="401848B5"/>
    <w:rsid w:val="403F1335"/>
    <w:rsid w:val="409348AA"/>
    <w:rsid w:val="40D0A732"/>
    <w:rsid w:val="41427D68"/>
    <w:rsid w:val="417A1661"/>
    <w:rsid w:val="418E7E7B"/>
    <w:rsid w:val="41E3999B"/>
    <w:rsid w:val="4251D70C"/>
    <w:rsid w:val="42AA5FDB"/>
    <w:rsid w:val="42EC4CDC"/>
    <w:rsid w:val="4368BE89"/>
    <w:rsid w:val="43ADCA0E"/>
    <w:rsid w:val="43C7895C"/>
    <w:rsid w:val="4464B56E"/>
    <w:rsid w:val="44C623C0"/>
    <w:rsid w:val="454889BA"/>
    <w:rsid w:val="4584277F"/>
    <w:rsid w:val="45F10F96"/>
    <w:rsid w:val="460E66A7"/>
    <w:rsid w:val="46236731"/>
    <w:rsid w:val="465AD0E4"/>
    <w:rsid w:val="4672FD22"/>
    <w:rsid w:val="4687CE66"/>
    <w:rsid w:val="47313D95"/>
    <w:rsid w:val="4731522B"/>
    <w:rsid w:val="47372111"/>
    <w:rsid w:val="47AA9BAF"/>
    <w:rsid w:val="47B8361B"/>
    <w:rsid w:val="47FD2D0A"/>
    <w:rsid w:val="4822846D"/>
    <w:rsid w:val="485A31FC"/>
    <w:rsid w:val="48716051"/>
    <w:rsid w:val="48844D83"/>
    <w:rsid w:val="4920188E"/>
    <w:rsid w:val="49204B5F"/>
    <w:rsid w:val="49618003"/>
    <w:rsid w:val="4991EEC4"/>
    <w:rsid w:val="4995988E"/>
    <w:rsid w:val="49B15B7F"/>
    <w:rsid w:val="49B17015"/>
    <w:rsid w:val="4A0B5683"/>
    <w:rsid w:val="4ACBB049"/>
    <w:rsid w:val="4ADA4FE6"/>
    <w:rsid w:val="4B6BE3E3"/>
    <w:rsid w:val="4C07D5A0"/>
    <w:rsid w:val="4C122AE9"/>
    <w:rsid w:val="4C33BF82"/>
    <w:rsid w:val="4C64C5FC"/>
    <w:rsid w:val="4D1920AB"/>
    <w:rsid w:val="4D255023"/>
    <w:rsid w:val="4D7A5F71"/>
    <w:rsid w:val="4D9F5029"/>
    <w:rsid w:val="4E0D1B47"/>
    <w:rsid w:val="4E4DD800"/>
    <w:rsid w:val="4E53A0F5"/>
    <w:rsid w:val="4E6BC79A"/>
    <w:rsid w:val="4E7D5954"/>
    <w:rsid w:val="4EAA4240"/>
    <w:rsid w:val="4F791A6C"/>
    <w:rsid w:val="4FDAA9F5"/>
    <w:rsid w:val="5034A4F9"/>
    <w:rsid w:val="50F60D95"/>
    <w:rsid w:val="50F99924"/>
    <w:rsid w:val="519CBA3D"/>
    <w:rsid w:val="51C1DECF"/>
    <w:rsid w:val="51C4D427"/>
    <w:rsid w:val="520E5DA2"/>
    <w:rsid w:val="52EC6866"/>
    <w:rsid w:val="530A5E2C"/>
    <w:rsid w:val="53BB553F"/>
    <w:rsid w:val="53C8B335"/>
    <w:rsid w:val="53D02683"/>
    <w:rsid w:val="53E83486"/>
    <w:rsid w:val="54155043"/>
    <w:rsid w:val="546EE41D"/>
    <w:rsid w:val="54A69334"/>
    <w:rsid w:val="54D390B6"/>
    <w:rsid w:val="54F30D77"/>
    <w:rsid w:val="54FFB2C5"/>
    <w:rsid w:val="55533545"/>
    <w:rsid w:val="563B4058"/>
    <w:rsid w:val="5641A138"/>
    <w:rsid w:val="56B7E395"/>
    <w:rsid w:val="56BAC590"/>
    <w:rsid w:val="571F3DD0"/>
    <w:rsid w:val="574C3B52"/>
    <w:rsid w:val="575F896E"/>
    <w:rsid w:val="576BA80D"/>
    <w:rsid w:val="5783D44B"/>
    <w:rsid w:val="57913241"/>
    <w:rsid w:val="57C08CD4"/>
    <w:rsid w:val="57ED5785"/>
    <w:rsid w:val="57F3D7E7"/>
    <w:rsid w:val="5842BCAC"/>
    <w:rsid w:val="590951B3"/>
    <w:rsid w:val="59760802"/>
    <w:rsid w:val="599806A7"/>
    <w:rsid w:val="599A63B8"/>
    <w:rsid w:val="599FACC6"/>
    <w:rsid w:val="5B41B7E0"/>
    <w:rsid w:val="5B61249B"/>
    <w:rsid w:val="5B613931"/>
    <w:rsid w:val="5B75EBFC"/>
    <w:rsid w:val="5BCB9128"/>
    <w:rsid w:val="5C91BF21"/>
    <w:rsid w:val="5C984008"/>
    <w:rsid w:val="5D125766"/>
    <w:rsid w:val="5D1B8EC4"/>
    <w:rsid w:val="5D3AFB7F"/>
    <w:rsid w:val="5E06CCB9"/>
    <w:rsid w:val="5E36274C"/>
    <w:rsid w:val="5E6EEEC3"/>
    <w:rsid w:val="5EBDB819"/>
    <w:rsid w:val="5EE4ACB8"/>
    <w:rsid w:val="5F14D263"/>
    <w:rsid w:val="5F25C82E"/>
    <w:rsid w:val="5F46CE48"/>
    <w:rsid w:val="5F50341F"/>
    <w:rsid w:val="5F7E886E"/>
    <w:rsid w:val="5FC9B185"/>
    <w:rsid w:val="6015146D"/>
    <w:rsid w:val="601BC825"/>
    <w:rsid w:val="6056A67F"/>
    <w:rsid w:val="6130780D"/>
    <w:rsid w:val="6140FE6A"/>
    <w:rsid w:val="61852A03"/>
    <w:rsid w:val="6206E4BE"/>
    <w:rsid w:val="623B4BE9"/>
    <w:rsid w:val="62985A80"/>
    <w:rsid w:val="62CB2E14"/>
    <w:rsid w:val="62EAE236"/>
    <w:rsid w:val="630A6387"/>
    <w:rsid w:val="640DD48E"/>
    <w:rsid w:val="6422BD39"/>
    <w:rsid w:val="64431148"/>
    <w:rsid w:val="6508E4F1"/>
    <w:rsid w:val="651F76D7"/>
    <w:rsid w:val="656ED8A1"/>
    <w:rsid w:val="65BF7CB9"/>
    <w:rsid w:val="65E467DF"/>
    <w:rsid w:val="667195E1"/>
    <w:rsid w:val="66D4B2B9"/>
    <w:rsid w:val="66E7D212"/>
    <w:rsid w:val="6718AA4D"/>
    <w:rsid w:val="672CC901"/>
    <w:rsid w:val="67D63830"/>
    <w:rsid w:val="67F89A3B"/>
    <w:rsid w:val="67FAF74C"/>
    <w:rsid w:val="6800405A"/>
    <w:rsid w:val="680B29DD"/>
    <w:rsid w:val="68378847"/>
    <w:rsid w:val="6860BC45"/>
    <w:rsid w:val="68A88974"/>
    <w:rsid w:val="68A9914E"/>
    <w:rsid w:val="696AF9EA"/>
    <w:rsid w:val="69C4F4EE"/>
    <w:rsid w:val="69D9E46D"/>
    <w:rsid w:val="6A83539C"/>
    <w:rsid w:val="6A945C6F"/>
    <w:rsid w:val="6AD2F957"/>
    <w:rsid w:val="6BBA349A"/>
    <w:rsid w:val="6BC37658"/>
    <w:rsid w:val="6C796364"/>
    <w:rsid w:val="6CA20334"/>
    <w:rsid w:val="6CDAC9DC"/>
    <w:rsid w:val="6D037186"/>
    <w:rsid w:val="6D06986E"/>
    <w:rsid w:val="6D5D6C8A"/>
    <w:rsid w:val="6D8014C3"/>
    <w:rsid w:val="6D9AF02B"/>
    <w:rsid w:val="6DF4912E"/>
    <w:rsid w:val="6E0F0EDC"/>
    <w:rsid w:val="6EAA8C57"/>
    <w:rsid w:val="6EE0B1B3"/>
    <w:rsid w:val="6F6440F0"/>
    <w:rsid w:val="6F74C70F"/>
    <w:rsid w:val="6F83A406"/>
    <w:rsid w:val="6F991F6F"/>
    <w:rsid w:val="6FCBE018"/>
    <w:rsid w:val="7010A436"/>
    <w:rsid w:val="704B32F1"/>
    <w:rsid w:val="7077662A"/>
    <w:rsid w:val="707EA580"/>
    <w:rsid w:val="709B298C"/>
    <w:rsid w:val="70E710E7"/>
    <w:rsid w:val="71608D3C"/>
    <w:rsid w:val="71906CB9"/>
    <w:rsid w:val="71AAC337"/>
    <w:rsid w:val="71AC7497"/>
    <w:rsid w:val="71FC5847"/>
    <w:rsid w:val="71FFC529"/>
    <w:rsid w:val="7221E27B"/>
    <w:rsid w:val="7292111C"/>
    <w:rsid w:val="72B3583D"/>
    <w:rsid w:val="72D2C4F8"/>
    <w:rsid w:val="73254CAE"/>
    <w:rsid w:val="732C2A6F"/>
    <w:rsid w:val="732CBFFC"/>
    <w:rsid w:val="73503969"/>
    <w:rsid w:val="73911A01"/>
    <w:rsid w:val="73B6E0AB"/>
    <w:rsid w:val="73EE2898"/>
    <w:rsid w:val="742EB407"/>
    <w:rsid w:val="747553EF"/>
    <w:rsid w:val="74EED044"/>
    <w:rsid w:val="7607E5DB"/>
    <w:rsid w:val="761E95A3"/>
    <w:rsid w:val="766A1BCF"/>
    <w:rsid w:val="76744F65"/>
    <w:rsid w:val="772A4A8A"/>
    <w:rsid w:val="773A68C8"/>
    <w:rsid w:val="775AF02C"/>
    <w:rsid w:val="77E0E29F"/>
    <w:rsid w:val="77E3A526"/>
    <w:rsid w:val="77F135ED"/>
    <w:rsid w:val="7842D083"/>
    <w:rsid w:val="785234BA"/>
    <w:rsid w:val="789148F7"/>
    <w:rsid w:val="78AA4B8D"/>
    <w:rsid w:val="78C60F07"/>
    <w:rsid w:val="78D113A2"/>
    <w:rsid w:val="792BD304"/>
    <w:rsid w:val="79637FC5"/>
    <w:rsid w:val="799AE726"/>
    <w:rsid w:val="799DC7E8"/>
    <w:rsid w:val="79DFDE15"/>
    <w:rsid w:val="7A214860"/>
    <w:rsid w:val="7A410FB3"/>
    <w:rsid w:val="7A5978A5"/>
    <w:rsid w:val="7B177C64"/>
    <w:rsid w:val="7B1AC306"/>
    <w:rsid w:val="7B250C5A"/>
    <w:rsid w:val="7B2FE556"/>
    <w:rsid w:val="7B6363BF"/>
    <w:rsid w:val="7B74BE0A"/>
    <w:rsid w:val="7BC12847"/>
    <w:rsid w:val="7BDCE014"/>
    <w:rsid w:val="7C116F33"/>
    <w:rsid w:val="7CF18FFC"/>
    <w:rsid w:val="7E93CDE7"/>
    <w:rsid w:val="7EB33AA2"/>
    <w:rsid w:val="7ED346FA"/>
    <w:rsid w:val="7F6A3A98"/>
    <w:rsid w:val="7FB6A4D5"/>
    <w:rsid w:val="7FCED113"/>
    <w:rsid w:val="7FDE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C811D"/>
  <w15:chartTrackingRefBased/>
  <w15:docId w15:val="{BD69871F-77A8-48E7-A5D8-48C7C67E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4BCE"/>
    <w:pPr>
      <w:spacing w:after="0" w:line="276" w:lineRule="auto"/>
    </w:pPr>
    <w:rPr>
      <w:rFonts w:ascii="Arial" w:hAnsi="Arial" w:eastAsia="Arial" w:cs="Arial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B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1F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4BCE"/>
    <w:rPr>
      <w:rFonts w:ascii="Arial" w:hAnsi="Arial" w:eastAsia="Arial" w:cs="Arial"/>
      <w:sz w:val="40"/>
      <w:szCs w:val="40"/>
      <w:lang w:val="en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BD4B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4BCE"/>
    <w:rPr>
      <w:rFonts w:ascii="Arial" w:hAnsi="Arial" w:eastAsia="Arial" w:cs="Arial"/>
      <w:sz w:val="20"/>
      <w:szCs w:val="20"/>
      <w:lang w:val="en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4BCE"/>
    <w:rPr>
      <w:sz w:val="16"/>
      <w:szCs w:val="16"/>
    </w:rPr>
  </w:style>
  <w:style w:type="paragraph" w:styleId="paragraph" w:customStyle="1">
    <w:name w:val="paragraph"/>
    <w:basedOn w:val="Normal"/>
    <w:rsid w:val="00BD4B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normaltextrun" w:customStyle="1">
    <w:name w:val="normaltextrun"/>
    <w:basedOn w:val="DefaultParagraphFont"/>
    <w:rsid w:val="00BD4BCE"/>
  </w:style>
  <w:style w:type="character" w:styleId="eop" w:customStyle="1">
    <w:name w:val="eop"/>
    <w:basedOn w:val="DefaultParagraphFont"/>
    <w:rsid w:val="00BD4BCE"/>
  </w:style>
  <w:style w:type="character" w:styleId="spellingerror" w:customStyle="1">
    <w:name w:val="spellingerror"/>
    <w:basedOn w:val="DefaultParagraphFont"/>
    <w:rsid w:val="00BD4BCE"/>
  </w:style>
  <w:style w:type="paragraph" w:styleId="Header">
    <w:name w:val="header"/>
    <w:basedOn w:val="Normal"/>
    <w:link w:val="HeaderChar"/>
    <w:uiPriority w:val="99"/>
    <w:unhideWhenUsed/>
    <w:rsid w:val="00431CA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1CA9"/>
    <w:rPr>
      <w:rFonts w:ascii="Arial" w:hAnsi="Arial" w:eastAsia="Arial" w:cs="Arial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431CA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1CA9"/>
    <w:rPr>
      <w:rFonts w:ascii="Arial" w:hAnsi="Arial" w:eastAsia="Arial" w:cs="Arial"/>
      <w:lang w:val="en" w:eastAsia="en-GB"/>
    </w:rPr>
  </w:style>
  <w:style w:type="paragraph" w:styleId="ListParagraph">
    <w:name w:val="List Paragraph"/>
    <w:aliases w:val="Citation List,references,Bullet Points,Liste Paragraf,List Bullet-OpsManual,Table of contents numbered,List Paragraph Char Char,List Paragraph1,Bullets,Graphic,Resume Title,Ha,Text,Use Case List Paragraph,Proposal Bullet List,List Item,bl"/>
    <w:basedOn w:val="Normal"/>
    <w:link w:val="ListParagraphChar"/>
    <w:uiPriority w:val="34"/>
    <w:qFormat/>
    <w:rsid w:val="000B7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3FC1"/>
    <w:rPr>
      <w:rFonts w:ascii="Arial" w:hAnsi="Arial" w:eastAsia="Arial" w:cs="Arial"/>
      <w:b/>
      <w:bCs/>
      <w:sz w:val="20"/>
      <w:szCs w:val="20"/>
      <w:lang w:val="en" w:eastAsia="en-GB"/>
    </w:rPr>
  </w:style>
  <w:style w:type="table" w:styleId="TableGrid">
    <w:name w:val="Table Grid"/>
    <w:basedOn w:val="TableNormal"/>
    <w:uiPriority w:val="39"/>
    <w:rsid w:val="001850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Citation List Char,references Char,Bullet Points Char,Liste Paragraf Char,List Bullet-OpsManual Char,Table of contents numbered Char,List Paragraph Char Char Char,List Paragraph1 Char,Bullets Char,Graphic Char,Resume Title Char"/>
    <w:link w:val="ListParagraph"/>
    <w:uiPriority w:val="34"/>
    <w:qFormat/>
    <w:locked/>
    <w:rsid w:val="00AA32F8"/>
    <w:rPr>
      <w:rFonts w:ascii="Arial" w:hAnsi="Arial" w:eastAsia="Arial" w:cs="Arial"/>
      <w:lang w:val="en" w:eastAsia="en-GB"/>
    </w:rPr>
  </w:style>
  <w:style w:type="character" w:styleId="Mention">
    <w:name w:val="Mention"/>
    <w:basedOn w:val="DefaultParagraphFont"/>
    <w:uiPriority w:val="99"/>
    <w:unhideWhenUsed/>
    <w:rsid w:val="00AA32F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80683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806832"/>
    <w:pPr>
      <w:spacing w:before="240" w:after="60" w:line="240" w:lineRule="auto"/>
      <w:jc w:val="center"/>
      <w:outlineLvl w:val="0"/>
    </w:pPr>
    <w:rPr>
      <w:rFonts w:eastAsia="MS Mincho"/>
      <w:b/>
      <w:bCs/>
      <w:kern w:val="28"/>
      <w:sz w:val="32"/>
      <w:szCs w:val="32"/>
      <w:lang w:val="en-US" w:eastAsia="ja-JP"/>
    </w:rPr>
  </w:style>
  <w:style w:type="character" w:styleId="TitleChar" w:customStyle="1">
    <w:name w:val="Title Char"/>
    <w:basedOn w:val="DefaultParagraphFont"/>
    <w:link w:val="Title"/>
    <w:uiPriority w:val="10"/>
    <w:rsid w:val="00806832"/>
    <w:rPr>
      <w:rFonts w:ascii="Arial" w:hAnsi="Arial" w:eastAsia="MS Mincho" w:cs="Arial"/>
      <w:b/>
      <w:bCs/>
      <w:kern w:val="28"/>
      <w:sz w:val="32"/>
      <w:szCs w:val="32"/>
      <w:lang w:eastAsia="ja-JP"/>
    </w:rPr>
  </w:style>
  <w:style w:type="paragraph" w:styleId="Revision">
    <w:name w:val="Revision"/>
    <w:hidden/>
    <w:uiPriority w:val="99"/>
    <w:semiHidden/>
    <w:rsid w:val="002518B4"/>
    <w:pPr>
      <w:spacing w:after="0" w:line="240" w:lineRule="auto"/>
    </w:pPr>
    <w:rPr>
      <w:rFonts w:ascii="Arial" w:hAnsi="Arial" w:eastAsia="Arial" w:cs="Arial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775AC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3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27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CurrentList1" w:customStyle="1">
    <w:name w:val="Current List1"/>
    <w:uiPriority w:val="99"/>
    <w:rsid w:val="004E4361"/>
    <w:pPr>
      <w:numPr>
        <w:numId w:val="1"/>
      </w:numPr>
    </w:pPr>
  </w:style>
  <w:style w:type="numbering" w:styleId="CurrentList2" w:customStyle="1">
    <w:name w:val="Current List2"/>
    <w:uiPriority w:val="99"/>
    <w:rsid w:val="00F73FF8"/>
    <w:pPr>
      <w:numPr>
        <w:numId w:val="2"/>
      </w:numPr>
    </w:pPr>
  </w:style>
  <w:style w:type="numbering" w:styleId="CurrentList3" w:customStyle="1">
    <w:name w:val="Current List3"/>
    <w:uiPriority w:val="99"/>
    <w:rsid w:val="001E1C11"/>
    <w:pPr>
      <w:numPr>
        <w:numId w:val="3"/>
      </w:numPr>
    </w:pPr>
  </w:style>
  <w:style w:type="paragraph" w:styleId="NoSpacing">
    <w:name w:val="No Spacing"/>
    <w:uiPriority w:val="1"/>
    <w:qFormat/>
    <w:rsid w:val="00284A22"/>
    <w:pPr>
      <w:spacing w:after="0" w:line="240" w:lineRule="auto"/>
    </w:pPr>
    <w:rPr>
      <w:rFonts w:ascii="Arial" w:hAnsi="Arial" w:eastAsia="Arial" w:cs="Arial"/>
      <w:lang w:val="en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D9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77BD9"/>
    <w:rPr>
      <w:rFonts w:ascii="Arial" w:hAnsi="Arial" w:eastAsia="Arial" w:cs="Arial"/>
      <w:sz w:val="20"/>
      <w:szCs w:val="20"/>
      <w:lang w:val="en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77BD9"/>
    <w:rPr>
      <w:vertAlign w:val="superscript"/>
    </w:rPr>
  </w:style>
  <w:style w:type="paragraph" w:styleId="Default" w:customStyle="1">
    <w:name w:val="Default"/>
    <w:rsid w:val="00163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051F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" w:eastAsia="en-GB"/>
    </w:rPr>
  </w:style>
  <w:style w:type="character" w:styleId="ztplmc" w:customStyle="1">
    <w:name w:val="ztplmc"/>
    <w:basedOn w:val="DefaultParagraphFont"/>
    <w:rsid w:val="007051F4"/>
  </w:style>
  <w:style w:type="character" w:styleId="viiyi" w:customStyle="1">
    <w:name w:val="viiyi"/>
    <w:basedOn w:val="DefaultParagraphFont"/>
    <w:rsid w:val="007051F4"/>
  </w:style>
  <w:style w:type="character" w:styleId="q4iawc" w:customStyle="1">
    <w:name w:val="q4iawc"/>
    <w:basedOn w:val="DefaultParagraphFont"/>
    <w:rsid w:val="0070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8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gavi.org/news/document-library/gavi-programme-funding-guidelines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microsoft.com/office/2019/05/relationships/documenttasks" Target="documenttasks/documenttasks1.xml" Id="rId23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gavi.org/sites/default/files/support/TCA-guidelines.pdf" TargetMode="External" Id="rId14" /><Relationship Type="http://schemas.openxmlformats.org/officeDocument/2006/relationships/theme" Target="theme/theme1.xml" Id="rId22" /><Relationship Type="http://schemas.openxmlformats.org/officeDocument/2006/relationships/glossaryDocument" Target="glossary/document.xml" Id="R4f2917d19090431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A43C8DD-7982-43B9-B1AB-BA3DB70F9F30}">
    <t:Anchor>
      <t:Comment id="1598432536"/>
    </t:Anchor>
    <t:History>
      <t:Event id="{150CC8DA-67DB-4E73-AB3C-B8ABB2F2B172}" time="2021-07-28T10:36:11.111Z">
        <t:Attribution userId="S::ssingh@gavi.org::3c2f2231-3942-4bb8-9d90-8435c098fb31" userProvider="AD" userName="Smita Singh"/>
        <t:Anchor>
          <t:Comment id="98129769"/>
        </t:Anchor>
        <t:Create/>
      </t:Event>
      <t:Event id="{153BB033-02ED-47D3-BFE0-04FA1F5241FF}" time="2021-07-28T10:36:11.111Z">
        <t:Attribution userId="S::ssingh@gavi.org::3c2f2231-3942-4bb8-9d90-8435c098fb31" userProvider="AD" userName="Smita Singh"/>
        <t:Anchor>
          <t:Comment id="98129769"/>
        </t:Anchor>
        <t:Assign userId="S::rsoundardjee@gavi.org::c337124f-86db-4ef7-b062-924dc22f0008" userProvider="AD" userName="Riswana Soundardjee"/>
      </t:Event>
      <t:Event id="{BC8A21B9-3DBD-46D2-8062-54407F6CE020}" time="2021-07-28T10:36:11.111Z">
        <t:Attribution userId="S::ssingh@gavi.org::3c2f2231-3942-4bb8-9d90-8435c098fb31" userProvider="AD" userName="Smita Singh"/>
        <t:Anchor>
          <t:Comment id="98129769"/>
        </t:Anchor>
        <t:SetTitle title="@Riswana Soundardjee I've expanded this - does it looks okay now?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a7954-aab3-4d23-9717-a98b941a131d}"/>
      </w:docPartPr>
      <w:docPartBody>
        <w:p w14:paraId="301DA08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_dlc_DocId xmlns="55894003-98dc-4f3e-8669-85b90bdbcc8c">GAVI-438364776-957363</_dlc_DocId>
    <_dlc_DocIdUrl xmlns="55894003-98dc-4f3e-8669-85b90bdbcc8c">
      <Url>https://gavinet.sharepoint.com/teams/PAP/srp/_layouts/15/DocIdRedir.aspx?ID=GAVI-438364776-957363</Url>
      <Description>GAVI-438364776-957363</Description>
    </_dlc_DocIdUrl>
    <lcf76f155ced4ddcb4097134ff3c332f xmlns="5c2490db-6e42-4989-a0fb-d6ff54a6a7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1" ma:contentTypeDescription="Gavi Document content type " ma:contentTypeScope="" ma:versionID="3b0b85d5947ea24f0c0956fc47bdb498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b24f44a081ec587cada9ab9c1fee1689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A578-D6CE-4B46-9B14-9ECAFD98227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3ABCCA-2525-4A32-B18C-E44E28EFC753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5894003-98dc-4f3e-8669-85b90bdbcc8c"/>
  </ds:schemaRefs>
</ds:datastoreItem>
</file>

<file path=customXml/itemProps3.xml><?xml version="1.0" encoding="utf-8"?>
<ds:datastoreItem xmlns:ds="http://schemas.openxmlformats.org/officeDocument/2006/customXml" ds:itemID="{21EEB054-03EC-40D7-A6CF-5A7F0F8EB62F}"/>
</file>

<file path=customXml/itemProps4.xml><?xml version="1.0" encoding="utf-8"?>
<ds:datastoreItem xmlns:ds="http://schemas.openxmlformats.org/officeDocument/2006/customXml" ds:itemID="{404F728E-98BA-48D5-8C0D-AFF4B98B0B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10E385-F15C-49C0-BF1D-0F2315539B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46A321-9346-4C24-BD12-D0AF171E14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seeee</dc:title>
  <dc:subject/>
  <dc:creator>Stephanie Phipps (Consultant)</dc:creator>
  <cp:keywords/>
  <dc:description/>
  <cp:lastModifiedBy>Timur Cherikov (Consultant)</cp:lastModifiedBy>
  <cp:revision>56</cp:revision>
  <dcterms:created xsi:type="dcterms:W3CDTF">2022-05-18T16:40:00Z</dcterms:created>
  <dcterms:modified xsi:type="dcterms:W3CDTF">2022-06-01T15:25:53Z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0x0101009954897F3EE3CC4ABB9FB9EDAC9CDEBC0061E92A44B5DD2545AEF000129C25E859</vt:lpwstr>
  </property>
  <property fmtid="{D5CDD505-2E9C-101B-9397-08002B2CF9AE}" pid="3" name="SharedWithUsers">
    <vt:lpwstr>566;#Ranjana Kumar;#12158;#Katja Schemionek;#3520;#Alex de Jonquieres;#13088;#Daria Piccand;#17886;#Susan Mackay;#867;#Maya Getchell (Consultant);#24960;#Ibrahim Mohammed;#12006;#Jean-Charles Dubourg;#25188;#Eric Sarriot;#13264;#Sara Menzies;#113;#Riswana</vt:lpwstr>
  </property>
  <property fmtid="{D5CDD505-2E9C-101B-9397-08002B2CF9AE}" pid="4" name="MSIP_Label_0a957285-7815-485a-9751-5b273b784ad5_Enabled">
    <vt:lpwstr>true</vt:lpwstr>
  </property>
  <property fmtid="{D5CDD505-2E9C-101B-9397-08002B2CF9AE}" pid="5" name="MSIP_Label_0a957285-7815-485a-9751-5b273b784ad5_SetDate">
    <vt:lpwstr>2021-06-28T14:41:48Z</vt:lpwstr>
  </property>
  <property fmtid="{D5CDD505-2E9C-101B-9397-08002B2CF9AE}" pid="6" name="MSIP_Label_0a957285-7815-485a-9751-5b273b784ad5_Method">
    <vt:lpwstr>Privileged</vt:lpwstr>
  </property>
  <property fmtid="{D5CDD505-2E9C-101B-9397-08002B2CF9AE}" pid="7" name="MSIP_Label_0a957285-7815-485a-9751-5b273b784ad5_Name">
    <vt:lpwstr>0a957285-7815-485a-9751-5b273b784ad5</vt:lpwstr>
  </property>
  <property fmtid="{D5CDD505-2E9C-101B-9397-08002B2CF9AE}" pid="8" name="MSIP_Label_0a957285-7815-485a-9751-5b273b784ad5_SiteId">
    <vt:lpwstr>1de6d9f3-0daf-4df6-b9d6-5959f16f6118</vt:lpwstr>
  </property>
  <property fmtid="{D5CDD505-2E9C-101B-9397-08002B2CF9AE}" pid="9" name="MSIP_Label_0a957285-7815-485a-9751-5b273b784ad5_ActionId">
    <vt:lpwstr>b3f6c006-4701-4f2b-898d-0000134ac9f8</vt:lpwstr>
  </property>
  <property fmtid="{D5CDD505-2E9C-101B-9397-08002B2CF9AE}" pid="10" name="MSIP_Label_0a957285-7815-485a-9751-5b273b784ad5_ContentBits">
    <vt:lpwstr>0</vt:lpwstr>
  </property>
  <property fmtid="{D5CDD505-2E9C-101B-9397-08002B2CF9AE}" pid="11" name="_dlc_DocIdItemGuid">
    <vt:lpwstr>b7775523-4b35-42d8-89d2-0a5ac3c4dbe2</vt:lpwstr>
  </property>
  <property fmtid="{D5CDD505-2E9C-101B-9397-08002B2CF9AE}" pid="12" name="Lang">
    <vt:lpwstr/>
  </property>
  <property fmtid="{D5CDD505-2E9C-101B-9397-08002B2CF9AE}" pid="13" name="TaxKeyword">
    <vt:lpwstr/>
  </property>
  <property fmtid="{D5CDD505-2E9C-101B-9397-08002B2CF9AE}" pid="14" name="Risk">
    <vt:lpwstr/>
  </property>
  <property fmtid="{D5CDD505-2E9C-101B-9397-08002B2CF9AE}" pid="15" name="Health">
    <vt:lpwstr/>
  </property>
  <property fmtid="{D5CDD505-2E9C-101B-9397-08002B2CF9AE}" pid="16" name="Vaccine">
    <vt:lpwstr/>
  </property>
  <property fmtid="{D5CDD505-2E9C-101B-9397-08002B2CF9AE}" pid="17" name="Governance">
    <vt:lpwstr/>
  </property>
  <property fmtid="{D5CDD505-2E9C-101B-9397-08002B2CF9AE}" pid="18" name="Country">
    <vt:lpwstr/>
  </property>
  <property fmtid="{D5CDD505-2E9C-101B-9397-08002B2CF9AE}" pid="19" name="International Development">
    <vt:lpwstr/>
  </property>
  <property fmtid="{D5CDD505-2E9C-101B-9397-08002B2CF9AE}" pid="20" name="Market Shaping">
    <vt:lpwstr/>
  </property>
  <property fmtid="{D5CDD505-2E9C-101B-9397-08002B2CF9AE}" pid="21" name="Programme and project management">
    <vt:lpwstr/>
  </property>
  <property fmtid="{D5CDD505-2E9C-101B-9397-08002B2CF9AE}" pid="22" name="Strategy and Policy">
    <vt:lpwstr/>
  </property>
  <property fmtid="{D5CDD505-2E9C-101B-9397-08002B2CF9AE}" pid="23" name="Stakeholder">
    <vt:lpwstr/>
  </property>
  <property fmtid="{D5CDD505-2E9C-101B-9397-08002B2CF9AE}" pid="24" name="Document Type">
    <vt:lpwstr/>
  </property>
  <property fmtid="{D5CDD505-2E9C-101B-9397-08002B2CF9AE}" pid="25" name="Finance">
    <vt:lpwstr/>
  </property>
  <property fmtid="{D5CDD505-2E9C-101B-9397-08002B2CF9AE}" pid="26" name="Country Type">
    <vt:lpwstr/>
  </property>
  <property fmtid="{D5CDD505-2E9C-101B-9397-08002B2CF9AE}" pid="27" name="Health System Strengthening">
    <vt:lpwstr/>
  </property>
  <property fmtid="{D5CDD505-2E9C-101B-9397-08002B2CF9AE}" pid="28" name="Location1">
    <vt:lpwstr/>
  </property>
  <property fmtid="{D5CDD505-2E9C-101B-9397-08002B2CF9AE}" pid="29" name="IT Systems">
    <vt:lpwstr/>
  </property>
  <property fmtid="{D5CDD505-2E9C-101B-9397-08002B2CF9AE}" pid="30" name="Depto">
    <vt:lpwstr/>
  </property>
  <property fmtid="{D5CDD505-2E9C-101B-9397-08002B2CF9AE}" pid="31" name="MediaServiceImageTags">
    <vt:lpwstr/>
  </property>
  <property fmtid="{D5CDD505-2E9C-101B-9397-08002B2CF9AE}" pid="32" name="kfa83adfad8641678ddaedda80d7e126">
    <vt:lpwstr/>
  </property>
  <property fmtid="{D5CDD505-2E9C-101B-9397-08002B2CF9AE}" pid="33" name="Test">
    <vt:lpwstr/>
  </property>
</Properties>
</file>