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CA353" w14:textId="7AD7E7CC" w:rsidR="30D195E3" w:rsidRDefault="30D195E3" w:rsidP="30D195E3">
      <w:pPr>
        <w:spacing w:line="300" w:lineRule="exact"/>
        <w:jc w:val="center"/>
        <w:rPr>
          <w:b/>
          <w:bCs/>
          <w:color w:val="4472C4" w:themeColor="accent1"/>
          <w:sz w:val="32"/>
          <w:szCs w:val="32"/>
          <w:lang w:val="en-GB"/>
        </w:rPr>
      </w:pPr>
      <w:r w:rsidRPr="30D195E3">
        <w:rPr>
          <w:b/>
          <w:bCs/>
          <w:color w:val="4472C4" w:themeColor="accent1"/>
          <w:sz w:val="32"/>
          <w:szCs w:val="32"/>
          <w:lang w:val="en-GB"/>
        </w:rPr>
        <w:t>Mozambique</w:t>
      </w:r>
    </w:p>
    <w:p w14:paraId="2F1C3C11" w14:textId="77777777" w:rsidR="00B177EC" w:rsidRDefault="00B177EC" w:rsidP="00FC4A11">
      <w:pPr>
        <w:spacing w:line="300" w:lineRule="exact"/>
        <w:rPr>
          <w:b/>
          <w:color w:val="4472C4" w:themeColor="accent1"/>
          <w:sz w:val="36"/>
          <w:szCs w:val="36"/>
          <w:lang w:val="en-GB"/>
        </w:rPr>
      </w:pPr>
    </w:p>
    <w:p w14:paraId="104F20A4" w14:textId="46A3E482" w:rsidR="00EA7614" w:rsidRDefault="000301CD" w:rsidP="002C42E8">
      <w:pPr>
        <w:spacing w:line="300" w:lineRule="exact"/>
        <w:jc w:val="center"/>
        <w:rPr>
          <w:b/>
          <w:color w:val="4471C4"/>
          <w:sz w:val="32"/>
          <w:szCs w:val="32"/>
          <w:lang w:val="en-GB"/>
        </w:rPr>
      </w:pPr>
      <w:r w:rsidRPr="4E4DD800">
        <w:rPr>
          <w:b/>
          <w:color w:val="4471C4"/>
          <w:sz w:val="32"/>
          <w:szCs w:val="32"/>
          <w:lang w:val="en-GB"/>
        </w:rPr>
        <w:t>PEF Targeted Country Assistance (TCA) Narrative</w:t>
      </w:r>
    </w:p>
    <w:p w14:paraId="299FEA98" w14:textId="14379F3C" w:rsidR="00EA7614" w:rsidRPr="000301CD" w:rsidRDefault="000301CD" w:rsidP="002C42E8">
      <w:pPr>
        <w:spacing w:line="300" w:lineRule="exact"/>
        <w:jc w:val="center"/>
        <w:rPr>
          <w:bCs/>
          <w:color w:val="808080" w:themeColor="background1" w:themeShade="80"/>
          <w:sz w:val="32"/>
          <w:szCs w:val="32"/>
          <w:lang w:val="en-GB"/>
        </w:rPr>
      </w:pPr>
      <w:r w:rsidRPr="4E4DD800">
        <w:rPr>
          <w:b/>
          <w:color w:val="4471C4"/>
          <w:sz w:val="32"/>
          <w:szCs w:val="32"/>
          <w:lang w:val="en-GB"/>
        </w:rPr>
        <w:t>for 2022-</w:t>
      </w:r>
      <w:r w:rsidRPr="4E4DD800">
        <w:rPr>
          <w:b/>
          <w:bCs/>
          <w:color w:val="4471C4"/>
          <w:sz w:val="32"/>
          <w:szCs w:val="32"/>
          <w:lang w:val="en-GB"/>
        </w:rPr>
        <w:t>2025 Multi-</w:t>
      </w:r>
      <w:r w:rsidRPr="4E4DD800">
        <w:rPr>
          <w:b/>
          <w:bCs/>
          <w:color w:val="4472C4" w:themeColor="accent1"/>
          <w:sz w:val="32"/>
          <w:szCs w:val="32"/>
          <w:lang w:val="en-GB"/>
        </w:rPr>
        <w:t>Year Planning</w:t>
      </w:r>
    </w:p>
    <w:p w14:paraId="505C9912" w14:textId="77777777" w:rsidR="000301CD" w:rsidRDefault="000301CD" w:rsidP="00FC4A11">
      <w:pPr>
        <w:spacing w:line="300" w:lineRule="exact"/>
        <w:rPr>
          <w:bCs/>
          <w:color w:val="808080" w:themeColor="background1" w:themeShade="80"/>
          <w:lang w:val="en-GB"/>
        </w:rPr>
      </w:pPr>
    </w:p>
    <w:p w14:paraId="0E23D244" w14:textId="1D5F69EF" w:rsidR="000D0267" w:rsidRDefault="00322FAC" w:rsidP="00FC4A11">
      <w:pPr>
        <w:spacing w:line="300" w:lineRule="exact"/>
        <w:rPr>
          <w:bCs/>
          <w:color w:val="808080" w:themeColor="background1" w:themeShade="80"/>
        </w:rPr>
      </w:pPr>
      <w:r w:rsidRPr="00072D93">
        <w:rPr>
          <w:bCs/>
          <w:color w:val="808080" w:themeColor="background1" w:themeShade="80"/>
          <w:lang w:val="en-GB"/>
        </w:rPr>
        <w:t>Use this template to create a narrative that contextualise</w:t>
      </w:r>
      <w:r w:rsidR="008447E6">
        <w:rPr>
          <w:bCs/>
          <w:color w:val="808080" w:themeColor="background1" w:themeShade="80"/>
          <w:lang w:val="en-GB"/>
        </w:rPr>
        <w:t>s</w:t>
      </w:r>
      <w:r w:rsidRPr="00072D93">
        <w:rPr>
          <w:bCs/>
          <w:color w:val="808080" w:themeColor="background1" w:themeShade="80"/>
          <w:lang w:val="en-GB"/>
        </w:rPr>
        <w:t xml:space="preserve"> your </w:t>
      </w:r>
      <w:r w:rsidR="00E14236" w:rsidRPr="00072D93">
        <w:rPr>
          <w:bCs/>
          <w:color w:val="808080" w:themeColor="background1" w:themeShade="80"/>
          <w:lang w:val="en-GB"/>
        </w:rPr>
        <w:t>TCA plan</w:t>
      </w:r>
      <w:r w:rsidR="00EF52EE">
        <w:rPr>
          <w:bCs/>
          <w:color w:val="808080" w:themeColor="background1" w:themeShade="80"/>
          <w:lang w:val="en-GB"/>
        </w:rPr>
        <w:t xml:space="preserve"> for the planned</w:t>
      </w:r>
      <w:r w:rsidR="009731D8">
        <w:rPr>
          <w:bCs/>
          <w:color w:val="808080" w:themeColor="background1" w:themeShade="80"/>
          <w:lang w:val="en-GB"/>
        </w:rPr>
        <w:t xml:space="preserve"> duration</w:t>
      </w:r>
      <w:r w:rsidRPr="00072D93">
        <w:rPr>
          <w:bCs/>
          <w:color w:val="808080" w:themeColor="background1" w:themeShade="80"/>
          <w:lang w:val="en-GB"/>
        </w:rPr>
        <w:t xml:space="preserve"> and how the support </w:t>
      </w:r>
      <w:r w:rsidR="007454E0">
        <w:rPr>
          <w:bCs/>
          <w:color w:val="808080" w:themeColor="background1" w:themeShade="80"/>
          <w:lang w:val="en-GB"/>
        </w:rPr>
        <w:t>that</w:t>
      </w:r>
      <w:r w:rsidRPr="00072D93">
        <w:rPr>
          <w:bCs/>
          <w:color w:val="808080" w:themeColor="background1" w:themeShade="80"/>
          <w:lang w:val="en-GB"/>
        </w:rPr>
        <w:t xml:space="preserve"> you are requesting from Gavi will help you </w:t>
      </w:r>
      <w:r w:rsidR="008E6274">
        <w:rPr>
          <w:bCs/>
          <w:color w:val="808080" w:themeColor="background1" w:themeShade="80"/>
          <w:lang w:val="en-GB"/>
        </w:rPr>
        <w:t>reach your immuni</w:t>
      </w:r>
      <w:r w:rsidR="00FF2C35">
        <w:rPr>
          <w:bCs/>
          <w:color w:val="808080" w:themeColor="background1" w:themeShade="80"/>
          <w:lang w:val="en-GB"/>
        </w:rPr>
        <w:t>s</w:t>
      </w:r>
      <w:r w:rsidR="008E6274">
        <w:rPr>
          <w:bCs/>
          <w:color w:val="808080" w:themeColor="background1" w:themeShade="80"/>
          <w:lang w:val="en-GB"/>
        </w:rPr>
        <w:t xml:space="preserve">ation goals. </w:t>
      </w:r>
      <w:r w:rsidRPr="00072D93">
        <w:rPr>
          <w:bCs/>
          <w:color w:val="808080" w:themeColor="background1" w:themeShade="80"/>
        </w:rPr>
        <w:t xml:space="preserve"> </w:t>
      </w:r>
    </w:p>
    <w:p w14:paraId="6F6CC660" w14:textId="77777777" w:rsidR="00056DDF" w:rsidRPr="00072D93" w:rsidRDefault="00056DDF" w:rsidP="00FC4A11">
      <w:pPr>
        <w:spacing w:line="300" w:lineRule="exact"/>
        <w:rPr>
          <w:bCs/>
          <w:color w:val="808080" w:themeColor="background1" w:themeShade="80"/>
        </w:rPr>
      </w:pPr>
    </w:p>
    <w:p w14:paraId="1AB11C18" w14:textId="472A2720" w:rsidR="001C1D82" w:rsidRPr="0065351E" w:rsidRDefault="00056DDF" w:rsidP="00056DDF">
      <w:pPr>
        <w:spacing w:line="300" w:lineRule="exact"/>
        <w:ind w:left="426"/>
        <w:rPr>
          <w:i/>
          <w:color w:val="808080" w:themeColor="background1" w:themeShade="80"/>
          <w:lang w:val="en-GB"/>
        </w:rPr>
      </w:pPr>
      <w:r w:rsidRPr="0065351E">
        <w:rPr>
          <w:i/>
          <w:color w:val="808080" w:themeColor="background1" w:themeShade="80"/>
          <w:lang w:val="en-GB"/>
        </w:rPr>
        <w:t xml:space="preserve">(Populated by </w:t>
      </w:r>
      <w:r w:rsidR="004638F1">
        <w:rPr>
          <w:i/>
          <w:color w:val="808080" w:themeColor="background1" w:themeShade="80"/>
          <w:lang w:val="en-GB"/>
        </w:rPr>
        <w:t>Gavi and EPI</w:t>
      </w:r>
      <w:r w:rsidRPr="0065351E">
        <w:rPr>
          <w:i/>
          <w:color w:val="808080" w:themeColor="background1" w:themeShade="80"/>
          <w:lang w:val="en-GB"/>
        </w:rPr>
        <w:t>)</w:t>
      </w:r>
    </w:p>
    <w:tbl>
      <w:tblPr>
        <w:tblStyle w:val="TableGrid"/>
        <w:tblW w:w="9067" w:type="dxa"/>
        <w:shd w:val="clear" w:color="auto" w:fill="FFFFFF" w:themeFill="background1"/>
        <w:tblLook w:val="04A0" w:firstRow="1" w:lastRow="0" w:firstColumn="1" w:lastColumn="0" w:noHBand="0" w:noVBand="1"/>
      </w:tblPr>
      <w:tblGrid>
        <w:gridCol w:w="2185"/>
        <w:gridCol w:w="787"/>
        <w:gridCol w:w="4961"/>
        <w:gridCol w:w="1134"/>
      </w:tblGrid>
      <w:tr w:rsidR="00FB048D" w:rsidRPr="00722402" w14:paraId="70C3917F" w14:textId="6D7D2D4E" w:rsidTr="004C6B53">
        <w:tc>
          <w:tcPr>
            <w:tcW w:w="2185" w:type="dxa"/>
            <w:shd w:val="clear" w:color="auto" w:fill="DEEAF6" w:themeFill="accent5" w:themeFillTint="33"/>
          </w:tcPr>
          <w:p w14:paraId="7BD2C001" w14:textId="20F00943" w:rsidR="00FB048D" w:rsidRPr="00722402" w:rsidRDefault="00FB048D" w:rsidP="00FC4A11">
            <w:pPr>
              <w:spacing w:line="300" w:lineRule="exact"/>
              <w:rPr>
                <w:b/>
                <w:lang w:val="en-GB"/>
              </w:rPr>
            </w:pPr>
            <w:r w:rsidRPr="00722402">
              <w:rPr>
                <w:b/>
                <w:lang w:val="en-GB"/>
              </w:rPr>
              <w:t>Total Envelope</w:t>
            </w:r>
          </w:p>
        </w:tc>
        <w:tc>
          <w:tcPr>
            <w:tcW w:w="5748" w:type="dxa"/>
            <w:gridSpan w:val="2"/>
            <w:shd w:val="clear" w:color="auto" w:fill="DEEAF6" w:themeFill="accent5" w:themeFillTint="33"/>
          </w:tcPr>
          <w:p w14:paraId="5F1CD927" w14:textId="6426DCE3" w:rsidR="00FB048D" w:rsidRPr="00722402" w:rsidRDefault="00FB048D" w:rsidP="00FC4A11">
            <w:pPr>
              <w:spacing w:line="300" w:lineRule="exact"/>
              <w:rPr>
                <w:b/>
                <w:lang w:val="en-GB"/>
              </w:rPr>
            </w:pPr>
            <w:r w:rsidRPr="00722402">
              <w:rPr>
                <w:b/>
                <w:lang w:val="en-GB"/>
              </w:rPr>
              <w:t>Indicative allocation per 2022-2025</w:t>
            </w:r>
          </w:p>
        </w:tc>
        <w:tc>
          <w:tcPr>
            <w:tcW w:w="1134" w:type="dxa"/>
            <w:shd w:val="clear" w:color="auto" w:fill="DEEAF6" w:themeFill="accent5" w:themeFillTint="33"/>
          </w:tcPr>
          <w:p w14:paraId="7640021E" w14:textId="0969877A" w:rsidR="00FB048D" w:rsidRPr="00722402" w:rsidRDefault="00FB048D" w:rsidP="00FC4A11">
            <w:pPr>
              <w:spacing w:line="300" w:lineRule="exact"/>
              <w:rPr>
                <w:b/>
                <w:lang w:val="en-GB"/>
              </w:rPr>
            </w:pPr>
            <w:r w:rsidRPr="00722402">
              <w:rPr>
                <w:b/>
                <w:lang w:val="en-GB"/>
              </w:rPr>
              <w:t>%</w:t>
            </w:r>
          </w:p>
        </w:tc>
      </w:tr>
      <w:tr w:rsidR="00FB048D" w:rsidRPr="00722402" w14:paraId="150C4E2A" w14:textId="117ACA42" w:rsidTr="004C6B53">
        <w:tc>
          <w:tcPr>
            <w:tcW w:w="2185" w:type="dxa"/>
            <w:vMerge w:val="restart"/>
            <w:shd w:val="clear" w:color="auto" w:fill="FFFFFF" w:themeFill="background1"/>
          </w:tcPr>
          <w:p w14:paraId="731ED098" w14:textId="324A3E79" w:rsidR="00FB048D" w:rsidRPr="00722402" w:rsidRDefault="00FB048D" w:rsidP="00FC4A11">
            <w:pPr>
              <w:spacing w:line="300" w:lineRule="exact"/>
              <w:rPr>
                <w:bCs/>
                <w:lang w:val="en-GB"/>
              </w:rPr>
            </w:pPr>
            <w:r w:rsidRPr="00722402">
              <w:rPr>
                <w:lang w:val="en-GB"/>
              </w:rPr>
              <w:t>$</w:t>
            </w:r>
            <w:r w:rsidR="00722402" w:rsidRPr="00722402">
              <w:rPr>
                <w:lang w:val="en-GB"/>
              </w:rPr>
              <w:t>4,270,193</w:t>
            </w:r>
          </w:p>
        </w:tc>
        <w:tc>
          <w:tcPr>
            <w:tcW w:w="787" w:type="dxa"/>
            <w:shd w:val="clear" w:color="auto" w:fill="E2EFD9" w:themeFill="accent6" w:themeFillTint="33"/>
          </w:tcPr>
          <w:p w14:paraId="7CFDAA42" w14:textId="1406FB5F" w:rsidR="00FB048D" w:rsidRPr="00722402" w:rsidRDefault="00FB048D" w:rsidP="00FC4A11">
            <w:pPr>
              <w:spacing w:line="300" w:lineRule="exact"/>
              <w:rPr>
                <w:b/>
                <w:lang w:val="en-GB"/>
              </w:rPr>
            </w:pPr>
            <w:r w:rsidRPr="00722402">
              <w:rPr>
                <w:b/>
                <w:lang w:val="en-GB"/>
              </w:rPr>
              <w:t>2022</w:t>
            </w:r>
          </w:p>
        </w:tc>
        <w:tc>
          <w:tcPr>
            <w:tcW w:w="4961" w:type="dxa"/>
            <w:shd w:val="clear" w:color="auto" w:fill="E2EFD9" w:themeFill="accent6" w:themeFillTint="33"/>
          </w:tcPr>
          <w:p w14:paraId="00353A5A" w14:textId="7029EF9F" w:rsidR="00FB048D" w:rsidRPr="00722402" w:rsidRDefault="00FB048D" w:rsidP="00FC4A11">
            <w:pPr>
              <w:spacing w:line="300" w:lineRule="exact"/>
              <w:rPr>
                <w:lang w:val="en-GB"/>
              </w:rPr>
            </w:pPr>
            <w:r w:rsidRPr="00722402">
              <w:rPr>
                <w:lang w:val="en-GB"/>
              </w:rPr>
              <w:t>$</w:t>
            </w:r>
            <w:r w:rsidR="004638F1" w:rsidRPr="004638F1">
              <w:rPr>
                <w:rFonts w:ascii="Calibri" w:eastAsia="Times New Roman" w:hAnsi="Calibri" w:cs="Calibri"/>
                <w:lang w:val="en-US" w:eastAsia="en-US"/>
              </w:rPr>
              <w:t>640,700</w:t>
            </w:r>
          </w:p>
        </w:tc>
        <w:tc>
          <w:tcPr>
            <w:tcW w:w="1134" w:type="dxa"/>
            <w:shd w:val="clear" w:color="auto" w:fill="E2EFD9" w:themeFill="accent6" w:themeFillTint="33"/>
          </w:tcPr>
          <w:p w14:paraId="2EADFDF3" w14:textId="12ED4865" w:rsidR="00FB048D" w:rsidRPr="00722402" w:rsidRDefault="004638F1" w:rsidP="00FC4A11">
            <w:pPr>
              <w:spacing w:line="300" w:lineRule="exact"/>
              <w:rPr>
                <w:bCs/>
                <w:color w:val="808080" w:themeColor="background1" w:themeShade="80"/>
                <w:lang w:val="en-GB"/>
              </w:rPr>
            </w:pPr>
            <w:r>
              <w:rPr>
                <w:bCs/>
                <w:color w:val="808080" w:themeColor="background1" w:themeShade="80"/>
                <w:lang w:val="en-GB"/>
              </w:rPr>
              <w:t>15%</w:t>
            </w:r>
          </w:p>
        </w:tc>
      </w:tr>
      <w:tr w:rsidR="00FB048D" w:rsidRPr="00722402" w14:paraId="3A3CDB53" w14:textId="7AF48707" w:rsidTr="004C6B53">
        <w:tc>
          <w:tcPr>
            <w:tcW w:w="2185" w:type="dxa"/>
            <w:vMerge/>
          </w:tcPr>
          <w:p w14:paraId="0CA26921" w14:textId="77777777" w:rsidR="00FB048D" w:rsidRPr="00722402" w:rsidRDefault="00FB048D" w:rsidP="00FC4A11">
            <w:pPr>
              <w:spacing w:line="300" w:lineRule="exact"/>
              <w:rPr>
                <w:bCs/>
                <w:lang w:val="en-GB"/>
              </w:rPr>
            </w:pPr>
          </w:p>
        </w:tc>
        <w:tc>
          <w:tcPr>
            <w:tcW w:w="787" w:type="dxa"/>
            <w:shd w:val="clear" w:color="auto" w:fill="E2EFD9" w:themeFill="accent6" w:themeFillTint="33"/>
          </w:tcPr>
          <w:p w14:paraId="5CF45603" w14:textId="2F76FA56" w:rsidR="00FB048D" w:rsidRPr="00722402" w:rsidRDefault="00FB048D" w:rsidP="00FC4A11">
            <w:pPr>
              <w:spacing w:line="300" w:lineRule="exact"/>
              <w:rPr>
                <w:b/>
                <w:lang w:val="en-GB"/>
              </w:rPr>
            </w:pPr>
            <w:r w:rsidRPr="00722402">
              <w:rPr>
                <w:b/>
                <w:lang w:val="en-GB"/>
              </w:rPr>
              <w:t>2023</w:t>
            </w:r>
          </w:p>
        </w:tc>
        <w:tc>
          <w:tcPr>
            <w:tcW w:w="4961" w:type="dxa"/>
            <w:shd w:val="clear" w:color="auto" w:fill="E2EFD9" w:themeFill="accent6" w:themeFillTint="33"/>
          </w:tcPr>
          <w:p w14:paraId="4DA7D255" w14:textId="1E63B74A" w:rsidR="00FB048D" w:rsidRPr="00722402" w:rsidRDefault="00FB048D" w:rsidP="00FC4A11">
            <w:pPr>
              <w:spacing w:line="300" w:lineRule="exact"/>
              <w:rPr>
                <w:lang w:val="en-GB"/>
              </w:rPr>
            </w:pPr>
            <w:r w:rsidRPr="00722402">
              <w:rPr>
                <w:lang w:val="en-GB"/>
              </w:rPr>
              <w:t>$</w:t>
            </w:r>
            <w:r w:rsidR="004638F1" w:rsidRPr="007F42CA">
              <w:rPr>
                <w:rFonts w:asciiTheme="minorHAnsi" w:hAnsiTheme="minorHAnsi" w:cstheme="minorHAnsi"/>
              </w:rPr>
              <w:t>1,407,406</w:t>
            </w:r>
          </w:p>
        </w:tc>
        <w:tc>
          <w:tcPr>
            <w:tcW w:w="1134" w:type="dxa"/>
            <w:shd w:val="clear" w:color="auto" w:fill="E2EFD9" w:themeFill="accent6" w:themeFillTint="33"/>
          </w:tcPr>
          <w:p w14:paraId="11ED1C8B" w14:textId="516FB3FE" w:rsidR="00FB048D" w:rsidRPr="00722402" w:rsidRDefault="004638F1" w:rsidP="00FC4A11">
            <w:pPr>
              <w:spacing w:line="300" w:lineRule="exact"/>
              <w:rPr>
                <w:bCs/>
                <w:color w:val="808080" w:themeColor="background1" w:themeShade="80"/>
                <w:lang w:val="en-GB"/>
              </w:rPr>
            </w:pPr>
            <w:r>
              <w:rPr>
                <w:bCs/>
                <w:color w:val="808080" w:themeColor="background1" w:themeShade="80"/>
                <w:lang w:val="en-GB"/>
              </w:rPr>
              <w:t>33%</w:t>
            </w:r>
          </w:p>
        </w:tc>
      </w:tr>
      <w:tr w:rsidR="00FB048D" w:rsidRPr="00722402" w14:paraId="2B41AF6E" w14:textId="32236133" w:rsidTr="004C6B53">
        <w:tc>
          <w:tcPr>
            <w:tcW w:w="2185" w:type="dxa"/>
            <w:vMerge/>
          </w:tcPr>
          <w:p w14:paraId="738943EB" w14:textId="77777777" w:rsidR="00FB048D" w:rsidRPr="00722402" w:rsidRDefault="00FB048D" w:rsidP="00FC4A11">
            <w:pPr>
              <w:spacing w:line="300" w:lineRule="exact"/>
              <w:rPr>
                <w:bCs/>
                <w:lang w:val="en-GB"/>
              </w:rPr>
            </w:pPr>
          </w:p>
        </w:tc>
        <w:tc>
          <w:tcPr>
            <w:tcW w:w="787" w:type="dxa"/>
            <w:shd w:val="clear" w:color="auto" w:fill="E2EFD9" w:themeFill="accent6" w:themeFillTint="33"/>
          </w:tcPr>
          <w:p w14:paraId="28C528DF" w14:textId="4AE7C869" w:rsidR="00FB048D" w:rsidRPr="00722402" w:rsidRDefault="00FB048D" w:rsidP="00FC4A11">
            <w:pPr>
              <w:spacing w:line="300" w:lineRule="exact"/>
              <w:rPr>
                <w:b/>
                <w:lang w:val="en-GB"/>
              </w:rPr>
            </w:pPr>
            <w:r w:rsidRPr="00722402">
              <w:rPr>
                <w:b/>
                <w:lang w:val="en-GB"/>
              </w:rPr>
              <w:t>2024</w:t>
            </w:r>
          </w:p>
        </w:tc>
        <w:tc>
          <w:tcPr>
            <w:tcW w:w="4961" w:type="dxa"/>
            <w:shd w:val="clear" w:color="auto" w:fill="E2EFD9" w:themeFill="accent6" w:themeFillTint="33"/>
          </w:tcPr>
          <w:p w14:paraId="73FF7BEA" w14:textId="4E0A9656" w:rsidR="00FB048D" w:rsidRPr="00722402" w:rsidRDefault="00FB048D" w:rsidP="00FC4A11">
            <w:pPr>
              <w:spacing w:line="300" w:lineRule="exact"/>
              <w:rPr>
                <w:lang w:val="en-GB"/>
              </w:rPr>
            </w:pPr>
            <w:r w:rsidRPr="00722402">
              <w:rPr>
                <w:lang w:val="en-GB"/>
              </w:rPr>
              <w:t>$</w:t>
            </w:r>
            <w:r w:rsidR="004638F1" w:rsidRPr="007F42CA">
              <w:rPr>
                <w:rFonts w:asciiTheme="minorHAnsi" w:hAnsiTheme="minorHAnsi" w:cstheme="minorHAnsi"/>
              </w:rPr>
              <w:t>1,407,406</w:t>
            </w:r>
          </w:p>
        </w:tc>
        <w:tc>
          <w:tcPr>
            <w:tcW w:w="1134" w:type="dxa"/>
            <w:shd w:val="clear" w:color="auto" w:fill="E2EFD9" w:themeFill="accent6" w:themeFillTint="33"/>
          </w:tcPr>
          <w:p w14:paraId="1254B287" w14:textId="21880A51" w:rsidR="00FB048D" w:rsidRPr="00722402" w:rsidRDefault="004638F1" w:rsidP="00FC4A11">
            <w:pPr>
              <w:spacing w:line="300" w:lineRule="exact"/>
              <w:rPr>
                <w:bCs/>
                <w:color w:val="808080" w:themeColor="background1" w:themeShade="80"/>
                <w:lang w:val="en-GB"/>
              </w:rPr>
            </w:pPr>
            <w:r>
              <w:rPr>
                <w:bCs/>
                <w:color w:val="808080" w:themeColor="background1" w:themeShade="80"/>
                <w:lang w:val="en-GB"/>
              </w:rPr>
              <w:t>33%</w:t>
            </w:r>
          </w:p>
        </w:tc>
      </w:tr>
      <w:tr w:rsidR="00FB048D" w14:paraId="73C20E40" w14:textId="35835C83" w:rsidTr="004C6B53">
        <w:tc>
          <w:tcPr>
            <w:tcW w:w="2185" w:type="dxa"/>
            <w:vMerge/>
          </w:tcPr>
          <w:p w14:paraId="18EF2475" w14:textId="77777777" w:rsidR="00FB048D" w:rsidRPr="00722402" w:rsidRDefault="00FB048D" w:rsidP="00FC4A11">
            <w:pPr>
              <w:spacing w:line="300" w:lineRule="exact"/>
              <w:rPr>
                <w:bCs/>
                <w:lang w:val="en-GB"/>
              </w:rPr>
            </w:pPr>
          </w:p>
        </w:tc>
        <w:tc>
          <w:tcPr>
            <w:tcW w:w="787" w:type="dxa"/>
            <w:shd w:val="clear" w:color="auto" w:fill="E2EFD9" w:themeFill="accent6" w:themeFillTint="33"/>
          </w:tcPr>
          <w:p w14:paraId="0B5FF449" w14:textId="369B0CA3" w:rsidR="00FB048D" w:rsidRPr="00722402" w:rsidRDefault="00FB048D" w:rsidP="00FC4A11">
            <w:pPr>
              <w:spacing w:line="300" w:lineRule="exact"/>
              <w:rPr>
                <w:b/>
                <w:lang w:val="en-GB"/>
              </w:rPr>
            </w:pPr>
            <w:r w:rsidRPr="00722402">
              <w:rPr>
                <w:b/>
                <w:lang w:val="en-GB"/>
              </w:rPr>
              <w:t>2025</w:t>
            </w:r>
          </w:p>
        </w:tc>
        <w:tc>
          <w:tcPr>
            <w:tcW w:w="4961" w:type="dxa"/>
            <w:shd w:val="clear" w:color="auto" w:fill="E2EFD9" w:themeFill="accent6" w:themeFillTint="33"/>
          </w:tcPr>
          <w:p w14:paraId="29566DE1" w14:textId="5525DD6B" w:rsidR="00FB048D" w:rsidRPr="00722402" w:rsidRDefault="00FB048D" w:rsidP="00FC4A11">
            <w:pPr>
              <w:spacing w:line="300" w:lineRule="exact"/>
              <w:rPr>
                <w:lang w:val="en-GB"/>
              </w:rPr>
            </w:pPr>
            <w:r w:rsidRPr="00722402">
              <w:rPr>
                <w:lang w:val="en-GB"/>
              </w:rPr>
              <w:t>$</w:t>
            </w:r>
            <w:r w:rsidR="004638F1" w:rsidRPr="007F42CA">
              <w:rPr>
                <w:rFonts w:asciiTheme="minorHAnsi" w:hAnsiTheme="minorHAnsi" w:cstheme="minorHAnsi"/>
              </w:rPr>
              <w:t>814,681</w:t>
            </w:r>
          </w:p>
        </w:tc>
        <w:tc>
          <w:tcPr>
            <w:tcW w:w="1134" w:type="dxa"/>
            <w:shd w:val="clear" w:color="auto" w:fill="E2EFD9" w:themeFill="accent6" w:themeFillTint="33"/>
          </w:tcPr>
          <w:p w14:paraId="0B80D2E7" w14:textId="601C87B5" w:rsidR="00FB048D" w:rsidRDefault="004638F1" w:rsidP="00FC4A11">
            <w:pPr>
              <w:spacing w:line="300" w:lineRule="exact"/>
              <w:rPr>
                <w:bCs/>
                <w:color w:val="808080" w:themeColor="background1" w:themeShade="80"/>
                <w:lang w:val="en-GB"/>
              </w:rPr>
            </w:pPr>
            <w:r>
              <w:rPr>
                <w:bCs/>
                <w:color w:val="808080" w:themeColor="background1" w:themeShade="80"/>
                <w:lang w:val="en-GB"/>
              </w:rPr>
              <w:t>19%</w:t>
            </w:r>
          </w:p>
        </w:tc>
      </w:tr>
    </w:tbl>
    <w:p w14:paraId="1F6083B3" w14:textId="77777777" w:rsidR="00A47FCF" w:rsidRDefault="00A47FCF" w:rsidP="00FC4A11">
      <w:pPr>
        <w:spacing w:line="300" w:lineRule="exact"/>
        <w:rPr>
          <w:bCs/>
          <w:color w:val="808080" w:themeColor="background1" w:themeShade="80"/>
          <w:lang w:val="en-GB"/>
        </w:rPr>
      </w:pPr>
    </w:p>
    <w:p w14:paraId="030CF340" w14:textId="34A3E30E" w:rsidR="00650EB6" w:rsidRDefault="00FB7375" w:rsidP="00CE1F57">
      <w:pPr>
        <w:pStyle w:val="ListParagraph"/>
        <w:numPr>
          <w:ilvl w:val="0"/>
          <w:numId w:val="4"/>
        </w:numPr>
        <w:spacing w:line="300" w:lineRule="exact"/>
        <w:ind w:left="426"/>
        <w:rPr>
          <w:b/>
          <w:color w:val="84C650"/>
          <w:sz w:val="26"/>
          <w:szCs w:val="26"/>
          <w:lang w:val="en-GB"/>
        </w:rPr>
      </w:pPr>
      <w:r>
        <w:rPr>
          <w:b/>
          <w:color w:val="70AD47" w:themeColor="accent6"/>
          <w:sz w:val="26"/>
          <w:szCs w:val="26"/>
          <w:lang w:val="en-GB"/>
        </w:rPr>
        <w:t>K</w:t>
      </w:r>
      <w:r w:rsidRPr="00FB7375">
        <w:rPr>
          <w:b/>
          <w:color w:val="70AD47" w:themeColor="accent6"/>
          <w:sz w:val="26"/>
          <w:szCs w:val="26"/>
          <w:lang w:val="en-GB"/>
        </w:rPr>
        <w:t xml:space="preserve">ey objectives for the </w:t>
      </w:r>
      <w:r>
        <w:rPr>
          <w:b/>
          <w:color w:val="70AD47" w:themeColor="accent6"/>
          <w:sz w:val="26"/>
          <w:szCs w:val="26"/>
          <w:lang w:val="en-GB"/>
        </w:rPr>
        <w:t>EPI</w:t>
      </w:r>
      <w:r w:rsidRPr="00FB7375">
        <w:rPr>
          <w:b/>
          <w:color w:val="70AD47" w:themeColor="accent6"/>
          <w:sz w:val="26"/>
          <w:szCs w:val="26"/>
          <w:lang w:val="en-GB"/>
        </w:rPr>
        <w:t xml:space="preserve"> program and known gaps/bottlenecks </w:t>
      </w:r>
      <w:r w:rsidR="00650EB6">
        <w:rPr>
          <w:b/>
          <w:color w:val="70AD47" w:themeColor="accent6"/>
          <w:sz w:val="26"/>
          <w:szCs w:val="26"/>
          <w:lang w:val="en-GB"/>
        </w:rPr>
        <w:t>(0.5 page)</w:t>
      </w:r>
    </w:p>
    <w:p w14:paraId="52D793FC" w14:textId="77777777" w:rsidR="000E69CF" w:rsidRDefault="000E69CF" w:rsidP="00FC4A11">
      <w:pPr>
        <w:spacing w:line="300" w:lineRule="exact"/>
        <w:rPr>
          <w:bCs/>
          <w:color w:val="808080" w:themeColor="background1" w:themeShade="8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6"/>
      </w:tblGrid>
      <w:tr w:rsidR="00650EB6" w14:paraId="4DE8D376" w14:textId="77777777" w:rsidTr="00294171">
        <w:tc>
          <w:tcPr>
            <w:tcW w:w="9192" w:type="dxa"/>
            <w:tcBorders>
              <w:bottom w:val="single" w:sz="6" w:space="0" w:color="auto"/>
            </w:tcBorders>
            <w:shd w:val="clear" w:color="auto" w:fill="F2F2F2" w:themeFill="background1" w:themeFillShade="F2"/>
          </w:tcPr>
          <w:p w14:paraId="7976640A" w14:textId="70A33093" w:rsidR="00650EB6" w:rsidRPr="00650EB6" w:rsidRDefault="00650EB6" w:rsidP="00871FCF">
            <w:pPr>
              <w:spacing w:line="300" w:lineRule="exact"/>
              <w:rPr>
                <w:b/>
                <w:i/>
                <w:iCs/>
                <w:color w:val="000000" w:themeColor="text1"/>
                <w:sz w:val="20"/>
                <w:szCs w:val="20"/>
                <w:lang w:val="en-GB"/>
              </w:rPr>
            </w:pPr>
            <w:r>
              <w:rPr>
                <w:b/>
                <w:bCs/>
                <w:i/>
                <w:iCs/>
                <w:color w:val="000000" w:themeColor="text1"/>
                <w:sz w:val="20"/>
                <w:szCs w:val="20"/>
                <w:lang w:val="en-GB"/>
              </w:rPr>
              <w:t xml:space="preserve">1.1 </w:t>
            </w:r>
            <w:r w:rsidRPr="008C7464">
              <w:rPr>
                <w:b/>
                <w:bCs/>
                <w:i/>
                <w:iCs/>
                <w:sz w:val="20"/>
                <w:szCs w:val="20"/>
              </w:rPr>
              <w:t xml:space="preserve">Please note any country context that </w:t>
            </w:r>
            <w:r w:rsidR="00483273">
              <w:rPr>
                <w:b/>
                <w:bCs/>
                <w:i/>
                <w:iCs/>
                <w:sz w:val="20"/>
                <w:szCs w:val="20"/>
              </w:rPr>
              <w:t>is</w:t>
            </w:r>
            <w:r w:rsidRPr="008C7464">
              <w:rPr>
                <w:b/>
                <w:bCs/>
                <w:i/>
                <w:iCs/>
                <w:sz w:val="20"/>
                <w:szCs w:val="20"/>
              </w:rPr>
              <w:t xml:space="preserve"> significant to understanding the country</w:t>
            </w:r>
            <w:r w:rsidR="00483273">
              <w:rPr>
                <w:b/>
                <w:bCs/>
                <w:i/>
                <w:iCs/>
                <w:sz w:val="20"/>
                <w:szCs w:val="20"/>
              </w:rPr>
              <w:t>'s</w:t>
            </w:r>
            <w:r w:rsidRPr="008C7464">
              <w:rPr>
                <w:b/>
                <w:bCs/>
                <w:i/>
                <w:iCs/>
                <w:sz w:val="20"/>
                <w:szCs w:val="20"/>
              </w:rPr>
              <w:t xml:space="preserve"> vision and request for Gavi TCA support. What specific effects do these factors have on the national immunisation programme</w:t>
            </w:r>
            <w:r w:rsidR="003036DC">
              <w:rPr>
                <w:b/>
                <w:bCs/>
                <w:i/>
                <w:iCs/>
                <w:sz w:val="20"/>
                <w:szCs w:val="20"/>
              </w:rPr>
              <w:t>?</w:t>
            </w:r>
          </w:p>
        </w:tc>
      </w:tr>
      <w:tr w:rsidR="00650EB6" w14:paraId="79578C2F" w14:textId="77777777" w:rsidTr="00294171">
        <w:tc>
          <w:tcPr>
            <w:tcW w:w="9192" w:type="dxa"/>
            <w:tcBorders>
              <w:top w:val="single" w:sz="6" w:space="0" w:color="auto"/>
              <w:left w:val="single" w:sz="6" w:space="0" w:color="auto"/>
              <w:bottom w:val="single" w:sz="6" w:space="0" w:color="auto"/>
              <w:right w:val="single" w:sz="6" w:space="0" w:color="auto"/>
            </w:tcBorders>
          </w:tcPr>
          <w:p w14:paraId="0FA818EB" w14:textId="63289F60" w:rsidR="00650EB6" w:rsidRDefault="00427AA3" w:rsidP="00427AA3">
            <w:pPr>
              <w:spacing w:line="300" w:lineRule="exact"/>
              <w:ind w:firstLine="316"/>
              <w:rPr>
                <w:color w:val="000000" w:themeColor="text1"/>
                <w:sz w:val="21"/>
                <w:szCs w:val="21"/>
                <w:lang w:val="en-GB"/>
              </w:rPr>
            </w:pPr>
            <w:r w:rsidRPr="00427AA3">
              <w:rPr>
                <w:color w:val="000000" w:themeColor="text1"/>
                <w:sz w:val="21"/>
                <w:szCs w:val="21"/>
                <w:lang w:val="en-GB"/>
              </w:rPr>
              <w:t>The years 2020-2022 were marked by the unprecedented crisis caused by Covid-19, with evidence showing immunisation services in G</w:t>
            </w:r>
            <w:r>
              <w:rPr>
                <w:color w:val="000000" w:themeColor="text1"/>
                <w:sz w:val="21"/>
                <w:szCs w:val="21"/>
                <w:lang w:val="en-GB"/>
              </w:rPr>
              <w:t>avi</w:t>
            </w:r>
            <w:r w:rsidRPr="00427AA3">
              <w:rPr>
                <w:color w:val="000000" w:themeColor="text1"/>
                <w:sz w:val="21"/>
                <w:szCs w:val="21"/>
                <w:lang w:val="en-GB"/>
              </w:rPr>
              <w:t xml:space="preserve">-supported countries were disrupted. Thousands of children did not receive vaccinations, </w:t>
            </w:r>
            <w:r w:rsidR="004E4372">
              <w:rPr>
                <w:color w:val="000000" w:themeColor="text1"/>
                <w:sz w:val="21"/>
                <w:szCs w:val="21"/>
                <w:lang w:val="en-GB"/>
              </w:rPr>
              <w:t>increasing the</w:t>
            </w:r>
            <w:r w:rsidRPr="00427AA3">
              <w:rPr>
                <w:color w:val="000000" w:themeColor="text1"/>
                <w:sz w:val="21"/>
                <w:szCs w:val="21"/>
                <w:lang w:val="en-GB"/>
              </w:rPr>
              <w:t xml:space="preserve"> potential for new outbreaks of vaccine-preventable diseases, as occurred in 2021 (measles) and 2022 (polio and measles). Such outbreaks further exacerbate existing inequalities, putting the most marginalised and poorest communities at greatest risk.</w:t>
            </w:r>
          </w:p>
          <w:p w14:paraId="629EBD8C" w14:textId="77777777" w:rsidR="00427AA3" w:rsidRDefault="004E4372" w:rsidP="00427AA3">
            <w:pPr>
              <w:spacing w:line="300" w:lineRule="exact"/>
              <w:ind w:firstLine="316"/>
              <w:rPr>
                <w:color w:val="000000" w:themeColor="text1"/>
                <w:sz w:val="21"/>
                <w:szCs w:val="21"/>
                <w:lang w:val="en-GB"/>
              </w:rPr>
            </w:pPr>
            <w:r w:rsidRPr="004E4372">
              <w:rPr>
                <w:color w:val="000000" w:themeColor="text1"/>
                <w:sz w:val="21"/>
                <w:szCs w:val="21"/>
                <w:lang w:val="en-GB"/>
              </w:rPr>
              <w:t xml:space="preserve">In addition, in Mozambique, existing inequalities in access and availability of health care have been exacerbated by large internal displacements due to conflicts and natural disasters (cyclones and floods) </w:t>
            </w:r>
            <w:r>
              <w:rPr>
                <w:color w:val="000000" w:themeColor="text1"/>
                <w:sz w:val="21"/>
                <w:szCs w:val="21"/>
                <w:lang w:val="en-GB"/>
              </w:rPr>
              <w:t>which</w:t>
            </w:r>
            <w:r w:rsidRPr="004E4372">
              <w:rPr>
                <w:color w:val="000000" w:themeColor="text1"/>
                <w:sz w:val="21"/>
                <w:szCs w:val="21"/>
                <w:lang w:val="en-GB"/>
              </w:rPr>
              <w:t xml:space="preserve"> have destroyed infrastructure (including health facilities). IOM Mozambique estimates that by 2022 a total of 784,564 IDPs or 2.4% of the country's population, are currently displaced as a result of armed attacks in Cabo Delgado, Manica and Sofala provinces. Only a minority of affected families are in accommodation centres, with the majority relying on shelter provided by host communities and/or family members.</w:t>
            </w:r>
          </w:p>
          <w:p w14:paraId="7F0C5D3A" w14:textId="77777777" w:rsidR="004E4372" w:rsidRDefault="004E4372" w:rsidP="00427AA3">
            <w:pPr>
              <w:spacing w:line="300" w:lineRule="exact"/>
              <w:ind w:firstLine="316"/>
              <w:rPr>
                <w:color w:val="000000" w:themeColor="text1"/>
                <w:sz w:val="21"/>
                <w:szCs w:val="21"/>
                <w:lang w:val="en-GB"/>
              </w:rPr>
            </w:pPr>
            <w:r w:rsidRPr="006846F5">
              <w:rPr>
                <w:color w:val="000000" w:themeColor="text1"/>
                <w:sz w:val="21"/>
                <w:szCs w:val="21"/>
                <w:lang w:val="en-GB"/>
              </w:rPr>
              <w:t>Over the last five years, the vaccination schedule and target groups have expanded and, with the advent of Covid-19, the current EPI team at national and sub-national level is stretched to meet the growing needs of the programme.</w:t>
            </w:r>
          </w:p>
          <w:p w14:paraId="78052B35" w14:textId="6FD7F02F" w:rsidR="006846F5" w:rsidRDefault="006846F5" w:rsidP="00427AA3">
            <w:pPr>
              <w:spacing w:line="300" w:lineRule="exact"/>
              <w:ind w:firstLine="316"/>
              <w:rPr>
                <w:color w:val="92D050"/>
                <w:lang w:val="en-GB"/>
              </w:rPr>
            </w:pPr>
            <w:r w:rsidRPr="006846F5">
              <w:rPr>
                <w:color w:val="000000" w:themeColor="text1"/>
                <w:sz w:val="21"/>
                <w:szCs w:val="21"/>
                <w:lang w:val="en-GB"/>
              </w:rPr>
              <w:t xml:space="preserve">The pressing need to address existing programmatic gaps, recover routine post-pandemic vaccination and further strengthen service delivery while responding to a life-cycle vaccination approach and recurrent emergencies resulting from natural disasters and catastrophes all contributed to </w:t>
            </w:r>
            <w:r>
              <w:rPr>
                <w:color w:val="000000" w:themeColor="text1"/>
                <w:sz w:val="21"/>
                <w:szCs w:val="21"/>
                <w:lang w:val="en-GB"/>
              </w:rPr>
              <w:t>shaping</w:t>
            </w:r>
            <w:r w:rsidRPr="006846F5">
              <w:rPr>
                <w:color w:val="000000" w:themeColor="text1"/>
                <w:sz w:val="21"/>
                <w:szCs w:val="21"/>
                <w:lang w:val="en-GB"/>
              </w:rPr>
              <w:t xml:space="preserve"> this TCA planning exercise.</w:t>
            </w:r>
          </w:p>
        </w:tc>
      </w:tr>
    </w:tbl>
    <w:p w14:paraId="434C7691" w14:textId="77777777" w:rsidR="000759BE" w:rsidRDefault="000759BE" w:rsidP="00FC4A11">
      <w:pPr>
        <w:spacing w:line="300" w:lineRule="exact"/>
        <w:rPr>
          <w:bCs/>
          <w:color w:val="808080" w:themeColor="background1" w:themeShade="80"/>
          <w:lang w:val="en-GB"/>
        </w:rPr>
      </w:pPr>
    </w:p>
    <w:p w14:paraId="5CAF378B" w14:textId="658F9E51" w:rsidR="004E4361" w:rsidRPr="00372D1F" w:rsidRDefault="004E4361" w:rsidP="00CE1F57">
      <w:pPr>
        <w:pStyle w:val="ListParagraph"/>
        <w:numPr>
          <w:ilvl w:val="0"/>
          <w:numId w:val="4"/>
        </w:numPr>
        <w:spacing w:line="300" w:lineRule="exact"/>
        <w:ind w:left="426"/>
        <w:rPr>
          <w:b/>
          <w:bCs/>
          <w:color w:val="84C650"/>
          <w:sz w:val="26"/>
          <w:szCs w:val="26"/>
          <w:lang w:val="en-GB"/>
        </w:rPr>
      </w:pPr>
      <w:r w:rsidRPr="08473C56">
        <w:rPr>
          <w:b/>
          <w:bCs/>
          <w:color w:val="70AD47" w:themeColor="accent6"/>
          <w:sz w:val="26"/>
          <w:szCs w:val="26"/>
          <w:lang w:val="en-GB"/>
        </w:rPr>
        <w:lastRenderedPageBreak/>
        <w:t xml:space="preserve">Current </w:t>
      </w:r>
      <w:r w:rsidR="00352AE9" w:rsidRPr="08473C56">
        <w:rPr>
          <w:b/>
          <w:bCs/>
          <w:color w:val="70AD47" w:themeColor="accent6"/>
          <w:sz w:val="26"/>
          <w:szCs w:val="26"/>
          <w:lang w:val="en-GB"/>
        </w:rPr>
        <w:t>TA needs</w:t>
      </w:r>
      <w:r w:rsidRPr="08473C56">
        <w:rPr>
          <w:b/>
          <w:bCs/>
          <w:color w:val="70AD47" w:themeColor="accent6"/>
          <w:sz w:val="26"/>
          <w:szCs w:val="26"/>
          <w:lang w:val="en-GB"/>
        </w:rPr>
        <w:t xml:space="preserve"> of your immunisation system </w:t>
      </w:r>
      <w:r w:rsidR="006D5892" w:rsidRPr="08473C56">
        <w:rPr>
          <w:b/>
          <w:bCs/>
          <w:color w:val="70AD47" w:themeColor="accent6"/>
          <w:sz w:val="26"/>
          <w:szCs w:val="26"/>
          <w:lang w:val="en-GB"/>
        </w:rPr>
        <w:t>(</w:t>
      </w:r>
      <w:r w:rsidR="00301307" w:rsidRPr="08473C56">
        <w:rPr>
          <w:b/>
          <w:bCs/>
          <w:color w:val="70AD47" w:themeColor="accent6"/>
          <w:sz w:val="26"/>
          <w:szCs w:val="26"/>
          <w:lang w:val="en-GB"/>
        </w:rPr>
        <w:t xml:space="preserve">1-2 </w:t>
      </w:r>
      <w:r w:rsidR="006D5892" w:rsidRPr="08473C56">
        <w:rPr>
          <w:b/>
          <w:bCs/>
          <w:color w:val="70AD47" w:themeColor="accent6"/>
          <w:sz w:val="26"/>
          <w:szCs w:val="26"/>
          <w:lang w:val="en-GB"/>
        </w:rPr>
        <w:t>pages)</w:t>
      </w:r>
    </w:p>
    <w:p w14:paraId="272993D5" w14:textId="0A023459" w:rsidR="0095370A" w:rsidRPr="00D93986" w:rsidRDefault="00EC2EA5" w:rsidP="00E50185">
      <w:pPr>
        <w:pStyle w:val="ListParagraph"/>
        <w:spacing w:line="300" w:lineRule="exact"/>
        <w:ind w:left="142"/>
        <w:rPr>
          <w:b/>
          <w:i/>
          <w:sz w:val="20"/>
          <w:szCs w:val="20"/>
        </w:rPr>
      </w:pPr>
      <w:r w:rsidRPr="00D93986">
        <w:rPr>
          <w:b/>
          <w:bCs/>
          <w:i/>
          <w:iCs/>
          <w:sz w:val="20"/>
          <w:szCs w:val="20"/>
        </w:rPr>
        <w:t xml:space="preserve">Please provide </w:t>
      </w:r>
      <w:r w:rsidR="008B2F8A" w:rsidRPr="00D93986">
        <w:rPr>
          <w:b/>
          <w:bCs/>
          <w:i/>
          <w:iCs/>
          <w:sz w:val="20"/>
          <w:szCs w:val="20"/>
        </w:rPr>
        <w:t xml:space="preserve">the planned allocation of PEF TCA towards </w:t>
      </w:r>
      <w:r w:rsidR="004010B7" w:rsidRPr="00D93986">
        <w:rPr>
          <w:b/>
          <w:bCs/>
          <w:i/>
          <w:iCs/>
          <w:sz w:val="20"/>
          <w:szCs w:val="20"/>
        </w:rPr>
        <w:t>investments areas and hig</w:t>
      </w:r>
      <w:r w:rsidR="00107D9F">
        <w:rPr>
          <w:b/>
          <w:bCs/>
          <w:i/>
          <w:iCs/>
          <w:sz w:val="20"/>
          <w:szCs w:val="20"/>
        </w:rPr>
        <w:t>h</w:t>
      </w:r>
      <w:r w:rsidR="004010B7" w:rsidRPr="00D93986">
        <w:rPr>
          <w:b/>
          <w:bCs/>
          <w:i/>
          <w:iCs/>
          <w:sz w:val="20"/>
          <w:szCs w:val="20"/>
        </w:rPr>
        <w:t>-level objectives. Gavi-supported investment areas and a menu of objectives are available for refer</w:t>
      </w:r>
      <w:r w:rsidR="00107D9F">
        <w:rPr>
          <w:b/>
          <w:bCs/>
          <w:i/>
          <w:iCs/>
          <w:sz w:val="20"/>
          <w:szCs w:val="20"/>
        </w:rPr>
        <w:t>e</w:t>
      </w:r>
      <w:r w:rsidR="004010B7" w:rsidRPr="00D93986">
        <w:rPr>
          <w:b/>
          <w:bCs/>
          <w:i/>
          <w:iCs/>
          <w:sz w:val="20"/>
          <w:szCs w:val="20"/>
        </w:rPr>
        <w:t>nce in Gav</w:t>
      </w:r>
      <w:r w:rsidR="00107D9F">
        <w:rPr>
          <w:b/>
          <w:bCs/>
          <w:i/>
          <w:iCs/>
          <w:sz w:val="20"/>
          <w:szCs w:val="20"/>
        </w:rPr>
        <w:t>i</w:t>
      </w:r>
      <w:r w:rsidR="004010B7" w:rsidRPr="00D93986">
        <w:rPr>
          <w:b/>
          <w:bCs/>
          <w:i/>
          <w:iCs/>
          <w:sz w:val="20"/>
          <w:szCs w:val="20"/>
        </w:rPr>
        <w:t xml:space="preserve">’s </w:t>
      </w:r>
      <w:hyperlink r:id="rId13" w:history="1">
        <w:r w:rsidR="00270AE6" w:rsidRPr="00270AE6">
          <w:rPr>
            <w:rStyle w:val="Hyperlink"/>
            <w:b/>
            <w:bCs/>
            <w:i/>
            <w:iCs/>
            <w:sz w:val="20"/>
            <w:szCs w:val="20"/>
          </w:rPr>
          <w:t>Programme Funding Guidelines</w:t>
        </w:r>
      </w:hyperlink>
      <w:r w:rsidR="004010B7" w:rsidRPr="00D93986">
        <w:rPr>
          <w:b/>
          <w:bCs/>
          <w:i/>
          <w:iCs/>
          <w:sz w:val="20"/>
          <w:szCs w:val="20"/>
        </w:rPr>
        <w:t>.</w:t>
      </w:r>
      <w:r w:rsidR="00DD6A66">
        <w:rPr>
          <w:b/>
          <w:bCs/>
          <w:i/>
          <w:iCs/>
          <w:sz w:val="20"/>
          <w:szCs w:val="20"/>
        </w:rPr>
        <w:t xml:space="preserve"> The country can plan </w:t>
      </w:r>
      <w:r w:rsidR="00B0585F">
        <w:rPr>
          <w:b/>
          <w:bCs/>
          <w:i/>
          <w:iCs/>
          <w:sz w:val="20"/>
          <w:szCs w:val="20"/>
        </w:rPr>
        <w:t>for the remaining duration of their current HSS grant.</w:t>
      </w:r>
    </w:p>
    <w:p w14:paraId="6567DB8B" w14:textId="2276F229" w:rsidR="007F2F8B" w:rsidRDefault="007F2F8B" w:rsidP="00372D1F">
      <w:pPr>
        <w:pStyle w:val="ListParagraph"/>
        <w:spacing w:line="300" w:lineRule="exact"/>
        <w:ind w:left="426"/>
        <w:rPr>
          <w:i/>
          <w:color w:val="808080" w:themeColor="background1" w:themeShade="80"/>
          <w:lang w:val="en-GB"/>
        </w:rPr>
      </w:pPr>
    </w:p>
    <w:p w14:paraId="4834C238" w14:textId="4D605056" w:rsidR="00CA3747" w:rsidRPr="00ED6760" w:rsidRDefault="00136FF0" w:rsidP="00ED6760">
      <w:pPr>
        <w:spacing w:line="300" w:lineRule="exact"/>
        <w:rPr>
          <w:b/>
          <w:bCs/>
          <w:i/>
          <w:color w:val="1F4E79" w:themeColor="accent5" w:themeShade="80"/>
          <w:u w:val="single"/>
          <w:lang w:val="en-GB"/>
        </w:rPr>
      </w:pPr>
      <w:r w:rsidRPr="00ED6760">
        <w:rPr>
          <w:b/>
          <w:bCs/>
          <w:i/>
          <w:color w:val="1F4E79" w:themeColor="accent5" w:themeShade="80"/>
          <w:u w:val="single"/>
          <w:lang w:val="en-GB"/>
        </w:rPr>
        <w:t>Note</w:t>
      </w:r>
      <w:r w:rsidR="00CA3747" w:rsidRPr="00ED6760">
        <w:rPr>
          <w:b/>
          <w:bCs/>
          <w:i/>
          <w:color w:val="1F4E79" w:themeColor="accent5" w:themeShade="80"/>
          <w:u w:val="single"/>
          <w:lang w:val="en-GB"/>
        </w:rPr>
        <w:t xml:space="preserve">: </w:t>
      </w:r>
      <w:r w:rsidR="00ED6760" w:rsidRPr="00ED6760">
        <w:rPr>
          <w:b/>
          <w:bCs/>
          <w:i/>
          <w:color w:val="1F4E79" w:themeColor="accent5" w:themeShade="80"/>
          <w:u w:val="single"/>
          <w:lang w:val="en-GB"/>
        </w:rPr>
        <w:t>I</w:t>
      </w:r>
      <w:r w:rsidR="00CA3747" w:rsidRPr="00ED6760">
        <w:rPr>
          <w:b/>
          <w:bCs/>
          <w:i/>
          <w:color w:val="1F4E79" w:themeColor="accent5" w:themeShade="80"/>
          <w:u w:val="single"/>
          <w:lang w:val="en-GB"/>
        </w:rPr>
        <w:t xml:space="preserve">nterventions </w:t>
      </w:r>
      <w:r w:rsidR="00B75304">
        <w:rPr>
          <w:b/>
          <w:bCs/>
          <w:i/>
          <w:color w:val="1F4E79" w:themeColor="accent5" w:themeShade="80"/>
          <w:u w:val="single"/>
          <w:lang w:val="en-GB"/>
        </w:rPr>
        <w:t>required to achieve</w:t>
      </w:r>
      <w:r w:rsidR="00ED6760" w:rsidRPr="00ED6760">
        <w:rPr>
          <w:b/>
          <w:bCs/>
          <w:i/>
          <w:color w:val="1F4E79" w:themeColor="accent5" w:themeShade="80"/>
          <w:u w:val="single"/>
          <w:lang w:val="en-GB"/>
        </w:rPr>
        <w:t xml:space="preserve"> each high level objective are expected </w:t>
      </w:r>
      <w:r w:rsidR="00B75304">
        <w:rPr>
          <w:b/>
          <w:bCs/>
          <w:i/>
          <w:color w:val="1F4E79" w:themeColor="accent5" w:themeShade="80"/>
          <w:u w:val="single"/>
          <w:lang w:val="en-GB"/>
        </w:rPr>
        <w:t>to change over the course of this TCA Plan</w:t>
      </w:r>
      <w:r w:rsidR="00001DC0" w:rsidRPr="00ED6760">
        <w:rPr>
          <w:b/>
          <w:bCs/>
          <w:i/>
          <w:color w:val="1F4E79" w:themeColor="accent5" w:themeShade="80"/>
          <w:u w:val="single"/>
          <w:lang w:val="en-GB"/>
        </w:rPr>
        <w:t>.</w:t>
      </w:r>
    </w:p>
    <w:p w14:paraId="1D079834" w14:textId="799AD7CD" w:rsidR="00655D56" w:rsidRPr="006C63B1" w:rsidRDefault="00655D56" w:rsidP="00372D1F">
      <w:pPr>
        <w:pStyle w:val="ListParagraph"/>
        <w:spacing w:line="300" w:lineRule="exact"/>
        <w:ind w:left="426"/>
        <w:rPr>
          <w:i/>
          <w:color w:val="808080" w:themeColor="background1" w:themeShade="80"/>
          <w:lang w:val="en-GB"/>
        </w:rPr>
      </w:pPr>
    </w:p>
    <w:tbl>
      <w:tblPr>
        <w:tblStyle w:val="TableGrid"/>
        <w:tblW w:w="9072" w:type="dxa"/>
        <w:tblInd w:w="-5" w:type="dxa"/>
        <w:tblLook w:val="04A0" w:firstRow="1" w:lastRow="0" w:firstColumn="1" w:lastColumn="0" w:noHBand="0" w:noVBand="1"/>
      </w:tblPr>
      <w:tblGrid>
        <w:gridCol w:w="1442"/>
        <w:gridCol w:w="4550"/>
        <w:gridCol w:w="1974"/>
        <w:gridCol w:w="1106"/>
      </w:tblGrid>
      <w:tr w:rsidR="004D0C16" w14:paraId="4754848F" w14:textId="2B3AF5AA" w:rsidTr="00713DA5">
        <w:tc>
          <w:tcPr>
            <w:tcW w:w="5992" w:type="dxa"/>
            <w:gridSpan w:val="2"/>
            <w:shd w:val="clear" w:color="auto" w:fill="DEEAF6" w:themeFill="accent5" w:themeFillTint="33"/>
          </w:tcPr>
          <w:p w14:paraId="60978116" w14:textId="77777777" w:rsidR="004D0C16" w:rsidRPr="00372D1F" w:rsidRDefault="004D0C16" w:rsidP="00871FCF">
            <w:pPr>
              <w:spacing w:line="300" w:lineRule="exact"/>
              <w:rPr>
                <w:b/>
                <w:lang w:val="en-GB"/>
              </w:rPr>
            </w:pPr>
            <w:r>
              <w:rPr>
                <w:b/>
                <w:lang w:val="en-GB"/>
              </w:rPr>
              <w:t>High-level Plan</w:t>
            </w:r>
          </w:p>
        </w:tc>
        <w:tc>
          <w:tcPr>
            <w:tcW w:w="1974" w:type="dxa"/>
            <w:shd w:val="clear" w:color="auto" w:fill="DEEAF6" w:themeFill="accent5" w:themeFillTint="33"/>
          </w:tcPr>
          <w:p w14:paraId="2F400D8C" w14:textId="754228F6" w:rsidR="004D0C16" w:rsidRPr="00372D1F" w:rsidRDefault="004D0C16" w:rsidP="00871FCF">
            <w:pPr>
              <w:spacing w:line="300" w:lineRule="exact"/>
              <w:rPr>
                <w:b/>
                <w:color w:val="808080" w:themeColor="background1" w:themeShade="80"/>
                <w:lang w:val="en-GB"/>
              </w:rPr>
            </w:pPr>
            <w:r w:rsidRPr="00372D1F">
              <w:rPr>
                <w:b/>
                <w:lang w:val="en-GB"/>
              </w:rPr>
              <w:t>Budget (USD)</w:t>
            </w:r>
          </w:p>
        </w:tc>
        <w:tc>
          <w:tcPr>
            <w:tcW w:w="1106" w:type="dxa"/>
            <w:shd w:val="clear" w:color="auto" w:fill="DEEAF6" w:themeFill="accent5" w:themeFillTint="33"/>
          </w:tcPr>
          <w:p w14:paraId="0FEF51FA" w14:textId="32409750" w:rsidR="004D0C16" w:rsidRPr="00372D1F" w:rsidRDefault="00131FD5" w:rsidP="00871FCF">
            <w:pPr>
              <w:spacing w:line="300" w:lineRule="exact"/>
              <w:rPr>
                <w:b/>
                <w:lang w:val="en-GB"/>
              </w:rPr>
            </w:pPr>
            <w:r>
              <w:rPr>
                <w:b/>
                <w:lang w:val="en-GB"/>
              </w:rPr>
              <w:t>%</w:t>
            </w:r>
          </w:p>
        </w:tc>
      </w:tr>
      <w:tr w:rsidR="009C2918" w14:paraId="65B29F5B" w14:textId="129D73A5" w:rsidTr="009C2918">
        <w:tc>
          <w:tcPr>
            <w:tcW w:w="9072" w:type="dxa"/>
            <w:gridSpan w:val="4"/>
            <w:shd w:val="clear" w:color="auto" w:fill="E2EFD9" w:themeFill="accent6" w:themeFillTint="33"/>
            <w:vAlign w:val="center"/>
          </w:tcPr>
          <w:p w14:paraId="3D6A3C6F" w14:textId="6897CA10" w:rsidR="009C2918" w:rsidRDefault="009C2918" w:rsidP="009C2918">
            <w:pPr>
              <w:spacing w:line="300" w:lineRule="exact"/>
              <w:jc w:val="center"/>
              <w:rPr>
                <w:bCs/>
                <w:color w:val="808080" w:themeColor="background1" w:themeShade="80"/>
                <w:lang w:val="en-GB"/>
              </w:rPr>
            </w:pPr>
            <w:r w:rsidRPr="00372D1F">
              <w:rPr>
                <w:b/>
                <w:lang w:val="en-GB"/>
              </w:rPr>
              <w:t>2022</w:t>
            </w:r>
          </w:p>
        </w:tc>
      </w:tr>
      <w:tr w:rsidR="00356541" w14:paraId="113A41E1" w14:textId="1B4A5F63" w:rsidTr="00B75304">
        <w:tc>
          <w:tcPr>
            <w:tcW w:w="1442" w:type="dxa"/>
            <w:vMerge w:val="restart"/>
            <w:shd w:val="clear" w:color="auto" w:fill="auto"/>
            <w:vAlign w:val="center"/>
          </w:tcPr>
          <w:p w14:paraId="10985FF8" w14:textId="19118204" w:rsidR="00356541" w:rsidRPr="00E414DB" w:rsidRDefault="00356541" w:rsidP="00030521">
            <w:pPr>
              <w:spacing w:line="300" w:lineRule="exact"/>
              <w:rPr>
                <w:bCs/>
                <w:color w:val="808080" w:themeColor="background1" w:themeShade="80"/>
                <w:sz w:val="21"/>
                <w:szCs w:val="21"/>
                <w:lang w:val="en-GB"/>
              </w:rPr>
            </w:pPr>
            <w:r w:rsidRPr="00E414DB">
              <w:rPr>
                <w:bCs/>
                <w:color w:val="808080" w:themeColor="background1" w:themeShade="80"/>
                <w:sz w:val="21"/>
                <w:szCs w:val="21"/>
                <w:lang w:val="en-GB"/>
              </w:rPr>
              <w:t>Service delivery</w:t>
            </w:r>
          </w:p>
        </w:tc>
        <w:tc>
          <w:tcPr>
            <w:tcW w:w="4550" w:type="dxa"/>
            <w:shd w:val="clear" w:color="auto" w:fill="auto"/>
          </w:tcPr>
          <w:p w14:paraId="40A674E0" w14:textId="264996F7" w:rsidR="00356541" w:rsidRPr="00E414DB" w:rsidRDefault="00356541" w:rsidP="00454A95">
            <w:pPr>
              <w:spacing w:line="300" w:lineRule="exact"/>
              <w:rPr>
                <w:bCs/>
                <w:color w:val="808080" w:themeColor="background1" w:themeShade="80"/>
                <w:sz w:val="21"/>
                <w:szCs w:val="21"/>
                <w:lang w:val="en-GB"/>
              </w:rPr>
            </w:pPr>
            <w:r w:rsidRPr="00E414DB">
              <w:rPr>
                <w:bCs/>
                <w:color w:val="808080" w:themeColor="background1" w:themeShade="80"/>
                <w:sz w:val="21"/>
                <w:szCs w:val="21"/>
              </w:rPr>
              <w:t>Extend immunisation services to reach zero-dose, underimmunised children and missed communities</w:t>
            </w:r>
            <w:r w:rsidRPr="00E414DB">
              <w:rPr>
                <w:bCs/>
                <w:color w:val="808080" w:themeColor="background1" w:themeShade="80"/>
                <w:sz w:val="21"/>
                <w:szCs w:val="21"/>
                <w:lang w:val="en-GB"/>
              </w:rPr>
              <w:t xml:space="preserve"> by designing targeted strategies and approaches and identifying relevant partnerships and collaborations.</w:t>
            </w:r>
          </w:p>
        </w:tc>
        <w:tc>
          <w:tcPr>
            <w:tcW w:w="1974" w:type="dxa"/>
            <w:vMerge w:val="restart"/>
            <w:shd w:val="clear" w:color="auto" w:fill="auto"/>
            <w:vAlign w:val="center"/>
          </w:tcPr>
          <w:p w14:paraId="4CDE8FAA" w14:textId="6B6090F1" w:rsidR="00356541" w:rsidRPr="00E414DB" w:rsidRDefault="00356541" w:rsidP="00001DC0">
            <w:pPr>
              <w:spacing w:line="300" w:lineRule="exact"/>
              <w:rPr>
                <w:bCs/>
                <w:color w:val="808080" w:themeColor="background1" w:themeShade="80"/>
                <w:sz w:val="21"/>
                <w:szCs w:val="21"/>
                <w:lang w:val="en-GB"/>
              </w:rPr>
            </w:pPr>
            <w:r w:rsidRPr="00E414DB">
              <w:rPr>
                <w:bCs/>
                <w:color w:val="808080" w:themeColor="background1" w:themeShade="80"/>
                <w:sz w:val="21"/>
                <w:szCs w:val="21"/>
                <w:lang w:val="en-GB"/>
              </w:rPr>
              <w:t>$128,140.00</w:t>
            </w:r>
          </w:p>
        </w:tc>
        <w:tc>
          <w:tcPr>
            <w:tcW w:w="1106" w:type="dxa"/>
            <w:vMerge w:val="restart"/>
            <w:shd w:val="clear" w:color="auto" w:fill="auto"/>
            <w:vAlign w:val="center"/>
          </w:tcPr>
          <w:p w14:paraId="0F3A2B8A" w14:textId="09EC997F" w:rsidR="00356541" w:rsidRPr="00E414DB" w:rsidRDefault="00356541" w:rsidP="007B2B0B">
            <w:pPr>
              <w:spacing w:line="300" w:lineRule="exact"/>
              <w:rPr>
                <w:bCs/>
                <w:color w:val="808080" w:themeColor="background1" w:themeShade="80"/>
                <w:sz w:val="21"/>
                <w:szCs w:val="21"/>
                <w:lang w:val="en-GB"/>
              </w:rPr>
            </w:pPr>
            <w:r w:rsidRPr="00E414DB">
              <w:rPr>
                <w:bCs/>
                <w:color w:val="808080" w:themeColor="background1" w:themeShade="80"/>
                <w:sz w:val="21"/>
                <w:szCs w:val="21"/>
                <w:lang w:val="en-GB"/>
              </w:rPr>
              <w:t>19%</w:t>
            </w:r>
          </w:p>
        </w:tc>
      </w:tr>
      <w:tr w:rsidR="00356541" w14:paraId="29663CE8" w14:textId="77777777" w:rsidTr="00B75304">
        <w:tc>
          <w:tcPr>
            <w:tcW w:w="1442" w:type="dxa"/>
            <w:vMerge/>
            <w:shd w:val="clear" w:color="auto" w:fill="FFFFFF" w:themeFill="background1"/>
          </w:tcPr>
          <w:p w14:paraId="553F16CE" w14:textId="77777777" w:rsidR="00356541" w:rsidRPr="00BF38AD" w:rsidRDefault="00356541" w:rsidP="002901E0">
            <w:pPr>
              <w:spacing w:line="300" w:lineRule="exact"/>
              <w:rPr>
                <w:bCs/>
                <w:color w:val="808080" w:themeColor="background1" w:themeShade="80"/>
                <w:sz w:val="21"/>
                <w:szCs w:val="21"/>
                <w:lang w:val="en-GB"/>
              </w:rPr>
            </w:pPr>
          </w:p>
        </w:tc>
        <w:tc>
          <w:tcPr>
            <w:tcW w:w="4550" w:type="dxa"/>
            <w:shd w:val="clear" w:color="auto" w:fill="auto"/>
          </w:tcPr>
          <w:p w14:paraId="705AD159" w14:textId="6B47B81D" w:rsidR="00356541" w:rsidRPr="00E414DB" w:rsidRDefault="00356541" w:rsidP="002901E0">
            <w:pPr>
              <w:spacing w:line="300" w:lineRule="exact"/>
              <w:rPr>
                <w:bCs/>
                <w:color w:val="808080" w:themeColor="background1" w:themeShade="80"/>
                <w:sz w:val="21"/>
                <w:szCs w:val="21"/>
                <w:lang w:val="en-GB"/>
              </w:rPr>
            </w:pPr>
            <w:r w:rsidRPr="00E414DB">
              <w:rPr>
                <w:bCs/>
                <w:color w:val="808080" w:themeColor="background1" w:themeShade="80"/>
                <w:sz w:val="21"/>
                <w:szCs w:val="21"/>
                <w:lang w:val="en-GB"/>
              </w:rPr>
              <w:t>Define strategies, mechanisms and tools needed to ensure integration of routine and Covid-19 vaccination within EPI activities (fixed posts, outreach, campaigns etc.) and with other health services, to improve efficiency.</w:t>
            </w:r>
          </w:p>
        </w:tc>
        <w:tc>
          <w:tcPr>
            <w:tcW w:w="1974" w:type="dxa"/>
            <w:vMerge/>
            <w:shd w:val="clear" w:color="auto" w:fill="FFFFFF" w:themeFill="background1"/>
          </w:tcPr>
          <w:p w14:paraId="671E2E7A" w14:textId="77777777" w:rsidR="00356541" w:rsidRPr="00BF38AD" w:rsidRDefault="00356541" w:rsidP="002901E0">
            <w:pPr>
              <w:spacing w:line="300" w:lineRule="exact"/>
              <w:jc w:val="right"/>
              <w:rPr>
                <w:bCs/>
                <w:color w:val="808080" w:themeColor="background1" w:themeShade="80"/>
                <w:sz w:val="21"/>
                <w:szCs w:val="21"/>
                <w:lang w:val="en-GB"/>
              </w:rPr>
            </w:pPr>
          </w:p>
        </w:tc>
        <w:tc>
          <w:tcPr>
            <w:tcW w:w="1106" w:type="dxa"/>
            <w:vMerge/>
            <w:shd w:val="clear" w:color="auto" w:fill="FFFFFF" w:themeFill="background1"/>
          </w:tcPr>
          <w:p w14:paraId="0BE9F4EF" w14:textId="77777777" w:rsidR="00356541" w:rsidRPr="00BF38AD" w:rsidRDefault="00356541" w:rsidP="002901E0">
            <w:pPr>
              <w:spacing w:line="300" w:lineRule="exact"/>
              <w:jc w:val="right"/>
              <w:rPr>
                <w:bCs/>
                <w:color w:val="808080" w:themeColor="background1" w:themeShade="80"/>
                <w:sz w:val="21"/>
                <w:szCs w:val="21"/>
                <w:lang w:val="en-GB"/>
              </w:rPr>
            </w:pPr>
          </w:p>
        </w:tc>
      </w:tr>
      <w:tr w:rsidR="00356541" w14:paraId="6DB7AF8F" w14:textId="77777777" w:rsidTr="00B75304">
        <w:tc>
          <w:tcPr>
            <w:tcW w:w="1442" w:type="dxa"/>
            <w:vMerge/>
            <w:shd w:val="clear" w:color="auto" w:fill="FFFFFF" w:themeFill="background1"/>
          </w:tcPr>
          <w:p w14:paraId="523B6014" w14:textId="77777777" w:rsidR="00356541" w:rsidRPr="00BF38AD" w:rsidRDefault="00356541" w:rsidP="002901E0">
            <w:pPr>
              <w:spacing w:line="300" w:lineRule="exact"/>
              <w:rPr>
                <w:bCs/>
                <w:color w:val="808080" w:themeColor="background1" w:themeShade="80"/>
                <w:sz w:val="21"/>
                <w:szCs w:val="21"/>
                <w:lang w:val="en-GB"/>
              </w:rPr>
            </w:pPr>
          </w:p>
        </w:tc>
        <w:tc>
          <w:tcPr>
            <w:tcW w:w="4550" w:type="dxa"/>
            <w:shd w:val="clear" w:color="auto" w:fill="auto"/>
          </w:tcPr>
          <w:p w14:paraId="4AE1CA43" w14:textId="65BF94F6" w:rsidR="00356541" w:rsidRPr="00E414DB" w:rsidRDefault="00356541" w:rsidP="002901E0">
            <w:pPr>
              <w:spacing w:line="300" w:lineRule="exact"/>
              <w:rPr>
                <w:bCs/>
                <w:color w:val="808080" w:themeColor="background1" w:themeShade="80"/>
                <w:sz w:val="21"/>
                <w:szCs w:val="21"/>
                <w:lang w:val="en-GB"/>
              </w:rPr>
            </w:pPr>
            <w:r w:rsidRPr="00E414DB">
              <w:rPr>
                <w:bCs/>
                <w:color w:val="808080" w:themeColor="background1" w:themeShade="80"/>
                <w:sz w:val="21"/>
                <w:szCs w:val="21"/>
                <w:lang w:val="en-GB"/>
              </w:rPr>
              <w:t>Design and implement life course immunisation approaches relevant to Gavi supported vaccine programmes (HPV2, Hepatitis B, IPV2, malaria, cholera etc.)</w:t>
            </w:r>
          </w:p>
        </w:tc>
        <w:tc>
          <w:tcPr>
            <w:tcW w:w="1974" w:type="dxa"/>
            <w:vMerge/>
            <w:shd w:val="clear" w:color="auto" w:fill="FFFFFF" w:themeFill="background1"/>
          </w:tcPr>
          <w:p w14:paraId="531954DD" w14:textId="77777777" w:rsidR="00356541" w:rsidRPr="00BF38AD" w:rsidRDefault="00356541" w:rsidP="002901E0">
            <w:pPr>
              <w:spacing w:line="300" w:lineRule="exact"/>
              <w:jc w:val="right"/>
              <w:rPr>
                <w:bCs/>
                <w:color w:val="808080" w:themeColor="background1" w:themeShade="80"/>
                <w:sz w:val="21"/>
                <w:szCs w:val="21"/>
                <w:lang w:val="en-GB"/>
              </w:rPr>
            </w:pPr>
          </w:p>
        </w:tc>
        <w:tc>
          <w:tcPr>
            <w:tcW w:w="1106" w:type="dxa"/>
            <w:vMerge/>
            <w:shd w:val="clear" w:color="auto" w:fill="FFFFFF" w:themeFill="background1"/>
          </w:tcPr>
          <w:p w14:paraId="0DD98B0A" w14:textId="77777777" w:rsidR="00356541" w:rsidRPr="00BF38AD" w:rsidRDefault="00356541" w:rsidP="002901E0">
            <w:pPr>
              <w:spacing w:line="300" w:lineRule="exact"/>
              <w:jc w:val="right"/>
              <w:rPr>
                <w:bCs/>
                <w:color w:val="808080" w:themeColor="background1" w:themeShade="80"/>
                <w:sz w:val="21"/>
                <w:szCs w:val="21"/>
                <w:lang w:val="en-GB"/>
              </w:rPr>
            </w:pPr>
          </w:p>
        </w:tc>
      </w:tr>
      <w:tr w:rsidR="00356541" w14:paraId="6482A15B" w14:textId="77777777" w:rsidTr="00B75304">
        <w:tc>
          <w:tcPr>
            <w:tcW w:w="1442" w:type="dxa"/>
            <w:vMerge/>
            <w:shd w:val="clear" w:color="auto" w:fill="FFFFFF" w:themeFill="background1"/>
          </w:tcPr>
          <w:p w14:paraId="7687C09A" w14:textId="77777777" w:rsidR="00356541" w:rsidRPr="00BF38AD" w:rsidRDefault="00356541" w:rsidP="002901E0">
            <w:pPr>
              <w:spacing w:line="300" w:lineRule="exact"/>
              <w:rPr>
                <w:bCs/>
                <w:color w:val="808080" w:themeColor="background1" w:themeShade="80"/>
                <w:sz w:val="21"/>
                <w:szCs w:val="21"/>
                <w:lang w:val="en-GB"/>
              </w:rPr>
            </w:pPr>
          </w:p>
        </w:tc>
        <w:tc>
          <w:tcPr>
            <w:tcW w:w="4550" w:type="dxa"/>
            <w:shd w:val="clear" w:color="auto" w:fill="auto"/>
          </w:tcPr>
          <w:p w14:paraId="50F4D486" w14:textId="59466C4C" w:rsidR="00356541" w:rsidRPr="00E414DB" w:rsidRDefault="00356541" w:rsidP="002901E0">
            <w:pPr>
              <w:spacing w:line="300" w:lineRule="exact"/>
              <w:rPr>
                <w:bCs/>
                <w:color w:val="808080" w:themeColor="background1" w:themeShade="80"/>
                <w:sz w:val="21"/>
                <w:szCs w:val="21"/>
                <w:lang w:val="en-GB"/>
              </w:rPr>
            </w:pPr>
            <w:r w:rsidRPr="00E414DB">
              <w:rPr>
                <w:bCs/>
                <w:color w:val="808080" w:themeColor="background1" w:themeShade="80"/>
                <w:sz w:val="21"/>
                <w:szCs w:val="21"/>
                <w:lang w:val="en-GB"/>
              </w:rPr>
              <w:t>Support the application for and introduction of new vaccines and create standard tools to manage introduction using project management methods.</w:t>
            </w:r>
          </w:p>
        </w:tc>
        <w:tc>
          <w:tcPr>
            <w:tcW w:w="1974" w:type="dxa"/>
            <w:vMerge/>
            <w:shd w:val="clear" w:color="auto" w:fill="FFFFFF" w:themeFill="background1"/>
          </w:tcPr>
          <w:p w14:paraId="5B89E6D4" w14:textId="77777777" w:rsidR="00356541" w:rsidRPr="00BF38AD" w:rsidRDefault="00356541" w:rsidP="002901E0">
            <w:pPr>
              <w:spacing w:line="300" w:lineRule="exact"/>
              <w:jc w:val="right"/>
              <w:rPr>
                <w:bCs/>
                <w:color w:val="808080" w:themeColor="background1" w:themeShade="80"/>
                <w:sz w:val="21"/>
                <w:szCs w:val="21"/>
                <w:lang w:val="en-GB"/>
              </w:rPr>
            </w:pPr>
          </w:p>
        </w:tc>
        <w:tc>
          <w:tcPr>
            <w:tcW w:w="1106" w:type="dxa"/>
            <w:vMerge/>
            <w:shd w:val="clear" w:color="auto" w:fill="FFFFFF" w:themeFill="background1"/>
          </w:tcPr>
          <w:p w14:paraId="54693E2A" w14:textId="77777777" w:rsidR="00356541" w:rsidRPr="00BF38AD" w:rsidRDefault="00356541" w:rsidP="002901E0">
            <w:pPr>
              <w:spacing w:line="300" w:lineRule="exact"/>
              <w:jc w:val="right"/>
              <w:rPr>
                <w:bCs/>
                <w:color w:val="808080" w:themeColor="background1" w:themeShade="80"/>
                <w:sz w:val="21"/>
                <w:szCs w:val="21"/>
                <w:lang w:val="en-GB"/>
              </w:rPr>
            </w:pPr>
          </w:p>
        </w:tc>
      </w:tr>
      <w:tr w:rsidR="00001DC0" w14:paraId="64AB861B" w14:textId="77777777" w:rsidTr="00B75304">
        <w:tc>
          <w:tcPr>
            <w:tcW w:w="1442" w:type="dxa"/>
            <w:vMerge w:val="restart"/>
            <w:shd w:val="clear" w:color="auto" w:fill="auto"/>
            <w:vAlign w:val="center"/>
          </w:tcPr>
          <w:p w14:paraId="3AD6F23E" w14:textId="541986D4" w:rsidR="00001DC0" w:rsidRPr="00BF38AD" w:rsidRDefault="00001DC0" w:rsidP="00E5557B">
            <w:pPr>
              <w:spacing w:line="300" w:lineRule="exact"/>
              <w:rPr>
                <w:bCs/>
                <w:color w:val="808080" w:themeColor="background1" w:themeShade="80"/>
                <w:sz w:val="21"/>
                <w:szCs w:val="21"/>
                <w:lang w:val="en-GB"/>
              </w:rPr>
            </w:pPr>
            <w:r>
              <w:rPr>
                <w:bCs/>
                <w:color w:val="808080" w:themeColor="background1" w:themeShade="80"/>
                <w:sz w:val="21"/>
                <w:szCs w:val="21"/>
                <w:lang w:val="en-GB"/>
              </w:rPr>
              <w:t>Human resources for health</w:t>
            </w:r>
          </w:p>
        </w:tc>
        <w:tc>
          <w:tcPr>
            <w:tcW w:w="4550" w:type="dxa"/>
            <w:shd w:val="clear" w:color="auto" w:fill="auto"/>
          </w:tcPr>
          <w:p w14:paraId="63180093" w14:textId="44677E9F" w:rsidR="00001DC0" w:rsidRPr="00BF38AD" w:rsidRDefault="00EE50E0" w:rsidP="002901E0">
            <w:pPr>
              <w:spacing w:line="300" w:lineRule="exact"/>
              <w:rPr>
                <w:bCs/>
                <w:color w:val="808080" w:themeColor="background1" w:themeShade="80"/>
                <w:sz w:val="21"/>
                <w:szCs w:val="21"/>
                <w:lang w:val="en-GB"/>
              </w:rPr>
            </w:pPr>
            <w:r w:rsidRPr="00EE50E0">
              <w:rPr>
                <w:bCs/>
                <w:color w:val="808080" w:themeColor="background1" w:themeShade="80"/>
                <w:sz w:val="21"/>
                <w:szCs w:val="21"/>
                <w:lang w:val="en-GB"/>
              </w:rPr>
              <w:t>Improve the professional capacity of health workers as relevant at different levels by strengthening leadership, coordination and management skills.</w:t>
            </w:r>
          </w:p>
        </w:tc>
        <w:tc>
          <w:tcPr>
            <w:tcW w:w="1974" w:type="dxa"/>
            <w:vMerge w:val="restart"/>
            <w:shd w:val="clear" w:color="auto" w:fill="auto"/>
            <w:vAlign w:val="center"/>
          </w:tcPr>
          <w:p w14:paraId="2ADAEF41" w14:textId="6B851416" w:rsidR="00001DC0" w:rsidRPr="00BF38AD" w:rsidRDefault="00136FF0" w:rsidP="00001DC0">
            <w:pPr>
              <w:spacing w:line="300" w:lineRule="exact"/>
              <w:rPr>
                <w:bCs/>
                <w:color w:val="808080" w:themeColor="background1" w:themeShade="80"/>
                <w:sz w:val="21"/>
                <w:szCs w:val="21"/>
                <w:lang w:val="en-GB"/>
              </w:rPr>
            </w:pPr>
            <w:r>
              <w:rPr>
                <w:bCs/>
                <w:color w:val="808080" w:themeColor="background1" w:themeShade="80"/>
                <w:sz w:val="21"/>
                <w:szCs w:val="21"/>
                <w:lang w:val="en-GB"/>
              </w:rPr>
              <w:t>$</w:t>
            </w:r>
            <w:r w:rsidR="00917824" w:rsidRPr="00917824">
              <w:rPr>
                <w:bCs/>
                <w:color w:val="808080" w:themeColor="background1" w:themeShade="80"/>
                <w:sz w:val="21"/>
                <w:szCs w:val="21"/>
                <w:lang w:val="en-GB"/>
              </w:rPr>
              <w:t>64,070</w:t>
            </w:r>
            <w:r w:rsidR="00094974">
              <w:rPr>
                <w:bCs/>
                <w:color w:val="808080" w:themeColor="background1" w:themeShade="80"/>
                <w:sz w:val="21"/>
                <w:szCs w:val="21"/>
                <w:lang w:val="en-GB"/>
              </w:rPr>
              <w:t>.00</w:t>
            </w:r>
          </w:p>
        </w:tc>
        <w:tc>
          <w:tcPr>
            <w:tcW w:w="1106" w:type="dxa"/>
            <w:vMerge w:val="restart"/>
            <w:shd w:val="clear" w:color="auto" w:fill="auto"/>
            <w:vAlign w:val="center"/>
          </w:tcPr>
          <w:p w14:paraId="2C196103" w14:textId="76C10B0D" w:rsidR="00001DC0" w:rsidRPr="00BF38AD" w:rsidRDefault="00917824" w:rsidP="007B2B0B">
            <w:pPr>
              <w:spacing w:line="300" w:lineRule="exact"/>
              <w:rPr>
                <w:bCs/>
                <w:color w:val="808080" w:themeColor="background1" w:themeShade="80"/>
                <w:sz w:val="21"/>
                <w:szCs w:val="21"/>
                <w:lang w:val="en-GB"/>
              </w:rPr>
            </w:pPr>
            <w:r>
              <w:rPr>
                <w:bCs/>
                <w:color w:val="808080" w:themeColor="background1" w:themeShade="80"/>
                <w:sz w:val="21"/>
                <w:szCs w:val="21"/>
                <w:lang w:val="en-GB"/>
              </w:rPr>
              <w:t>10%</w:t>
            </w:r>
          </w:p>
        </w:tc>
      </w:tr>
      <w:tr w:rsidR="00001DC0" w14:paraId="5E3B0F0E" w14:textId="77777777" w:rsidTr="00B75304">
        <w:tc>
          <w:tcPr>
            <w:tcW w:w="1442" w:type="dxa"/>
            <w:vMerge/>
            <w:shd w:val="clear" w:color="auto" w:fill="FFFFFF" w:themeFill="background1"/>
            <w:vAlign w:val="center"/>
          </w:tcPr>
          <w:p w14:paraId="600331FF" w14:textId="77777777" w:rsidR="00001DC0" w:rsidRDefault="00001DC0" w:rsidP="00E5557B">
            <w:pPr>
              <w:spacing w:line="300" w:lineRule="exact"/>
              <w:rPr>
                <w:bCs/>
                <w:color w:val="808080" w:themeColor="background1" w:themeShade="80"/>
                <w:sz w:val="21"/>
                <w:szCs w:val="21"/>
                <w:lang w:val="en-GB"/>
              </w:rPr>
            </w:pPr>
          </w:p>
        </w:tc>
        <w:tc>
          <w:tcPr>
            <w:tcW w:w="4550" w:type="dxa"/>
            <w:shd w:val="clear" w:color="auto" w:fill="auto"/>
          </w:tcPr>
          <w:p w14:paraId="75A1DD8C" w14:textId="0130FEA8" w:rsidR="00001DC0" w:rsidRPr="00030521" w:rsidRDefault="00E2464F" w:rsidP="007B1D0C">
            <w:pPr>
              <w:spacing w:line="300" w:lineRule="exact"/>
              <w:rPr>
                <w:bCs/>
                <w:color w:val="808080" w:themeColor="background1" w:themeShade="80"/>
                <w:sz w:val="21"/>
                <w:szCs w:val="21"/>
                <w:lang w:val="en-GB"/>
              </w:rPr>
            </w:pPr>
            <w:r w:rsidRPr="00E2464F">
              <w:rPr>
                <w:bCs/>
                <w:color w:val="808080" w:themeColor="background1" w:themeShade="80"/>
                <w:sz w:val="21"/>
                <w:szCs w:val="21"/>
                <w:lang w:val="en-GB"/>
              </w:rPr>
              <w:t>Design an EPI Capacity Building and related M&amp;E Plan to guide and monitor all technical assistance aimed at building EPI capacity, including TCA support, at all levels.</w:t>
            </w:r>
          </w:p>
        </w:tc>
        <w:tc>
          <w:tcPr>
            <w:tcW w:w="1974" w:type="dxa"/>
            <w:vMerge/>
            <w:shd w:val="clear" w:color="auto" w:fill="FFFFFF" w:themeFill="background1"/>
          </w:tcPr>
          <w:p w14:paraId="5DBD42DD" w14:textId="77777777" w:rsidR="00001DC0" w:rsidRPr="00BF38AD" w:rsidRDefault="00001DC0" w:rsidP="002901E0">
            <w:pPr>
              <w:spacing w:line="300" w:lineRule="exact"/>
              <w:jc w:val="right"/>
              <w:rPr>
                <w:bCs/>
                <w:color w:val="808080" w:themeColor="background1" w:themeShade="80"/>
                <w:sz w:val="21"/>
                <w:szCs w:val="21"/>
                <w:lang w:val="en-GB"/>
              </w:rPr>
            </w:pPr>
          </w:p>
        </w:tc>
        <w:tc>
          <w:tcPr>
            <w:tcW w:w="1106" w:type="dxa"/>
            <w:vMerge/>
            <w:shd w:val="clear" w:color="auto" w:fill="FFFFFF" w:themeFill="background1"/>
          </w:tcPr>
          <w:p w14:paraId="40BAEDA1" w14:textId="77777777" w:rsidR="00001DC0" w:rsidRPr="00BF38AD" w:rsidRDefault="00001DC0" w:rsidP="002901E0">
            <w:pPr>
              <w:spacing w:line="300" w:lineRule="exact"/>
              <w:jc w:val="right"/>
              <w:rPr>
                <w:bCs/>
                <w:color w:val="808080" w:themeColor="background1" w:themeShade="80"/>
                <w:sz w:val="21"/>
                <w:szCs w:val="21"/>
                <w:lang w:val="en-GB"/>
              </w:rPr>
            </w:pPr>
          </w:p>
        </w:tc>
      </w:tr>
      <w:tr w:rsidR="00001DC0" w14:paraId="21211C68" w14:textId="77777777" w:rsidTr="00B75304">
        <w:tc>
          <w:tcPr>
            <w:tcW w:w="1442" w:type="dxa"/>
            <w:vMerge w:val="restart"/>
            <w:shd w:val="clear" w:color="auto" w:fill="auto"/>
            <w:vAlign w:val="center"/>
          </w:tcPr>
          <w:p w14:paraId="4B64AE7A" w14:textId="5BFDFBD0" w:rsidR="00001DC0" w:rsidRPr="00BF38AD" w:rsidRDefault="00001DC0" w:rsidP="00B3239F">
            <w:pPr>
              <w:spacing w:line="300" w:lineRule="exact"/>
              <w:rPr>
                <w:bCs/>
                <w:color w:val="808080" w:themeColor="background1" w:themeShade="80"/>
                <w:sz w:val="21"/>
                <w:szCs w:val="21"/>
                <w:lang w:val="en-GB"/>
              </w:rPr>
            </w:pPr>
            <w:r>
              <w:rPr>
                <w:bCs/>
                <w:color w:val="808080" w:themeColor="background1" w:themeShade="80"/>
                <w:sz w:val="21"/>
                <w:szCs w:val="21"/>
                <w:lang w:val="en-GB"/>
              </w:rPr>
              <w:t>Supply chain</w:t>
            </w:r>
          </w:p>
        </w:tc>
        <w:tc>
          <w:tcPr>
            <w:tcW w:w="4550" w:type="dxa"/>
            <w:shd w:val="clear" w:color="auto" w:fill="auto"/>
          </w:tcPr>
          <w:p w14:paraId="708669EA" w14:textId="441845C0" w:rsidR="00001DC0" w:rsidRPr="00BF38AD" w:rsidRDefault="00001DC0" w:rsidP="002901E0">
            <w:pPr>
              <w:spacing w:line="300" w:lineRule="exact"/>
              <w:rPr>
                <w:bCs/>
                <w:color w:val="808080" w:themeColor="background1" w:themeShade="80"/>
                <w:sz w:val="21"/>
                <w:szCs w:val="21"/>
                <w:lang w:val="en-GB"/>
              </w:rPr>
            </w:pPr>
            <w:r w:rsidRPr="002F3340">
              <w:rPr>
                <w:bCs/>
                <w:color w:val="808080" w:themeColor="background1" w:themeShade="80"/>
                <w:sz w:val="21"/>
                <w:szCs w:val="21"/>
                <w:lang w:val="en-GB"/>
              </w:rPr>
              <w:t>Improve the design of the immunisation supply chain (</w:t>
            </w:r>
            <w:proofErr w:type="spellStart"/>
            <w:r w:rsidRPr="002F3340">
              <w:rPr>
                <w:bCs/>
                <w:color w:val="808080" w:themeColor="background1" w:themeShade="80"/>
                <w:sz w:val="21"/>
                <w:szCs w:val="21"/>
                <w:lang w:val="en-GB"/>
              </w:rPr>
              <w:t>iSC</w:t>
            </w:r>
            <w:proofErr w:type="spellEnd"/>
            <w:r w:rsidRPr="002F3340">
              <w:rPr>
                <w:bCs/>
                <w:color w:val="808080" w:themeColor="background1" w:themeShade="80"/>
                <w:sz w:val="21"/>
                <w:szCs w:val="21"/>
                <w:lang w:val="en-GB"/>
              </w:rPr>
              <w:t xml:space="preserve">) system </w:t>
            </w:r>
            <w:r>
              <w:rPr>
                <w:bCs/>
                <w:color w:val="808080" w:themeColor="background1" w:themeShade="80"/>
                <w:sz w:val="21"/>
                <w:szCs w:val="21"/>
                <w:lang w:val="en-GB"/>
              </w:rPr>
              <w:t>for greater</w:t>
            </w:r>
            <w:r w:rsidRPr="002F3340">
              <w:rPr>
                <w:bCs/>
                <w:color w:val="808080" w:themeColor="background1" w:themeShade="80"/>
                <w:sz w:val="21"/>
                <w:szCs w:val="21"/>
                <w:lang w:val="en-GB"/>
              </w:rPr>
              <w:t xml:space="preserve"> efficiency and vaccine availability, especially in the last mile</w:t>
            </w:r>
            <w:r>
              <w:rPr>
                <w:bCs/>
                <w:color w:val="808080" w:themeColor="background1" w:themeShade="80"/>
                <w:sz w:val="21"/>
                <w:szCs w:val="21"/>
                <w:lang w:val="en-GB"/>
              </w:rPr>
              <w:t>.</w:t>
            </w:r>
          </w:p>
        </w:tc>
        <w:tc>
          <w:tcPr>
            <w:tcW w:w="1974" w:type="dxa"/>
            <w:vMerge w:val="restart"/>
            <w:shd w:val="clear" w:color="auto" w:fill="auto"/>
            <w:vAlign w:val="center"/>
          </w:tcPr>
          <w:p w14:paraId="6F9A2FEA" w14:textId="1817FE57" w:rsidR="00001DC0" w:rsidRPr="00BF38AD" w:rsidRDefault="00001DC0" w:rsidP="00001DC0">
            <w:pPr>
              <w:spacing w:line="300" w:lineRule="exact"/>
              <w:rPr>
                <w:bCs/>
                <w:color w:val="808080" w:themeColor="background1" w:themeShade="80"/>
                <w:sz w:val="21"/>
                <w:szCs w:val="21"/>
                <w:lang w:val="en-GB"/>
              </w:rPr>
            </w:pPr>
            <w:r>
              <w:rPr>
                <w:bCs/>
                <w:color w:val="808080" w:themeColor="background1" w:themeShade="80"/>
                <w:sz w:val="21"/>
                <w:szCs w:val="21"/>
                <w:lang w:val="en-GB"/>
              </w:rPr>
              <w:t>$</w:t>
            </w:r>
            <w:r w:rsidR="005A70C1" w:rsidRPr="005A70C1">
              <w:rPr>
                <w:bCs/>
                <w:color w:val="808080" w:themeColor="background1" w:themeShade="80"/>
                <w:sz w:val="21"/>
                <w:szCs w:val="21"/>
                <w:lang w:val="en-GB"/>
              </w:rPr>
              <w:t>160,175</w:t>
            </w:r>
            <w:r w:rsidR="00094974">
              <w:rPr>
                <w:bCs/>
                <w:color w:val="808080" w:themeColor="background1" w:themeShade="80"/>
                <w:sz w:val="21"/>
                <w:szCs w:val="21"/>
                <w:lang w:val="en-GB"/>
              </w:rPr>
              <w:t>.00</w:t>
            </w:r>
          </w:p>
        </w:tc>
        <w:tc>
          <w:tcPr>
            <w:tcW w:w="1106" w:type="dxa"/>
            <w:vMerge w:val="restart"/>
            <w:shd w:val="clear" w:color="auto" w:fill="auto"/>
            <w:vAlign w:val="center"/>
          </w:tcPr>
          <w:p w14:paraId="092D123B" w14:textId="64E2F026" w:rsidR="00001DC0" w:rsidRPr="00BF38AD" w:rsidRDefault="005A70C1" w:rsidP="007B2B0B">
            <w:pPr>
              <w:spacing w:line="300" w:lineRule="exact"/>
              <w:rPr>
                <w:bCs/>
                <w:color w:val="808080" w:themeColor="background1" w:themeShade="80"/>
                <w:sz w:val="21"/>
                <w:szCs w:val="21"/>
                <w:lang w:val="en-GB"/>
              </w:rPr>
            </w:pPr>
            <w:r>
              <w:rPr>
                <w:bCs/>
                <w:color w:val="808080" w:themeColor="background1" w:themeShade="80"/>
                <w:sz w:val="21"/>
                <w:szCs w:val="21"/>
                <w:lang w:val="en-GB"/>
              </w:rPr>
              <w:t>25%</w:t>
            </w:r>
          </w:p>
        </w:tc>
      </w:tr>
      <w:tr w:rsidR="00001DC0" w14:paraId="7BA78F5A" w14:textId="77777777" w:rsidTr="00B75304">
        <w:tc>
          <w:tcPr>
            <w:tcW w:w="1442" w:type="dxa"/>
            <w:vMerge/>
            <w:shd w:val="clear" w:color="auto" w:fill="FFFFFF" w:themeFill="background1"/>
          </w:tcPr>
          <w:p w14:paraId="0E4B7363" w14:textId="77777777" w:rsidR="00001DC0" w:rsidRPr="00BF38AD" w:rsidRDefault="00001DC0" w:rsidP="002901E0">
            <w:pPr>
              <w:spacing w:line="300" w:lineRule="exact"/>
              <w:rPr>
                <w:bCs/>
                <w:color w:val="808080" w:themeColor="background1" w:themeShade="80"/>
                <w:sz w:val="21"/>
                <w:szCs w:val="21"/>
                <w:lang w:val="en-GB"/>
              </w:rPr>
            </w:pPr>
          </w:p>
        </w:tc>
        <w:tc>
          <w:tcPr>
            <w:tcW w:w="4550" w:type="dxa"/>
            <w:shd w:val="clear" w:color="auto" w:fill="auto"/>
          </w:tcPr>
          <w:p w14:paraId="7F9659E1" w14:textId="7F2886EB" w:rsidR="00001DC0" w:rsidRPr="00BF38AD" w:rsidRDefault="00001DC0" w:rsidP="002901E0">
            <w:pPr>
              <w:spacing w:line="300" w:lineRule="exact"/>
              <w:rPr>
                <w:bCs/>
                <w:color w:val="808080" w:themeColor="background1" w:themeShade="80"/>
                <w:sz w:val="21"/>
                <w:szCs w:val="21"/>
                <w:lang w:val="en-GB"/>
              </w:rPr>
            </w:pPr>
            <w:r w:rsidRPr="002F3340">
              <w:rPr>
                <w:bCs/>
                <w:color w:val="808080" w:themeColor="background1" w:themeShade="80"/>
                <w:sz w:val="21"/>
                <w:szCs w:val="21"/>
                <w:lang w:val="en-GB"/>
              </w:rPr>
              <w:t>Improve stock management for vaccines and devices to avoid facility-level stock-outs</w:t>
            </w:r>
            <w:r>
              <w:rPr>
                <w:bCs/>
                <w:color w:val="808080" w:themeColor="background1" w:themeShade="80"/>
                <w:sz w:val="21"/>
                <w:szCs w:val="21"/>
                <w:lang w:val="en-GB"/>
              </w:rPr>
              <w:t>.</w:t>
            </w:r>
          </w:p>
        </w:tc>
        <w:tc>
          <w:tcPr>
            <w:tcW w:w="1974" w:type="dxa"/>
            <w:vMerge/>
            <w:shd w:val="clear" w:color="auto" w:fill="FFFFFF" w:themeFill="background1"/>
          </w:tcPr>
          <w:p w14:paraId="4603006D" w14:textId="77777777" w:rsidR="00001DC0" w:rsidRPr="00BF38AD" w:rsidRDefault="00001DC0" w:rsidP="002901E0">
            <w:pPr>
              <w:spacing w:line="300" w:lineRule="exact"/>
              <w:jc w:val="right"/>
              <w:rPr>
                <w:bCs/>
                <w:color w:val="808080" w:themeColor="background1" w:themeShade="80"/>
                <w:sz w:val="21"/>
                <w:szCs w:val="21"/>
                <w:lang w:val="en-GB"/>
              </w:rPr>
            </w:pPr>
          </w:p>
        </w:tc>
        <w:tc>
          <w:tcPr>
            <w:tcW w:w="1106" w:type="dxa"/>
            <w:vMerge/>
            <w:shd w:val="clear" w:color="auto" w:fill="FFFFFF" w:themeFill="background1"/>
          </w:tcPr>
          <w:p w14:paraId="7C3440D1" w14:textId="77777777" w:rsidR="00001DC0" w:rsidRPr="00BF38AD" w:rsidRDefault="00001DC0" w:rsidP="002901E0">
            <w:pPr>
              <w:spacing w:line="300" w:lineRule="exact"/>
              <w:jc w:val="right"/>
              <w:rPr>
                <w:bCs/>
                <w:color w:val="808080" w:themeColor="background1" w:themeShade="80"/>
                <w:sz w:val="21"/>
                <w:szCs w:val="21"/>
                <w:lang w:val="en-GB"/>
              </w:rPr>
            </w:pPr>
          </w:p>
        </w:tc>
      </w:tr>
      <w:tr w:rsidR="00001DC0" w14:paraId="3402CCF5" w14:textId="77777777" w:rsidTr="00B75304">
        <w:tc>
          <w:tcPr>
            <w:tcW w:w="1442" w:type="dxa"/>
            <w:vMerge/>
            <w:shd w:val="clear" w:color="auto" w:fill="FFFFFF" w:themeFill="background1"/>
          </w:tcPr>
          <w:p w14:paraId="66337298" w14:textId="77777777" w:rsidR="00001DC0" w:rsidRPr="00BF38AD" w:rsidRDefault="00001DC0" w:rsidP="002901E0">
            <w:pPr>
              <w:spacing w:line="300" w:lineRule="exact"/>
              <w:rPr>
                <w:bCs/>
                <w:color w:val="808080" w:themeColor="background1" w:themeShade="80"/>
                <w:sz w:val="21"/>
                <w:szCs w:val="21"/>
                <w:lang w:val="en-GB"/>
              </w:rPr>
            </w:pPr>
          </w:p>
        </w:tc>
        <w:tc>
          <w:tcPr>
            <w:tcW w:w="4550" w:type="dxa"/>
            <w:shd w:val="clear" w:color="auto" w:fill="auto"/>
          </w:tcPr>
          <w:p w14:paraId="5EC017A5" w14:textId="54E15CA4" w:rsidR="00001DC0" w:rsidRPr="00BF38AD" w:rsidRDefault="00974325" w:rsidP="002F3340">
            <w:pPr>
              <w:spacing w:line="300" w:lineRule="exact"/>
              <w:rPr>
                <w:bCs/>
                <w:color w:val="808080" w:themeColor="background1" w:themeShade="80"/>
                <w:sz w:val="21"/>
                <w:szCs w:val="21"/>
                <w:lang w:val="en-GB"/>
              </w:rPr>
            </w:pPr>
            <w:r w:rsidRPr="00974325">
              <w:rPr>
                <w:bCs/>
                <w:color w:val="808080" w:themeColor="background1" w:themeShade="80"/>
                <w:sz w:val="21"/>
                <w:szCs w:val="21"/>
                <w:lang w:val="en-GB"/>
              </w:rPr>
              <w:t>Conduct an effective vaccine management assessment (EVM</w:t>
            </w:r>
            <w:r>
              <w:rPr>
                <w:bCs/>
                <w:color w:val="808080" w:themeColor="background1" w:themeShade="80"/>
                <w:sz w:val="21"/>
                <w:szCs w:val="21"/>
                <w:lang w:val="en-GB"/>
              </w:rPr>
              <w:t>A</w:t>
            </w:r>
            <w:r w:rsidRPr="00974325">
              <w:rPr>
                <w:bCs/>
                <w:color w:val="808080" w:themeColor="background1" w:themeShade="80"/>
                <w:sz w:val="21"/>
                <w:szCs w:val="21"/>
                <w:lang w:val="en-GB"/>
              </w:rPr>
              <w:t xml:space="preserve">) to prevent stock-outs at health facility level and develop </w:t>
            </w:r>
            <w:r>
              <w:rPr>
                <w:bCs/>
                <w:color w:val="808080" w:themeColor="background1" w:themeShade="80"/>
                <w:sz w:val="21"/>
                <w:szCs w:val="21"/>
                <w:lang w:val="en-GB"/>
              </w:rPr>
              <w:t>the related</w:t>
            </w:r>
            <w:r w:rsidRPr="00974325">
              <w:rPr>
                <w:bCs/>
                <w:color w:val="808080" w:themeColor="background1" w:themeShade="80"/>
                <w:sz w:val="21"/>
                <w:szCs w:val="21"/>
                <w:lang w:val="en-GB"/>
              </w:rPr>
              <w:t xml:space="preserve"> implementation plan (EVMIP)</w:t>
            </w:r>
            <w:r>
              <w:rPr>
                <w:bCs/>
                <w:color w:val="808080" w:themeColor="background1" w:themeShade="80"/>
                <w:sz w:val="21"/>
                <w:szCs w:val="21"/>
                <w:lang w:val="en-GB"/>
              </w:rPr>
              <w:t>.</w:t>
            </w:r>
          </w:p>
        </w:tc>
        <w:tc>
          <w:tcPr>
            <w:tcW w:w="1974" w:type="dxa"/>
            <w:vMerge/>
            <w:shd w:val="clear" w:color="auto" w:fill="FFFFFF" w:themeFill="background1"/>
          </w:tcPr>
          <w:p w14:paraId="0A57FA66" w14:textId="77777777" w:rsidR="00001DC0" w:rsidRPr="00BF38AD" w:rsidRDefault="00001DC0" w:rsidP="002901E0">
            <w:pPr>
              <w:spacing w:line="300" w:lineRule="exact"/>
              <w:jc w:val="right"/>
              <w:rPr>
                <w:bCs/>
                <w:color w:val="808080" w:themeColor="background1" w:themeShade="80"/>
                <w:sz w:val="21"/>
                <w:szCs w:val="21"/>
                <w:lang w:val="en-GB"/>
              </w:rPr>
            </w:pPr>
          </w:p>
        </w:tc>
        <w:tc>
          <w:tcPr>
            <w:tcW w:w="1106" w:type="dxa"/>
            <w:vMerge/>
            <w:shd w:val="clear" w:color="auto" w:fill="FFFFFF" w:themeFill="background1"/>
          </w:tcPr>
          <w:p w14:paraId="6C2DCC48" w14:textId="77777777" w:rsidR="00001DC0" w:rsidRPr="00BF38AD" w:rsidRDefault="00001DC0" w:rsidP="002901E0">
            <w:pPr>
              <w:spacing w:line="300" w:lineRule="exact"/>
              <w:jc w:val="right"/>
              <w:rPr>
                <w:bCs/>
                <w:color w:val="808080" w:themeColor="background1" w:themeShade="80"/>
                <w:sz w:val="21"/>
                <w:szCs w:val="21"/>
                <w:lang w:val="en-GB"/>
              </w:rPr>
            </w:pPr>
          </w:p>
        </w:tc>
      </w:tr>
      <w:tr w:rsidR="00001DC0" w:rsidRPr="009B054A" w14:paraId="579F004A" w14:textId="77777777" w:rsidTr="00B75304">
        <w:tc>
          <w:tcPr>
            <w:tcW w:w="1442" w:type="dxa"/>
            <w:vMerge/>
            <w:shd w:val="clear" w:color="auto" w:fill="FFFFFF" w:themeFill="background1"/>
          </w:tcPr>
          <w:p w14:paraId="0AE11CA2" w14:textId="77777777" w:rsidR="00001DC0" w:rsidRPr="009B054A" w:rsidRDefault="00001DC0" w:rsidP="002901E0">
            <w:pPr>
              <w:spacing w:line="300" w:lineRule="exact"/>
              <w:rPr>
                <w:bCs/>
                <w:color w:val="808080" w:themeColor="background1" w:themeShade="80"/>
                <w:sz w:val="21"/>
                <w:szCs w:val="21"/>
                <w:lang w:val="en-US"/>
              </w:rPr>
            </w:pPr>
          </w:p>
        </w:tc>
        <w:tc>
          <w:tcPr>
            <w:tcW w:w="4550" w:type="dxa"/>
            <w:shd w:val="clear" w:color="auto" w:fill="auto"/>
          </w:tcPr>
          <w:p w14:paraId="7914341C" w14:textId="5D1EF058" w:rsidR="00001DC0" w:rsidRPr="009B054A" w:rsidRDefault="00DF4859" w:rsidP="002F3340">
            <w:pPr>
              <w:spacing w:line="300" w:lineRule="exact"/>
              <w:rPr>
                <w:bCs/>
                <w:color w:val="808080" w:themeColor="background1" w:themeShade="80"/>
                <w:sz w:val="21"/>
                <w:szCs w:val="21"/>
                <w:lang w:val="en-US"/>
              </w:rPr>
            </w:pPr>
            <w:r w:rsidRPr="00DF4859">
              <w:rPr>
                <w:bCs/>
                <w:color w:val="808080" w:themeColor="background1" w:themeShade="80"/>
                <w:sz w:val="21"/>
                <w:szCs w:val="21"/>
                <w:lang w:val="en-US"/>
              </w:rPr>
              <w:t>Plan to increase the capacity and quality of vaccine storage and distribution to improve vaccine availability, especially in the last mile.</w:t>
            </w:r>
          </w:p>
        </w:tc>
        <w:tc>
          <w:tcPr>
            <w:tcW w:w="1974" w:type="dxa"/>
            <w:vMerge/>
            <w:shd w:val="clear" w:color="auto" w:fill="FFFFFF" w:themeFill="background1"/>
          </w:tcPr>
          <w:p w14:paraId="17201E65" w14:textId="77777777" w:rsidR="00001DC0" w:rsidRPr="009B054A" w:rsidRDefault="00001DC0" w:rsidP="002901E0">
            <w:pPr>
              <w:spacing w:line="300" w:lineRule="exact"/>
              <w:jc w:val="right"/>
              <w:rPr>
                <w:bCs/>
                <w:color w:val="808080" w:themeColor="background1" w:themeShade="80"/>
                <w:sz w:val="21"/>
                <w:szCs w:val="21"/>
                <w:lang w:val="en-US"/>
              </w:rPr>
            </w:pPr>
          </w:p>
        </w:tc>
        <w:tc>
          <w:tcPr>
            <w:tcW w:w="1106" w:type="dxa"/>
            <w:vMerge/>
            <w:shd w:val="clear" w:color="auto" w:fill="FFFFFF" w:themeFill="background1"/>
          </w:tcPr>
          <w:p w14:paraId="463AC4DC" w14:textId="77777777" w:rsidR="00001DC0" w:rsidRPr="009B054A" w:rsidRDefault="00001DC0" w:rsidP="002901E0">
            <w:pPr>
              <w:spacing w:line="300" w:lineRule="exact"/>
              <w:jc w:val="right"/>
              <w:rPr>
                <w:bCs/>
                <w:color w:val="808080" w:themeColor="background1" w:themeShade="80"/>
                <w:sz w:val="21"/>
                <w:szCs w:val="21"/>
                <w:lang w:val="en-US"/>
              </w:rPr>
            </w:pPr>
          </w:p>
        </w:tc>
      </w:tr>
      <w:tr w:rsidR="00001DC0" w:rsidRPr="009B054A" w14:paraId="0C306A5E" w14:textId="77777777" w:rsidTr="00B75304">
        <w:tc>
          <w:tcPr>
            <w:tcW w:w="1442" w:type="dxa"/>
            <w:vMerge/>
            <w:shd w:val="clear" w:color="auto" w:fill="FFFFFF" w:themeFill="background1"/>
          </w:tcPr>
          <w:p w14:paraId="09DB04F5" w14:textId="77777777" w:rsidR="00001DC0" w:rsidRPr="009B054A" w:rsidRDefault="00001DC0" w:rsidP="002901E0">
            <w:pPr>
              <w:spacing w:line="300" w:lineRule="exact"/>
              <w:rPr>
                <w:bCs/>
                <w:color w:val="808080" w:themeColor="background1" w:themeShade="80"/>
                <w:sz w:val="21"/>
                <w:szCs w:val="21"/>
                <w:lang w:val="en-US"/>
              </w:rPr>
            </w:pPr>
          </w:p>
        </w:tc>
        <w:tc>
          <w:tcPr>
            <w:tcW w:w="4550" w:type="dxa"/>
            <w:shd w:val="clear" w:color="auto" w:fill="auto"/>
          </w:tcPr>
          <w:p w14:paraId="3259D7F6" w14:textId="03627451" w:rsidR="00001DC0" w:rsidRPr="009B054A" w:rsidRDefault="00DF4859" w:rsidP="002901E0">
            <w:pPr>
              <w:spacing w:line="300" w:lineRule="exact"/>
              <w:rPr>
                <w:bCs/>
                <w:color w:val="808080" w:themeColor="background1" w:themeShade="80"/>
                <w:sz w:val="21"/>
                <w:szCs w:val="21"/>
                <w:lang w:val="en-US"/>
              </w:rPr>
            </w:pPr>
            <w:r w:rsidRPr="009B054A">
              <w:rPr>
                <w:bCs/>
                <w:color w:val="808080" w:themeColor="background1" w:themeShade="80"/>
                <w:sz w:val="20"/>
                <w:szCs w:val="20"/>
                <w:lang w:val="en-US"/>
              </w:rPr>
              <w:t>Establish electronic for cold chain inventory systems.</w:t>
            </w:r>
          </w:p>
        </w:tc>
        <w:tc>
          <w:tcPr>
            <w:tcW w:w="1974" w:type="dxa"/>
            <w:vMerge/>
            <w:shd w:val="clear" w:color="auto" w:fill="FFFFFF" w:themeFill="background1"/>
          </w:tcPr>
          <w:p w14:paraId="3BBED19B" w14:textId="77777777" w:rsidR="00001DC0" w:rsidRPr="009B054A" w:rsidRDefault="00001DC0" w:rsidP="002901E0">
            <w:pPr>
              <w:spacing w:line="300" w:lineRule="exact"/>
              <w:jc w:val="right"/>
              <w:rPr>
                <w:bCs/>
                <w:color w:val="808080" w:themeColor="background1" w:themeShade="80"/>
                <w:sz w:val="21"/>
                <w:szCs w:val="21"/>
                <w:lang w:val="en-US"/>
              </w:rPr>
            </w:pPr>
          </w:p>
        </w:tc>
        <w:tc>
          <w:tcPr>
            <w:tcW w:w="1106" w:type="dxa"/>
            <w:vMerge/>
            <w:shd w:val="clear" w:color="auto" w:fill="FFFFFF" w:themeFill="background1"/>
          </w:tcPr>
          <w:p w14:paraId="227C0DF6" w14:textId="77777777" w:rsidR="00001DC0" w:rsidRPr="009B054A" w:rsidRDefault="00001DC0" w:rsidP="002901E0">
            <w:pPr>
              <w:spacing w:line="300" w:lineRule="exact"/>
              <w:jc w:val="right"/>
              <w:rPr>
                <w:bCs/>
                <w:color w:val="808080" w:themeColor="background1" w:themeShade="80"/>
                <w:sz w:val="21"/>
                <w:szCs w:val="21"/>
                <w:lang w:val="en-US"/>
              </w:rPr>
            </w:pPr>
          </w:p>
        </w:tc>
      </w:tr>
      <w:tr w:rsidR="005A70C1" w:rsidRPr="009B054A" w14:paraId="62785F5E" w14:textId="77777777" w:rsidTr="00B75304">
        <w:tc>
          <w:tcPr>
            <w:tcW w:w="1442" w:type="dxa"/>
            <w:vMerge w:val="restart"/>
            <w:shd w:val="clear" w:color="auto" w:fill="auto"/>
            <w:vAlign w:val="center"/>
          </w:tcPr>
          <w:p w14:paraId="72F00F0A" w14:textId="2DADF2B3" w:rsidR="005A70C1" w:rsidRPr="009B054A" w:rsidRDefault="005A70C1" w:rsidP="00782184">
            <w:pPr>
              <w:spacing w:line="300" w:lineRule="exact"/>
              <w:rPr>
                <w:bCs/>
                <w:color w:val="808080" w:themeColor="background1" w:themeShade="80"/>
                <w:sz w:val="21"/>
                <w:szCs w:val="21"/>
                <w:lang w:val="en-US"/>
              </w:rPr>
            </w:pPr>
            <w:r>
              <w:rPr>
                <w:bCs/>
                <w:color w:val="808080" w:themeColor="background1" w:themeShade="80"/>
                <w:sz w:val="21"/>
                <w:szCs w:val="21"/>
                <w:lang w:val="en-US"/>
              </w:rPr>
              <w:t>HIS, monitoring, evaluation, learning and</w:t>
            </w:r>
          </w:p>
          <w:p w14:paraId="386D3D04" w14:textId="2FC4BDB5" w:rsidR="005A70C1" w:rsidRPr="009B054A" w:rsidRDefault="005A70C1" w:rsidP="0096550F">
            <w:pPr>
              <w:spacing w:line="300" w:lineRule="exact"/>
              <w:rPr>
                <w:bCs/>
                <w:color w:val="808080" w:themeColor="background1" w:themeShade="80"/>
                <w:sz w:val="21"/>
                <w:szCs w:val="21"/>
                <w:lang w:val="en-US"/>
              </w:rPr>
            </w:pPr>
            <w:r>
              <w:rPr>
                <w:bCs/>
                <w:color w:val="808080" w:themeColor="background1" w:themeShade="80"/>
                <w:sz w:val="21"/>
                <w:szCs w:val="21"/>
                <w:lang w:val="en-US"/>
              </w:rPr>
              <w:t>v</w:t>
            </w:r>
            <w:r w:rsidRPr="00721B66">
              <w:rPr>
                <w:bCs/>
                <w:color w:val="808080" w:themeColor="background1" w:themeShade="80"/>
                <w:sz w:val="21"/>
                <w:szCs w:val="21"/>
                <w:lang w:val="en-US"/>
              </w:rPr>
              <w:t xml:space="preserve">accine-preventable disease </w:t>
            </w:r>
            <w:r>
              <w:rPr>
                <w:bCs/>
                <w:color w:val="808080" w:themeColor="background1" w:themeShade="80"/>
                <w:sz w:val="21"/>
                <w:szCs w:val="21"/>
                <w:lang w:val="en-US"/>
              </w:rPr>
              <w:t>(VPD) surveillance</w:t>
            </w:r>
          </w:p>
        </w:tc>
        <w:tc>
          <w:tcPr>
            <w:tcW w:w="4550" w:type="dxa"/>
            <w:shd w:val="clear" w:color="auto" w:fill="auto"/>
          </w:tcPr>
          <w:p w14:paraId="51CA8404" w14:textId="1D3D6142" w:rsidR="005A70C1" w:rsidRPr="009B054A" w:rsidRDefault="002E3638" w:rsidP="002901E0">
            <w:pPr>
              <w:spacing w:line="300" w:lineRule="exact"/>
              <w:rPr>
                <w:bCs/>
                <w:color w:val="808080" w:themeColor="background1" w:themeShade="80"/>
                <w:sz w:val="21"/>
                <w:szCs w:val="21"/>
                <w:lang w:val="en-US"/>
              </w:rPr>
            </w:pPr>
            <w:r w:rsidRPr="002E3638">
              <w:rPr>
                <w:bCs/>
                <w:color w:val="808080" w:themeColor="background1" w:themeShade="80"/>
                <w:sz w:val="21"/>
                <w:szCs w:val="21"/>
                <w:lang w:val="en-US"/>
              </w:rPr>
              <w:t xml:space="preserve">Review, </w:t>
            </w:r>
            <w:proofErr w:type="spellStart"/>
            <w:r w:rsidRPr="002E3638">
              <w:rPr>
                <w:bCs/>
                <w:color w:val="808080" w:themeColor="background1" w:themeShade="80"/>
                <w:sz w:val="21"/>
                <w:szCs w:val="21"/>
                <w:lang w:val="en-US"/>
              </w:rPr>
              <w:t>rationalise</w:t>
            </w:r>
            <w:proofErr w:type="spellEnd"/>
            <w:r w:rsidRPr="002E3638">
              <w:rPr>
                <w:bCs/>
                <w:color w:val="808080" w:themeColor="background1" w:themeShade="80"/>
                <w:sz w:val="21"/>
                <w:szCs w:val="21"/>
                <w:lang w:val="en-US"/>
              </w:rPr>
              <w:t xml:space="preserve"> and </w:t>
            </w:r>
            <w:proofErr w:type="spellStart"/>
            <w:r w:rsidRPr="002E3638">
              <w:rPr>
                <w:bCs/>
                <w:color w:val="808080" w:themeColor="background1" w:themeShade="80"/>
                <w:sz w:val="21"/>
                <w:szCs w:val="21"/>
                <w:lang w:val="en-US"/>
              </w:rPr>
              <w:t>optimise</w:t>
            </w:r>
            <w:proofErr w:type="spellEnd"/>
            <w:r w:rsidRPr="002E3638">
              <w:rPr>
                <w:bCs/>
                <w:color w:val="808080" w:themeColor="background1" w:themeShade="80"/>
                <w:sz w:val="21"/>
                <w:szCs w:val="21"/>
                <w:lang w:val="en-US"/>
              </w:rPr>
              <w:t xml:space="preserve"> the information systems necessary to ensure the EPI operates effectively, allowing for visibility on </w:t>
            </w:r>
            <w:r w:rsidR="009620E3">
              <w:rPr>
                <w:bCs/>
                <w:color w:val="808080" w:themeColor="background1" w:themeShade="80"/>
                <w:sz w:val="21"/>
                <w:szCs w:val="21"/>
                <w:lang w:val="en-US"/>
              </w:rPr>
              <w:t>progress towards</w:t>
            </w:r>
            <w:r w:rsidRPr="002E3638">
              <w:rPr>
                <w:bCs/>
                <w:color w:val="808080" w:themeColor="background1" w:themeShade="80"/>
                <w:sz w:val="21"/>
                <w:szCs w:val="21"/>
                <w:lang w:val="en-US"/>
              </w:rPr>
              <w:t xml:space="preserve"> objectives and taking corrective decisions and actions whenever necessary.</w:t>
            </w:r>
          </w:p>
        </w:tc>
        <w:tc>
          <w:tcPr>
            <w:tcW w:w="1974" w:type="dxa"/>
            <w:vMerge w:val="restart"/>
            <w:shd w:val="clear" w:color="auto" w:fill="auto"/>
            <w:vAlign w:val="center"/>
          </w:tcPr>
          <w:p w14:paraId="613764D1" w14:textId="31D6CA34" w:rsidR="005A70C1" w:rsidRPr="009B054A" w:rsidRDefault="005A70C1" w:rsidP="00001DC0">
            <w:pPr>
              <w:spacing w:line="300" w:lineRule="exact"/>
              <w:rPr>
                <w:bCs/>
                <w:color w:val="808080" w:themeColor="background1" w:themeShade="80"/>
                <w:sz w:val="21"/>
                <w:szCs w:val="21"/>
                <w:lang w:val="en-US"/>
              </w:rPr>
            </w:pPr>
            <w:r>
              <w:rPr>
                <w:bCs/>
                <w:color w:val="808080" w:themeColor="background1" w:themeShade="80"/>
                <w:sz w:val="21"/>
                <w:szCs w:val="21"/>
                <w:lang w:val="en-GB"/>
              </w:rPr>
              <w:t>$</w:t>
            </w:r>
            <w:r w:rsidRPr="005A70C1">
              <w:rPr>
                <w:bCs/>
                <w:color w:val="808080" w:themeColor="background1" w:themeShade="80"/>
                <w:sz w:val="21"/>
                <w:szCs w:val="21"/>
                <w:lang w:val="en-GB"/>
              </w:rPr>
              <w:t>153,768</w:t>
            </w:r>
            <w:r w:rsidR="00094974">
              <w:rPr>
                <w:bCs/>
                <w:color w:val="808080" w:themeColor="background1" w:themeShade="80"/>
                <w:sz w:val="21"/>
                <w:szCs w:val="21"/>
                <w:lang w:val="en-GB"/>
              </w:rPr>
              <w:t>.00</w:t>
            </w:r>
          </w:p>
        </w:tc>
        <w:tc>
          <w:tcPr>
            <w:tcW w:w="1106" w:type="dxa"/>
            <w:vMerge w:val="restart"/>
            <w:shd w:val="clear" w:color="auto" w:fill="auto"/>
            <w:vAlign w:val="center"/>
          </w:tcPr>
          <w:p w14:paraId="25239E30" w14:textId="102844F0" w:rsidR="005A70C1" w:rsidRPr="009B054A" w:rsidRDefault="005A70C1" w:rsidP="007B2B0B">
            <w:pPr>
              <w:spacing w:line="300" w:lineRule="exact"/>
              <w:rPr>
                <w:bCs/>
                <w:color w:val="808080" w:themeColor="background1" w:themeShade="80"/>
                <w:sz w:val="21"/>
                <w:szCs w:val="21"/>
                <w:lang w:val="en-US"/>
              </w:rPr>
            </w:pPr>
            <w:r>
              <w:rPr>
                <w:bCs/>
                <w:color w:val="808080" w:themeColor="background1" w:themeShade="80"/>
                <w:sz w:val="21"/>
                <w:szCs w:val="21"/>
                <w:lang w:val="en-US"/>
              </w:rPr>
              <w:t>24%</w:t>
            </w:r>
          </w:p>
        </w:tc>
      </w:tr>
      <w:tr w:rsidR="000D48E4" w:rsidRPr="009B054A" w14:paraId="75D3F46B" w14:textId="77777777" w:rsidTr="00B75304">
        <w:tc>
          <w:tcPr>
            <w:tcW w:w="1442" w:type="dxa"/>
            <w:vMerge/>
            <w:shd w:val="clear" w:color="auto" w:fill="FFFFFF" w:themeFill="background1"/>
          </w:tcPr>
          <w:p w14:paraId="6C8B3D26" w14:textId="77777777" w:rsidR="000D48E4" w:rsidRPr="009B054A" w:rsidRDefault="000D48E4" w:rsidP="0096550F">
            <w:pPr>
              <w:spacing w:line="300" w:lineRule="exact"/>
              <w:rPr>
                <w:bCs/>
                <w:color w:val="808080" w:themeColor="background1" w:themeShade="80"/>
                <w:sz w:val="21"/>
                <w:szCs w:val="21"/>
                <w:lang w:val="en-US"/>
              </w:rPr>
            </w:pPr>
          </w:p>
        </w:tc>
        <w:tc>
          <w:tcPr>
            <w:tcW w:w="4550" w:type="dxa"/>
            <w:shd w:val="clear" w:color="auto" w:fill="auto"/>
          </w:tcPr>
          <w:p w14:paraId="34B5D803" w14:textId="00B9482C" w:rsidR="000D48E4" w:rsidRPr="00B261F8" w:rsidRDefault="000D48E4" w:rsidP="00B261F8">
            <w:pPr>
              <w:spacing w:line="300" w:lineRule="exact"/>
              <w:rPr>
                <w:bCs/>
                <w:color w:val="808080" w:themeColor="background1" w:themeShade="80"/>
                <w:sz w:val="21"/>
                <w:szCs w:val="21"/>
                <w:lang w:val="en-US"/>
              </w:rPr>
            </w:pPr>
            <w:r w:rsidRPr="000D48E4">
              <w:rPr>
                <w:bCs/>
                <w:color w:val="808080" w:themeColor="background1" w:themeShade="80"/>
                <w:sz w:val="21"/>
                <w:szCs w:val="21"/>
                <w:lang w:val="en-US"/>
              </w:rPr>
              <w:t>Design a comprehensive EPI Strategy/ Monitoring Plan to enable tracking of EPI status in key areas (programme management, interventions and coverage.</w:t>
            </w:r>
          </w:p>
        </w:tc>
        <w:tc>
          <w:tcPr>
            <w:tcW w:w="1974" w:type="dxa"/>
            <w:vMerge/>
            <w:shd w:val="clear" w:color="auto" w:fill="FFFFFF" w:themeFill="background1"/>
          </w:tcPr>
          <w:p w14:paraId="3F2CB2A6" w14:textId="77777777" w:rsidR="000D48E4" w:rsidRPr="009B054A" w:rsidRDefault="000D48E4" w:rsidP="00001DC0">
            <w:pPr>
              <w:spacing w:line="300" w:lineRule="exact"/>
              <w:rPr>
                <w:bCs/>
                <w:color w:val="808080" w:themeColor="background1" w:themeShade="80"/>
                <w:sz w:val="21"/>
                <w:szCs w:val="21"/>
                <w:lang w:val="en-US"/>
              </w:rPr>
            </w:pPr>
          </w:p>
        </w:tc>
        <w:tc>
          <w:tcPr>
            <w:tcW w:w="1106" w:type="dxa"/>
            <w:vMerge/>
            <w:shd w:val="clear" w:color="auto" w:fill="FFFFFF" w:themeFill="background1"/>
          </w:tcPr>
          <w:p w14:paraId="30CE4FB1" w14:textId="77777777" w:rsidR="000D48E4" w:rsidRPr="009B054A" w:rsidRDefault="000D48E4" w:rsidP="002901E0">
            <w:pPr>
              <w:spacing w:line="300" w:lineRule="exact"/>
              <w:jc w:val="right"/>
              <w:rPr>
                <w:bCs/>
                <w:color w:val="808080" w:themeColor="background1" w:themeShade="80"/>
                <w:sz w:val="21"/>
                <w:szCs w:val="21"/>
                <w:lang w:val="en-US"/>
              </w:rPr>
            </w:pPr>
          </w:p>
        </w:tc>
      </w:tr>
      <w:tr w:rsidR="00690AE5" w:rsidRPr="009B054A" w14:paraId="16A28CAD" w14:textId="77777777" w:rsidTr="00B75304">
        <w:tc>
          <w:tcPr>
            <w:tcW w:w="1442" w:type="dxa"/>
            <w:vMerge/>
            <w:shd w:val="clear" w:color="auto" w:fill="FFFFFF" w:themeFill="background1"/>
          </w:tcPr>
          <w:p w14:paraId="140C6F6E" w14:textId="77777777" w:rsidR="00690AE5" w:rsidRPr="009B054A" w:rsidRDefault="00690AE5" w:rsidP="0096550F">
            <w:pPr>
              <w:spacing w:line="300" w:lineRule="exact"/>
              <w:rPr>
                <w:bCs/>
                <w:color w:val="808080" w:themeColor="background1" w:themeShade="80"/>
                <w:sz w:val="21"/>
                <w:szCs w:val="21"/>
                <w:lang w:val="en-US"/>
              </w:rPr>
            </w:pPr>
          </w:p>
        </w:tc>
        <w:tc>
          <w:tcPr>
            <w:tcW w:w="4550" w:type="dxa"/>
            <w:shd w:val="clear" w:color="auto" w:fill="auto"/>
          </w:tcPr>
          <w:p w14:paraId="3C1B8A28" w14:textId="74FB8324" w:rsidR="00690AE5" w:rsidRPr="00B261F8" w:rsidRDefault="00690AE5" w:rsidP="00B261F8">
            <w:pPr>
              <w:spacing w:line="300" w:lineRule="exact"/>
              <w:rPr>
                <w:bCs/>
                <w:color w:val="808080" w:themeColor="background1" w:themeShade="80"/>
                <w:sz w:val="21"/>
                <w:szCs w:val="21"/>
                <w:lang w:val="en-US"/>
              </w:rPr>
            </w:pPr>
            <w:r w:rsidRPr="00690AE5">
              <w:rPr>
                <w:bCs/>
                <w:color w:val="808080" w:themeColor="background1" w:themeShade="80"/>
                <w:sz w:val="21"/>
                <w:szCs w:val="21"/>
                <w:lang w:val="en-US"/>
              </w:rPr>
              <w:t>Support the plan for the introduction and implementation of the Electronic Immunization Register and other digital health information interventions based on the country's needs, priorities, plans, strategies and readiness.</w:t>
            </w:r>
          </w:p>
        </w:tc>
        <w:tc>
          <w:tcPr>
            <w:tcW w:w="1974" w:type="dxa"/>
            <w:vMerge/>
            <w:shd w:val="clear" w:color="auto" w:fill="FFFFFF" w:themeFill="background1"/>
          </w:tcPr>
          <w:p w14:paraId="078FE70B" w14:textId="77777777" w:rsidR="00690AE5" w:rsidRPr="009B054A" w:rsidRDefault="00690AE5" w:rsidP="00001DC0">
            <w:pPr>
              <w:spacing w:line="300" w:lineRule="exact"/>
              <w:rPr>
                <w:bCs/>
                <w:color w:val="808080" w:themeColor="background1" w:themeShade="80"/>
                <w:sz w:val="21"/>
                <w:szCs w:val="21"/>
                <w:lang w:val="en-US"/>
              </w:rPr>
            </w:pPr>
          </w:p>
        </w:tc>
        <w:tc>
          <w:tcPr>
            <w:tcW w:w="1106" w:type="dxa"/>
            <w:vMerge/>
            <w:shd w:val="clear" w:color="auto" w:fill="FFFFFF" w:themeFill="background1"/>
          </w:tcPr>
          <w:p w14:paraId="369F418D" w14:textId="77777777" w:rsidR="00690AE5" w:rsidRPr="009B054A" w:rsidRDefault="00690AE5" w:rsidP="002901E0">
            <w:pPr>
              <w:spacing w:line="300" w:lineRule="exact"/>
              <w:jc w:val="right"/>
              <w:rPr>
                <w:bCs/>
                <w:color w:val="808080" w:themeColor="background1" w:themeShade="80"/>
                <w:sz w:val="21"/>
                <w:szCs w:val="21"/>
                <w:lang w:val="en-US"/>
              </w:rPr>
            </w:pPr>
          </w:p>
        </w:tc>
      </w:tr>
      <w:tr w:rsidR="00690AE5" w:rsidRPr="009B054A" w14:paraId="3FE7B3F3" w14:textId="77777777" w:rsidTr="00B75304">
        <w:tc>
          <w:tcPr>
            <w:tcW w:w="1442" w:type="dxa"/>
            <w:vMerge/>
            <w:shd w:val="clear" w:color="auto" w:fill="FFFFFF" w:themeFill="background1"/>
          </w:tcPr>
          <w:p w14:paraId="69C52818" w14:textId="77777777" w:rsidR="00690AE5" w:rsidRPr="009B054A" w:rsidRDefault="00690AE5" w:rsidP="0096550F">
            <w:pPr>
              <w:spacing w:line="300" w:lineRule="exact"/>
              <w:rPr>
                <w:bCs/>
                <w:color w:val="808080" w:themeColor="background1" w:themeShade="80"/>
                <w:sz w:val="21"/>
                <w:szCs w:val="21"/>
                <w:lang w:val="en-US"/>
              </w:rPr>
            </w:pPr>
          </w:p>
        </w:tc>
        <w:tc>
          <w:tcPr>
            <w:tcW w:w="4550" w:type="dxa"/>
            <w:shd w:val="clear" w:color="auto" w:fill="auto"/>
          </w:tcPr>
          <w:p w14:paraId="4B9FFED4" w14:textId="15A4A767" w:rsidR="00690AE5" w:rsidRPr="00B261F8" w:rsidRDefault="00690AE5" w:rsidP="00B261F8">
            <w:pPr>
              <w:spacing w:line="300" w:lineRule="exact"/>
              <w:rPr>
                <w:bCs/>
                <w:color w:val="808080" w:themeColor="background1" w:themeShade="80"/>
                <w:sz w:val="21"/>
                <w:szCs w:val="21"/>
                <w:lang w:val="en-US"/>
              </w:rPr>
            </w:pPr>
            <w:r w:rsidRPr="00782184">
              <w:rPr>
                <w:bCs/>
                <w:color w:val="808080" w:themeColor="background1" w:themeShade="80"/>
                <w:sz w:val="21"/>
                <w:szCs w:val="21"/>
                <w:lang w:val="en-US"/>
              </w:rPr>
              <w:t>Implement operational research to enable use of evidence in the design of strategies, action plans and inform decision-making, including for the zero dose approach.</w:t>
            </w:r>
          </w:p>
        </w:tc>
        <w:tc>
          <w:tcPr>
            <w:tcW w:w="1974" w:type="dxa"/>
            <w:vMerge/>
            <w:shd w:val="clear" w:color="auto" w:fill="FFFFFF" w:themeFill="background1"/>
          </w:tcPr>
          <w:p w14:paraId="53FFEA40" w14:textId="77777777" w:rsidR="00690AE5" w:rsidRPr="009B054A" w:rsidRDefault="00690AE5" w:rsidP="00001DC0">
            <w:pPr>
              <w:spacing w:line="300" w:lineRule="exact"/>
              <w:rPr>
                <w:bCs/>
                <w:color w:val="808080" w:themeColor="background1" w:themeShade="80"/>
                <w:sz w:val="21"/>
                <w:szCs w:val="21"/>
                <w:lang w:val="en-US"/>
              </w:rPr>
            </w:pPr>
          </w:p>
        </w:tc>
        <w:tc>
          <w:tcPr>
            <w:tcW w:w="1106" w:type="dxa"/>
            <w:vMerge/>
            <w:shd w:val="clear" w:color="auto" w:fill="FFFFFF" w:themeFill="background1"/>
          </w:tcPr>
          <w:p w14:paraId="1BCA6DEC" w14:textId="77777777" w:rsidR="00690AE5" w:rsidRPr="009B054A" w:rsidRDefault="00690AE5" w:rsidP="002901E0">
            <w:pPr>
              <w:spacing w:line="300" w:lineRule="exact"/>
              <w:jc w:val="right"/>
              <w:rPr>
                <w:bCs/>
                <w:color w:val="808080" w:themeColor="background1" w:themeShade="80"/>
                <w:sz w:val="21"/>
                <w:szCs w:val="21"/>
                <w:lang w:val="en-US"/>
              </w:rPr>
            </w:pPr>
          </w:p>
        </w:tc>
      </w:tr>
      <w:tr w:rsidR="00AF4C62" w:rsidRPr="009B054A" w14:paraId="2377E72F" w14:textId="77777777" w:rsidTr="00B75304">
        <w:tc>
          <w:tcPr>
            <w:tcW w:w="1442" w:type="dxa"/>
            <w:vMerge/>
            <w:shd w:val="clear" w:color="auto" w:fill="FFFFFF" w:themeFill="background1"/>
          </w:tcPr>
          <w:p w14:paraId="7E886688" w14:textId="77777777" w:rsidR="00AF4C62" w:rsidRPr="009B054A" w:rsidRDefault="00AF4C62" w:rsidP="0096550F">
            <w:pPr>
              <w:spacing w:line="300" w:lineRule="exact"/>
              <w:rPr>
                <w:bCs/>
                <w:color w:val="808080" w:themeColor="background1" w:themeShade="80"/>
                <w:sz w:val="21"/>
                <w:szCs w:val="21"/>
                <w:lang w:val="en-US"/>
              </w:rPr>
            </w:pPr>
          </w:p>
        </w:tc>
        <w:tc>
          <w:tcPr>
            <w:tcW w:w="4550" w:type="dxa"/>
            <w:shd w:val="clear" w:color="auto" w:fill="auto"/>
          </w:tcPr>
          <w:p w14:paraId="51D27920" w14:textId="6C1FA9A4" w:rsidR="00AF4C62" w:rsidRPr="00B261F8" w:rsidRDefault="00AF4C62" w:rsidP="00B261F8">
            <w:pPr>
              <w:spacing w:line="300" w:lineRule="exact"/>
              <w:rPr>
                <w:bCs/>
                <w:color w:val="808080" w:themeColor="background1" w:themeShade="80"/>
                <w:sz w:val="21"/>
                <w:szCs w:val="21"/>
                <w:lang w:val="en-US"/>
              </w:rPr>
            </w:pPr>
            <w:r w:rsidRPr="00AF4C62">
              <w:rPr>
                <w:bCs/>
                <w:color w:val="808080" w:themeColor="background1" w:themeShade="80"/>
                <w:sz w:val="21"/>
                <w:szCs w:val="21"/>
                <w:lang w:val="en-US"/>
              </w:rPr>
              <w:t xml:space="preserve">Develop mechanisms to sustainably integrate vaccine-preventable disease (VPD) surveillance, which meets </w:t>
            </w:r>
            <w:r>
              <w:rPr>
                <w:bCs/>
                <w:color w:val="808080" w:themeColor="background1" w:themeShade="80"/>
                <w:sz w:val="21"/>
                <w:szCs w:val="21"/>
                <w:lang w:val="en-US"/>
              </w:rPr>
              <w:t>EPI</w:t>
            </w:r>
            <w:r w:rsidRPr="00AF4C62">
              <w:rPr>
                <w:bCs/>
                <w:color w:val="808080" w:themeColor="background1" w:themeShade="80"/>
                <w:sz w:val="21"/>
                <w:szCs w:val="21"/>
                <w:lang w:val="en-US"/>
              </w:rPr>
              <w:t xml:space="preserve"> needs</w:t>
            </w:r>
            <w:r>
              <w:rPr>
                <w:bCs/>
                <w:color w:val="808080" w:themeColor="background1" w:themeShade="80"/>
                <w:sz w:val="21"/>
                <w:szCs w:val="21"/>
                <w:lang w:val="en-US"/>
              </w:rPr>
              <w:t>,</w:t>
            </w:r>
            <w:r w:rsidRPr="00AF4C62">
              <w:rPr>
                <w:bCs/>
                <w:color w:val="808080" w:themeColor="background1" w:themeShade="80"/>
                <w:sz w:val="21"/>
                <w:szCs w:val="21"/>
                <w:lang w:val="en-US"/>
              </w:rPr>
              <w:t xml:space="preserve"> into a national resilient disease surveillance system.</w:t>
            </w:r>
          </w:p>
        </w:tc>
        <w:tc>
          <w:tcPr>
            <w:tcW w:w="1974" w:type="dxa"/>
            <w:vMerge/>
            <w:shd w:val="clear" w:color="auto" w:fill="FFFFFF" w:themeFill="background1"/>
          </w:tcPr>
          <w:p w14:paraId="127D9513" w14:textId="77777777" w:rsidR="00AF4C62" w:rsidRPr="009B054A" w:rsidRDefault="00AF4C62" w:rsidP="00001DC0">
            <w:pPr>
              <w:spacing w:line="300" w:lineRule="exact"/>
              <w:rPr>
                <w:bCs/>
                <w:color w:val="808080" w:themeColor="background1" w:themeShade="80"/>
                <w:sz w:val="21"/>
                <w:szCs w:val="21"/>
                <w:lang w:val="en-US"/>
              </w:rPr>
            </w:pPr>
          </w:p>
        </w:tc>
        <w:tc>
          <w:tcPr>
            <w:tcW w:w="1106" w:type="dxa"/>
            <w:vMerge/>
            <w:shd w:val="clear" w:color="auto" w:fill="FFFFFF" w:themeFill="background1"/>
          </w:tcPr>
          <w:p w14:paraId="76CCA236" w14:textId="77777777" w:rsidR="00AF4C62" w:rsidRPr="009B054A" w:rsidRDefault="00AF4C62" w:rsidP="002901E0">
            <w:pPr>
              <w:spacing w:line="300" w:lineRule="exact"/>
              <w:jc w:val="right"/>
              <w:rPr>
                <w:bCs/>
                <w:color w:val="808080" w:themeColor="background1" w:themeShade="80"/>
                <w:sz w:val="21"/>
                <w:szCs w:val="21"/>
                <w:lang w:val="en-US"/>
              </w:rPr>
            </w:pPr>
          </w:p>
        </w:tc>
      </w:tr>
      <w:tr w:rsidR="00387F2E" w:rsidRPr="009B054A" w14:paraId="31689C1C" w14:textId="77777777" w:rsidTr="00B75304">
        <w:tc>
          <w:tcPr>
            <w:tcW w:w="1442" w:type="dxa"/>
            <w:vMerge/>
            <w:shd w:val="clear" w:color="auto" w:fill="FFFFFF" w:themeFill="background1"/>
          </w:tcPr>
          <w:p w14:paraId="0600E9D1" w14:textId="77777777" w:rsidR="00387F2E" w:rsidRPr="009B054A" w:rsidRDefault="00387F2E" w:rsidP="0096550F">
            <w:pPr>
              <w:spacing w:line="300" w:lineRule="exact"/>
              <w:rPr>
                <w:bCs/>
                <w:color w:val="808080" w:themeColor="background1" w:themeShade="80"/>
                <w:sz w:val="21"/>
                <w:szCs w:val="21"/>
                <w:lang w:val="en-US"/>
              </w:rPr>
            </w:pPr>
          </w:p>
        </w:tc>
        <w:tc>
          <w:tcPr>
            <w:tcW w:w="4550" w:type="dxa"/>
            <w:shd w:val="clear" w:color="auto" w:fill="auto"/>
          </w:tcPr>
          <w:p w14:paraId="6C16A049" w14:textId="229CA38D" w:rsidR="00387F2E" w:rsidRPr="00B261F8" w:rsidRDefault="00387F2E" w:rsidP="00B261F8">
            <w:pPr>
              <w:spacing w:line="300" w:lineRule="exact"/>
              <w:rPr>
                <w:bCs/>
                <w:color w:val="808080" w:themeColor="background1" w:themeShade="80"/>
                <w:sz w:val="21"/>
                <w:szCs w:val="21"/>
                <w:lang w:val="en-US"/>
              </w:rPr>
            </w:pPr>
            <w:r w:rsidRPr="00387F2E">
              <w:rPr>
                <w:bCs/>
                <w:color w:val="808080" w:themeColor="background1" w:themeShade="80"/>
                <w:sz w:val="21"/>
                <w:szCs w:val="21"/>
                <w:lang w:val="en-US"/>
              </w:rPr>
              <w:t>Support post-Covid-19 recovery by improving MoH's capacity to ensure the availability and use of timely and accurate routine data for decisions on vaccine introduction and targeted preventative campaigns</w:t>
            </w:r>
            <w:r>
              <w:rPr>
                <w:bCs/>
                <w:color w:val="808080" w:themeColor="background1" w:themeShade="80"/>
                <w:sz w:val="21"/>
                <w:szCs w:val="21"/>
                <w:lang w:val="en-US"/>
              </w:rPr>
              <w:t>.</w:t>
            </w:r>
          </w:p>
        </w:tc>
        <w:tc>
          <w:tcPr>
            <w:tcW w:w="1974" w:type="dxa"/>
            <w:vMerge/>
            <w:shd w:val="clear" w:color="auto" w:fill="FFFFFF" w:themeFill="background1"/>
          </w:tcPr>
          <w:p w14:paraId="3B0FF48D" w14:textId="77777777" w:rsidR="00387F2E" w:rsidRPr="009B054A" w:rsidRDefault="00387F2E" w:rsidP="00001DC0">
            <w:pPr>
              <w:spacing w:line="300" w:lineRule="exact"/>
              <w:rPr>
                <w:bCs/>
                <w:color w:val="808080" w:themeColor="background1" w:themeShade="80"/>
                <w:sz w:val="21"/>
                <w:szCs w:val="21"/>
                <w:lang w:val="en-US"/>
              </w:rPr>
            </w:pPr>
          </w:p>
        </w:tc>
        <w:tc>
          <w:tcPr>
            <w:tcW w:w="1106" w:type="dxa"/>
            <w:vMerge/>
            <w:shd w:val="clear" w:color="auto" w:fill="FFFFFF" w:themeFill="background1"/>
          </w:tcPr>
          <w:p w14:paraId="6E258B94" w14:textId="77777777" w:rsidR="00387F2E" w:rsidRPr="009B054A" w:rsidRDefault="00387F2E" w:rsidP="002901E0">
            <w:pPr>
              <w:spacing w:line="300" w:lineRule="exact"/>
              <w:jc w:val="right"/>
              <w:rPr>
                <w:bCs/>
                <w:color w:val="808080" w:themeColor="background1" w:themeShade="80"/>
                <w:sz w:val="21"/>
                <w:szCs w:val="21"/>
                <w:lang w:val="en-US"/>
              </w:rPr>
            </w:pPr>
          </w:p>
        </w:tc>
      </w:tr>
      <w:tr w:rsidR="00E17C90" w:rsidRPr="009B054A" w14:paraId="323DF5F0" w14:textId="77777777" w:rsidTr="00B75304">
        <w:tc>
          <w:tcPr>
            <w:tcW w:w="1442" w:type="dxa"/>
            <w:vMerge/>
            <w:shd w:val="clear" w:color="auto" w:fill="FFFFFF" w:themeFill="background1"/>
          </w:tcPr>
          <w:p w14:paraId="43CB9F94" w14:textId="77777777" w:rsidR="00E17C90" w:rsidRPr="009B054A" w:rsidRDefault="00E17C90" w:rsidP="0096550F">
            <w:pPr>
              <w:spacing w:line="300" w:lineRule="exact"/>
              <w:rPr>
                <w:bCs/>
                <w:color w:val="808080" w:themeColor="background1" w:themeShade="80"/>
                <w:sz w:val="21"/>
                <w:szCs w:val="21"/>
                <w:lang w:val="en-US"/>
              </w:rPr>
            </w:pPr>
          </w:p>
        </w:tc>
        <w:tc>
          <w:tcPr>
            <w:tcW w:w="4550" w:type="dxa"/>
            <w:shd w:val="clear" w:color="auto" w:fill="auto"/>
          </w:tcPr>
          <w:p w14:paraId="75B5B7DF" w14:textId="0E10C225" w:rsidR="00E17C90" w:rsidRPr="00B261F8" w:rsidRDefault="00E17C90" w:rsidP="00B261F8">
            <w:pPr>
              <w:spacing w:line="300" w:lineRule="exact"/>
              <w:rPr>
                <w:bCs/>
                <w:color w:val="808080" w:themeColor="background1" w:themeShade="80"/>
                <w:sz w:val="21"/>
                <w:szCs w:val="21"/>
                <w:lang w:val="en-US"/>
              </w:rPr>
            </w:pPr>
            <w:r w:rsidRPr="00E17C90">
              <w:rPr>
                <w:bCs/>
                <w:color w:val="808080" w:themeColor="background1" w:themeShade="80"/>
                <w:sz w:val="21"/>
                <w:szCs w:val="21"/>
                <w:lang w:val="en-US"/>
              </w:rPr>
              <w:t>Increase timely detection of and response to vaccine-preventable disease outbreaks.</w:t>
            </w:r>
          </w:p>
        </w:tc>
        <w:tc>
          <w:tcPr>
            <w:tcW w:w="1974" w:type="dxa"/>
            <w:vMerge/>
            <w:shd w:val="clear" w:color="auto" w:fill="FFFFFF" w:themeFill="background1"/>
          </w:tcPr>
          <w:p w14:paraId="575BCE50" w14:textId="77777777" w:rsidR="00E17C90" w:rsidRPr="009B054A" w:rsidRDefault="00E17C90" w:rsidP="00001DC0">
            <w:pPr>
              <w:spacing w:line="300" w:lineRule="exact"/>
              <w:rPr>
                <w:bCs/>
                <w:color w:val="808080" w:themeColor="background1" w:themeShade="80"/>
                <w:sz w:val="21"/>
                <w:szCs w:val="21"/>
                <w:lang w:val="en-US"/>
              </w:rPr>
            </w:pPr>
          </w:p>
        </w:tc>
        <w:tc>
          <w:tcPr>
            <w:tcW w:w="1106" w:type="dxa"/>
            <w:vMerge/>
            <w:shd w:val="clear" w:color="auto" w:fill="FFFFFF" w:themeFill="background1"/>
          </w:tcPr>
          <w:p w14:paraId="7806A6E7" w14:textId="77777777" w:rsidR="00E17C90" w:rsidRPr="009B054A" w:rsidRDefault="00E17C90" w:rsidP="002901E0">
            <w:pPr>
              <w:spacing w:line="300" w:lineRule="exact"/>
              <w:jc w:val="right"/>
              <w:rPr>
                <w:bCs/>
                <w:color w:val="808080" w:themeColor="background1" w:themeShade="80"/>
                <w:sz w:val="21"/>
                <w:szCs w:val="21"/>
                <w:lang w:val="en-US"/>
              </w:rPr>
            </w:pPr>
          </w:p>
        </w:tc>
      </w:tr>
      <w:tr w:rsidR="005A70C1" w:rsidRPr="009B054A" w14:paraId="40186C43" w14:textId="77777777" w:rsidTr="00B75304">
        <w:tc>
          <w:tcPr>
            <w:tcW w:w="1442" w:type="dxa"/>
            <w:vMerge/>
            <w:shd w:val="clear" w:color="auto" w:fill="FFFFFF" w:themeFill="background1"/>
          </w:tcPr>
          <w:p w14:paraId="543A34F4" w14:textId="729C5830" w:rsidR="005A70C1" w:rsidRPr="009B054A" w:rsidRDefault="005A70C1" w:rsidP="0096550F">
            <w:pPr>
              <w:spacing w:line="300" w:lineRule="exact"/>
              <w:rPr>
                <w:bCs/>
                <w:color w:val="808080" w:themeColor="background1" w:themeShade="80"/>
                <w:sz w:val="21"/>
                <w:szCs w:val="21"/>
                <w:lang w:val="en-US"/>
              </w:rPr>
            </w:pPr>
          </w:p>
        </w:tc>
        <w:tc>
          <w:tcPr>
            <w:tcW w:w="4550" w:type="dxa"/>
            <w:shd w:val="clear" w:color="auto" w:fill="auto"/>
          </w:tcPr>
          <w:p w14:paraId="580E6050" w14:textId="1F04F028" w:rsidR="005A70C1" w:rsidRPr="009B054A" w:rsidRDefault="00BD4F81" w:rsidP="00B261F8">
            <w:pPr>
              <w:spacing w:line="300" w:lineRule="exact"/>
              <w:rPr>
                <w:bCs/>
                <w:color w:val="808080" w:themeColor="background1" w:themeShade="80"/>
                <w:sz w:val="21"/>
                <w:szCs w:val="21"/>
                <w:lang w:val="en-US"/>
              </w:rPr>
            </w:pPr>
            <w:r w:rsidRPr="00BD4F81">
              <w:rPr>
                <w:bCs/>
                <w:color w:val="808080" w:themeColor="background1" w:themeShade="80"/>
                <w:sz w:val="21"/>
                <w:szCs w:val="21"/>
                <w:lang w:val="en-US"/>
              </w:rPr>
              <w:t>Establish capacity, mechanisms and routines to ensure the use of surveillance data to identify ways to improve the effectiveness of EPI in disease prevention at national level</w:t>
            </w:r>
            <w:r w:rsidR="005A70C1">
              <w:rPr>
                <w:bCs/>
                <w:color w:val="808080" w:themeColor="background1" w:themeShade="80"/>
                <w:sz w:val="21"/>
                <w:szCs w:val="21"/>
                <w:lang w:val="en-US"/>
              </w:rPr>
              <w:t>.</w:t>
            </w:r>
          </w:p>
        </w:tc>
        <w:tc>
          <w:tcPr>
            <w:tcW w:w="1974" w:type="dxa"/>
            <w:vMerge/>
            <w:shd w:val="clear" w:color="auto" w:fill="FFFFFF" w:themeFill="background1"/>
          </w:tcPr>
          <w:p w14:paraId="3A91B794" w14:textId="45820B0E" w:rsidR="005A70C1" w:rsidRPr="009B054A" w:rsidRDefault="005A70C1" w:rsidP="00001DC0">
            <w:pPr>
              <w:spacing w:line="300" w:lineRule="exact"/>
              <w:rPr>
                <w:bCs/>
                <w:color w:val="808080" w:themeColor="background1" w:themeShade="80"/>
                <w:sz w:val="21"/>
                <w:szCs w:val="21"/>
                <w:lang w:val="en-US"/>
              </w:rPr>
            </w:pPr>
          </w:p>
        </w:tc>
        <w:tc>
          <w:tcPr>
            <w:tcW w:w="1106" w:type="dxa"/>
            <w:vMerge/>
            <w:shd w:val="clear" w:color="auto" w:fill="FFFFFF" w:themeFill="background1"/>
          </w:tcPr>
          <w:p w14:paraId="033C6C6E" w14:textId="77777777" w:rsidR="005A70C1" w:rsidRPr="009B054A" w:rsidRDefault="005A70C1" w:rsidP="002901E0">
            <w:pPr>
              <w:spacing w:line="300" w:lineRule="exact"/>
              <w:jc w:val="right"/>
              <w:rPr>
                <w:bCs/>
                <w:color w:val="808080" w:themeColor="background1" w:themeShade="80"/>
                <w:sz w:val="21"/>
                <w:szCs w:val="21"/>
                <w:lang w:val="en-US"/>
              </w:rPr>
            </w:pPr>
          </w:p>
        </w:tc>
      </w:tr>
      <w:tr w:rsidR="00001DC0" w:rsidRPr="009B054A" w14:paraId="49A4C421" w14:textId="77777777" w:rsidTr="00B75304">
        <w:tc>
          <w:tcPr>
            <w:tcW w:w="1442" w:type="dxa"/>
            <w:vMerge w:val="restart"/>
            <w:shd w:val="clear" w:color="auto" w:fill="auto"/>
            <w:vAlign w:val="center"/>
          </w:tcPr>
          <w:p w14:paraId="400CF48C" w14:textId="05C61C92" w:rsidR="00001DC0" w:rsidRPr="009B054A" w:rsidRDefault="00001DC0" w:rsidP="00966DBB">
            <w:pPr>
              <w:spacing w:line="300" w:lineRule="exact"/>
              <w:rPr>
                <w:bCs/>
                <w:color w:val="808080" w:themeColor="background1" w:themeShade="80"/>
                <w:sz w:val="21"/>
                <w:szCs w:val="21"/>
                <w:lang w:val="en-US"/>
              </w:rPr>
            </w:pPr>
            <w:r>
              <w:rPr>
                <w:bCs/>
                <w:color w:val="808080" w:themeColor="background1" w:themeShade="80"/>
                <w:sz w:val="21"/>
                <w:szCs w:val="21"/>
                <w:lang w:val="en-US"/>
              </w:rPr>
              <w:lastRenderedPageBreak/>
              <w:t xml:space="preserve">Demand creation &amp; community engagement </w:t>
            </w:r>
          </w:p>
        </w:tc>
        <w:tc>
          <w:tcPr>
            <w:tcW w:w="4550" w:type="dxa"/>
            <w:shd w:val="clear" w:color="auto" w:fill="auto"/>
          </w:tcPr>
          <w:p w14:paraId="4C0E6EBC" w14:textId="6B37CB74" w:rsidR="00001DC0" w:rsidRPr="009B054A" w:rsidRDefault="00BA62E6" w:rsidP="002901E0">
            <w:pPr>
              <w:spacing w:line="300" w:lineRule="exact"/>
              <w:rPr>
                <w:bCs/>
                <w:color w:val="808080" w:themeColor="background1" w:themeShade="80"/>
                <w:sz w:val="21"/>
                <w:szCs w:val="21"/>
                <w:lang w:val="en-US"/>
              </w:rPr>
            </w:pPr>
            <w:r w:rsidRPr="00BA62E6">
              <w:rPr>
                <w:bCs/>
                <w:color w:val="808080" w:themeColor="background1" w:themeShade="80"/>
                <w:sz w:val="21"/>
                <w:szCs w:val="21"/>
                <w:lang w:val="en-US"/>
              </w:rPr>
              <w:t xml:space="preserve">Update the EPI Social </w:t>
            </w:r>
            <w:proofErr w:type="spellStart"/>
            <w:r w:rsidRPr="00BA62E6">
              <w:rPr>
                <w:bCs/>
                <w:color w:val="808080" w:themeColor="background1" w:themeShade="80"/>
                <w:sz w:val="21"/>
                <w:szCs w:val="21"/>
                <w:lang w:val="en-US"/>
              </w:rPr>
              <w:t>Mobilisation</w:t>
            </w:r>
            <w:proofErr w:type="spellEnd"/>
            <w:r w:rsidRPr="00BA62E6">
              <w:rPr>
                <w:bCs/>
                <w:color w:val="808080" w:themeColor="background1" w:themeShade="80"/>
                <w:sz w:val="21"/>
                <w:szCs w:val="21"/>
                <w:lang w:val="en-US"/>
              </w:rPr>
              <w:t xml:space="preserve"> and Demand Creation Strategy, including the design of implementation and monitoring plans and specific guidelines for the different implementation levels, to ensure adequate capacity for achieving social and </w:t>
            </w:r>
            <w:proofErr w:type="spellStart"/>
            <w:r w:rsidRPr="00BA62E6">
              <w:rPr>
                <w:bCs/>
                <w:color w:val="808080" w:themeColor="background1" w:themeShade="80"/>
                <w:sz w:val="21"/>
                <w:szCs w:val="21"/>
                <w:lang w:val="en-US"/>
              </w:rPr>
              <w:t>behaviour</w:t>
            </w:r>
            <w:proofErr w:type="spellEnd"/>
            <w:r w:rsidRPr="00BA62E6">
              <w:rPr>
                <w:bCs/>
                <w:color w:val="808080" w:themeColor="background1" w:themeShade="80"/>
                <w:sz w:val="21"/>
                <w:szCs w:val="21"/>
                <w:lang w:val="en-US"/>
              </w:rPr>
              <w:t xml:space="preserve"> change, including evidence-based and gender-sensitive SBC interventions.</w:t>
            </w:r>
          </w:p>
        </w:tc>
        <w:tc>
          <w:tcPr>
            <w:tcW w:w="1974" w:type="dxa"/>
            <w:vMerge w:val="restart"/>
            <w:shd w:val="clear" w:color="auto" w:fill="auto"/>
            <w:vAlign w:val="center"/>
          </w:tcPr>
          <w:p w14:paraId="60BAEDE6" w14:textId="7FD88E44" w:rsidR="00001DC0" w:rsidRPr="009B054A" w:rsidRDefault="00136FF0" w:rsidP="00001DC0">
            <w:pPr>
              <w:spacing w:line="300" w:lineRule="exact"/>
              <w:rPr>
                <w:bCs/>
                <w:color w:val="808080" w:themeColor="background1" w:themeShade="80"/>
                <w:sz w:val="21"/>
                <w:szCs w:val="21"/>
                <w:lang w:val="en-US"/>
              </w:rPr>
            </w:pPr>
            <w:r>
              <w:rPr>
                <w:bCs/>
                <w:color w:val="808080" w:themeColor="background1" w:themeShade="80"/>
                <w:sz w:val="21"/>
                <w:szCs w:val="21"/>
                <w:lang w:val="en-GB"/>
              </w:rPr>
              <w:t>$</w:t>
            </w:r>
            <w:r w:rsidR="005A70C1" w:rsidRPr="005A70C1">
              <w:rPr>
                <w:bCs/>
                <w:color w:val="808080" w:themeColor="background1" w:themeShade="80"/>
                <w:sz w:val="21"/>
                <w:szCs w:val="21"/>
                <w:lang w:val="en-GB"/>
              </w:rPr>
              <w:t>96,105</w:t>
            </w:r>
            <w:r w:rsidR="00094974">
              <w:rPr>
                <w:bCs/>
                <w:color w:val="808080" w:themeColor="background1" w:themeShade="80"/>
                <w:sz w:val="21"/>
                <w:szCs w:val="21"/>
                <w:lang w:val="en-GB"/>
              </w:rPr>
              <w:t>.00</w:t>
            </w:r>
          </w:p>
        </w:tc>
        <w:tc>
          <w:tcPr>
            <w:tcW w:w="1106" w:type="dxa"/>
            <w:vMerge w:val="restart"/>
            <w:shd w:val="clear" w:color="auto" w:fill="auto"/>
            <w:vAlign w:val="center"/>
          </w:tcPr>
          <w:p w14:paraId="7E4574F5" w14:textId="24B7B6B3" w:rsidR="00001DC0" w:rsidRPr="009B054A" w:rsidRDefault="005A70C1" w:rsidP="007B2B0B">
            <w:pPr>
              <w:spacing w:line="300" w:lineRule="exact"/>
              <w:rPr>
                <w:bCs/>
                <w:color w:val="808080" w:themeColor="background1" w:themeShade="80"/>
                <w:sz w:val="21"/>
                <w:szCs w:val="21"/>
                <w:lang w:val="en-US"/>
              </w:rPr>
            </w:pPr>
            <w:r>
              <w:rPr>
                <w:bCs/>
                <w:color w:val="808080" w:themeColor="background1" w:themeShade="80"/>
                <w:sz w:val="21"/>
                <w:szCs w:val="21"/>
                <w:lang w:val="en-US"/>
              </w:rPr>
              <w:t>12%</w:t>
            </w:r>
          </w:p>
        </w:tc>
      </w:tr>
      <w:tr w:rsidR="00001DC0" w:rsidRPr="009B054A" w14:paraId="7A942941" w14:textId="77777777" w:rsidTr="00B75304">
        <w:tc>
          <w:tcPr>
            <w:tcW w:w="1442" w:type="dxa"/>
            <w:vMerge/>
            <w:shd w:val="clear" w:color="auto" w:fill="FFFFFF" w:themeFill="background1"/>
          </w:tcPr>
          <w:p w14:paraId="5104F9D5" w14:textId="77777777" w:rsidR="00001DC0" w:rsidRPr="009B054A" w:rsidRDefault="00001DC0" w:rsidP="002901E0">
            <w:pPr>
              <w:spacing w:line="300" w:lineRule="exact"/>
              <w:rPr>
                <w:bCs/>
                <w:color w:val="808080" w:themeColor="background1" w:themeShade="80"/>
                <w:sz w:val="21"/>
                <w:szCs w:val="21"/>
                <w:lang w:val="en-US"/>
              </w:rPr>
            </w:pPr>
          </w:p>
        </w:tc>
        <w:tc>
          <w:tcPr>
            <w:tcW w:w="4550" w:type="dxa"/>
            <w:shd w:val="clear" w:color="auto" w:fill="auto"/>
          </w:tcPr>
          <w:p w14:paraId="46F14409" w14:textId="36D9EF42" w:rsidR="00001DC0" w:rsidRPr="009B054A" w:rsidRDefault="00356B19" w:rsidP="002901E0">
            <w:pPr>
              <w:spacing w:line="300" w:lineRule="exact"/>
              <w:rPr>
                <w:bCs/>
                <w:color w:val="808080" w:themeColor="background1" w:themeShade="80"/>
                <w:sz w:val="21"/>
                <w:szCs w:val="21"/>
                <w:lang w:val="en-US"/>
              </w:rPr>
            </w:pPr>
            <w:r w:rsidRPr="00356B19">
              <w:rPr>
                <w:bCs/>
                <w:color w:val="808080" w:themeColor="background1" w:themeShade="80"/>
                <w:sz w:val="21"/>
                <w:szCs w:val="21"/>
                <w:lang w:val="en-US"/>
              </w:rPr>
              <w:t xml:space="preserve">Improve capacity to design, implement, monitor and/or evaluate demand generation activities at all levels. </w:t>
            </w:r>
          </w:p>
        </w:tc>
        <w:tc>
          <w:tcPr>
            <w:tcW w:w="1974" w:type="dxa"/>
            <w:vMerge/>
            <w:shd w:val="clear" w:color="auto" w:fill="FFFFFF" w:themeFill="background1"/>
          </w:tcPr>
          <w:p w14:paraId="30CBD713" w14:textId="77777777" w:rsidR="00001DC0" w:rsidRPr="009B054A" w:rsidRDefault="00001DC0" w:rsidP="002901E0">
            <w:pPr>
              <w:spacing w:line="300" w:lineRule="exact"/>
              <w:jc w:val="right"/>
              <w:rPr>
                <w:bCs/>
                <w:color w:val="808080" w:themeColor="background1" w:themeShade="80"/>
                <w:sz w:val="21"/>
                <w:szCs w:val="21"/>
                <w:lang w:val="en-US"/>
              </w:rPr>
            </w:pPr>
          </w:p>
        </w:tc>
        <w:tc>
          <w:tcPr>
            <w:tcW w:w="1106" w:type="dxa"/>
            <w:vMerge/>
            <w:shd w:val="clear" w:color="auto" w:fill="FFFFFF" w:themeFill="background1"/>
          </w:tcPr>
          <w:p w14:paraId="1706CA86" w14:textId="77777777" w:rsidR="00001DC0" w:rsidRPr="009B054A" w:rsidRDefault="00001DC0" w:rsidP="002901E0">
            <w:pPr>
              <w:spacing w:line="300" w:lineRule="exact"/>
              <w:jc w:val="right"/>
              <w:rPr>
                <w:bCs/>
                <w:color w:val="808080" w:themeColor="background1" w:themeShade="80"/>
                <w:sz w:val="21"/>
                <w:szCs w:val="21"/>
                <w:lang w:val="en-US"/>
              </w:rPr>
            </w:pPr>
          </w:p>
        </w:tc>
      </w:tr>
      <w:tr w:rsidR="00001DC0" w:rsidRPr="009B054A" w14:paraId="1879D9A4" w14:textId="77777777" w:rsidTr="00B75304">
        <w:tc>
          <w:tcPr>
            <w:tcW w:w="1442" w:type="dxa"/>
            <w:vMerge/>
            <w:shd w:val="clear" w:color="auto" w:fill="FFFFFF" w:themeFill="background1"/>
          </w:tcPr>
          <w:p w14:paraId="20FF93C2" w14:textId="77777777" w:rsidR="00001DC0" w:rsidRPr="009B054A" w:rsidRDefault="00001DC0" w:rsidP="002901E0">
            <w:pPr>
              <w:spacing w:line="300" w:lineRule="exact"/>
              <w:rPr>
                <w:bCs/>
                <w:color w:val="808080" w:themeColor="background1" w:themeShade="80"/>
                <w:sz w:val="21"/>
                <w:szCs w:val="21"/>
                <w:lang w:val="en-US"/>
              </w:rPr>
            </w:pPr>
          </w:p>
        </w:tc>
        <w:tc>
          <w:tcPr>
            <w:tcW w:w="4550" w:type="dxa"/>
            <w:shd w:val="clear" w:color="auto" w:fill="auto"/>
          </w:tcPr>
          <w:p w14:paraId="07D437BF" w14:textId="3D497902" w:rsidR="00001DC0" w:rsidRPr="009B054A" w:rsidRDefault="00356B19" w:rsidP="002901E0">
            <w:pPr>
              <w:spacing w:line="300" w:lineRule="exact"/>
              <w:rPr>
                <w:bCs/>
                <w:color w:val="808080" w:themeColor="background1" w:themeShade="80"/>
                <w:sz w:val="21"/>
                <w:szCs w:val="21"/>
                <w:lang w:val="en-US"/>
              </w:rPr>
            </w:pPr>
            <w:r w:rsidRPr="001A37D6">
              <w:rPr>
                <w:bCs/>
                <w:color w:val="808080" w:themeColor="background1" w:themeShade="80"/>
                <w:sz w:val="21"/>
                <w:szCs w:val="21"/>
                <w:lang w:val="en-US"/>
              </w:rPr>
              <w:t>Design the strategy / progressive approach to advocate for social and political commitment and increase accountability for equitable immunisation at all levels, as appropriate.</w:t>
            </w:r>
          </w:p>
        </w:tc>
        <w:tc>
          <w:tcPr>
            <w:tcW w:w="1974" w:type="dxa"/>
            <w:vMerge/>
            <w:shd w:val="clear" w:color="auto" w:fill="FFFFFF" w:themeFill="background1"/>
          </w:tcPr>
          <w:p w14:paraId="736B4BB0" w14:textId="77777777" w:rsidR="00001DC0" w:rsidRPr="009B054A" w:rsidRDefault="00001DC0" w:rsidP="002901E0">
            <w:pPr>
              <w:spacing w:line="300" w:lineRule="exact"/>
              <w:jc w:val="right"/>
              <w:rPr>
                <w:bCs/>
                <w:color w:val="808080" w:themeColor="background1" w:themeShade="80"/>
                <w:sz w:val="21"/>
                <w:szCs w:val="21"/>
                <w:lang w:val="en-US"/>
              </w:rPr>
            </w:pPr>
          </w:p>
        </w:tc>
        <w:tc>
          <w:tcPr>
            <w:tcW w:w="1106" w:type="dxa"/>
            <w:vMerge/>
            <w:shd w:val="clear" w:color="auto" w:fill="FFFFFF" w:themeFill="background1"/>
          </w:tcPr>
          <w:p w14:paraId="76438CB4" w14:textId="77777777" w:rsidR="00001DC0" w:rsidRPr="009B054A" w:rsidRDefault="00001DC0" w:rsidP="002901E0">
            <w:pPr>
              <w:spacing w:line="300" w:lineRule="exact"/>
              <w:jc w:val="right"/>
              <w:rPr>
                <w:bCs/>
                <w:color w:val="808080" w:themeColor="background1" w:themeShade="80"/>
                <w:sz w:val="21"/>
                <w:szCs w:val="21"/>
                <w:lang w:val="en-US"/>
              </w:rPr>
            </w:pPr>
          </w:p>
        </w:tc>
      </w:tr>
      <w:tr w:rsidR="00001DC0" w:rsidRPr="009B054A" w14:paraId="1085470B" w14:textId="77777777" w:rsidTr="00B75304">
        <w:tc>
          <w:tcPr>
            <w:tcW w:w="1442" w:type="dxa"/>
            <w:shd w:val="clear" w:color="auto" w:fill="auto"/>
            <w:vAlign w:val="center"/>
          </w:tcPr>
          <w:p w14:paraId="159F32FC" w14:textId="6D021D36" w:rsidR="00001DC0" w:rsidRPr="009B054A" w:rsidRDefault="00001DC0" w:rsidP="00966DBB">
            <w:pPr>
              <w:spacing w:line="300" w:lineRule="exact"/>
              <w:rPr>
                <w:bCs/>
                <w:color w:val="808080" w:themeColor="background1" w:themeShade="80"/>
                <w:sz w:val="21"/>
                <w:szCs w:val="21"/>
                <w:lang w:val="en-US"/>
              </w:rPr>
            </w:pPr>
            <w:r>
              <w:rPr>
                <w:bCs/>
                <w:color w:val="808080" w:themeColor="background1" w:themeShade="80"/>
                <w:sz w:val="21"/>
                <w:szCs w:val="21"/>
                <w:lang w:val="en-US"/>
              </w:rPr>
              <w:t>Governance, policy, strategic planning &amp; programme management</w:t>
            </w:r>
          </w:p>
        </w:tc>
        <w:tc>
          <w:tcPr>
            <w:tcW w:w="4550" w:type="dxa"/>
            <w:shd w:val="clear" w:color="auto" w:fill="auto"/>
          </w:tcPr>
          <w:p w14:paraId="1773AF30" w14:textId="67E1C0AC" w:rsidR="00001DC0" w:rsidRPr="009B054A" w:rsidRDefault="003B4605" w:rsidP="004523BF">
            <w:pPr>
              <w:spacing w:line="300" w:lineRule="exact"/>
              <w:rPr>
                <w:bCs/>
                <w:color w:val="808080" w:themeColor="background1" w:themeShade="80"/>
                <w:sz w:val="21"/>
                <w:szCs w:val="21"/>
                <w:lang w:val="en-US"/>
              </w:rPr>
            </w:pPr>
            <w:r w:rsidRPr="003B4605">
              <w:rPr>
                <w:bCs/>
                <w:color w:val="808080" w:themeColor="background1" w:themeShade="80"/>
                <w:sz w:val="21"/>
                <w:szCs w:val="21"/>
                <w:lang w:val="en-US"/>
              </w:rPr>
              <w:t>Strengthen leadership, management, coordination and supervisory capacity at all levels, depending on needs and the emerging context.</w:t>
            </w:r>
          </w:p>
        </w:tc>
        <w:tc>
          <w:tcPr>
            <w:tcW w:w="1974" w:type="dxa"/>
            <w:shd w:val="clear" w:color="auto" w:fill="auto"/>
            <w:vAlign w:val="center"/>
          </w:tcPr>
          <w:p w14:paraId="4C147C69" w14:textId="1CC6CB3A" w:rsidR="00001DC0" w:rsidRPr="009B054A" w:rsidRDefault="00136FF0" w:rsidP="00001DC0">
            <w:pPr>
              <w:spacing w:line="300" w:lineRule="exact"/>
              <w:rPr>
                <w:bCs/>
                <w:color w:val="808080" w:themeColor="background1" w:themeShade="80"/>
                <w:sz w:val="21"/>
                <w:szCs w:val="21"/>
                <w:lang w:val="en-US"/>
              </w:rPr>
            </w:pPr>
            <w:r>
              <w:rPr>
                <w:bCs/>
                <w:color w:val="808080" w:themeColor="background1" w:themeShade="80"/>
                <w:sz w:val="21"/>
                <w:szCs w:val="21"/>
                <w:lang w:val="en-GB"/>
              </w:rPr>
              <w:t>$</w:t>
            </w:r>
            <w:r w:rsidR="005A70C1" w:rsidRPr="005A70C1">
              <w:rPr>
                <w:bCs/>
                <w:color w:val="808080" w:themeColor="background1" w:themeShade="80"/>
                <w:sz w:val="21"/>
                <w:szCs w:val="21"/>
                <w:lang w:val="en-GB"/>
              </w:rPr>
              <w:t>64,070</w:t>
            </w:r>
            <w:r w:rsidR="00094974">
              <w:rPr>
                <w:bCs/>
                <w:color w:val="808080" w:themeColor="background1" w:themeShade="80"/>
                <w:sz w:val="21"/>
                <w:szCs w:val="21"/>
                <w:lang w:val="en-GB"/>
              </w:rPr>
              <w:t>.00</w:t>
            </w:r>
          </w:p>
        </w:tc>
        <w:tc>
          <w:tcPr>
            <w:tcW w:w="1106" w:type="dxa"/>
            <w:shd w:val="clear" w:color="auto" w:fill="auto"/>
            <w:vAlign w:val="center"/>
          </w:tcPr>
          <w:p w14:paraId="48F595EB" w14:textId="7B91E80F" w:rsidR="00001DC0" w:rsidRPr="009B054A" w:rsidRDefault="005A70C1" w:rsidP="007B2B0B">
            <w:pPr>
              <w:spacing w:line="300" w:lineRule="exact"/>
              <w:rPr>
                <w:bCs/>
                <w:color w:val="808080" w:themeColor="background1" w:themeShade="80"/>
                <w:sz w:val="21"/>
                <w:szCs w:val="21"/>
                <w:lang w:val="en-US"/>
              </w:rPr>
            </w:pPr>
            <w:r>
              <w:rPr>
                <w:bCs/>
                <w:color w:val="808080" w:themeColor="background1" w:themeShade="80"/>
                <w:sz w:val="21"/>
                <w:szCs w:val="21"/>
                <w:lang w:val="en-US"/>
              </w:rPr>
              <w:t>10%</w:t>
            </w:r>
          </w:p>
        </w:tc>
      </w:tr>
      <w:tr w:rsidR="00001DC0" w:rsidRPr="009B054A" w14:paraId="110D1CE6" w14:textId="77777777" w:rsidTr="00B75304">
        <w:tc>
          <w:tcPr>
            <w:tcW w:w="1442" w:type="dxa"/>
            <w:vMerge w:val="restart"/>
            <w:shd w:val="clear" w:color="auto" w:fill="auto"/>
            <w:vAlign w:val="center"/>
          </w:tcPr>
          <w:p w14:paraId="48377A75" w14:textId="57A4AD9C" w:rsidR="00001DC0" w:rsidRPr="009B054A" w:rsidRDefault="00001DC0" w:rsidP="007130BE">
            <w:pPr>
              <w:spacing w:line="300" w:lineRule="exact"/>
              <w:rPr>
                <w:bCs/>
                <w:color w:val="808080" w:themeColor="background1" w:themeShade="80"/>
                <w:sz w:val="21"/>
                <w:szCs w:val="21"/>
                <w:lang w:val="en-US"/>
              </w:rPr>
            </w:pPr>
            <w:r>
              <w:rPr>
                <w:bCs/>
                <w:color w:val="808080" w:themeColor="background1" w:themeShade="80"/>
                <w:sz w:val="21"/>
                <w:szCs w:val="21"/>
                <w:lang w:val="en-US"/>
              </w:rPr>
              <w:t>Health financing</w:t>
            </w:r>
          </w:p>
        </w:tc>
        <w:tc>
          <w:tcPr>
            <w:tcW w:w="4550" w:type="dxa"/>
            <w:shd w:val="clear" w:color="auto" w:fill="auto"/>
          </w:tcPr>
          <w:p w14:paraId="1361BE89" w14:textId="09DD08D6" w:rsidR="00001DC0" w:rsidRPr="009B054A" w:rsidRDefault="00001DC0" w:rsidP="004523BF">
            <w:pPr>
              <w:spacing w:line="300" w:lineRule="exact"/>
              <w:rPr>
                <w:bCs/>
                <w:color w:val="808080" w:themeColor="background1" w:themeShade="80"/>
                <w:sz w:val="21"/>
                <w:szCs w:val="21"/>
                <w:lang w:val="en-US"/>
              </w:rPr>
            </w:pPr>
            <w:r w:rsidRPr="004523BF">
              <w:rPr>
                <w:bCs/>
                <w:color w:val="808080" w:themeColor="background1" w:themeShade="80"/>
                <w:sz w:val="21"/>
                <w:szCs w:val="21"/>
                <w:lang w:val="en-US"/>
              </w:rPr>
              <w:t>Support the planning of Gavi and non-Gavi-supported vaccine procurement costs based on quality vaccine forecasts as part of national and subnational health budgets</w:t>
            </w:r>
            <w:r>
              <w:rPr>
                <w:bCs/>
                <w:color w:val="808080" w:themeColor="background1" w:themeShade="80"/>
                <w:sz w:val="21"/>
                <w:szCs w:val="21"/>
                <w:lang w:val="en-US"/>
              </w:rPr>
              <w:t>.</w:t>
            </w:r>
          </w:p>
        </w:tc>
        <w:tc>
          <w:tcPr>
            <w:tcW w:w="1974" w:type="dxa"/>
            <w:vMerge w:val="restart"/>
            <w:shd w:val="clear" w:color="auto" w:fill="auto"/>
            <w:vAlign w:val="center"/>
          </w:tcPr>
          <w:p w14:paraId="27D7540E" w14:textId="0A1A353F" w:rsidR="00001DC0" w:rsidRPr="009B054A" w:rsidRDefault="00136FF0" w:rsidP="00001DC0">
            <w:pPr>
              <w:spacing w:line="300" w:lineRule="exact"/>
              <w:rPr>
                <w:bCs/>
                <w:color w:val="808080" w:themeColor="background1" w:themeShade="80"/>
                <w:sz w:val="21"/>
                <w:szCs w:val="21"/>
                <w:lang w:val="en-US"/>
              </w:rPr>
            </w:pPr>
            <w:r>
              <w:rPr>
                <w:bCs/>
                <w:color w:val="808080" w:themeColor="background1" w:themeShade="80"/>
                <w:sz w:val="21"/>
                <w:szCs w:val="21"/>
                <w:lang w:val="en-GB"/>
              </w:rPr>
              <w:t>$</w:t>
            </w:r>
            <w:r w:rsidR="005A70C1">
              <w:rPr>
                <w:bCs/>
                <w:color w:val="808080" w:themeColor="background1" w:themeShade="80"/>
                <w:sz w:val="21"/>
                <w:szCs w:val="21"/>
                <w:lang w:val="en-GB"/>
              </w:rPr>
              <w:t>0</w:t>
            </w:r>
          </w:p>
        </w:tc>
        <w:tc>
          <w:tcPr>
            <w:tcW w:w="1106" w:type="dxa"/>
            <w:vMerge w:val="restart"/>
            <w:shd w:val="clear" w:color="auto" w:fill="auto"/>
            <w:vAlign w:val="center"/>
          </w:tcPr>
          <w:p w14:paraId="0AC05F1A" w14:textId="0FCD7FF7" w:rsidR="00001DC0" w:rsidRPr="009B054A" w:rsidRDefault="005A70C1" w:rsidP="007B2B0B">
            <w:pPr>
              <w:spacing w:line="300" w:lineRule="exact"/>
              <w:rPr>
                <w:bCs/>
                <w:color w:val="808080" w:themeColor="background1" w:themeShade="80"/>
                <w:sz w:val="21"/>
                <w:szCs w:val="21"/>
                <w:lang w:val="en-US"/>
              </w:rPr>
            </w:pPr>
            <w:r>
              <w:rPr>
                <w:bCs/>
                <w:color w:val="808080" w:themeColor="background1" w:themeShade="80"/>
                <w:sz w:val="21"/>
                <w:szCs w:val="21"/>
                <w:lang w:val="en-US"/>
              </w:rPr>
              <w:t>0%</w:t>
            </w:r>
          </w:p>
        </w:tc>
      </w:tr>
      <w:tr w:rsidR="00001DC0" w:rsidRPr="009B054A" w14:paraId="5A9C6424" w14:textId="77777777" w:rsidTr="00B75304">
        <w:tc>
          <w:tcPr>
            <w:tcW w:w="1442" w:type="dxa"/>
            <w:vMerge/>
            <w:shd w:val="clear" w:color="auto" w:fill="FFFFFF" w:themeFill="background1"/>
          </w:tcPr>
          <w:p w14:paraId="3F1A5CBA" w14:textId="77777777" w:rsidR="00001DC0" w:rsidRPr="009B054A" w:rsidRDefault="00001DC0" w:rsidP="002901E0">
            <w:pPr>
              <w:spacing w:line="300" w:lineRule="exact"/>
              <w:rPr>
                <w:bCs/>
                <w:color w:val="808080" w:themeColor="background1" w:themeShade="80"/>
                <w:sz w:val="21"/>
                <w:szCs w:val="21"/>
                <w:lang w:val="en-US"/>
              </w:rPr>
            </w:pPr>
          </w:p>
        </w:tc>
        <w:tc>
          <w:tcPr>
            <w:tcW w:w="4550" w:type="dxa"/>
            <w:shd w:val="clear" w:color="auto" w:fill="auto"/>
          </w:tcPr>
          <w:p w14:paraId="716415BF" w14:textId="4F0F6599" w:rsidR="00001DC0" w:rsidRPr="009B054A" w:rsidRDefault="00001DC0" w:rsidP="002901E0">
            <w:pPr>
              <w:spacing w:line="300" w:lineRule="exact"/>
              <w:rPr>
                <w:bCs/>
                <w:color w:val="808080" w:themeColor="background1" w:themeShade="80"/>
                <w:sz w:val="21"/>
                <w:szCs w:val="21"/>
                <w:lang w:val="en-US"/>
              </w:rPr>
            </w:pPr>
            <w:r w:rsidRPr="009C2918">
              <w:rPr>
                <w:bCs/>
                <w:color w:val="808080" w:themeColor="background1" w:themeShade="80"/>
                <w:sz w:val="21"/>
                <w:szCs w:val="21"/>
                <w:lang w:val="en-US"/>
              </w:rPr>
              <w:t xml:space="preserve">Improve the use and tracking of </w:t>
            </w:r>
            <w:r>
              <w:rPr>
                <w:bCs/>
                <w:color w:val="808080" w:themeColor="background1" w:themeShade="80"/>
                <w:sz w:val="21"/>
                <w:szCs w:val="21"/>
                <w:lang w:val="en-US"/>
              </w:rPr>
              <w:t xml:space="preserve">immunisation </w:t>
            </w:r>
            <w:r w:rsidRPr="009C2918">
              <w:rPr>
                <w:bCs/>
                <w:color w:val="808080" w:themeColor="background1" w:themeShade="80"/>
                <w:sz w:val="21"/>
                <w:szCs w:val="21"/>
                <w:lang w:val="en-US"/>
              </w:rPr>
              <w:t xml:space="preserve">fund flows going to </w:t>
            </w:r>
            <w:r>
              <w:rPr>
                <w:bCs/>
                <w:color w:val="808080" w:themeColor="background1" w:themeShade="80"/>
                <w:sz w:val="21"/>
                <w:szCs w:val="21"/>
                <w:lang w:val="en-US"/>
              </w:rPr>
              <w:t>health facility level.</w:t>
            </w:r>
          </w:p>
        </w:tc>
        <w:tc>
          <w:tcPr>
            <w:tcW w:w="1974" w:type="dxa"/>
            <w:vMerge/>
            <w:shd w:val="clear" w:color="auto" w:fill="FFFFFF" w:themeFill="background1"/>
          </w:tcPr>
          <w:p w14:paraId="27A339D9" w14:textId="77777777" w:rsidR="00001DC0" w:rsidRPr="009B054A" w:rsidRDefault="00001DC0" w:rsidP="002901E0">
            <w:pPr>
              <w:spacing w:line="300" w:lineRule="exact"/>
              <w:jc w:val="right"/>
              <w:rPr>
                <w:bCs/>
                <w:color w:val="808080" w:themeColor="background1" w:themeShade="80"/>
                <w:sz w:val="21"/>
                <w:szCs w:val="21"/>
                <w:lang w:val="en-US"/>
              </w:rPr>
            </w:pPr>
          </w:p>
        </w:tc>
        <w:tc>
          <w:tcPr>
            <w:tcW w:w="1106" w:type="dxa"/>
            <w:vMerge/>
            <w:shd w:val="clear" w:color="auto" w:fill="FFFFFF" w:themeFill="background1"/>
            <w:vAlign w:val="center"/>
          </w:tcPr>
          <w:p w14:paraId="3BEEFE3E" w14:textId="77777777" w:rsidR="00001DC0" w:rsidRPr="009B054A" w:rsidRDefault="00001DC0" w:rsidP="007B2B0B">
            <w:pPr>
              <w:spacing w:line="300" w:lineRule="exact"/>
              <w:rPr>
                <w:bCs/>
                <w:color w:val="808080" w:themeColor="background1" w:themeShade="80"/>
                <w:sz w:val="21"/>
                <w:szCs w:val="21"/>
                <w:lang w:val="en-US"/>
              </w:rPr>
            </w:pPr>
          </w:p>
        </w:tc>
      </w:tr>
      <w:tr w:rsidR="009C2918" w14:paraId="722EF4AE" w14:textId="037364C4" w:rsidTr="00D27E9E">
        <w:tc>
          <w:tcPr>
            <w:tcW w:w="9072" w:type="dxa"/>
            <w:gridSpan w:val="4"/>
            <w:shd w:val="clear" w:color="auto" w:fill="E2EFD9" w:themeFill="accent6" w:themeFillTint="33"/>
            <w:vAlign w:val="center"/>
          </w:tcPr>
          <w:p w14:paraId="7CED7596" w14:textId="3F155E04" w:rsidR="009C2918" w:rsidRPr="00372D1F" w:rsidRDefault="009C2918" w:rsidP="009C2918">
            <w:pPr>
              <w:spacing w:line="300" w:lineRule="exact"/>
              <w:jc w:val="center"/>
              <w:rPr>
                <w:b/>
                <w:lang w:val="en-GB"/>
              </w:rPr>
            </w:pPr>
            <w:r w:rsidRPr="00372D1F">
              <w:rPr>
                <w:b/>
                <w:lang w:val="en-GB"/>
              </w:rPr>
              <w:t>2023</w:t>
            </w:r>
          </w:p>
        </w:tc>
      </w:tr>
      <w:tr w:rsidR="00356541" w14:paraId="229D124D" w14:textId="77777777" w:rsidTr="00B75304">
        <w:tc>
          <w:tcPr>
            <w:tcW w:w="1442" w:type="dxa"/>
            <w:vMerge w:val="restart"/>
            <w:shd w:val="clear" w:color="auto" w:fill="auto"/>
            <w:vAlign w:val="center"/>
          </w:tcPr>
          <w:p w14:paraId="39628711" w14:textId="77777777" w:rsidR="00356541" w:rsidRPr="00BF38AD" w:rsidRDefault="00356541" w:rsidP="00D27E9E">
            <w:pPr>
              <w:spacing w:line="300" w:lineRule="exact"/>
              <w:rPr>
                <w:bCs/>
                <w:color w:val="808080" w:themeColor="background1" w:themeShade="80"/>
                <w:sz w:val="21"/>
                <w:szCs w:val="21"/>
                <w:lang w:val="en-GB"/>
              </w:rPr>
            </w:pPr>
            <w:r>
              <w:rPr>
                <w:bCs/>
                <w:color w:val="808080" w:themeColor="background1" w:themeShade="80"/>
                <w:sz w:val="21"/>
                <w:szCs w:val="21"/>
                <w:lang w:val="en-GB"/>
              </w:rPr>
              <w:t>Service delivery</w:t>
            </w:r>
          </w:p>
        </w:tc>
        <w:tc>
          <w:tcPr>
            <w:tcW w:w="4550" w:type="dxa"/>
            <w:shd w:val="clear" w:color="auto" w:fill="auto"/>
          </w:tcPr>
          <w:p w14:paraId="13E4719E" w14:textId="372B2B89" w:rsidR="00356541" w:rsidRPr="00EE50E0" w:rsidRDefault="00356541" w:rsidP="00D27E9E">
            <w:pPr>
              <w:spacing w:line="300" w:lineRule="exact"/>
              <w:rPr>
                <w:bCs/>
                <w:color w:val="808080" w:themeColor="background1" w:themeShade="80"/>
                <w:sz w:val="21"/>
                <w:szCs w:val="21"/>
                <w:lang w:val="en-GB"/>
              </w:rPr>
            </w:pPr>
            <w:r w:rsidRPr="00EE50E0">
              <w:rPr>
                <w:bCs/>
                <w:color w:val="808080" w:themeColor="background1" w:themeShade="80"/>
                <w:sz w:val="21"/>
                <w:szCs w:val="21"/>
              </w:rPr>
              <w:t>Extend immunisation services to reach zero-dose, underimmunised children and missed communities</w:t>
            </w:r>
            <w:r w:rsidRPr="00EE50E0">
              <w:rPr>
                <w:bCs/>
                <w:color w:val="808080" w:themeColor="background1" w:themeShade="80"/>
                <w:sz w:val="21"/>
                <w:szCs w:val="21"/>
                <w:lang w:val="en-GB"/>
              </w:rPr>
              <w:t xml:space="preserve"> by designing and implementing targeted strategies and approaches and identifying relevant partnerships and collaborations.</w:t>
            </w:r>
          </w:p>
        </w:tc>
        <w:tc>
          <w:tcPr>
            <w:tcW w:w="1974" w:type="dxa"/>
            <w:vMerge w:val="restart"/>
            <w:shd w:val="clear" w:color="auto" w:fill="auto"/>
            <w:vAlign w:val="center"/>
          </w:tcPr>
          <w:p w14:paraId="3DE77717" w14:textId="025FA18F" w:rsidR="00356541" w:rsidRPr="00BF38AD" w:rsidRDefault="00356541" w:rsidP="00001DC0">
            <w:pPr>
              <w:spacing w:line="300" w:lineRule="exact"/>
              <w:rPr>
                <w:bCs/>
                <w:color w:val="808080" w:themeColor="background1" w:themeShade="80"/>
                <w:sz w:val="21"/>
                <w:szCs w:val="21"/>
                <w:lang w:val="en-GB"/>
              </w:rPr>
            </w:pPr>
            <w:r>
              <w:rPr>
                <w:bCs/>
                <w:color w:val="808080" w:themeColor="background1" w:themeShade="80"/>
                <w:sz w:val="21"/>
                <w:szCs w:val="21"/>
                <w:lang w:val="en-GB"/>
              </w:rPr>
              <w:t>$</w:t>
            </w:r>
            <w:r w:rsidRPr="00094974">
              <w:rPr>
                <w:bCs/>
                <w:color w:val="808080" w:themeColor="background1" w:themeShade="80"/>
                <w:sz w:val="21"/>
                <w:szCs w:val="21"/>
                <w:lang w:val="en-GB"/>
              </w:rPr>
              <w:t>253,333.08</w:t>
            </w:r>
          </w:p>
        </w:tc>
        <w:tc>
          <w:tcPr>
            <w:tcW w:w="1106" w:type="dxa"/>
            <w:vMerge w:val="restart"/>
            <w:shd w:val="clear" w:color="auto" w:fill="auto"/>
            <w:vAlign w:val="center"/>
          </w:tcPr>
          <w:p w14:paraId="73D08C23" w14:textId="0B43222C" w:rsidR="00356541" w:rsidRPr="00BF38AD" w:rsidRDefault="00356541" w:rsidP="007B2B0B">
            <w:pPr>
              <w:spacing w:line="300" w:lineRule="exact"/>
              <w:rPr>
                <w:bCs/>
                <w:color w:val="808080" w:themeColor="background1" w:themeShade="80"/>
                <w:sz w:val="21"/>
                <w:szCs w:val="21"/>
                <w:lang w:val="en-GB"/>
              </w:rPr>
            </w:pPr>
            <w:r>
              <w:rPr>
                <w:bCs/>
                <w:color w:val="808080" w:themeColor="background1" w:themeShade="80"/>
                <w:sz w:val="21"/>
                <w:szCs w:val="21"/>
                <w:lang w:val="en-GB"/>
              </w:rPr>
              <w:t>18%</w:t>
            </w:r>
          </w:p>
        </w:tc>
      </w:tr>
      <w:tr w:rsidR="00356541" w14:paraId="15E93A42" w14:textId="77777777" w:rsidTr="00B75304">
        <w:tc>
          <w:tcPr>
            <w:tcW w:w="1442" w:type="dxa"/>
            <w:vMerge/>
            <w:shd w:val="clear" w:color="auto" w:fill="FFFFFF" w:themeFill="background1"/>
          </w:tcPr>
          <w:p w14:paraId="7ED3E9E9" w14:textId="77777777" w:rsidR="00356541" w:rsidRPr="00BF38AD" w:rsidRDefault="00356541" w:rsidP="00D27E9E">
            <w:pPr>
              <w:spacing w:line="300" w:lineRule="exact"/>
              <w:rPr>
                <w:bCs/>
                <w:color w:val="808080" w:themeColor="background1" w:themeShade="80"/>
                <w:sz w:val="21"/>
                <w:szCs w:val="21"/>
                <w:lang w:val="en-GB"/>
              </w:rPr>
            </w:pPr>
          </w:p>
        </w:tc>
        <w:tc>
          <w:tcPr>
            <w:tcW w:w="4550" w:type="dxa"/>
            <w:shd w:val="clear" w:color="auto" w:fill="auto"/>
          </w:tcPr>
          <w:p w14:paraId="22C19CF6" w14:textId="7D5545EF" w:rsidR="00356541" w:rsidRPr="00EE50E0" w:rsidRDefault="00356541" w:rsidP="00D27E9E">
            <w:pPr>
              <w:spacing w:line="300" w:lineRule="exact"/>
              <w:rPr>
                <w:bCs/>
                <w:color w:val="808080" w:themeColor="background1" w:themeShade="80"/>
                <w:sz w:val="21"/>
                <w:szCs w:val="21"/>
                <w:lang w:val="en-GB"/>
              </w:rPr>
            </w:pPr>
            <w:r w:rsidRPr="00EE50E0">
              <w:rPr>
                <w:bCs/>
                <w:color w:val="808080" w:themeColor="background1" w:themeShade="80"/>
                <w:sz w:val="21"/>
                <w:szCs w:val="21"/>
                <w:lang w:val="en-GB"/>
              </w:rPr>
              <w:t>Define strategies, mechanisms and tools needed to ensure integration of routine and Covid-19 vaccination within EPI activities (fixed posts, outreach, campaigns etc.) and with other health services, to improve efficiency.</w:t>
            </w:r>
          </w:p>
        </w:tc>
        <w:tc>
          <w:tcPr>
            <w:tcW w:w="1974" w:type="dxa"/>
            <w:vMerge/>
            <w:shd w:val="clear" w:color="auto" w:fill="auto"/>
            <w:vAlign w:val="center"/>
          </w:tcPr>
          <w:p w14:paraId="78AF5305" w14:textId="77777777" w:rsidR="00356541" w:rsidRPr="00BF38AD" w:rsidRDefault="00356541" w:rsidP="00001DC0">
            <w:pPr>
              <w:spacing w:line="300" w:lineRule="exact"/>
              <w:rPr>
                <w:bCs/>
                <w:color w:val="808080" w:themeColor="background1" w:themeShade="80"/>
                <w:sz w:val="21"/>
                <w:szCs w:val="21"/>
                <w:lang w:val="en-GB"/>
              </w:rPr>
            </w:pPr>
          </w:p>
        </w:tc>
        <w:tc>
          <w:tcPr>
            <w:tcW w:w="1106" w:type="dxa"/>
            <w:vMerge/>
            <w:shd w:val="clear" w:color="auto" w:fill="auto"/>
          </w:tcPr>
          <w:p w14:paraId="7910D5DB" w14:textId="77777777" w:rsidR="00356541" w:rsidRPr="00BF38AD" w:rsidRDefault="00356541" w:rsidP="00D27E9E">
            <w:pPr>
              <w:spacing w:line="300" w:lineRule="exact"/>
              <w:jc w:val="right"/>
              <w:rPr>
                <w:bCs/>
                <w:color w:val="808080" w:themeColor="background1" w:themeShade="80"/>
                <w:sz w:val="21"/>
                <w:szCs w:val="21"/>
                <w:lang w:val="en-GB"/>
              </w:rPr>
            </w:pPr>
          </w:p>
        </w:tc>
      </w:tr>
      <w:tr w:rsidR="00356541" w14:paraId="39A7016B" w14:textId="77777777" w:rsidTr="00B75304">
        <w:tc>
          <w:tcPr>
            <w:tcW w:w="1442" w:type="dxa"/>
            <w:vMerge/>
            <w:shd w:val="clear" w:color="auto" w:fill="FFFFFF" w:themeFill="background1"/>
          </w:tcPr>
          <w:p w14:paraId="2F6CA7A8" w14:textId="77777777" w:rsidR="00356541" w:rsidRPr="00BF38AD" w:rsidRDefault="00356541" w:rsidP="00D27E9E">
            <w:pPr>
              <w:spacing w:line="300" w:lineRule="exact"/>
              <w:rPr>
                <w:bCs/>
                <w:color w:val="808080" w:themeColor="background1" w:themeShade="80"/>
                <w:sz w:val="21"/>
                <w:szCs w:val="21"/>
                <w:lang w:val="en-GB"/>
              </w:rPr>
            </w:pPr>
          </w:p>
        </w:tc>
        <w:tc>
          <w:tcPr>
            <w:tcW w:w="4550" w:type="dxa"/>
            <w:shd w:val="clear" w:color="auto" w:fill="auto"/>
          </w:tcPr>
          <w:p w14:paraId="76689BEA" w14:textId="77777777" w:rsidR="00356541" w:rsidRPr="00EE50E0" w:rsidRDefault="00356541" w:rsidP="00D27E9E">
            <w:pPr>
              <w:spacing w:line="300" w:lineRule="exact"/>
              <w:rPr>
                <w:bCs/>
                <w:color w:val="808080" w:themeColor="background1" w:themeShade="80"/>
                <w:sz w:val="21"/>
                <w:szCs w:val="21"/>
                <w:lang w:val="en-GB"/>
              </w:rPr>
            </w:pPr>
            <w:r w:rsidRPr="00EE50E0">
              <w:rPr>
                <w:bCs/>
                <w:color w:val="808080" w:themeColor="background1" w:themeShade="80"/>
                <w:sz w:val="21"/>
                <w:szCs w:val="21"/>
                <w:lang w:val="en-GB"/>
              </w:rPr>
              <w:t xml:space="preserve">Design and implement life course immunisation approaches relevant to Gavi </w:t>
            </w:r>
            <w:r w:rsidRPr="00EE50E0">
              <w:rPr>
                <w:bCs/>
                <w:color w:val="808080" w:themeColor="background1" w:themeShade="80"/>
                <w:sz w:val="21"/>
                <w:szCs w:val="21"/>
                <w:lang w:val="en-GB"/>
              </w:rPr>
              <w:lastRenderedPageBreak/>
              <w:t>supported vaccine programmes (HPV2, Hepatitis B, IPV2, malaria, cholera etc.)</w:t>
            </w:r>
          </w:p>
        </w:tc>
        <w:tc>
          <w:tcPr>
            <w:tcW w:w="1974" w:type="dxa"/>
            <w:vMerge/>
            <w:shd w:val="clear" w:color="auto" w:fill="auto"/>
            <w:vAlign w:val="center"/>
          </w:tcPr>
          <w:p w14:paraId="26324F94" w14:textId="77777777" w:rsidR="00356541" w:rsidRPr="00BF38AD" w:rsidRDefault="00356541" w:rsidP="00001DC0">
            <w:pPr>
              <w:spacing w:line="300" w:lineRule="exact"/>
              <w:rPr>
                <w:bCs/>
                <w:color w:val="808080" w:themeColor="background1" w:themeShade="80"/>
                <w:sz w:val="21"/>
                <w:szCs w:val="21"/>
                <w:lang w:val="en-GB"/>
              </w:rPr>
            </w:pPr>
          </w:p>
        </w:tc>
        <w:tc>
          <w:tcPr>
            <w:tcW w:w="1106" w:type="dxa"/>
            <w:vMerge/>
            <w:shd w:val="clear" w:color="auto" w:fill="auto"/>
          </w:tcPr>
          <w:p w14:paraId="7323A612" w14:textId="77777777" w:rsidR="00356541" w:rsidRPr="00BF38AD" w:rsidRDefault="00356541" w:rsidP="00D27E9E">
            <w:pPr>
              <w:spacing w:line="300" w:lineRule="exact"/>
              <w:jc w:val="right"/>
              <w:rPr>
                <w:bCs/>
                <w:color w:val="808080" w:themeColor="background1" w:themeShade="80"/>
                <w:sz w:val="21"/>
                <w:szCs w:val="21"/>
                <w:lang w:val="en-GB"/>
              </w:rPr>
            </w:pPr>
          </w:p>
        </w:tc>
      </w:tr>
      <w:tr w:rsidR="00356541" w14:paraId="44A1F973" w14:textId="77777777" w:rsidTr="00B75304">
        <w:tc>
          <w:tcPr>
            <w:tcW w:w="1442" w:type="dxa"/>
            <w:vMerge/>
            <w:shd w:val="clear" w:color="auto" w:fill="FFFFFF" w:themeFill="background1"/>
          </w:tcPr>
          <w:p w14:paraId="2ECE9C08" w14:textId="77777777" w:rsidR="00356541" w:rsidRPr="00BF38AD" w:rsidRDefault="00356541" w:rsidP="00D27E9E">
            <w:pPr>
              <w:spacing w:line="300" w:lineRule="exact"/>
              <w:rPr>
                <w:bCs/>
                <w:color w:val="808080" w:themeColor="background1" w:themeShade="80"/>
                <w:sz w:val="21"/>
                <w:szCs w:val="21"/>
                <w:lang w:val="en-GB"/>
              </w:rPr>
            </w:pPr>
          </w:p>
        </w:tc>
        <w:tc>
          <w:tcPr>
            <w:tcW w:w="4550" w:type="dxa"/>
            <w:shd w:val="clear" w:color="auto" w:fill="auto"/>
          </w:tcPr>
          <w:p w14:paraId="4744B692" w14:textId="14EB95EF" w:rsidR="00356541" w:rsidRPr="00EE50E0" w:rsidRDefault="00356541" w:rsidP="00D27E9E">
            <w:pPr>
              <w:spacing w:line="300" w:lineRule="exact"/>
              <w:rPr>
                <w:bCs/>
                <w:color w:val="808080" w:themeColor="background1" w:themeShade="80"/>
                <w:sz w:val="21"/>
                <w:szCs w:val="21"/>
                <w:lang w:val="en-GB"/>
              </w:rPr>
            </w:pPr>
            <w:r w:rsidRPr="00EE50E0">
              <w:rPr>
                <w:bCs/>
                <w:color w:val="808080" w:themeColor="background1" w:themeShade="80"/>
                <w:sz w:val="21"/>
                <w:szCs w:val="21"/>
                <w:lang w:val="en-GB"/>
              </w:rPr>
              <w:t>Support the application for and introduction of new vaccines and create standard tools to manage introduction using project management methods.</w:t>
            </w:r>
          </w:p>
        </w:tc>
        <w:tc>
          <w:tcPr>
            <w:tcW w:w="1974" w:type="dxa"/>
            <w:vMerge/>
            <w:shd w:val="clear" w:color="auto" w:fill="auto"/>
            <w:vAlign w:val="center"/>
          </w:tcPr>
          <w:p w14:paraId="321CECCF" w14:textId="77777777" w:rsidR="00356541" w:rsidRPr="00BF38AD" w:rsidRDefault="00356541" w:rsidP="00001DC0">
            <w:pPr>
              <w:spacing w:line="300" w:lineRule="exact"/>
              <w:rPr>
                <w:bCs/>
                <w:color w:val="808080" w:themeColor="background1" w:themeShade="80"/>
                <w:sz w:val="21"/>
                <w:szCs w:val="21"/>
                <w:lang w:val="en-GB"/>
              </w:rPr>
            </w:pPr>
          </w:p>
        </w:tc>
        <w:tc>
          <w:tcPr>
            <w:tcW w:w="1106" w:type="dxa"/>
            <w:vMerge/>
            <w:shd w:val="clear" w:color="auto" w:fill="auto"/>
          </w:tcPr>
          <w:p w14:paraId="1AB59F03" w14:textId="77777777" w:rsidR="00356541" w:rsidRPr="00BF38AD" w:rsidRDefault="00356541" w:rsidP="00D27E9E">
            <w:pPr>
              <w:spacing w:line="300" w:lineRule="exact"/>
              <w:jc w:val="right"/>
              <w:rPr>
                <w:bCs/>
                <w:color w:val="808080" w:themeColor="background1" w:themeShade="80"/>
                <w:sz w:val="21"/>
                <w:szCs w:val="21"/>
                <w:lang w:val="en-GB"/>
              </w:rPr>
            </w:pPr>
          </w:p>
        </w:tc>
      </w:tr>
      <w:tr w:rsidR="00136FF0" w14:paraId="2C3F8710" w14:textId="77777777" w:rsidTr="00B75304">
        <w:tc>
          <w:tcPr>
            <w:tcW w:w="1442" w:type="dxa"/>
            <w:vMerge w:val="restart"/>
            <w:shd w:val="clear" w:color="auto" w:fill="auto"/>
            <w:vAlign w:val="center"/>
          </w:tcPr>
          <w:p w14:paraId="56EE2988" w14:textId="77777777" w:rsidR="00136FF0" w:rsidRPr="00BF38AD" w:rsidRDefault="00136FF0" w:rsidP="00D27E9E">
            <w:pPr>
              <w:spacing w:line="300" w:lineRule="exact"/>
              <w:rPr>
                <w:bCs/>
                <w:color w:val="808080" w:themeColor="background1" w:themeShade="80"/>
                <w:sz w:val="21"/>
                <w:szCs w:val="21"/>
                <w:lang w:val="en-GB"/>
              </w:rPr>
            </w:pPr>
            <w:r>
              <w:rPr>
                <w:bCs/>
                <w:color w:val="808080" w:themeColor="background1" w:themeShade="80"/>
                <w:sz w:val="21"/>
                <w:szCs w:val="21"/>
                <w:lang w:val="en-GB"/>
              </w:rPr>
              <w:t>Human resources for health</w:t>
            </w:r>
          </w:p>
        </w:tc>
        <w:tc>
          <w:tcPr>
            <w:tcW w:w="4550" w:type="dxa"/>
            <w:shd w:val="clear" w:color="auto" w:fill="auto"/>
          </w:tcPr>
          <w:p w14:paraId="09BC2113" w14:textId="49900068" w:rsidR="00136FF0" w:rsidRPr="00BF38AD" w:rsidRDefault="00EE50E0" w:rsidP="00D27E9E">
            <w:pPr>
              <w:spacing w:line="300" w:lineRule="exact"/>
              <w:rPr>
                <w:bCs/>
                <w:color w:val="808080" w:themeColor="background1" w:themeShade="80"/>
                <w:sz w:val="21"/>
                <w:szCs w:val="21"/>
                <w:lang w:val="en-GB"/>
              </w:rPr>
            </w:pPr>
            <w:r w:rsidRPr="00EE50E0">
              <w:rPr>
                <w:bCs/>
                <w:color w:val="808080" w:themeColor="background1" w:themeShade="80"/>
                <w:sz w:val="21"/>
                <w:szCs w:val="21"/>
                <w:lang w:val="en-GB"/>
              </w:rPr>
              <w:t>Improve the professional capacity of health workers as relevant at different levels by strengthening leadership, coordination and management skills.</w:t>
            </w:r>
          </w:p>
        </w:tc>
        <w:tc>
          <w:tcPr>
            <w:tcW w:w="1974" w:type="dxa"/>
            <w:vMerge w:val="restart"/>
            <w:shd w:val="clear" w:color="auto" w:fill="auto"/>
            <w:vAlign w:val="center"/>
          </w:tcPr>
          <w:p w14:paraId="114D8124" w14:textId="1A927850" w:rsidR="00136FF0" w:rsidRPr="00BF38AD" w:rsidRDefault="00136FF0" w:rsidP="00136FF0">
            <w:pPr>
              <w:spacing w:line="300" w:lineRule="exact"/>
              <w:rPr>
                <w:bCs/>
                <w:color w:val="808080" w:themeColor="background1" w:themeShade="80"/>
                <w:sz w:val="21"/>
                <w:szCs w:val="21"/>
                <w:lang w:val="en-GB"/>
              </w:rPr>
            </w:pPr>
            <w:r>
              <w:rPr>
                <w:bCs/>
                <w:color w:val="808080" w:themeColor="background1" w:themeShade="80"/>
                <w:sz w:val="21"/>
                <w:szCs w:val="21"/>
                <w:lang w:val="en-GB"/>
              </w:rPr>
              <w:t>$</w:t>
            </w:r>
            <w:r w:rsidR="00094974" w:rsidRPr="00094974">
              <w:rPr>
                <w:bCs/>
                <w:color w:val="808080" w:themeColor="background1" w:themeShade="80"/>
                <w:sz w:val="21"/>
                <w:szCs w:val="21"/>
                <w:lang w:val="en-GB"/>
              </w:rPr>
              <w:t>112,592.48</w:t>
            </w:r>
          </w:p>
        </w:tc>
        <w:tc>
          <w:tcPr>
            <w:tcW w:w="1106" w:type="dxa"/>
            <w:vMerge w:val="restart"/>
            <w:shd w:val="clear" w:color="auto" w:fill="auto"/>
            <w:vAlign w:val="center"/>
          </w:tcPr>
          <w:p w14:paraId="655FEE22" w14:textId="3B8C8E46" w:rsidR="00136FF0" w:rsidRPr="00BF38AD" w:rsidRDefault="00094974" w:rsidP="007B2B0B">
            <w:pPr>
              <w:spacing w:line="300" w:lineRule="exact"/>
              <w:rPr>
                <w:bCs/>
                <w:color w:val="808080" w:themeColor="background1" w:themeShade="80"/>
                <w:sz w:val="21"/>
                <w:szCs w:val="21"/>
                <w:lang w:val="en-GB"/>
              </w:rPr>
            </w:pPr>
            <w:r>
              <w:rPr>
                <w:bCs/>
                <w:color w:val="808080" w:themeColor="background1" w:themeShade="80"/>
                <w:sz w:val="21"/>
                <w:szCs w:val="21"/>
                <w:lang w:val="en-GB"/>
              </w:rPr>
              <w:t>8%</w:t>
            </w:r>
          </w:p>
        </w:tc>
      </w:tr>
      <w:tr w:rsidR="00136FF0" w14:paraId="2B7513D3" w14:textId="77777777" w:rsidTr="00B75304">
        <w:tc>
          <w:tcPr>
            <w:tcW w:w="1442" w:type="dxa"/>
            <w:vMerge/>
            <w:shd w:val="clear" w:color="auto" w:fill="auto"/>
            <w:vAlign w:val="center"/>
          </w:tcPr>
          <w:p w14:paraId="1C2D3C31" w14:textId="77777777" w:rsidR="00136FF0" w:rsidRDefault="00136FF0" w:rsidP="00D27E9E">
            <w:pPr>
              <w:spacing w:line="300" w:lineRule="exact"/>
              <w:rPr>
                <w:bCs/>
                <w:color w:val="808080" w:themeColor="background1" w:themeShade="80"/>
                <w:sz w:val="21"/>
                <w:szCs w:val="21"/>
                <w:lang w:val="en-GB"/>
              </w:rPr>
            </w:pPr>
          </w:p>
        </w:tc>
        <w:tc>
          <w:tcPr>
            <w:tcW w:w="4550" w:type="dxa"/>
            <w:shd w:val="clear" w:color="auto" w:fill="auto"/>
          </w:tcPr>
          <w:p w14:paraId="0E6AF34E" w14:textId="6ADD5060" w:rsidR="00136FF0" w:rsidRPr="00030521" w:rsidRDefault="003A3A61" w:rsidP="00D27E9E">
            <w:pPr>
              <w:spacing w:line="300" w:lineRule="exact"/>
              <w:rPr>
                <w:bCs/>
                <w:color w:val="808080" w:themeColor="background1" w:themeShade="80"/>
                <w:sz w:val="21"/>
                <w:szCs w:val="21"/>
                <w:lang w:val="en-GB"/>
              </w:rPr>
            </w:pPr>
            <w:r w:rsidRPr="00E2464F">
              <w:rPr>
                <w:bCs/>
                <w:color w:val="808080" w:themeColor="background1" w:themeShade="80"/>
                <w:sz w:val="21"/>
                <w:szCs w:val="21"/>
                <w:lang w:val="en-GB"/>
              </w:rPr>
              <w:t xml:space="preserve">Design </w:t>
            </w:r>
            <w:r>
              <w:rPr>
                <w:bCs/>
                <w:color w:val="808080" w:themeColor="background1" w:themeShade="80"/>
                <w:sz w:val="21"/>
                <w:szCs w:val="21"/>
                <w:lang w:val="en-GB"/>
              </w:rPr>
              <w:t xml:space="preserve">and implement </w:t>
            </w:r>
            <w:r w:rsidRPr="00E2464F">
              <w:rPr>
                <w:bCs/>
                <w:color w:val="808080" w:themeColor="background1" w:themeShade="80"/>
                <w:sz w:val="21"/>
                <w:szCs w:val="21"/>
                <w:lang w:val="en-GB"/>
              </w:rPr>
              <w:t xml:space="preserve">an EPI Capacity Building </w:t>
            </w:r>
            <w:r>
              <w:rPr>
                <w:bCs/>
                <w:color w:val="808080" w:themeColor="background1" w:themeShade="80"/>
                <w:sz w:val="21"/>
                <w:szCs w:val="21"/>
                <w:lang w:val="en-GB"/>
              </w:rPr>
              <w:t xml:space="preserve">Plan </w:t>
            </w:r>
            <w:r w:rsidRPr="00E2464F">
              <w:rPr>
                <w:bCs/>
                <w:color w:val="808080" w:themeColor="background1" w:themeShade="80"/>
                <w:sz w:val="21"/>
                <w:szCs w:val="21"/>
                <w:lang w:val="en-GB"/>
              </w:rPr>
              <w:t>and related M&amp;E Plan to guide and monitor all technical assistance aimed at building EPI capacity, including TCA support, at all levels.</w:t>
            </w:r>
          </w:p>
        </w:tc>
        <w:tc>
          <w:tcPr>
            <w:tcW w:w="1974" w:type="dxa"/>
            <w:vMerge/>
            <w:shd w:val="clear" w:color="auto" w:fill="auto"/>
            <w:vAlign w:val="center"/>
          </w:tcPr>
          <w:p w14:paraId="3804A019" w14:textId="77777777" w:rsidR="00136FF0" w:rsidRPr="00BF38AD" w:rsidRDefault="00136FF0" w:rsidP="00136FF0">
            <w:pPr>
              <w:spacing w:line="300" w:lineRule="exact"/>
              <w:rPr>
                <w:bCs/>
                <w:color w:val="808080" w:themeColor="background1" w:themeShade="80"/>
                <w:sz w:val="21"/>
                <w:szCs w:val="21"/>
                <w:lang w:val="en-GB"/>
              </w:rPr>
            </w:pPr>
          </w:p>
        </w:tc>
        <w:tc>
          <w:tcPr>
            <w:tcW w:w="1106" w:type="dxa"/>
            <w:vMerge/>
            <w:shd w:val="clear" w:color="auto" w:fill="auto"/>
          </w:tcPr>
          <w:p w14:paraId="247EB1BB" w14:textId="77777777" w:rsidR="00136FF0" w:rsidRPr="00BF38AD" w:rsidRDefault="00136FF0" w:rsidP="00D27E9E">
            <w:pPr>
              <w:spacing w:line="300" w:lineRule="exact"/>
              <w:jc w:val="right"/>
              <w:rPr>
                <w:bCs/>
                <w:color w:val="808080" w:themeColor="background1" w:themeShade="80"/>
                <w:sz w:val="21"/>
                <w:szCs w:val="21"/>
                <w:lang w:val="en-GB"/>
              </w:rPr>
            </w:pPr>
          </w:p>
        </w:tc>
      </w:tr>
      <w:tr w:rsidR="00136FF0" w14:paraId="223E1227" w14:textId="77777777" w:rsidTr="00B75304">
        <w:tc>
          <w:tcPr>
            <w:tcW w:w="1442" w:type="dxa"/>
            <w:vMerge w:val="restart"/>
            <w:shd w:val="clear" w:color="auto" w:fill="auto"/>
            <w:vAlign w:val="center"/>
          </w:tcPr>
          <w:p w14:paraId="663DB965" w14:textId="77777777" w:rsidR="00136FF0" w:rsidRPr="00BF38AD" w:rsidRDefault="00136FF0" w:rsidP="00D27E9E">
            <w:pPr>
              <w:spacing w:line="300" w:lineRule="exact"/>
              <w:rPr>
                <w:bCs/>
                <w:color w:val="808080" w:themeColor="background1" w:themeShade="80"/>
                <w:sz w:val="21"/>
                <w:szCs w:val="21"/>
                <w:lang w:val="en-GB"/>
              </w:rPr>
            </w:pPr>
            <w:r>
              <w:rPr>
                <w:bCs/>
                <w:color w:val="808080" w:themeColor="background1" w:themeShade="80"/>
                <w:sz w:val="21"/>
                <w:szCs w:val="21"/>
                <w:lang w:val="en-GB"/>
              </w:rPr>
              <w:t>Supply chain</w:t>
            </w:r>
          </w:p>
        </w:tc>
        <w:tc>
          <w:tcPr>
            <w:tcW w:w="4550" w:type="dxa"/>
            <w:shd w:val="clear" w:color="auto" w:fill="auto"/>
          </w:tcPr>
          <w:p w14:paraId="68FE3CEB" w14:textId="77777777" w:rsidR="00136FF0" w:rsidRPr="00BF38AD" w:rsidRDefault="00136FF0" w:rsidP="00D27E9E">
            <w:pPr>
              <w:spacing w:line="300" w:lineRule="exact"/>
              <w:rPr>
                <w:bCs/>
                <w:color w:val="808080" w:themeColor="background1" w:themeShade="80"/>
                <w:sz w:val="21"/>
                <w:szCs w:val="21"/>
                <w:lang w:val="en-GB"/>
              </w:rPr>
            </w:pPr>
            <w:r w:rsidRPr="002F3340">
              <w:rPr>
                <w:bCs/>
                <w:color w:val="808080" w:themeColor="background1" w:themeShade="80"/>
                <w:sz w:val="21"/>
                <w:szCs w:val="21"/>
                <w:lang w:val="en-GB"/>
              </w:rPr>
              <w:t>Improve the design of the immunisation supply chain (</w:t>
            </w:r>
            <w:proofErr w:type="spellStart"/>
            <w:r w:rsidRPr="002F3340">
              <w:rPr>
                <w:bCs/>
                <w:color w:val="808080" w:themeColor="background1" w:themeShade="80"/>
                <w:sz w:val="21"/>
                <w:szCs w:val="21"/>
                <w:lang w:val="en-GB"/>
              </w:rPr>
              <w:t>iSC</w:t>
            </w:r>
            <w:proofErr w:type="spellEnd"/>
            <w:r w:rsidRPr="002F3340">
              <w:rPr>
                <w:bCs/>
                <w:color w:val="808080" w:themeColor="background1" w:themeShade="80"/>
                <w:sz w:val="21"/>
                <w:szCs w:val="21"/>
                <w:lang w:val="en-GB"/>
              </w:rPr>
              <w:t xml:space="preserve">) system </w:t>
            </w:r>
            <w:r>
              <w:rPr>
                <w:bCs/>
                <w:color w:val="808080" w:themeColor="background1" w:themeShade="80"/>
                <w:sz w:val="21"/>
                <w:szCs w:val="21"/>
                <w:lang w:val="en-GB"/>
              </w:rPr>
              <w:t>for greater</w:t>
            </w:r>
            <w:r w:rsidRPr="002F3340">
              <w:rPr>
                <w:bCs/>
                <w:color w:val="808080" w:themeColor="background1" w:themeShade="80"/>
                <w:sz w:val="21"/>
                <w:szCs w:val="21"/>
                <w:lang w:val="en-GB"/>
              </w:rPr>
              <w:t xml:space="preserve"> efficiency and vaccine availability, especially in the last mile</w:t>
            </w:r>
            <w:r>
              <w:rPr>
                <w:bCs/>
                <w:color w:val="808080" w:themeColor="background1" w:themeShade="80"/>
                <w:sz w:val="21"/>
                <w:szCs w:val="21"/>
                <w:lang w:val="en-GB"/>
              </w:rPr>
              <w:t>.</w:t>
            </w:r>
          </w:p>
        </w:tc>
        <w:tc>
          <w:tcPr>
            <w:tcW w:w="1974" w:type="dxa"/>
            <w:vMerge w:val="restart"/>
            <w:shd w:val="clear" w:color="auto" w:fill="auto"/>
            <w:vAlign w:val="center"/>
          </w:tcPr>
          <w:p w14:paraId="7C73EC6B" w14:textId="472CC050" w:rsidR="00136FF0" w:rsidRPr="00BF38AD" w:rsidRDefault="00136FF0" w:rsidP="00136FF0">
            <w:pPr>
              <w:spacing w:line="300" w:lineRule="exact"/>
              <w:rPr>
                <w:bCs/>
                <w:color w:val="808080" w:themeColor="background1" w:themeShade="80"/>
                <w:sz w:val="21"/>
                <w:szCs w:val="21"/>
                <w:lang w:val="en-GB"/>
              </w:rPr>
            </w:pPr>
            <w:r>
              <w:rPr>
                <w:bCs/>
                <w:color w:val="808080" w:themeColor="background1" w:themeShade="80"/>
                <w:sz w:val="21"/>
                <w:szCs w:val="21"/>
                <w:lang w:val="en-GB"/>
              </w:rPr>
              <w:t>$</w:t>
            </w:r>
            <w:r w:rsidR="00094974" w:rsidRPr="00697173">
              <w:rPr>
                <w:bCs/>
                <w:color w:val="808080" w:themeColor="background1" w:themeShade="80"/>
                <w:lang w:val="pt-BR"/>
              </w:rPr>
              <w:t>3</w:t>
            </w:r>
            <w:r w:rsidR="00094974">
              <w:rPr>
                <w:bCs/>
                <w:color w:val="808080" w:themeColor="background1" w:themeShade="80"/>
                <w:lang w:val="pt-BR"/>
              </w:rPr>
              <w:t>51,851.50</w:t>
            </w:r>
          </w:p>
        </w:tc>
        <w:tc>
          <w:tcPr>
            <w:tcW w:w="1106" w:type="dxa"/>
            <w:vMerge w:val="restart"/>
            <w:shd w:val="clear" w:color="auto" w:fill="auto"/>
            <w:vAlign w:val="center"/>
          </w:tcPr>
          <w:p w14:paraId="0641B80A" w14:textId="67C046B5" w:rsidR="00136FF0" w:rsidRPr="00BF38AD" w:rsidRDefault="00094974" w:rsidP="007B2B0B">
            <w:pPr>
              <w:spacing w:line="300" w:lineRule="exact"/>
              <w:rPr>
                <w:bCs/>
                <w:color w:val="808080" w:themeColor="background1" w:themeShade="80"/>
                <w:sz w:val="21"/>
                <w:szCs w:val="21"/>
                <w:lang w:val="en-GB"/>
              </w:rPr>
            </w:pPr>
            <w:r>
              <w:rPr>
                <w:bCs/>
                <w:color w:val="808080" w:themeColor="background1" w:themeShade="80"/>
                <w:sz w:val="21"/>
                <w:szCs w:val="21"/>
                <w:lang w:val="en-GB"/>
              </w:rPr>
              <w:t>25%</w:t>
            </w:r>
          </w:p>
        </w:tc>
      </w:tr>
      <w:tr w:rsidR="00136FF0" w14:paraId="5F895F21" w14:textId="77777777" w:rsidTr="00B75304">
        <w:tc>
          <w:tcPr>
            <w:tcW w:w="1442" w:type="dxa"/>
            <w:vMerge/>
            <w:shd w:val="clear" w:color="auto" w:fill="auto"/>
          </w:tcPr>
          <w:p w14:paraId="424B36B0" w14:textId="77777777" w:rsidR="00136FF0" w:rsidRPr="00BF38AD" w:rsidRDefault="00136FF0" w:rsidP="00D27E9E">
            <w:pPr>
              <w:spacing w:line="300" w:lineRule="exact"/>
              <w:rPr>
                <w:bCs/>
                <w:color w:val="808080" w:themeColor="background1" w:themeShade="80"/>
                <w:sz w:val="21"/>
                <w:szCs w:val="21"/>
                <w:lang w:val="en-GB"/>
              </w:rPr>
            </w:pPr>
          </w:p>
        </w:tc>
        <w:tc>
          <w:tcPr>
            <w:tcW w:w="4550" w:type="dxa"/>
            <w:shd w:val="clear" w:color="auto" w:fill="auto"/>
          </w:tcPr>
          <w:p w14:paraId="5A7DD394" w14:textId="4F7A804C" w:rsidR="00136FF0" w:rsidRPr="00BF38AD" w:rsidRDefault="00974325" w:rsidP="00D27E9E">
            <w:pPr>
              <w:spacing w:line="300" w:lineRule="exact"/>
              <w:rPr>
                <w:bCs/>
                <w:color w:val="808080" w:themeColor="background1" w:themeShade="80"/>
                <w:sz w:val="21"/>
                <w:szCs w:val="21"/>
                <w:lang w:val="en-GB"/>
              </w:rPr>
            </w:pPr>
            <w:r w:rsidRPr="00974325">
              <w:rPr>
                <w:bCs/>
                <w:color w:val="808080" w:themeColor="background1" w:themeShade="80"/>
                <w:sz w:val="21"/>
                <w:szCs w:val="21"/>
                <w:lang w:val="en-GB"/>
              </w:rPr>
              <w:t>Conduct an effective vaccine management assessment (EVM</w:t>
            </w:r>
            <w:r>
              <w:rPr>
                <w:bCs/>
                <w:color w:val="808080" w:themeColor="background1" w:themeShade="80"/>
                <w:sz w:val="21"/>
                <w:szCs w:val="21"/>
                <w:lang w:val="en-GB"/>
              </w:rPr>
              <w:t>A</w:t>
            </w:r>
            <w:r w:rsidRPr="00974325">
              <w:rPr>
                <w:bCs/>
                <w:color w:val="808080" w:themeColor="background1" w:themeShade="80"/>
                <w:sz w:val="21"/>
                <w:szCs w:val="21"/>
                <w:lang w:val="en-GB"/>
              </w:rPr>
              <w:t xml:space="preserve">) to prevent stock-outs at health facility level and develop </w:t>
            </w:r>
            <w:r>
              <w:rPr>
                <w:bCs/>
                <w:color w:val="808080" w:themeColor="background1" w:themeShade="80"/>
                <w:sz w:val="21"/>
                <w:szCs w:val="21"/>
                <w:lang w:val="en-GB"/>
              </w:rPr>
              <w:t>the related</w:t>
            </w:r>
            <w:r w:rsidRPr="00974325">
              <w:rPr>
                <w:bCs/>
                <w:color w:val="808080" w:themeColor="background1" w:themeShade="80"/>
                <w:sz w:val="21"/>
                <w:szCs w:val="21"/>
                <w:lang w:val="en-GB"/>
              </w:rPr>
              <w:t xml:space="preserve"> implementation plan (EVMIP)</w:t>
            </w:r>
            <w:r>
              <w:rPr>
                <w:bCs/>
                <w:color w:val="808080" w:themeColor="background1" w:themeShade="80"/>
                <w:sz w:val="21"/>
                <w:szCs w:val="21"/>
                <w:lang w:val="en-GB"/>
              </w:rPr>
              <w:t>.</w:t>
            </w:r>
          </w:p>
        </w:tc>
        <w:tc>
          <w:tcPr>
            <w:tcW w:w="1974" w:type="dxa"/>
            <w:vMerge/>
            <w:shd w:val="clear" w:color="auto" w:fill="FFFFFF" w:themeFill="background1"/>
            <w:vAlign w:val="center"/>
          </w:tcPr>
          <w:p w14:paraId="282AC635" w14:textId="77777777" w:rsidR="00136FF0" w:rsidRPr="00BF38AD" w:rsidRDefault="00136FF0" w:rsidP="00136FF0">
            <w:pPr>
              <w:spacing w:line="300" w:lineRule="exact"/>
              <w:rPr>
                <w:bCs/>
                <w:color w:val="808080" w:themeColor="background1" w:themeShade="80"/>
                <w:sz w:val="21"/>
                <w:szCs w:val="21"/>
                <w:lang w:val="en-GB"/>
              </w:rPr>
            </w:pPr>
          </w:p>
        </w:tc>
        <w:tc>
          <w:tcPr>
            <w:tcW w:w="1106" w:type="dxa"/>
            <w:vMerge/>
            <w:shd w:val="clear" w:color="auto" w:fill="FFFFFF" w:themeFill="background1"/>
          </w:tcPr>
          <w:p w14:paraId="0C02B93F" w14:textId="77777777" w:rsidR="00136FF0" w:rsidRPr="00BF38AD" w:rsidRDefault="00136FF0" w:rsidP="00D27E9E">
            <w:pPr>
              <w:spacing w:line="300" w:lineRule="exact"/>
              <w:jc w:val="right"/>
              <w:rPr>
                <w:bCs/>
                <w:color w:val="808080" w:themeColor="background1" w:themeShade="80"/>
                <w:sz w:val="21"/>
                <w:szCs w:val="21"/>
                <w:lang w:val="en-GB"/>
              </w:rPr>
            </w:pPr>
          </w:p>
        </w:tc>
      </w:tr>
      <w:tr w:rsidR="00136FF0" w14:paraId="4E1C1BE6" w14:textId="77777777" w:rsidTr="00B75304">
        <w:tc>
          <w:tcPr>
            <w:tcW w:w="1442" w:type="dxa"/>
            <w:vMerge/>
            <w:shd w:val="clear" w:color="auto" w:fill="auto"/>
          </w:tcPr>
          <w:p w14:paraId="34136C80" w14:textId="77777777" w:rsidR="00136FF0" w:rsidRPr="00BF38AD" w:rsidRDefault="00136FF0" w:rsidP="00D27E9E">
            <w:pPr>
              <w:spacing w:line="300" w:lineRule="exact"/>
              <w:rPr>
                <w:bCs/>
                <w:color w:val="808080" w:themeColor="background1" w:themeShade="80"/>
                <w:sz w:val="21"/>
                <w:szCs w:val="21"/>
                <w:lang w:val="en-GB"/>
              </w:rPr>
            </w:pPr>
          </w:p>
        </w:tc>
        <w:tc>
          <w:tcPr>
            <w:tcW w:w="4550" w:type="dxa"/>
            <w:shd w:val="clear" w:color="auto" w:fill="auto"/>
          </w:tcPr>
          <w:p w14:paraId="68363979" w14:textId="44CCA9AB" w:rsidR="00136FF0" w:rsidRPr="00BF38AD" w:rsidRDefault="00DF4859" w:rsidP="00D27E9E">
            <w:pPr>
              <w:spacing w:line="300" w:lineRule="exact"/>
              <w:rPr>
                <w:bCs/>
                <w:color w:val="808080" w:themeColor="background1" w:themeShade="80"/>
                <w:sz w:val="21"/>
                <w:szCs w:val="21"/>
                <w:lang w:val="en-GB"/>
              </w:rPr>
            </w:pPr>
            <w:r w:rsidRPr="00DF4859">
              <w:rPr>
                <w:bCs/>
                <w:color w:val="808080" w:themeColor="background1" w:themeShade="80"/>
                <w:sz w:val="21"/>
                <w:szCs w:val="21"/>
                <w:lang w:val="en-US"/>
              </w:rPr>
              <w:t>Plan to increase the capacity and quality of vaccine storage and distribution to improve vaccine availability, especially in the last mile.</w:t>
            </w:r>
          </w:p>
        </w:tc>
        <w:tc>
          <w:tcPr>
            <w:tcW w:w="1974" w:type="dxa"/>
            <w:vMerge/>
            <w:shd w:val="clear" w:color="auto" w:fill="FFFFFF" w:themeFill="background1"/>
            <w:vAlign w:val="center"/>
          </w:tcPr>
          <w:p w14:paraId="0347C209" w14:textId="77777777" w:rsidR="00136FF0" w:rsidRPr="00BF38AD" w:rsidRDefault="00136FF0" w:rsidP="00136FF0">
            <w:pPr>
              <w:spacing w:line="300" w:lineRule="exact"/>
              <w:rPr>
                <w:bCs/>
                <w:color w:val="808080" w:themeColor="background1" w:themeShade="80"/>
                <w:sz w:val="21"/>
                <w:szCs w:val="21"/>
                <w:lang w:val="en-GB"/>
              </w:rPr>
            </w:pPr>
          </w:p>
        </w:tc>
        <w:tc>
          <w:tcPr>
            <w:tcW w:w="1106" w:type="dxa"/>
            <w:vMerge/>
            <w:shd w:val="clear" w:color="auto" w:fill="FFFFFF" w:themeFill="background1"/>
          </w:tcPr>
          <w:p w14:paraId="72EB7609" w14:textId="77777777" w:rsidR="00136FF0" w:rsidRPr="00BF38AD" w:rsidRDefault="00136FF0" w:rsidP="00D27E9E">
            <w:pPr>
              <w:spacing w:line="300" w:lineRule="exact"/>
              <w:jc w:val="right"/>
              <w:rPr>
                <w:bCs/>
                <w:color w:val="808080" w:themeColor="background1" w:themeShade="80"/>
                <w:sz w:val="21"/>
                <w:szCs w:val="21"/>
                <w:lang w:val="en-GB"/>
              </w:rPr>
            </w:pPr>
          </w:p>
        </w:tc>
      </w:tr>
      <w:tr w:rsidR="00136FF0" w:rsidRPr="009B054A" w14:paraId="335844BD" w14:textId="77777777" w:rsidTr="00B75304">
        <w:tc>
          <w:tcPr>
            <w:tcW w:w="1442" w:type="dxa"/>
            <w:vMerge/>
            <w:shd w:val="clear" w:color="auto" w:fill="auto"/>
          </w:tcPr>
          <w:p w14:paraId="2767353A" w14:textId="77777777" w:rsidR="00136FF0" w:rsidRPr="00BF38AD" w:rsidRDefault="00136FF0" w:rsidP="00D27E9E">
            <w:pPr>
              <w:spacing w:line="300" w:lineRule="exact"/>
              <w:rPr>
                <w:bCs/>
                <w:color w:val="808080" w:themeColor="background1" w:themeShade="80"/>
                <w:sz w:val="21"/>
                <w:szCs w:val="21"/>
                <w:lang w:val="en-GB"/>
              </w:rPr>
            </w:pPr>
          </w:p>
        </w:tc>
        <w:tc>
          <w:tcPr>
            <w:tcW w:w="4550" w:type="dxa"/>
            <w:shd w:val="clear" w:color="auto" w:fill="auto"/>
          </w:tcPr>
          <w:p w14:paraId="3D71B069" w14:textId="77777777" w:rsidR="00136FF0" w:rsidRPr="009B054A" w:rsidRDefault="00136FF0" w:rsidP="009065F8">
            <w:pPr>
              <w:tabs>
                <w:tab w:val="left" w:pos="859"/>
              </w:tabs>
              <w:spacing w:line="300" w:lineRule="exact"/>
              <w:rPr>
                <w:bCs/>
                <w:color w:val="808080" w:themeColor="background1" w:themeShade="80"/>
                <w:sz w:val="21"/>
                <w:szCs w:val="21"/>
                <w:lang w:val="en-US"/>
              </w:rPr>
            </w:pPr>
            <w:r w:rsidRPr="009B054A">
              <w:rPr>
                <w:bCs/>
                <w:color w:val="808080" w:themeColor="background1" w:themeShade="80"/>
                <w:sz w:val="20"/>
                <w:szCs w:val="20"/>
                <w:lang w:val="en-US"/>
              </w:rPr>
              <w:t>Establish electronic for cold chain inventory systems.</w:t>
            </w:r>
          </w:p>
        </w:tc>
        <w:tc>
          <w:tcPr>
            <w:tcW w:w="1974" w:type="dxa"/>
            <w:vMerge/>
            <w:shd w:val="clear" w:color="auto" w:fill="FFFFFF" w:themeFill="background1"/>
            <w:vAlign w:val="center"/>
          </w:tcPr>
          <w:p w14:paraId="4D898AC7" w14:textId="77777777" w:rsidR="00136FF0" w:rsidRPr="009B054A" w:rsidRDefault="00136FF0" w:rsidP="00136FF0">
            <w:pPr>
              <w:spacing w:line="300" w:lineRule="exact"/>
              <w:rPr>
                <w:bCs/>
                <w:color w:val="808080" w:themeColor="background1" w:themeShade="80"/>
                <w:sz w:val="21"/>
                <w:szCs w:val="21"/>
                <w:lang w:val="en-US"/>
              </w:rPr>
            </w:pPr>
          </w:p>
        </w:tc>
        <w:tc>
          <w:tcPr>
            <w:tcW w:w="1106" w:type="dxa"/>
            <w:vMerge/>
            <w:shd w:val="clear" w:color="auto" w:fill="FFFFFF" w:themeFill="background1"/>
          </w:tcPr>
          <w:p w14:paraId="309DDDF1" w14:textId="77777777" w:rsidR="00136FF0" w:rsidRPr="009B054A" w:rsidRDefault="00136FF0" w:rsidP="00D27E9E">
            <w:pPr>
              <w:spacing w:line="300" w:lineRule="exact"/>
              <w:jc w:val="right"/>
              <w:rPr>
                <w:bCs/>
                <w:color w:val="808080" w:themeColor="background1" w:themeShade="80"/>
                <w:sz w:val="21"/>
                <w:szCs w:val="21"/>
                <w:lang w:val="en-US"/>
              </w:rPr>
            </w:pPr>
          </w:p>
        </w:tc>
      </w:tr>
      <w:tr w:rsidR="003B0891" w:rsidRPr="009B054A" w14:paraId="47B17AD9" w14:textId="77777777" w:rsidTr="00B75304">
        <w:tc>
          <w:tcPr>
            <w:tcW w:w="1442" w:type="dxa"/>
            <w:vMerge w:val="restart"/>
            <w:shd w:val="clear" w:color="auto" w:fill="auto"/>
            <w:vAlign w:val="center"/>
          </w:tcPr>
          <w:p w14:paraId="3C28B8D8" w14:textId="6CEAF501" w:rsidR="003B0891" w:rsidRPr="009B054A" w:rsidRDefault="003B0891" w:rsidP="00D27E9E">
            <w:pPr>
              <w:spacing w:line="300" w:lineRule="exact"/>
              <w:rPr>
                <w:bCs/>
                <w:color w:val="808080" w:themeColor="background1" w:themeShade="80"/>
                <w:sz w:val="21"/>
                <w:szCs w:val="21"/>
                <w:lang w:val="en-US"/>
              </w:rPr>
            </w:pPr>
            <w:r>
              <w:rPr>
                <w:bCs/>
                <w:color w:val="808080" w:themeColor="background1" w:themeShade="80"/>
                <w:sz w:val="21"/>
                <w:szCs w:val="21"/>
                <w:lang w:val="en-US"/>
              </w:rPr>
              <w:t>HIS, monitoring, evaluation, learning and</w:t>
            </w:r>
          </w:p>
          <w:p w14:paraId="3687AEEC" w14:textId="1E630EC2" w:rsidR="003B0891" w:rsidRPr="009B054A" w:rsidRDefault="003B0891" w:rsidP="00D27E9E">
            <w:pPr>
              <w:spacing w:line="300" w:lineRule="exact"/>
              <w:rPr>
                <w:bCs/>
                <w:color w:val="808080" w:themeColor="background1" w:themeShade="80"/>
                <w:sz w:val="21"/>
                <w:szCs w:val="21"/>
                <w:lang w:val="en-US"/>
              </w:rPr>
            </w:pPr>
            <w:r>
              <w:rPr>
                <w:bCs/>
                <w:color w:val="808080" w:themeColor="background1" w:themeShade="80"/>
                <w:sz w:val="21"/>
                <w:szCs w:val="21"/>
                <w:lang w:val="en-US"/>
              </w:rPr>
              <w:t>VPD surveillance</w:t>
            </w:r>
          </w:p>
        </w:tc>
        <w:tc>
          <w:tcPr>
            <w:tcW w:w="4550" w:type="dxa"/>
            <w:shd w:val="clear" w:color="auto" w:fill="auto"/>
          </w:tcPr>
          <w:p w14:paraId="0E4E68DB" w14:textId="188CAA88" w:rsidR="003B0891" w:rsidRPr="009B054A" w:rsidRDefault="002E3638" w:rsidP="00D27E9E">
            <w:pPr>
              <w:spacing w:line="300" w:lineRule="exact"/>
              <w:rPr>
                <w:bCs/>
                <w:color w:val="808080" w:themeColor="background1" w:themeShade="80"/>
                <w:sz w:val="21"/>
                <w:szCs w:val="21"/>
                <w:lang w:val="en-US"/>
              </w:rPr>
            </w:pPr>
            <w:r w:rsidRPr="002E3638">
              <w:rPr>
                <w:bCs/>
                <w:color w:val="808080" w:themeColor="background1" w:themeShade="80"/>
                <w:sz w:val="21"/>
                <w:szCs w:val="21"/>
                <w:lang w:val="en-US"/>
              </w:rPr>
              <w:t xml:space="preserve">Review, </w:t>
            </w:r>
            <w:proofErr w:type="spellStart"/>
            <w:r w:rsidRPr="002E3638">
              <w:rPr>
                <w:bCs/>
                <w:color w:val="808080" w:themeColor="background1" w:themeShade="80"/>
                <w:sz w:val="21"/>
                <w:szCs w:val="21"/>
                <w:lang w:val="en-US"/>
              </w:rPr>
              <w:t>rationalise</w:t>
            </w:r>
            <w:proofErr w:type="spellEnd"/>
            <w:r w:rsidRPr="002E3638">
              <w:rPr>
                <w:bCs/>
                <w:color w:val="808080" w:themeColor="background1" w:themeShade="80"/>
                <w:sz w:val="21"/>
                <w:szCs w:val="21"/>
                <w:lang w:val="en-US"/>
              </w:rPr>
              <w:t xml:space="preserve"> and </w:t>
            </w:r>
            <w:proofErr w:type="spellStart"/>
            <w:r w:rsidRPr="002E3638">
              <w:rPr>
                <w:bCs/>
                <w:color w:val="808080" w:themeColor="background1" w:themeShade="80"/>
                <w:sz w:val="21"/>
                <w:szCs w:val="21"/>
                <w:lang w:val="en-US"/>
              </w:rPr>
              <w:t>optimise</w:t>
            </w:r>
            <w:proofErr w:type="spellEnd"/>
            <w:r w:rsidRPr="002E3638">
              <w:rPr>
                <w:bCs/>
                <w:color w:val="808080" w:themeColor="background1" w:themeShade="80"/>
                <w:sz w:val="21"/>
                <w:szCs w:val="21"/>
                <w:lang w:val="en-US"/>
              </w:rPr>
              <w:t xml:space="preserve"> the information systems necessary to ensure the EPI operates effectively, allowing for visibility on meeting objectives and taking corrective decisions and actions whenever necessary.</w:t>
            </w:r>
          </w:p>
        </w:tc>
        <w:tc>
          <w:tcPr>
            <w:tcW w:w="1974" w:type="dxa"/>
            <w:vMerge w:val="restart"/>
            <w:shd w:val="clear" w:color="auto" w:fill="auto"/>
            <w:vAlign w:val="center"/>
          </w:tcPr>
          <w:p w14:paraId="71195A38" w14:textId="74C93007" w:rsidR="003B0891" w:rsidRPr="009B054A" w:rsidRDefault="003B0891" w:rsidP="00136FF0">
            <w:pPr>
              <w:spacing w:line="300" w:lineRule="exact"/>
              <w:rPr>
                <w:bCs/>
                <w:color w:val="808080" w:themeColor="background1" w:themeShade="80"/>
                <w:sz w:val="21"/>
                <w:szCs w:val="21"/>
                <w:lang w:val="en-US"/>
              </w:rPr>
            </w:pPr>
            <w:r>
              <w:rPr>
                <w:bCs/>
                <w:color w:val="808080" w:themeColor="background1" w:themeShade="80"/>
                <w:sz w:val="21"/>
                <w:szCs w:val="21"/>
                <w:lang w:val="en-GB"/>
              </w:rPr>
              <w:t>$</w:t>
            </w:r>
            <w:r>
              <w:rPr>
                <w:bCs/>
                <w:color w:val="808080" w:themeColor="background1" w:themeShade="80"/>
                <w:lang w:val="pt-BR"/>
              </w:rPr>
              <w:t>337,777.44</w:t>
            </w:r>
          </w:p>
        </w:tc>
        <w:tc>
          <w:tcPr>
            <w:tcW w:w="1106" w:type="dxa"/>
            <w:vMerge w:val="restart"/>
            <w:shd w:val="clear" w:color="auto" w:fill="auto"/>
            <w:vAlign w:val="center"/>
          </w:tcPr>
          <w:p w14:paraId="74A70D2D" w14:textId="3F3FC87B" w:rsidR="003B0891" w:rsidRPr="009B054A" w:rsidRDefault="003B0891" w:rsidP="009344CD">
            <w:pPr>
              <w:spacing w:line="300" w:lineRule="exact"/>
              <w:rPr>
                <w:bCs/>
                <w:color w:val="808080" w:themeColor="background1" w:themeShade="80"/>
                <w:sz w:val="21"/>
                <w:szCs w:val="21"/>
                <w:lang w:val="en-US"/>
              </w:rPr>
            </w:pPr>
            <w:r>
              <w:rPr>
                <w:bCs/>
                <w:color w:val="808080" w:themeColor="background1" w:themeShade="80"/>
                <w:sz w:val="21"/>
                <w:szCs w:val="21"/>
                <w:lang w:val="en-US"/>
              </w:rPr>
              <w:t>24%</w:t>
            </w:r>
          </w:p>
        </w:tc>
      </w:tr>
      <w:tr w:rsidR="00BB7CD0" w:rsidRPr="009B054A" w14:paraId="47DEDFF0" w14:textId="77777777" w:rsidTr="00B75304">
        <w:tc>
          <w:tcPr>
            <w:tcW w:w="1442" w:type="dxa"/>
            <w:vMerge/>
            <w:shd w:val="clear" w:color="auto" w:fill="auto"/>
          </w:tcPr>
          <w:p w14:paraId="2A82230D" w14:textId="77777777" w:rsidR="00BB7CD0" w:rsidRPr="009B054A" w:rsidRDefault="00BB7CD0" w:rsidP="00D27E9E">
            <w:pPr>
              <w:spacing w:line="300" w:lineRule="exact"/>
              <w:rPr>
                <w:bCs/>
                <w:color w:val="808080" w:themeColor="background1" w:themeShade="80"/>
                <w:sz w:val="21"/>
                <w:szCs w:val="21"/>
                <w:lang w:val="en-US"/>
              </w:rPr>
            </w:pPr>
          </w:p>
        </w:tc>
        <w:tc>
          <w:tcPr>
            <w:tcW w:w="4550" w:type="dxa"/>
            <w:shd w:val="clear" w:color="auto" w:fill="auto"/>
          </w:tcPr>
          <w:p w14:paraId="5D876105" w14:textId="4C41D227" w:rsidR="00BB7CD0" w:rsidRPr="00B261F8" w:rsidRDefault="00BB7CD0" w:rsidP="00D27E9E">
            <w:pPr>
              <w:spacing w:line="300" w:lineRule="exact"/>
              <w:rPr>
                <w:bCs/>
                <w:color w:val="808080" w:themeColor="background1" w:themeShade="80"/>
                <w:sz w:val="21"/>
                <w:szCs w:val="21"/>
                <w:lang w:val="en-US"/>
              </w:rPr>
            </w:pPr>
            <w:r w:rsidRPr="000D48E4">
              <w:rPr>
                <w:bCs/>
                <w:color w:val="808080" w:themeColor="background1" w:themeShade="80"/>
                <w:sz w:val="21"/>
                <w:szCs w:val="21"/>
                <w:lang w:val="en-US"/>
              </w:rPr>
              <w:t>Design a comprehensive EPI Strategy/ Monitoring Plan to enable tracking of EPI status in key areas (programme management, interventions and coverage.</w:t>
            </w:r>
          </w:p>
        </w:tc>
        <w:tc>
          <w:tcPr>
            <w:tcW w:w="1974" w:type="dxa"/>
            <w:vMerge/>
            <w:shd w:val="clear" w:color="auto" w:fill="auto"/>
            <w:vAlign w:val="center"/>
          </w:tcPr>
          <w:p w14:paraId="2DA1D89B" w14:textId="77777777" w:rsidR="00BB7CD0" w:rsidRPr="009B054A" w:rsidRDefault="00BB7CD0" w:rsidP="00136FF0">
            <w:pPr>
              <w:spacing w:line="300" w:lineRule="exact"/>
              <w:rPr>
                <w:bCs/>
                <w:color w:val="808080" w:themeColor="background1" w:themeShade="80"/>
                <w:sz w:val="21"/>
                <w:szCs w:val="21"/>
                <w:lang w:val="en-US"/>
              </w:rPr>
            </w:pPr>
          </w:p>
        </w:tc>
        <w:tc>
          <w:tcPr>
            <w:tcW w:w="1106" w:type="dxa"/>
            <w:vMerge/>
            <w:shd w:val="clear" w:color="auto" w:fill="auto"/>
          </w:tcPr>
          <w:p w14:paraId="34FF7957" w14:textId="77777777" w:rsidR="00BB7CD0" w:rsidRPr="009B054A" w:rsidRDefault="00BB7CD0" w:rsidP="00D27E9E">
            <w:pPr>
              <w:spacing w:line="300" w:lineRule="exact"/>
              <w:jc w:val="right"/>
              <w:rPr>
                <w:bCs/>
                <w:color w:val="808080" w:themeColor="background1" w:themeShade="80"/>
                <w:sz w:val="21"/>
                <w:szCs w:val="21"/>
                <w:lang w:val="en-US"/>
              </w:rPr>
            </w:pPr>
          </w:p>
        </w:tc>
      </w:tr>
      <w:tr w:rsidR="00690AE5" w:rsidRPr="009B054A" w14:paraId="2681DA00" w14:textId="77777777" w:rsidTr="00B75304">
        <w:tc>
          <w:tcPr>
            <w:tcW w:w="1442" w:type="dxa"/>
            <w:vMerge/>
            <w:shd w:val="clear" w:color="auto" w:fill="auto"/>
          </w:tcPr>
          <w:p w14:paraId="53C74C66" w14:textId="77777777" w:rsidR="00690AE5" w:rsidRPr="009B054A" w:rsidRDefault="00690AE5" w:rsidP="00D27E9E">
            <w:pPr>
              <w:spacing w:line="300" w:lineRule="exact"/>
              <w:rPr>
                <w:bCs/>
                <w:color w:val="808080" w:themeColor="background1" w:themeShade="80"/>
                <w:sz w:val="21"/>
                <w:szCs w:val="21"/>
                <w:lang w:val="en-US"/>
              </w:rPr>
            </w:pPr>
          </w:p>
        </w:tc>
        <w:tc>
          <w:tcPr>
            <w:tcW w:w="4550" w:type="dxa"/>
            <w:shd w:val="clear" w:color="auto" w:fill="auto"/>
          </w:tcPr>
          <w:p w14:paraId="1FCAB77A" w14:textId="5E95011F" w:rsidR="00690AE5" w:rsidRPr="00B261F8" w:rsidRDefault="00690AE5" w:rsidP="00D27E9E">
            <w:pPr>
              <w:spacing w:line="300" w:lineRule="exact"/>
              <w:rPr>
                <w:bCs/>
                <w:color w:val="808080" w:themeColor="background1" w:themeShade="80"/>
                <w:sz w:val="21"/>
                <w:szCs w:val="21"/>
                <w:lang w:val="en-US"/>
              </w:rPr>
            </w:pPr>
            <w:r w:rsidRPr="00690AE5">
              <w:rPr>
                <w:bCs/>
                <w:color w:val="808080" w:themeColor="background1" w:themeShade="80"/>
                <w:sz w:val="21"/>
                <w:szCs w:val="21"/>
                <w:lang w:val="en-US"/>
              </w:rPr>
              <w:t>Support the plan for the introduction and implementation of the Electronic Immunization Register and other digital health information interventions based on the country's needs, priorities, plans, strategies and readiness.</w:t>
            </w:r>
          </w:p>
        </w:tc>
        <w:tc>
          <w:tcPr>
            <w:tcW w:w="1974" w:type="dxa"/>
            <w:vMerge/>
            <w:shd w:val="clear" w:color="auto" w:fill="auto"/>
            <w:vAlign w:val="center"/>
          </w:tcPr>
          <w:p w14:paraId="3EED95AB" w14:textId="77777777" w:rsidR="00690AE5" w:rsidRPr="009B054A" w:rsidRDefault="00690AE5" w:rsidP="00136FF0">
            <w:pPr>
              <w:spacing w:line="300" w:lineRule="exact"/>
              <w:rPr>
                <w:bCs/>
                <w:color w:val="808080" w:themeColor="background1" w:themeShade="80"/>
                <w:sz w:val="21"/>
                <w:szCs w:val="21"/>
                <w:lang w:val="en-US"/>
              </w:rPr>
            </w:pPr>
          </w:p>
        </w:tc>
        <w:tc>
          <w:tcPr>
            <w:tcW w:w="1106" w:type="dxa"/>
            <w:vMerge/>
            <w:shd w:val="clear" w:color="auto" w:fill="auto"/>
          </w:tcPr>
          <w:p w14:paraId="3B938C80" w14:textId="77777777" w:rsidR="00690AE5" w:rsidRPr="009B054A" w:rsidRDefault="00690AE5" w:rsidP="00D27E9E">
            <w:pPr>
              <w:spacing w:line="300" w:lineRule="exact"/>
              <w:jc w:val="right"/>
              <w:rPr>
                <w:bCs/>
                <w:color w:val="808080" w:themeColor="background1" w:themeShade="80"/>
                <w:sz w:val="21"/>
                <w:szCs w:val="21"/>
                <w:lang w:val="en-US"/>
              </w:rPr>
            </w:pPr>
          </w:p>
        </w:tc>
      </w:tr>
      <w:tr w:rsidR="00387F2E" w:rsidRPr="009B054A" w14:paraId="389FCA0A" w14:textId="77777777" w:rsidTr="00B75304">
        <w:tc>
          <w:tcPr>
            <w:tcW w:w="1442" w:type="dxa"/>
            <w:vMerge/>
            <w:shd w:val="clear" w:color="auto" w:fill="auto"/>
          </w:tcPr>
          <w:p w14:paraId="31E37610" w14:textId="77777777" w:rsidR="00387F2E" w:rsidRPr="009B054A" w:rsidRDefault="00387F2E" w:rsidP="00D27E9E">
            <w:pPr>
              <w:spacing w:line="300" w:lineRule="exact"/>
              <w:rPr>
                <w:bCs/>
                <w:color w:val="808080" w:themeColor="background1" w:themeShade="80"/>
                <w:sz w:val="21"/>
                <w:szCs w:val="21"/>
                <w:lang w:val="en-US"/>
              </w:rPr>
            </w:pPr>
          </w:p>
        </w:tc>
        <w:tc>
          <w:tcPr>
            <w:tcW w:w="4550" w:type="dxa"/>
            <w:shd w:val="clear" w:color="auto" w:fill="auto"/>
          </w:tcPr>
          <w:p w14:paraId="7E351E8C" w14:textId="57D65906" w:rsidR="00387F2E" w:rsidRPr="00B261F8" w:rsidRDefault="00387F2E" w:rsidP="00D27E9E">
            <w:pPr>
              <w:spacing w:line="300" w:lineRule="exact"/>
              <w:rPr>
                <w:bCs/>
                <w:color w:val="808080" w:themeColor="background1" w:themeShade="80"/>
                <w:sz w:val="21"/>
                <w:szCs w:val="21"/>
                <w:lang w:val="en-US"/>
              </w:rPr>
            </w:pPr>
            <w:r w:rsidRPr="00AF4C62">
              <w:rPr>
                <w:bCs/>
                <w:color w:val="808080" w:themeColor="background1" w:themeShade="80"/>
                <w:sz w:val="21"/>
                <w:szCs w:val="21"/>
                <w:lang w:val="en-US"/>
              </w:rPr>
              <w:t xml:space="preserve">Develop mechanisms to sustainably integrate VPD surveillance, which meets </w:t>
            </w:r>
            <w:r>
              <w:rPr>
                <w:bCs/>
                <w:color w:val="808080" w:themeColor="background1" w:themeShade="80"/>
                <w:sz w:val="21"/>
                <w:szCs w:val="21"/>
                <w:lang w:val="en-US"/>
              </w:rPr>
              <w:t>EPI</w:t>
            </w:r>
            <w:r w:rsidRPr="00AF4C62">
              <w:rPr>
                <w:bCs/>
                <w:color w:val="808080" w:themeColor="background1" w:themeShade="80"/>
                <w:sz w:val="21"/>
                <w:szCs w:val="21"/>
                <w:lang w:val="en-US"/>
              </w:rPr>
              <w:t xml:space="preserve"> needs</w:t>
            </w:r>
            <w:r>
              <w:rPr>
                <w:bCs/>
                <w:color w:val="808080" w:themeColor="background1" w:themeShade="80"/>
                <w:sz w:val="21"/>
                <w:szCs w:val="21"/>
                <w:lang w:val="en-US"/>
              </w:rPr>
              <w:t>,</w:t>
            </w:r>
            <w:r w:rsidRPr="00AF4C62">
              <w:rPr>
                <w:bCs/>
                <w:color w:val="808080" w:themeColor="background1" w:themeShade="80"/>
                <w:sz w:val="21"/>
                <w:szCs w:val="21"/>
                <w:lang w:val="en-US"/>
              </w:rPr>
              <w:t xml:space="preserve"> </w:t>
            </w:r>
            <w:r w:rsidRPr="00AF4C62">
              <w:rPr>
                <w:bCs/>
                <w:color w:val="808080" w:themeColor="background1" w:themeShade="80"/>
                <w:sz w:val="21"/>
                <w:szCs w:val="21"/>
                <w:lang w:val="en-US"/>
              </w:rPr>
              <w:lastRenderedPageBreak/>
              <w:t>into a national resilient disease surveillance system.</w:t>
            </w:r>
          </w:p>
        </w:tc>
        <w:tc>
          <w:tcPr>
            <w:tcW w:w="1974" w:type="dxa"/>
            <w:vMerge/>
            <w:shd w:val="clear" w:color="auto" w:fill="auto"/>
            <w:vAlign w:val="center"/>
          </w:tcPr>
          <w:p w14:paraId="56E1DFC9" w14:textId="77777777" w:rsidR="00387F2E" w:rsidRPr="009B054A" w:rsidRDefault="00387F2E" w:rsidP="00136FF0">
            <w:pPr>
              <w:spacing w:line="300" w:lineRule="exact"/>
              <w:rPr>
                <w:bCs/>
                <w:color w:val="808080" w:themeColor="background1" w:themeShade="80"/>
                <w:sz w:val="21"/>
                <w:szCs w:val="21"/>
                <w:lang w:val="en-US"/>
              </w:rPr>
            </w:pPr>
          </w:p>
        </w:tc>
        <w:tc>
          <w:tcPr>
            <w:tcW w:w="1106" w:type="dxa"/>
            <w:vMerge/>
            <w:shd w:val="clear" w:color="auto" w:fill="auto"/>
          </w:tcPr>
          <w:p w14:paraId="325316D5" w14:textId="77777777" w:rsidR="00387F2E" w:rsidRPr="009B054A" w:rsidRDefault="00387F2E" w:rsidP="00D27E9E">
            <w:pPr>
              <w:spacing w:line="300" w:lineRule="exact"/>
              <w:jc w:val="right"/>
              <w:rPr>
                <w:bCs/>
                <w:color w:val="808080" w:themeColor="background1" w:themeShade="80"/>
                <w:sz w:val="21"/>
                <w:szCs w:val="21"/>
                <w:lang w:val="en-US"/>
              </w:rPr>
            </w:pPr>
          </w:p>
        </w:tc>
      </w:tr>
      <w:tr w:rsidR="00387F2E" w:rsidRPr="009B054A" w14:paraId="6872F3AC" w14:textId="77777777" w:rsidTr="00B75304">
        <w:tc>
          <w:tcPr>
            <w:tcW w:w="1442" w:type="dxa"/>
            <w:vMerge/>
            <w:shd w:val="clear" w:color="auto" w:fill="auto"/>
          </w:tcPr>
          <w:p w14:paraId="5EB0D20C" w14:textId="77777777" w:rsidR="00387F2E" w:rsidRPr="009B054A" w:rsidRDefault="00387F2E" w:rsidP="00D27E9E">
            <w:pPr>
              <w:spacing w:line="300" w:lineRule="exact"/>
              <w:rPr>
                <w:bCs/>
                <w:color w:val="808080" w:themeColor="background1" w:themeShade="80"/>
                <w:sz w:val="21"/>
                <w:szCs w:val="21"/>
                <w:lang w:val="en-US"/>
              </w:rPr>
            </w:pPr>
          </w:p>
        </w:tc>
        <w:tc>
          <w:tcPr>
            <w:tcW w:w="4550" w:type="dxa"/>
            <w:shd w:val="clear" w:color="auto" w:fill="auto"/>
          </w:tcPr>
          <w:p w14:paraId="40770D6C" w14:textId="67427D3E" w:rsidR="00387F2E" w:rsidRPr="00B261F8" w:rsidRDefault="00387F2E" w:rsidP="00D27E9E">
            <w:pPr>
              <w:spacing w:line="300" w:lineRule="exact"/>
              <w:rPr>
                <w:bCs/>
                <w:color w:val="808080" w:themeColor="background1" w:themeShade="80"/>
                <w:sz w:val="21"/>
                <w:szCs w:val="21"/>
                <w:lang w:val="en-US"/>
              </w:rPr>
            </w:pPr>
            <w:r w:rsidRPr="00387F2E">
              <w:rPr>
                <w:bCs/>
                <w:color w:val="808080" w:themeColor="background1" w:themeShade="80"/>
                <w:sz w:val="21"/>
                <w:szCs w:val="21"/>
                <w:lang w:val="en-US"/>
              </w:rPr>
              <w:t>Support post-Covid-19 recovery by improving MoH's capacity to ensure the availability and use of timely and accurate routine data for decisions on vaccine introduction and targeted preventative campaigns</w:t>
            </w:r>
          </w:p>
        </w:tc>
        <w:tc>
          <w:tcPr>
            <w:tcW w:w="1974" w:type="dxa"/>
            <w:vMerge/>
            <w:shd w:val="clear" w:color="auto" w:fill="auto"/>
            <w:vAlign w:val="center"/>
          </w:tcPr>
          <w:p w14:paraId="324AB3C3" w14:textId="77777777" w:rsidR="00387F2E" w:rsidRPr="009B054A" w:rsidRDefault="00387F2E" w:rsidP="00136FF0">
            <w:pPr>
              <w:spacing w:line="300" w:lineRule="exact"/>
              <w:rPr>
                <w:bCs/>
                <w:color w:val="808080" w:themeColor="background1" w:themeShade="80"/>
                <w:sz w:val="21"/>
                <w:szCs w:val="21"/>
                <w:lang w:val="en-US"/>
              </w:rPr>
            </w:pPr>
          </w:p>
        </w:tc>
        <w:tc>
          <w:tcPr>
            <w:tcW w:w="1106" w:type="dxa"/>
            <w:vMerge/>
            <w:shd w:val="clear" w:color="auto" w:fill="auto"/>
          </w:tcPr>
          <w:p w14:paraId="76DF1D46" w14:textId="77777777" w:rsidR="00387F2E" w:rsidRPr="009B054A" w:rsidRDefault="00387F2E" w:rsidP="00D27E9E">
            <w:pPr>
              <w:spacing w:line="300" w:lineRule="exact"/>
              <w:jc w:val="right"/>
              <w:rPr>
                <w:bCs/>
                <w:color w:val="808080" w:themeColor="background1" w:themeShade="80"/>
                <w:sz w:val="21"/>
                <w:szCs w:val="21"/>
                <w:lang w:val="en-US"/>
              </w:rPr>
            </w:pPr>
          </w:p>
        </w:tc>
      </w:tr>
      <w:tr w:rsidR="00E17C90" w:rsidRPr="009B054A" w14:paraId="14373B3A" w14:textId="77777777" w:rsidTr="00B75304">
        <w:tc>
          <w:tcPr>
            <w:tcW w:w="1442" w:type="dxa"/>
            <w:vMerge/>
            <w:shd w:val="clear" w:color="auto" w:fill="FFFFFF" w:themeFill="background1"/>
          </w:tcPr>
          <w:p w14:paraId="256782AF" w14:textId="77777777" w:rsidR="00E17C90" w:rsidRPr="009B054A" w:rsidRDefault="00E17C90" w:rsidP="00D27E9E">
            <w:pPr>
              <w:spacing w:line="300" w:lineRule="exact"/>
              <w:rPr>
                <w:bCs/>
                <w:color w:val="808080" w:themeColor="background1" w:themeShade="80"/>
                <w:sz w:val="21"/>
                <w:szCs w:val="21"/>
                <w:lang w:val="en-US"/>
              </w:rPr>
            </w:pPr>
          </w:p>
        </w:tc>
        <w:tc>
          <w:tcPr>
            <w:tcW w:w="4550" w:type="dxa"/>
            <w:shd w:val="clear" w:color="auto" w:fill="auto"/>
          </w:tcPr>
          <w:p w14:paraId="0F0D4C25" w14:textId="64FD5EDC" w:rsidR="00E17C90" w:rsidRPr="00B261F8" w:rsidRDefault="00E17C90" w:rsidP="00D27E9E">
            <w:pPr>
              <w:spacing w:line="300" w:lineRule="exact"/>
              <w:rPr>
                <w:bCs/>
                <w:color w:val="808080" w:themeColor="background1" w:themeShade="80"/>
                <w:sz w:val="21"/>
                <w:szCs w:val="21"/>
                <w:lang w:val="en-US"/>
              </w:rPr>
            </w:pPr>
            <w:r w:rsidRPr="00E17C90">
              <w:rPr>
                <w:bCs/>
                <w:color w:val="808080" w:themeColor="background1" w:themeShade="80"/>
                <w:sz w:val="21"/>
                <w:szCs w:val="21"/>
                <w:lang w:val="en-US"/>
              </w:rPr>
              <w:t>Increase timely detection of and response to vaccine-preventable disease outbreaks.</w:t>
            </w:r>
          </w:p>
        </w:tc>
        <w:tc>
          <w:tcPr>
            <w:tcW w:w="1974" w:type="dxa"/>
            <w:vMerge/>
            <w:shd w:val="clear" w:color="auto" w:fill="auto"/>
            <w:vAlign w:val="center"/>
          </w:tcPr>
          <w:p w14:paraId="0C2ECF62" w14:textId="77777777" w:rsidR="00E17C90" w:rsidRPr="009B054A" w:rsidRDefault="00E17C90" w:rsidP="00136FF0">
            <w:pPr>
              <w:spacing w:line="300" w:lineRule="exact"/>
              <w:rPr>
                <w:bCs/>
                <w:color w:val="808080" w:themeColor="background1" w:themeShade="80"/>
                <w:sz w:val="21"/>
                <w:szCs w:val="21"/>
                <w:lang w:val="en-US"/>
              </w:rPr>
            </w:pPr>
          </w:p>
        </w:tc>
        <w:tc>
          <w:tcPr>
            <w:tcW w:w="1106" w:type="dxa"/>
            <w:vMerge/>
            <w:shd w:val="clear" w:color="auto" w:fill="auto"/>
          </w:tcPr>
          <w:p w14:paraId="7AD68EF5" w14:textId="77777777" w:rsidR="00E17C90" w:rsidRPr="009B054A" w:rsidRDefault="00E17C90" w:rsidP="00D27E9E">
            <w:pPr>
              <w:spacing w:line="300" w:lineRule="exact"/>
              <w:jc w:val="right"/>
              <w:rPr>
                <w:bCs/>
                <w:color w:val="808080" w:themeColor="background1" w:themeShade="80"/>
                <w:sz w:val="21"/>
                <w:szCs w:val="21"/>
                <w:lang w:val="en-US"/>
              </w:rPr>
            </w:pPr>
          </w:p>
        </w:tc>
      </w:tr>
      <w:tr w:rsidR="003B0891" w:rsidRPr="009B054A" w14:paraId="740A5992" w14:textId="77777777" w:rsidTr="00B75304">
        <w:tc>
          <w:tcPr>
            <w:tcW w:w="1442" w:type="dxa"/>
            <w:vMerge/>
            <w:shd w:val="clear" w:color="auto" w:fill="FFFFFF" w:themeFill="background1"/>
          </w:tcPr>
          <w:p w14:paraId="7EC2A847" w14:textId="5F899512" w:rsidR="003B0891" w:rsidRPr="009B054A" w:rsidRDefault="003B0891" w:rsidP="00D27E9E">
            <w:pPr>
              <w:spacing w:line="300" w:lineRule="exact"/>
              <w:rPr>
                <w:bCs/>
                <w:color w:val="808080" w:themeColor="background1" w:themeShade="80"/>
                <w:sz w:val="21"/>
                <w:szCs w:val="21"/>
                <w:lang w:val="en-US"/>
              </w:rPr>
            </w:pPr>
          </w:p>
        </w:tc>
        <w:tc>
          <w:tcPr>
            <w:tcW w:w="4550" w:type="dxa"/>
            <w:shd w:val="clear" w:color="auto" w:fill="auto"/>
          </w:tcPr>
          <w:p w14:paraId="0CBE96A5" w14:textId="3E5D05C9" w:rsidR="003B0891" w:rsidRPr="009B054A" w:rsidRDefault="00BD4F81" w:rsidP="00D27E9E">
            <w:pPr>
              <w:spacing w:line="300" w:lineRule="exact"/>
              <w:rPr>
                <w:bCs/>
                <w:color w:val="808080" w:themeColor="background1" w:themeShade="80"/>
                <w:sz w:val="21"/>
                <w:szCs w:val="21"/>
                <w:lang w:val="en-US"/>
              </w:rPr>
            </w:pPr>
            <w:r w:rsidRPr="00BD4F81">
              <w:rPr>
                <w:bCs/>
                <w:color w:val="808080" w:themeColor="background1" w:themeShade="80"/>
                <w:sz w:val="21"/>
                <w:szCs w:val="21"/>
                <w:lang w:val="en-US"/>
              </w:rPr>
              <w:t>Establish capacity, mechanisms and routines to ensure the use of surveillance data to identify ways to improve the effectiveness of EPI in disease prevention at national level</w:t>
            </w:r>
            <w:r>
              <w:rPr>
                <w:bCs/>
                <w:color w:val="808080" w:themeColor="background1" w:themeShade="80"/>
                <w:sz w:val="21"/>
                <w:szCs w:val="21"/>
                <w:lang w:val="en-US"/>
              </w:rPr>
              <w:t>.</w:t>
            </w:r>
          </w:p>
        </w:tc>
        <w:tc>
          <w:tcPr>
            <w:tcW w:w="1974" w:type="dxa"/>
            <w:vMerge/>
            <w:shd w:val="clear" w:color="auto" w:fill="auto"/>
            <w:vAlign w:val="center"/>
          </w:tcPr>
          <w:p w14:paraId="06A5EC52" w14:textId="4264B4CF" w:rsidR="003B0891" w:rsidRPr="009B054A" w:rsidRDefault="003B0891" w:rsidP="00136FF0">
            <w:pPr>
              <w:spacing w:line="300" w:lineRule="exact"/>
              <w:rPr>
                <w:bCs/>
                <w:color w:val="808080" w:themeColor="background1" w:themeShade="80"/>
                <w:sz w:val="21"/>
                <w:szCs w:val="21"/>
                <w:lang w:val="en-US"/>
              </w:rPr>
            </w:pPr>
          </w:p>
        </w:tc>
        <w:tc>
          <w:tcPr>
            <w:tcW w:w="1106" w:type="dxa"/>
            <w:vMerge/>
            <w:shd w:val="clear" w:color="auto" w:fill="auto"/>
          </w:tcPr>
          <w:p w14:paraId="2667B7FE" w14:textId="77777777" w:rsidR="003B0891" w:rsidRPr="009B054A" w:rsidRDefault="003B0891" w:rsidP="00D27E9E">
            <w:pPr>
              <w:spacing w:line="300" w:lineRule="exact"/>
              <w:jc w:val="right"/>
              <w:rPr>
                <w:bCs/>
                <w:color w:val="808080" w:themeColor="background1" w:themeShade="80"/>
                <w:sz w:val="21"/>
                <w:szCs w:val="21"/>
                <w:lang w:val="en-US"/>
              </w:rPr>
            </w:pPr>
          </w:p>
        </w:tc>
      </w:tr>
      <w:tr w:rsidR="00136FF0" w14:paraId="65F448F2" w14:textId="77777777" w:rsidTr="00B75304">
        <w:tc>
          <w:tcPr>
            <w:tcW w:w="1442" w:type="dxa"/>
            <w:vMerge w:val="restart"/>
            <w:shd w:val="clear" w:color="auto" w:fill="auto"/>
            <w:vAlign w:val="center"/>
          </w:tcPr>
          <w:p w14:paraId="02FECBF5" w14:textId="06C9F4B1" w:rsidR="00136FF0" w:rsidRDefault="00136FF0" w:rsidP="000D3F1A">
            <w:pPr>
              <w:spacing w:line="300" w:lineRule="exact"/>
              <w:rPr>
                <w:bCs/>
                <w:color w:val="808080" w:themeColor="background1" w:themeShade="80"/>
                <w:sz w:val="21"/>
                <w:szCs w:val="21"/>
                <w:lang w:val="en-US"/>
              </w:rPr>
            </w:pPr>
            <w:r>
              <w:rPr>
                <w:bCs/>
                <w:color w:val="808080" w:themeColor="background1" w:themeShade="80"/>
                <w:sz w:val="21"/>
                <w:szCs w:val="21"/>
                <w:lang w:val="en-US"/>
              </w:rPr>
              <w:t xml:space="preserve">Demand creation &amp; community engagement </w:t>
            </w:r>
          </w:p>
        </w:tc>
        <w:tc>
          <w:tcPr>
            <w:tcW w:w="4550" w:type="dxa"/>
            <w:shd w:val="clear" w:color="auto" w:fill="auto"/>
          </w:tcPr>
          <w:p w14:paraId="03E31567" w14:textId="3258CD9B" w:rsidR="00136FF0" w:rsidRPr="0096550F" w:rsidRDefault="007E7B2D" w:rsidP="000D3F1A">
            <w:pPr>
              <w:spacing w:line="300" w:lineRule="exact"/>
              <w:rPr>
                <w:bCs/>
                <w:color w:val="808080" w:themeColor="background1" w:themeShade="80"/>
                <w:sz w:val="21"/>
                <w:szCs w:val="21"/>
                <w:lang w:val="en-US"/>
              </w:rPr>
            </w:pPr>
            <w:r w:rsidRPr="00BA62E6">
              <w:rPr>
                <w:bCs/>
                <w:color w:val="808080" w:themeColor="background1" w:themeShade="80"/>
                <w:sz w:val="21"/>
                <w:szCs w:val="21"/>
                <w:lang w:val="en-US"/>
              </w:rPr>
              <w:t xml:space="preserve">Update the EPI Social </w:t>
            </w:r>
            <w:proofErr w:type="spellStart"/>
            <w:r w:rsidRPr="00BA62E6">
              <w:rPr>
                <w:bCs/>
                <w:color w:val="808080" w:themeColor="background1" w:themeShade="80"/>
                <w:sz w:val="21"/>
                <w:szCs w:val="21"/>
                <w:lang w:val="en-US"/>
              </w:rPr>
              <w:t>Mobilisation</w:t>
            </w:r>
            <w:proofErr w:type="spellEnd"/>
            <w:r w:rsidRPr="00BA62E6">
              <w:rPr>
                <w:bCs/>
                <w:color w:val="808080" w:themeColor="background1" w:themeShade="80"/>
                <w:sz w:val="21"/>
                <w:szCs w:val="21"/>
                <w:lang w:val="en-US"/>
              </w:rPr>
              <w:t xml:space="preserve"> and Demand Creation Strategy, including the design of implementation and monitoring plans and specific guidelines for the different implementation levels, to ensure adequate capacity for achieving social and </w:t>
            </w:r>
            <w:proofErr w:type="spellStart"/>
            <w:r w:rsidRPr="00BA62E6">
              <w:rPr>
                <w:bCs/>
                <w:color w:val="808080" w:themeColor="background1" w:themeShade="80"/>
                <w:sz w:val="21"/>
                <w:szCs w:val="21"/>
                <w:lang w:val="en-US"/>
              </w:rPr>
              <w:t>behaviour</w:t>
            </w:r>
            <w:proofErr w:type="spellEnd"/>
            <w:r w:rsidRPr="00BA62E6">
              <w:rPr>
                <w:bCs/>
                <w:color w:val="808080" w:themeColor="background1" w:themeShade="80"/>
                <w:sz w:val="21"/>
                <w:szCs w:val="21"/>
                <w:lang w:val="en-US"/>
              </w:rPr>
              <w:t xml:space="preserve"> change, including evidence-based and gender-sensitive SBC interventions.</w:t>
            </w:r>
          </w:p>
        </w:tc>
        <w:tc>
          <w:tcPr>
            <w:tcW w:w="1974" w:type="dxa"/>
            <w:vMerge w:val="restart"/>
            <w:shd w:val="clear" w:color="auto" w:fill="auto"/>
            <w:vAlign w:val="center"/>
          </w:tcPr>
          <w:p w14:paraId="39B8C805" w14:textId="1556CA53" w:rsidR="00136FF0" w:rsidRDefault="00136FF0" w:rsidP="00136FF0">
            <w:pPr>
              <w:spacing w:line="300" w:lineRule="exact"/>
              <w:rPr>
                <w:bCs/>
                <w:color w:val="808080" w:themeColor="background1" w:themeShade="80"/>
                <w:lang w:val="en-GB"/>
              </w:rPr>
            </w:pPr>
            <w:r>
              <w:rPr>
                <w:bCs/>
                <w:color w:val="808080" w:themeColor="background1" w:themeShade="80"/>
                <w:sz w:val="21"/>
                <w:szCs w:val="21"/>
                <w:lang w:val="en-GB"/>
              </w:rPr>
              <w:t>$</w:t>
            </w:r>
            <w:r w:rsidR="003B0891">
              <w:rPr>
                <w:bCs/>
                <w:color w:val="808080" w:themeColor="background1" w:themeShade="80"/>
                <w:lang w:val="pt-PT"/>
              </w:rPr>
              <w:t>154,814.66</w:t>
            </w:r>
          </w:p>
        </w:tc>
        <w:tc>
          <w:tcPr>
            <w:tcW w:w="1106" w:type="dxa"/>
            <w:vMerge w:val="restart"/>
            <w:shd w:val="clear" w:color="auto" w:fill="auto"/>
            <w:vAlign w:val="center"/>
          </w:tcPr>
          <w:p w14:paraId="00DE29C0" w14:textId="739E5D60" w:rsidR="00136FF0" w:rsidRDefault="003B0891" w:rsidP="009344CD">
            <w:pPr>
              <w:spacing w:line="300" w:lineRule="exact"/>
              <w:rPr>
                <w:bCs/>
                <w:color w:val="808080" w:themeColor="background1" w:themeShade="80"/>
                <w:lang w:val="en-GB"/>
              </w:rPr>
            </w:pPr>
            <w:r>
              <w:rPr>
                <w:bCs/>
                <w:color w:val="808080" w:themeColor="background1" w:themeShade="80"/>
                <w:lang w:val="en-GB"/>
              </w:rPr>
              <w:t>11%</w:t>
            </w:r>
          </w:p>
        </w:tc>
      </w:tr>
      <w:tr w:rsidR="00356B19" w14:paraId="22897710" w14:textId="2350D58E" w:rsidTr="00B75304">
        <w:tc>
          <w:tcPr>
            <w:tcW w:w="1442" w:type="dxa"/>
            <w:vMerge/>
            <w:shd w:val="clear" w:color="auto" w:fill="FFFFFF" w:themeFill="background1"/>
            <w:vAlign w:val="center"/>
          </w:tcPr>
          <w:p w14:paraId="0E6DA463" w14:textId="447CE780" w:rsidR="00356B19" w:rsidRDefault="00356B19" w:rsidP="00356B19">
            <w:pPr>
              <w:spacing w:line="300" w:lineRule="exact"/>
              <w:rPr>
                <w:bCs/>
                <w:color w:val="808080" w:themeColor="background1" w:themeShade="80"/>
                <w:lang w:val="en-GB"/>
              </w:rPr>
            </w:pPr>
          </w:p>
        </w:tc>
        <w:tc>
          <w:tcPr>
            <w:tcW w:w="4550" w:type="dxa"/>
            <w:shd w:val="clear" w:color="auto" w:fill="auto"/>
          </w:tcPr>
          <w:p w14:paraId="1F48101B" w14:textId="07B0ADE7" w:rsidR="00356B19" w:rsidRDefault="00356B19" w:rsidP="00356B19">
            <w:pPr>
              <w:spacing w:line="300" w:lineRule="exact"/>
              <w:rPr>
                <w:bCs/>
                <w:color w:val="808080" w:themeColor="background1" w:themeShade="80"/>
                <w:lang w:val="en-GB"/>
              </w:rPr>
            </w:pPr>
            <w:r w:rsidRPr="00356B19">
              <w:rPr>
                <w:bCs/>
                <w:color w:val="808080" w:themeColor="background1" w:themeShade="80"/>
                <w:sz w:val="21"/>
                <w:szCs w:val="21"/>
                <w:lang w:val="en-US"/>
              </w:rPr>
              <w:t xml:space="preserve">Improve capacity to design, implement, monitor and/or evaluate demand generation activities at all levels. </w:t>
            </w:r>
          </w:p>
        </w:tc>
        <w:tc>
          <w:tcPr>
            <w:tcW w:w="1974" w:type="dxa"/>
            <w:vMerge/>
            <w:shd w:val="clear" w:color="auto" w:fill="FFFFFF" w:themeFill="background1"/>
          </w:tcPr>
          <w:p w14:paraId="2A9EA0BF" w14:textId="77777777" w:rsidR="00356B19" w:rsidRDefault="00356B19" w:rsidP="00356B19">
            <w:pPr>
              <w:spacing w:line="300" w:lineRule="exact"/>
              <w:jc w:val="right"/>
              <w:rPr>
                <w:bCs/>
                <w:color w:val="808080" w:themeColor="background1" w:themeShade="80"/>
                <w:lang w:val="en-GB"/>
              </w:rPr>
            </w:pPr>
          </w:p>
        </w:tc>
        <w:tc>
          <w:tcPr>
            <w:tcW w:w="1106" w:type="dxa"/>
            <w:vMerge/>
            <w:shd w:val="clear" w:color="auto" w:fill="FFFFFF" w:themeFill="background1"/>
            <w:vAlign w:val="center"/>
          </w:tcPr>
          <w:p w14:paraId="6F1D7982" w14:textId="77777777" w:rsidR="00356B19" w:rsidRDefault="00356B19" w:rsidP="00356B19">
            <w:pPr>
              <w:spacing w:line="300" w:lineRule="exact"/>
              <w:rPr>
                <w:bCs/>
                <w:color w:val="808080" w:themeColor="background1" w:themeShade="80"/>
                <w:lang w:val="en-GB"/>
              </w:rPr>
            </w:pPr>
          </w:p>
        </w:tc>
      </w:tr>
      <w:tr w:rsidR="00356B19" w14:paraId="20E4D8BD" w14:textId="77777777" w:rsidTr="00B75304">
        <w:tc>
          <w:tcPr>
            <w:tcW w:w="1442" w:type="dxa"/>
            <w:vMerge/>
            <w:shd w:val="clear" w:color="auto" w:fill="FFFFFF" w:themeFill="background1"/>
            <w:vAlign w:val="center"/>
          </w:tcPr>
          <w:p w14:paraId="16CB68A2" w14:textId="77777777" w:rsidR="00356B19" w:rsidRDefault="00356B19" w:rsidP="00356B19">
            <w:pPr>
              <w:spacing w:line="300" w:lineRule="exact"/>
              <w:rPr>
                <w:bCs/>
                <w:color w:val="808080" w:themeColor="background1" w:themeShade="80"/>
                <w:sz w:val="21"/>
                <w:szCs w:val="21"/>
                <w:lang w:val="en-US"/>
              </w:rPr>
            </w:pPr>
          </w:p>
        </w:tc>
        <w:tc>
          <w:tcPr>
            <w:tcW w:w="4550" w:type="dxa"/>
            <w:shd w:val="clear" w:color="auto" w:fill="auto"/>
          </w:tcPr>
          <w:p w14:paraId="1479DA88" w14:textId="64C2DB2A" w:rsidR="00356B19" w:rsidRPr="0096550F" w:rsidRDefault="00356B19" w:rsidP="00356B19">
            <w:pPr>
              <w:spacing w:line="300" w:lineRule="exact"/>
              <w:rPr>
                <w:bCs/>
                <w:color w:val="808080" w:themeColor="background1" w:themeShade="80"/>
                <w:sz w:val="21"/>
                <w:szCs w:val="21"/>
                <w:lang w:val="en-US"/>
              </w:rPr>
            </w:pPr>
            <w:r w:rsidRPr="001A37D6">
              <w:rPr>
                <w:bCs/>
                <w:color w:val="808080" w:themeColor="background1" w:themeShade="80"/>
                <w:sz w:val="21"/>
                <w:szCs w:val="21"/>
                <w:lang w:val="en-US"/>
              </w:rPr>
              <w:t xml:space="preserve">Design </w:t>
            </w:r>
            <w:r>
              <w:rPr>
                <w:bCs/>
                <w:color w:val="808080" w:themeColor="background1" w:themeShade="80"/>
                <w:sz w:val="21"/>
                <w:szCs w:val="21"/>
                <w:lang w:val="en-US"/>
              </w:rPr>
              <w:t xml:space="preserve">and implement </w:t>
            </w:r>
            <w:r w:rsidRPr="001A37D6">
              <w:rPr>
                <w:bCs/>
                <w:color w:val="808080" w:themeColor="background1" w:themeShade="80"/>
                <w:sz w:val="21"/>
                <w:szCs w:val="21"/>
                <w:lang w:val="en-US"/>
              </w:rPr>
              <w:t>the strategy / progressive approach to advocate for social and political commitment and increase accountability for equitable immunisation at all levels, as appropriate.</w:t>
            </w:r>
          </w:p>
        </w:tc>
        <w:tc>
          <w:tcPr>
            <w:tcW w:w="1974" w:type="dxa"/>
            <w:vMerge/>
            <w:shd w:val="clear" w:color="auto" w:fill="FFFFFF" w:themeFill="background1"/>
          </w:tcPr>
          <w:p w14:paraId="21C1586B" w14:textId="77777777" w:rsidR="00356B19" w:rsidRDefault="00356B19" w:rsidP="00356B19">
            <w:pPr>
              <w:spacing w:line="300" w:lineRule="exact"/>
              <w:jc w:val="right"/>
              <w:rPr>
                <w:bCs/>
                <w:color w:val="808080" w:themeColor="background1" w:themeShade="80"/>
                <w:lang w:val="en-GB"/>
              </w:rPr>
            </w:pPr>
          </w:p>
        </w:tc>
        <w:tc>
          <w:tcPr>
            <w:tcW w:w="1106" w:type="dxa"/>
            <w:vMerge/>
            <w:shd w:val="clear" w:color="auto" w:fill="FFFFFF" w:themeFill="background1"/>
            <w:vAlign w:val="center"/>
          </w:tcPr>
          <w:p w14:paraId="1169BF84" w14:textId="77777777" w:rsidR="00356B19" w:rsidRDefault="00356B19" w:rsidP="00356B19">
            <w:pPr>
              <w:spacing w:line="300" w:lineRule="exact"/>
              <w:rPr>
                <w:bCs/>
                <w:color w:val="808080" w:themeColor="background1" w:themeShade="80"/>
                <w:lang w:val="en-GB"/>
              </w:rPr>
            </w:pPr>
          </w:p>
        </w:tc>
      </w:tr>
      <w:tr w:rsidR="00136FF0" w:rsidRPr="009B054A" w14:paraId="352CDE6F" w14:textId="77777777" w:rsidTr="00B75304">
        <w:tc>
          <w:tcPr>
            <w:tcW w:w="1442" w:type="dxa"/>
            <w:shd w:val="clear" w:color="auto" w:fill="auto"/>
            <w:vAlign w:val="center"/>
          </w:tcPr>
          <w:p w14:paraId="2488F4BE" w14:textId="77777777" w:rsidR="00136FF0" w:rsidRPr="009B054A" w:rsidRDefault="00136FF0" w:rsidP="00D27E9E">
            <w:pPr>
              <w:spacing w:line="300" w:lineRule="exact"/>
              <w:rPr>
                <w:bCs/>
                <w:color w:val="808080" w:themeColor="background1" w:themeShade="80"/>
                <w:sz w:val="21"/>
                <w:szCs w:val="21"/>
                <w:lang w:val="en-US"/>
              </w:rPr>
            </w:pPr>
            <w:r>
              <w:rPr>
                <w:bCs/>
                <w:color w:val="808080" w:themeColor="background1" w:themeShade="80"/>
                <w:sz w:val="21"/>
                <w:szCs w:val="21"/>
                <w:lang w:val="en-US"/>
              </w:rPr>
              <w:t>Governance, policy, strategic planning &amp; programme management</w:t>
            </w:r>
          </w:p>
        </w:tc>
        <w:tc>
          <w:tcPr>
            <w:tcW w:w="4550" w:type="dxa"/>
            <w:shd w:val="clear" w:color="auto" w:fill="auto"/>
          </w:tcPr>
          <w:p w14:paraId="3521E255" w14:textId="76B9E78F" w:rsidR="00136FF0" w:rsidRPr="009B054A" w:rsidRDefault="003B4605" w:rsidP="00D27E9E">
            <w:pPr>
              <w:spacing w:line="300" w:lineRule="exact"/>
              <w:rPr>
                <w:bCs/>
                <w:color w:val="808080" w:themeColor="background1" w:themeShade="80"/>
                <w:sz w:val="21"/>
                <w:szCs w:val="21"/>
                <w:lang w:val="en-US"/>
              </w:rPr>
            </w:pPr>
            <w:r w:rsidRPr="003B4605">
              <w:rPr>
                <w:bCs/>
                <w:color w:val="808080" w:themeColor="background1" w:themeShade="80"/>
                <w:sz w:val="21"/>
                <w:szCs w:val="21"/>
                <w:lang w:val="en-US"/>
              </w:rPr>
              <w:t>Strengthen leadership, management, coordination and supervisory capacity at all levels, depending on needs and the emerging context.</w:t>
            </w:r>
          </w:p>
        </w:tc>
        <w:tc>
          <w:tcPr>
            <w:tcW w:w="1974" w:type="dxa"/>
            <w:shd w:val="clear" w:color="auto" w:fill="auto"/>
            <w:vAlign w:val="center"/>
          </w:tcPr>
          <w:p w14:paraId="6FF4B164" w14:textId="70F1AF99" w:rsidR="00136FF0" w:rsidRPr="009B054A" w:rsidRDefault="00136FF0" w:rsidP="00136FF0">
            <w:pPr>
              <w:spacing w:line="300" w:lineRule="exact"/>
              <w:rPr>
                <w:bCs/>
                <w:color w:val="808080" w:themeColor="background1" w:themeShade="80"/>
                <w:sz w:val="21"/>
                <w:szCs w:val="21"/>
                <w:lang w:val="en-US"/>
              </w:rPr>
            </w:pPr>
            <w:r>
              <w:rPr>
                <w:bCs/>
                <w:color w:val="808080" w:themeColor="background1" w:themeShade="80"/>
                <w:sz w:val="21"/>
                <w:szCs w:val="21"/>
                <w:lang w:val="en-GB"/>
              </w:rPr>
              <w:t>$</w:t>
            </w:r>
            <w:r w:rsidR="003B0891">
              <w:rPr>
                <w:bCs/>
                <w:color w:val="808080" w:themeColor="background1" w:themeShade="80"/>
                <w:lang w:val="pt-PT"/>
              </w:rPr>
              <w:t>140,740.60</w:t>
            </w:r>
          </w:p>
        </w:tc>
        <w:tc>
          <w:tcPr>
            <w:tcW w:w="1106" w:type="dxa"/>
            <w:shd w:val="clear" w:color="auto" w:fill="auto"/>
            <w:vAlign w:val="center"/>
          </w:tcPr>
          <w:p w14:paraId="1946335B" w14:textId="461835AF" w:rsidR="00136FF0" w:rsidRPr="009B054A" w:rsidRDefault="003B0891" w:rsidP="009344CD">
            <w:pPr>
              <w:spacing w:line="300" w:lineRule="exact"/>
              <w:rPr>
                <w:bCs/>
                <w:color w:val="808080" w:themeColor="background1" w:themeShade="80"/>
                <w:sz w:val="21"/>
                <w:szCs w:val="21"/>
                <w:lang w:val="en-US"/>
              </w:rPr>
            </w:pPr>
            <w:r>
              <w:rPr>
                <w:bCs/>
                <w:color w:val="808080" w:themeColor="background1" w:themeShade="80"/>
                <w:sz w:val="21"/>
                <w:szCs w:val="21"/>
                <w:lang w:val="en-US"/>
              </w:rPr>
              <w:t>10%</w:t>
            </w:r>
          </w:p>
        </w:tc>
      </w:tr>
      <w:tr w:rsidR="00136FF0" w:rsidRPr="009B054A" w14:paraId="11135F41" w14:textId="77777777" w:rsidTr="00B75304">
        <w:tc>
          <w:tcPr>
            <w:tcW w:w="1442" w:type="dxa"/>
            <w:vMerge w:val="restart"/>
            <w:shd w:val="clear" w:color="auto" w:fill="auto"/>
            <w:vAlign w:val="center"/>
          </w:tcPr>
          <w:p w14:paraId="5A59FC7A" w14:textId="77777777" w:rsidR="00136FF0" w:rsidRPr="009B054A" w:rsidRDefault="00136FF0" w:rsidP="00D27E9E">
            <w:pPr>
              <w:spacing w:line="300" w:lineRule="exact"/>
              <w:rPr>
                <w:bCs/>
                <w:color w:val="808080" w:themeColor="background1" w:themeShade="80"/>
                <w:sz w:val="21"/>
                <w:szCs w:val="21"/>
                <w:lang w:val="en-US"/>
              </w:rPr>
            </w:pPr>
            <w:r>
              <w:rPr>
                <w:bCs/>
                <w:color w:val="808080" w:themeColor="background1" w:themeShade="80"/>
                <w:sz w:val="21"/>
                <w:szCs w:val="21"/>
                <w:lang w:val="en-US"/>
              </w:rPr>
              <w:t>Health financing</w:t>
            </w:r>
          </w:p>
        </w:tc>
        <w:tc>
          <w:tcPr>
            <w:tcW w:w="4550" w:type="dxa"/>
            <w:shd w:val="clear" w:color="auto" w:fill="auto"/>
          </w:tcPr>
          <w:p w14:paraId="4937BBB9" w14:textId="77777777" w:rsidR="00136FF0" w:rsidRPr="009B054A" w:rsidRDefault="00136FF0" w:rsidP="00D27E9E">
            <w:pPr>
              <w:spacing w:line="300" w:lineRule="exact"/>
              <w:rPr>
                <w:bCs/>
                <w:color w:val="808080" w:themeColor="background1" w:themeShade="80"/>
                <w:sz w:val="21"/>
                <w:szCs w:val="21"/>
                <w:lang w:val="en-US"/>
              </w:rPr>
            </w:pPr>
            <w:r w:rsidRPr="004523BF">
              <w:rPr>
                <w:bCs/>
                <w:color w:val="808080" w:themeColor="background1" w:themeShade="80"/>
                <w:sz w:val="21"/>
                <w:szCs w:val="21"/>
                <w:lang w:val="en-US"/>
              </w:rPr>
              <w:t>Support the planning of Gavi and non-Gavi-supported vaccine procurement costs based on quality vaccine forecasts as part of national and subnational health budgets</w:t>
            </w:r>
            <w:r>
              <w:rPr>
                <w:bCs/>
                <w:color w:val="808080" w:themeColor="background1" w:themeShade="80"/>
                <w:sz w:val="21"/>
                <w:szCs w:val="21"/>
                <w:lang w:val="en-US"/>
              </w:rPr>
              <w:t>.</w:t>
            </w:r>
          </w:p>
        </w:tc>
        <w:tc>
          <w:tcPr>
            <w:tcW w:w="1974" w:type="dxa"/>
            <w:vMerge w:val="restart"/>
            <w:shd w:val="clear" w:color="auto" w:fill="auto"/>
            <w:vAlign w:val="center"/>
          </w:tcPr>
          <w:p w14:paraId="7A297528" w14:textId="417632B3" w:rsidR="00136FF0" w:rsidRPr="009B054A" w:rsidRDefault="00136FF0" w:rsidP="00136FF0">
            <w:pPr>
              <w:spacing w:line="300" w:lineRule="exact"/>
              <w:rPr>
                <w:bCs/>
                <w:color w:val="808080" w:themeColor="background1" w:themeShade="80"/>
                <w:sz w:val="21"/>
                <w:szCs w:val="21"/>
                <w:lang w:val="en-US"/>
              </w:rPr>
            </w:pPr>
            <w:r>
              <w:rPr>
                <w:bCs/>
                <w:color w:val="808080" w:themeColor="background1" w:themeShade="80"/>
                <w:sz w:val="21"/>
                <w:szCs w:val="21"/>
                <w:lang w:val="en-GB"/>
              </w:rPr>
              <w:t>$</w:t>
            </w:r>
            <w:r w:rsidR="003B0891" w:rsidRPr="007A3B5F">
              <w:rPr>
                <w:bCs/>
                <w:color w:val="808080" w:themeColor="background1" w:themeShade="80"/>
                <w:lang w:val="pt-BR"/>
              </w:rPr>
              <w:t>56,296.24</w:t>
            </w:r>
          </w:p>
        </w:tc>
        <w:tc>
          <w:tcPr>
            <w:tcW w:w="1106" w:type="dxa"/>
            <w:vMerge w:val="restart"/>
            <w:shd w:val="clear" w:color="auto" w:fill="auto"/>
            <w:vAlign w:val="center"/>
          </w:tcPr>
          <w:p w14:paraId="23806E47" w14:textId="269AB1F6" w:rsidR="00136FF0" w:rsidRPr="009B054A" w:rsidRDefault="003B0891" w:rsidP="009344CD">
            <w:pPr>
              <w:spacing w:line="300" w:lineRule="exact"/>
              <w:rPr>
                <w:bCs/>
                <w:color w:val="808080" w:themeColor="background1" w:themeShade="80"/>
                <w:sz w:val="21"/>
                <w:szCs w:val="21"/>
                <w:lang w:val="en-US"/>
              </w:rPr>
            </w:pPr>
            <w:r>
              <w:rPr>
                <w:bCs/>
                <w:color w:val="808080" w:themeColor="background1" w:themeShade="80"/>
                <w:sz w:val="21"/>
                <w:szCs w:val="21"/>
                <w:lang w:val="en-US"/>
              </w:rPr>
              <w:t>4%</w:t>
            </w:r>
          </w:p>
        </w:tc>
      </w:tr>
      <w:tr w:rsidR="00136FF0" w:rsidRPr="009B054A" w14:paraId="42BDE36E" w14:textId="77777777" w:rsidTr="00B75304">
        <w:tc>
          <w:tcPr>
            <w:tcW w:w="1442" w:type="dxa"/>
            <w:vMerge/>
            <w:shd w:val="clear" w:color="auto" w:fill="FFFFFF" w:themeFill="background1"/>
          </w:tcPr>
          <w:p w14:paraId="2F3A02B4" w14:textId="77777777" w:rsidR="00136FF0" w:rsidRPr="009B054A" w:rsidRDefault="00136FF0" w:rsidP="00D27E9E">
            <w:pPr>
              <w:spacing w:line="300" w:lineRule="exact"/>
              <w:rPr>
                <w:bCs/>
                <w:color w:val="808080" w:themeColor="background1" w:themeShade="80"/>
                <w:sz w:val="21"/>
                <w:szCs w:val="21"/>
                <w:lang w:val="en-US"/>
              </w:rPr>
            </w:pPr>
          </w:p>
        </w:tc>
        <w:tc>
          <w:tcPr>
            <w:tcW w:w="4550" w:type="dxa"/>
            <w:shd w:val="clear" w:color="auto" w:fill="auto"/>
          </w:tcPr>
          <w:p w14:paraId="5F866ECF" w14:textId="77777777" w:rsidR="00136FF0" w:rsidRPr="009B054A" w:rsidRDefault="00136FF0" w:rsidP="00D27E9E">
            <w:pPr>
              <w:spacing w:line="300" w:lineRule="exact"/>
              <w:rPr>
                <w:bCs/>
                <w:color w:val="808080" w:themeColor="background1" w:themeShade="80"/>
                <w:sz w:val="21"/>
                <w:szCs w:val="21"/>
                <w:lang w:val="en-US"/>
              </w:rPr>
            </w:pPr>
            <w:r w:rsidRPr="009C2918">
              <w:rPr>
                <w:bCs/>
                <w:color w:val="808080" w:themeColor="background1" w:themeShade="80"/>
                <w:sz w:val="21"/>
                <w:szCs w:val="21"/>
                <w:lang w:val="en-US"/>
              </w:rPr>
              <w:t xml:space="preserve">Improve the use and tracking of </w:t>
            </w:r>
            <w:r>
              <w:rPr>
                <w:bCs/>
                <w:color w:val="808080" w:themeColor="background1" w:themeShade="80"/>
                <w:sz w:val="21"/>
                <w:szCs w:val="21"/>
                <w:lang w:val="en-US"/>
              </w:rPr>
              <w:t xml:space="preserve">immunisation </w:t>
            </w:r>
            <w:r w:rsidRPr="009C2918">
              <w:rPr>
                <w:bCs/>
                <w:color w:val="808080" w:themeColor="background1" w:themeShade="80"/>
                <w:sz w:val="21"/>
                <w:szCs w:val="21"/>
                <w:lang w:val="en-US"/>
              </w:rPr>
              <w:t xml:space="preserve">fund flows going to </w:t>
            </w:r>
            <w:r>
              <w:rPr>
                <w:bCs/>
                <w:color w:val="808080" w:themeColor="background1" w:themeShade="80"/>
                <w:sz w:val="21"/>
                <w:szCs w:val="21"/>
                <w:lang w:val="en-US"/>
              </w:rPr>
              <w:t>health facility level.</w:t>
            </w:r>
          </w:p>
        </w:tc>
        <w:tc>
          <w:tcPr>
            <w:tcW w:w="1974" w:type="dxa"/>
            <w:vMerge/>
            <w:shd w:val="clear" w:color="auto" w:fill="FFFFFF" w:themeFill="background1"/>
          </w:tcPr>
          <w:p w14:paraId="4355D69D" w14:textId="77777777" w:rsidR="00136FF0" w:rsidRPr="009B054A" w:rsidRDefault="00136FF0" w:rsidP="00D27E9E">
            <w:pPr>
              <w:spacing w:line="300" w:lineRule="exact"/>
              <w:jc w:val="right"/>
              <w:rPr>
                <w:bCs/>
                <w:color w:val="808080" w:themeColor="background1" w:themeShade="80"/>
                <w:sz w:val="21"/>
                <w:szCs w:val="21"/>
                <w:lang w:val="en-US"/>
              </w:rPr>
            </w:pPr>
          </w:p>
        </w:tc>
        <w:tc>
          <w:tcPr>
            <w:tcW w:w="1106" w:type="dxa"/>
            <w:vMerge/>
            <w:shd w:val="clear" w:color="auto" w:fill="FFFFFF" w:themeFill="background1"/>
            <w:vAlign w:val="center"/>
          </w:tcPr>
          <w:p w14:paraId="4F170F97" w14:textId="77777777" w:rsidR="00136FF0" w:rsidRPr="009B054A" w:rsidRDefault="00136FF0" w:rsidP="009344CD">
            <w:pPr>
              <w:spacing w:line="300" w:lineRule="exact"/>
              <w:rPr>
                <w:bCs/>
                <w:color w:val="808080" w:themeColor="background1" w:themeShade="80"/>
                <w:sz w:val="21"/>
                <w:szCs w:val="21"/>
                <w:lang w:val="en-US"/>
              </w:rPr>
            </w:pPr>
          </w:p>
        </w:tc>
      </w:tr>
      <w:tr w:rsidR="009C2918" w14:paraId="55D2CE0F" w14:textId="22386468" w:rsidTr="00D27E9E">
        <w:tc>
          <w:tcPr>
            <w:tcW w:w="9072" w:type="dxa"/>
            <w:gridSpan w:val="4"/>
            <w:shd w:val="clear" w:color="auto" w:fill="E2EFD9" w:themeFill="accent6" w:themeFillTint="33"/>
            <w:vAlign w:val="center"/>
          </w:tcPr>
          <w:p w14:paraId="6870B156" w14:textId="55933ECC" w:rsidR="009C2918" w:rsidRPr="00372D1F" w:rsidRDefault="009C2918" w:rsidP="009C2918">
            <w:pPr>
              <w:spacing w:line="300" w:lineRule="exact"/>
              <w:jc w:val="center"/>
              <w:rPr>
                <w:b/>
                <w:lang w:val="en-GB"/>
              </w:rPr>
            </w:pPr>
            <w:r>
              <w:rPr>
                <w:b/>
                <w:lang w:val="en-GB"/>
              </w:rPr>
              <w:t>2</w:t>
            </w:r>
            <w:r w:rsidRPr="00372D1F">
              <w:rPr>
                <w:b/>
                <w:lang w:val="en-GB"/>
              </w:rPr>
              <w:t>024</w:t>
            </w:r>
          </w:p>
        </w:tc>
      </w:tr>
      <w:tr w:rsidR="00E414DB" w14:paraId="02402251" w14:textId="77777777" w:rsidTr="00B75304">
        <w:tc>
          <w:tcPr>
            <w:tcW w:w="1442" w:type="dxa"/>
            <w:vMerge w:val="restart"/>
            <w:shd w:val="clear" w:color="auto" w:fill="auto"/>
            <w:vAlign w:val="center"/>
          </w:tcPr>
          <w:p w14:paraId="7B4F692D" w14:textId="77777777" w:rsidR="00E414DB" w:rsidRPr="00BF38AD" w:rsidRDefault="00E414DB" w:rsidP="00D27E9E">
            <w:pPr>
              <w:spacing w:line="300" w:lineRule="exact"/>
              <w:rPr>
                <w:bCs/>
                <w:color w:val="808080" w:themeColor="background1" w:themeShade="80"/>
                <w:sz w:val="21"/>
                <w:szCs w:val="21"/>
                <w:lang w:val="en-GB"/>
              </w:rPr>
            </w:pPr>
            <w:r>
              <w:rPr>
                <w:bCs/>
                <w:color w:val="808080" w:themeColor="background1" w:themeShade="80"/>
                <w:sz w:val="21"/>
                <w:szCs w:val="21"/>
                <w:lang w:val="en-GB"/>
              </w:rPr>
              <w:lastRenderedPageBreak/>
              <w:t>Service delivery</w:t>
            </w:r>
          </w:p>
        </w:tc>
        <w:tc>
          <w:tcPr>
            <w:tcW w:w="4550" w:type="dxa"/>
            <w:shd w:val="clear" w:color="auto" w:fill="auto"/>
          </w:tcPr>
          <w:p w14:paraId="3082E26D" w14:textId="3913057C" w:rsidR="00E414DB" w:rsidRPr="00EE50E0" w:rsidRDefault="00E414DB" w:rsidP="00D27E9E">
            <w:pPr>
              <w:spacing w:line="300" w:lineRule="exact"/>
              <w:rPr>
                <w:bCs/>
                <w:color w:val="808080" w:themeColor="background1" w:themeShade="80"/>
                <w:sz w:val="21"/>
                <w:szCs w:val="21"/>
                <w:lang w:val="en-GB"/>
              </w:rPr>
            </w:pPr>
            <w:r w:rsidRPr="00EE50E0">
              <w:rPr>
                <w:bCs/>
                <w:color w:val="808080" w:themeColor="background1" w:themeShade="80"/>
                <w:sz w:val="21"/>
                <w:szCs w:val="21"/>
              </w:rPr>
              <w:t>Implement targeted strategies/approaches and approved collaborations to extend immunisation services to reach zero dose, under immunised children and under-served communities</w:t>
            </w:r>
            <w:r w:rsidRPr="00EE50E0">
              <w:rPr>
                <w:bCs/>
                <w:color w:val="808080" w:themeColor="background1" w:themeShade="80"/>
                <w:sz w:val="21"/>
                <w:szCs w:val="21"/>
                <w:lang w:val="en-GB"/>
              </w:rPr>
              <w:t>.</w:t>
            </w:r>
          </w:p>
        </w:tc>
        <w:tc>
          <w:tcPr>
            <w:tcW w:w="1974" w:type="dxa"/>
            <w:vMerge w:val="restart"/>
            <w:shd w:val="clear" w:color="auto" w:fill="auto"/>
            <w:vAlign w:val="center"/>
          </w:tcPr>
          <w:p w14:paraId="28354BD6" w14:textId="36D5812D" w:rsidR="00E414DB" w:rsidRPr="00BF38AD" w:rsidRDefault="00E414DB" w:rsidP="00EA654A">
            <w:pPr>
              <w:spacing w:line="300" w:lineRule="exact"/>
              <w:rPr>
                <w:bCs/>
                <w:color w:val="808080" w:themeColor="background1" w:themeShade="80"/>
                <w:sz w:val="21"/>
                <w:szCs w:val="21"/>
                <w:lang w:val="en-GB"/>
              </w:rPr>
            </w:pPr>
            <w:r w:rsidRPr="00EA654A">
              <w:rPr>
                <w:bCs/>
                <w:color w:val="808080" w:themeColor="background1" w:themeShade="80"/>
                <w:sz w:val="21"/>
                <w:szCs w:val="21"/>
                <w:lang w:val="en-GB"/>
              </w:rPr>
              <w:t xml:space="preserve">$253,333.08     </w:t>
            </w:r>
          </w:p>
        </w:tc>
        <w:tc>
          <w:tcPr>
            <w:tcW w:w="1106" w:type="dxa"/>
            <w:vMerge w:val="restart"/>
            <w:shd w:val="clear" w:color="auto" w:fill="auto"/>
            <w:vAlign w:val="center"/>
          </w:tcPr>
          <w:p w14:paraId="1FAB1B39" w14:textId="7AF81DE4" w:rsidR="00E414DB" w:rsidRPr="00BF38AD" w:rsidRDefault="00E414DB" w:rsidP="00EA654A">
            <w:pPr>
              <w:spacing w:line="300" w:lineRule="exact"/>
              <w:rPr>
                <w:bCs/>
                <w:color w:val="808080" w:themeColor="background1" w:themeShade="80"/>
                <w:sz w:val="21"/>
                <w:szCs w:val="21"/>
                <w:lang w:val="en-GB"/>
              </w:rPr>
            </w:pPr>
            <w:r>
              <w:rPr>
                <w:bCs/>
                <w:color w:val="808080" w:themeColor="background1" w:themeShade="80"/>
                <w:sz w:val="21"/>
                <w:szCs w:val="21"/>
                <w:lang w:val="en-GB"/>
              </w:rPr>
              <w:t>18%</w:t>
            </w:r>
          </w:p>
        </w:tc>
      </w:tr>
      <w:tr w:rsidR="00E414DB" w14:paraId="34B0BB3D" w14:textId="77777777" w:rsidTr="00B75304">
        <w:tc>
          <w:tcPr>
            <w:tcW w:w="1442" w:type="dxa"/>
            <w:vMerge/>
            <w:shd w:val="clear" w:color="auto" w:fill="FFFFFF" w:themeFill="background1"/>
          </w:tcPr>
          <w:p w14:paraId="45955BA4" w14:textId="77777777" w:rsidR="00E414DB" w:rsidRPr="00BF38AD" w:rsidRDefault="00E414DB" w:rsidP="00D27E9E">
            <w:pPr>
              <w:spacing w:line="300" w:lineRule="exact"/>
              <w:rPr>
                <w:bCs/>
                <w:color w:val="808080" w:themeColor="background1" w:themeShade="80"/>
                <w:sz w:val="21"/>
                <w:szCs w:val="21"/>
                <w:lang w:val="en-GB"/>
              </w:rPr>
            </w:pPr>
          </w:p>
        </w:tc>
        <w:tc>
          <w:tcPr>
            <w:tcW w:w="4550" w:type="dxa"/>
            <w:shd w:val="clear" w:color="auto" w:fill="auto"/>
          </w:tcPr>
          <w:p w14:paraId="0DE985DD" w14:textId="77777777" w:rsidR="00E414DB" w:rsidRPr="00EE50E0" w:rsidRDefault="00E414DB" w:rsidP="00D27E9E">
            <w:pPr>
              <w:spacing w:line="300" w:lineRule="exact"/>
              <w:rPr>
                <w:bCs/>
                <w:color w:val="808080" w:themeColor="background1" w:themeShade="80"/>
                <w:sz w:val="21"/>
                <w:szCs w:val="21"/>
                <w:lang w:val="en-GB"/>
              </w:rPr>
            </w:pPr>
            <w:r w:rsidRPr="00EE50E0">
              <w:rPr>
                <w:bCs/>
                <w:color w:val="808080" w:themeColor="background1" w:themeShade="80"/>
                <w:sz w:val="21"/>
                <w:szCs w:val="21"/>
                <w:lang w:val="en-GB"/>
              </w:rPr>
              <w:t>Design and implement life course immunisation approaches relevant to Gavi supported vaccine programmes (HPV2, Hepatitis B, IPV2, malaria, cholera etc.)</w:t>
            </w:r>
          </w:p>
        </w:tc>
        <w:tc>
          <w:tcPr>
            <w:tcW w:w="1974" w:type="dxa"/>
            <w:vMerge/>
            <w:shd w:val="clear" w:color="auto" w:fill="FFFFFF" w:themeFill="background1"/>
          </w:tcPr>
          <w:p w14:paraId="52C1163F" w14:textId="77777777" w:rsidR="00E414DB" w:rsidRPr="00BF38AD" w:rsidRDefault="00E414DB" w:rsidP="00D27E9E">
            <w:pPr>
              <w:spacing w:line="300" w:lineRule="exact"/>
              <w:jc w:val="right"/>
              <w:rPr>
                <w:bCs/>
                <w:color w:val="808080" w:themeColor="background1" w:themeShade="80"/>
                <w:sz w:val="21"/>
                <w:szCs w:val="21"/>
                <w:lang w:val="en-GB"/>
              </w:rPr>
            </w:pPr>
          </w:p>
        </w:tc>
        <w:tc>
          <w:tcPr>
            <w:tcW w:w="1106" w:type="dxa"/>
            <w:vMerge/>
            <w:shd w:val="clear" w:color="auto" w:fill="FFFFFF" w:themeFill="background1"/>
          </w:tcPr>
          <w:p w14:paraId="547F5A1C" w14:textId="77777777" w:rsidR="00E414DB" w:rsidRPr="00BF38AD" w:rsidRDefault="00E414DB" w:rsidP="00D27E9E">
            <w:pPr>
              <w:spacing w:line="300" w:lineRule="exact"/>
              <w:jc w:val="right"/>
              <w:rPr>
                <w:bCs/>
                <w:color w:val="808080" w:themeColor="background1" w:themeShade="80"/>
                <w:sz w:val="21"/>
                <w:szCs w:val="21"/>
                <w:lang w:val="en-GB"/>
              </w:rPr>
            </w:pPr>
          </w:p>
        </w:tc>
      </w:tr>
      <w:tr w:rsidR="00E414DB" w14:paraId="530E3915" w14:textId="77777777" w:rsidTr="00B75304">
        <w:tc>
          <w:tcPr>
            <w:tcW w:w="1442" w:type="dxa"/>
            <w:vMerge/>
            <w:shd w:val="clear" w:color="auto" w:fill="FFFFFF" w:themeFill="background1"/>
          </w:tcPr>
          <w:p w14:paraId="4C24D35B" w14:textId="77777777" w:rsidR="00E414DB" w:rsidRPr="00BF38AD" w:rsidRDefault="00E414DB" w:rsidP="00D27E9E">
            <w:pPr>
              <w:spacing w:line="300" w:lineRule="exact"/>
              <w:rPr>
                <w:bCs/>
                <w:color w:val="808080" w:themeColor="background1" w:themeShade="80"/>
                <w:sz w:val="21"/>
                <w:szCs w:val="21"/>
                <w:lang w:val="en-GB"/>
              </w:rPr>
            </w:pPr>
          </w:p>
        </w:tc>
        <w:tc>
          <w:tcPr>
            <w:tcW w:w="4550" w:type="dxa"/>
            <w:shd w:val="clear" w:color="auto" w:fill="auto"/>
          </w:tcPr>
          <w:p w14:paraId="3BCD3954" w14:textId="63B0C301" w:rsidR="00E414DB" w:rsidRPr="00EE50E0" w:rsidRDefault="00E414DB" w:rsidP="00D27E9E">
            <w:pPr>
              <w:spacing w:line="300" w:lineRule="exact"/>
              <w:rPr>
                <w:bCs/>
                <w:color w:val="808080" w:themeColor="background1" w:themeShade="80"/>
                <w:sz w:val="21"/>
                <w:szCs w:val="21"/>
                <w:lang w:val="en-GB"/>
              </w:rPr>
            </w:pPr>
            <w:r w:rsidRPr="00EE50E0">
              <w:rPr>
                <w:bCs/>
                <w:color w:val="808080" w:themeColor="background1" w:themeShade="80"/>
                <w:sz w:val="21"/>
                <w:szCs w:val="21"/>
                <w:lang w:val="en-GB"/>
              </w:rPr>
              <w:t>Support the application for and introduction of new vaccines and create standard tools to manage introduction using project management methods.</w:t>
            </w:r>
          </w:p>
        </w:tc>
        <w:tc>
          <w:tcPr>
            <w:tcW w:w="1974" w:type="dxa"/>
            <w:vMerge/>
            <w:shd w:val="clear" w:color="auto" w:fill="FFFFFF" w:themeFill="background1"/>
          </w:tcPr>
          <w:p w14:paraId="4B1D1B3D" w14:textId="77777777" w:rsidR="00E414DB" w:rsidRPr="00BF38AD" w:rsidRDefault="00E414DB" w:rsidP="00D27E9E">
            <w:pPr>
              <w:spacing w:line="300" w:lineRule="exact"/>
              <w:jc w:val="right"/>
              <w:rPr>
                <w:bCs/>
                <w:color w:val="808080" w:themeColor="background1" w:themeShade="80"/>
                <w:sz w:val="21"/>
                <w:szCs w:val="21"/>
                <w:lang w:val="en-GB"/>
              </w:rPr>
            </w:pPr>
          </w:p>
        </w:tc>
        <w:tc>
          <w:tcPr>
            <w:tcW w:w="1106" w:type="dxa"/>
            <w:vMerge/>
            <w:shd w:val="clear" w:color="auto" w:fill="FFFFFF" w:themeFill="background1"/>
          </w:tcPr>
          <w:p w14:paraId="36AAD731" w14:textId="77777777" w:rsidR="00E414DB" w:rsidRPr="00BF38AD" w:rsidRDefault="00E414DB" w:rsidP="00D27E9E">
            <w:pPr>
              <w:spacing w:line="300" w:lineRule="exact"/>
              <w:jc w:val="right"/>
              <w:rPr>
                <w:bCs/>
                <w:color w:val="808080" w:themeColor="background1" w:themeShade="80"/>
                <w:sz w:val="21"/>
                <w:szCs w:val="21"/>
                <w:lang w:val="en-GB"/>
              </w:rPr>
            </w:pPr>
          </w:p>
        </w:tc>
      </w:tr>
      <w:tr w:rsidR="00EA654A" w14:paraId="62C8663E" w14:textId="77777777" w:rsidTr="00B75304">
        <w:tc>
          <w:tcPr>
            <w:tcW w:w="1442" w:type="dxa"/>
            <w:vMerge w:val="restart"/>
            <w:shd w:val="clear" w:color="auto" w:fill="auto"/>
            <w:vAlign w:val="center"/>
          </w:tcPr>
          <w:p w14:paraId="7B0BEF8B" w14:textId="77777777" w:rsidR="00EA654A" w:rsidRPr="00BF38AD" w:rsidRDefault="00EA654A" w:rsidP="00D27E9E">
            <w:pPr>
              <w:spacing w:line="300" w:lineRule="exact"/>
              <w:rPr>
                <w:bCs/>
                <w:color w:val="808080" w:themeColor="background1" w:themeShade="80"/>
                <w:sz w:val="21"/>
                <w:szCs w:val="21"/>
                <w:lang w:val="en-GB"/>
              </w:rPr>
            </w:pPr>
            <w:r>
              <w:rPr>
                <w:bCs/>
                <w:color w:val="808080" w:themeColor="background1" w:themeShade="80"/>
                <w:sz w:val="21"/>
                <w:szCs w:val="21"/>
                <w:lang w:val="en-GB"/>
              </w:rPr>
              <w:t>Human resources for health</w:t>
            </w:r>
          </w:p>
        </w:tc>
        <w:tc>
          <w:tcPr>
            <w:tcW w:w="4550" w:type="dxa"/>
            <w:shd w:val="clear" w:color="auto" w:fill="auto"/>
          </w:tcPr>
          <w:p w14:paraId="13F1A647" w14:textId="58B26E85" w:rsidR="00EA654A" w:rsidRPr="00BF38AD" w:rsidRDefault="00EE50E0" w:rsidP="00D27E9E">
            <w:pPr>
              <w:spacing w:line="300" w:lineRule="exact"/>
              <w:rPr>
                <w:bCs/>
                <w:color w:val="808080" w:themeColor="background1" w:themeShade="80"/>
                <w:sz w:val="21"/>
                <w:szCs w:val="21"/>
                <w:lang w:val="en-GB"/>
              </w:rPr>
            </w:pPr>
            <w:r w:rsidRPr="00EE50E0">
              <w:rPr>
                <w:bCs/>
                <w:color w:val="808080" w:themeColor="background1" w:themeShade="80"/>
                <w:sz w:val="21"/>
                <w:szCs w:val="21"/>
                <w:lang w:val="en-GB"/>
              </w:rPr>
              <w:t>Improve the professional capacity of health workers as relevant at different levels by strengthening leadership, coordination and management skills</w:t>
            </w:r>
            <w:r w:rsidR="00EA654A">
              <w:rPr>
                <w:bCs/>
                <w:color w:val="808080" w:themeColor="background1" w:themeShade="80"/>
                <w:sz w:val="21"/>
                <w:szCs w:val="21"/>
                <w:lang w:val="en-GB"/>
              </w:rPr>
              <w:t>.</w:t>
            </w:r>
          </w:p>
        </w:tc>
        <w:tc>
          <w:tcPr>
            <w:tcW w:w="1974" w:type="dxa"/>
            <w:vMerge w:val="restart"/>
            <w:shd w:val="clear" w:color="auto" w:fill="auto"/>
            <w:vAlign w:val="center"/>
          </w:tcPr>
          <w:p w14:paraId="3884B228" w14:textId="7E828687" w:rsidR="00EA654A" w:rsidRPr="00BF38AD" w:rsidRDefault="00CF578F" w:rsidP="00EA654A">
            <w:pPr>
              <w:spacing w:line="300" w:lineRule="exact"/>
              <w:rPr>
                <w:bCs/>
                <w:color w:val="808080" w:themeColor="background1" w:themeShade="80"/>
                <w:sz w:val="21"/>
                <w:szCs w:val="21"/>
                <w:lang w:val="en-GB"/>
              </w:rPr>
            </w:pPr>
            <w:r>
              <w:rPr>
                <w:bCs/>
                <w:color w:val="808080" w:themeColor="background1" w:themeShade="80"/>
                <w:lang w:val="pt-BR"/>
              </w:rPr>
              <w:t>$</w:t>
            </w:r>
            <w:r w:rsidRPr="00697173">
              <w:rPr>
                <w:bCs/>
                <w:color w:val="808080" w:themeColor="background1" w:themeShade="80"/>
                <w:lang w:val="pt-BR"/>
              </w:rPr>
              <w:t>140,740.60</w:t>
            </w:r>
          </w:p>
        </w:tc>
        <w:tc>
          <w:tcPr>
            <w:tcW w:w="1106" w:type="dxa"/>
            <w:vMerge w:val="restart"/>
            <w:shd w:val="clear" w:color="auto" w:fill="auto"/>
            <w:vAlign w:val="center"/>
          </w:tcPr>
          <w:p w14:paraId="55B3837E" w14:textId="5AB52047" w:rsidR="00EA654A" w:rsidRPr="00BF38AD" w:rsidRDefault="00CF578F" w:rsidP="00EA654A">
            <w:pPr>
              <w:spacing w:line="300" w:lineRule="exact"/>
              <w:rPr>
                <w:bCs/>
                <w:color w:val="808080" w:themeColor="background1" w:themeShade="80"/>
                <w:sz w:val="21"/>
                <w:szCs w:val="21"/>
                <w:lang w:val="en-GB"/>
              </w:rPr>
            </w:pPr>
            <w:r>
              <w:rPr>
                <w:bCs/>
                <w:color w:val="808080" w:themeColor="background1" w:themeShade="80"/>
                <w:sz w:val="21"/>
                <w:szCs w:val="21"/>
                <w:lang w:val="en-GB"/>
              </w:rPr>
              <w:t>10%</w:t>
            </w:r>
          </w:p>
        </w:tc>
      </w:tr>
      <w:tr w:rsidR="00EA654A" w14:paraId="09DA35D8" w14:textId="77777777" w:rsidTr="00B75304">
        <w:tc>
          <w:tcPr>
            <w:tcW w:w="1442" w:type="dxa"/>
            <w:vMerge/>
            <w:shd w:val="clear" w:color="auto" w:fill="auto"/>
            <w:vAlign w:val="center"/>
          </w:tcPr>
          <w:p w14:paraId="3D0740D3" w14:textId="77777777" w:rsidR="00EA654A" w:rsidRDefault="00EA654A" w:rsidP="00D27E9E">
            <w:pPr>
              <w:spacing w:line="300" w:lineRule="exact"/>
              <w:rPr>
                <w:bCs/>
                <w:color w:val="808080" w:themeColor="background1" w:themeShade="80"/>
                <w:sz w:val="21"/>
                <w:szCs w:val="21"/>
                <w:lang w:val="en-GB"/>
              </w:rPr>
            </w:pPr>
          </w:p>
        </w:tc>
        <w:tc>
          <w:tcPr>
            <w:tcW w:w="4550" w:type="dxa"/>
            <w:shd w:val="clear" w:color="auto" w:fill="auto"/>
          </w:tcPr>
          <w:p w14:paraId="5A4EB27F" w14:textId="5F64E5B4" w:rsidR="00EA654A" w:rsidRPr="00030521" w:rsidRDefault="003A3A61" w:rsidP="00D27E9E">
            <w:pPr>
              <w:spacing w:line="300" w:lineRule="exact"/>
              <w:rPr>
                <w:bCs/>
                <w:color w:val="808080" w:themeColor="background1" w:themeShade="80"/>
                <w:sz w:val="21"/>
                <w:szCs w:val="21"/>
                <w:lang w:val="en-GB"/>
              </w:rPr>
            </w:pPr>
            <w:r>
              <w:rPr>
                <w:bCs/>
                <w:color w:val="808080" w:themeColor="background1" w:themeShade="80"/>
                <w:sz w:val="21"/>
                <w:szCs w:val="21"/>
                <w:lang w:val="en-GB"/>
              </w:rPr>
              <w:t xml:space="preserve">Implement </w:t>
            </w:r>
            <w:r w:rsidRPr="00E2464F">
              <w:rPr>
                <w:bCs/>
                <w:color w:val="808080" w:themeColor="background1" w:themeShade="80"/>
                <w:sz w:val="21"/>
                <w:szCs w:val="21"/>
                <w:lang w:val="en-GB"/>
              </w:rPr>
              <w:t xml:space="preserve">an EPI Capacity Building </w:t>
            </w:r>
            <w:r>
              <w:rPr>
                <w:bCs/>
                <w:color w:val="808080" w:themeColor="background1" w:themeShade="80"/>
                <w:sz w:val="21"/>
                <w:szCs w:val="21"/>
                <w:lang w:val="en-GB"/>
              </w:rPr>
              <w:t xml:space="preserve">Plan </w:t>
            </w:r>
            <w:r w:rsidRPr="00E2464F">
              <w:rPr>
                <w:bCs/>
                <w:color w:val="808080" w:themeColor="background1" w:themeShade="80"/>
                <w:sz w:val="21"/>
                <w:szCs w:val="21"/>
                <w:lang w:val="en-GB"/>
              </w:rPr>
              <w:t>and related M&amp;E Plan to guide and monitor all technical assistance aimed at building EPI capacity, including TCA support, at all levels.</w:t>
            </w:r>
          </w:p>
        </w:tc>
        <w:tc>
          <w:tcPr>
            <w:tcW w:w="1974" w:type="dxa"/>
            <w:vMerge/>
            <w:shd w:val="clear" w:color="auto" w:fill="auto"/>
          </w:tcPr>
          <w:p w14:paraId="182295CB" w14:textId="77777777" w:rsidR="00EA654A" w:rsidRPr="00BF38AD" w:rsidRDefault="00EA654A" w:rsidP="00D27E9E">
            <w:pPr>
              <w:spacing w:line="300" w:lineRule="exact"/>
              <w:jc w:val="right"/>
              <w:rPr>
                <w:bCs/>
                <w:color w:val="808080" w:themeColor="background1" w:themeShade="80"/>
                <w:sz w:val="21"/>
                <w:szCs w:val="21"/>
                <w:lang w:val="en-GB"/>
              </w:rPr>
            </w:pPr>
          </w:p>
        </w:tc>
        <w:tc>
          <w:tcPr>
            <w:tcW w:w="1106" w:type="dxa"/>
            <w:vMerge/>
            <w:shd w:val="clear" w:color="auto" w:fill="auto"/>
            <w:vAlign w:val="center"/>
          </w:tcPr>
          <w:p w14:paraId="01D9568E" w14:textId="77777777" w:rsidR="00EA654A" w:rsidRPr="00BF38AD" w:rsidRDefault="00EA654A" w:rsidP="00EA654A">
            <w:pPr>
              <w:spacing w:line="300" w:lineRule="exact"/>
              <w:rPr>
                <w:bCs/>
                <w:color w:val="808080" w:themeColor="background1" w:themeShade="80"/>
                <w:sz w:val="21"/>
                <w:szCs w:val="21"/>
                <w:lang w:val="en-GB"/>
              </w:rPr>
            </w:pPr>
          </w:p>
        </w:tc>
      </w:tr>
      <w:tr w:rsidR="00CF578F" w14:paraId="360BAC82" w14:textId="77777777" w:rsidTr="00B75304">
        <w:tc>
          <w:tcPr>
            <w:tcW w:w="1442" w:type="dxa"/>
            <w:vMerge w:val="restart"/>
            <w:shd w:val="clear" w:color="auto" w:fill="auto"/>
            <w:vAlign w:val="center"/>
          </w:tcPr>
          <w:p w14:paraId="30FCE0CC" w14:textId="77777777" w:rsidR="00CF578F" w:rsidRPr="00BF38AD" w:rsidRDefault="00CF578F" w:rsidP="00CF578F">
            <w:pPr>
              <w:spacing w:line="300" w:lineRule="exact"/>
              <w:rPr>
                <w:bCs/>
                <w:color w:val="808080" w:themeColor="background1" w:themeShade="80"/>
                <w:sz w:val="21"/>
                <w:szCs w:val="21"/>
                <w:lang w:val="en-GB"/>
              </w:rPr>
            </w:pPr>
            <w:r>
              <w:rPr>
                <w:bCs/>
                <w:color w:val="808080" w:themeColor="background1" w:themeShade="80"/>
                <w:sz w:val="21"/>
                <w:szCs w:val="21"/>
                <w:lang w:val="en-GB"/>
              </w:rPr>
              <w:t>Supply chain</w:t>
            </w:r>
          </w:p>
        </w:tc>
        <w:tc>
          <w:tcPr>
            <w:tcW w:w="4550" w:type="dxa"/>
            <w:shd w:val="clear" w:color="auto" w:fill="auto"/>
          </w:tcPr>
          <w:p w14:paraId="7048CAE6" w14:textId="555ADE5A" w:rsidR="00CF578F" w:rsidRPr="00BF38AD" w:rsidRDefault="006A0A28" w:rsidP="00CF578F">
            <w:pPr>
              <w:spacing w:line="300" w:lineRule="exact"/>
              <w:rPr>
                <w:bCs/>
                <w:color w:val="808080" w:themeColor="background1" w:themeShade="80"/>
                <w:sz w:val="21"/>
                <w:szCs w:val="21"/>
                <w:lang w:val="en-GB"/>
              </w:rPr>
            </w:pPr>
            <w:r w:rsidRPr="006A0A28">
              <w:rPr>
                <w:bCs/>
                <w:color w:val="808080" w:themeColor="background1" w:themeShade="80"/>
                <w:sz w:val="21"/>
                <w:szCs w:val="21"/>
                <w:lang w:val="en-GB"/>
              </w:rPr>
              <w:t xml:space="preserve">Ensure effective and timely use, at all levels, of the </w:t>
            </w:r>
            <w:proofErr w:type="spellStart"/>
            <w:r w:rsidRPr="006A0A28">
              <w:rPr>
                <w:bCs/>
                <w:color w:val="808080" w:themeColor="background1" w:themeShade="80"/>
                <w:sz w:val="21"/>
                <w:szCs w:val="21"/>
                <w:lang w:val="en-GB"/>
              </w:rPr>
              <w:t>iSC</w:t>
            </w:r>
            <w:proofErr w:type="spellEnd"/>
            <w:r w:rsidRPr="006A0A28">
              <w:rPr>
                <w:bCs/>
                <w:color w:val="808080" w:themeColor="background1" w:themeShade="80"/>
                <w:sz w:val="21"/>
                <w:szCs w:val="21"/>
                <w:lang w:val="en-GB"/>
              </w:rPr>
              <w:t xml:space="preserve"> system to improve efficiency and availability of vaccines, especially in the last mile.</w:t>
            </w:r>
          </w:p>
        </w:tc>
        <w:tc>
          <w:tcPr>
            <w:tcW w:w="1974" w:type="dxa"/>
            <w:vMerge w:val="restart"/>
            <w:shd w:val="clear" w:color="auto" w:fill="auto"/>
            <w:vAlign w:val="center"/>
          </w:tcPr>
          <w:p w14:paraId="339CBCC3" w14:textId="25F59B4B" w:rsidR="00CF578F" w:rsidRPr="00BF38AD" w:rsidRDefault="00CF578F" w:rsidP="00CF578F">
            <w:pPr>
              <w:spacing w:line="300" w:lineRule="exact"/>
              <w:rPr>
                <w:bCs/>
                <w:color w:val="808080" w:themeColor="background1" w:themeShade="80"/>
                <w:sz w:val="21"/>
                <w:szCs w:val="21"/>
                <w:lang w:val="en-GB"/>
              </w:rPr>
            </w:pPr>
            <w:r>
              <w:rPr>
                <w:bCs/>
                <w:color w:val="808080" w:themeColor="background1" w:themeShade="80"/>
                <w:lang w:val="pt-BR"/>
              </w:rPr>
              <w:t>$</w:t>
            </w:r>
            <w:r w:rsidRPr="00697173">
              <w:rPr>
                <w:bCs/>
                <w:color w:val="808080" w:themeColor="background1" w:themeShade="80"/>
                <w:lang w:val="pt-BR"/>
              </w:rPr>
              <w:t>351,851.50</w:t>
            </w:r>
          </w:p>
        </w:tc>
        <w:tc>
          <w:tcPr>
            <w:tcW w:w="1106" w:type="dxa"/>
            <w:vMerge w:val="restart"/>
            <w:shd w:val="clear" w:color="auto" w:fill="auto"/>
            <w:vAlign w:val="center"/>
          </w:tcPr>
          <w:p w14:paraId="1F024B33" w14:textId="5A53451E" w:rsidR="00CF578F" w:rsidRPr="00BF38AD" w:rsidRDefault="00CF578F" w:rsidP="00CF578F">
            <w:pPr>
              <w:spacing w:line="300" w:lineRule="exact"/>
              <w:rPr>
                <w:bCs/>
                <w:color w:val="808080" w:themeColor="background1" w:themeShade="80"/>
                <w:sz w:val="21"/>
                <w:szCs w:val="21"/>
                <w:lang w:val="en-GB"/>
              </w:rPr>
            </w:pPr>
            <w:r w:rsidRPr="00697173">
              <w:rPr>
                <w:bCs/>
                <w:color w:val="808080" w:themeColor="background1" w:themeShade="80"/>
                <w:lang w:val="pt-BR"/>
              </w:rPr>
              <w:t>25%</w:t>
            </w:r>
          </w:p>
        </w:tc>
      </w:tr>
      <w:tr w:rsidR="00CF578F" w14:paraId="774E7F13" w14:textId="77777777" w:rsidTr="00B75304">
        <w:tc>
          <w:tcPr>
            <w:tcW w:w="1442" w:type="dxa"/>
            <w:vMerge/>
            <w:shd w:val="clear" w:color="auto" w:fill="FFFFFF" w:themeFill="background1"/>
          </w:tcPr>
          <w:p w14:paraId="78E5CDEA" w14:textId="77777777" w:rsidR="00CF578F" w:rsidRPr="00BF38AD" w:rsidRDefault="00CF578F" w:rsidP="00CF578F">
            <w:pPr>
              <w:spacing w:line="300" w:lineRule="exact"/>
              <w:rPr>
                <w:bCs/>
                <w:color w:val="808080" w:themeColor="background1" w:themeShade="80"/>
                <w:sz w:val="21"/>
                <w:szCs w:val="21"/>
                <w:lang w:val="en-GB"/>
              </w:rPr>
            </w:pPr>
          </w:p>
        </w:tc>
        <w:tc>
          <w:tcPr>
            <w:tcW w:w="4550" w:type="dxa"/>
            <w:shd w:val="clear" w:color="auto" w:fill="auto"/>
          </w:tcPr>
          <w:p w14:paraId="23199048" w14:textId="62093FD1" w:rsidR="00CF578F" w:rsidRPr="00BF38AD" w:rsidRDefault="00974325" w:rsidP="00CF578F">
            <w:pPr>
              <w:spacing w:line="300" w:lineRule="exact"/>
              <w:rPr>
                <w:bCs/>
                <w:color w:val="808080" w:themeColor="background1" w:themeShade="80"/>
                <w:sz w:val="21"/>
                <w:szCs w:val="21"/>
                <w:lang w:val="en-GB"/>
              </w:rPr>
            </w:pPr>
            <w:r w:rsidRPr="00974325">
              <w:rPr>
                <w:bCs/>
                <w:color w:val="808080" w:themeColor="background1" w:themeShade="80"/>
                <w:sz w:val="21"/>
                <w:szCs w:val="21"/>
                <w:lang w:val="en-GB"/>
              </w:rPr>
              <w:t>Support implementation of the EVMIP</w:t>
            </w:r>
            <w:r>
              <w:rPr>
                <w:bCs/>
                <w:color w:val="808080" w:themeColor="background1" w:themeShade="80"/>
                <w:sz w:val="21"/>
                <w:szCs w:val="21"/>
                <w:lang w:val="en-GB"/>
              </w:rPr>
              <w:t>.</w:t>
            </w:r>
          </w:p>
        </w:tc>
        <w:tc>
          <w:tcPr>
            <w:tcW w:w="1974" w:type="dxa"/>
            <w:vMerge/>
            <w:shd w:val="clear" w:color="auto" w:fill="FFFFFF" w:themeFill="background1"/>
          </w:tcPr>
          <w:p w14:paraId="26C0E0D1" w14:textId="77777777" w:rsidR="00CF578F" w:rsidRPr="00BF38AD" w:rsidRDefault="00CF578F" w:rsidP="00CF578F">
            <w:pPr>
              <w:spacing w:line="300" w:lineRule="exact"/>
              <w:rPr>
                <w:bCs/>
                <w:color w:val="808080" w:themeColor="background1" w:themeShade="80"/>
                <w:sz w:val="21"/>
                <w:szCs w:val="21"/>
                <w:lang w:val="en-GB"/>
              </w:rPr>
            </w:pPr>
          </w:p>
        </w:tc>
        <w:tc>
          <w:tcPr>
            <w:tcW w:w="1106" w:type="dxa"/>
            <w:vMerge/>
            <w:shd w:val="clear" w:color="auto" w:fill="FFFFFF" w:themeFill="background1"/>
          </w:tcPr>
          <w:p w14:paraId="507D706A" w14:textId="77777777" w:rsidR="00CF578F" w:rsidRPr="00BF38AD" w:rsidRDefault="00CF578F" w:rsidP="00CF578F">
            <w:pPr>
              <w:spacing w:line="300" w:lineRule="exact"/>
              <w:jc w:val="right"/>
              <w:rPr>
                <w:bCs/>
                <w:color w:val="808080" w:themeColor="background1" w:themeShade="80"/>
                <w:sz w:val="21"/>
                <w:szCs w:val="21"/>
                <w:lang w:val="en-GB"/>
              </w:rPr>
            </w:pPr>
          </w:p>
        </w:tc>
      </w:tr>
      <w:tr w:rsidR="00CF578F" w:rsidRPr="009B054A" w14:paraId="57796230" w14:textId="77777777" w:rsidTr="00B75304">
        <w:tc>
          <w:tcPr>
            <w:tcW w:w="1442" w:type="dxa"/>
            <w:vMerge w:val="restart"/>
            <w:shd w:val="clear" w:color="auto" w:fill="auto"/>
            <w:vAlign w:val="center"/>
          </w:tcPr>
          <w:p w14:paraId="64D2E5C6" w14:textId="77777777" w:rsidR="00CF578F" w:rsidRPr="009B054A" w:rsidRDefault="00CF578F" w:rsidP="00CF578F">
            <w:pPr>
              <w:spacing w:line="300" w:lineRule="exact"/>
              <w:rPr>
                <w:bCs/>
                <w:color w:val="808080" w:themeColor="background1" w:themeShade="80"/>
                <w:sz w:val="21"/>
                <w:szCs w:val="21"/>
                <w:lang w:val="en-US"/>
              </w:rPr>
            </w:pPr>
            <w:r>
              <w:rPr>
                <w:bCs/>
                <w:color w:val="808080" w:themeColor="background1" w:themeShade="80"/>
                <w:sz w:val="21"/>
                <w:szCs w:val="21"/>
                <w:lang w:val="en-US"/>
              </w:rPr>
              <w:t xml:space="preserve">HIS, monitoring, evaluation, learning and </w:t>
            </w:r>
          </w:p>
          <w:p w14:paraId="417CC4D2" w14:textId="544AD8F5" w:rsidR="00CF578F" w:rsidRPr="009B054A" w:rsidRDefault="00CF578F" w:rsidP="00CF578F">
            <w:pPr>
              <w:spacing w:line="300" w:lineRule="exact"/>
              <w:rPr>
                <w:bCs/>
                <w:color w:val="808080" w:themeColor="background1" w:themeShade="80"/>
                <w:sz w:val="21"/>
                <w:szCs w:val="21"/>
                <w:lang w:val="en-US"/>
              </w:rPr>
            </w:pPr>
            <w:r>
              <w:rPr>
                <w:bCs/>
                <w:color w:val="808080" w:themeColor="background1" w:themeShade="80"/>
                <w:sz w:val="21"/>
                <w:szCs w:val="21"/>
                <w:lang w:val="en-US"/>
              </w:rPr>
              <w:t>VPD surveillance</w:t>
            </w:r>
          </w:p>
        </w:tc>
        <w:tc>
          <w:tcPr>
            <w:tcW w:w="4550" w:type="dxa"/>
            <w:shd w:val="clear" w:color="auto" w:fill="auto"/>
          </w:tcPr>
          <w:p w14:paraId="6A97745E" w14:textId="3E05A5F4" w:rsidR="00CF578F" w:rsidRPr="009B054A" w:rsidRDefault="000D48E4" w:rsidP="00CF578F">
            <w:pPr>
              <w:spacing w:line="300" w:lineRule="exact"/>
              <w:rPr>
                <w:bCs/>
                <w:color w:val="808080" w:themeColor="background1" w:themeShade="80"/>
                <w:sz w:val="21"/>
                <w:szCs w:val="21"/>
                <w:lang w:val="en-US"/>
              </w:rPr>
            </w:pPr>
            <w:r w:rsidRPr="000D48E4">
              <w:rPr>
                <w:bCs/>
                <w:color w:val="808080" w:themeColor="background1" w:themeShade="80"/>
                <w:sz w:val="21"/>
                <w:szCs w:val="21"/>
                <w:lang w:val="en-US"/>
              </w:rPr>
              <w:t xml:space="preserve">Ensure successful implementation of </w:t>
            </w:r>
            <w:r>
              <w:rPr>
                <w:bCs/>
                <w:color w:val="808080" w:themeColor="background1" w:themeShade="80"/>
                <w:sz w:val="21"/>
                <w:szCs w:val="21"/>
                <w:lang w:val="en-US"/>
              </w:rPr>
              <w:t>EPI’s</w:t>
            </w:r>
            <w:r w:rsidRPr="000D48E4">
              <w:rPr>
                <w:bCs/>
                <w:color w:val="808080" w:themeColor="background1" w:themeShade="80"/>
                <w:sz w:val="21"/>
                <w:szCs w:val="21"/>
                <w:lang w:val="en-US"/>
              </w:rPr>
              <w:t xml:space="preserve"> health information systems as required and with a focus on identifying and reaching zero-dose and not fully vaccinated children.</w:t>
            </w:r>
          </w:p>
        </w:tc>
        <w:tc>
          <w:tcPr>
            <w:tcW w:w="1974" w:type="dxa"/>
            <w:vMerge w:val="restart"/>
            <w:shd w:val="clear" w:color="auto" w:fill="auto"/>
            <w:vAlign w:val="center"/>
          </w:tcPr>
          <w:p w14:paraId="4F58304F" w14:textId="643E2114" w:rsidR="00CF578F" w:rsidRPr="009B054A" w:rsidRDefault="00CF578F" w:rsidP="00CF578F">
            <w:pPr>
              <w:spacing w:line="300" w:lineRule="exact"/>
              <w:rPr>
                <w:bCs/>
                <w:color w:val="808080" w:themeColor="background1" w:themeShade="80"/>
                <w:sz w:val="21"/>
                <w:szCs w:val="21"/>
                <w:lang w:val="en-US"/>
              </w:rPr>
            </w:pPr>
            <w:r>
              <w:rPr>
                <w:bCs/>
                <w:color w:val="808080" w:themeColor="background1" w:themeShade="80"/>
                <w:lang w:val="pt-BR"/>
              </w:rPr>
              <w:t>$309,629.32</w:t>
            </w:r>
          </w:p>
        </w:tc>
        <w:tc>
          <w:tcPr>
            <w:tcW w:w="1106" w:type="dxa"/>
            <w:vMerge w:val="restart"/>
            <w:shd w:val="clear" w:color="auto" w:fill="auto"/>
            <w:vAlign w:val="center"/>
          </w:tcPr>
          <w:p w14:paraId="054231B3" w14:textId="3E87DA60" w:rsidR="00CF578F" w:rsidRPr="009B054A" w:rsidRDefault="00CF578F" w:rsidP="00CF578F">
            <w:pPr>
              <w:spacing w:line="300" w:lineRule="exact"/>
              <w:rPr>
                <w:bCs/>
                <w:color w:val="808080" w:themeColor="background1" w:themeShade="80"/>
                <w:sz w:val="21"/>
                <w:szCs w:val="21"/>
                <w:lang w:val="en-US"/>
              </w:rPr>
            </w:pPr>
            <w:r w:rsidRPr="00697173">
              <w:rPr>
                <w:bCs/>
                <w:color w:val="808080" w:themeColor="background1" w:themeShade="80"/>
                <w:lang w:val="pt-BR"/>
              </w:rPr>
              <w:t>2</w:t>
            </w:r>
            <w:r>
              <w:rPr>
                <w:bCs/>
                <w:color w:val="808080" w:themeColor="background1" w:themeShade="80"/>
                <w:lang w:val="pt-BR"/>
              </w:rPr>
              <w:t>2</w:t>
            </w:r>
            <w:r w:rsidRPr="00697173">
              <w:rPr>
                <w:bCs/>
                <w:color w:val="808080" w:themeColor="background1" w:themeShade="80"/>
                <w:lang w:val="pt-BR"/>
              </w:rPr>
              <w:t>%</w:t>
            </w:r>
            <w:r>
              <w:rPr>
                <w:bCs/>
                <w:color w:val="808080" w:themeColor="background1" w:themeShade="80"/>
                <w:lang w:val="pt-BR"/>
              </w:rPr>
              <w:t xml:space="preserve">        </w:t>
            </w:r>
          </w:p>
        </w:tc>
      </w:tr>
      <w:tr w:rsidR="00BB7CD0" w:rsidRPr="009B054A" w14:paraId="303D0C36" w14:textId="77777777" w:rsidTr="00B75304">
        <w:tc>
          <w:tcPr>
            <w:tcW w:w="1442" w:type="dxa"/>
            <w:vMerge/>
            <w:shd w:val="clear" w:color="auto" w:fill="FFFFFF" w:themeFill="background1"/>
          </w:tcPr>
          <w:p w14:paraId="1FC7DAD4" w14:textId="77777777" w:rsidR="00BB7CD0" w:rsidRPr="009B054A" w:rsidRDefault="00BB7CD0" w:rsidP="00CF578F">
            <w:pPr>
              <w:spacing w:line="300" w:lineRule="exact"/>
              <w:rPr>
                <w:bCs/>
                <w:color w:val="808080" w:themeColor="background1" w:themeShade="80"/>
                <w:sz w:val="21"/>
                <w:szCs w:val="21"/>
                <w:lang w:val="en-US"/>
              </w:rPr>
            </w:pPr>
          </w:p>
        </w:tc>
        <w:tc>
          <w:tcPr>
            <w:tcW w:w="4550" w:type="dxa"/>
            <w:shd w:val="clear" w:color="auto" w:fill="auto"/>
          </w:tcPr>
          <w:p w14:paraId="5122A911" w14:textId="71AFDD88" w:rsidR="00BB7CD0" w:rsidRPr="00B261F8" w:rsidRDefault="00BB7CD0" w:rsidP="00CF578F">
            <w:pPr>
              <w:spacing w:line="300" w:lineRule="exact"/>
              <w:rPr>
                <w:bCs/>
                <w:color w:val="808080" w:themeColor="background1" w:themeShade="80"/>
                <w:sz w:val="21"/>
                <w:szCs w:val="21"/>
                <w:lang w:val="en-US"/>
              </w:rPr>
            </w:pPr>
            <w:r w:rsidRPr="00BB7CD0">
              <w:rPr>
                <w:bCs/>
                <w:color w:val="808080" w:themeColor="background1" w:themeShade="80"/>
                <w:sz w:val="21"/>
                <w:szCs w:val="21"/>
                <w:lang w:val="en-US"/>
              </w:rPr>
              <w:t>Ensure successful implementation of the</w:t>
            </w:r>
            <w:r>
              <w:rPr>
                <w:bCs/>
                <w:color w:val="808080" w:themeColor="background1" w:themeShade="80"/>
                <w:sz w:val="21"/>
                <w:szCs w:val="21"/>
                <w:lang w:val="en-US"/>
              </w:rPr>
              <w:t xml:space="preserve"> comprehensive</w:t>
            </w:r>
            <w:r w:rsidRPr="00BB7CD0">
              <w:rPr>
                <w:bCs/>
                <w:color w:val="808080" w:themeColor="background1" w:themeShade="80"/>
                <w:sz w:val="21"/>
                <w:szCs w:val="21"/>
                <w:lang w:val="en-US"/>
              </w:rPr>
              <w:t xml:space="preserve"> EPI Strategy / Monitoring Plan</w:t>
            </w:r>
            <w:r>
              <w:rPr>
                <w:bCs/>
                <w:color w:val="808080" w:themeColor="background1" w:themeShade="80"/>
                <w:sz w:val="21"/>
                <w:szCs w:val="21"/>
                <w:lang w:val="en-US"/>
              </w:rPr>
              <w:t>,</w:t>
            </w:r>
            <w:r w:rsidRPr="00BB7CD0">
              <w:rPr>
                <w:bCs/>
                <w:color w:val="808080" w:themeColor="background1" w:themeShade="80"/>
                <w:sz w:val="21"/>
                <w:szCs w:val="21"/>
                <w:lang w:val="en-US"/>
              </w:rPr>
              <w:t xml:space="preserve"> as required.</w:t>
            </w:r>
          </w:p>
        </w:tc>
        <w:tc>
          <w:tcPr>
            <w:tcW w:w="1974" w:type="dxa"/>
            <w:vMerge/>
            <w:shd w:val="clear" w:color="auto" w:fill="FFFFFF" w:themeFill="background1"/>
          </w:tcPr>
          <w:p w14:paraId="39BCD7E7" w14:textId="77777777" w:rsidR="00BB7CD0" w:rsidRPr="009B054A" w:rsidRDefault="00BB7CD0" w:rsidP="00CF578F">
            <w:pPr>
              <w:spacing w:line="300" w:lineRule="exact"/>
              <w:jc w:val="right"/>
              <w:rPr>
                <w:bCs/>
                <w:color w:val="808080" w:themeColor="background1" w:themeShade="80"/>
                <w:sz w:val="21"/>
                <w:szCs w:val="21"/>
                <w:lang w:val="en-US"/>
              </w:rPr>
            </w:pPr>
          </w:p>
        </w:tc>
        <w:tc>
          <w:tcPr>
            <w:tcW w:w="1106" w:type="dxa"/>
            <w:vMerge/>
            <w:shd w:val="clear" w:color="auto" w:fill="FFFFFF" w:themeFill="background1"/>
          </w:tcPr>
          <w:p w14:paraId="1CB393E2" w14:textId="77777777" w:rsidR="00BB7CD0" w:rsidRPr="009B054A" w:rsidRDefault="00BB7CD0" w:rsidP="00CF578F">
            <w:pPr>
              <w:spacing w:line="300" w:lineRule="exact"/>
              <w:jc w:val="right"/>
              <w:rPr>
                <w:bCs/>
                <w:color w:val="808080" w:themeColor="background1" w:themeShade="80"/>
                <w:sz w:val="21"/>
                <w:szCs w:val="21"/>
                <w:lang w:val="en-US"/>
              </w:rPr>
            </w:pPr>
          </w:p>
        </w:tc>
      </w:tr>
      <w:tr w:rsidR="00690AE5" w:rsidRPr="009B054A" w14:paraId="1D68BE95" w14:textId="77777777" w:rsidTr="00B75304">
        <w:tc>
          <w:tcPr>
            <w:tcW w:w="1442" w:type="dxa"/>
            <w:vMerge/>
            <w:shd w:val="clear" w:color="auto" w:fill="FFFFFF" w:themeFill="background1"/>
          </w:tcPr>
          <w:p w14:paraId="46015AE0" w14:textId="77777777" w:rsidR="00690AE5" w:rsidRPr="009B054A" w:rsidRDefault="00690AE5" w:rsidP="00CF578F">
            <w:pPr>
              <w:spacing w:line="300" w:lineRule="exact"/>
              <w:rPr>
                <w:bCs/>
                <w:color w:val="808080" w:themeColor="background1" w:themeShade="80"/>
                <w:sz w:val="21"/>
                <w:szCs w:val="21"/>
                <w:lang w:val="en-US"/>
              </w:rPr>
            </w:pPr>
          </w:p>
        </w:tc>
        <w:tc>
          <w:tcPr>
            <w:tcW w:w="4550" w:type="dxa"/>
            <w:shd w:val="clear" w:color="auto" w:fill="auto"/>
          </w:tcPr>
          <w:p w14:paraId="3D082C46" w14:textId="56642282" w:rsidR="00690AE5" w:rsidRPr="00B261F8" w:rsidRDefault="00690AE5" w:rsidP="00CF578F">
            <w:pPr>
              <w:spacing w:line="300" w:lineRule="exact"/>
              <w:rPr>
                <w:bCs/>
                <w:color w:val="808080" w:themeColor="background1" w:themeShade="80"/>
                <w:sz w:val="21"/>
                <w:szCs w:val="21"/>
                <w:lang w:val="en-US"/>
              </w:rPr>
            </w:pPr>
            <w:r w:rsidRPr="00690AE5">
              <w:rPr>
                <w:bCs/>
                <w:color w:val="808080" w:themeColor="background1" w:themeShade="80"/>
                <w:sz w:val="21"/>
                <w:szCs w:val="21"/>
                <w:lang w:val="en-US"/>
              </w:rPr>
              <w:t>Support the plan for the introduction and implementation of the Electronic Immunization Register and other digital health information interventions based on the country's needs, priorities, plans, strategies and readiness.</w:t>
            </w:r>
          </w:p>
        </w:tc>
        <w:tc>
          <w:tcPr>
            <w:tcW w:w="1974" w:type="dxa"/>
            <w:vMerge/>
            <w:shd w:val="clear" w:color="auto" w:fill="FFFFFF" w:themeFill="background1"/>
          </w:tcPr>
          <w:p w14:paraId="7D975EA8" w14:textId="77777777" w:rsidR="00690AE5" w:rsidRPr="009B054A" w:rsidRDefault="00690AE5" w:rsidP="00CF578F">
            <w:pPr>
              <w:spacing w:line="300" w:lineRule="exact"/>
              <w:jc w:val="right"/>
              <w:rPr>
                <w:bCs/>
                <w:color w:val="808080" w:themeColor="background1" w:themeShade="80"/>
                <w:sz w:val="21"/>
                <w:szCs w:val="21"/>
                <w:lang w:val="en-US"/>
              </w:rPr>
            </w:pPr>
          </w:p>
        </w:tc>
        <w:tc>
          <w:tcPr>
            <w:tcW w:w="1106" w:type="dxa"/>
            <w:vMerge/>
            <w:shd w:val="clear" w:color="auto" w:fill="FFFFFF" w:themeFill="background1"/>
          </w:tcPr>
          <w:p w14:paraId="33173C15" w14:textId="77777777" w:rsidR="00690AE5" w:rsidRPr="009B054A" w:rsidRDefault="00690AE5" w:rsidP="00CF578F">
            <w:pPr>
              <w:spacing w:line="300" w:lineRule="exact"/>
              <w:jc w:val="right"/>
              <w:rPr>
                <w:bCs/>
                <w:color w:val="808080" w:themeColor="background1" w:themeShade="80"/>
                <w:sz w:val="21"/>
                <w:szCs w:val="21"/>
                <w:lang w:val="en-US"/>
              </w:rPr>
            </w:pPr>
          </w:p>
        </w:tc>
      </w:tr>
      <w:tr w:rsidR="00387F2E" w:rsidRPr="009B054A" w14:paraId="2DC5AE2E" w14:textId="77777777" w:rsidTr="00B75304">
        <w:tc>
          <w:tcPr>
            <w:tcW w:w="1442" w:type="dxa"/>
            <w:vMerge/>
            <w:shd w:val="clear" w:color="auto" w:fill="FFFFFF" w:themeFill="background1"/>
          </w:tcPr>
          <w:p w14:paraId="4E88A683" w14:textId="77777777" w:rsidR="00387F2E" w:rsidRPr="009B054A" w:rsidRDefault="00387F2E" w:rsidP="00CF578F">
            <w:pPr>
              <w:spacing w:line="300" w:lineRule="exact"/>
              <w:rPr>
                <w:bCs/>
                <w:color w:val="808080" w:themeColor="background1" w:themeShade="80"/>
                <w:sz w:val="21"/>
                <w:szCs w:val="21"/>
                <w:lang w:val="en-US"/>
              </w:rPr>
            </w:pPr>
          </w:p>
        </w:tc>
        <w:tc>
          <w:tcPr>
            <w:tcW w:w="4550" w:type="dxa"/>
            <w:shd w:val="clear" w:color="auto" w:fill="auto"/>
          </w:tcPr>
          <w:p w14:paraId="6B68C4C8" w14:textId="13B7DAA1" w:rsidR="00387F2E" w:rsidRPr="00B261F8" w:rsidRDefault="00387F2E" w:rsidP="00CF578F">
            <w:pPr>
              <w:spacing w:line="300" w:lineRule="exact"/>
              <w:rPr>
                <w:bCs/>
                <w:color w:val="808080" w:themeColor="background1" w:themeShade="80"/>
                <w:sz w:val="21"/>
                <w:szCs w:val="21"/>
                <w:lang w:val="en-US"/>
              </w:rPr>
            </w:pPr>
            <w:r w:rsidRPr="00AF4C62">
              <w:rPr>
                <w:bCs/>
                <w:color w:val="808080" w:themeColor="background1" w:themeShade="80"/>
                <w:sz w:val="21"/>
                <w:szCs w:val="21"/>
                <w:lang w:val="en-US"/>
              </w:rPr>
              <w:t xml:space="preserve">Develop mechanisms to sustainably integrate vaccine-preventable disease (VPD) surveillance, which meets </w:t>
            </w:r>
            <w:r>
              <w:rPr>
                <w:bCs/>
                <w:color w:val="808080" w:themeColor="background1" w:themeShade="80"/>
                <w:sz w:val="21"/>
                <w:szCs w:val="21"/>
                <w:lang w:val="en-US"/>
              </w:rPr>
              <w:t>EPI</w:t>
            </w:r>
            <w:r w:rsidRPr="00AF4C62">
              <w:rPr>
                <w:bCs/>
                <w:color w:val="808080" w:themeColor="background1" w:themeShade="80"/>
                <w:sz w:val="21"/>
                <w:szCs w:val="21"/>
                <w:lang w:val="en-US"/>
              </w:rPr>
              <w:t xml:space="preserve"> needs</w:t>
            </w:r>
            <w:r>
              <w:rPr>
                <w:bCs/>
                <w:color w:val="808080" w:themeColor="background1" w:themeShade="80"/>
                <w:sz w:val="21"/>
                <w:szCs w:val="21"/>
                <w:lang w:val="en-US"/>
              </w:rPr>
              <w:t>,</w:t>
            </w:r>
            <w:r w:rsidRPr="00AF4C62">
              <w:rPr>
                <w:bCs/>
                <w:color w:val="808080" w:themeColor="background1" w:themeShade="80"/>
                <w:sz w:val="21"/>
                <w:szCs w:val="21"/>
                <w:lang w:val="en-US"/>
              </w:rPr>
              <w:t xml:space="preserve"> into a national resilient disease surveillance system.</w:t>
            </w:r>
          </w:p>
        </w:tc>
        <w:tc>
          <w:tcPr>
            <w:tcW w:w="1974" w:type="dxa"/>
            <w:vMerge/>
            <w:shd w:val="clear" w:color="auto" w:fill="FFFFFF" w:themeFill="background1"/>
          </w:tcPr>
          <w:p w14:paraId="2D521AA7" w14:textId="77777777" w:rsidR="00387F2E" w:rsidRPr="009B054A" w:rsidRDefault="00387F2E" w:rsidP="00CF578F">
            <w:pPr>
              <w:spacing w:line="300" w:lineRule="exact"/>
              <w:jc w:val="right"/>
              <w:rPr>
                <w:bCs/>
                <w:color w:val="808080" w:themeColor="background1" w:themeShade="80"/>
                <w:sz w:val="21"/>
                <w:szCs w:val="21"/>
                <w:lang w:val="en-US"/>
              </w:rPr>
            </w:pPr>
          </w:p>
        </w:tc>
        <w:tc>
          <w:tcPr>
            <w:tcW w:w="1106" w:type="dxa"/>
            <w:vMerge/>
            <w:shd w:val="clear" w:color="auto" w:fill="FFFFFF" w:themeFill="background1"/>
          </w:tcPr>
          <w:p w14:paraId="41D54505" w14:textId="77777777" w:rsidR="00387F2E" w:rsidRPr="009B054A" w:rsidRDefault="00387F2E" w:rsidP="00CF578F">
            <w:pPr>
              <w:spacing w:line="300" w:lineRule="exact"/>
              <w:jc w:val="right"/>
              <w:rPr>
                <w:bCs/>
                <w:color w:val="808080" w:themeColor="background1" w:themeShade="80"/>
                <w:sz w:val="21"/>
                <w:szCs w:val="21"/>
                <w:lang w:val="en-US"/>
              </w:rPr>
            </w:pPr>
          </w:p>
        </w:tc>
      </w:tr>
      <w:tr w:rsidR="00E17C90" w:rsidRPr="009B054A" w14:paraId="78346C8B" w14:textId="77777777" w:rsidTr="00B75304">
        <w:tc>
          <w:tcPr>
            <w:tcW w:w="1442" w:type="dxa"/>
            <w:vMerge/>
            <w:shd w:val="clear" w:color="auto" w:fill="FFFFFF" w:themeFill="background1"/>
          </w:tcPr>
          <w:p w14:paraId="503E2165" w14:textId="77777777" w:rsidR="00E17C90" w:rsidRPr="009B054A" w:rsidRDefault="00E17C90" w:rsidP="00CF578F">
            <w:pPr>
              <w:spacing w:line="300" w:lineRule="exact"/>
              <w:rPr>
                <w:bCs/>
                <w:color w:val="808080" w:themeColor="background1" w:themeShade="80"/>
                <w:sz w:val="21"/>
                <w:szCs w:val="21"/>
                <w:lang w:val="en-US"/>
              </w:rPr>
            </w:pPr>
          </w:p>
        </w:tc>
        <w:tc>
          <w:tcPr>
            <w:tcW w:w="4550" w:type="dxa"/>
            <w:shd w:val="clear" w:color="auto" w:fill="auto"/>
          </w:tcPr>
          <w:p w14:paraId="7A93FA0D" w14:textId="0E350C35" w:rsidR="00E17C90" w:rsidRPr="00B261F8" w:rsidRDefault="00E17C90" w:rsidP="00CF578F">
            <w:pPr>
              <w:spacing w:line="300" w:lineRule="exact"/>
              <w:rPr>
                <w:bCs/>
                <w:color w:val="808080" w:themeColor="background1" w:themeShade="80"/>
                <w:sz w:val="21"/>
                <w:szCs w:val="21"/>
                <w:lang w:val="en-US"/>
              </w:rPr>
            </w:pPr>
            <w:r w:rsidRPr="00E17C90">
              <w:rPr>
                <w:bCs/>
                <w:color w:val="808080" w:themeColor="background1" w:themeShade="80"/>
                <w:sz w:val="21"/>
                <w:szCs w:val="21"/>
                <w:lang w:val="en-US"/>
              </w:rPr>
              <w:t>Increase timely detection of and response to vaccine-preventable disease outbreaks.</w:t>
            </w:r>
          </w:p>
        </w:tc>
        <w:tc>
          <w:tcPr>
            <w:tcW w:w="1974" w:type="dxa"/>
            <w:vMerge/>
            <w:shd w:val="clear" w:color="auto" w:fill="FFFFFF" w:themeFill="background1"/>
          </w:tcPr>
          <w:p w14:paraId="19ECC72D" w14:textId="77777777" w:rsidR="00E17C90" w:rsidRPr="009B054A" w:rsidRDefault="00E17C90" w:rsidP="00CF578F">
            <w:pPr>
              <w:spacing w:line="300" w:lineRule="exact"/>
              <w:jc w:val="right"/>
              <w:rPr>
                <w:bCs/>
                <w:color w:val="808080" w:themeColor="background1" w:themeShade="80"/>
                <w:sz w:val="21"/>
                <w:szCs w:val="21"/>
                <w:lang w:val="en-US"/>
              </w:rPr>
            </w:pPr>
          </w:p>
        </w:tc>
        <w:tc>
          <w:tcPr>
            <w:tcW w:w="1106" w:type="dxa"/>
            <w:vMerge/>
            <w:shd w:val="clear" w:color="auto" w:fill="FFFFFF" w:themeFill="background1"/>
          </w:tcPr>
          <w:p w14:paraId="2BA1C5F7" w14:textId="77777777" w:rsidR="00E17C90" w:rsidRPr="009B054A" w:rsidRDefault="00E17C90" w:rsidP="00CF578F">
            <w:pPr>
              <w:spacing w:line="300" w:lineRule="exact"/>
              <w:jc w:val="right"/>
              <w:rPr>
                <w:bCs/>
                <w:color w:val="808080" w:themeColor="background1" w:themeShade="80"/>
                <w:sz w:val="21"/>
                <w:szCs w:val="21"/>
                <w:lang w:val="en-US"/>
              </w:rPr>
            </w:pPr>
          </w:p>
        </w:tc>
      </w:tr>
      <w:tr w:rsidR="00CF578F" w:rsidRPr="009B054A" w14:paraId="0D8B2997" w14:textId="77777777" w:rsidTr="00B75304">
        <w:tc>
          <w:tcPr>
            <w:tcW w:w="1442" w:type="dxa"/>
            <w:vMerge/>
            <w:shd w:val="clear" w:color="auto" w:fill="FFFFFF" w:themeFill="background1"/>
            <w:vAlign w:val="center"/>
          </w:tcPr>
          <w:p w14:paraId="1B14558B" w14:textId="4D91BA69" w:rsidR="00CF578F" w:rsidRPr="009B054A" w:rsidRDefault="00CF578F" w:rsidP="00CF578F">
            <w:pPr>
              <w:spacing w:line="300" w:lineRule="exact"/>
              <w:rPr>
                <w:bCs/>
                <w:color w:val="808080" w:themeColor="background1" w:themeShade="80"/>
                <w:sz w:val="21"/>
                <w:szCs w:val="21"/>
                <w:lang w:val="en-US"/>
              </w:rPr>
            </w:pPr>
          </w:p>
        </w:tc>
        <w:tc>
          <w:tcPr>
            <w:tcW w:w="4550" w:type="dxa"/>
            <w:shd w:val="clear" w:color="auto" w:fill="auto"/>
          </w:tcPr>
          <w:p w14:paraId="76226975" w14:textId="3826BC7A" w:rsidR="00CF578F" w:rsidRPr="009B054A" w:rsidRDefault="00BD4F81" w:rsidP="00CF578F">
            <w:pPr>
              <w:spacing w:line="300" w:lineRule="exact"/>
              <w:rPr>
                <w:bCs/>
                <w:color w:val="808080" w:themeColor="background1" w:themeShade="80"/>
                <w:sz w:val="21"/>
                <w:szCs w:val="21"/>
                <w:lang w:val="en-US"/>
              </w:rPr>
            </w:pPr>
            <w:r w:rsidRPr="00BD4F81">
              <w:rPr>
                <w:bCs/>
                <w:color w:val="808080" w:themeColor="background1" w:themeShade="80"/>
                <w:sz w:val="21"/>
                <w:szCs w:val="21"/>
                <w:lang w:val="en-US"/>
              </w:rPr>
              <w:t>Establish capacity, mechanisms and routines to ensure the use of surveillance data to identify ways to improve the effectiveness of EPI in disease prevention at national level</w:t>
            </w:r>
            <w:r>
              <w:rPr>
                <w:bCs/>
                <w:color w:val="808080" w:themeColor="background1" w:themeShade="80"/>
                <w:sz w:val="21"/>
                <w:szCs w:val="21"/>
                <w:lang w:val="en-US"/>
              </w:rPr>
              <w:t>.</w:t>
            </w:r>
          </w:p>
        </w:tc>
        <w:tc>
          <w:tcPr>
            <w:tcW w:w="1974" w:type="dxa"/>
            <w:vMerge/>
            <w:shd w:val="clear" w:color="auto" w:fill="FFFFFF" w:themeFill="background1"/>
          </w:tcPr>
          <w:p w14:paraId="2134994A" w14:textId="77777777" w:rsidR="00CF578F" w:rsidRPr="009B054A" w:rsidRDefault="00CF578F" w:rsidP="00CF578F">
            <w:pPr>
              <w:spacing w:line="300" w:lineRule="exact"/>
              <w:jc w:val="right"/>
              <w:rPr>
                <w:bCs/>
                <w:color w:val="808080" w:themeColor="background1" w:themeShade="80"/>
                <w:sz w:val="21"/>
                <w:szCs w:val="21"/>
                <w:lang w:val="en-US"/>
              </w:rPr>
            </w:pPr>
          </w:p>
        </w:tc>
        <w:tc>
          <w:tcPr>
            <w:tcW w:w="1106" w:type="dxa"/>
            <w:vMerge/>
            <w:shd w:val="clear" w:color="auto" w:fill="FFFFFF" w:themeFill="background1"/>
          </w:tcPr>
          <w:p w14:paraId="79E97DC7" w14:textId="77777777" w:rsidR="00CF578F" w:rsidRPr="009B054A" w:rsidRDefault="00CF578F" w:rsidP="00CF578F">
            <w:pPr>
              <w:spacing w:line="300" w:lineRule="exact"/>
              <w:jc w:val="right"/>
              <w:rPr>
                <w:bCs/>
                <w:color w:val="808080" w:themeColor="background1" w:themeShade="80"/>
                <w:sz w:val="21"/>
                <w:szCs w:val="21"/>
                <w:lang w:val="en-US"/>
              </w:rPr>
            </w:pPr>
          </w:p>
        </w:tc>
      </w:tr>
      <w:tr w:rsidR="00CF578F" w14:paraId="736201ED" w14:textId="77777777" w:rsidTr="00B75304">
        <w:tc>
          <w:tcPr>
            <w:tcW w:w="1442" w:type="dxa"/>
            <w:vMerge w:val="restart"/>
            <w:shd w:val="clear" w:color="auto" w:fill="auto"/>
            <w:vAlign w:val="center"/>
          </w:tcPr>
          <w:p w14:paraId="27284675" w14:textId="77777777" w:rsidR="00CF578F" w:rsidRDefault="00CF578F" w:rsidP="00CF578F">
            <w:pPr>
              <w:spacing w:line="300" w:lineRule="exact"/>
              <w:rPr>
                <w:bCs/>
                <w:color w:val="808080" w:themeColor="background1" w:themeShade="80"/>
                <w:sz w:val="21"/>
                <w:szCs w:val="21"/>
                <w:lang w:val="en-US"/>
              </w:rPr>
            </w:pPr>
            <w:r>
              <w:rPr>
                <w:bCs/>
                <w:color w:val="808080" w:themeColor="background1" w:themeShade="80"/>
                <w:sz w:val="21"/>
                <w:szCs w:val="21"/>
                <w:lang w:val="en-US"/>
              </w:rPr>
              <w:t xml:space="preserve">Demand creation &amp; community engagement </w:t>
            </w:r>
          </w:p>
        </w:tc>
        <w:tc>
          <w:tcPr>
            <w:tcW w:w="4550" w:type="dxa"/>
            <w:shd w:val="clear" w:color="auto" w:fill="auto"/>
          </w:tcPr>
          <w:p w14:paraId="4F23C04F" w14:textId="7A06C085" w:rsidR="00CF578F" w:rsidRPr="0096550F" w:rsidRDefault="007E7B2D" w:rsidP="00CF578F">
            <w:pPr>
              <w:spacing w:line="300" w:lineRule="exact"/>
              <w:rPr>
                <w:bCs/>
                <w:color w:val="808080" w:themeColor="background1" w:themeShade="80"/>
                <w:sz w:val="21"/>
                <w:szCs w:val="21"/>
                <w:lang w:val="en-US"/>
              </w:rPr>
            </w:pPr>
            <w:r w:rsidRPr="007E7B2D">
              <w:rPr>
                <w:bCs/>
                <w:color w:val="808080" w:themeColor="background1" w:themeShade="80"/>
                <w:sz w:val="21"/>
                <w:szCs w:val="21"/>
                <w:lang w:val="en-US"/>
              </w:rPr>
              <w:t xml:space="preserve">Ensure successful implementation of the EPI Demand Generation and Social </w:t>
            </w:r>
            <w:proofErr w:type="spellStart"/>
            <w:r w:rsidRPr="007E7B2D">
              <w:rPr>
                <w:bCs/>
                <w:color w:val="808080" w:themeColor="background1" w:themeShade="80"/>
                <w:sz w:val="21"/>
                <w:szCs w:val="21"/>
                <w:lang w:val="en-US"/>
              </w:rPr>
              <w:t>Mobilisation</w:t>
            </w:r>
            <w:proofErr w:type="spellEnd"/>
            <w:r w:rsidRPr="007E7B2D">
              <w:rPr>
                <w:bCs/>
                <w:color w:val="808080" w:themeColor="background1" w:themeShade="80"/>
                <w:sz w:val="21"/>
                <w:szCs w:val="21"/>
                <w:lang w:val="en-US"/>
              </w:rPr>
              <w:t xml:space="preserve"> Strategy and monitoring plan, as necessary</w:t>
            </w:r>
          </w:p>
        </w:tc>
        <w:tc>
          <w:tcPr>
            <w:tcW w:w="1974" w:type="dxa"/>
            <w:vMerge w:val="restart"/>
            <w:shd w:val="clear" w:color="auto" w:fill="auto"/>
            <w:vAlign w:val="center"/>
          </w:tcPr>
          <w:p w14:paraId="29956D51" w14:textId="6334DB1C" w:rsidR="00CF578F" w:rsidRDefault="00CF578F" w:rsidP="00CF578F">
            <w:pPr>
              <w:spacing w:line="300" w:lineRule="exact"/>
              <w:rPr>
                <w:bCs/>
                <w:color w:val="808080" w:themeColor="background1" w:themeShade="80"/>
                <w:lang w:val="en-GB"/>
              </w:rPr>
            </w:pPr>
            <w:r>
              <w:rPr>
                <w:bCs/>
                <w:color w:val="808080" w:themeColor="background1" w:themeShade="80"/>
                <w:lang w:val="pt-PT"/>
              </w:rPr>
              <w:t xml:space="preserve">$154,814.66  </w:t>
            </w:r>
          </w:p>
        </w:tc>
        <w:tc>
          <w:tcPr>
            <w:tcW w:w="1106" w:type="dxa"/>
            <w:vMerge w:val="restart"/>
            <w:shd w:val="clear" w:color="auto" w:fill="auto"/>
            <w:vAlign w:val="center"/>
          </w:tcPr>
          <w:p w14:paraId="648F955D" w14:textId="7DC6B42F" w:rsidR="00CF578F" w:rsidRDefault="00CF578F" w:rsidP="00CF578F">
            <w:pPr>
              <w:spacing w:line="300" w:lineRule="exact"/>
              <w:rPr>
                <w:bCs/>
                <w:color w:val="808080" w:themeColor="background1" w:themeShade="80"/>
                <w:lang w:val="en-GB"/>
              </w:rPr>
            </w:pPr>
            <w:r w:rsidRPr="00102504">
              <w:rPr>
                <w:bCs/>
                <w:color w:val="808080" w:themeColor="background1" w:themeShade="80"/>
                <w:lang w:val="pt-PT"/>
              </w:rPr>
              <w:t>1</w:t>
            </w:r>
            <w:r>
              <w:rPr>
                <w:bCs/>
                <w:color w:val="808080" w:themeColor="background1" w:themeShade="80"/>
                <w:lang w:val="pt-PT"/>
              </w:rPr>
              <w:t>1</w:t>
            </w:r>
            <w:r w:rsidRPr="00102504">
              <w:rPr>
                <w:bCs/>
                <w:color w:val="808080" w:themeColor="background1" w:themeShade="80"/>
                <w:lang w:val="pt-PT"/>
              </w:rPr>
              <w:t>%</w:t>
            </w:r>
            <w:r>
              <w:rPr>
                <w:bCs/>
                <w:color w:val="808080" w:themeColor="background1" w:themeShade="80"/>
                <w:lang w:val="pt-PT"/>
              </w:rPr>
              <w:t xml:space="preserve">       </w:t>
            </w:r>
          </w:p>
        </w:tc>
      </w:tr>
      <w:tr w:rsidR="00356B19" w14:paraId="27974350" w14:textId="77777777" w:rsidTr="00B75304">
        <w:tc>
          <w:tcPr>
            <w:tcW w:w="1442" w:type="dxa"/>
            <w:vMerge/>
            <w:shd w:val="clear" w:color="auto" w:fill="FFFFFF" w:themeFill="background1"/>
            <w:vAlign w:val="center"/>
          </w:tcPr>
          <w:p w14:paraId="11F0C594" w14:textId="77777777" w:rsidR="00356B19" w:rsidRDefault="00356B19" w:rsidP="00356B19">
            <w:pPr>
              <w:spacing w:line="300" w:lineRule="exact"/>
              <w:rPr>
                <w:bCs/>
                <w:color w:val="808080" w:themeColor="background1" w:themeShade="80"/>
                <w:lang w:val="en-GB"/>
              </w:rPr>
            </w:pPr>
          </w:p>
        </w:tc>
        <w:tc>
          <w:tcPr>
            <w:tcW w:w="4550" w:type="dxa"/>
            <w:shd w:val="clear" w:color="auto" w:fill="auto"/>
          </w:tcPr>
          <w:p w14:paraId="5CD88892" w14:textId="2B7E16D8" w:rsidR="00356B19" w:rsidRDefault="00356B19" w:rsidP="00356B19">
            <w:pPr>
              <w:spacing w:line="300" w:lineRule="exact"/>
              <w:rPr>
                <w:bCs/>
                <w:color w:val="808080" w:themeColor="background1" w:themeShade="80"/>
                <w:lang w:val="en-GB"/>
              </w:rPr>
            </w:pPr>
            <w:r w:rsidRPr="00356B19">
              <w:rPr>
                <w:bCs/>
                <w:color w:val="808080" w:themeColor="background1" w:themeShade="80"/>
                <w:sz w:val="21"/>
                <w:szCs w:val="21"/>
                <w:lang w:val="en-US"/>
              </w:rPr>
              <w:t xml:space="preserve">Improve capacity to design, implement, monitor and/or evaluate demand generation activities at all levels. </w:t>
            </w:r>
          </w:p>
        </w:tc>
        <w:tc>
          <w:tcPr>
            <w:tcW w:w="1974" w:type="dxa"/>
            <w:vMerge/>
            <w:shd w:val="clear" w:color="auto" w:fill="FFFFFF" w:themeFill="background1"/>
          </w:tcPr>
          <w:p w14:paraId="79FC1FA7" w14:textId="77777777" w:rsidR="00356B19" w:rsidRDefault="00356B19" w:rsidP="00356B19">
            <w:pPr>
              <w:spacing w:line="300" w:lineRule="exact"/>
              <w:jc w:val="right"/>
              <w:rPr>
                <w:bCs/>
                <w:color w:val="808080" w:themeColor="background1" w:themeShade="80"/>
                <w:lang w:val="en-GB"/>
              </w:rPr>
            </w:pPr>
          </w:p>
        </w:tc>
        <w:tc>
          <w:tcPr>
            <w:tcW w:w="1106" w:type="dxa"/>
            <w:vMerge/>
            <w:shd w:val="clear" w:color="auto" w:fill="FFFFFF" w:themeFill="background1"/>
          </w:tcPr>
          <w:p w14:paraId="585748F8" w14:textId="77777777" w:rsidR="00356B19" w:rsidRDefault="00356B19" w:rsidP="00356B19">
            <w:pPr>
              <w:spacing w:line="300" w:lineRule="exact"/>
              <w:jc w:val="right"/>
              <w:rPr>
                <w:bCs/>
                <w:color w:val="808080" w:themeColor="background1" w:themeShade="80"/>
                <w:lang w:val="en-GB"/>
              </w:rPr>
            </w:pPr>
          </w:p>
        </w:tc>
      </w:tr>
      <w:tr w:rsidR="00356B19" w14:paraId="3EED19F8" w14:textId="77777777" w:rsidTr="00B75304">
        <w:tc>
          <w:tcPr>
            <w:tcW w:w="1442" w:type="dxa"/>
            <w:vMerge/>
            <w:shd w:val="clear" w:color="auto" w:fill="FFFFFF" w:themeFill="background1"/>
            <w:vAlign w:val="center"/>
          </w:tcPr>
          <w:p w14:paraId="70FE1925" w14:textId="77777777" w:rsidR="00356B19" w:rsidRDefault="00356B19" w:rsidP="00356B19">
            <w:pPr>
              <w:spacing w:line="300" w:lineRule="exact"/>
              <w:rPr>
                <w:bCs/>
                <w:color w:val="808080" w:themeColor="background1" w:themeShade="80"/>
                <w:sz w:val="21"/>
                <w:szCs w:val="21"/>
                <w:lang w:val="en-US"/>
              </w:rPr>
            </w:pPr>
          </w:p>
        </w:tc>
        <w:tc>
          <w:tcPr>
            <w:tcW w:w="4550" w:type="dxa"/>
            <w:shd w:val="clear" w:color="auto" w:fill="auto"/>
          </w:tcPr>
          <w:p w14:paraId="5F178C69" w14:textId="4D946ACB" w:rsidR="00356B19" w:rsidRPr="0096550F" w:rsidRDefault="00356B19" w:rsidP="00356B19">
            <w:pPr>
              <w:spacing w:line="300" w:lineRule="exact"/>
              <w:rPr>
                <w:bCs/>
                <w:color w:val="808080" w:themeColor="background1" w:themeShade="80"/>
                <w:sz w:val="21"/>
                <w:szCs w:val="21"/>
                <w:lang w:val="en-US"/>
              </w:rPr>
            </w:pPr>
            <w:r>
              <w:rPr>
                <w:bCs/>
                <w:color w:val="808080" w:themeColor="background1" w:themeShade="80"/>
                <w:sz w:val="21"/>
                <w:szCs w:val="21"/>
                <w:lang w:val="en-US"/>
              </w:rPr>
              <w:t>Implement</w:t>
            </w:r>
            <w:r w:rsidRPr="001A37D6">
              <w:rPr>
                <w:bCs/>
                <w:color w:val="808080" w:themeColor="background1" w:themeShade="80"/>
                <w:sz w:val="21"/>
                <w:szCs w:val="21"/>
                <w:lang w:val="en-US"/>
              </w:rPr>
              <w:t xml:space="preserve"> the strategy / progressive approach to advocate for social and political commitment and increase accountability for equitable immunisation at all levels, as appropriate.</w:t>
            </w:r>
          </w:p>
        </w:tc>
        <w:tc>
          <w:tcPr>
            <w:tcW w:w="1974" w:type="dxa"/>
            <w:vMerge/>
            <w:shd w:val="clear" w:color="auto" w:fill="FFFFFF" w:themeFill="background1"/>
          </w:tcPr>
          <w:p w14:paraId="25728E9C" w14:textId="77777777" w:rsidR="00356B19" w:rsidRDefault="00356B19" w:rsidP="00356B19">
            <w:pPr>
              <w:spacing w:line="300" w:lineRule="exact"/>
              <w:jc w:val="right"/>
              <w:rPr>
                <w:bCs/>
                <w:color w:val="808080" w:themeColor="background1" w:themeShade="80"/>
                <w:lang w:val="en-GB"/>
              </w:rPr>
            </w:pPr>
          </w:p>
        </w:tc>
        <w:tc>
          <w:tcPr>
            <w:tcW w:w="1106" w:type="dxa"/>
            <w:vMerge/>
            <w:shd w:val="clear" w:color="auto" w:fill="FFFFFF" w:themeFill="background1"/>
          </w:tcPr>
          <w:p w14:paraId="36D5B0D1" w14:textId="77777777" w:rsidR="00356B19" w:rsidRDefault="00356B19" w:rsidP="00356B19">
            <w:pPr>
              <w:spacing w:line="300" w:lineRule="exact"/>
              <w:jc w:val="right"/>
              <w:rPr>
                <w:bCs/>
                <w:color w:val="808080" w:themeColor="background1" w:themeShade="80"/>
                <w:lang w:val="en-GB"/>
              </w:rPr>
            </w:pPr>
          </w:p>
        </w:tc>
      </w:tr>
      <w:tr w:rsidR="00CF578F" w:rsidRPr="009B054A" w14:paraId="2C8906D1" w14:textId="77777777" w:rsidTr="00B75304">
        <w:tc>
          <w:tcPr>
            <w:tcW w:w="1442" w:type="dxa"/>
            <w:shd w:val="clear" w:color="auto" w:fill="auto"/>
            <w:vAlign w:val="center"/>
          </w:tcPr>
          <w:p w14:paraId="468E4453" w14:textId="77777777" w:rsidR="00CF578F" w:rsidRPr="009B054A" w:rsidRDefault="00CF578F" w:rsidP="00CF578F">
            <w:pPr>
              <w:spacing w:line="300" w:lineRule="exact"/>
              <w:rPr>
                <w:bCs/>
                <w:color w:val="808080" w:themeColor="background1" w:themeShade="80"/>
                <w:sz w:val="21"/>
                <w:szCs w:val="21"/>
                <w:lang w:val="en-US"/>
              </w:rPr>
            </w:pPr>
            <w:r>
              <w:rPr>
                <w:bCs/>
                <w:color w:val="808080" w:themeColor="background1" w:themeShade="80"/>
                <w:sz w:val="21"/>
                <w:szCs w:val="21"/>
                <w:lang w:val="en-US"/>
              </w:rPr>
              <w:t>Governance, policy, strategic planning &amp; programme management</w:t>
            </w:r>
          </w:p>
        </w:tc>
        <w:tc>
          <w:tcPr>
            <w:tcW w:w="4550" w:type="dxa"/>
            <w:shd w:val="clear" w:color="auto" w:fill="auto"/>
          </w:tcPr>
          <w:p w14:paraId="5ADFFA05" w14:textId="77777777" w:rsidR="00CF578F" w:rsidRPr="009B054A" w:rsidRDefault="00CF578F" w:rsidP="00CF578F">
            <w:pPr>
              <w:spacing w:line="300" w:lineRule="exact"/>
              <w:rPr>
                <w:bCs/>
                <w:color w:val="808080" w:themeColor="background1" w:themeShade="80"/>
                <w:sz w:val="21"/>
                <w:szCs w:val="21"/>
                <w:lang w:val="en-US"/>
              </w:rPr>
            </w:pPr>
            <w:r w:rsidRPr="004523BF">
              <w:rPr>
                <w:bCs/>
                <w:color w:val="808080" w:themeColor="background1" w:themeShade="80"/>
                <w:sz w:val="21"/>
                <w:szCs w:val="21"/>
                <w:lang w:val="en-US"/>
              </w:rPr>
              <w:t>Strengthen the capacity of governance</w:t>
            </w:r>
            <w:r>
              <w:rPr>
                <w:bCs/>
                <w:color w:val="808080" w:themeColor="background1" w:themeShade="80"/>
                <w:sz w:val="21"/>
                <w:szCs w:val="21"/>
                <w:lang w:val="en-US"/>
              </w:rPr>
              <w:t xml:space="preserve"> </w:t>
            </w:r>
            <w:r w:rsidRPr="004523BF">
              <w:rPr>
                <w:bCs/>
                <w:color w:val="808080" w:themeColor="background1" w:themeShade="80"/>
                <w:sz w:val="21"/>
                <w:szCs w:val="21"/>
                <w:lang w:val="en-US"/>
              </w:rPr>
              <w:t>/</w:t>
            </w:r>
            <w:r>
              <w:rPr>
                <w:bCs/>
                <w:color w:val="808080" w:themeColor="background1" w:themeShade="80"/>
                <w:sz w:val="21"/>
                <w:szCs w:val="21"/>
                <w:lang w:val="en-US"/>
              </w:rPr>
              <w:t xml:space="preserve"> </w:t>
            </w:r>
            <w:r w:rsidRPr="004523BF">
              <w:rPr>
                <w:bCs/>
                <w:color w:val="808080" w:themeColor="background1" w:themeShade="80"/>
                <w:sz w:val="21"/>
                <w:szCs w:val="21"/>
                <w:lang w:val="en-US"/>
              </w:rPr>
              <w:t>technical bodies for planning, coordinatin</w:t>
            </w:r>
            <w:r>
              <w:rPr>
                <w:bCs/>
                <w:color w:val="808080" w:themeColor="background1" w:themeShade="80"/>
                <w:sz w:val="21"/>
                <w:szCs w:val="21"/>
                <w:lang w:val="en-US"/>
              </w:rPr>
              <w:t>g</w:t>
            </w:r>
            <w:r w:rsidRPr="004523BF">
              <w:rPr>
                <w:bCs/>
                <w:color w:val="808080" w:themeColor="background1" w:themeShade="80"/>
                <w:sz w:val="21"/>
                <w:szCs w:val="21"/>
                <w:lang w:val="en-US"/>
              </w:rPr>
              <w:t xml:space="preserve"> and tracking progress at all levels, particularly for reaching zero-dose children</w:t>
            </w:r>
            <w:r>
              <w:rPr>
                <w:bCs/>
                <w:color w:val="808080" w:themeColor="background1" w:themeShade="80"/>
                <w:sz w:val="21"/>
                <w:szCs w:val="21"/>
                <w:lang w:val="en-US"/>
              </w:rPr>
              <w:t>.</w:t>
            </w:r>
          </w:p>
        </w:tc>
        <w:tc>
          <w:tcPr>
            <w:tcW w:w="1974" w:type="dxa"/>
            <w:shd w:val="clear" w:color="auto" w:fill="auto"/>
            <w:vAlign w:val="center"/>
          </w:tcPr>
          <w:p w14:paraId="5D8771CC" w14:textId="0BC3A6E5" w:rsidR="00CF578F" w:rsidRPr="009B054A" w:rsidRDefault="00CF578F" w:rsidP="00CF578F">
            <w:pPr>
              <w:spacing w:line="300" w:lineRule="exact"/>
              <w:rPr>
                <w:bCs/>
                <w:color w:val="808080" w:themeColor="background1" w:themeShade="80"/>
                <w:sz w:val="21"/>
                <w:szCs w:val="21"/>
                <w:lang w:val="en-US"/>
              </w:rPr>
            </w:pPr>
            <w:r>
              <w:rPr>
                <w:bCs/>
                <w:color w:val="808080" w:themeColor="background1" w:themeShade="80"/>
                <w:lang w:val="pt-PT"/>
              </w:rPr>
              <w:t>$</w:t>
            </w:r>
            <w:r w:rsidRPr="00D15B3A">
              <w:rPr>
                <w:bCs/>
                <w:color w:val="808080" w:themeColor="background1" w:themeShade="80"/>
                <w:lang w:val="pt-PT"/>
              </w:rPr>
              <w:t>140,740.60</w:t>
            </w:r>
          </w:p>
        </w:tc>
        <w:tc>
          <w:tcPr>
            <w:tcW w:w="1106" w:type="dxa"/>
            <w:shd w:val="clear" w:color="auto" w:fill="auto"/>
            <w:vAlign w:val="center"/>
          </w:tcPr>
          <w:p w14:paraId="3025931A" w14:textId="6BE64F38" w:rsidR="00CF578F" w:rsidRPr="009B054A" w:rsidRDefault="00CF578F" w:rsidP="00CF578F">
            <w:pPr>
              <w:spacing w:line="300" w:lineRule="exact"/>
              <w:rPr>
                <w:bCs/>
                <w:color w:val="808080" w:themeColor="background1" w:themeShade="80"/>
                <w:sz w:val="21"/>
                <w:szCs w:val="21"/>
                <w:lang w:val="en-US"/>
              </w:rPr>
            </w:pPr>
            <w:r w:rsidRPr="00D15B3A">
              <w:rPr>
                <w:bCs/>
                <w:color w:val="808080" w:themeColor="background1" w:themeShade="80"/>
                <w:lang w:val="pt-PT"/>
              </w:rPr>
              <w:t>10%</w:t>
            </w:r>
          </w:p>
        </w:tc>
      </w:tr>
      <w:tr w:rsidR="00CF578F" w:rsidRPr="009B054A" w14:paraId="32BB861B" w14:textId="77777777" w:rsidTr="00B75304">
        <w:tc>
          <w:tcPr>
            <w:tcW w:w="1442" w:type="dxa"/>
            <w:shd w:val="clear" w:color="auto" w:fill="auto"/>
            <w:vAlign w:val="center"/>
          </w:tcPr>
          <w:p w14:paraId="1637B460" w14:textId="77777777" w:rsidR="00CF578F" w:rsidRPr="009B054A" w:rsidRDefault="00CF578F" w:rsidP="00CF578F">
            <w:pPr>
              <w:spacing w:line="300" w:lineRule="exact"/>
              <w:rPr>
                <w:bCs/>
                <w:color w:val="808080" w:themeColor="background1" w:themeShade="80"/>
                <w:sz w:val="21"/>
                <w:szCs w:val="21"/>
                <w:lang w:val="en-US"/>
              </w:rPr>
            </w:pPr>
            <w:r>
              <w:rPr>
                <w:bCs/>
                <w:color w:val="808080" w:themeColor="background1" w:themeShade="80"/>
                <w:sz w:val="21"/>
                <w:szCs w:val="21"/>
                <w:lang w:val="en-US"/>
              </w:rPr>
              <w:t>Health financing</w:t>
            </w:r>
          </w:p>
        </w:tc>
        <w:tc>
          <w:tcPr>
            <w:tcW w:w="4550" w:type="dxa"/>
            <w:shd w:val="clear" w:color="auto" w:fill="auto"/>
          </w:tcPr>
          <w:p w14:paraId="720F8E94" w14:textId="77777777" w:rsidR="00CF578F" w:rsidRPr="009B054A" w:rsidRDefault="00CF578F" w:rsidP="00CF578F">
            <w:pPr>
              <w:spacing w:line="300" w:lineRule="exact"/>
              <w:rPr>
                <w:bCs/>
                <w:color w:val="808080" w:themeColor="background1" w:themeShade="80"/>
                <w:sz w:val="21"/>
                <w:szCs w:val="21"/>
                <w:lang w:val="en-US"/>
              </w:rPr>
            </w:pPr>
            <w:r w:rsidRPr="004523BF">
              <w:rPr>
                <w:bCs/>
                <w:color w:val="808080" w:themeColor="background1" w:themeShade="80"/>
                <w:sz w:val="21"/>
                <w:szCs w:val="21"/>
                <w:lang w:val="en-US"/>
              </w:rPr>
              <w:t>Support the planning of Gavi and non-Gavi-supported vaccine procurement costs based on quality vaccine forecasts as part of national and subnational health budgets</w:t>
            </w:r>
            <w:r>
              <w:rPr>
                <w:bCs/>
                <w:color w:val="808080" w:themeColor="background1" w:themeShade="80"/>
                <w:sz w:val="21"/>
                <w:szCs w:val="21"/>
                <w:lang w:val="en-US"/>
              </w:rPr>
              <w:t>.</w:t>
            </w:r>
          </w:p>
        </w:tc>
        <w:tc>
          <w:tcPr>
            <w:tcW w:w="1974" w:type="dxa"/>
            <w:shd w:val="clear" w:color="auto" w:fill="auto"/>
            <w:vAlign w:val="center"/>
          </w:tcPr>
          <w:p w14:paraId="59DDBD73" w14:textId="3DE5A181" w:rsidR="00CF578F" w:rsidRPr="009B054A" w:rsidRDefault="00CF578F" w:rsidP="00CF578F">
            <w:pPr>
              <w:spacing w:line="300" w:lineRule="exact"/>
              <w:rPr>
                <w:bCs/>
                <w:color w:val="808080" w:themeColor="background1" w:themeShade="80"/>
                <w:sz w:val="21"/>
                <w:szCs w:val="21"/>
                <w:lang w:val="en-US"/>
              </w:rPr>
            </w:pPr>
            <w:r>
              <w:rPr>
                <w:bCs/>
                <w:color w:val="808080" w:themeColor="background1" w:themeShade="80"/>
                <w:lang w:val="pt-BR"/>
              </w:rPr>
              <w:t>$56,296.24</w:t>
            </w:r>
          </w:p>
        </w:tc>
        <w:tc>
          <w:tcPr>
            <w:tcW w:w="1106" w:type="dxa"/>
            <w:shd w:val="clear" w:color="auto" w:fill="auto"/>
            <w:vAlign w:val="center"/>
          </w:tcPr>
          <w:p w14:paraId="2AB9BE05" w14:textId="2D71B286" w:rsidR="00CF578F" w:rsidRPr="009B054A" w:rsidRDefault="00CF578F" w:rsidP="00CF578F">
            <w:pPr>
              <w:spacing w:line="300" w:lineRule="exact"/>
              <w:rPr>
                <w:bCs/>
                <w:color w:val="808080" w:themeColor="background1" w:themeShade="80"/>
                <w:sz w:val="21"/>
                <w:szCs w:val="21"/>
                <w:lang w:val="en-US"/>
              </w:rPr>
            </w:pPr>
            <w:r>
              <w:rPr>
                <w:bCs/>
                <w:color w:val="808080" w:themeColor="background1" w:themeShade="80"/>
                <w:lang w:val="pt-BR"/>
              </w:rPr>
              <w:t>4</w:t>
            </w:r>
            <w:r w:rsidRPr="009A772B">
              <w:rPr>
                <w:bCs/>
                <w:color w:val="808080" w:themeColor="background1" w:themeShade="80"/>
                <w:lang w:val="pt-BR"/>
              </w:rPr>
              <w:t>%</w:t>
            </w:r>
          </w:p>
        </w:tc>
      </w:tr>
      <w:tr w:rsidR="00CF578F" w14:paraId="18AEA816" w14:textId="33B7DEF6" w:rsidTr="009C2918">
        <w:tc>
          <w:tcPr>
            <w:tcW w:w="9072" w:type="dxa"/>
            <w:gridSpan w:val="4"/>
            <w:shd w:val="clear" w:color="auto" w:fill="E2EFD9" w:themeFill="accent6" w:themeFillTint="33"/>
            <w:vAlign w:val="center"/>
          </w:tcPr>
          <w:p w14:paraId="2FF14229" w14:textId="05014B7E" w:rsidR="00CF578F" w:rsidRDefault="00CF578F" w:rsidP="00CF578F">
            <w:pPr>
              <w:spacing w:line="300" w:lineRule="exact"/>
              <w:jc w:val="center"/>
              <w:rPr>
                <w:bCs/>
                <w:color w:val="808080" w:themeColor="background1" w:themeShade="80"/>
                <w:lang w:val="en-GB"/>
              </w:rPr>
            </w:pPr>
            <w:r w:rsidRPr="00372D1F">
              <w:rPr>
                <w:b/>
                <w:lang w:val="en-GB"/>
              </w:rPr>
              <w:t>2025</w:t>
            </w:r>
          </w:p>
        </w:tc>
      </w:tr>
      <w:tr w:rsidR="00E414DB" w14:paraId="4A660098" w14:textId="77777777" w:rsidTr="00B75304">
        <w:tc>
          <w:tcPr>
            <w:tcW w:w="1442" w:type="dxa"/>
            <w:vMerge w:val="restart"/>
            <w:shd w:val="clear" w:color="auto" w:fill="auto"/>
            <w:vAlign w:val="center"/>
          </w:tcPr>
          <w:p w14:paraId="63472A22" w14:textId="77777777" w:rsidR="00E414DB" w:rsidRPr="00BF38AD" w:rsidRDefault="00E414DB" w:rsidP="00CF578F">
            <w:pPr>
              <w:spacing w:line="300" w:lineRule="exact"/>
              <w:rPr>
                <w:bCs/>
                <w:color w:val="808080" w:themeColor="background1" w:themeShade="80"/>
                <w:sz w:val="21"/>
                <w:szCs w:val="21"/>
                <w:lang w:val="en-GB"/>
              </w:rPr>
            </w:pPr>
            <w:r>
              <w:rPr>
                <w:bCs/>
                <w:color w:val="808080" w:themeColor="background1" w:themeShade="80"/>
                <w:sz w:val="21"/>
                <w:szCs w:val="21"/>
                <w:lang w:val="en-GB"/>
              </w:rPr>
              <w:t>Service delivery</w:t>
            </w:r>
          </w:p>
        </w:tc>
        <w:tc>
          <w:tcPr>
            <w:tcW w:w="4550" w:type="dxa"/>
            <w:shd w:val="clear" w:color="auto" w:fill="auto"/>
          </w:tcPr>
          <w:p w14:paraId="3C2848DF" w14:textId="6903ECE9" w:rsidR="00E414DB" w:rsidRPr="00EE50E0" w:rsidRDefault="00E414DB" w:rsidP="00CF578F">
            <w:pPr>
              <w:spacing w:line="300" w:lineRule="exact"/>
              <w:rPr>
                <w:bCs/>
                <w:color w:val="808080" w:themeColor="background1" w:themeShade="80"/>
                <w:sz w:val="21"/>
                <w:szCs w:val="21"/>
                <w:lang w:val="en-GB"/>
              </w:rPr>
            </w:pPr>
            <w:r w:rsidRPr="00EE50E0">
              <w:rPr>
                <w:bCs/>
                <w:color w:val="808080" w:themeColor="background1" w:themeShade="80"/>
                <w:sz w:val="21"/>
                <w:szCs w:val="21"/>
              </w:rPr>
              <w:t>Implement targeted strategies/approaches and approved collaborations to extend immunisation services to reach zero dose, under immunised children and under-served communities</w:t>
            </w:r>
            <w:r w:rsidRPr="00EE50E0">
              <w:rPr>
                <w:bCs/>
                <w:color w:val="808080" w:themeColor="background1" w:themeShade="80"/>
                <w:sz w:val="21"/>
                <w:szCs w:val="21"/>
                <w:lang w:val="en-GB"/>
              </w:rPr>
              <w:t>.</w:t>
            </w:r>
          </w:p>
        </w:tc>
        <w:tc>
          <w:tcPr>
            <w:tcW w:w="1974" w:type="dxa"/>
            <w:vMerge w:val="restart"/>
            <w:shd w:val="clear" w:color="auto" w:fill="auto"/>
            <w:vAlign w:val="center"/>
          </w:tcPr>
          <w:p w14:paraId="708069C7" w14:textId="568B0E8C" w:rsidR="00E414DB" w:rsidRPr="00BF38AD" w:rsidRDefault="00E414DB" w:rsidP="00CF578F">
            <w:pPr>
              <w:spacing w:line="300" w:lineRule="exact"/>
              <w:rPr>
                <w:bCs/>
                <w:color w:val="808080" w:themeColor="background1" w:themeShade="80"/>
                <w:sz w:val="21"/>
                <w:szCs w:val="21"/>
                <w:lang w:val="en-GB"/>
              </w:rPr>
            </w:pPr>
            <w:r>
              <w:rPr>
                <w:bCs/>
                <w:color w:val="808080" w:themeColor="background1" w:themeShade="80"/>
                <w:lang w:val="pt-BR"/>
              </w:rPr>
              <w:t xml:space="preserve">$154,879.39    </w:t>
            </w:r>
          </w:p>
        </w:tc>
        <w:tc>
          <w:tcPr>
            <w:tcW w:w="1106" w:type="dxa"/>
            <w:vMerge w:val="restart"/>
            <w:shd w:val="clear" w:color="auto" w:fill="auto"/>
            <w:vAlign w:val="center"/>
          </w:tcPr>
          <w:p w14:paraId="0966DE2C" w14:textId="2FB9F4E4" w:rsidR="00E414DB" w:rsidRPr="00BF38AD" w:rsidRDefault="00E414DB" w:rsidP="00CF578F">
            <w:pPr>
              <w:spacing w:line="300" w:lineRule="exact"/>
              <w:rPr>
                <w:bCs/>
                <w:color w:val="808080" w:themeColor="background1" w:themeShade="80"/>
                <w:sz w:val="21"/>
                <w:szCs w:val="21"/>
                <w:lang w:val="en-GB"/>
              </w:rPr>
            </w:pPr>
            <w:r>
              <w:rPr>
                <w:bCs/>
                <w:color w:val="808080" w:themeColor="background1" w:themeShade="80"/>
                <w:lang w:val="pt-BR"/>
              </w:rPr>
              <w:t>19</w:t>
            </w:r>
            <w:r w:rsidRPr="00697173">
              <w:rPr>
                <w:bCs/>
                <w:color w:val="808080" w:themeColor="background1" w:themeShade="80"/>
                <w:lang w:val="pt-BR"/>
              </w:rPr>
              <w:t>%</w:t>
            </w:r>
            <w:r>
              <w:rPr>
                <w:bCs/>
                <w:color w:val="808080" w:themeColor="background1" w:themeShade="80"/>
                <w:lang w:val="pt-BR"/>
              </w:rPr>
              <w:t xml:space="preserve">         </w:t>
            </w:r>
          </w:p>
        </w:tc>
      </w:tr>
      <w:tr w:rsidR="00E414DB" w14:paraId="416411C9" w14:textId="77777777" w:rsidTr="00B75304">
        <w:tc>
          <w:tcPr>
            <w:tcW w:w="1442" w:type="dxa"/>
            <w:vMerge/>
            <w:shd w:val="clear" w:color="auto" w:fill="FFFFFF" w:themeFill="background1"/>
          </w:tcPr>
          <w:p w14:paraId="3931EFC0" w14:textId="77777777" w:rsidR="00E414DB" w:rsidRPr="00BF38AD" w:rsidRDefault="00E414DB" w:rsidP="00CF578F">
            <w:pPr>
              <w:spacing w:line="300" w:lineRule="exact"/>
              <w:rPr>
                <w:bCs/>
                <w:color w:val="808080" w:themeColor="background1" w:themeShade="80"/>
                <w:sz w:val="21"/>
                <w:szCs w:val="21"/>
                <w:lang w:val="en-GB"/>
              </w:rPr>
            </w:pPr>
          </w:p>
        </w:tc>
        <w:tc>
          <w:tcPr>
            <w:tcW w:w="4550" w:type="dxa"/>
            <w:shd w:val="clear" w:color="auto" w:fill="auto"/>
          </w:tcPr>
          <w:p w14:paraId="4BC778F5" w14:textId="77777777" w:rsidR="00E414DB" w:rsidRPr="00EE50E0" w:rsidRDefault="00E414DB" w:rsidP="00CF578F">
            <w:pPr>
              <w:spacing w:line="300" w:lineRule="exact"/>
              <w:rPr>
                <w:bCs/>
                <w:color w:val="808080" w:themeColor="background1" w:themeShade="80"/>
                <w:sz w:val="21"/>
                <w:szCs w:val="21"/>
                <w:lang w:val="en-GB"/>
              </w:rPr>
            </w:pPr>
            <w:r w:rsidRPr="00EE50E0">
              <w:rPr>
                <w:bCs/>
                <w:color w:val="808080" w:themeColor="background1" w:themeShade="80"/>
                <w:sz w:val="21"/>
                <w:szCs w:val="21"/>
                <w:lang w:val="en-GB"/>
              </w:rPr>
              <w:t>Design and implement life course immunisation approaches relevant to Gavi supported vaccine programmes (HPV2, Hepatitis B, IPV2, malaria, cholera etc.)</w:t>
            </w:r>
          </w:p>
        </w:tc>
        <w:tc>
          <w:tcPr>
            <w:tcW w:w="1974" w:type="dxa"/>
            <w:vMerge/>
            <w:shd w:val="clear" w:color="auto" w:fill="FFFFFF" w:themeFill="background1"/>
          </w:tcPr>
          <w:p w14:paraId="3E783189" w14:textId="77777777" w:rsidR="00E414DB" w:rsidRPr="00BF38AD" w:rsidRDefault="00E414DB" w:rsidP="00CF578F">
            <w:pPr>
              <w:spacing w:line="300" w:lineRule="exact"/>
              <w:jc w:val="right"/>
              <w:rPr>
                <w:bCs/>
                <w:color w:val="808080" w:themeColor="background1" w:themeShade="80"/>
                <w:sz w:val="21"/>
                <w:szCs w:val="21"/>
                <w:lang w:val="en-GB"/>
              </w:rPr>
            </w:pPr>
          </w:p>
        </w:tc>
        <w:tc>
          <w:tcPr>
            <w:tcW w:w="1106" w:type="dxa"/>
            <w:vMerge/>
            <w:shd w:val="clear" w:color="auto" w:fill="FFFFFF" w:themeFill="background1"/>
          </w:tcPr>
          <w:p w14:paraId="24112924" w14:textId="77777777" w:rsidR="00E414DB" w:rsidRPr="00BF38AD" w:rsidRDefault="00E414DB" w:rsidP="00CF578F">
            <w:pPr>
              <w:spacing w:line="300" w:lineRule="exact"/>
              <w:jc w:val="right"/>
              <w:rPr>
                <w:bCs/>
                <w:color w:val="808080" w:themeColor="background1" w:themeShade="80"/>
                <w:sz w:val="21"/>
                <w:szCs w:val="21"/>
                <w:lang w:val="en-GB"/>
              </w:rPr>
            </w:pPr>
          </w:p>
        </w:tc>
      </w:tr>
      <w:tr w:rsidR="00E414DB" w14:paraId="459544F8" w14:textId="77777777" w:rsidTr="00B75304">
        <w:tc>
          <w:tcPr>
            <w:tcW w:w="1442" w:type="dxa"/>
            <w:vMerge/>
            <w:shd w:val="clear" w:color="auto" w:fill="FFFFFF" w:themeFill="background1"/>
          </w:tcPr>
          <w:p w14:paraId="109D4116" w14:textId="77777777" w:rsidR="00E414DB" w:rsidRPr="00BF38AD" w:rsidRDefault="00E414DB" w:rsidP="00CF578F">
            <w:pPr>
              <w:spacing w:line="300" w:lineRule="exact"/>
              <w:rPr>
                <w:bCs/>
                <w:color w:val="808080" w:themeColor="background1" w:themeShade="80"/>
                <w:sz w:val="21"/>
                <w:szCs w:val="21"/>
                <w:lang w:val="en-GB"/>
              </w:rPr>
            </w:pPr>
          </w:p>
        </w:tc>
        <w:tc>
          <w:tcPr>
            <w:tcW w:w="4550" w:type="dxa"/>
            <w:shd w:val="clear" w:color="auto" w:fill="auto"/>
          </w:tcPr>
          <w:p w14:paraId="7BD6B258" w14:textId="0A83B012" w:rsidR="00E414DB" w:rsidRPr="00EE50E0" w:rsidRDefault="00E414DB" w:rsidP="00CF578F">
            <w:pPr>
              <w:spacing w:line="300" w:lineRule="exact"/>
              <w:rPr>
                <w:bCs/>
                <w:color w:val="808080" w:themeColor="background1" w:themeShade="80"/>
                <w:sz w:val="21"/>
                <w:szCs w:val="21"/>
                <w:lang w:val="en-GB"/>
              </w:rPr>
            </w:pPr>
            <w:r w:rsidRPr="00EE50E0">
              <w:rPr>
                <w:bCs/>
                <w:color w:val="808080" w:themeColor="background1" w:themeShade="80"/>
                <w:sz w:val="21"/>
                <w:szCs w:val="21"/>
                <w:lang w:val="en-GB"/>
              </w:rPr>
              <w:t>Support the application for and introduction of new vaccines and create standard tools to manage introduction using project management methods.</w:t>
            </w:r>
          </w:p>
        </w:tc>
        <w:tc>
          <w:tcPr>
            <w:tcW w:w="1974" w:type="dxa"/>
            <w:vMerge/>
            <w:shd w:val="clear" w:color="auto" w:fill="FFFFFF" w:themeFill="background1"/>
          </w:tcPr>
          <w:p w14:paraId="7684D380" w14:textId="77777777" w:rsidR="00E414DB" w:rsidRPr="00BF38AD" w:rsidRDefault="00E414DB" w:rsidP="00CF578F">
            <w:pPr>
              <w:spacing w:line="300" w:lineRule="exact"/>
              <w:jc w:val="right"/>
              <w:rPr>
                <w:bCs/>
                <w:color w:val="808080" w:themeColor="background1" w:themeShade="80"/>
                <w:sz w:val="21"/>
                <w:szCs w:val="21"/>
                <w:lang w:val="en-GB"/>
              </w:rPr>
            </w:pPr>
          </w:p>
        </w:tc>
        <w:tc>
          <w:tcPr>
            <w:tcW w:w="1106" w:type="dxa"/>
            <w:vMerge/>
            <w:shd w:val="clear" w:color="auto" w:fill="FFFFFF" w:themeFill="background1"/>
          </w:tcPr>
          <w:p w14:paraId="60B2C750" w14:textId="77777777" w:rsidR="00E414DB" w:rsidRPr="00BF38AD" w:rsidRDefault="00E414DB" w:rsidP="00CF578F">
            <w:pPr>
              <w:spacing w:line="300" w:lineRule="exact"/>
              <w:jc w:val="right"/>
              <w:rPr>
                <w:bCs/>
                <w:color w:val="808080" w:themeColor="background1" w:themeShade="80"/>
                <w:sz w:val="21"/>
                <w:szCs w:val="21"/>
                <w:lang w:val="en-GB"/>
              </w:rPr>
            </w:pPr>
          </w:p>
        </w:tc>
      </w:tr>
      <w:tr w:rsidR="00E20ED9" w14:paraId="15808A35" w14:textId="77777777" w:rsidTr="00B75304">
        <w:tc>
          <w:tcPr>
            <w:tcW w:w="1442" w:type="dxa"/>
            <w:vMerge w:val="restart"/>
            <w:shd w:val="clear" w:color="auto" w:fill="auto"/>
            <w:vAlign w:val="center"/>
          </w:tcPr>
          <w:p w14:paraId="370B1F57" w14:textId="77777777" w:rsidR="00E20ED9" w:rsidRPr="00BF38AD" w:rsidRDefault="00E20ED9" w:rsidP="00E20ED9">
            <w:pPr>
              <w:spacing w:line="300" w:lineRule="exact"/>
              <w:rPr>
                <w:bCs/>
                <w:color w:val="808080" w:themeColor="background1" w:themeShade="80"/>
                <w:sz w:val="21"/>
                <w:szCs w:val="21"/>
                <w:lang w:val="en-GB"/>
              </w:rPr>
            </w:pPr>
            <w:r>
              <w:rPr>
                <w:bCs/>
                <w:color w:val="808080" w:themeColor="background1" w:themeShade="80"/>
                <w:sz w:val="21"/>
                <w:szCs w:val="21"/>
                <w:lang w:val="en-GB"/>
              </w:rPr>
              <w:t>Human resources for health</w:t>
            </w:r>
          </w:p>
        </w:tc>
        <w:tc>
          <w:tcPr>
            <w:tcW w:w="4550" w:type="dxa"/>
            <w:shd w:val="clear" w:color="auto" w:fill="auto"/>
          </w:tcPr>
          <w:p w14:paraId="40BE25D8" w14:textId="4513B50A" w:rsidR="00E20ED9" w:rsidRPr="00BF38AD" w:rsidRDefault="00EE50E0" w:rsidP="00E20ED9">
            <w:pPr>
              <w:spacing w:line="300" w:lineRule="exact"/>
              <w:rPr>
                <w:bCs/>
                <w:color w:val="808080" w:themeColor="background1" w:themeShade="80"/>
                <w:sz w:val="21"/>
                <w:szCs w:val="21"/>
                <w:lang w:val="en-GB"/>
              </w:rPr>
            </w:pPr>
            <w:r w:rsidRPr="00EE50E0">
              <w:rPr>
                <w:bCs/>
                <w:color w:val="808080" w:themeColor="background1" w:themeShade="80"/>
                <w:sz w:val="21"/>
                <w:szCs w:val="21"/>
                <w:lang w:val="en-GB"/>
              </w:rPr>
              <w:t xml:space="preserve">Improve the professional capacity of health workers as relevant at different levels by </w:t>
            </w:r>
            <w:r w:rsidRPr="00EE50E0">
              <w:rPr>
                <w:bCs/>
                <w:color w:val="808080" w:themeColor="background1" w:themeShade="80"/>
                <w:sz w:val="21"/>
                <w:szCs w:val="21"/>
                <w:lang w:val="en-GB"/>
              </w:rPr>
              <w:lastRenderedPageBreak/>
              <w:t>strengthening leadership, coordination and management skills.</w:t>
            </w:r>
          </w:p>
        </w:tc>
        <w:tc>
          <w:tcPr>
            <w:tcW w:w="1974" w:type="dxa"/>
            <w:vMerge w:val="restart"/>
            <w:shd w:val="clear" w:color="auto" w:fill="auto"/>
            <w:vAlign w:val="center"/>
          </w:tcPr>
          <w:p w14:paraId="59BEB61F" w14:textId="38D3F66A" w:rsidR="00E20ED9" w:rsidRPr="00BF38AD" w:rsidRDefault="00E20ED9" w:rsidP="00E20ED9">
            <w:pPr>
              <w:spacing w:line="300" w:lineRule="exact"/>
              <w:rPr>
                <w:bCs/>
                <w:color w:val="808080" w:themeColor="background1" w:themeShade="80"/>
                <w:sz w:val="21"/>
                <w:szCs w:val="21"/>
                <w:lang w:val="en-GB"/>
              </w:rPr>
            </w:pPr>
            <w:r>
              <w:rPr>
                <w:bCs/>
                <w:color w:val="808080" w:themeColor="background1" w:themeShade="80"/>
                <w:lang w:val="pt-BR"/>
              </w:rPr>
              <w:lastRenderedPageBreak/>
              <w:t>$40,734.05</w:t>
            </w:r>
          </w:p>
        </w:tc>
        <w:tc>
          <w:tcPr>
            <w:tcW w:w="1106" w:type="dxa"/>
            <w:vMerge w:val="restart"/>
            <w:shd w:val="clear" w:color="auto" w:fill="auto"/>
            <w:vAlign w:val="center"/>
          </w:tcPr>
          <w:p w14:paraId="045D9743" w14:textId="36A11E2B" w:rsidR="00E20ED9" w:rsidRPr="00BF38AD" w:rsidRDefault="00E20ED9" w:rsidP="00E20ED9">
            <w:pPr>
              <w:spacing w:line="300" w:lineRule="exact"/>
              <w:rPr>
                <w:bCs/>
                <w:color w:val="808080" w:themeColor="background1" w:themeShade="80"/>
                <w:sz w:val="21"/>
                <w:szCs w:val="21"/>
                <w:lang w:val="en-GB"/>
              </w:rPr>
            </w:pPr>
            <w:r>
              <w:rPr>
                <w:bCs/>
                <w:color w:val="808080" w:themeColor="background1" w:themeShade="80"/>
                <w:lang w:val="pt-BR"/>
              </w:rPr>
              <w:t>5</w:t>
            </w:r>
            <w:r w:rsidRPr="00697173">
              <w:rPr>
                <w:bCs/>
                <w:color w:val="808080" w:themeColor="background1" w:themeShade="80"/>
                <w:lang w:val="pt-BR"/>
              </w:rPr>
              <w:t>%</w:t>
            </w:r>
          </w:p>
        </w:tc>
      </w:tr>
      <w:tr w:rsidR="00E20ED9" w14:paraId="5B58C7AB" w14:textId="77777777" w:rsidTr="00B75304">
        <w:tc>
          <w:tcPr>
            <w:tcW w:w="1442" w:type="dxa"/>
            <w:vMerge/>
            <w:shd w:val="clear" w:color="auto" w:fill="auto"/>
            <w:vAlign w:val="center"/>
          </w:tcPr>
          <w:p w14:paraId="7F42D4D0" w14:textId="77777777" w:rsidR="00E20ED9" w:rsidRDefault="00E20ED9" w:rsidP="00E20ED9">
            <w:pPr>
              <w:spacing w:line="300" w:lineRule="exact"/>
              <w:rPr>
                <w:bCs/>
                <w:color w:val="808080" w:themeColor="background1" w:themeShade="80"/>
                <w:sz w:val="21"/>
                <w:szCs w:val="21"/>
                <w:lang w:val="en-GB"/>
              </w:rPr>
            </w:pPr>
          </w:p>
        </w:tc>
        <w:tc>
          <w:tcPr>
            <w:tcW w:w="4550" w:type="dxa"/>
            <w:shd w:val="clear" w:color="auto" w:fill="auto"/>
          </w:tcPr>
          <w:p w14:paraId="41EB2D4B" w14:textId="1E95EDD2" w:rsidR="00E20ED9" w:rsidRPr="00030521" w:rsidRDefault="00E2464F" w:rsidP="00E20ED9">
            <w:pPr>
              <w:spacing w:line="300" w:lineRule="exact"/>
              <w:rPr>
                <w:bCs/>
                <w:color w:val="808080" w:themeColor="background1" w:themeShade="80"/>
                <w:sz w:val="21"/>
                <w:szCs w:val="21"/>
                <w:lang w:val="en-GB"/>
              </w:rPr>
            </w:pPr>
            <w:r w:rsidRPr="00E2464F">
              <w:rPr>
                <w:bCs/>
                <w:color w:val="808080" w:themeColor="background1" w:themeShade="80"/>
                <w:sz w:val="21"/>
                <w:szCs w:val="21"/>
                <w:lang w:val="en-GB"/>
              </w:rPr>
              <w:t>Provide the necessary TA to ensure implementation of prioritised interventions as defined in the EPI Capacity Building Strategy (once finalised).</w:t>
            </w:r>
          </w:p>
        </w:tc>
        <w:tc>
          <w:tcPr>
            <w:tcW w:w="1974" w:type="dxa"/>
            <w:vMerge/>
            <w:shd w:val="clear" w:color="auto" w:fill="FFFFFF" w:themeFill="background1"/>
          </w:tcPr>
          <w:p w14:paraId="7635684A" w14:textId="77777777" w:rsidR="00E20ED9" w:rsidRPr="00BF38AD" w:rsidRDefault="00E20ED9" w:rsidP="00E20ED9">
            <w:pPr>
              <w:spacing w:line="300" w:lineRule="exact"/>
              <w:jc w:val="right"/>
              <w:rPr>
                <w:bCs/>
                <w:color w:val="808080" w:themeColor="background1" w:themeShade="80"/>
                <w:sz w:val="21"/>
                <w:szCs w:val="21"/>
                <w:lang w:val="en-GB"/>
              </w:rPr>
            </w:pPr>
          </w:p>
        </w:tc>
        <w:tc>
          <w:tcPr>
            <w:tcW w:w="1106" w:type="dxa"/>
            <w:vMerge/>
            <w:shd w:val="clear" w:color="auto" w:fill="FFFFFF" w:themeFill="background1"/>
          </w:tcPr>
          <w:p w14:paraId="79EEDB1C" w14:textId="77777777" w:rsidR="00E20ED9" w:rsidRPr="00BF38AD" w:rsidRDefault="00E20ED9" w:rsidP="00E20ED9">
            <w:pPr>
              <w:spacing w:line="300" w:lineRule="exact"/>
              <w:jc w:val="right"/>
              <w:rPr>
                <w:bCs/>
                <w:color w:val="808080" w:themeColor="background1" w:themeShade="80"/>
                <w:sz w:val="21"/>
                <w:szCs w:val="21"/>
                <w:lang w:val="en-GB"/>
              </w:rPr>
            </w:pPr>
          </w:p>
        </w:tc>
      </w:tr>
      <w:tr w:rsidR="006A0A28" w14:paraId="61DA6734" w14:textId="77777777" w:rsidTr="00B75304">
        <w:tc>
          <w:tcPr>
            <w:tcW w:w="1442" w:type="dxa"/>
            <w:vMerge w:val="restart"/>
            <w:shd w:val="clear" w:color="auto" w:fill="auto"/>
            <w:vAlign w:val="center"/>
          </w:tcPr>
          <w:p w14:paraId="0A2C9AFA" w14:textId="77777777" w:rsidR="006A0A28" w:rsidRPr="00BF38AD" w:rsidRDefault="006A0A28" w:rsidP="006A0A28">
            <w:pPr>
              <w:spacing w:line="300" w:lineRule="exact"/>
              <w:rPr>
                <w:bCs/>
                <w:color w:val="808080" w:themeColor="background1" w:themeShade="80"/>
                <w:sz w:val="21"/>
                <w:szCs w:val="21"/>
                <w:lang w:val="en-GB"/>
              </w:rPr>
            </w:pPr>
            <w:r>
              <w:rPr>
                <w:bCs/>
                <w:color w:val="808080" w:themeColor="background1" w:themeShade="80"/>
                <w:sz w:val="21"/>
                <w:szCs w:val="21"/>
                <w:lang w:val="en-GB"/>
              </w:rPr>
              <w:t>Supply chain</w:t>
            </w:r>
          </w:p>
        </w:tc>
        <w:tc>
          <w:tcPr>
            <w:tcW w:w="4550" w:type="dxa"/>
            <w:shd w:val="clear" w:color="auto" w:fill="auto"/>
          </w:tcPr>
          <w:p w14:paraId="6C421BB2" w14:textId="7024C9DD" w:rsidR="006A0A28" w:rsidRPr="00BF38AD" w:rsidRDefault="006A0A28" w:rsidP="006A0A28">
            <w:pPr>
              <w:spacing w:line="300" w:lineRule="exact"/>
              <w:rPr>
                <w:bCs/>
                <w:color w:val="808080" w:themeColor="background1" w:themeShade="80"/>
                <w:sz w:val="21"/>
                <w:szCs w:val="21"/>
                <w:lang w:val="en-GB"/>
              </w:rPr>
            </w:pPr>
            <w:r w:rsidRPr="006A0A28">
              <w:rPr>
                <w:bCs/>
                <w:color w:val="808080" w:themeColor="background1" w:themeShade="80"/>
                <w:sz w:val="21"/>
                <w:szCs w:val="21"/>
                <w:lang w:val="en-GB"/>
              </w:rPr>
              <w:t xml:space="preserve">Ensure effective and timely use, at all levels, of the </w:t>
            </w:r>
            <w:proofErr w:type="spellStart"/>
            <w:r w:rsidRPr="006A0A28">
              <w:rPr>
                <w:bCs/>
                <w:color w:val="808080" w:themeColor="background1" w:themeShade="80"/>
                <w:sz w:val="21"/>
                <w:szCs w:val="21"/>
                <w:lang w:val="en-GB"/>
              </w:rPr>
              <w:t>iSC</w:t>
            </w:r>
            <w:proofErr w:type="spellEnd"/>
            <w:r w:rsidRPr="006A0A28">
              <w:rPr>
                <w:bCs/>
                <w:color w:val="808080" w:themeColor="background1" w:themeShade="80"/>
                <w:sz w:val="21"/>
                <w:szCs w:val="21"/>
                <w:lang w:val="en-GB"/>
              </w:rPr>
              <w:t xml:space="preserve"> system to improve efficiency and availability of vaccines, especially in the last mile.</w:t>
            </w:r>
          </w:p>
        </w:tc>
        <w:tc>
          <w:tcPr>
            <w:tcW w:w="1974" w:type="dxa"/>
            <w:vMerge w:val="restart"/>
            <w:shd w:val="clear" w:color="auto" w:fill="auto"/>
            <w:vAlign w:val="center"/>
          </w:tcPr>
          <w:p w14:paraId="3F2D6251" w14:textId="0557226C" w:rsidR="006A0A28" w:rsidRPr="00BF38AD" w:rsidRDefault="006A0A28" w:rsidP="006A0A28">
            <w:pPr>
              <w:spacing w:line="300" w:lineRule="exact"/>
              <w:rPr>
                <w:bCs/>
                <w:color w:val="808080" w:themeColor="background1" w:themeShade="80"/>
                <w:sz w:val="21"/>
                <w:szCs w:val="21"/>
                <w:lang w:val="en-GB"/>
              </w:rPr>
            </w:pPr>
            <w:r>
              <w:rPr>
                <w:bCs/>
                <w:color w:val="808080" w:themeColor="background1" w:themeShade="80"/>
                <w:lang w:val="pt-BR"/>
              </w:rPr>
              <w:t xml:space="preserve">$211,817.06  </w:t>
            </w:r>
          </w:p>
        </w:tc>
        <w:tc>
          <w:tcPr>
            <w:tcW w:w="1106" w:type="dxa"/>
            <w:vMerge w:val="restart"/>
            <w:shd w:val="clear" w:color="auto" w:fill="auto"/>
            <w:vAlign w:val="center"/>
          </w:tcPr>
          <w:p w14:paraId="4B219192" w14:textId="7AD04D7E" w:rsidR="006A0A28" w:rsidRPr="00BF38AD" w:rsidRDefault="006A0A28" w:rsidP="006A0A28">
            <w:pPr>
              <w:spacing w:line="300" w:lineRule="exact"/>
              <w:rPr>
                <w:bCs/>
                <w:color w:val="808080" w:themeColor="background1" w:themeShade="80"/>
                <w:sz w:val="21"/>
                <w:szCs w:val="21"/>
                <w:lang w:val="en-GB"/>
              </w:rPr>
            </w:pPr>
            <w:r>
              <w:rPr>
                <w:bCs/>
                <w:color w:val="808080" w:themeColor="background1" w:themeShade="80"/>
                <w:lang w:val="pt-BR"/>
              </w:rPr>
              <w:t>26</w:t>
            </w:r>
            <w:r w:rsidRPr="00697173">
              <w:rPr>
                <w:bCs/>
                <w:color w:val="808080" w:themeColor="background1" w:themeShade="80"/>
                <w:lang w:val="pt-BR"/>
              </w:rPr>
              <w:t>%</w:t>
            </w:r>
            <w:r>
              <w:rPr>
                <w:bCs/>
                <w:color w:val="808080" w:themeColor="background1" w:themeShade="80"/>
                <w:lang w:val="pt-BR"/>
              </w:rPr>
              <w:t xml:space="preserve">        </w:t>
            </w:r>
          </w:p>
        </w:tc>
      </w:tr>
      <w:tr w:rsidR="00974325" w14:paraId="092FE219" w14:textId="77777777" w:rsidTr="00B75304">
        <w:tc>
          <w:tcPr>
            <w:tcW w:w="1442" w:type="dxa"/>
            <w:vMerge/>
            <w:shd w:val="clear" w:color="auto" w:fill="FFFFFF" w:themeFill="background1"/>
          </w:tcPr>
          <w:p w14:paraId="12B61594" w14:textId="77777777" w:rsidR="00974325" w:rsidRPr="00BF38AD" w:rsidRDefault="00974325" w:rsidP="00974325">
            <w:pPr>
              <w:spacing w:line="300" w:lineRule="exact"/>
              <w:rPr>
                <w:bCs/>
                <w:color w:val="808080" w:themeColor="background1" w:themeShade="80"/>
                <w:sz w:val="21"/>
                <w:szCs w:val="21"/>
                <w:lang w:val="en-GB"/>
              </w:rPr>
            </w:pPr>
          </w:p>
        </w:tc>
        <w:tc>
          <w:tcPr>
            <w:tcW w:w="4550" w:type="dxa"/>
            <w:shd w:val="clear" w:color="auto" w:fill="auto"/>
          </w:tcPr>
          <w:p w14:paraId="6E668084" w14:textId="21299FBA" w:rsidR="00974325" w:rsidRPr="00BF38AD" w:rsidRDefault="00974325" w:rsidP="00974325">
            <w:pPr>
              <w:spacing w:line="300" w:lineRule="exact"/>
              <w:rPr>
                <w:bCs/>
                <w:color w:val="808080" w:themeColor="background1" w:themeShade="80"/>
                <w:sz w:val="21"/>
                <w:szCs w:val="21"/>
                <w:lang w:val="en-GB"/>
              </w:rPr>
            </w:pPr>
            <w:r w:rsidRPr="00974325">
              <w:rPr>
                <w:bCs/>
                <w:color w:val="808080" w:themeColor="background1" w:themeShade="80"/>
                <w:sz w:val="21"/>
                <w:szCs w:val="21"/>
                <w:lang w:val="en-GB"/>
              </w:rPr>
              <w:t>Support implementation of the EVMIP</w:t>
            </w:r>
            <w:r>
              <w:rPr>
                <w:bCs/>
                <w:color w:val="808080" w:themeColor="background1" w:themeShade="80"/>
                <w:sz w:val="21"/>
                <w:szCs w:val="21"/>
                <w:lang w:val="en-GB"/>
              </w:rPr>
              <w:t>.</w:t>
            </w:r>
          </w:p>
        </w:tc>
        <w:tc>
          <w:tcPr>
            <w:tcW w:w="1974" w:type="dxa"/>
            <w:vMerge/>
            <w:shd w:val="clear" w:color="auto" w:fill="FFFFFF" w:themeFill="background1"/>
          </w:tcPr>
          <w:p w14:paraId="6D5D392B" w14:textId="77777777" w:rsidR="00974325" w:rsidRPr="00BF38AD" w:rsidRDefault="00974325" w:rsidP="00974325">
            <w:pPr>
              <w:spacing w:line="300" w:lineRule="exact"/>
              <w:jc w:val="right"/>
              <w:rPr>
                <w:bCs/>
                <w:color w:val="808080" w:themeColor="background1" w:themeShade="80"/>
                <w:sz w:val="21"/>
                <w:szCs w:val="21"/>
                <w:lang w:val="en-GB"/>
              </w:rPr>
            </w:pPr>
          </w:p>
        </w:tc>
        <w:tc>
          <w:tcPr>
            <w:tcW w:w="1106" w:type="dxa"/>
            <w:vMerge/>
            <w:shd w:val="clear" w:color="auto" w:fill="FFFFFF" w:themeFill="background1"/>
          </w:tcPr>
          <w:p w14:paraId="2C671225" w14:textId="77777777" w:rsidR="00974325" w:rsidRPr="00BF38AD" w:rsidRDefault="00974325" w:rsidP="00974325">
            <w:pPr>
              <w:spacing w:line="300" w:lineRule="exact"/>
              <w:jc w:val="right"/>
              <w:rPr>
                <w:bCs/>
                <w:color w:val="808080" w:themeColor="background1" w:themeShade="80"/>
                <w:sz w:val="21"/>
                <w:szCs w:val="21"/>
                <w:lang w:val="en-GB"/>
              </w:rPr>
            </w:pPr>
          </w:p>
        </w:tc>
      </w:tr>
      <w:tr w:rsidR="00974325" w:rsidRPr="009B054A" w14:paraId="04426D4A" w14:textId="77777777" w:rsidTr="00B75304">
        <w:tc>
          <w:tcPr>
            <w:tcW w:w="1442" w:type="dxa"/>
            <w:vMerge w:val="restart"/>
            <w:shd w:val="clear" w:color="auto" w:fill="auto"/>
            <w:vAlign w:val="center"/>
          </w:tcPr>
          <w:p w14:paraId="505FB8A2" w14:textId="77777777" w:rsidR="00974325" w:rsidRPr="009B054A" w:rsidRDefault="00974325" w:rsidP="00974325">
            <w:pPr>
              <w:spacing w:line="300" w:lineRule="exact"/>
              <w:rPr>
                <w:bCs/>
                <w:color w:val="808080" w:themeColor="background1" w:themeShade="80"/>
                <w:sz w:val="21"/>
                <w:szCs w:val="21"/>
                <w:lang w:val="en-US"/>
              </w:rPr>
            </w:pPr>
            <w:r>
              <w:rPr>
                <w:bCs/>
                <w:color w:val="808080" w:themeColor="background1" w:themeShade="80"/>
                <w:sz w:val="21"/>
                <w:szCs w:val="21"/>
                <w:lang w:val="en-US"/>
              </w:rPr>
              <w:t xml:space="preserve">HIS, monitoring, evaluation, learning and </w:t>
            </w:r>
          </w:p>
          <w:p w14:paraId="04616197" w14:textId="033AF327" w:rsidR="00974325" w:rsidRPr="009B054A" w:rsidRDefault="00974325" w:rsidP="00974325">
            <w:pPr>
              <w:spacing w:line="300" w:lineRule="exact"/>
              <w:rPr>
                <w:bCs/>
                <w:color w:val="808080" w:themeColor="background1" w:themeShade="80"/>
                <w:sz w:val="21"/>
                <w:szCs w:val="21"/>
                <w:lang w:val="en-US"/>
              </w:rPr>
            </w:pPr>
            <w:r>
              <w:rPr>
                <w:bCs/>
                <w:color w:val="808080" w:themeColor="background1" w:themeShade="80"/>
                <w:sz w:val="21"/>
                <w:szCs w:val="21"/>
                <w:lang w:val="en-US"/>
              </w:rPr>
              <w:t>VPD surveillance</w:t>
            </w:r>
          </w:p>
        </w:tc>
        <w:tc>
          <w:tcPr>
            <w:tcW w:w="4550" w:type="dxa"/>
            <w:shd w:val="clear" w:color="auto" w:fill="auto"/>
          </w:tcPr>
          <w:p w14:paraId="26E98C8A" w14:textId="76CDC361" w:rsidR="00974325" w:rsidRPr="009B054A" w:rsidRDefault="000D48E4" w:rsidP="00974325">
            <w:pPr>
              <w:spacing w:line="300" w:lineRule="exact"/>
              <w:rPr>
                <w:bCs/>
                <w:color w:val="808080" w:themeColor="background1" w:themeShade="80"/>
                <w:sz w:val="21"/>
                <w:szCs w:val="21"/>
                <w:lang w:val="en-US"/>
              </w:rPr>
            </w:pPr>
            <w:r w:rsidRPr="000D48E4">
              <w:rPr>
                <w:bCs/>
                <w:color w:val="808080" w:themeColor="background1" w:themeShade="80"/>
                <w:sz w:val="21"/>
                <w:szCs w:val="21"/>
                <w:lang w:val="en-US"/>
              </w:rPr>
              <w:t xml:space="preserve">Ensure successful implementation of </w:t>
            </w:r>
            <w:r>
              <w:rPr>
                <w:bCs/>
                <w:color w:val="808080" w:themeColor="background1" w:themeShade="80"/>
                <w:sz w:val="21"/>
                <w:szCs w:val="21"/>
                <w:lang w:val="en-US"/>
              </w:rPr>
              <w:t>EPI’s</w:t>
            </w:r>
            <w:r w:rsidRPr="000D48E4">
              <w:rPr>
                <w:bCs/>
                <w:color w:val="808080" w:themeColor="background1" w:themeShade="80"/>
                <w:sz w:val="21"/>
                <w:szCs w:val="21"/>
                <w:lang w:val="en-US"/>
              </w:rPr>
              <w:t xml:space="preserve"> health information systems as required and with a focus on identifying and reaching zero-dose and not fully vaccinated children.</w:t>
            </w:r>
          </w:p>
        </w:tc>
        <w:tc>
          <w:tcPr>
            <w:tcW w:w="1974" w:type="dxa"/>
            <w:vMerge w:val="restart"/>
            <w:shd w:val="clear" w:color="auto" w:fill="auto"/>
            <w:vAlign w:val="center"/>
          </w:tcPr>
          <w:p w14:paraId="68C143D3" w14:textId="174FF054" w:rsidR="00974325" w:rsidRPr="009B054A" w:rsidRDefault="00974325" w:rsidP="00974325">
            <w:pPr>
              <w:spacing w:line="300" w:lineRule="exact"/>
              <w:rPr>
                <w:bCs/>
                <w:color w:val="808080" w:themeColor="background1" w:themeShade="80"/>
                <w:sz w:val="21"/>
                <w:szCs w:val="21"/>
                <w:lang w:val="en-US"/>
              </w:rPr>
            </w:pPr>
            <w:r>
              <w:rPr>
                <w:bCs/>
                <w:color w:val="808080" w:themeColor="background1" w:themeShade="80"/>
                <w:lang w:val="pt-BR"/>
              </w:rPr>
              <w:t xml:space="preserve">$195,523.44  </w:t>
            </w:r>
          </w:p>
        </w:tc>
        <w:tc>
          <w:tcPr>
            <w:tcW w:w="1106" w:type="dxa"/>
            <w:vMerge w:val="restart"/>
            <w:shd w:val="clear" w:color="auto" w:fill="auto"/>
            <w:vAlign w:val="center"/>
          </w:tcPr>
          <w:p w14:paraId="5953F09C" w14:textId="70C389CC" w:rsidR="00974325" w:rsidRPr="009B054A" w:rsidRDefault="00974325" w:rsidP="00974325">
            <w:pPr>
              <w:spacing w:line="300" w:lineRule="exact"/>
              <w:rPr>
                <w:bCs/>
                <w:color w:val="808080" w:themeColor="background1" w:themeShade="80"/>
                <w:sz w:val="21"/>
                <w:szCs w:val="21"/>
                <w:lang w:val="en-US"/>
              </w:rPr>
            </w:pPr>
            <w:r>
              <w:rPr>
                <w:bCs/>
                <w:color w:val="808080" w:themeColor="background1" w:themeShade="80"/>
                <w:lang w:val="pt-BR"/>
              </w:rPr>
              <w:t>24</w:t>
            </w:r>
            <w:r w:rsidRPr="00697173">
              <w:rPr>
                <w:bCs/>
                <w:color w:val="808080" w:themeColor="background1" w:themeShade="80"/>
                <w:lang w:val="pt-BR"/>
              </w:rPr>
              <w:t>%</w:t>
            </w:r>
            <w:r>
              <w:rPr>
                <w:bCs/>
                <w:color w:val="808080" w:themeColor="background1" w:themeShade="80"/>
                <w:lang w:val="pt-BR"/>
              </w:rPr>
              <w:t xml:space="preserve">        </w:t>
            </w:r>
          </w:p>
        </w:tc>
      </w:tr>
      <w:tr w:rsidR="00BB7CD0" w:rsidRPr="009B054A" w14:paraId="01FFBAF0" w14:textId="77777777" w:rsidTr="00B75304">
        <w:tc>
          <w:tcPr>
            <w:tcW w:w="1442" w:type="dxa"/>
            <w:vMerge/>
            <w:shd w:val="clear" w:color="auto" w:fill="FFFFFF" w:themeFill="background1"/>
          </w:tcPr>
          <w:p w14:paraId="2582266D" w14:textId="77777777" w:rsidR="00BB7CD0" w:rsidRPr="009B054A" w:rsidRDefault="00BB7CD0" w:rsidP="00974325">
            <w:pPr>
              <w:spacing w:line="300" w:lineRule="exact"/>
              <w:rPr>
                <w:bCs/>
                <w:color w:val="808080" w:themeColor="background1" w:themeShade="80"/>
                <w:sz w:val="21"/>
                <w:szCs w:val="21"/>
                <w:lang w:val="en-US"/>
              </w:rPr>
            </w:pPr>
          </w:p>
        </w:tc>
        <w:tc>
          <w:tcPr>
            <w:tcW w:w="4550" w:type="dxa"/>
            <w:shd w:val="clear" w:color="auto" w:fill="auto"/>
          </w:tcPr>
          <w:p w14:paraId="0D08FC04" w14:textId="4AB34B20" w:rsidR="00BB7CD0" w:rsidRPr="00B261F8" w:rsidRDefault="00BB7CD0" w:rsidP="00974325">
            <w:pPr>
              <w:spacing w:line="300" w:lineRule="exact"/>
              <w:rPr>
                <w:bCs/>
                <w:color w:val="808080" w:themeColor="background1" w:themeShade="80"/>
                <w:sz w:val="21"/>
                <w:szCs w:val="21"/>
                <w:lang w:val="en-US"/>
              </w:rPr>
            </w:pPr>
            <w:r w:rsidRPr="00BB7CD0">
              <w:rPr>
                <w:bCs/>
                <w:color w:val="808080" w:themeColor="background1" w:themeShade="80"/>
                <w:sz w:val="21"/>
                <w:szCs w:val="21"/>
                <w:lang w:val="en-US"/>
              </w:rPr>
              <w:t>Ensure successful implementation of the</w:t>
            </w:r>
            <w:r>
              <w:rPr>
                <w:bCs/>
                <w:color w:val="808080" w:themeColor="background1" w:themeShade="80"/>
                <w:sz w:val="21"/>
                <w:szCs w:val="21"/>
                <w:lang w:val="en-US"/>
              </w:rPr>
              <w:t xml:space="preserve"> comprehensive</w:t>
            </w:r>
            <w:r w:rsidRPr="00BB7CD0">
              <w:rPr>
                <w:bCs/>
                <w:color w:val="808080" w:themeColor="background1" w:themeShade="80"/>
                <w:sz w:val="21"/>
                <w:szCs w:val="21"/>
                <w:lang w:val="en-US"/>
              </w:rPr>
              <w:t xml:space="preserve"> EPI Strategy / Monitoring Plan</w:t>
            </w:r>
            <w:r>
              <w:rPr>
                <w:bCs/>
                <w:color w:val="808080" w:themeColor="background1" w:themeShade="80"/>
                <w:sz w:val="21"/>
                <w:szCs w:val="21"/>
                <w:lang w:val="en-US"/>
              </w:rPr>
              <w:t>,</w:t>
            </w:r>
            <w:r w:rsidRPr="00BB7CD0">
              <w:rPr>
                <w:bCs/>
                <w:color w:val="808080" w:themeColor="background1" w:themeShade="80"/>
                <w:sz w:val="21"/>
                <w:szCs w:val="21"/>
                <w:lang w:val="en-US"/>
              </w:rPr>
              <w:t xml:space="preserve"> as required.</w:t>
            </w:r>
          </w:p>
        </w:tc>
        <w:tc>
          <w:tcPr>
            <w:tcW w:w="1974" w:type="dxa"/>
            <w:vMerge/>
            <w:shd w:val="clear" w:color="auto" w:fill="FFC000" w:themeFill="accent4"/>
          </w:tcPr>
          <w:p w14:paraId="2CB8E5D1" w14:textId="77777777" w:rsidR="00BB7CD0" w:rsidRPr="009B054A" w:rsidRDefault="00BB7CD0" w:rsidP="00974325">
            <w:pPr>
              <w:spacing w:line="300" w:lineRule="exact"/>
              <w:jc w:val="right"/>
              <w:rPr>
                <w:bCs/>
                <w:color w:val="808080" w:themeColor="background1" w:themeShade="80"/>
                <w:sz w:val="21"/>
                <w:szCs w:val="21"/>
                <w:lang w:val="en-US"/>
              </w:rPr>
            </w:pPr>
          </w:p>
        </w:tc>
        <w:tc>
          <w:tcPr>
            <w:tcW w:w="1106" w:type="dxa"/>
            <w:vMerge/>
            <w:shd w:val="clear" w:color="auto" w:fill="FFC000" w:themeFill="accent4"/>
          </w:tcPr>
          <w:p w14:paraId="4C555DE3" w14:textId="77777777" w:rsidR="00BB7CD0" w:rsidRPr="009B054A" w:rsidRDefault="00BB7CD0" w:rsidP="00974325">
            <w:pPr>
              <w:spacing w:line="300" w:lineRule="exact"/>
              <w:jc w:val="right"/>
              <w:rPr>
                <w:bCs/>
                <w:color w:val="808080" w:themeColor="background1" w:themeShade="80"/>
                <w:sz w:val="21"/>
                <w:szCs w:val="21"/>
                <w:lang w:val="en-US"/>
              </w:rPr>
            </w:pPr>
          </w:p>
        </w:tc>
      </w:tr>
      <w:tr w:rsidR="00690AE5" w:rsidRPr="009B054A" w14:paraId="3E8E6620" w14:textId="77777777" w:rsidTr="00B75304">
        <w:tc>
          <w:tcPr>
            <w:tcW w:w="1442" w:type="dxa"/>
            <w:vMerge/>
            <w:shd w:val="clear" w:color="auto" w:fill="FFFFFF" w:themeFill="background1"/>
          </w:tcPr>
          <w:p w14:paraId="77AA1883" w14:textId="77777777" w:rsidR="00690AE5" w:rsidRPr="009B054A" w:rsidRDefault="00690AE5" w:rsidP="00974325">
            <w:pPr>
              <w:spacing w:line="300" w:lineRule="exact"/>
              <w:rPr>
                <w:bCs/>
                <w:color w:val="808080" w:themeColor="background1" w:themeShade="80"/>
                <w:sz w:val="21"/>
                <w:szCs w:val="21"/>
                <w:lang w:val="en-US"/>
              </w:rPr>
            </w:pPr>
          </w:p>
        </w:tc>
        <w:tc>
          <w:tcPr>
            <w:tcW w:w="4550" w:type="dxa"/>
            <w:shd w:val="clear" w:color="auto" w:fill="auto"/>
          </w:tcPr>
          <w:p w14:paraId="537B50CD" w14:textId="0CF6ED85" w:rsidR="00690AE5" w:rsidRPr="00B261F8" w:rsidRDefault="00690AE5" w:rsidP="00974325">
            <w:pPr>
              <w:spacing w:line="300" w:lineRule="exact"/>
              <w:rPr>
                <w:bCs/>
                <w:color w:val="808080" w:themeColor="background1" w:themeShade="80"/>
                <w:sz w:val="21"/>
                <w:szCs w:val="21"/>
                <w:lang w:val="en-US"/>
              </w:rPr>
            </w:pPr>
            <w:r w:rsidRPr="00690AE5">
              <w:rPr>
                <w:bCs/>
                <w:color w:val="808080" w:themeColor="background1" w:themeShade="80"/>
                <w:sz w:val="21"/>
                <w:szCs w:val="21"/>
                <w:lang w:val="en-US"/>
              </w:rPr>
              <w:t>Support the plan for the introduction and implementation of the Electronic Immunization Register and other digital health information interventions based on the country's needs, priorities, plans, strategies and readiness.</w:t>
            </w:r>
          </w:p>
        </w:tc>
        <w:tc>
          <w:tcPr>
            <w:tcW w:w="1974" w:type="dxa"/>
            <w:vMerge/>
            <w:shd w:val="clear" w:color="auto" w:fill="FFC000" w:themeFill="accent4"/>
          </w:tcPr>
          <w:p w14:paraId="3CD7A203" w14:textId="77777777" w:rsidR="00690AE5" w:rsidRPr="009B054A" w:rsidRDefault="00690AE5" w:rsidP="00974325">
            <w:pPr>
              <w:spacing w:line="300" w:lineRule="exact"/>
              <w:jc w:val="right"/>
              <w:rPr>
                <w:bCs/>
                <w:color w:val="808080" w:themeColor="background1" w:themeShade="80"/>
                <w:sz w:val="21"/>
                <w:szCs w:val="21"/>
                <w:lang w:val="en-US"/>
              </w:rPr>
            </w:pPr>
          </w:p>
        </w:tc>
        <w:tc>
          <w:tcPr>
            <w:tcW w:w="1106" w:type="dxa"/>
            <w:vMerge/>
            <w:shd w:val="clear" w:color="auto" w:fill="FFC000" w:themeFill="accent4"/>
          </w:tcPr>
          <w:p w14:paraId="376F2941" w14:textId="77777777" w:rsidR="00690AE5" w:rsidRPr="009B054A" w:rsidRDefault="00690AE5" w:rsidP="00974325">
            <w:pPr>
              <w:spacing w:line="300" w:lineRule="exact"/>
              <w:jc w:val="right"/>
              <w:rPr>
                <w:bCs/>
                <w:color w:val="808080" w:themeColor="background1" w:themeShade="80"/>
                <w:sz w:val="21"/>
                <w:szCs w:val="21"/>
                <w:lang w:val="en-US"/>
              </w:rPr>
            </w:pPr>
          </w:p>
        </w:tc>
      </w:tr>
      <w:tr w:rsidR="00E17C90" w:rsidRPr="009B054A" w14:paraId="69BE9D38" w14:textId="77777777" w:rsidTr="00B75304">
        <w:tc>
          <w:tcPr>
            <w:tcW w:w="1442" w:type="dxa"/>
            <w:vMerge/>
            <w:shd w:val="clear" w:color="auto" w:fill="FFFFFF" w:themeFill="background1"/>
          </w:tcPr>
          <w:p w14:paraId="581307B3" w14:textId="77777777" w:rsidR="00E17C90" w:rsidRPr="009B054A" w:rsidRDefault="00E17C90" w:rsidP="00974325">
            <w:pPr>
              <w:spacing w:line="300" w:lineRule="exact"/>
              <w:rPr>
                <w:bCs/>
                <w:color w:val="808080" w:themeColor="background1" w:themeShade="80"/>
                <w:sz w:val="21"/>
                <w:szCs w:val="21"/>
                <w:lang w:val="en-US"/>
              </w:rPr>
            </w:pPr>
          </w:p>
        </w:tc>
        <w:tc>
          <w:tcPr>
            <w:tcW w:w="4550" w:type="dxa"/>
            <w:shd w:val="clear" w:color="auto" w:fill="auto"/>
          </w:tcPr>
          <w:p w14:paraId="6D1B535D" w14:textId="50A26740" w:rsidR="00E17C90" w:rsidRPr="00B261F8" w:rsidRDefault="00E17C90" w:rsidP="00974325">
            <w:pPr>
              <w:spacing w:line="300" w:lineRule="exact"/>
              <w:rPr>
                <w:bCs/>
                <w:color w:val="808080" w:themeColor="background1" w:themeShade="80"/>
                <w:sz w:val="21"/>
                <w:szCs w:val="21"/>
                <w:lang w:val="en-US"/>
              </w:rPr>
            </w:pPr>
            <w:r w:rsidRPr="00E17C90">
              <w:rPr>
                <w:bCs/>
                <w:color w:val="808080" w:themeColor="background1" w:themeShade="80"/>
                <w:sz w:val="21"/>
                <w:szCs w:val="21"/>
                <w:lang w:val="en-US"/>
              </w:rPr>
              <w:t>Increase timely detection of and response to vaccine-preventable disease outbreaks.</w:t>
            </w:r>
          </w:p>
        </w:tc>
        <w:tc>
          <w:tcPr>
            <w:tcW w:w="1974" w:type="dxa"/>
            <w:vMerge/>
            <w:shd w:val="clear" w:color="auto" w:fill="FFC000" w:themeFill="accent4"/>
          </w:tcPr>
          <w:p w14:paraId="4C5A01DB" w14:textId="77777777" w:rsidR="00E17C90" w:rsidRPr="009B054A" w:rsidRDefault="00E17C90" w:rsidP="00974325">
            <w:pPr>
              <w:spacing w:line="300" w:lineRule="exact"/>
              <w:jc w:val="right"/>
              <w:rPr>
                <w:bCs/>
                <w:color w:val="808080" w:themeColor="background1" w:themeShade="80"/>
                <w:sz w:val="21"/>
                <w:szCs w:val="21"/>
                <w:lang w:val="en-US"/>
              </w:rPr>
            </w:pPr>
          </w:p>
        </w:tc>
        <w:tc>
          <w:tcPr>
            <w:tcW w:w="1106" w:type="dxa"/>
            <w:vMerge/>
            <w:shd w:val="clear" w:color="auto" w:fill="FFC000" w:themeFill="accent4"/>
          </w:tcPr>
          <w:p w14:paraId="34061E21" w14:textId="77777777" w:rsidR="00E17C90" w:rsidRPr="009B054A" w:rsidRDefault="00E17C90" w:rsidP="00974325">
            <w:pPr>
              <w:spacing w:line="300" w:lineRule="exact"/>
              <w:jc w:val="right"/>
              <w:rPr>
                <w:bCs/>
                <w:color w:val="808080" w:themeColor="background1" w:themeShade="80"/>
                <w:sz w:val="21"/>
                <w:szCs w:val="21"/>
                <w:lang w:val="en-US"/>
              </w:rPr>
            </w:pPr>
          </w:p>
        </w:tc>
      </w:tr>
      <w:tr w:rsidR="00974325" w:rsidRPr="009B054A" w14:paraId="33E26FD2" w14:textId="77777777" w:rsidTr="00B75304">
        <w:tc>
          <w:tcPr>
            <w:tcW w:w="1442" w:type="dxa"/>
            <w:vMerge/>
            <w:shd w:val="clear" w:color="auto" w:fill="FFFFFF" w:themeFill="background1"/>
          </w:tcPr>
          <w:p w14:paraId="0367507B" w14:textId="77777777" w:rsidR="00974325" w:rsidRPr="009B054A" w:rsidRDefault="00974325" w:rsidP="00974325">
            <w:pPr>
              <w:spacing w:line="300" w:lineRule="exact"/>
              <w:rPr>
                <w:bCs/>
                <w:color w:val="808080" w:themeColor="background1" w:themeShade="80"/>
                <w:sz w:val="21"/>
                <w:szCs w:val="21"/>
                <w:lang w:val="en-US"/>
              </w:rPr>
            </w:pPr>
          </w:p>
        </w:tc>
        <w:tc>
          <w:tcPr>
            <w:tcW w:w="4550" w:type="dxa"/>
            <w:shd w:val="clear" w:color="auto" w:fill="auto"/>
          </w:tcPr>
          <w:p w14:paraId="2D8732AF" w14:textId="062B5D83" w:rsidR="00974325" w:rsidRPr="009B054A" w:rsidRDefault="00BD4F81" w:rsidP="00974325">
            <w:pPr>
              <w:spacing w:line="300" w:lineRule="exact"/>
              <w:rPr>
                <w:bCs/>
                <w:color w:val="808080" w:themeColor="background1" w:themeShade="80"/>
                <w:sz w:val="21"/>
                <w:szCs w:val="21"/>
                <w:lang w:val="en-US"/>
              </w:rPr>
            </w:pPr>
            <w:r w:rsidRPr="00BD4F81">
              <w:rPr>
                <w:bCs/>
                <w:color w:val="808080" w:themeColor="background1" w:themeShade="80"/>
                <w:sz w:val="21"/>
                <w:szCs w:val="21"/>
                <w:lang w:val="en-US"/>
              </w:rPr>
              <w:t>Establish capacity, mechanisms and routines to ensure the use of surveillance data to identify ways to improve the effectiveness of EPI in disease prevention at national level</w:t>
            </w:r>
          </w:p>
        </w:tc>
        <w:tc>
          <w:tcPr>
            <w:tcW w:w="1974" w:type="dxa"/>
            <w:vMerge/>
            <w:shd w:val="clear" w:color="auto" w:fill="FFC000" w:themeFill="accent4"/>
          </w:tcPr>
          <w:p w14:paraId="36B03FA9" w14:textId="77777777" w:rsidR="00974325" w:rsidRPr="009B054A" w:rsidRDefault="00974325" w:rsidP="00974325">
            <w:pPr>
              <w:spacing w:line="300" w:lineRule="exact"/>
              <w:jc w:val="right"/>
              <w:rPr>
                <w:bCs/>
                <w:color w:val="808080" w:themeColor="background1" w:themeShade="80"/>
                <w:sz w:val="21"/>
                <w:szCs w:val="21"/>
                <w:lang w:val="en-US"/>
              </w:rPr>
            </w:pPr>
          </w:p>
        </w:tc>
        <w:tc>
          <w:tcPr>
            <w:tcW w:w="1106" w:type="dxa"/>
            <w:vMerge/>
            <w:shd w:val="clear" w:color="auto" w:fill="FFC000" w:themeFill="accent4"/>
          </w:tcPr>
          <w:p w14:paraId="2287194D" w14:textId="77777777" w:rsidR="00974325" w:rsidRPr="009B054A" w:rsidRDefault="00974325" w:rsidP="00974325">
            <w:pPr>
              <w:spacing w:line="300" w:lineRule="exact"/>
              <w:jc w:val="right"/>
              <w:rPr>
                <w:bCs/>
                <w:color w:val="808080" w:themeColor="background1" w:themeShade="80"/>
                <w:sz w:val="21"/>
                <w:szCs w:val="21"/>
                <w:lang w:val="en-US"/>
              </w:rPr>
            </w:pPr>
          </w:p>
        </w:tc>
      </w:tr>
      <w:tr w:rsidR="00974325" w14:paraId="18E46213" w14:textId="77777777" w:rsidTr="00B75304">
        <w:tc>
          <w:tcPr>
            <w:tcW w:w="1442" w:type="dxa"/>
            <w:vMerge w:val="restart"/>
            <w:shd w:val="clear" w:color="auto" w:fill="auto"/>
            <w:vAlign w:val="center"/>
          </w:tcPr>
          <w:p w14:paraId="290A02FB" w14:textId="77777777" w:rsidR="00974325" w:rsidRDefault="00974325" w:rsidP="00974325">
            <w:pPr>
              <w:spacing w:line="300" w:lineRule="exact"/>
              <w:rPr>
                <w:bCs/>
                <w:color w:val="808080" w:themeColor="background1" w:themeShade="80"/>
                <w:sz w:val="21"/>
                <w:szCs w:val="21"/>
                <w:lang w:val="en-US"/>
              </w:rPr>
            </w:pPr>
            <w:r>
              <w:rPr>
                <w:bCs/>
                <w:color w:val="808080" w:themeColor="background1" w:themeShade="80"/>
                <w:sz w:val="21"/>
                <w:szCs w:val="21"/>
                <w:lang w:val="en-US"/>
              </w:rPr>
              <w:t xml:space="preserve">Demand creation &amp; community engagement </w:t>
            </w:r>
          </w:p>
        </w:tc>
        <w:tc>
          <w:tcPr>
            <w:tcW w:w="4550" w:type="dxa"/>
            <w:shd w:val="clear" w:color="auto" w:fill="auto"/>
          </w:tcPr>
          <w:p w14:paraId="00212065" w14:textId="23CECDD0" w:rsidR="00974325" w:rsidRPr="0096550F" w:rsidRDefault="007E7B2D" w:rsidP="00974325">
            <w:pPr>
              <w:spacing w:line="300" w:lineRule="exact"/>
              <w:rPr>
                <w:bCs/>
                <w:color w:val="808080" w:themeColor="background1" w:themeShade="80"/>
                <w:sz w:val="21"/>
                <w:szCs w:val="21"/>
                <w:lang w:val="en-US"/>
              </w:rPr>
            </w:pPr>
            <w:r w:rsidRPr="007E7B2D">
              <w:rPr>
                <w:bCs/>
                <w:color w:val="808080" w:themeColor="background1" w:themeShade="80"/>
                <w:sz w:val="21"/>
                <w:szCs w:val="21"/>
                <w:lang w:val="en-US"/>
              </w:rPr>
              <w:t xml:space="preserve">Ensure successful implementation of the EPI Demand Generation and Social </w:t>
            </w:r>
            <w:proofErr w:type="spellStart"/>
            <w:r w:rsidRPr="007E7B2D">
              <w:rPr>
                <w:bCs/>
                <w:color w:val="808080" w:themeColor="background1" w:themeShade="80"/>
                <w:sz w:val="21"/>
                <w:szCs w:val="21"/>
                <w:lang w:val="en-US"/>
              </w:rPr>
              <w:t>Mobilisation</w:t>
            </w:r>
            <w:proofErr w:type="spellEnd"/>
            <w:r w:rsidRPr="007E7B2D">
              <w:rPr>
                <w:bCs/>
                <w:color w:val="808080" w:themeColor="background1" w:themeShade="80"/>
                <w:sz w:val="21"/>
                <w:szCs w:val="21"/>
                <w:lang w:val="en-US"/>
              </w:rPr>
              <w:t xml:space="preserve"> Strategy and monitoring plan, as necessary</w:t>
            </w:r>
          </w:p>
        </w:tc>
        <w:tc>
          <w:tcPr>
            <w:tcW w:w="1974" w:type="dxa"/>
            <w:vMerge w:val="restart"/>
            <w:shd w:val="clear" w:color="auto" w:fill="auto"/>
            <w:vAlign w:val="center"/>
          </w:tcPr>
          <w:p w14:paraId="11E46191" w14:textId="2050142E" w:rsidR="00974325" w:rsidRDefault="00974325" w:rsidP="00974325">
            <w:pPr>
              <w:spacing w:line="300" w:lineRule="exact"/>
              <w:rPr>
                <w:bCs/>
                <w:color w:val="808080" w:themeColor="background1" w:themeShade="80"/>
                <w:lang w:val="en-GB"/>
              </w:rPr>
            </w:pPr>
            <w:r>
              <w:rPr>
                <w:bCs/>
                <w:color w:val="808080" w:themeColor="background1" w:themeShade="80"/>
                <w:lang w:val="pt-BR"/>
              </w:rPr>
              <w:t>$97,761.72</w:t>
            </w:r>
          </w:p>
        </w:tc>
        <w:tc>
          <w:tcPr>
            <w:tcW w:w="1106" w:type="dxa"/>
            <w:vMerge w:val="restart"/>
            <w:shd w:val="clear" w:color="auto" w:fill="auto"/>
            <w:vAlign w:val="center"/>
          </w:tcPr>
          <w:p w14:paraId="017FA4DD" w14:textId="3B22EC12" w:rsidR="00974325" w:rsidRDefault="00974325" w:rsidP="00974325">
            <w:pPr>
              <w:spacing w:line="300" w:lineRule="exact"/>
              <w:rPr>
                <w:bCs/>
                <w:color w:val="808080" w:themeColor="background1" w:themeShade="80"/>
                <w:lang w:val="en-GB"/>
              </w:rPr>
            </w:pPr>
            <w:r w:rsidRPr="00697173">
              <w:rPr>
                <w:bCs/>
                <w:color w:val="808080" w:themeColor="background1" w:themeShade="80"/>
                <w:lang w:val="pt-BR"/>
              </w:rPr>
              <w:t>1</w:t>
            </w:r>
            <w:r>
              <w:rPr>
                <w:bCs/>
                <w:color w:val="808080" w:themeColor="background1" w:themeShade="80"/>
                <w:lang w:val="pt-BR"/>
              </w:rPr>
              <w:t>2</w:t>
            </w:r>
            <w:r w:rsidRPr="00697173">
              <w:rPr>
                <w:bCs/>
                <w:color w:val="808080" w:themeColor="background1" w:themeShade="80"/>
                <w:lang w:val="pt-BR"/>
              </w:rPr>
              <w:t xml:space="preserve">%      </w:t>
            </w:r>
          </w:p>
        </w:tc>
      </w:tr>
      <w:tr w:rsidR="00356B19" w14:paraId="5DA91683" w14:textId="77777777" w:rsidTr="00B75304">
        <w:tc>
          <w:tcPr>
            <w:tcW w:w="1442" w:type="dxa"/>
            <w:vMerge/>
            <w:shd w:val="clear" w:color="auto" w:fill="FFFFFF" w:themeFill="background1"/>
            <w:vAlign w:val="center"/>
          </w:tcPr>
          <w:p w14:paraId="0C9329E3" w14:textId="77777777" w:rsidR="00356B19" w:rsidRDefault="00356B19" w:rsidP="00356B19">
            <w:pPr>
              <w:spacing w:line="300" w:lineRule="exact"/>
              <w:rPr>
                <w:bCs/>
                <w:color w:val="808080" w:themeColor="background1" w:themeShade="80"/>
                <w:lang w:val="en-GB"/>
              </w:rPr>
            </w:pPr>
          </w:p>
        </w:tc>
        <w:tc>
          <w:tcPr>
            <w:tcW w:w="4550" w:type="dxa"/>
            <w:shd w:val="clear" w:color="auto" w:fill="auto"/>
          </w:tcPr>
          <w:p w14:paraId="04BA965F" w14:textId="4A52FD34" w:rsidR="00356B19" w:rsidRDefault="00356B19" w:rsidP="00356B19">
            <w:pPr>
              <w:spacing w:line="300" w:lineRule="exact"/>
              <w:rPr>
                <w:bCs/>
                <w:color w:val="808080" w:themeColor="background1" w:themeShade="80"/>
                <w:lang w:val="en-GB"/>
              </w:rPr>
            </w:pPr>
            <w:r w:rsidRPr="00356B19">
              <w:rPr>
                <w:bCs/>
                <w:color w:val="808080" w:themeColor="background1" w:themeShade="80"/>
                <w:sz w:val="21"/>
                <w:szCs w:val="21"/>
                <w:lang w:val="en-US"/>
              </w:rPr>
              <w:t xml:space="preserve">Improve capacity to design, implement, monitor and/or evaluate demand generation activities at all levels. </w:t>
            </w:r>
          </w:p>
        </w:tc>
        <w:tc>
          <w:tcPr>
            <w:tcW w:w="1974" w:type="dxa"/>
            <w:vMerge/>
            <w:shd w:val="clear" w:color="auto" w:fill="FFFFFF" w:themeFill="background1"/>
          </w:tcPr>
          <w:p w14:paraId="05275E93" w14:textId="77777777" w:rsidR="00356B19" w:rsidRDefault="00356B19" w:rsidP="00356B19">
            <w:pPr>
              <w:spacing w:line="300" w:lineRule="exact"/>
              <w:jc w:val="right"/>
              <w:rPr>
                <w:bCs/>
                <w:color w:val="808080" w:themeColor="background1" w:themeShade="80"/>
                <w:lang w:val="en-GB"/>
              </w:rPr>
            </w:pPr>
          </w:p>
        </w:tc>
        <w:tc>
          <w:tcPr>
            <w:tcW w:w="1106" w:type="dxa"/>
            <w:vMerge/>
            <w:shd w:val="clear" w:color="auto" w:fill="FFFFFF" w:themeFill="background1"/>
          </w:tcPr>
          <w:p w14:paraId="5263E731" w14:textId="77777777" w:rsidR="00356B19" w:rsidRDefault="00356B19" w:rsidP="00356B19">
            <w:pPr>
              <w:spacing w:line="300" w:lineRule="exact"/>
              <w:rPr>
                <w:bCs/>
                <w:color w:val="808080" w:themeColor="background1" w:themeShade="80"/>
                <w:lang w:val="en-GB"/>
              </w:rPr>
            </w:pPr>
          </w:p>
        </w:tc>
      </w:tr>
      <w:tr w:rsidR="00356B19" w14:paraId="3F1BD564" w14:textId="77777777" w:rsidTr="00B75304">
        <w:tc>
          <w:tcPr>
            <w:tcW w:w="1442" w:type="dxa"/>
            <w:vMerge/>
            <w:shd w:val="clear" w:color="auto" w:fill="FFFFFF" w:themeFill="background1"/>
            <w:vAlign w:val="center"/>
          </w:tcPr>
          <w:p w14:paraId="3AD193CE" w14:textId="77777777" w:rsidR="00356B19" w:rsidRDefault="00356B19" w:rsidP="00356B19">
            <w:pPr>
              <w:spacing w:line="300" w:lineRule="exact"/>
              <w:rPr>
                <w:bCs/>
                <w:color w:val="808080" w:themeColor="background1" w:themeShade="80"/>
                <w:sz w:val="21"/>
                <w:szCs w:val="21"/>
                <w:lang w:val="en-US"/>
              </w:rPr>
            </w:pPr>
          </w:p>
        </w:tc>
        <w:tc>
          <w:tcPr>
            <w:tcW w:w="4550" w:type="dxa"/>
            <w:shd w:val="clear" w:color="auto" w:fill="auto"/>
          </w:tcPr>
          <w:p w14:paraId="1520151D" w14:textId="280E0B0B" w:rsidR="00356B19" w:rsidRPr="0096550F" w:rsidRDefault="00356B19" w:rsidP="00356B19">
            <w:pPr>
              <w:spacing w:line="300" w:lineRule="exact"/>
              <w:rPr>
                <w:bCs/>
                <w:color w:val="808080" w:themeColor="background1" w:themeShade="80"/>
                <w:sz w:val="21"/>
                <w:szCs w:val="21"/>
                <w:lang w:val="en-US"/>
              </w:rPr>
            </w:pPr>
            <w:r>
              <w:rPr>
                <w:bCs/>
                <w:color w:val="808080" w:themeColor="background1" w:themeShade="80"/>
                <w:sz w:val="21"/>
                <w:szCs w:val="21"/>
                <w:lang w:val="en-US"/>
              </w:rPr>
              <w:t>Implement</w:t>
            </w:r>
            <w:r w:rsidRPr="001A37D6">
              <w:rPr>
                <w:bCs/>
                <w:color w:val="808080" w:themeColor="background1" w:themeShade="80"/>
                <w:sz w:val="21"/>
                <w:szCs w:val="21"/>
                <w:lang w:val="en-US"/>
              </w:rPr>
              <w:t xml:space="preserve"> the strategy / progressive approach to advocate for social and political commitment and increase accountability for equitable immunisation at all levels, as appropriate.</w:t>
            </w:r>
          </w:p>
        </w:tc>
        <w:tc>
          <w:tcPr>
            <w:tcW w:w="1974" w:type="dxa"/>
            <w:vMerge/>
            <w:shd w:val="clear" w:color="auto" w:fill="FFFFFF" w:themeFill="background1"/>
          </w:tcPr>
          <w:p w14:paraId="0AD6B3C2" w14:textId="77777777" w:rsidR="00356B19" w:rsidRDefault="00356B19" w:rsidP="00356B19">
            <w:pPr>
              <w:spacing w:line="300" w:lineRule="exact"/>
              <w:jc w:val="right"/>
              <w:rPr>
                <w:bCs/>
                <w:color w:val="808080" w:themeColor="background1" w:themeShade="80"/>
                <w:lang w:val="en-GB"/>
              </w:rPr>
            </w:pPr>
          </w:p>
        </w:tc>
        <w:tc>
          <w:tcPr>
            <w:tcW w:w="1106" w:type="dxa"/>
            <w:vMerge/>
            <w:shd w:val="clear" w:color="auto" w:fill="FFFFFF" w:themeFill="background1"/>
          </w:tcPr>
          <w:p w14:paraId="69BAD21F" w14:textId="77777777" w:rsidR="00356B19" w:rsidRDefault="00356B19" w:rsidP="00356B19">
            <w:pPr>
              <w:spacing w:line="300" w:lineRule="exact"/>
              <w:rPr>
                <w:bCs/>
                <w:color w:val="808080" w:themeColor="background1" w:themeShade="80"/>
                <w:lang w:val="en-GB"/>
              </w:rPr>
            </w:pPr>
          </w:p>
        </w:tc>
      </w:tr>
      <w:tr w:rsidR="00974325" w:rsidRPr="009B054A" w14:paraId="5A470497" w14:textId="77777777" w:rsidTr="00B75304">
        <w:tc>
          <w:tcPr>
            <w:tcW w:w="1442" w:type="dxa"/>
            <w:shd w:val="clear" w:color="auto" w:fill="auto"/>
            <w:vAlign w:val="center"/>
          </w:tcPr>
          <w:p w14:paraId="5F148DCD" w14:textId="77777777" w:rsidR="00974325" w:rsidRPr="009B054A" w:rsidRDefault="00974325" w:rsidP="00974325">
            <w:pPr>
              <w:spacing w:line="300" w:lineRule="exact"/>
              <w:rPr>
                <w:bCs/>
                <w:color w:val="808080" w:themeColor="background1" w:themeShade="80"/>
                <w:sz w:val="21"/>
                <w:szCs w:val="21"/>
                <w:lang w:val="en-US"/>
              </w:rPr>
            </w:pPr>
            <w:r>
              <w:rPr>
                <w:bCs/>
                <w:color w:val="808080" w:themeColor="background1" w:themeShade="80"/>
                <w:sz w:val="21"/>
                <w:szCs w:val="21"/>
                <w:lang w:val="en-US"/>
              </w:rPr>
              <w:t xml:space="preserve">Governance, policy, strategic </w:t>
            </w:r>
            <w:r>
              <w:rPr>
                <w:bCs/>
                <w:color w:val="808080" w:themeColor="background1" w:themeShade="80"/>
                <w:sz w:val="21"/>
                <w:szCs w:val="21"/>
                <w:lang w:val="en-US"/>
              </w:rPr>
              <w:lastRenderedPageBreak/>
              <w:t>planning &amp; programme management</w:t>
            </w:r>
          </w:p>
        </w:tc>
        <w:tc>
          <w:tcPr>
            <w:tcW w:w="4550" w:type="dxa"/>
            <w:shd w:val="clear" w:color="auto" w:fill="auto"/>
          </w:tcPr>
          <w:p w14:paraId="3290E311" w14:textId="77777777" w:rsidR="00974325" w:rsidRPr="009B054A" w:rsidRDefault="00974325" w:rsidP="00974325">
            <w:pPr>
              <w:spacing w:line="300" w:lineRule="exact"/>
              <w:rPr>
                <w:bCs/>
                <w:color w:val="808080" w:themeColor="background1" w:themeShade="80"/>
                <w:sz w:val="21"/>
                <w:szCs w:val="21"/>
                <w:lang w:val="en-US"/>
              </w:rPr>
            </w:pPr>
            <w:r w:rsidRPr="004523BF">
              <w:rPr>
                <w:bCs/>
                <w:color w:val="808080" w:themeColor="background1" w:themeShade="80"/>
                <w:sz w:val="21"/>
                <w:szCs w:val="21"/>
                <w:lang w:val="en-US"/>
              </w:rPr>
              <w:lastRenderedPageBreak/>
              <w:t>Strengthen the capacity of governance</w:t>
            </w:r>
            <w:r>
              <w:rPr>
                <w:bCs/>
                <w:color w:val="808080" w:themeColor="background1" w:themeShade="80"/>
                <w:sz w:val="21"/>
                <w:szCs w:val="21"/>
                <w:lang w:val="en-US"/>
              </w:rPr>
              <w:t xml:space="preserve"> </w:t>
            </w:r>
            <w:r w:rsidRPr="004523BF">
              <w:rPr>
                <w:bCs/>
                <w:color w:val="808080" w:themeColor="background1" w:themeShade="80"/>
                <w:sz w:val="21"/>
                <w:szCs w:val="21"/>
                <w:lang w:val="en-US"/>
              </w:rPr>
              <w:t>/</w:t>
            </w:r>
            <w:r>
              <w:rPr>
                <w:bCs/>
                <w:color w:val="808080" w:themeColor="background1" w:themeShade="80"/>
                <w:sz w:val="21"/>
                <w:szCs w:val="21"/>
                <w:lang w:val="en-US"/>
              </w:rPr>
              <w:t xml:space="preserve"> </w:t>
            </w:r>
            <w:r w:rsidRPr="004523BF">
              <w:rPr>
                <w:bCs/>
                <w:color w:val="808080" w:themeColor="background1" w:themeShade="80"/>
                <w:sz w:val="21"/>
                <w:szCs w:val="21"/>
                <w:lang w:val="en-US"/>
              </w:rPr>
              <w:t>technical bodies for planning, coordinatin</w:t>
            </w:r>
            <w:r>
              <w:rPr>
                <w:bCs/>
                <w:color w:val="808080" w:themeColor="background1" w:themeShade="80"/>
                <w:sz w:val="21"/>
                <w:szCs w:val="21"/>
                <w:lang w:val="en-US"/>
              </w:rPr>
              <w:t>g</w:t>
            </w:r>
            <w:r w:rsidRPr="004523BF">
              <w:rPr>
                <w:bCs/>
                <w:color w:val="808080" w:themeColor="background1" w:themeShade="80"/>
                <w:sz w:val="21"/>
                <w:szCs w:val="21"/>
                <w:lang w:val="en-US"/>
              </w:rPr>
              <w:t xml:space="preserve"> and </w:t>
            </w:r>
            <w:r w:rsidRPr="004523BF">
              <w:rPr>
                <w:bCs/>
                <w:color w:val="808080" w:themeColor="background1" w:themeShade="80"/>
                <w:sz w:val="21"/>
                <w:szCs w:val="21"/>
                <w:lang w:val="en-US"/>
              </w:rPr>
              <w:lastRenderedPageBreak/>
              <w:t>tracking progress at all levels, particularly for reaching zero-dose children</w:t>
            </w:r>
            <w:r>
              <w:rPr>
                <w:bCs/>
                <w:color w:val="808080" w:themeColor="background1" w:themeShade="80"/>
                <w:sz w:val="21"/>
                <w:szCs w:val="21"/>
                <w:lang w:val="en-US"/>
              </w:rPr>
              <w:t>.</w:t>
            </w:r>
          </w:p>
        </w:tc>
        <w:tc>
          <w:tcPr>
            <w:tcW w:w="1974" w:type="dxa"/>
            <w:shd w:val="clear" w:color="auto" w:fill="auto"/>
            <w:vAlign w:val="center"/>
          </w:tcPr>
          <w:p w14:paraId="7B63C4BC" w14:textId="0D03E4C8" w:rsidR="00974325" w:rsidRPr="009B054A" w:rsidRDefault="00974325" w:rsidP="00974325">
            <w:pPr>
              <w:spacing w:line="300" w:lineRule="exact"/>
              <w:rPr>
                <w:bCs/>
                <w:color w:val="808080" w:themeColor="background1" w:themeShade="80"/>
                <w:sz w:val="21"/>
                <w:szCs w:val="21"/>
                <w:lang w:val="en-US"/>
              </w:rPr>
            </w:pPr>
            <w:r>
              <w:rPr>
                <w:bCs/>
                <w:color w:val="808080" w:themeColor="background1" w:themeShade="80"/>
                <w:lang w:val="pt-BR"/>
              </w:rPr>
              <w:lastRenderedPageBreak/>
              <w:t>$</w:t>
            </w:r>
            <w:r w:rsidRPr="00D219C2">
              <w:rPr>
                <w:bCs/>
                <w:color w:val="808080" w:themeColor="background1" w:themeShade="80"/>
                <w:lang w:val="pt-BR"/>
              </w:rPr>
              <w:t>81,468.10</w:t>
            </w:r>
          </w:p>
        </w:tc>
        <w:tc>
          <w:tcPr>
            <w:tcW w:w="1106" w:type="dxa"/>
            <w:shd w:val="clear" w:color="auto" w:fill="auto"/>
            <w:vAlign w:val="center"/>
          </w:tcPr>
          <w:p w14:paraId="3D7F5E07" w14:textId="696C78F9" w:rsidR="00974325" w:rsidRPr="009B054A" w:rsidRDefault="00974325" w:rsidP="00974325">
            <w:pPr>
              <w:spacing w:line="300" w:lineRule="exact"/>
              <w:rPr>
                <w:bCs/>
                <w:color w:val="808080" w:themeColor="background1" w:themeShade="80"/>
                <w:sz w:val="21"/>
                <w:szCs w:val="21"/>
                <w:lang w:val="en-US"/>
              </w:rPr>
            </w:pPr>
            <w:r w:rsidRPr="00D219C2">
              <w:rPr>
                <w:bCs/>
                <w:color w:val="808080" w:themeColor="background1" w:themeShade="80"/>
                <w:lang w:val="pt-BR"/>
              </w:rPr>
              <w:t>10%</w:t>
            </w:r>
          </w:p>
        </w:tc>
      </w:tr>
      <w:tr w:rsidR="00974325" w:rsidRPr="009B054A" w14:paraId="218489B9" w14:textId="77777777" w:rsidTr="00B75304">
        <w:tc>
          <w:tcPr>
            <w:tcW w:w="1442" w:type="dxa"/>
            <w:shd w:val="clear" w:color="auto" w:fill="auto"/>
            <w:vAlign w:val="center"/>
          </w:tcPr>
          <w:p w14:paraId="409B1DF5" w14:textId="77777777" w:rsidR="00974325" w:rsidRPr="009B054A" w:rsidRDefault="00974325" w:rsidP="00974325">
            <w:pPr>
              <w:spacing w:line="300" w:lineRule="exact"/>
              <w:rPr>
                <w:bCs/>
                <w:color w:val="808080" w:themeColor="background1" w:themeShade="80"/>
                <w:sz w:val="21"/>
                <w:szCs w:val="21"/>
                <w:lang w:val="en-US"/>
              </w:rPr>
            </w:pPr>
            <w:r>
              <w:rPr>
                <w:bCs/>
                <w:color w:val="808080" w:themeColor="background1" w:themeShade="80"/>
                <w:sz w:val="21"/>
                <w:szCs w:val="21"/>
                <w:lang w:val="en-US"/>
              </w:rPr>
              <w:lastRenderedPageBreak/>
              <w:t>Health financing</w:t>
            </w:r>
          </w:p>
        </w:tc>
        <w:tc>
          <w:tcPr>
            <w:tcW w:w="4550" w:type="dxa"/>
            <w:shd w:val="clear" w:color="auto" w:fill="auto"/>
          </w:tcPr>
          <w:p w14:paraId="19D906F7" w14:textId="77777777" w:rsidR="00974325" w:rsidRPr="009B054A" w:rsidRDefault="00974325" w:rsidP="00974325">
            <w:pPr>
              <w:spacing w:line="300" w:lineRule="exact"/>
              <w:rPr>
                <w:bCs/>
                <w:color w:val="808080" w:themeColor="background1" w:themeShade="80"/>
                <w:sz w:val="21"/>
                <w:szCs w:val="21"/>
                <w:lang w:val="en-US"/>
              </w:rPr>
            </w:pPr>
            <w:r w:rsidRPr="004523BF">
              <w:rPr>
                <w:bCs/>
                <w:color w:val="808080" w:themeColor="background1" w:themeShade="80"/>
                <w:sz w:val="21"/>
                <w:szCs w:val="21"/>
                <w:lang w:val="en-US"/>
              </w:rPr>
              <w:t>Support the planning of Gavi and non-Gavi-supported vaccine procurement costs based on quality vaccine forecasts as part of national and subnational health budgets</w:t>
            </w:r>
            <w:r>
              <w:rPr>
                <w:bCs/>
                <w:color w:val="808080" w:themeColor="background1" w:themeShade="80"/>
                <w:sz w:val="21"/>
                <w:szCs w:val="21"/>
                <w:lang w:val="en-US"/>
              </w:rPr>
              <w:t>.</w:t>
            </w:r>
          </w:p>
        </w:tc>
        <w:tc>
          <w:tcPr>
            <w:tcW w:w="1974" w:type="dxa"/>
            <w:shd w:val="clear" w:color="auto" w:fill="auto"/>
            <w:vAlign w:val="center"/>
          </w:tcPr>
          <w:p w14:paraId="35ECE5BB" w14:textId="6002BE64" w:rsidR="00974325" w:rsidRPr="009B054A" w:rsidRDefault="00974325" w:rsidP="00974325">
            <w:pPr>
              <w:spacing w:line="300" w:lineRule="exact"/>
              <w:rPr>
                <w:bCs/>
                <w:color w:val="808080" w:themeColor="background1" w:themeShade="80"/>
                <w:sz w:val="21"/>
                <w:szCs w:val="21"/>
                <w:lang w:val="en-US"/>
              </w:rPr>
            </w:pPr>
            <w:r>
              <w:rPr>
                <w:bCs/>
                <w:color w:val="808080" w:themeColor="background1" w:themeShade="80"/>
                <w:lang w:val="pt-BR"/>
              </w:rPr>
              <w:t>$32,587.24</w:t>
            </w:r>
          </w:p>
        </w:tc>
        <w:tc>
          <w:tcPr>
            <w:tcW w:w="1106" w:type="dxa"/>
            <w:shd w:val="clear" w:color="auto" w:fill="auto"/>
            <w:vAlign w:val="center"/>
          </w:tcPr>
          <w:p w14:paraId="5C361305" w14:textId="30E1CEEA" w:rsidR="00974325" w:rsidRPr="009B054A" w:rsidRDefault="00974325" w:rsidP="00974325">
            <w:pPr>
              <w:spacing w:line="300" w:lineRule="exact"/>
              <w:rPr>
                <w:bCs/>
                <w:color w:val="808080" w:themeColor="background1" w:themeShade="80"/>
                <w:sz w:val="21"/>
                <w:szCs w:val="21"/>
                <w:lang w:val="en-US"/>
              </w:rPr>
            </w:pPr>
            <w:r>
              <w:rPr>
                <w:bCs/>
                <w:color w:val="808080" w:themeColor="background1" w:themeShade="80"/>
                <w:lang w:val="pt-BR"/>
              </w:rPr>
              <w:t>4</w:t>
            </w:r>
            <w:r w:rsidRPr="00D57DF3">
              <w:rPr>
                <w:bCs/>
                <w:color w:val="808080" w:themeColor="background1" w:themeShade="80"/>
                <w:lang w:val="pt-BR"/>
              </w:rPr>
              <w:t>%</w:t>
            </w:r>
          </w:p>
        </w:tc>
      </w:tr>
    </w:tbl>
    <w:p w14:paraId="62A44A29" w14:textId="7058BD63" w:rsidR="00372D1F" w:rsidRDefault="00372D1F"/>
    <w:p w14:paraId="17667282" w14:textId="50439C4C" w:rsidR="000679AC" w:rsidRDefault="000679AC"/>
    <w:p w14:paraId="4CCFFCDB" w14:textId="77777777" w:rsidR="000679AC" w:rsidRDefault="000679AC"/>
    <w:tbl>
      <w:tblPr>
        <w:tblStyle w:val="TableGrid"/>
        <w:tblW w:w="9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372D1F" w14:paraId="42B6E5C8" w14:textId="77777777" w:rsidTr="00EF03AD">
        <w:tc>
          <w:tcPr>
            <w:tcW w:w="9192" w:type="dxa"/>
            <w:tcBorders>
              <w:bottom w:val="single" w:sz="4" w:space="0" w:color="auto"/>
            </w:tcBorders>
            <w:shd w:val="clear" w:color="auto" w:fill="F2F2F2" w:themeFill="background1" w:themeFillShade="F2"/>
          </w:tcPr>
          <w:p w14:paraId="5594A626" w14:textId="06689130" w:rsidR="00372D1F" w:rsidRPr="00B614D7" w:rsidRDefault="00372D1F" w:rsidP="00372D1F">
            <w:pPr>
              <w:spacing w:line="300" w:lineRule="exact"/>
              <w:rPr>
                <w:b/>
                <w:bCs/>
                <w:i/>
                <w:iCs/>
                <w:sz w:val="20"/>
                <w:szCs w:val="20"/>
              </w:rPr>
            </w:pPr>
            <w:r>
              <w:rPr>
                <w:b/>
                <w:bCs/>
                <w:i/>
                <w:iCs/>
                <w:sz w:val="20"/>
                <w:szCs w:val="20"/>
              </w:rPr>
              <w:t xml:space="preserve">2.1 </w:t>
            </w:r>
            <w:r w:rsidRPr="00B614D7">
              <w:rPr>
                <w:b/>
                <w:bCs/>
                <w:i/>
                <w:iCs/>
                <w:sz w:val="20"/>
                <w:szCs w:val="20"/>
              </w:rPr>
              <w:t>Please reflect and describe your immunisation system</w:t>
            </w:r>
            <w:r w:rsidR="008447E6">
              <w:rPr>
                <w:b/>
                <w:bCs/>
                <w:i/>
                <w:iCs/>
                <w:sz w:val="20"/>
                <w:szCs w:val="20"/>
              </w:rPr>
              <w:t>'</w:t>
            </w:r>
            <w:r w:rsidRPr="00B614D7">
              <w:rPr>
                <w:b/>
                <w:bCs/>
                <w:i/>
                <w:iCs/>
                <w:sz w:val="20"/>
                <w:szCs w:val="20"/>
              </w:rPr>
              <w:t>s current TA needs</w:t>
            </w:r>
            <w:r>
              <w:rPr>
                <w:b/>
                <w:bCs/>
                <w:i/>
                <w:iCs/>
                <w:sz w:val="20"/>
                <w:szCs w:val="20"/>
              </w:rPr>
              <w:t xml:space="preserve"> as they are</w:t>
            </w:r>
            <w:r w:rsidRPr="00B614D7">
              <w:rPr>
                <w:b/>
                <w:bCs/>
                <w:i/>
                <w:iCs/>
                <w:sz w:val="20"/>
                <w:szCs w:val="20"/>
              </w:rPr>
              <w:t xml:space="preserve"> aligned with investments made by Government, Gavi and bilateral/multilateral donors. Your answers shall provide the context of and rationale for </w:t>
            </w:r>
            <w:r w:rsidR="0076309A">
              <w:rPr>
                <w:b/>
                <w:bCs/>
                <w:i/>
                <w:iCs/>
                <w:sz w:val="20"/>
                <w:szCs w:val="20"/>
              </w:rPr>
              <w:t>the requeste</w:t>
            </w:r>
            <w:r w:rsidR="007203BA">
              <w:rPr>
                <w:b/>
                <w:bCs/>
                <w:i/>
                <w:iCs/>
                <w:sz w:val="20"/>
                <w:szCs w:val="20"/>
              </w:rPr>
              <w:t>d TCA support from Gavi.</w:t>
            </w:r>
            <w:r w:rsidRPr="00B614D7">
              <w:rPr>
                <w:b/>
                <w:bCs/>
                <w:sz w:val="20"/>
                <w:szCs w:val="20"/>
              </w:rPr>
              <w:t xml:space="preserve"> </w:t>
            </w:r>
            <w:r w:rsidRPr="00B614D7">
              <w:rPr>
                <w:b/>
                <w:bCs/>
                <w:i/>
                <w:iCs/>
                <w:sz w:val="20"/>
                <w:szCs w:val="20"/>
              </w:rPr>
              <w:t xml:space="preserve">Please explicitly note the duration of </w:t>
            </w:r>
            <w:r w:rsidR="007203BA">
              <w:rPr>
                <w:b/>
                <w:bCs/>
                <w:i/>
                <w:iCs/>
                <w:sz w:val="20"/>
                <w:szCs w:val="20"/>
              </w:rPr>
              <w:t>the requested support</w:t>
            </w:r>
            <w:r w:rsidRPr="00B614D7">
              <w:rPr>
                <w:b/>
                <w:bCs/>
                <w:i/>
                <w:iCs/>
                <w:sz w:val="20"/>
                <w:szCs w:val="20"/>
              </w:rPr>
              <w:t>.</w:t>
            </w:r>
          </w:p>
        </w:tc>
      </w:tr>
      <w:tr w:rsidR="00372D1F" w14:paraId="19BE42B7" w14:textId="77777777" w:rsidTr="00EF03AD">
        <w:tc>
          <w:tcPr>
            <w:tcW w:w="9192" w:type="dxa"/>
            <w:tcBorders>
              <w:top w:val="single" w:sz="4" w:space="0" w:color="auto"/>
              <w:left w:val="single" w:sz="4" w:space="0" w:color="auto"/>
              <w:bottom w:val="single" w:sz="4" w:space="0" w:color="auto"/>
              <w:right w:val="single" w:sz="4" w:space="0" w:color="auto"/>
            </w:tcBorders>
          </w:tcPr>
          <w:p w14:paraId="1B8B7F9A" w14:textId="6C593581" w:rsidR="00372D1F" w:rsidRDefault="00F51FFE" w:rsidP="00B86036">
            <w:pPr>
              <w:spacing w:line="300" w:lineRule="exact"/>
              <w:ind w:firstLine="316"/>
              <w:rPr>
                <w:color w:val="000000" w:themeColor="text1"/>
                <w:sz w:val="21"/>
                <w:szCs w:val="21"/>
                <w:lang w:val="en-GB"/>
              </w:rPr>
            </w:pPr>
            <w:r w:rsidRPr="00B86036">
              <w:rPr>
                <w:color w:val="000000" w:themeColor="text1"/>
                <w:sz w:val="21"/>
                <w:szCs w:val="21"/>
                <w:lang w:val="en-GB"/>
              </w:rPr>
              <w:t xml:space="preserve">The technical assistance needs identified through this exercise reflect requirements as the country emerges from the Covid-19 pandemic and assesses needs to ensure recovery of primary health care. Throughout the Covid-19 pandemic response and vaccination effort, the Ministry of Health </w:t>
            </w:r>
            <w:r w:rsidR="00B86036">
              <w:rPr>
                <w:color w:val="000000" w:themeColor="text1"/>
                <w:sz w:val="21"/>
                <w:szCs w:val="21"/>
                <w:lang w:val="en-GB"/>
              </w:rPr>
              <w:t xml:space="preserve">(MoH) </w:t>
            </w:r>
            <w:r w:rsidRPr="00B86036">
              <w:rPr>
                <w:color w:val="000000" w:themeColor="text1"/>
                <w:sz w:val="21"/>
                <w:szCs w:val="21"/>
                <w:lang w:val="en-GB"/>
              </w:rPr>
              <w:t>has benefited from resources provided by Gavi, United Nations Organisations, the donor community and domestic resources</w:t>
            </w:r>
            <w:r w:rsidR="00B86036">
              <w:rPr>
                <w:color w:val="000000" w:themeColor="text1"/>
                <w:sz w:val="21"/>
                <w:szCs w:val="21"/>
                <w:lang w:val="en-GB"/>
              </w:rPr>
              <w:t>,</w:t>
            </w:r>
            <w:r w:rsidRPr="00B86036">
              <w:rPr>
                <w:color w:val="000000" w:themeColor="text1"/>
                <w:sz w:val="21"/>
                <w:szCs w:val="21"/>
                <w:lang w:val="en-GB"/>
              </w:rPr>
              <w:t xml:space="preserve"> with the aim of ensuring the best available protection of the population through vaccination. This support include</w:t>
            </w:r>
            <w:r w:rsidR="00C47D8D">
              <w:rPr>
                <w:color w:val="000000" w:themeColor="text1"/>
                <w:sz w:val="21"/>
                <w:szCs w:val="21"/>
                <w:lang w:val="en-GB"/>
              </w:rPr>
              <w:t>d</w:t>
            </w:r>
            <w:r w:rsidRPr="00B86036">
              <w:rPr>
                <w:color w:val="000000" w:themeColor="text1"/>
                <w:sz w:val="21"/>
                <w:szCs w:val="21"/>
                <w:lang w:val="en-GB"/>
              </w:rPr>
              <w:t xml:space="preserve"> vaccine donations through COVAX, AVAT and bilaterally, in addition to Government investment in vaccines, both direct and through funding from COVAX and the World Bank. Initially, in addition to support from Gavi (</w:t>
            </w:r>
            <w:r w:rsidR="00B86036">
              <w:rPr>
                <w:color w:val="000000" w:themeColor="text1"/>
                <w:sz w:val="21"/>
                <w:szCs w:val="21"/>
                <w:lang w:val="en-GB"/>
              </w:rPr>
              <w:t xml:space="preserve">HSS </w:t>
            </w:r>
            <w:r w:rsidRPr="00B86036">
              <w:rPr>
                <w:color w:val="000000" w:themeColor="text1"/>
                <w:sz w:val="21"/>
                <w:szCs w:val="21"/>
                <w:lang w:val="en-GB"/>
              </w:rPr>
              <w:t xml:space="preserve">reallocation and </w:t>
            </w:r>
            <w:r w:rsidR="00B86036">
              <w:rPr>
                <w:color w:val="000000" w:themeColor="text1"/>
                <w:sz w:val="21"/>
                <w:szCs w:val="21"/>
                <w:lang w:val="en-GB"/>
              </w:rPr>
              <w:t>B</w:t>
            </w:r>
            <w:r w:rsidRPr="00B86036">
              <w:rPr>
                <w:color w:val="000000" w:themeColor="text1"/>
                <w:sz w:val="21"/>
                <w:szCs w:val="21"/>
                <w:lang w:val="en-GB"/>
              </w:rPr>
              <w:t xml:space="preserve">ridge funding) and later the World Bank and other donors, the Government of Mozambique covered operational costs associated with Covid-19 vaccination campaigns. As a result of the unpredictability of the delivery, type, expiry date and quantity of vaccines arriving in the country, operational costs increased, with most of the costs related to human resource allocation (subsidies) being borne by different donors such as Gavi and bilateral partners through UNICEF and the </w:t>
            </w:r>
            <w:r w:rsidR="00B86036">
              <w:rPr>
                <w:color w:val="000000" w:themeColor="text1"/>
                <w:sz w:val="21"/>
                <w:szCs w:val="21"/>
                <w:lang w:val="en-GB"/>
              </w:rPr>
              <w:t>MoH</w:t>
            </w:r>
            <w:r w:rsidR="00B86036" w:rsidRPr="00B86036">
              <w:rPr>
                <w:color w:val="000000" w:themeColor="text1"/>
                <w:sz w:val="21"/>
                <w:szCs w:val="21"/>
                <w:lang w:val="en-GB"/>
              </w:rPr>
              <w:t xml:space="preserve"> </w:t>
            </w:r>
            <w:r w:rsidRPr="00B86036">
              <w:rPr>
                <w:color w:val="000000" w:themeColor="text1"/>
                <w:sz w:val="21"/>
                <w:szCs w:val="21"/>
                <w:lang w:val="en-GB"/>
              </w:rPr>
              <w:t>itself.</w:t>
            </w:r>
          </w:p>
          <w:p w14:paraId="4176AC89" w14:textId="2087EC2F" w:rsidR="00B86036" w:rsidRPr="00AB04BD" w:rsidRDefault="00B86036" w:rsidP="00B86036">
            <w:pPr>
              <w:spacing w:line="300" w:lineRule="exact"/>
              <w:ind w:firstLine="316"/>
              <w:rPr>
                <w:color w:val="000000" w:themeColor="text1"/>
                <w:sz w:val="21"/>
                <w:szCs w:val="21"/>
                <w:lang w:val="en-GB"/>
              </w:rPr>
            </w:pPr>
            <w:r w:rsidRPr="00AB04BD">
              <w:rPr>
                <w:color w:val="000000" w:themeColor="text1"/>
                <w:sz w:val="21"/>
                <w:szCs w:val="21"/>
                <w:lang w:val="en-GB"/>
              </w:rPr>
              <w:t xml:space="preserve">Due to the impact of the pandemic on service delivery, which until recently focused </w:t>
            </w:r>
            <w:r w:rsidR="00C47D8D">
              <w:rPr>
                <w:color w:val="000000" w:themeColor="text1"/>
                <w:sz w:val="21"/>
                <w:szCs w:val="21"/>
                <w:lang w:val="en-GB"/>
              </w:rPr>
              <w:t>significant</w:t>
            </w:r>
            <w:r w:rsidRPr="00AB04BD">
              <w:rPr>
                <w:color w:val="000000" w:themeColor="text1"/>
                <w:sz w:val="21"/>
                <w:szCs w:val="21"/>
                <w:lang w:val="en-GB"/>
              </w:rPr>
              <w:t xml:space="preserve"> human resources on Covid vaccination to the detriment of routine</w:t>
            </w:r>
            <w:r w:rsidR="00AB04BD" w:rsidRPr="00AB04BD">
              <w:rPr>
                <w:color w:val="000000" w:themeColor="text1"/>
                <w:sz w:val="21"/>
                <w:szCs w:val="21"/>
                <w:lang w:val="en-GB"/>
              </w:rPr>
              <w:t xml:space="preserve"> vaccination</w:t>
            </w:r>
            <w:r w:rsidRPr="00AB04BD">
              <w:rPr>
                <w:color w:val="000000" w:themeColor="text1"/>
                <w:sz w:val="21"/>
                <w:szCs w:val="21"/>
                <w:lang w:val="en-GB"/>
              </w:rPr>
              <w:t>, current TA needs focus on restoring and strengthening routine vaccination and primary health care generally</w:t>
            </w:r>
            <w:r w:rsidR="00AB04BD" w:rsidRPr="00AB04BD">
              <w:rPr>
                <w:color w:val="000000" w:themeColor="text1"/>
                <w:sz w:val="21"/>
                <w:szCs w:val="21"/>
                <w:lang w:val="en-GB"/>
              </w:rPr>
              <w:t xml:space="preserve">, together with </w:t>
            </w:r>
            <w:r w:rsidRPr="00AB04BD">
              <w:rPr>
                <w:color w:val="000000" w:themeColor="text1"/>
                <w:sz w:val="21"/>
                <w:szCs w:val="21"/>
                <w:lang w:val="en-GB"/>
              </w:rPr>
              <w:t>all associated programmatic aspects support</w:t>
            </w:r>
            <w:r w:rsidR="00AB04BD" w:rsidRPr="00AB04BD">
              <w:rPr>
                <w:color w:val="000000" w:themeColor="text1"/>
                <w:sz w:val="21"/>
                <w:szCs w:val="21"/>
                <w:lang w:val="en-GB"/>
              </w:rPr>
              <w:t>ing</w:t>
            </w:r>
            <w:r w:rsidRPr="00AB04BD">
              <w:rPr>
                <w:color w:val="000000" w:themeColor="text1"/>
                <w:sz w:val="21"/>
                <w:szCs w:val="21"/>
                <w:lang w:val="en-GB"/>
              </w:rPr>
              <w:t xml:space="preserve"> implementation of the HSS grant and achievement of programmatic goals by 2025. </w:t>
            </w:r>
          </w:p>
          <w:p w14:paraId="651CEFC1" w14:textId="77777777" w:rsidR="00B86036" w:rsidRDefault="00B86036" w:rsidP="00B86036">
            <w:pPr>
              <w:spacing w:line="300" w:lineRule="exact"/>
              <w:ind w:firstLine="316"/>
              <w:rPr>
                <w:color w:val="000000" w:themeColor="text1"/>
                <w:sz w:val="21"/>
                <w:szCs w:val="21"/>
                <w:lang w:val="en-GB"/>
              </w:rPr>
            </w:pPr>
            <w:r w:rsidRPr="00AB04BD">
              <w:rPr>
                <w:color w:val="000000" w:themeColor="text1"/>
                <w:sz w:val="21"/>
                <w:szCs w:val="21"/>
                <w:lang w:val="en-GB"/>
              </w:rPr>
              <w:t>The timeframe for th</w:t>
            </w:r>
            <w:r w:rsidR="00AB04BD" w:rsidRPr="00AB04BD">
              <w:rPr>
                <w:color w:val="000000" w:themeColor="text1"/>
                <w:sz w:val="21"/>
                <w:szCs w:val="21"/>
                <w:lang w:val="en-GB"/>
              </w:rPr>
              <w:t>is</w:t>
            </w:r>
            <w:r w:rsidRPr="00AB04BD">
              <w:rPr>
                <w:color w:val="000000" w:themeColor="text1"/>
                <w:sz w:val="21"/>
                <w:szCs w:val="21"/>
                <w:lang w:val="en-GB"/>
              </w:rPr>
              <w:t xml:space="preserve"> TCA is 2022 to 2025, with different activities to be identified for the high level objectives </w:t>
            </w:r>
            <w:r w:rsidR="00AB04BD" w:rsidRPr="00AB04BD">
              <w:rPr>
                <w:color w:val="000000" w:themeColor="text1"/>
                <w:sz w:val="21"/>
                <w:szCs w:val="21"/>
                <w:lang w:val="en-GB"/>
              </w:rPr>
              <w:t>–</w:t>
            </w:r>
            <w:r w:rsidRPr="00AB04BD">
              <w:rPr>
                <w:color w:val="000000" w:themeColor="text1"/>
                <w:sz w:val="21"/>
                <w:szCs w:val="21"/>
                <w:lang w:val="en-GB"/>
              </w:rPr>
              <w:t xml:space="preserve"> different implementation periods </w:t>
            </w:r>
            <w:r w:rsidR="00AB04BD" w:rsidRPr="00AB04BD">
              <w:rPr>
                <w:color w:val="000000" w:themeColor="text1"/>
                <w:sz w:val="21"/>
                <w:szCs w:val="21"/>
                <w:lang w:val="en-GB"/>
              </w:rPr>
              <w:t xml:space="preserve">are </w:t>
            </w:r>
            <w:r w:rsidRPr="00AB04BD">
              <w:rPr>
                <w:color w:val="000000" w:themeColor="text1"/>
                <w:sz w:val="21"/>
                <w:szCs w:val="21"/>
                <w:lang w:val="en-GB"/>
              </w:rPr>
              <w:t xml:space="preserve">expected, according to the </w:t>
            </w:r>
            <w:r w:rsidR="00AB04BD" w:rsidRPr="00AB04BD">
              <w:rPr>
                <w:color w:val="000000" w:themeColor="text1"/>
                <w:sz w:val="21"/>
                <w:szCs w:val="21"/>
                <w:lang w:val="en-GB"/>
              </w:rPr>
              <w:t xml:space="preserve">actual </w:t>
            </w:r>
            <w:r w:rsidRPr="00AB04BD">
              <w:rPr>
                <w:color w:val="000000" w:themeColor="text1"/>
                <w:sz w:val="21"/>
                <w:szCs w:val="21"/>
                <w:lang w:val="en-GB"/>
              </w:rPr>
              <w:t>activity / area of support.</w:t>
            </w:r>
          </w:p>
          <w:p w14:paraId="7D9A0BA9" w14:textId="53CC7121" w:rsidR="00AB04BD" w:rsidRDefault="00AB04BD" w:rsidP="00B86036">
            <w:pPr>
              <w:spacing w:line="300" w:lineRule="exact"/>
              <w:ind w:firstLine="316"/>
              <w:rPr>
                <w:color w:val="92D050"/>
                <w:lang w:val="en-GB"/>
              </w:rPr>
            </w:pPr>
          </w:p>
        </w:tc>
      </w:tr>
      <w:tr w:rsidR="0071439C" w14:paraId="0D9AF231" w14:textId="77777777" w:rsidTr="007B53D1">
        <w:tc>
          <w:tcPr>
            <w:tcW w:w="9192" w:type="dxa"/>
            <w:tcBorders>
              <w:top w:val="single" w:sz="4" w:space="0" w:color="auto"/>
              <w:bottom w:val="single" w:sz="4" w:space="0" w:color="auto"/>
            </w:tcBorders>
            <w:shd w:val="clear" w:color="auto" w:fill="F2F2F2" w:themeFill="background1" w:themeFillShade="F2"/>
          </w:tcPr>
          <w:p w14:paraId="14533925" w14:textId="50C71BD7" w:rsidR="00E165B4" w:rsidRDefault="0071439C" w:rsidP="00CE1F57">
            <w:pPr>
              <w:pStyle w:val="ListParagraph"/>
              <w:numPr>
                <w:ilvl w:val="1"/>
                <w:numId w:val="4"/>
              </w:numPr>
              <w:spacing w:line="300" w:lineRule="exact"/>
              <w:ind w:left="316" w:hanging="316"/>
              <w:rPr>
                <w:b/>
                <w:bCs/>
                <w:i/>
                <w:iCs/>
                <w:sz w:val="20"/>
                <w:szCs w:val="20"/>
              </w:rPr>
            </w:pPr>
            <w:r w:rsidRPr="00B75304">
              <w:rPr>
                <w:b/>
                <w:bCs/>
                <w:i/>
                <w:iCs/>
                <w:sz w:val="20"/>
                <w:szCs w:val="20"/>
              </w:rPr>
              <w:t xml:space="preserve">How </w:t>
            </w:r>
            <w:r w:rsidR="00BE4270" w:rsidRPr="00B75304">
              <w:rPr>
                <w:b/>
                <w:bCs/>
                <w:i/>
                <w:iCs/>
                <w:sz w:val="20"/>
                <w:szCs w:val="20"/>
              </w:rPr>
              <w:t xml:space="preserve">will </w:t>
            </w:r>
            <w:r w:rsidR="00120AAE" w:rsidRPr="00B75304">
              <w:rPr>
                <w:b/>
                <w:bCs/>
                <w:i/>
                <w:iCs/>
                <w:sz w:val="20"/>
                <w:szCs w:val="20"/>
              </w:rPr>
              <w:t>the</w:t>
            </w:r>
            <w:r w:rsidR="00120AAE">
              <w:rPr>
                <w:b/>
                <w:bCs/>
                <w:i/>
                <w:iCs/>
                <w:sz w:val="20"/>
                <w:szCs w:val="20"/>
              </w:rPr>
              <w:t xml:space="preserve"> requested TCA support advance</w:t>
            </w:r>
            <w:r w:rsidR="00257A1B">
              <w:rPr>
                <w:b/>
                <w:bCs/>
                <w:i/>
                <w:iCs/>
                <w:sz w:val="20"/>
                <w:szCs w:val="20"/>
              </w:rPr>
              <w:t xml:space="preserve"> </w:t>
            </w:r>
            <w:r w:rsidR="00393D45" w:rsidRPr="00393D45">
              <w:rPr>
                <w:b/>
                <w:bCs/>
                <w:i/>
                <w:iCs/>
                <w:sz w:val="20"/>
                <w:szCs w:val="20"/>
              </w:rPr>
              <w:t xml:space="preserve">Gavi's 5.0 mission </w:t>
            </w:r>
            <w:r w:rsidR="00A95F01">
              <w:rPr>
                <w:b/>
                <w:bCs/>
                <w:i/>
                <w:iCs/>
                <w:sz w:val="20"/>
                <w:szCs w:val="20"/>
              </w:rPr>
              <w:t>per the</w:t>
            </w:r>
            <w:r w:rsidR="00A95F01" w:rsidRPr="00393D45">
              <w:rPr>
                <w:b/>
                <w:bCs/>
                <w:i/>
                <w:iCs/>
                <w:sz w:val="20"/>
                <w:szCs w:val="20"/>
              </w:rPr>
              <w:t xml:space="preserve"> country</w:t>
            </w:r>
            <w:r w:rsidR="008447E6">
              <w:rPr>
                <w:b/>
                <w:bCs/>
                <w:i/>
                <w:iCs/>
                <w:sz w:val="20"/>
                <w:szCs w:val="20"/>
              </w:rPr>
              <w:t>'</w:t>
            </w:r>
            <w:r w:rsidR="00A95F01" w:rsidRPr="00393D45">
              <w:rPr>
                <w:b/>
                <w:bCs/>
                <w:i/>
                <w:iCs/>
                <w:sz w:val="20"/>
                <w:szCs w:val="20"/>
              </w:rPr>
              <w:t xml:space="preserve">s context </w:t>
            </w:r>
            <w:r w:rsidR="00296E78">
              <w:rPr>
                <w:b/>
                <w:bCs/>
                <w:i/>
                <w:iCs/>
                <w:sz w:val="20"/>
                <w:szCs w:val="20"/>
              </w:rPr>
              <w:t>with focus</w:t>
            </w:r>
            <w:r w:rsidR="004435AF">
              <w:rPr>
                <w:b/>
                <w:bCs/>
                <w:i/>
                <w:iCs/>
                <w:sz w:val="20"/>
                <w:szCs w:val="20"/>
              </w:rPr>
              <w:t xml:space="preserve"> on</w:t>
            </w:r>
            <w:r w:rsidR="00E165B4">
              <w:rPr>
                <w:b/>
                <w:bCs/>
                <w:i/>
                <w:iCs/>
                <w:sz w:val="20"/>
                <w:szCs w:val="20"/>
              </w:rPr>
              <w:t>:</w:t>
            </w:r>
          </w:p>
          <w:p w14:paraId="2112DA8C" w14:textId="427D12AB" w:rsidR="00544D9B" w:rsidRPr="00544D9B" w:rsidRDefault="00544D9B" w:rsidP="00CE1F57">
            <w:pPr>
              <w:pStyle w:val="ListParagraph"/>
              <w:numPr>
                <w:ilvl w:val="0"/>
                <w:numId w:val="5"/>
              </w:numPr>
              <w:spacing w:line="300" w:lineRule="exact"/>
              <w:ind w:left="741"/>
              <w:rPr>
                <w:b/>
                <w:bCs/>
                <w:i/>
                <w:iCs/>
                <w:sz w:val="20"/>
                <w:szCs w:val="20"/>
              </w:rPr>
            </w:pPr>
            <w:r w:rsidRPr="00544D9B">
              <w:rPr>
                <w:b/>
                <w:bCs/>
                <w:i/>
                <w:iCs/>
                <w:sz w:val="20"/>
                <w:szCs w:val="20"/>
              </w:rPr>
              <w:t xml:space="preserve">identifying </w:t>
            </w:r>
            <w:r w:rsidR="00393D45" w:rsidRPr="00393D45">
              <w:rPr>
                <w:b/>
                <w:bCs/>
                <w:i/>
                <w:iCs/>
                <w:sz w:val="20"/>
                <w:szCs w:val="20"/>
              </w:rPr>
              <w:t xml:space="preserve">and reaching zero-dose </w:t>
            </w:r>
            <w:r w:rsidR="00A95F01" w:rsidRPr="00CF3BC4">
              <w:rPr>
                <w:b/>
                <w:bCs/>
                <w:i/>
                <w:iCs/>
                <w:sz w:val="20"/>
                <w:szCs w:val="20"/>
              </w:rPr>
              <w:t xml:space="preserve">and </w:t>
            </w:r>
            <w:r w:rsidRPr="00544D9B">
              <w:rPr>
                <w:b/>
                <w:bCs/>
                <w:i/>
                <w:iCs/>
                <w:sz w:val="20"/>
                <w:szCs w:val="20"/>
              </w:rPr>
              <w:t xml:space="preserve">consistently </w:t>
            </w:r>
            <w:r w:rsidR="00A95F01" w:rsidRPr="00CF3BC4">
              <w:rPr>
                <w:b/>
                <w:bCs/>
                <w:i/>
                <w:iCs/>
                <w:sz w:val="20"/>
                <w:szCs w:val="20"/>
              </w:rPr>
              <w:t xml:space="preserve">missed </w:t>
            </w:r>
            <w:r w:rsidRPr="00544D9B">
              <w:rPr>
                <w:b/>
                <w:bCs/>
                <w:i/>
                <w:iCs/>
                <w:sz w:val="20"/>
                <w:szCs w:val="20"/>
              </w:rPr>
              <w:t xml:space="preserve">children </w:t>
            </w:r>
            <w:r w:rsidR="002C0185">
              <w:rPr>
                <w:b/>
                <w:bCs/>
                <w:i/>
                <w:iCs/>
                <w:sz w:val="20"/>
                <w:szCs w:val="20"/>
              </w:rPr>
              <w:t>and communities</w:t>
            </w:r>
            <w:r w:rsidRPr="00544D9B">
              <w:rPr>
                <w:b/>
                <w:bCs/>
                <w:i/>
                <w:iCs/>
                <w:sz w:val="20"/>
                <w:szCs w:val="20"/>
              </w:rPr>
              <w:t>;</w:t>
            </w:r>
          </w:p>
          <w:p w14:paraId="6B56EB6C" w14:textId="77777777" w:rsidR="00544D9B" w:rsidRPr="00544D9B" w:rsidRDefault="00544D9B" w:rsidP="00CE1F57">
            <w:pPr>
              <w:pStyle w:val="ListParagraph"/>
              <w:numPr>
                <w:ilvl w:val="0"/>
                <w:numId w:val="5"/>
              </w:numPr>
              <w:spacing w:line="300" w:lineRule="exact"/>
              <w:ind w:left="741"/>
              <w:rPr>
                <w:b/>
                <w:bCs/>
                <w:i/>
                <w:iCs/>
                <w:sz w:val="20"/>
                <w:szCs w:val="20"/>
              </w:rPr>
            </w:pPr>
            <w:r w:rsidRPr="00544D9B">
              <w:rPr>
                <w:b/>
                <w:bCs/>
                <w:i/>
                <w:iCs/>
                <w:sz w:val="20"/>
                <w:szCs w:val="20"/>
              </w:rPr>
              <w:t>improving</w:t>
            </w:r>
            <w:r w:rsidR="001B19F2">
              <w:rPr>
                <w:b/>
                <w:bCs/>
                <w:i/>
                <w:iCs/>
                <w:sz w:val="20"/>
                <w:szCs w:val="20"/>
              </w:rPr>
              <w:t xml:space="preserve"> </w:t>
            </w:r>
            <w:r w:rsidR="00316DE0">
              <w:rPr>
                <w:b/>
                <w:bCs/>
                <w:i/>
                <w:iCs/>
                <w:sz w:val="20"/>
                <w:szCs w:val="20"/>
              </w:rPr>
              <w:t>stock reporting and vaccine management at sub-national level</w:t>
            </w:r>
            <w:r w:rsidRPr="00544D9B">
              <w:rPr>
                <w:b/>
                <w:bCs/>
                <w:i/>
                <w:iCs/>
                <w:sz w:val="20"/>
                <w:szCs w:val="20"/>
              </w:rPr>
              <w:t>;</w:t>
            </w:r>
          </w:p>
          <w:p w14:paraId="009281C7" w14:textId="77777777" w:rsidR="00544D9B" w:rsidRPr="00544D9B" w:rsidRDefault="00544D9B" w:rsidP="00CE1F57">
            <w:pPr>
              <w:pStyle w:val="ListParagraph"/>
              <w:numPr>
                <w:ilvl w:val="0"/>
                <w:numId w:val="5"/>
              </w:numPr>
              <w:spacing w:line="300" w:lineRule="exact"/>
              <w:ind w:left="741"/>
              <w:rPr>
                <w:b/>
                <w:bCs/>
                <w:i/>
                <w:iCs/>
                <w:sz w:val="20"/>
                <w:szCs w:val="20"/>
              </w:rPr>
            </w:pPr>
            <w:r w:rsidRPr="00544D9B">
              <w:rPr>
                <w:b/>
                <w:bCs/>
                <w:i/>
                <w:iCs/>
                <w:sz w:val="20"/>
                <w:szCs w:val="20"/>
              </w:rPr>
              <w:t>enhancing</w:t>
            </w:r>
            <w:r w:rsidR="00316DE0">
              <w:rPr>
                <w:b/>
                <w:bCs/>
                <w:i/>
                <w:iCs/>
                <w:sz w:val="20"/>
                <w:szCs w:val="20"/>
              </w:rPr>
              <w:t xml:space="preserve"> stron</w:t>
            </w:r>
            <w:r w:rsidR="00F45522">
              <w:rPr>
                <w:b/>
                <w:bCs/>
                <w:i/>
                <w:iCs/>
                <w:sz w:val="20"/>
                <w:szCs w:val="20"/>
              </w:rPr>
              <w:t>g leadership, management and coordination</w:t>
            </w:r>
            <w:r w:rsidRPr="00544D9B">
              <w:rPr>
                <w:b/>
                <w:bCs/>
                <w:i/>
                <w:iCs/>
                <w:sz w:val="20"/>
                <w:szCs w:val="20"/>
              </w:rPr>
              <w:t>, including use of data for decision-making;</w:t>
            </w:r>
          </w:p>
          <w:p w14:paraId="35EE3F38" w14:textId="2426627E" w:rsidR="00532C23" w:rsidRPr="00532C23" w:rsidRDefault="009912B7" w:rsidP="00CE1F57">
            <w:pPr>
              <w:pStyle w:val="ListParagraph"/>
              <w:numPr>
                <w:ilvl w:val="0"/>
                <w:numId w:val="5"/>
              </w:numPr>
              <w:spacing w:line="300" w:lineRule="exact"/>
              <w:ind w:left="741"/>
              <w:rPr>
                <w:b/>
                <w:i/>
                <w:sz w:val="20"/>
                <w:szCs w:val="20"/>
              </w:rPr>
            </w:pPr>
            <w:r>
              <w:rPr>
                <w:b/>
                <w:bCs/>
                <w:i/>
                <w:iCs/>
                <w:sz w:val="20"/>
                <w:szCs w:val="20"/>
              </w:rPr>
              <w:lastRenderedPageBreak/>
              <w:t>introduction and scale up of</w:t>
            </w:r>
            <w:r w:rsidRPr="00544D9B">
              <w:rPr>
                <w:b/>
                <w:bCs/>
                <w:i/>
                <w:iCs/>
                <w:sz w:val="20"/>
                <w:szCs w:val="20"/>
              </w:rPr>
              <w:t xml:space="preserve"> </w:t>
            </w:r>
            <w:proofErr w:type="spellStart"/>
            <w:r w:rsidR="00544D9B" w:rsidRPr="00544D9B">
              <w:rPr>
                <w:b/>
                <w:bCs/>
                <w:i/>
                <w:iCs/>
                <w:sz w:val="20"/>
                <w:szCs w:val="20"/>
              </w:rPr>
              <w:t>vaccine</w:t>
            </w:r>
            <w:r>
              <w:rPr>
                <w:b/>
                <w:bCs/>
                <w:i/>
                <w:iCs/>
                <w:sz w:val="20"/>
                <w:szCs w:val="20"/>
              </w:rPr>
              <w:t>s</w:t>
            </w:r>
            <w:r w:rsidR="00544D9B" w:rsidRPr="00544D9B">
              <w:rPr>
                <w:b/>
                <w:bCs/>
                <w:i/>
                <w:iCs/>
                <w:sz w:val="20"/>
                <w:szCs w:val="20"/>
              </w:rPr>
              <w:t>s</w:t>
            </w:r>
            <w:proofErr w:type="spellEnd"/>
            <w:r w:rsidR="001708D2">
              <w:rPr>
                <w:b/>
                <w:bCs/>
                <w:i/>
                <w:iCs/>
                <w:sz w:val="20"/>
                <w:szCs w:val="20"/>
              </w:rPr>
              <w:t>;</w:t>
            </w:r>
          </w:p>
          <w:p w14:paraId="1DC79B3B" w14:textId="2E55360D" w:rsidR="0071439C" w:rsidRPr="00544D9B" w:rsidRDefault="00532C23" w:rsidP="00CE1F57">
            <w:pPr>
              <w:pStyle w:val="ListParagraph"/>
              <w:numPr>
                <w:ilvl w:val="0"/>
                <w:numId w:val="5"/>
              </w:numPr>
              <w:spacing w:line="300" w:lineRule="exact"/>
              <w:ind w:left="741"/>
              <w:rPr>
                <w:b/>
                <w:i/>
                <w:sz w:val="20"/>
                <w:szCs w:val="20"/>
              </w:rPr>
            </w:pPr>
            <w:r>
              <w:rPr>
                <w:b/>
                <w:bCs/>
                <w:i/>
                <w:iCs/>
                <w:sz w:val="20"/>
                <w:szCs w:val="20"/>
              </w:rPr>
              <w:t>programm</w:t>
            </w:r>
            <w:r w:rsidR="00D740FF">
              <w:rPr>
                <w:b/>
                <w:bCs/>
                <w:i/>
                <w:iCs/>
                <w:sz w:val="20"/>
                <w:szCs w:val="20"/>
              </w:rPr>
              <w:t>a</w:t>
            </w:r>
            <w:r w:rsidR="0034188F">
              <w:rPr>
                <w:b/>
                <w:bCs/>
                <w:i/>
                <w:iCs/>
                <w:sz w:val="20"/>
                <w:szCs w:val="20"/>
              </w:rPr>
              <w:t>tic sustainability</w:t>
            </w:r>
            <w:r w:rsidR="00544D9B" w:rsidRPr="00544D9B">
              <w:rPr>
                <w:b/>
                <w:bCs/>
                <w:i/>
                <w:iCs/>
                <w:sz w:val="20"/>
                <w:szCs w:val="20"/>
              </w:rPr>
              <w:t>.</w:t>
            </w:r>
          </w:p>
        </w:tc>
      </w:tr>
      <w:tr w:rsidR="0071439C" w:rsidRPr="006A272B" w14:paraId="0A3FAE65" w14:textId="77777777" w:rsidTr="007B53D1">
        <w:tc>
          <w:tcPr>
            <w:tcW w:w="9192" w:type="dxa"/>
            <w:tcBorders>
              <w:top w:val="single" w:sz="4" w:space="0" w:color="auto"/>
              <w:left w:val="single" w:sz="4" w:space="0" w:color="auto"/>
              <w:bottom w:val="single" w:sz="4" w:space="0" w:color="auto"/>
              <w:right w:val="single" w:sz="4" w:space="0" w:color="auto"/>
            </w:tcBorders>
          </w:tcPr>
          <w:p w14:paraId="5C3E105D" w14:textId="77777777" w:rsidR="0071439C" w:rsidRDefault="00AB04BD" w:rsidP="00730CF3">
            <w:pPr>
              <w:spacing w:line="300" w:lineRule="exact"/>
              <w:rPr>
                <w:color w:val="000000" w:themeColor="text1"/>
                <w:sz w:val="21"/>
                <w:szCs w:val="21"/>
                <w:lang w:val="en-GB"/>
              </w:rPr>
            </w:pPr>
            <w:r>
              <w:rPr>
                <w:color w:val="000000" w:themeColor="text1"/>
                <w:sz w:val="21"/>
                <w:szCs w:val="21"/>
                <w:lang w:val="en-GB"/>
              </w:rPr>
              <w:lastRenderedPageBreak/>
              <w:t>T</w:t>
            </w:r>
            <w:r w:rsidRPr="00AB04BD">
              <w:rPr>
                <w:color w:val="000000" w:themeColor="text1"/>
                <w:sz w:val="21"/>
                <w:szCs w:val="21"/>
                <w:lang w:val="en-GB"/>
              </w:rPr>
              <w:t>he current request clearly reflects the close relationship between the country</w:t>
            </w:r>
            <w:r>
              <w:rPr>
                <w:color w:val="000000" w:themeColor="text1"/>
                <w:sz w:val="21"/>
                <w:szCs w:val="21"/>
                <w:lang w:val="en-GB"/>
              </w:rPr>
              <w:t>’s</w:t>
            </w:r>
            <w:r w:rsidRPr="00AB04BD">
              <w:rPr>
                <w:color w:val="000000" w:themeColor="text1"/>
                <w:sz w:val="21"/>
                <w:szCs w:val="21"/>
                <w:lang w:val="en-GB"/>
              </w:rPr>
              <w:t xml:space="preserve"> focus and Gavi's 5.0 </w:t>
            </w:r>
            <w:proofErr w:type="gramStart"/>
            <w:r w:rsidRPr="00AB04BD">
              <w:rPr>
                <w:color w:val="000000" w:themeColor="text1"/>
                <w:sz w:val="21"/>
                <w:szCs w:val="21"/>
                <w:lang w:val="en-GB"/>
              </w:rPr>
              <w:t>strategy .</w:t>
            </w:r>
            <w:proofErr w:type="gramEnd"/>
            <w:r w:rsidRPr="00AB04BD">
              <w:rPr>
                <w:color w:val="000000" w:themeColor="text1"/>
                <w:sz w:val="21"/>
                <w:szCs w:val="21"/>
                <w:lang w:val="en-GB"/>
              </w:rPr>
              <w:t xml:space="preserve"> In particular:</w:t>
            </w:r>
          </w:p>
          <w:p w14:paraId="436FC5EF" w14:textId="33BEBD6F" w:rsidR="00AB04BD" w:rsidRDefault="00524E5A" w:rsidP="00524E5A">
            <w:pPr>
              <w:pStyle w:val="ListParagraph"/>
              <w:numPr>
                <w:ilvl w:val="0"/>
                <w:numId w:val="6"/>
              </w:numPr>
              <w:spacing w:line="300" w:lineRule="exact"/>
              <w:ind w:left="458" w:hanging="141"/>
              <w:rPr>
                <w:lang w:val="en-GB"/>
              </w:rPr>
            </w:pPr>
            <w:r>
              <w:rPr>
                <w:b/>
                <w:bCs/>
                <w:lang w:val="en-GB"/>
              </w:rPr>
              <w:t>Z</w:t>
            </w:r>
            <w:r w:rsidRPr="00524E5A">
              <w:rPr>
                <w:b/>
                <w:bCs/>
                <w:lang w:val="en-GB"/>
              </w:rPr>
              <w:t>ero dose children and missed communities</w:t>
            </w:r>
            <w:r w:rsidRPr="00524E5A">
              <w:rPr>
                <w:lang w:val="en-GB"/>
              </w:rPr>
              <w:t xml:space="preserve">: </w:t>
            </w:r>
            <w:r w:rsidR="002169E3" w:rsidRPr="002169E3">
              <w:rPr>
                <w:lang w:val="en-GB"/>
              </w:rPr>
              <w:t xml:space="preserve">Identifying zero dose children and underserved communities is an MoH priority. To this end, innovative approaches will be implemented using GIS technologies to map zero dose children and underserved communities. </w:t>
            </w:r>
            <w:r w:rsidR="009620E3" w:rsidRPr="009620E3">
              <w:rPr>
                <w:lang w:val="en-GB"/>
              </w:rPr>
              <w:t>The MoH will be supported by partners in the first two years of this ATT</w:t>
            </w:r>
            <w:r w:rsidR="00D27E9E">
              <w:rPr>
                <w:lang w:val="en-GB"/>
              </w:rPr>
              <w:t xml:space="preserve"> and establishing a mapping system that enables MoH to regularly map </w:t>
            </w:r>
            <w:proofErr w:type="gramStart"/>
            <w:r w:rsidR="00D27E9E">
              <w:rPr>
                <w:lang w:val="en-GB"/>
              </w:rPr>
              <w:t>an</w:t>
            </w:r>
            <w:proofErr w:type="gramEnd"/>
            <w:r w:rsidR="00D27E9E">
              <w:rPr>
                <w:lang w:val="en-GB"/>
              </w:rPr>
              <w:t xml:space="preserve"> </w:t>
            </w:r>
            <w:proofErr w:type="spellStart"/>
            <w:r w:rsidR="00D27E9E">
              <w:rPr>
                <w:lang w:val="en-GB"/>
              </w:rPr>
              <w:t>didentify</w:t>
            </w:r>
            <w:proofErr w:type="spellEnd"/>
            <w:r w:rsidR="00D27E9E">
              <w:rPr>
                <w:lang w:val="en-GB"/>
              </w:rPr>
              <w:t xml:space="preserve"> underserved communities during the following 2 years. </w:t>
            </w:r>
            <w:r w:rsidR="009620E3" w:rsidRPr="009620E3">
              <w:rPr>
                <w:lang w:val="en-GB"/>
              </w:rPr>
              <w:t xml:space="preserve"> Plan to develop targeted strategies to reach zero-dose children and communities, ensuring skills transfer to the EPI team by 2025</w:t>
            </w:r>
            <w:r w:rsidR="002169E3" w:rsidRPr="002169E3">
              <w:rPr>
                <w:lang w:val="en-GB"/>
              </w:rPr>
              <w:t xml:space="preserve">. The EPI will lead </w:t>
            </w:r>
            <w:r w:rsidR="00EA2B62">
              <w:rPr>
                <w:lang w:val="en-GB"/>
              </w:rPr>
              <w:t>on</w:t>
            </w:r>
            <w:r w:rsidR="00D27E9E" w:rsidRPr="002169E3">
              <w:rPr>
                <w:lang w:val="en-GB"/>
              </w:rPr>
              <w:t xml:space="preserve"> </w:t>
            </w:r>
            <w:r w:rsidR="002169E3" w:rsidRPr="002169E3">
              <w:rPr>
                <w:lang w:val="en-GB"/>
              </w:rPr>
              <w:t>service delivery, human resources, supply chain, SIS, monitoring, evaluation and learning, demand creation and community engagement as well as governance, policy, strategic planning and programme management</w:t>
            </w:r>
            <w:r w:rsidR="007B1834">
              <w:rPr>
                <w:lang w:val="en-GB"/>
              </w:rPr>
              <w:t xml:space="preserve"> areas</w:t>
            </w:r>
            <w:r w:rsidRPr="00524E5A">
              <w:rPr>
                <w:lang w:val="en-GB"/>
              </w:rPr>
              <w:t>.</w:t>
            </w:r>
          </w:p>
          <w:p w14:paraId="2FB49276" w14:textId="2899E551" w:rsidR="00524E5A" w:rsidRPr="00524E5A" w:rsidRDefault="00524E5A" w:rsidP="00524E5A">
            <w:pPr>
              <w:pStyle w:val="ListParagraph"/>
              <w:numPr>
                <w:ilvl w:val="0"/>
                <w:numId w:val="6"/>
              </w:numPr>
              <w:spacing w:line="300" w:lineRule="exact"/>
              <w:ind w:left="458" w:hanging="141"/>
              <w:rPr>
                <w:b/>
                <w:bCs/>
                <w:lang w:val="en-GB"/>
              </w:rPr>
            </w:pPr>
            <w:r w:rsidRPr="00524E5A">
              <w:rPr>
                <w:b/>
                <w:bCs/>
                <w:lang w:val="en-GB"/>
              </w:rPr>
              <w:t xml:space="preserve">Stock reporting and vaccine management: </w:t>
            </w:r>
            <w:r w:rsidR="002169E3" w:rsidRPr="002169E3">
              <w:rPr>
                <w:lang w:val="en-GB"/>
              </w:rPr>
              <w:t xml:space="preserve">To improve visibility of vaccine stock management the MoH intends to adapt/change the LMIS systems in use to ensure they are effective, user friendly at all levels and compatible with global systems. This will be done with the support of partners intensively in the early years and phasing out in the later years. The EPI will lead </w:t>
            </w:r>
            <w:r w:rsidR="00EA2B62">
              <w:rPr>
                <w:lang w:val="en-GB"/>
              </w:rPr>
              <w:t>on</w:t>
            </w:r>
            <w:r w:rsidR="002169E3" w:rsidRPr="002169E3">
              <w:rPr>
                <w:lang w:val="en-GB"/>
              </w:rPr>
              <w:t xml:space="preserve"> supply chain, SIS, monitoring and learning</w:t>
            </w:r>
            <w:r w:rsidR="00837EA2">
              <w:rPr>
                <w:lang w:val="en-GB"/>
              </w:rPr>
              <w:t xml:space="preserve"> areas</w:t>
            </w:r>
            <w:r w:rsidR="002169E3" w:rsidRPr="002169E3">
              <w:rPr>
                <w:lang w:val="en-GB"/>
              </w:rPr>
              <w:t>.</w:t>
            </w:r>
          </w:p>
          <w:p w14:paraId="3D6376E9" w14:textId="37760E50" w:rsidR="00524E5A" w:rsidRPr="00524E5A" w:rsidRDefault="00524E5A" w:rsidP="00524E5A">
            <w:pPr>
              <w:pStyle w:val="ListParagraph"/>
              <w:numPr>
                <w:ilvl w:val="0"/>
                <w:numId w:val="6"/>
              </w:numPr>
              <w:spacing w:line="300" w:lineRule="exact"/>
              <w:ind w:left="458" w:hanging="141"/>
              <w:rPr>
                <w:b/>
                <w:bCs/>
                <w:lang w:val="en-GB"/>
              </w:rPr>
            </w:pPr>
            <w:r w:rsidRPr="00524E5A">
              <w:rPr>
                <w:b/>
                <w:bCs/>
                <w:lang w:val="en-GB"/>
              </w:rPr>
              <w:t xml:space="preserve">Leadership, management and coordination: </w:t>
            </w:r>
            <w:r w:rsidR="009968F9" w:rsidRPr="009968F9">
              <w:rPr>
                <w:lang w:val="en-GB"/>
              </w:rPr>
              <w:t>With Gavi's support, an EPI Capacity Building Strategy (</w:t>
            </w:r>
            <w:r w:rsidR="009968F9">
              <w:rPr>
                <w:lang w:val="en-GB"/>
              </w:rPr>
              <w:t>for</w:t>
            </w:r>
            <w:r w:rsidR="009968F9" w:rsidRPr="009968F9">
              <w:rPr>
                <w:lang w:val="en-GB"/>
              </w:rPr>
              <w:t xml:space="preserve"> all levels</w:t>
            </w:r>
            <w:r w:rsidR="009968F9">
              <w:rPr>
                <w:lang w:val="en-GB"/>
              </w:rPr>
              <w:t xml:space="preserve"> of service delivery</w:t>
            </w:r>
            <w:r w:rsidR="009968F9" w:rsidRPr="009968F9">
              <w:rPr>
                <w:lang w:val="en-GB"/>
              </w:rPr>
              <w:t xml:space="preserve">) is currently being developed. It is expected the Strategy will enable development of effective plans for improvement in the </w:t>
            </w:r>
            <w:r w:rsidR="00003B92">
              <w:rPr>
                <w:lang w:val="en-GB"/>
              </w:rPr>
              <w:t>various EPI</w:t>
            </w:r>
            <w:r w:rsidR="009968F9" w:rsidRPr="009968F9">
              <w:rPr>
                <w:lang w:val="en-GB"/>
              </w:rPr>
              <w:t xml:space="preserve"> </w:t>
            </w:r>
            <w:r w:rsidR="00003B92">
              <w:rPr>
                <w:lang w:val="en-GB"/>
              </w:rPr>
              <w:t xml:space="preserve">programmatic </w:t>
            </w:r>
            <w:r w:rsidR="009968F9" w:rsidRPr="009968F9">
              <w:rPr>
                <w:lang w:val="en-GB"/>
              </w:rPr>
              <w:t xml:space="preserve">areas. Implementation of the Strategy would be supported by partners at different levels of </w:t>
            </w:r>
            <w:r w:rsidR="00003B92">
              <w:rPr>
                <w:lang w:val="en-GB"/>
              </w:rPr>
              <w:t>operationalisation</w:t>
            </w:r>
            <w:r w:rsidR="009968F9" w:rsidRPr="009968F9">
              <w:rPr>
                <w:lang w:val="en-GB"/>
              </w:rPr>
              <w:t xml:space="preserve">. The </w:t>
            </w:r>
            <w:r w:rsidR="00D27E9E">
              <w:rPr>
                <w:lang w:val="en-GB"/>
              </w:rPr>
              <w:t xml:space="preserve">MoH </w:t>
            </w:r>
            <w:r w:rsidR="009968F9" w:rsidRPr="009968F9">
              <w:rPr>
                <w:lang w:val="en-GB"/>
              </w:rPr>
              <w:t xml:space="preserve">EPI will lead </w:t>
            </w:r>
            <w:r w:rsidR="00EA2B62">
              <w:rPr>
                <w:lang w:val="en-GB"/>
              </w:rPr>
              <w:t xml:space="preserve">on </w:t>
            </w:r>
            <w:r w:rsidR="009968F9" w:rsidRPr="009968F9">
              <w:rPr>
                <w:lang w:val="en-GB"/>
              </w:rPr>
              <w:t>service delivery, human resources, monitoring and programme management</w:t>
            </w:r>
            <w:r w:rsidR="007B1834">
              <w:rPr>
                <w:lang w:val="en-GB"/>
              </w:rPr>
              <w:t xml:space="preserve"> areas</w:t>
            </w:r>
            <w:r w:rsidR="009968F9" w:rsidRPr="009968F9">
              <w:rPr>
                <w:lang w:val="en-GB"/>
              </w:rPr>
              <w:t>.</w:t>
            </w:r>
          </w:p>
          <w:p w14:paraId="2BD58B68" w14:textId="470FD560" w:rsidR="00524E5A" w:rsidRPr="00524E5A" w:rsidRDefault="00524E5A" w:rsidP="00524E5A">
            <w:pPr>
              <w:pStyle w:val="ListParagraph"/>
              <w:numPr>
                <w:ilvl w:val="0"/>
                <w:numId w:val="6"/>
              </w:numPr>
              <w:spacing w:line="300" w:lineRule="exact"/>
              <w:ind w:left="458" w:hanging="141"/>
              <w:rPr>
                <w:lang w:val="en-GB"/>
              </w:rPr>
            </w:pPr>
            <w:r w:rsidRPr="00524E5A">
              <w:rPr>
                <w:b/>
                <w:bCs/>
                <w:lang w:val="en-GB"/>
              </w:rPr>
              <w:t xml:space="preserve">Vaccine introduction and scale-up: </w:t>
            </w:r>
            <w:r w:rsidR="00003B92" w:rsidRPr="00003B92">
              <w:rPr>
                <w:lang w:val="en-GB"/>
              </w:rPr>
              <w:t xml:space="preserve">In order to better control </w:t>
            </w:r>
            <w:r w:rsidR="00003B92">
              <w:rPr>
                <w:lang w:val="en-GB"/>
              </w:rPr>
              <w:t>VPD</w:t>
            </w:r>
            <w:r w:rsidR="00003B92" w:rsidRPr="00003B92">
              <w:rPr>
                <w:lang w:val="en-GB"/>
              </w:rPr>
              <w:t xml:space="preserve"> and in line with global recommendations, Mozambique intends to introduce IPV2, malaria, cholera and Hep</w:t>
            </w:r>
            <w:r w:rsidR="00003B92">
              <w:rPr>
                <w:lang w:val="en-GB"/>
              </w:rPr>
              <w:t>atitis</w:t>
            </w:r>
            <w:r w:rsidR="00003B92" w:rsidRPr="00003B92">
              <w:rPr>
                <w:lang w:val="en-GB"/>
              </w:rPr>
              <w:t xml:space="preserve"> B vaccines. The</w:t>
            </w:r>
            <w:r w:rsidR="00003B92">
              <w:rPr>
                <w:lang w:val="en-GB"/>
              </w:rPr>
              <w:t>se</w:t>
            </w:r>
            <w:r w:rsidR="00003B92" w:rsidRPr="00003B92">
              <w:rPr>
                <w:lang w:val="en-GB"/>
              </w:rPr>
              <w:t xml:space="preserve"> will be phased in over </w:t>
            </w:r>
            <w:r w:rsidR="00003B92">
              <w:rPr>
                <w:lang w:val="en-GB"/>
              </w:rPr>
              <w:t>four</w:t>
            </w:r>
            <w:r w:rsidR="00003B92" w:rsidRPr="00003B92">
              <w:rPr>
                <w:lang w:val="en-GB"/>
              </w:rPr>
              <w:t xml:space="preserve"> years and will be supported by partners. The </w:t>
            </w:r>
            <w:r w:rsidR="00D27E9E">
              <w:rPr>
                <w:lang w:val="en-GB"/>
              </w:rPr>
              <w:t xml:space="preserve">MoH </w:t>
            </w:r>
            <w:r w:rsidR="00003B92" w:rsidRPr="00003B92">
              <w:rPr>
                <w:lang w:val="en-GB"/>
              </w:rPr>
              <w:t xml:space="preserve">EPI will lead </w:t>
            </w:r>
            <w:r w:rsidR="00EA2B62">
              <w:rPr>
                <w:lang w:val="en-GB"/>
              </w:rPr>
              <w:t xml:space="preserve">on </w:t>
            </w:r>
            <w:r w:rsidR="00003B92" w:rsidRPr="00003B92">
              <w:rPr>
                <w:lang w:val="en-GB"/>
              </w:rPr>
              <w:t>service delivery, human resources, supply chain, HIS, monitoring and learning, demand creation and community engagement as well as governance, policy, strategic planning and programme management</w:t>
            </w:r>
            <w:r w:rsidR="007B1834">
              <w:rPr>
                <w:lang w:val="en-GB"/>
              </w:rPr>
              <w:t xml:space="preserve"> areas</w:t>
            </w:r>
            <w:bookmarkStart w:id="0" w:name="_GoBack"/>
            <w:bookmarkEnd w:id="0"/>
            <w:r w:rsidR="00003B92" w:rsidRPr="00003B92">
              <w:rPr>
                <w:lang w:val="en-GB"/>
              </w:rPr>
              <w:t>.</w:t>
            </w:r>
          </w:p>
          <w:p w14:paraId="5F416487" w14:textId="0346D8D3" w:rsidR="0007069D" w:rsidRPr="008501B6" w:rsidRDefault="00524E5A" w:rsidP="00D27E9E">
            <w:pPr>
              <w:pStyle w:val="ListParagraph"/>
              <w:numPr>
                <w:ilvl w:val="0"/>
                <w:numId w:val="6"/>
              </w:numPr>
              <w:spacing w:line="300" w:lineRule="exact"/>
              <w:ind w:left="458" w:hanging="141"/>
              <w:rPr>
                <w:lang w:val="en-GB"/>
              </w:rPr>
            </w:pPr>
            <w:r w:rsidRPr="008501B6">
              <w:rPr>
                <w:b/>
                <w:bCs/>
                <w:lang w:val="en-GB"/>
              </w:rPr>
              <w:t>Programmatic sustainability</w:t>
            </w:r>
            <w:r w:rsidRPr="008501B6">
              <w:rPr>
                <w:lang w:val="en-GB"/>
              </w:rPr>
              <w:t xml:space="preserve">: </w:t>
            </w:r>
            <w:r w:rsidR="008501B6" w:rsidRPr="008501B6">
              <w:rPr>
                <w:lang w:val="en-GB"/>
              </w:rPr>
              <w:t>The PSR process identified a number of priority areas to be addressed to support sustainable and equitable immunisation coverage at programme management level. These areas include building a capable management team at different levels through strengthening human resources, supply chain, financial planning and management skills</w:t>
            </w:r>
            <w:r w:rsidR="008501B6">
              <w:rPr>
                <w:lang w:val="en-GB"/>
              </w:rPr>
              <w:t>,</w:t>
            </w:r>
            <w:r w:rsidR="008501B6" w:rsidRPr="008501B6">
              <w:rPr>
                <w:lang w:val="en-GB"/>
              </w:rPr>
              <w:t xml:space="preserve"> demand creation, and </w:t>
            </w:r>
            <w:r w:rsidR="004372E4">
              <w:rPr>
                <w:lang w:val="en-GB"/>
              </w:rPr>
              <w:t xml:space="preserve">a </w:t>
            </w:r>
            <w:r w:rsidR="008501B6" w:rsidRPr="008501B6">
              <w:rPr>
                <w:lang w:val="en-GB"/>
              </w:rPr>
              <w:t xml:space="preserve">data management and use culture. These priorities for programme sustainability are being addressed through the implementation of the HSS2 grant and this TCA Plan. TCA will be required to develop and implement an EPI financial sustainability strategy, which would also address risk management (climate/conflict) and approaches for resource mobilisation. </w:t>
            </w:r>
            <w:r w:rsidR="004372E4">
              <w:rPr>
                <w:lang w:val="en-GB"/>
              </w:rPr>
              <w:t>The support of partners will be needed for this</w:t>
            </w:r>
            <w:r w:rsidR="008501B6" w:rsidRPr="008501B6">
              <w:rPr>
                <w:lang w:val="en-GB"/>
              </w:rPr>
              <w:t xml:space="preserve">. The </w:t>
            </w:r>
            <w:r w:rsidR="00D27E9E">
              <w:rPr>
                <w:lang w:val="en-GB"/>
              </w:rPr>
              <w:t xml:space="preserve">MoH </w:t>
            </w:r>
            <w:r w:rsidR="008501B6" w:rsidRPr="008501B6">
              <w:rPr>
                <w:lang w:val="en-GB"/>
              </w:rPr>
              <w:t xml:space="preserve">EPI will lead </w:t>
            </w:r>
            <w:r w:rsidR="00D27E9E">
              <w:rPr>
                <w:lang w:val="en-GB"/>
              </w:rPr>
              <w:t>from</w:t>
            </w:r>
            <w:r w:rsidR="008501B6" w:rsidRPr="008501B6">
              <w:rPr>
                <w:lang w:val="en-GB"/>
              </w:rPr>
              <w:t xml:space="preserve"> governance, policy, strategic planning and programme management</w:t>
            </w:r>
            <w:r w:rsidR="00D27E9E">
              <w:rPr>
                <w:lang w:val="en-GB"/>
              </w:rPr>
              <w:t xml:space="preserve"> areas</w:t>
            </w:r>
            <w:r w:rsidR="008501B6" w:rsidRPr="008501B6">
              <w:rPr>
                <w:lang w:val="en-GB"/>
              </w:rPr>
              <w:t>.</w:t>
            </w:r>
          </w:p>
          <w:p w14:paraId="0C49E76B" w14:textId="4B71D96E" w:rsidR="00524E5A" w:rsidRPr="008501B6" w:rsidRDefault="00524E5A" w:rsidP="008501B6">
            <w:pPr>
              <w:spacing w:line="300" w:lineRule="exact"/>
              <w:rPr>
                <w:lang w:val="en-GB"/>
              </w:rPr>
            </w:pPr>
          </w:p>
        </w:tc>
      </w:tr>
      <w:tr w:rsidR="002E0882" w14:paraId="733DCE72" w14:textId="77777777" w:rsidTr="007B53D1">
        <w:tc>
          <w:tcPr>
            <w:tcW w:w="9192" w:type="dxa"/>
            <w:tcBorders>
              <w:top w:val="single" w:sz="4" w:space="0" w:color="auto"/>
              <w:bottom w:val="single" w:sz="4" w:space="0" w:color="auto"/>
            </w:tcBorders>
            <w:shd w:val="clear" w:color="auto" w:fill="F2F2F2" w:themeFill="background1" w:themeFillShade="F2"/>
          </w:tcPr>
          <w:p w14:paraId="39970F96" w14:textId="5B7ADA76" w:rsidR="002E0882" w:rsidRPr="00CF3BC4" w:rsidRDefault="002E0882" w:rsidP="007B53D1">
            <w:pPr>
              <w:pStyle w:val="ListParagraph"/>
              <w:spacing w:line="300" w:lineRule="exact"/>
              <w:ind w:left="0"/>
              <w:rPr>
                <w:b/>
                <w:bCs/>
                <w:i/>
                <w:iCs/>
                <w:color w:val="000000" w:themeColor="text1"/>
                <w:sz w:val="20"/>
                <w:szCs w:val="20"/>
              </w:rPr>
            </w:pPr>
            <w:r>
              <w:rPr>
                <w:b/>
                <w:bCs/>
                <w:i/>
                <w:iCs/>
                <w:sz w:val="20"/>
                <w:szCs w:val="20"/>
              </w:rPr>
              <w:lastRenderedPageBreak/>
              <w:t xml:space="preserve">2.3 </w:t>
            </w:r>
            <w:r w:rsidRPr="00CF3BC4">
              <w:rPr>
                <w:b/>
                <w:bCs/>
                <w:i/>
                <w:iCs/>
                <w:sz w:val="20"/>
                <w:szCs w:val="20"/>
              </w:rPr>
              <w:t xml:space="preserve">How will you use new vaccine introductions and campaigns planned during this period to further </w:t>
            </w:r>
            <w:r w:rsidR="00BE66F8">
              <w:rPr>
                <w:b/>
                <w:bCs/>
                <w:i/>
                <w:iCs/>
                <w:sz w:val="20"/>
                <w:szCs w:val="20"/>
              </w:rPr>
              <w:t>stre</w:t>
            </w:r>
            <w:r w:rsidR="00AF4BE7">
              <w:rPr>
                <w:b/>
                <w:bCs/>
                <w:i/>
                <w:iCs/>
                <w:sz w:val="20"/>
                <w:szCs w:val="20"/>
              </w:rPr>
              <w:t>ngthen the areas indicated under question 2.2?</w:t>
            </w:r>
            <w:r w:rsidR="00BE66F8">
              <w:rPr>
                <w:b/>
                <w:bCs/>
                <w:i/>
                <w:iCs/>
                <w:sz w:val="20"/>
                <w:szCs w:val="20"/>
              </w:rPr>
              <w:t xml:space="preserve"> </w:t>
            </w:r>
          </w:p>
        </w:tc>
      </w:tr>
      <w:tr w:rsidR="002E0882" w:rsidRPr="00730CF3" w14:paraId="3B0C1B4D" w14:textId="77777777" w:rsidTr="007B53D1">
        <w:tc>
          <w:tcPr>
            <w:tcW w:w="9192" w:type="dxa"/>
            <w:tcBorders>
              <w:top w:val="single" w:sz="4" w:space="0" w:color="auto"/>
              <w:left w:val="single" w:sz="4" w:space="0" w:color="auto"/>
              <w:bottom w:val="single" w:sz="4" w:space="0" w:color="auto"/>
              <w:right w:val="single" w:sz="4" w:space="0" w:color="auto"/>
            </w:tcBorders>
          </w:tcPr>
          <w:p w14:paraId="0FD0D097" w14:textId="7A26BFD5" w:rsidR="002E0882" w:rsidRPr="00730CF3" w:rsidRDefault="00730CF3" w:rsidP="00730CF3">
            <w:pPr>
              <w:spacing w:line="300" w:lineRule="exact"/>
              <w:ind w:firstLine="456"/>
              <w:rPr>
                <w:color w:val="000000" w:themeColor="text1"/>
                <w:sz w:val="21"/>
                <w:szCs w:val="21"/>
                <w:lang w:val="en-US"/>
              </w:rPr>
            </w:pPr>
            <w:r w:rsidRPr="00730CF3">
              <w:rPr>
                <w:color w:val="000000" w:themeColor="text1"/>
                <w:sz w:val="21"/>
                <w:szCs w:val="21"/>
                <w:lang w:val="en-GB"/>
              </w:rPr>
              <w:t>Over the period of this TCA support, the following new vaccines are expected to be introduced</w:t>
            </w:r>
            <w:r>
              <w:rPr>
                <w:color w:val="000000" w:themeColor="text1"/>
                <w:sz w:val="21"/>
                <w:szCs w:val="21"/>
                <w:lang w:val="en-GB"/>
              </w:rPr>
              <w:t xml:space="preserve">: </w:t>
            </w:r>
            <w:r w:rsidRPr="00730CF3">
              <w:rPr>
                <w:color w:val="000000" w:themeColor="text1"/>
                <w:sz w:val="21"/>
                <w:szCs w:val="21"/>
                <w:lang w:val="en-GB"/>
              </w:rPr>
              <w:t>hepatit</w:t>
            </w:r>
            <w:r>
              <w:rPr>
                <w:color w:val="000000" w:themeColor="text1"/>
                <w:sz w:val="21"/>
                <w:szCs w:val="21"/>
                <w:lang w:val="en-GB"/>
              </w:rPr>
              <w:t>is</w:t>
            </w:r>
            <w:r w:rsidRPr="00730CF3">
              <w:rPr>
                <w:color w:val="000000" w:themeColor="text1"/>
                <w:sz w:val="21"/>
                <w:szCs w:val="21"/>
                <w:lang w:val="en-GB"/>
              </w:rPr>
              <w:t xml:space="preserve"> B, mal</w:t>
            </w:r>
            <w:r>
              <w:rPr>
                <w:color w:val="000000" w:themeColor="text1"/>
                <w:sz w:val="21"/>
                <w:szCs w:val="21"/>
                <w:lang w:val="en-GB"/>
              </w:rPr>
              <w:t>a</w:t>
            </w:r>
            <w:r w:rsidRPr="00730CF3">
              <w:rPr>
                <w:color w:val="000000" w:themeColor="text1"/>
                <w:sz w:val="21"/>
                <w:szCs w:val="21"/>
                <w:lang w:val="en-GB"/>
              </w:rPr>
              <w:t>ria e c</w:t>
            </w:r>
            <w:r>
              <w:rPr>
                <w:color w:val="000000" w:themeColor="text1"/>
                <w:sz w:val="21"/>
                <w:szCs w:val="21"/>
                <w:lang w:val="en-GB"/>
              </w:rPr>
              <w:t>hol</w:t>
            </w:r>
            <w:r w:rsidRPr="00730CF3">
              <w:rPr>
                <w:color w:val="000000" w:themeColor="text1"/>
                <w:sz w:val="21"/>
                <w:szCs w:val="21"/>
                <w:lang w:val="en-GB"/>
              </w:rPr>
              <w:t xml:space="preserve">era. </w:t>
            </w:r>
            <w:r w:rsidRPr="00730CF3">
              <w:rPr>
                <w:color w:val="000000" w:themeColor="text1"/>
                <w:sz w:val="21"/>
                <w:szCs w:val="21"/>
                <w:lang w:val="en-US"/>
              </w:rPr>
              <w:t xml:space="preserve">The second dose of IPV will also be introduced. </w:t>
            </w:r>
          </w:p>
          <w:p w14:paraId="671A1483" w14:textId="244643B7" w:rsidR="00730CF3" w:rsidRDefault="00730CF3" w:rsidP="00730CF3">
            <w:pPr>
              <w:spacing w:line="300" w:lineRule="exact"/>
              <w:ind w:firstLine="456"/>
              <w:rPr>
                <w:color w:val="000000" w:themeColor="text1"/>
                <w:sz w:val="21"/>
                <w:szCs w:val="21"/>
                <w:lang w:val="en-GB"/>
              </w:rPr>
            </w:pPr>
            <w:r w:rsidRPr="00730CF3">
              <w:rPr>
                <w:color w:val="000000" w:themeColor="text1"/>
                <w:sz w:val="21"/>
                <w:szCs w:val="21"/>
                <w:lang w:val="en-GB"/>
              </w:rPr>
              <w:t xml:space="preserve">Towards the end of the second semester of 2022, there are plans to implement an MR campaign </w:t>
            </w:r>
            <w:r>
              <w:rPr>
                <w:color w:val="000000" w:themeColor="text1"/>
                <w:sz w:val="21"/>
                <w:szCs w:val="21"/>
                <w:lang w:val="en-GB"/>
              </w:rPr>
              <w:t>for children aged 9-59 months</w:t>
            </w:r>
            <w:r w:rsidRPr="00730CF3">
              <w:rPr>
                <w:color w:val="000000" w:themeColor="text1"/>
                <w:sz w:val="21"/>
                <w:szCs w:val="21"/>
                <w:lang w:val="en-GB"/>
              </w:rPr>
              <w:t xml:space="preserve"> and Covid-19 vaccinations </w:t>
            </w:r>
            <w:r>
              <w:rPr>
                <w:color w:val="000000" w:themeColor="text1"/>
                <w:sz w:val="21"/>
                <w:szCs w:val="21"/>
                <w:lang w:val="en-GB"/>
              </w:rPr>
              <w:t>for under 18</w:t>
            </w:r>
            <w:r w:rsidRPr="00730CF3">
              <w:rPr>
                <w:color w:val="000000" w:themeColor="text1"/>
                <w:sz w:val="21"/>
                <w:szCs w:val="21"/>
                <w:lang w:val="en-GB"/>
              </w:rPr>
              <w:t xml:space="preserve"> year olds</w:t>
            </w:r>
            <w:r w:rsidR="005D52DF">
              <w:rPr>
                <w:color w:val="000000" w:themeColor="text1"/>
                <w:sz w:val="21"/>
                <w:szCs w:val="21"/>
                <w:lang w:val="en-GB"/>
              </w:rPr>
              <w:t>, as well as complete the final rounds of a polio campaign</w:t>
            </w:r>
            <w:r w:rsidRPr="00730CF3">
              <w:rPr>
                <w:color w:val="000000" w:themeColor="text1"/>
                <w:sz w:val="21"/>
                <w:szCs w:val="21"/>
                <w:lang w:val="en-GB"/>
              </w:rPr>
              <w:t>.</w:t>
            </w:r>
            <w:r w:rsidR="0029620F">
              <w:rPr>
                <w:color w:val="000000" w:themeColor="text1"/>
                <w:sz w:val="21"/>
                <w:szCs w:val="21"/>
                <w:lang w:val="en-GB"/>
              </w:rPr>
              <w:t xml:space="preserve"> According to global guidance, another MR campaign should take place in 2025.</w:t>
            </w:r>
          </w:p>
          <w:p w14:paraId="0396DE0F" w14:textId="24E1FF08" w:rsidR="005D52DF" w:rsidRDefault="005D52DF" w:rsidP="00730CF3">
            <w:pPr>
              <w:spacing w:line="300" w:lineRule="exact"/>
              <w:ind w:firstLine="456"/>
              <w:rPr>
                <w:color w:val="000000" w:themeColor="text1"/>
                <w:sz w:val="21"/>
                <w:szCs w:val="21"/>
                <w:lang w:val="en-GB"/>
              </w:rPr>
            </w:pPr>
            <w:r w:rsidRPr="005D52DF">
              <w:rPr>
                <w:color w:val="000000" w:themeColor="text1"/>
                <w:sz w:val="21"/>
                <w:szCs w:val="21"/>
                <w:lang w:val="en-GB"/>
              </w:rPr>
              <w:t xml:space="preserve">The planned MR campaign already includes </w:t>
            </w:r>
            <w:r>
              <w:rPr>
                <w:color w:val="000000" w:themeColor="text1"/>
                <w:sz w:val="21"/>
                <w:szCs w:val="21"/>
                <w:lang w:val="en-GB"/>
              </w:rPr>
              <w:t xml:space="preserve">administration of </w:t>
            </w:r>
            <w:r w:rsidRPr="005D52DF">
              <w:rPr>
                <w:color w:val="000000" w:themeColor="text1"/>
                <w:sz w:val="21"/>
                <w:szCs w:val="21"/>
                <w:lang w:val="en-GB"/>
              </w:rPr>
              <w:t>vitamin A and deworming across the country. It also addresses equity by administering routine vaccines along</w:t>
            </w:r>
            <w:r>
              <w:rPr>
                <w:color w:val="000000" w:themeColor="text1"/>
                <w:sz w:val="21"/>
                <w:szCs w:val="21"/>
                <w:lang w:val="en-GB"/>
              </w:rPr>
              <w:t>side</w:t>
            </w:r>
            <w:r w:rsidRPr="005D52DF">
              <w:rPr>
                <w:color w:val="000000" w:themeColor="text1"/>
                <w:sz w:val="21"/>
                <w:szCs w:val="21"/>
                <w:lang w:val="en-GB"/>
              </w:rPr>
              <w:t xml:space="preserve"> MR in 33 districts where high numbers of zero dose children have been identified. The campaign also aims to increase demand for routine </w:t>
            </w:r>
            <w:r>
              <w:rPr>
                <w:color w:val="000000" w:themeColor="text1"/>
                <w:sz w:val="21"/>
                <w:szCs w:val="21"/>
                <w:lang w:val="en-GB"/>
              </w:rPr>
              <w:t>immunisation</w:t>
            </w:r>
            <w:r w:rsidRPr="005D52DF">
              <w:rPr>
                <w:color w:val="000000" w:themeColor="text1"/>
                <w:sz w:val="21"/>
                <w:szCs w:val="21"/>
                <w:lang w:val="en-GB"/>
              </w:rPr>
              <w:t xml:space="preserve">, intensify timely surveillance for suspected cases of MR, </w:t>
            </w:r>
            <w:r>
              <w:rPr>
                <w:color w:val="000000" w:themeColor="text1"/>
                <w:sz w:val="21"/>
                <w:szCs w:val="21"/>
                <w:lang w:val="en-GB"/>
              </w:rPr>
              <w:t>p</w:t>
            </w:r>
            <w:r w:rsidRPr="005D52DF">
              <w:rPr>
                <w:color w:val="000000" w:themeColor="text1"/>
                <w:sz w:val="21"/>
                <w:szCs w:val="21"/>
                <w:lang w:val="en-GB"/>
              </w:rPr>
              <w:t xml:space="preserve">olio and </w:t>
            </w:r>
            <w:r>
              <w:rPr>
                <w:color w:val="000000" w:themeColor="text1"/>
                <w:sz w:val="21"/>
                <w:szCs w:val="21"/>
                <w:lang w:val="en-GB"/>
              </w:rPr>
              <w:t>AEFI</w:t>
            </w:r>
            <w:r w:rsidRPr="005D52DF">
              <w:rPr>
                <w:color w:val="000000" w:themeColor="text1"/>
                <w:sz w:val="21"/>
                <w:szCs w:val="21"/>
                <w:lang w:val="en-GB"/>
              </w:rPr>
              <w:t>, strengthen cold chain management and ensure data quality through accurate, complete and timely data collection.</w:t>
            </w:r>
          </w:p>
          <w:p w14:paraId="0D01A628" w14:textId="74BD2A31" w:rsidR="005D52DF" w:rsidRPr="00730CF3" w:rsidRDefault="005D52DF" w:rsidP="00730CF3">
            <w:pPr>
              <w:spacing w:line="300" w:lineRule="exact"/>
              <w:ind w:firstLine="456"/>
              <w:rPr>
                <w:color w:val="000000" w:themeColor="text1"/>
                <w:sz w:val="21"/>
                <w:szCs w:val="21"/>
                <w:lang w:val="en-GB"/>
              </w:rPr>
            </w:pPr>
            <w:r w:rsidRPr="005D52DF">
              <w:rPr>
                <w:color w:val="000000" w:themeColor="text1"/>
                <w:sz w:val="21"/>
                <w:szCs w:val="21"/>
                <w:lang w:val="en-GB"/>
              </w:rPr>
              <w:t>The approach around recovery and integration and TCA for the focus areas described in 2.2. above</w:t>
            </w:r>
            <w:r w:rsidR="00AB31F1">
              <w:rPr>
                <w:color w:val="000000" w:themeColor="text1"/>
                <w:sz w:val="21"/>
                <w:szCs w:val="21"/>
                <w:lang w:val="en-GB"/>
              </w:rPr>
              <w:t xml:space="preserve"> </w:t>
            </w:r>
            <w:r w:rsidR="00AB31F1" w:rsidRPr="00AB31F1">
              <w:rPr>
                <w:color w:val="000000" w:themeColor="text1"/>
                <w:sz w:val="21"/>
                <w:szCs w:val="21"/>
                <w:lang w:val="en-GB"/>
              </w:rPr>
              <w:t xml:space="preserve">could leverage vaccine introductions and campaigns in a variety of ways, e.g. enable expansion of service delivery sites through </w:t>
            </w:r>
            <w:r w:rsidR="00AB31F1">
              <w:rPr>
                <w:color w:val="000000" w:themeColor="text1"/>
                <w:sz w:val="21"/>
                <w:szCs w:val="21"/>
                <w:lang w:val="en-GB"/>
              </w:rPr>
              <w:t>outreach</w:t>
            </w:r>
            <w:r w:rsidR="00AB31F1" w:rsidRPr="00AB31F1">
              <w:rPr>
                <w:color w:val="000000" w:themeColor="text1"/>
                <w:sz w:val="21"/>
                <w:szCs w:val="21"/>
                <w:lang w:val="en-GB"/>
              </w:rPr>
              <w:t xml:space="preserve">, monitor disease outbreaks to identify and implement actions to include </w:t>
            </w:r>
            <w:r w:rsidR="00AB31F1">
              <w:rPr>
                <w:color w:val="000000" w:themeColor="text1"/>
                <w:sz w:val="21"/>
                <w:szCs w:val="21"/>
                <w:lang w:val="en-GB"/>
              </w:rPr>
              <w:t>zero dose</w:t>
            </w:r>
            <w:r w:rsidR="00AB31F1" w:rsidRPr="00AB31F1">
              <w:rPr>
                <w:color w:val="000000" w:themeColor="text1"/>
                <w:sz w:val="21"/>
                <w:szCs w:val="21"/>
                <w:lang w:val="en-GB"/>
              </w:rPr>
              <w:t xml:space="preserve"> and under-vaccinated communities in routine services, ensure operational cost budgeting is based on equity (e.g. ensure additional costing to identify and reach out to zero dose children and </w:t>
            </w:r>
            <w:r w:rsidR="00AB31F1">
              <w:rPr>
                <w:color w:val="000000" w:themeColor="text1"/>
                <w:sz w:val="21"/>
                <w:szCs w:val="21"/>
                <w:lang w:val="en-GB"/>
              </w:rPr>
              <w:t>missed</w:t>
            </w:r>
            <w:r w:rsidR="00AB31F1" w:rsidRPr="00AB31F1">
              <w:rPr>
                <w:color w:val="000000" w:themeColor="text1"/>
                <w:sz w:val="21"/>
                <w:szCs w:val="21"/>
                <w:lang w:val="en-GB"/>
              </w:rPr>
              <w:t xml:space="preserve"> communities, and ensure that the EPI Manual and communication/demand creation strategy reflect the new target groups and life cycle approach to vaccination.</w:t>
            </w:r>
          </w:p>
          <w:p w14:paraId="2525ED44" w14:textId="11B96127" w:rsidR="00730CF3" w:rsidRPr="00730CF3" w:rsidRDefault="00730CF3" w:rsidP="00730CF3">
            <w:pPr>
              <w:spacing w:line="300" w:lineRule="exact"/>
              <w:ind w:firstLine="456"/>
              <w:rPr>
                <w:lang w:val="en-US"/>
              </w:rPr>
            </w:pPr>
          </w:p>
        </w:tc>
      </w:tr>
      <w:tr w:rsidR="00D353AF" w14:paraId="124CC764" w14:textId="77777777" w:rsidTr="007B53D1">
        <w:tc>
          <w:tcPr>
            <w:tcW w:w="9192" w:type="dxa"/>
            <w:tcBorders>
              <w:top w:val="single" w:sz="4" w:space="0" w:color="auto"/>
              <w:bottom w:val="single" w:sz="4" w:space="0" w:color="auto"/>
            </w:tcBorders>
            <w:shd w:val="clear" w:color="auto" w:fill="F2F2F2" w:themeFill="background1" w:themeFillShade="F2"/>
          </w:tcPr>
          <w:p w14:paraId="374B434F" w14:textId="56886AD9" w:rsidR="00D353AF" w:rsidRDefault="00D353AF" w:rsidP="007B53D1">
            <w:pPr>
              <w:spacing w:line="300" w:lineRule="exact"/>
              <w:rPr>
                <w:b/>
                <w:i/>
                <w:iCs/>
                <w:color w:val="000000" w:themeColor="text1"/>
                <w:sz w:val="20"/>
                <w:szCs w:val="20"/>
                <w:lang w:val="en-GB"/>
              </w:rPr>
            </w:pPr>
            <w:r w:rsidRPr="004372E4">
              <w:rPr>
                <w:b/>
                <w:i/>
                <w:iCs/>
                <w:color w:val="000000" w:themeColor="text1"/>
                <w:sz w:val="20"/>
                <w:szCs w:val="20"/>
                <w:lang w:val="en-GB"/>
              </w:rPr>
              <w:t>2.4</w:t>
            </w:r>
            <w:r>
              <w:rPr>
                <w:b/>
                <w:i/>
                <w:iCs/>
                <w:color w:val="000000" w:themeColor="text1"/>
                <w:sz w:val="20"/>
                <w:szCs w:val="20"/>
                <w:lang w:val="en-GB"/>
              </w:rPr>
              <w:t xml:space="preserve"> </w:t>
            </w:r>
            <w:r w:rsidRPr="00EC7215">
              <w:rPr>
                <w:b/>
                <w:i/>
                <w:iCs/>
                <w:color w:val="000000" w:themeColor="text1"/>
                <w:sz w:val="20"/>
                <w:szCs w:val="20"/>
                <w:lang w:val="en-GB"/>
              </w:rPr>
              <w:t>Describe how the T</w:t>
            </w:r>
            <w:r>
              <w:rPr>
                <w:b/>
                <w:i/>
                <w:iCs/>
                <w:color w:val="000000" w:themeColor="text1"/>
                <w:sz w:val="20"/>
                <w:szCs w:val="20"/>
                <w:lang w:val="en-GB"/>
              </w:rPr>
              <w:t>C</w:t>
            </w:r>
            <w:r w:rsidRPr="00EC7215">
              <w:rPr>
                <w:b/>
                <w:i/>
                <w:iCs/>
                <w:color w:val="000000" w:themeColor="text1"/>
                <w:sz w:val="20"/>
                <w:szCs w:val="20"/>
                <w:lang w:val="en-GB"/>
              </w:rPr>
              <w:t xml:space="preserve">A </w:t>
            </w:r>
            <w:r w:rsidR="00C21E0A">
              <w:rPr>
                <w:b/>
                <w:i/>
                <w:iCs/>
                <w:color w:val="000000" w:themeColor="text1"/>
                <w:sz w:val="20"/>
                <w:szCs w:val="20"/>
                <w:lang w:val="en-GB"/>
              </w:rPr>
              <w:t>support</w:t>
            </w:r>
            <w:r w:rsidRPr="00EC7215">
              <w:rPr>
                <w:b/>
                <w:i/>
                <w:iCs/>
                <w:color w:val="000000" w:themeColor="text1"/>
                <w:sz w:val="20"/>
                <w:szCs w:val="20"/>
                <w:lang w:val="en-GB"/>
              </w:rPr>
              <w:t xml:space="preserve"> will help re-establish routine immunisation services and any other COVID-19 related recovery activities. </w:t>
            </w:r>
          </w:p>
          <w:p w14:paraId="5D61F6FA" w14:textId="77777777" w:rsidR="00D353AF" w:rsidRPr="0041751A" w:rsidRDefault="00D353AF" w:rsidP="007B53D1">
            <w:pPr>
              <w:spacing w:line="300" w:lineRule="exact"/>
              <w:rPr>
                <w:b/>
                <w:bCs/>
                <w:i/>
                <w:iCs/>
                <w:color w:val="70AD47" w:themeColor="accent6"/>
                <w:sz w:val="20"/>
                <w:szCs w:val="20"/>
                <w:lang w:val="en-GB"/>
              </w:rPr>
            </w:pPr>
            <w:r w:rsidRPr="006C01EA">
              <w:rPr>
                <w:bCs/>
                <w:i/>
                <w:iCs/>
                <w:color w:val="000000" w:themeColor="text1"/>
                <w:sz w:val="20"/>
                <w:szCs w:val="20"/>
                <w:lang w:val="en-GB"/>
              </w:rPr>
              <w:t>P</w:t>
            </w:r>
            <w:r w:rsidRPr="006C01EA">
              <w:rPr>
                <w:bCs/>
                <w:i/>
                <w:iCs/>
                <w:sz w:val="20"/>
                <w:szCs w:val="20"/>
                <w:lang w:val="en-GB"/>
              </w:rPr>
              <w:t>lease indicate any COVID-19 related reallocation that may have occurred for previous TCA funds (if applicable); does this reallocation remain relevant for this proposal.</w:t>
            </w:r>
          </w:p>
        </w:tc>
      </w:tr>
      <w:tr w:rsidR="00D353AF" w14:paraId="14D7F47D" w14:textId="77777777" w:rsidTr="007B53D1">
        <w:tc>
          <w:tcPr>
            <w:tcW w:w="9192" w:type="dxa"/>
            <w:tcBorders>
              <w:top w:val="single" w:sz="4" w:space="0" w:color="auto"/>
              <w:left w:val="single" w:sz="4" w:space="0" w:color="auto"/>
              <w:bottom w:val="single" w:sz="4" w:space="0" w:color="auto"/>
              <w:right w:val="single" w:sz="4" w:space="0" w:color="auto"/>
            </w:tcBorders>
          </w:tcPr>
          <w:p w14:paraId="5745F307" w14:textId="0EB39A40" w:rsidR="00D353AF" w:rsidRDefault="00AB31F1" w:rsidP="00AB31F1">
            <w:pPr>
              <w:spacing w:line="300" w:lineRule="exact"/>
              <w:ind w:firstLine="456"/>
              <w:rPr>
                <w:color w:val="000000" w:themeColor="text1"/>
                <w:sz w:val="21"/>
                <w:szCs w:val="21"/>
                <w:lang w:val="en-GB"/>
              </w:rPr>
            </w:pPr>
            <w:r w:rsidRPr="00AB31F1">
              <w:rPr>
                <w:color w:val="000000" w:themeColor="text1"/>
                <w:sz w:val="21"/>
                <w:szCs w:val="21"/>
                <w:lang w:val="en-GB"/>
              </w:rPr>
              <w:t>In order to improve routine immunisation services, synergies will be created at implementation level so routine immunisation and Covid-19 activities occur simultaneously and in an integrated manner using either HSS or CDS funds.</w:t>
            </w:r>
          </w:p>
          <w:p w14:paraId="5A382C3D" w14:textId="58F98530" w:rsidR="002600F2" w:rsidRPr="002600F2" w:rsidRDefault="002600F2" w:rsidP="002600F2">
            <w:pPr>
              <w:spacing w:line="300" w:lineRule="exact"/>
              <w:ind w:firstLine="456"/>
              <w:rPr>
                <w:color w:val="000000" w:themeColor="text1"/>
                <w:sz w:val="21"/>
                <w:szCs w:val="21"/>
                <w:lang w:val="en-GB"/>
              </w:rPr>
            </w:pPr>
            <w:r w:rsidRPr="004372E4">
              <w:rPr>
                <w:color w:val="000000" w:themeColor="text1"/>
                <w:sz w:val="21"/>
                <w:szCs w:val="21"/>
                <w:lang w:val="en-GB"/>
              </w:rPr>
              <w:t>In this process the EPI will rely on TA from partners to develop tools to guide the integration of Covid-19 vaccination into routine activities and support synergistic operationalisation at district level.</w:t>
            </w:r>
            <w:r w:rsidRPr="002600F2">
              <w:rPr>
                <w:color w:val="000000" w:themeColor="text1"/>
                <w:sz w:val="21"/>
                <w:szCs w:val="21"/>
                <w:lang w:val="en-GB"/>
              </w:rPr>
              <w:t xml:space="preserve"> </w:t>
            </w:r>
          </w:p>
          <w:p w14:paraId="1B314771" w14:textId="3BF6C702" w:rsidR="002600F2" w:rsidRDefault="002600F2" w:rsidP="002600F2">
            <w:pPr>
              <w:spacing w:line="300" w:lineRule="exact"/>
              <w:ind w:firstLine="456"/>
              <w:rPr>
                <w:color w:val="000000" w:themeColor="text1"/>
                <w:sz w:val="21"/>
                <w:szCs w:val="21"/>
                <w:lang w:val="en-GB"/>
              </w:rPr>
            </w:pPr>
            <w:r w:rsidRPr="002600F2">
              <w:rPr>
                <w:color w:val="000000" w:themeColor="text1"/>
                <w:sz w:val="21"/>
                <w:szCs w:val="21"/>
                <w:lang w:val="en-GB"/>
              </w:rPr>
              <w:t xml:space="preserve">The TA would be used to </w:t>
            </w:r>
            <w:r>
              <w:rPr>
                <w:color w:val="000000" w:themeColor="text1"/>
                <w:sz w:val="21"/>
                <w:szCs w:val="21"/>
                <w:lang w:val="en-GB"/>
              </w:rPr>
              <w:t>strengthen</w:t>
            </w:r>
            <w:r w:rsidRPr="002600F2">
              <w:rPr>
                <w:color w:val="000000" w:themeColor="text1"/>
                <w:sz w:val="21"/>
                <w:szCs w:val="21"/>
                <w:lang w:val="en-GB"/>
              </w:rPr>
              <w:t xml:space="preserve"> routine vaccination in various ways, e.g. through experienced and active Local Partners </w:t>
            </w:r>
            <w:r>
              <w:rPr>
                <w:color w:val="000000" w:themeColor="text1"/>
                <w:sz w:val="21"/>
                <w:szCs w:val="21"/>
                <w:lang w:val="en-GB"/>
              </w:rPr>
              <w:t xml:space="preserve">working </w:t>
            </w:r>
            <w:r w:rsidRPr="002600F2">
              <w:rPr>
                <w:color w:val="000000" w:themeColor="text1"/>
                <w:sz w:val="21"/>
                <w:szCs w:val="21"/>
                <w:lang w:val="en-GB"/>
              </w:rPr>
              <w:t>at community level</w:t>
            </w:r>
            <w:r w:rsidR="00D457C4">
              <w:rPr>
                <w:color w:val="000000" w:themeColor="text1"/>
                <w:sz w:val="21"/>
                <w:szCs w:val="21"/>
                <w:lang w:val="en-GB"/>
              </w:rPr>
              <w:t xml:space="preserve"> and able to</w:t>
            </w:r>
            <w:r w:rsidRPr="002600F2">
              <w:rPr>
                <w:color w:val="000000" w:themeColor="text1"/>
                <w:sz w:val="21"/>
                <w:szCs w:val="21"/>
                <w:lang w:val="en-GB"/>
              </w:rPr>
              <w:t xml:space="preserve"> strengthen and extend demand creation and social mobilization actions</w:t>
            </w:r>
            <w:r w:rsidR="00D457C4">
              <w:rPr>
                <w:color w:val="000000" w:themeColor="text1"/>
                <w:sz w:val="21"/>
                <w:szCs w:val="21"/>
                <w:lang w:val="en-GB"/>
              </w:rPr>
              <w:t>,</w:t>
            </w:r>
            <w:r w:rsidRPr="002600F2">
              <w:rPr>
                <w:color w:val="000000" w:themeColor="text1"/>
                <w:sz w:val="21"/>
                <w:szCs w:val="21"/>
                <w:lang w:val="en-GB"/>
              </w:rPr>
              <w:t xml:space="preserve"> as well as TA for the mapping of zero dose and under-vaccinated children. This type of partnership would contribute to </w:t>
            </w:r>
            <w:r w:rsidR="00D457C4">
              <w:rPr>
                <w:color w:val="000000" w:themeColor="text1"/>
                <w:sz w:val="21"/>
                <w:szCs w:val="21"/>
                <w:lang w:val="en-GB"/>
              </w:rPr>
              <w:t>helping recovery at</w:t>
            </w:r>
            <w:r w:rsidRPr="002600F2">
              <w:rPr>
                <w:color w:val="000000" w:themeColor="text1"/>
                <w:sz w:val="21"/>
                <w:szCs w:val="21"/>
                <w:lang w:val="en-GB"/>
              </w:rPr>
              <w:t xml:space="preserve"> </w:t>
            </w:r>
            <w:r w:rsidR="00D457C4">
              <w:rPr>
                <w:color w:val="000000" w:themeColor="text1"/>
                <w:sz w:val="21"/>
                <w:szCs w:val="21"/>
                <w:lang w:val="en-GB"/>
              </w:rPr>
              <w:t xml:space="preserve">health facilities and through outreach, as well as at </w:t>
            </w:r>
            <w:r w:rsidRPr="002600F2">
              <w:rPr>
                <w:color w:val="000000" w:themeColor="text1"/>
                <w:sz w:val="21"/>
                <w:szCs w:val="21"/>
                <w:lang w:val="en-GB"/>
              </w:rPr>
              <w:t>community level.</w:t>
            </w:r>
          </w:p>
          <w:p w14:paraId="2689F064" w14:textId="68712283" w:rsidR="00AB31F1" w:rsidRDefault="00AB31F1" w:rsidP="00AB31F1">
            <w:pPr>
              <w:spacing w:line="300" w:lineRule="exact"/>
              <w:ind w:firstLine="456"/>
              <w:rPr>
                <w:color w:val="92D050"/>
                <w:lang w:val="en-GB"/>
              </w:rPr>
            </w:pPr>
          </w:p>
        </w:tc>
      </w:tr>
      <w:tr w:rsidR="00D353AF" w14:paraId="7CB90E66" w14:textId="77777777" w:rsidTr="007B53D1">
        <w:tc>
          <w:tcPr>
            <w:tcW w:w="9192" w:type="dxa"/>
            <w:tcBorders>
              <w:top w:val="single" w:sz="4" w:space="0" w:color="auto"/>
              <w:bottom w:val="single" w:sz="4" w:space="0" w:color="auto"/>
            </w:tcBorders>
            <w:shd w:val="clear" w:color="auto" w:fill="F2F2F2" w:themeFill="background1" w:themeFillShade="F2"/>
          </w:tcPr>
          <w:p w14:paraId="341DF7D2" w14:textId="20697518" w:rsidR="00D353AF" w:rsidRPr="00777960" w:rsidRDefault="00D353AF" w:rsidP="007B53D1">
            <w:pPr>
              <w:spacing w:line="300" w:lineRule="exact"/>
              <w:rPr>
                <w:bCs/>
                <w:i/>
                <w:iCs/>
                <w:sz w:val="20"/>
                <w:szCs w:val="20"/>
                <w:lang w:val="en-GB"/>
              </w:rPr>
            </w:pPr>
            <w:r>
              <w:rPr>
                <w:b/>
                <w:i/>
                <w:iCs/>
                <w:color w:val="000000" w:themeColor="text1"/>
                <w:sz w:val="20"/>
                <w:szCs w:val="20"/>
                <w:lang w:val="en-GB"/>
              </w:rPr>
              <w:t xml:space="preserve">2.5 </w:t>
            </w:r>
            <w:r w:rsidRPr="00777960">
              <w:rPr>
                <w:b/>
                <w:i/>
                <w:iCs/>
                <w:color w:val="000000" w:themeColor="text1"/>
                <w:sz w:val="20"/>
                <w:szCs w:val="20"/>
                <w:lang w:val="en-GB"/>
              </w:rPr>
              <w:t xml:space="preserve">Describe how the </w:t>
            </w:r>
            <w:r>
              <w:rPr>
                <w:b/>
                <w:i/>
                <w:iCs/>
                <w:color w:val="000000" w:themeColor="text1"/>
                <w:sz w:val="20"/>
                <w:szCs w:val="20"/>
                <w:lang w:val="en-GB"/>
              </w:rPr>
              <w:t>TCA</w:t>
            </w:r>
            <w:r w:rsidRPr="00777960">
              <w:rPr>
                <w:b/>
                <w:i/>
                <w:iCs/>
                <w:color w:val="000000" w:themeColor="text1"/>
                <w:sz w:val="20"/>
                <w:szCs w:val="20"/>
                <w:lang w:val="en-GB"/>
              </w:rPr>
              <w:t xml:space="preserve"> </w:t>
            </w:r>
            <w:r w:rsidR="00630A26">
              <w:rPr>
                <w:b/>
                <w:i/>
                <w:iCs/>
                <w:color w:val="000000" w:themeColor="text1"/>
                <w:sz w:val="20"/>
                <w:szCs w:val="20"/>
                <w:lang w:val="en-GB"/>
              </w:rPr>
              <w:t>support will</w:t>
            </w:r>
            <w:r w:rsidRPr="00777960">
              <w:rPr>
                <w:b/>
                <w:i/>
                <w:iCs/>
                <w:color w:val="000000" w:themeColor="text1"/>
                <w:sz w:val="20"/>
                <w:szCs w:val="20"/>
                <w:lang w:val="en-GB"/>
              </w:rPr>
              <w:t xml:space="preserve"> identif</w:t>
            </w:r>
            <w:r w:rsidR="00630A26">
              <w:rPr>
                <w:b/>
                <w:i/>
                <w:iCs/>
                <w:color w:val="000000" w:themeColor="text1"/>
                <w:sz w:val="20"/>
                <w:szCs w:val="20"/>
                <w:lang w:val="en-GB"/>
              </w:rPr>
              <w:t>y</w:t>
            </w:r>
            <w:r w:rsidRPr="00777960">
              <w:rPr>
                <w:b/>
                <w:i/>
                <w:iCs/>
                <w:color w:val="000000" w:themeColor="text1"/>
                <w:sz w:val="20"/>
                <w:szCs w:val="20"/>
                <w:lang w:val="en-GB"/>
              </w:rPr>
              <w:t xml:space="preserve"> and/or overcome already known gender-related </w:t>
            </w:r>
            <w:r>
              <w:rPr>
                <w:b/>
                <w:i/>
                <w:iCs/>
                <w:color w:val="000000" w:themeColor="text1"/>
                <w:sz w:val="20"/>
                <w:szCs w:val="20"/>
                <w:lang w:val="en-GB"/>
              </w:rPr>
              <w:t xml:space="preserve">or other </w:t>
            </w:r>
            <w:r w:rsidRPr="00777960">
              <w:rPr>
                <w:b/>
                <w:i/>
                <w:iCs/>
                <w:color w:val="000000" w:themeColor="text1"/>
                <w:sz w:val="20"/>
                <w:szCs w:val="20"/>
                <w:lang w:val="en-GB"/>
              </w:rPr>
              <w:t xml:space="preserve">barriers to immunisation activities. Please respond </w:t>
            </w:r>
            <w:r w:rsidR="00A733BF">
              <w:rPr>
                <w:b/>
                <w:i/>
                <w:iCs/>
                <w:color w:val="000000" w:themeColor="text1"/>
                <w:sz w:val="20"/>
                <w:szCs w:val="20"/>
                <w:lang w:val="en-GB"/>
              </w:rPr>
              <w:t xml:space="preserve">to </w:t>
            </w:r>
            <w:r w:rsidRPr="00777960">
              <w:rPr>
                <w:b/>
                <w:i/>
                <w:iCs/>
                <w:color w:val="000000" w:themeColor="text1"/>
                <w:sz w:val="20"/>
                <w:szCs w:val="20"/>
                <w:lang w:val="en-GB"/>
              </w:rPr>
              <w:t>how each partner can help address this.</w:t>
            </w:r>
          </w:p>
        </w:tc>
      </w:tr>
      <w:tr w:rsidR="00D353AF" w14:paraId="251D4101" w14:textId="77777777" w:rsidTr="007B53D1">
        <w:trPr>
          <w:trHeight w:val="103"/>
        </w:trPr>
        <w:tc>
          <w:tcPr>
            <w:tcW w:w="9192" w:type="dxa"/>
            <w:tcBorders>
              <w:top w:val="single" w:sz="4" w:space="0" w:color="auto"/>
              <w:left w:val="single" w:sz="4" w:space="0" w:color="auto"/>
              <w:bottom w:val="single" w:sz="4" w:space="0" w:color="auto"/>
              <w:right w:val="single" w:sz="4" w:space="0" w:color="auto"/>
            </w:tcBorders>
            <w:shd w:val="clear" w:color="auto" w:fill="auto"/>
          </w:tcPr>
          <w:p w14:paraId="58956461" w14:textId="1057AD1B" w:rsidR="00D353AF" w:rsidRDefault="00EB5CFE" w:rsidP="00EB5CFE">
            <w:pPr>
              <w:spacing w:line="300" w:lineRule="exact"/>
              <w:ind w:firstLine="456"/>
              <w:rPr>
                <w:color w:val="000000" w:themeColor="text1"/>
                <w:sz w:val="21"/>
                <w:szCs w:val="21"/>
                <w:lang w:val="en-GB"/>
              </w:rPr>
            </w:pPr>
            <w:r w:rsidRPr="00EB5CFE">
              <w:rPr>
                <w:b/>
                <w:bCs/>
                <w:color w:val="000000" w:themeColor="text1"/>
                <w:sz w:val="21"/>
                <w:szCs w:val="21"/>
                <w:lang w:val="en-GB"/>
              </w:rPr>
              <w:lastRenderedPageBreak/>
              <w:t>Reaching zero dose children and communities</w:t>
            </w:r>
            <w:r w:rsidRPr="00EB5CFE">
              <w:rPr>
                <w:color w:val="000000" w:themeColor="text1"/>
                <w:sz w:val="21"/>
                <w:szCs w:val="21"/>
                <w:lang w:val="en-GB"/>
              </w:rPr>
              <w:t>: Partners can assist in implementing innovative approaches using GIS technology that allow identification of zero dose children and un-served communities, as well as strengthening community engagement</w:t>
            </w:r>
            <w:r w:rsidR="009F27D7">
              <w:rPr>
                <w:color w:val="000000" w:themeColor="text1"/>
                <w:sz w:val="21"/>
                <w:szCs w:val="21"/>
                <w:lang w:val="en-GB"/>
              </w:rPr>
              <w:t xml:space="preserve"> with a gender focus</w:t>
            </w:r>
            <w:r w:rsidRPr="00EB5CFE">
              <w:rPr>
                <w:color w:val="000000" w:themeColor="text1"/>
                <w:sz w:val="21"/>
                <w:szCs w:val="21"/>
                <w:lang w:val="en-GB"/>
              </w:rPr>
              <w:t>.</w:t>
            </w:r>
          </w:p>
          <w:p w14:paraId="25FB29EC" w14:textId="28F89278" w:rsidR="00EB5CFE" w:rsidRPr="006605D7" w:rsidRDefault="00EB5CFE" w:rsidP="006605D7">
            <w:pPr>
              <w:spacing w:line="300" w:lineRule="exact"/>
              <w:ind w:firstLine="456"/>
              <w:rPr>
                <w:b/>
                <w:bCs/>
                <w:color w:val="000000" w:themeColor="text1"/>
                <w:sz w:val="21"/>
                <w:szCs w:val="21"/>
                <w:lang w:val="en-GB"/>
              </w:rPr>
            </w:pPr>
            <w:r w:rsidRPr="00EB5CFE">
              <w:rPr>
                <w:b/>
                <w:bCs/>
                <w:color w:val="000000" w:themeColor="text1"/>
                <w:sz w:val="21"/>
                <w:szCs w:val="21"/>
                <w:lang w:val="en-GB"/>
              </w:rPr>
              <w:t xml:space="preserve">Stock reporting and vaccine management: </w:t>
            </w:r>
            <w:r w:rsidRPr="006605D7">
              <w:rPr>
                <w:color w:val="000000" w:themeColor="text1"/>
                <w:sz w:val="21"/>
                <w:szCs w:val="21"/>
                <w:lang w:val="en-GB"/>
              </w:rPr>
              <w:t>Partners can assist at local level to ensure quality vaccine management in terms of cold chain storage, documentation of vaccine receipt processes, vaccine distribution and stock monitoring to prevent last-mile vaccine stockouts.</w:t>
            </w:r>
          </w:p>
          <w:p w14:paraId="5852E05D" w14:textId="00A6C5DE" w:rsidR="006605D7" w:rsidRDefault="00EB5CFE" w:rsidP="006605D7">
            <w:pPr>
              <w:spacing w:line="300" w:lineRule="exact"/>
              <w:ind w:firstLine="456"/>
              <w:rPr>
                <w:b/>
                <w:bCs/>
                <w:color w:val="000000" w:themeColor="text1"/>
                <w:sz w:val="21"/>
                <w:szCs w:val="21"/>
                <w:lang w:val="en-GB"/>
              </w:rPr>
            </w:pPr>
            <w:r w:rsidRPr="006605D7">
              <w:rPr>
                <w:b/>
                <w:bCs/>
                <w:color w:val="000000" w:themeColor="text1"/>
                <w:sz w:val="21"/>
                <w:szCs w:val="21"/>
                <w:lang w:val="en-GB"/>
              </w:rPr>
              <w:t>Leadership, management and coordination:</w:t>
            </w:r>
            <w:r w:rsidR="006605D7" w:rsidRPr="006605D7">
              <w:rPr>
                <w:b/>
                <w:bCs/>
                <w:color w:val="000000" w:themeColor="text1"/>
                <w:sz w:val="21"/>
                <w:szCs w:val="21"/>
                <w:lang w:val="en-GB"/>
              </w:rPr>
              <w:t xml:space="preserve"> </w:t>
            </w:r>
            <w:r w:rsidR="006605D7">
              <w:rPr>
                <w:color w:val="000000" w:themeColor="text1"/>
                <w:sz w:val="21"/>
                <w:szCs w:val="21"/>
                <w:lang w:val="en-GB"/>
              </w:rPr>
              <w:t xml:space="preserve">Partners can assist </w:t>
            </w:r>
            <w:r w:rsidR="006605D7" w:rsidRPr="006605D7">
              <w:rPr>
                <w:color w:val="000000" w:themeColor="text1"/>
                <w:sz w:val="21"/>
                <w:szCs w:val="21"/>
                <w:lang w:val="en-GB"/>
              </w:rPr>
              <w:t xml:space="preserve">at sub-national level </w:t>
            </w:r>
            <w:r w:rsidR="006605D7">
              <w:rPr>
                <w:color w:val="000000" w:themeColor="text1"/>
                <w:sz w:val="21"/>
                <w:szCs w:val="21"/>
                <w:lang w:val="en-GB"/>
              </w:rPr>
              <w:t>organising</w:t>
            </w:r>
            <w:r w:rsidR="006605D7" w:rsidRPr="006605D7">
              <w:rPr>
                <w:color w:val="000000" w:themeColor="text1"/>
                <w:sz w:val="21"/>
                <w:szCs w:val="21"/>
                <w:lang w:val="en-GB"/>
              </w:rPr>
              <w:t xml:space="preserve"> technical groups, </w:t>
            </w:r>
            <w:r w:rsidR="006605D7">
              <w:rPr>
                <w:color w:val="000000" w:themeColor="text1"/>
                <w:sz w:val="21"/>
                <w:szCs w:val="21"/>
                <w:lang w:val="en-GB"/>
              </w:rPr>
              <w:t>supporting</w:t>
            </w:r>
            <w:r w:rsidR="006605D7" w:rsidRPr="006605D7">
              <w:rPr>
                <w:color w:val="000000" w:themeColor="text1"/>
                <w:sz w:val="21"/>
                <w:szCs w:val="21"/>
                <w:lang w:val="en-GB"/>
              </w:rPr>
              <w:t xml:space="preserve"> planning process</w:t>
            </w:r>
            <w:r w:rsidR="006605D7">
              <w:rPr>
                <w:color w:val="000000" w:themeColor="text1"/>
                <w:sz w:val="21"/>
                <w:szCs w:val="21"/>
                <w:lang w:val="en-GB"/>
              </w:rPr>
              <w:t>es</w:t>
            </w:r>
            <w:r w:rsidR="006605D7" w:rsidRPr="006605D7">
              <w:rPr>
                <w:color w:val="000000" w:themeColor="text1"/>
                <w:sz w:val="21"/>
                <w:szCs w:val="21"/>
                <w:lang w:val="en-GB"/>
              </w:rPr>
              <w:t xml:space="preserve">, monitoring and follow-up of health area plans as well as in the implementation of activities </w:t>
            </w:r>
            <w:r w:rsidR="006605D7">
              <w:rPr>
                <w:color w:val="000000" w:themeColor="text1"/>
                <w:sz w:val="21"/>
                <w:szCs w:val="21"/>
                <w:lang w:val="en-GB"/>
              </w:rPr>
              <w:t>e.g.</w:t>
            </w:r>
            <w:r w:rsidR="006605D7" w:rsidRPr="006605D7">
              <w:rPr>
                <w:color w:val="000000" w:themeColor="text1"/>
                <w:sz w:val="21"/>
                <w:szCs w:val="21"/>
                <w:lang w:val="en-GB"/>
              </w:rPr>
              <w:t xml:space="preserve"> the RED/REC strategy and identification of zero dose children and </w:t>
            </w:r>
            <w:r w:rsidR="006605D7">
              <w:rPr>
                <w:color w:val="000000" w:themeColor="text1"/>
                <w:sz w:val="21"/>
                <w:szCs w:val="21"/>
                <w:lang w:val="en-GB"/>
              </w:rPr>
              <w:t>missed</w:t>
            </w:r>
            <w:r w:rsidR="006605D7" w:rsidRPr="006605D7">
              <w:rPr>
                <w:color w:val="000000" w:themeColor="text1"/>
                <w:sz w:val="21"/>
                <w:szCs w:val="21"/>
                <w:lang w:val="en-GB"/>
              </w:rPr>
              <w:t xml:space="preserve"> communities, as well as in monitoring performance and designing quality improvement cycles.</w:t>
            </w:r>
            <w:r w:rsidR="006605D7" w:rsidRPr="006605D7">
              <w:rPr>
                <w:b/>
                <w:bCs/>
                <w:color w:val="000000" w:themeColor="text1"/>
                <w:sz w:val="21"/>
                <w:szCs w:val="21"/>
                <w:lang w:val="en-GB"/>
              </w:rPr>
              <w:t xml:space="preserve"> </w:t>
            </w:r>
          </w:p>
          <w:p w14:paraId="771E698B" w14:textId="60926DBC" w:rsidR="00EB5CFE" w:rsidRPr="006605D7" w:rsidRDefault="00EB5CFE" w:rsidP="006605D7">
            <w:pPr>
              <w:spacing w:line="300" w:lineRule="exact"/>
              <w:ind w:firstLine="456"/>
              <w:rPr>
                <w:b/>
                <w:bCs/>
                <w:color w:val="000000" w:themeColor="text1"/>
                <w:sz w:val="21"/>
                <w:szCs w:val="21"/>
                <w:lang w:val="en-GB"/>
              </w:rPr>
            </w:pPr>
            <w:r w:rsidRPr="006605D7">
              <w:rPr>
                <w:b/>
                <w:bCs/>
                <w:color w:val="000000" w:themeColor="text1"/>
                <w:sz w:val="21"/>
                <w:szCs w:val="21"/>
                <w:lang w:val="en-GB"/>
              </w:rPr>
              <w:t>Vaccine introduction and scale-up:</w:t>
            </w:r>
            <w:r w:rsidR="006605D7">
              <w:t xml:space="preserve"> P</w:t>
            </w:r>
            <w:proofErr w:type="spellStart"/>
            <w:r w:rsidR="006605D7" w:rsidRPr="006605D7">
              <w:rPr>
                <w:color w:val="000000" w:themeColor="text1"/>
                <w:sz w:val="21"/>
                <w:szCs w:val="21"/>
                <w:lang w:val="en-GB"/>
              </w:rPr>
              <w:t>artners</w:t>
            </w:r>
            <w:proofErr w:type="spellEnd"/>
            <w:r w:rsidR="006605D7" w:rsidRPr="006605D7">
              <w:rPr>
                <w:color w:val="000000" w:themeColor="text1"/>
                <w:sz w:val="21"/>
                <w:szCs w:val="21"/>
                <w:lang w:val="en-GB"/>
              </w:rPr>
              <w:t xml:space="preserve"> can assist in the operationalisation of vaccination strategies (</w:t>
            </w:r>
            <w:r w:rsidR="00BC7D5E">
              <w:rPr>
                <w:color w:val="000000" w:themeColor="text1"/>
                <w:sz w:val="21"/>
                <w:szCs w:val="21"/>
                <w:lang w:val="en-GB"/>
              </w:rPr>
              <w:t>o</w:t>
            </w:r>
            <w:r w:rsidR="006605D7">
              <w:rPr>
                <w:color w:val="000000" w:themeColor="text1"/>
                <w:sz w:val="21"/>
                <w:szCs w:val="21"/>
                <w:lang w:val="en-GB"/>
              </w:rPr>
              <w:t>utreach</w:t>
            </w:r>
            <w:r w:rsidR="006605D7" w:rsidRPr="006605D7">
              <w:rPr>
                <w:color w:val="000000" w:themeColor="text1"/>
                <w:sz w:val="21"/>
                <w:szCs w:val="21"/>
                <w:lang w:val="en-GB"/>
              </w:rPr>
              <w:t xml:space="preserve">, </w:t>
            </w:r>
            <w:r w:rsidR="00BC7D5E">
              <w:rPr>
                <w:color w:val="000000" w:themeColor="text1"/>
                <w:sz w:val="21"/>
                <w:szCs w:val="21"/>
                <w:lang w:val="en-GB"/>
              </w:rPr>
              <w:t>mass vaccination sites</w:t>
            </w:r>
            <w:r w:rsidR="006605D7" w:rsidRPr="006605D7">
              <w:rPr>
                <w:color w:val="000000" w:themeColor="text1"/>
                <w:sz w:val="21"/>
                <w:szCs w:val="21"/>
                <w:lang w:val="en-GB"/>
              </w:rPr>
              <w:t xml:space="preserve">, door to door, etc.) according to the </w:t>
            </w:r>
            <w:r w:rsidR="00BC7D5E" w:rsidRPr="006605D7">
              <w:rPr>
                <w:color w:val="000000" w:themeColor="text1"/>
                <w:sz w:val="21"/>
                <w:szCs w:val="21"/>
                <w:lang w:val="en-GB"/>
              </w:rPr>
              <w:t xml:space="preserve">selected </w:t>
            </w:r>
            <w:r w:rsidR="006605D7" w:rsidRPr="006605D7">
              <w:rPr>
                <w:color w:val="000000" w:themeColor="text1"/>
                <w:sz w:val="21"/>
                <w:szCs w:val="21"/>
                <w:lang w:val="en-GB"/>
              </w:rPr>
              <w:t>approach</w:t>
            </w:r>
            <w:r w:rsidR="00BC7D5E">
              <w:rPr>
                <w:color w:val="000000" w:themeColor="text1"/>
                <w:sz w:val="21"/>
                <w:szCs w:val="21"/>
                <w:lang w:val="en-GB"/>
              </w:rPr>
              <w:t>,</w:t>
            </w:r>
            <w:r w:rsidR="006605D7" w:rsidRPr="006605D7">
              <w:rPr>
                <w:color w:val="000000" w:themeColor="text1"/>
                <w:sz w:val="21"/>
                <w:szCs w:val="21"/>
                <w:lang w:val="en-GB"/>
              </w:rPr>
              <w:t xml:space="preserve"> to maximise access to immunisation services.</w:t>
            </w:r>
          </w:p>
          <w:p w14:paraId="64C3DE1F" w14:textId="1F053877" w:rsidR="00EB5CFE" w:rsidRPr="006605D7" w:rsidRDefault="00EB5CFE" w:rsidP="006605D7">
            <w:pPr>
              <w:spacing w:line="300" w:lineRule="exact"/>
              <w:ind w:firstLine="456"/>
              <w:rPr>
                <w:b/>
                <w:bCs/>
                <w:color w:val="000000" w:themeColor="text1"/>
                <w:sz w:val="21"/>
                <w:szCs w:val="21"/>
                <w:lang w:val="en-GB"/>
              </w:rPr>
            </w:pPr>
            <w:r w:rsidRPr="006605D7">
              <w:rPr>
                <w:b/>
                <w:bCs/>
                <w:color w:val="000000" w:themeColor="text1"/>
                <w:sz w:val="21"/>
                <w:szCs w:val="21"/>
                <w:lang w:val="en-GB"/>
              </w:rPr>
              <w:t>Programmatic sustainability:</w:t>
            </w:r>
            <w:r w:rsidR="00BC7D5E">
              <w:rPr>
                <w:b/>
                <w:bCs/>
                <w:color w:val="000000" w:themeColor="text1"/>
                <w:sz w:val="21"/>
                <w:szCs w:val="21"/>
                <w:lang w:val="en-GB"/>
              </w:rPr>
              <w:t xml:space="preserve"> </w:t>
            </w:r>
            <w:r w:rsidR="00BC7D5E" w:rsidRPr="00BC7D5E">
              <w:t xml:space="preserve">Partners can assist in </w:t>
            </w:r>
            <w:r w:rsidR="009F27D7">
              <w:t xml:space="preserve">in the planning, timely implementation and monitoring of HSS interventions as well as </w:t>
            </w:r>
            <w:r w:rsidR="00EA2B62">
              <w:t xml:space="preserve">by </w:t>
            </w:r>
            <w:r w:rsidR="00BC7D5E" w:rsidRPr="00BC7D5E">
              <w:t xml:space="preserve">facilitating contacts and developing proposals for additional funding from other donors, including the private sector and others targeting primary health care in general </w:t>
            </w:r>
            <w:r w:rsidR="00BC7D5E">
              <w:t>–</w:t>
            </w:r>
            <w:r w:rsidR="00BC7D5E" w:rsidRPr="00BC7D5E">
              <w:t xml:space="preserve"> including, in addition to immunisation services, the areas of nutrition, maternal and child health, HIV/AIDS, </w:t>
            </w:r>
            <w:proofErr w:type="spellStart"/>
            <w:r w:rsidR="00BC7D5E" w:rsidRPr="00BC7D5E">
              <w:t>paediatrics</w:t>
            </w:r>
            <w:proofErr w:type="spellEnd"/>
            <w:r w:rsidR="00BC7D5E" w:rsidRPr="00BC7D5E">
              <w:t xml:space="preserve"> </w:t>
            </w:r>
            <w:r w:rsidR="00BC7D5E">
              <w:t>etc</w:t>
            </w:r>
            <w:r w:rsidR="00BC7D5E" w:rsidRPr="00BC7D5E">
              <w:t>.</w:t>
            </w:r>
          </w:p>
          <w:p w14:paraId="32DCE1C0" w14:textId="77777777" w:rsidR="00EB5CFE" w:rsidRDefault="00EB5CFE" w:rsidP="00EB5CFE">
            <w:pPr>
              <w:spacing w:line="300" w:lineRule="exact"/>
              <w:ind w:firstLine="456"/>
              <w:rPr>
                <w:i/>
                <w:iCs/>
                <w:sz w:val="20"/>
                <w:szCs w:val="20"/>
              </w:rPr>
            </w:pPr>
          </w:p>
          <w:p w14:paraId="7BE0F418" w14:textId="77777777" w:rsidR="00BC7D5E" w:rsidRDefault="00BC7D5E" w:rsidP="00EB5CFE">
            <w:pPr>
              <w:spacing w:line="300" w:lineRule="exact"/>
              <w:ind w:firstLine="456"/>
              <w:rPr>
                <w:b/>
                <w:bCs/>
                <w:i/>
                <w:iCs/>
                <w:sz w:val="20"/>
                <w:szCs w:val="20"/>
              </w:rPr>
            </w:pPr>
            <w:r w:rsidRPr="00BC7D5E">
              <w:rPr>
                <w:b/>
                <w:bCs/>
                <w:i/>
                <w:iCs/>
                <w:sz w:val="20"/>
                <w:szCs w:val="20"/>
              </w:rPr>
              <w:t>Known barriers and potential solutions:</w:t>
            </w:r>
          </w:p>
          <w:p w14:paraId="5B23CD67" w14:textId="41DDEAE1" w:rsidR="00BC7D5E" w:rsidRPr="00DD27A8" w:rsidRDefault="00DD27A8" w:rsidP="00DD27A8">
            <w:pPr>
              <w:pStyle w:val="ListParagraph"/>
              <w:numPr>
                <w:ilvl w:val="0"/>
                <w:numId w:val="6"/>
              </w:numPr>
              <w:spacing w:line="300" w:lineRule="exact"/>
              <w:ind w:left="458" w:hanging="141"/>
              <w:rPr>
                <w:b/>
                <w:bCs/>
                <w:i/>
                <w:iCs/>
                <w:sz w:val="20"/>
                <w:szCs w:val="20"/>
              </w:rPr>
            </w:pPr>
            <w:r w:rsidRPr="00DD27A8">
              <w:rPr>
                <w:b/>
                <w:bCs/>
                <w:sz w:val="21"/>
                <w:szCs w:val="21"/>
                <w:lang w:val="en-GB"/>
              </w:rPr>
              <w:t xml:space="preserve">Gender: </w:t>
            </w:r>
            <w:r>
              <w:rPr>
                <w:sz w:val="21"/>
                <w:szCs w:val="21"/>
                <w:lang w:val="en-GB"/>
              </w:rPr>
              <w:t>D</w:t>
            </w:r>
            <w:r w:rsidRPr="00DD27A8">
              <w:rPr>
                <w:sz w:val="21"/>
                <w:szCs w:val="21"/>
                <w:lang w:val="en-GB"/>
              </w:rPr>
              <w:t xml:space="preserve">ata </w:t>
            </w:r>
            <w:r>
              <w:rPr>
                <w:sz w:val="21"/>
                <w:szCs w:val="21"/>
                <w:lang w:val="en-GB"/>
              </w:rPr>
              <w:t xml:space="preserve">on access to immunisation services </w:t>
            </w:r>
            <w:r w:rsidRPr="00DD27A8">
              <w:rPr>
                <w:sz w:val="21"/>
                <w:szCs w:val="21"/>
                <w:lang w:val="en-GB"/>
              </w:rPr>
              <w:t xml:space="preserve">in Mozambique show no gender-related difference. However, </w:t>
            </w:r>
            <w:r w:rsidR="006322D1" w:rsidRPr="006322D1">
              <w:rPr>
                <w:sz w:val="21"/>
                <w:szCs w:val="21"/>
                <w:lang w:val="en-GB"/>
              </w:rPr>
              <w:t xml:space="preserve">there are gender issues related to barriers women face in accessing health and immunisation services (norms, service hours, etc) and </w:t>
            </w:r>
            <w:r w:rsidRPr="00DD27A8">
              <w:rPr>
                <w:sz w:val="21"/>
                <w:szCs w:val="21"/>
                <w:lang w:val="en-GB"/>
              </w:rPr>
              <w:t xml:space="preserve">the </w:t>
            </w:r>
            <w:r>
              <w:rPr>
                <w:sz w:val="21"/>
                <w:szCs w:val="21"/>
                <w:lang w:val="en-GB"/>
              </w:rPr>
              <w:t>involvement</w:t>
            </w:r>
            <w:r w:rsidRPr="00DD27A8">
              <w:rPr>
                <w:sz w:val="21"/>
                <w:szCs w:val="21"/>
                <w:lang w:val="en-GB"/>
              </w:rPr>
              <w:t xml:space="preserve"> of female community </w:t>
            </w:r>
            <w:r>
              <w:rPr>
                <w:sz w:val="21"/>
                <w:szCs w:val="21"/>
                <w:lang w:val="en-GB"/>
              </w:rPr>
              <w:t>members</w:t>
            </w:r>
            <w:r w:rsidRPr="00DD27A8">
              <w:rPr>
                <w:sz w:val="21"/>
                <w:szCs w:val="21"/>
                <w:lang w:val="en-GB"/>
              </w:rPr>
              <w:t xml:space="preserve"> could </w:t>
            </w:r>
            <w:r>
              <w:rPr>
                <w:sz w:val="21"/>
                <w:szCs w:val="21"/>
                <w:lang w:val="en-GB"/>
              </w:rPr>
              <w:t>improve communication</w:t>
            </w:r>
            <w:r w:rsidRPr="00DD27A8">
              <w:rPr>
                <w:sz w:val="21"/>
                <w:szCs w:val="21"/>
                <w:lang w:val="en-GB"/>
              </w:rPr>
              <w:t xml:space="preserve"> with mothers of zero</w:t>
            </w:r>
            <w:r>
              <w:rPr>
                <w:sz w:val="21"/>
                <w:szCs w:val="21"/>
                <w:lang w:val="en-GB"/>
              </w:rPr>
              <w:t xml:space="preserve"> </w:t>
            </w:r>
            <w:r w:rsidRPr="00DD27A8">
              <w:rPr>
                <w:sz w:val="21"/>
                <w:szCs w:val="21"/>
                <w:lang w:val="en-GB"/>
              </w:rPr>
              <w:t xml:space="preserve">dose children and </w:t>
            </w:r>
            <w:r>
              <w:rPr>
                <w:sz w:val="21"/>
                <w:szCs w:val="21"/>
                <w:lang w:val="en-GB"/>
              </w:rPr>
              <w:t>in missed</w:t>
            </w:r>
            <w:r w:rsidRPr="00DD27A8">
              <w:rPr>
                <w:sz w:val="21"/>
                <w:szCs w:val="21"/>
                <w:lang w:val="en-GB"/>
              </w:rPr>
              <w:t xml:space="preserve"> communities to increase access to immuni</w:t>
            </w:r>
            <w:r>
              <w:rPr>
                <w:sz w:val="21"/>
                <w:szCs w:val="21"/>
                <w:lang w:val="en-GB"/>
              </w:rPr>
              <w:t>s</w:t>
            </w:r>
            <w:r w:rsidRPr="00DD27A8">
              <w:rPr>
                <w:sz w:val="21"/>
                <w:szCs w:val="21"/>
                <w:lang w:val="en-GB"/>
              </w:rPr>
              <w:t>ation services.</w:t>
            </w:r>
          </w:p>
          <w:p w14:paraId="1CFC698F" w14:textId="77777777" w:rsidR="00DD27A8" w:rsidRPr="00B32A07" w:rsidRDefault="00DD27A8" w:rsidP="00DD27A8">
            <w:pPr>
              <w:pStyle w:val="ListParagraph"/>
              <w:numPr>
                <w:ilvl w:val="0"/>
                <w:numId w:val="6"/>
              </w:numPr>
              <w:spacing w:line="300" w:lineRule="exact"/>
              <w:ind w:left="458" w:hanging="141"/>
              <w:rPr>
                <w:b/>
                <w:bCs/>
                <w:i/>
                <w:iCs/>
                <w:sz w:val="20"/>
                <w:szCs w:val="20"/>
              </w:rPr>
            </w:pPr>
            <w:proofErr w:type="spellStart"/>
            <w:r w:rsidRPr="00DD27A8">
              <w:rPr>
                <w:b/>
                <w:bCs/>
                <w:sz w:val="21"/>
                <w:szCs w:val="21"/>
                <w:lang w:val="en-GB"/>
              </w:rPr>
              <w:t>Accomodation</w:t>
            </w:r>
            <w:proofErr w:type="spellEnd"/>
            <w:r w:rsidRPr="00DD27A8">
              <w:rPr>
                <w:b/>
                <w:bCs/>
                <w:sz w:val="21"/>
                <w:szCs w:val="21"/>
                <w:lang w:val="en-GB"/>
              </w:rPr>
              <w:t xml:space="preserve"> camps:</w:t>
            </w:r>
            <w:r>
              <w:rPr>
                <w:b/>
                <w:bCs/>
                <w:i/>
                <w:iCs/>
                <w:sz w:val="20"/>
                <w:szCs w:val="20"/>
              </w:rPr>
              <w:t xml:space="preserve"> </w:t>
            </w:r>
            <w:r w:rsidR="00B32A07" w:rsidRPr="00B32A07">
              <w:rPr>
                <w:sz w:val="21"/>
                <w:szCs w:val="21"/>
                <w:lang w:val="en-GB"/>
              </w:rPr>
              <w:t>Us</w:t>
            </w:r>
            <w:r w:rsidR="00B32A07">
              <w:rPr>
                <w:sz w:val="21"/>
                <w:szCs w:val="21"/>
                <w:lang w:val="en-GB"/>
              </w:rPr>
              <w:t>ing</w:t>
            </w:r>
            <w:r w:rsidR="00B32A07" w:rsidRPr="00B32A07">
              <w:rPr>
                <w:sz w:val="21"/>
                <w:szCs w:val="21"/>
                <w:lang w:val="en-GB"/>
              </w:rPr>
              <w:t xml:space="preserve"> humanitarian organisations such as UNICEF/IOM/UCHNUR and community workers from the same areas as displaced populations can increase trust and facilitate access to vaccination/primary health care services</w:t>
            </w:r>
            <w:r w:rsidR="00B32A07">
              <w:rPr>
                <w:sz w:val="21"/>
                <w:szCs w:val="21"/>
                <w:lang w:val="en-GB"/>
              </w:rPr>
              <w:t>.</w:t>
            </w:r>
          </w:p>
          <w:p w14:paraId="267ADF0E" w14:textId="77777777" w:rsidR="00B32A07" w:rsidRPr="00B32A07" w:rsidRDefault="00B32A07" w:rsidP="00DD27A8">
            <w:pPr>
              <w:pStyle w:val="ListParagraph"/>
              <w:numPr>
                <w:ilvl w:val="0"/>
                <w:numId w:val="6"/>
              </w:numPr>
              <w:spacing w:line="300" w:lineRule="exact"/>
              <w:ind w:left="458" w:hanging="141"/>
              <w:rPr>
                <w:b/>
                <w:bCs/>
                <w:i/>
                <w:iCs/>
                <w:sz w:val="20"/>
                <w:szCs w:val="20"/>
              </w:rPr>
            </w:pPr>
            <w:r w:rsidRPr="00B32A07">
              <w:rPr>
                <w:b/>
                <w:bCs/>
                <w:sz w:val="21"/>
                <w:szCs w:val="21"/>
                <w:lang w:val="en-GB"/>
              </w:rPr>
              <w:t>Remote and hard-to-reach populations:</w:t>
            </w:r>
            <w:r>
              <w:t xml:space="preserve"> </w:t>
            </w:r>
            <w:r>
              <w:rPr>
                <w:sz w:val="21"/>
                <w:szCs w:val="21"/>
                <w:lang w:val="en-GB"/>
              </w:rPr>
              <w:t>Involving</w:t>
            </w:r>
            <w:r w:rsidRPr="00B32A07">
              <w:rPr>
                <w:sz w:val="21"/>
                <w:szCs w:val="21"/>
                <w:lang w:val="en-GB"/>
              </w:rPr>
              <w:t xml:space="preserve"> local administrative structures, religious institutions and us</w:t>
            </w:r>
            <w:r>
              <w:rPr>
                <w:sz w:val="21"/>
                <w:szCs w:val="21"/>
                <w:lang w:val="en-GB"/>
              </w:rPr>
              <w:t>ing</w:t>
            </w:r>
            <w:r w:rsidRPr="00B32A07">
              <w:rPr>
                <w:sz w:val="21"/>
                <w:szCs w:val="21"/>
                <w:lang w:val="en-GB"/>
              </w:rPr>
              <w:t xml:space="preserve"> technology can facilitate identification of hard-to-reach and remote populations.</w:t>
            </w:r>
          </w:p>
          <w:p w14:paraId="03173ED0" w14:textId="77777777" w:rsidR="00B32A07" w:rsidRPr="00B32A07" w:rsidRDefault="00B32A07" w:rsidP="00DD27A8">
            <w:pPr>
              <w:pStyle w:val="ListParagraph"/>
              <w:numPr>
                <w:ilvl w:val="0"/>
                <w:numId w:val="6"/>
              </w:numPr>
              <w:spacing w:line="300" w:lineRule="exact"/>
              <w:ind w:left="458" w:hanging="141"/>
              <w:rPr>
                <w:b/>
                <w:bCs/>
                <w:i/>
                <w:iCs/>
                <w:sz w:val="20"/>
                <w:szCs w:val="20"/>
              </w:rPr>
            </w:pPr>
            <w:r w:rsidRPr="00B32A07">
              <w:rPr>
                <w:b/>
                <w:bCs/>
                <w:sz w:val="21"/>
                <w:szCs w:val="21"/>
                <w:lang w:val="en-GB"/>
              </w:rPr>
              <w:t>Outreach (financing and targeting):</w:t>
            </w:r>
            <w:r w:rsidRPr="00B32A07">
              <w:rPr>
                <w:sz w:val="21"/>
                <w:szCs w:val="21"/>
                <w:lang w:val="en-GB"/>
              </w:rPr>
              <w:t xml:space="preserve"> Identif</w:t>
            </w:r>
            <w:r>
              <w:rPr>
                <w:sz w:val="21"/>
                <w:szCs w:val="21"/>
                <w:lang w:val="en-GB"/>
              </w:rPr>
              <w:t xml:space="preserve">ying </w:t>
            </w:r>
            <w:r w:rsidRPr="00B32A07">
              <w:rPr>
                <w:sz w:val="21"/>
                <w:szCs w:val="21"/>
                <w:lang w:val="en-GB"/>
              </w:rPr>
              <w:t xml:space="preserve">private partners and NGOs </w:t>
            </w:r>
            <w:r>
              <w:rPr>
                <w:sz w:val="21"/>
                <w:szCs w:val="21"/>
                <w:lang w:val="en-GB"/>
              </w:rPr>
              <w:t>working in</w:t>
            </w:r>
            <w:r w:rsidRPr="00B32A07">
              <w:rPr>
                <w:sz w:val="21"/>
                <w:szCs w:val="21"/>
                <w:lang w:val="en-GB"/>
              </w:rPr>
              <w:t xml:space="preserve"> other primary health areas that can complement Gavi funding and cover </w:t>
            </w:r>
            <w:r>
              <w:rPr>
                <w:sz w:val="21"/>
                <w:szCs w:val="21"/>
                <w:lang w:val="en-GB"/>
              </w:rPr>
              <w:t xml:space="preserve">non-priority </w:t>
            </w:r>
            <w:r w:rsidRPr="00B32A07">
              <w:rPr>
                <w:sz w:val="21"/>
                <w:szCs w:val="21"/>
                <w:lang w:val="en-GB"/>
              </w:rPr>
              <w:t>districts.</w:t>
            </w:r>
          </w:p>
          <w:p w14:paraId="5278FC1A" w14:textId="37ECF36E" w:rsidR="00D24C2D" w:rsidRPr="00D24C2D" w:rsidRDefault="00D24C2D" w:rsidP="00D24C2D">
            <w:pPr>
              <w:pStyle w:val="ListParagraph"/>
              <w:numPr>
                <w:ilvl w:val="0"/>
                <w:numId w:val="6"/>
              </w:numPr>
              <w:spacing w:line="300" w:lineRule="exact"/>
              <w:ind w:left="458" w:hanging="141"/>
              <w:rPr>
                <w:sz w:val="21"/>
                <w:szCs w:val="21"/>
                <w:lang w:val="en-GB"/>
              </w:rPr>
            </w:pPr>
            <w:r w:rsidRPr="00D24C2D">
              <w:rPr>
                <w:b/>
                <w:bCs/>
                <w:sz w:val="21"/>
                <w:szCs w:val="21"/>
                <w:lang w:val="en-GB"/>
              </w:rPr>
              <w:t>Continued uptake</w:t>
            </w:r>
            <w:r>
              <w:rPr>
                <w:b/>
                <w:bCs/>
                <w:sz w:val="21"/>
                <w:szCs w:val="21"/>
                <w:lang w:val="en-GB"/>
              </w:rPr>
              <w:t xml:space="preserve">: </w:t>
            </w:r>
            <w:r w:rsidRPr="00D24C2D">
              <w:rPr>
                <w:sz w:val="21"/>
                <w:szCs w:val="21"/>
                <w:lang w:val="en-GB"/>
              </w:rPr>
              <w:t xml:space="preserve">Local NGOs can support continued uptake of services by creating demand with other health services. </w:t>
            </w:r>
          </w:p>
          <w:p w14:paraId="0787B38B" w14:textId="5D73A05E" w:rsidR="00D24C2D" w:rsidRPr="00D24C2D" w:rsidRDefault="00D24C2D" w:rsidP="00D24C2D">
            <w:pPr>
              <w:pStyle w:val="ListParagraph"/>
              <w:numPr>
                <w:ilvl w:val="0"/>
                <w:numId w:val="6"/>
              </w:numPr>
              <w:spacing w:line="300" w:lineRule="exact"/>
              <w:ind w:left="458" w:hanging="141"/>
              <w:rPr>
                <w:b/>
                <w:bCs/>
                <w:sz w:val="21"/>
                <w:szCs w:val="21"/>
                <w:lang w:val="en-GB"/>
              </w:rPr>
            </w:pPr>
            <w:r w:rsidRPr="00D24C2D">
              <w:rPr>
                <w:b/>
                <w:bCs/>
                <w:sz w:val="21"/>
                <w:szCs w:val="21"/>
                <w:lang w:val="en-GB"/>
              </w:rPr>
              <w:t>Demand (religion)</w:t>
            </w:r>
            <w:r>
              <w:rPr>
                <w:b/>
                <w:bCs/>
                <w:sz w:val="21"/>
                <w:szCs w:val="21"/>
                <w:lang w:val="en-GB"/>
              </w:rPr>
              <w:t>:</w:t>
            </w:r>
            <w:r w:rsidRPr="00D24C2D">
              <w:rPr>
                <w:b/>
                <w:bCs/>
                <w:sz w:val="21"/>
                <w:szCs w:val="21"/>
                <w:lang w:val="en-GB"/>
              </w:rPr>
              <w:t xml:space="preserve"> </w:t>
            </w:r>
            <w:proofErr w:type="spellStart"/>
            <w:r w:rsidRPr="00D24C2D">
              <w:rPr>
                <w:sz w:val="21"/>
                <w:szCs w:val="21"/>
                <w:lang w:val="en-GB"/>
              </w:rPr>
              <w:t>Desiging</w:t>
            </w:r>
            <w:proofErr w:type="spellEnd"/>
            <w:r w:rsidRPr="00D24C2D">
              <w:rPr>
                <w:sz w:val="21"/>
                <w:szCs w:val="21"/>
                <w:lang w:val="en-GB"/>
              </w:rPr>
              <w:t xml:space="preserve"> a communication strategy that is implemented routinely and preventatively, targeting religious communities in general and specifically those communities resistant to vaccine administration (e.g. John Malanga). </w:t>
            </w:r>
          </w:p>
          <w:p w14:paraId="626A5A76" w14:textId="44B1F3B7" w:rsidR="00B32A07" w:rsidRPr="00BC7D5E" w:rsidRDefault="00D24C2D" w:rsidP="00D24C2D">
            <w:pPr>
              <w:pStyle w:val="ListParagraph"/>
              <w:numPr>
                <w:ilvl w:val="0"/>
                <w:numId w:val="6"/>
              </w:numPr>
              <w:spacing w:line="300" w:lineRule="exact"/>
              <w:ind w:left="458" w:hanging="141"/>
              <w:rPr>
                <w:b/>
                <w:bCs/>
                <w:i/>
                <w:iCs/>
                <w:sz w:val="20"/>
                <w:szCs w:val="20"/>
              </w:rPr>
            </w:pPr>
            <w:r w:rsidRPr="00D24C2D">
              <w:rPr>
                <w:b/>
                <w:bCs/>
                <w:sz w:val="21"/>
                <w:szCs w:val="21"/>
                <w:lang w:val="en-GB"/>
              </w:rPr>
              <w:t>Military conflict</w:t>
            </w:r>
            <w:r>
              <w:rPr>
                <w:b/>
                <w:bCs/>
                <w:sz w:val="21"/>
                <w:szCs w:val="21"/>
                <w:lang w:val="en-GB"/>
              </w:rPr>
              <w:t>:</w:t>
            </w:r>
            <w:r w:rsidRPr="00D24C2D">
              <w:rPr>
                <w:b/>
                <w:bCs/>
                <w:sz w:val="21"/>
                <w:szCs w:val="21"/>
                <w:lang w:val="en-GB"/>
              </w:rPr>
              <w:t xml:space="preserve"> </w:t>
            </w:r>
            <w:r w:rsidRPr="00D24C2D">
              <w:rPr>
                <w:sz w:val="21"/>
                <w:szCs w:val="21"/>
                <w:lang w:val="en-GB"/>
              </w:rPr>
              <w:t>Inclu</w:t>
            </w:r>
            <w:r>
              <w:rPr>
                <w:sz w:val="21"/>
                <w:szCs w:val="21"/>
                <w:lang w:val="en-GB"/>
              </w:rPr>
              <w:t>ding h</w:t>
            </w:r>
            <w:r w:rsidRPr="00D24C2D">
              <w:rPr>
                <w:sz w:val="21"/>
                <w:szCs w:val="21"/>
                <w:lang w:val="en-GB"/>
              </w:rPr>
              <w:t xml:space="preserve">ealth personnel assigned to military health services and internationally </w:t>
            </w:r>
            <w:r>
              <w:rPr>
                <w:sz w:val="21"/>
                <w:szCs w:val="21"/>
                <w:lang w:val="en-GB"/>
              </w:rPr>
              <w:t>recognised</w:t>
            </w:r>
            <w:r w:rsidRPr="00D24C2D">
              <w:rPr>
                <w:sz w:val="21"/>
                <w:szCs w:val="21"/>
                <w:lang w:val="en-GB"/>
              </w:rPr>
              <w:t xml:space="preserve"> organisations in the provision of health services in areas of military conflict</w:t>
            </w:r>
            <w:r>
              <w:rPr>
                <w:sz w:val="21"/>
                <w:szCs w:val="21"/>
                <w:lang w:val="en-GB"/>
              </w:rPr>
              <w:t>, in the delivery of health services</w:t>
            </w:r>
            <w:r w:rsidRPr="00D24C2D">
              <w:rPr>
                <w:sz w:val="21"/>
                <w:szCs w:val="21"/>
                <w:lang w:val="en-GB"/>
              </w:rPr>
              <w:t>.</w:t>
            </w:r>
          </w:p>
        </w:tc>
      </w:tr>
      <w:tr w:rsidR="00D353AF" w14:paraId="2605CFC3" w14:textId="77777777" w:rsidTr="007B53D1">
        <w:tc>
          <w:tcPr>
            <w:tcW w:w="9192" w:type="dxa"/>
            <w:tcBorders>
              <w:top w:val="single" w:sz="4" w:space="0" w:color="auto"/>
              <w:bottom w:val="single" w:sz="4" w:space="0" w:color="auto"/>
            </w:tcBorders>
            <w:shd w:val="clear" w:color="auto" w:fill="F2F2F2" w:themeFill="background1" w:themeFillShade="F2"/>
          </w:tcPr>
          <w:p w14:paraId="71D225EC" w14:textId="23CD8FD6" w:rsidR="00D353AF" w:rsidRPr="008C7464" w:rsidRDefault="00D353AF" w:rsidP="007B53D1">
            <w:pPr>
              <w:spacing w:line="300" w:lineRule="exact"/>
              <w:rPr>
                <w:b/>
                <w:bCs/>
                <w:color w:val="92D050"/>
                <w:lang w:val="en-GB"/>
              </w:rPr>
            </w:pPr>
            <w:r>
              <w:rPr>
                <w:b/>
                <w:bCs/>
                <w:i/>
                <w:iCs/>
                <w:sz w:val="20"/>
                <w:szCs w:val="20"/>
              </w:rPr>
              <w:lastRenderedPageBreak/>
              <w:t xml:space="preserve">2.6 </w:t>
            </w:r>
            <w:r w:rsidRPr="004372E4">
              <w:rPr>
                <w:b/>
                <w:bCs/>
                <w:i/>
                <w:iCs/>
                <w:sz w:val="20"/>
                <w:szCs w:val="20"/>
              </w:rPr>
              <w:t>Describe how</w:t>
            </w:r>
            <w:r>
              <w:rPr>
                <w:b/>
                <w:bCs/>
                <w:i/>
                <w:iCs/>
                <w:sz w:val="20"/>
                <w:szCs w:val="20"/>
              </w:rPr>
              <w:t xml:space="preserve"> </w:t>
            </w:r>
            <w:r w:rsidRPr="00CF3BC4">
              <w:rPr>
                <w:b/>
                <w:bCs/>
                <w:i/>
                <w:iCs/>
                <w:sz w:val="20"/>
                <w:szCs w:val="20"/>
              </w:rPr>
              <w:t xml:space="preserve">you </w:t>
            </w:r>
            <w:proofErr w:type="spellStart"/>
            <w:r w:rsidRPr="00CF3BC4">
              <w:rPr>
                <w:b/>
                <w:bCs/>
                <w:i/>
                <w:iCs/>
                <w:sz w:val="20"/>
                <w:szCs w:val="20"/>
              </w:rPr>
              <w:t>prioritise</w:t>
            </w:r>
            <w:r>
              <w:rPr>
                <w:b/>
                <w:bCs/>
                <w:i/>
                <w:iCs/>
                <w:sz w:val="20"/>
                <w:szCs w:val="20"/>
              </w:rPr>
              <w:t>d</w:t>
            </w:r>
            <w:proofErr w:type="spellEnd"/>
            <w:r w:rsidRPr="00CF3BC4">
              <w:rPr>
                <w:b/>
                <w:bCs/>
                <w:i/>
                <w:iCs/>
                <w:sz w:val="20"/>
                <w:szCs w:val="20"/>
              </w:rPr>
              <w:t xml:space="preserve"> the interventions to be supported by Gavi</w:t>
            </w:r>
            <w:r w:rsidR="008839F8">
              <w:rPr>
                <w:b/>
                <w:bCs/>
                <w:i/>
                <w:iCs/>
                <w:sz w:val="20"/>
                <w:szCs w:val="20"/>
              </w:rPr>
              <w:t xml:space="preserve"> under requested TCA support</w:t>
            </w:r>
            <w:r>
              <w:rPr>
                <w:b/>
                <w:bCs/>
                <w:i/>
                <w:iCs/>
                <w:sz w:val="20"/>
                <w:szCs w:val="20"/>
              </w:rPr>
              <w:t>.</w:t>
            </w:r>
          </w:p>
        </w:tc>
      </w:tr>
      <w:tr w:rsidR="00D353AF" w14:paraId="4C4783D9" w14:textId="77777777" w:rsidTr="007B53D1">
        <w:tc>
          <w:tcPr>
            <w:tcW w:w="9192" w:type="dxa"/>
            <w:tcBorders>
              <w:top w:val="single" w:sz="4" w:space="0" w:color="auto"/>
              <w:left w:val="single" w:sz="4" w:space="0" w:color="auto"/>
              <w:bottom w:val="single" w:sz="4" w:space="0" w:color="auto"/>
              <w:right w:val="single" w:sz="4" w:space="0" w:color="auto"/>
            </w:tcBorders>
          </w:tcPr>
          <w:p w14:paraId="45C057AA" w14:textId="3F2955F3" w:rsidR="0095167B" w:rsidRDefault="0095167B" w:rsidP="001568B6">
            <w:pPr>
              <w:spacing w:line="300" w:lineRule="exact"/>
              <w:ind w:firstLine="456"/>
              <w:rPr>
                <w:color w:val="000000" w:themeColor="text1"/>
                <w:sz w:val="21"/>
                <w:szCs w:val="21"/>
                <w:lang w:val="en-GB"/>
              </w:rPr>
            </w:pPr>
            <w:r w:rsidRPr="0095167B">
              <w:rPr>
                <w:color w:val="000000" w:themeColor="text1"/>
                <w:sz w:val="21"/>
                <w:szCs w:val="21"/>
                <w:lang w:val="en-GB"/>
              </w:rPr>
              <w:t xml:space="preserve">The high level objectives defined here reflect the main areas where EPI continues to require TCA based on how this </w:t>
            </w:r>
            <w:r>
              <w:rPr>
                <w:color w:val="000000" w:themeColor="text1"/>
                <w:sz w:val="21"/>
                <w:szCs w:val="21"/>
                <w:lang w:val="en-GB"/>
              </w:rPr>
              <w:t xml:space="preserve">support </w:t>
            </w:r>
            <w:r w:rsidRPr="0095167B">
              <w:rPr>
                <w:color w:val="000000" w:themeColor="text1"/>
                <w:sz w:val="21"/>
                <w:szCs w:val="21"/>
                <w:lang w:val="en-GB"/>
              </w:rPr>
              <w:t>has evolved over the past few years. As a result of the pandemic it was not possible to carry out TA in some areas as initially planned; these cases, where support remains relevant have been considered by EPI in developing and prioritising the current need. In addition, some new areas, emerging from the post pandemic context, have been identified and included</w:t>
            </w:r>
          </w:p>
          <w:p w14:paraId="4DFA4C59" w14:textId="07B855CD" w:rsidR="001568B6" w:rsidRPr="001D54E9" w:rsidRDefault="001568B6" w:rsidP="001568B6">
            <w:pPr>
              <w:spacing w:line="300" w:lineRule="exact"/>
              <w:ind w:firstLine="456"/>
              <w:rPr>
                <w:color w:val="000000" w:themeColor="text1"/>
                <w:sz w:val="21"/>
                <w:szCs w:val="21"/>
                <w:lang w:val="en-GB"/>
              </w:rPr>
            </w:pPr>
            <w:r w:rsidRPr="001D54E9">
              <w:rPr>
                <w:color w:val="000000" w:themeColor="text1"/>
                <w:sz w:val="21"/>
                <w:szCs w:val="21"/>
                <w:lang w:val="en-GB"/>
              </w:rPr>
              <w:t>In a subsequent phase, EPI will define and prioritise the interventions to be supported by Gavi. The process used to define and prioritise the high-level objectives was as follows:</w:t>
            </w:r>
          </w:p>
          <w:p w14:paraId="164FDF0E" w14:textId="21764C4B" w:rsidR="001568B6" w:rsidRPr="001D54E9" w:rsidRDefault="001568B6" w:rsidP="001568B6">
            <w:pPr>
              <w:pStyle w:val="ListParagraph"/>
              <w:numPr>
                <w:ilvl w:val="0"/>
                <w:numId w:val="7"/>
              </w:numPr>
              <w:spacing w:line="300" w:lineRule="exact"/>
              <w:rPr>
                <w:color w:val="000000" w:themeColor="text1"/>
                <w:sz w:val="21"/>
                <w:szCs w:val="21"/>
                <w:lang w:val="en-GB"/>
              </w:rPr>
            </w:pPr>
            <w:r w:rsidRPr="001D54E9">
              <w:rPr>
                <w:color w:val="000000" w:themeColor="text1"/>
                <w:sz w:val="21"/>
                <w:szCs w:val="21"/>
                <w:lang w:val="en-GB"/>
              </w:rPr>
              <w:t>Kick-off meeting with Gavi's country team.</w:t>
            </w:r>
          </w:p>
          <w:p w14:paraId="112CE512" w14:textId="5A20B396" w:rsidR="001568B6" w:rsidRPr="001D54E9" w:rsidRDefault="001568B6" w:rsidP="001568B6">
            <w:pPr>
              <w:pStyle w:val="ListParagraph"/>
              <w:numPr>
                <w:ilvl w:val="0"/>
                <w:numId w:val="7"/>
              </w:numPr>
              <w:spacing w:line="300" w:lineRule="exact"/>
              <w:rPr>
                <w:color w:val="000000" w:themeColor="text1"/>
                <w:sz w:val="21"/>
                <w:szCs w:val="21"/>
                <w:lang w:val="en-GB"/>
              </w:rPr>
            </w:pPr>
            <w:r w:rsidRPr="001D54E9">
              <w:rPr>
                <w:color w:val="000000" w:themeColor="text1"/>
                <w:sz w:val="21"/>
                <w:szCs w:val="21"/>
                <w:lang w:val="en-GB"/>
              </w:rPr>
              <w:t>Consultation of key EPI documents (</w:t>
            </w:r>
            <w:proofErr w:type="spellStart"/>
            <w:r w:rsidRPr="001D54E9">
              <w:rPr>
                <w:color w:val="000000" w:themeColor="text1"/>
                <w:sz w:val="21"/>
                <w:szCs w:val="21"/>
                <w:lang w:val="en-GB"/>
              </w:rPr>
              <w:t>cMYP</w:t>
            </w:r>
            <w:proofErr w:type="spellEnd"/>
            <w:r w:rsidRPr="001D54E9">
              <w:rPr>
                <w:color w:val="000000" w:themeColor="text1"/>
                <w:sz w:val="21"/>
                <w:szCs w:val="21"/>
                <w:lang w:val="en-GB"/>
              </w:rPr>
              <w:t>, PSR, C-19 Recovery Plan (RRP) etc. to identify and list, by programmatic area, recurring issues / barriers to implementation and confirm TA needs.</w:t>
            </w:r>
          </w:p>
          <w:p w14:paraId="025C93DF" w14:textId="337BA0AD" w:rsidR="001568B6" w:rsidRPr="001D54E9" w:rsidRDefault="001568B6" w:rsidP="001568B6">
            <w:pPr>
              <w:pStyle w:val="ListParagraph"/>
              <w:numPr>
                <w:ilvl w:val="0"/>
                <w:numId w:val="7"/>
              </w:numPr>
              <w:spacing w:line="300" w:lineRule="exact"/>
              <w:rPr>
                <w:color w:val="000000" w:themeColor="text1"/>
                <w:sz w:val="21"/>
                <w:szCs w:val="21"/>
                <w:lang w:val="en-GB"/>
              </w:rPr>
            </w:pPr>
            <w:r w:rsidRPr="001D54E9">
              <w:rPr>
                <w:color w:val="000000" w:themeColor="text1"/>
                <w:sz w:val="21"/>
                <w:szCs w:val="21"/>
                <w:lang w:val="en-GB"/>
              </w:rPr>
              <w:t xml:space="preserve">Review of list by programmatic area leaders with their respective technical groups to identify high-level objectives and priority areas that could benefit from TA. </w:t>
            </w:r>
            <w:r w:rsidR="00DC311A">
              <w:rPr>
                <w:color w:val="000000" w:themeColor="text1"/>
                <w:sz w:val="21"/>
                <w:szCs w:val="21"/>
                <w:lang w:val="en-GB"/>
              </w:rPr>
              <w:t>This included review of</w:t>
            </w:r>
            <w:r w:rsidR="00DC311A" w:rsidRPr="00DC311A">
              <w:rPr>
                <w:color w:val="000000" w:themeColor="text1"/>
                <w:sz w:val="21"/>
                <w:szCs w:val="21"/>
                <w:lang w:val="en-GB"/>
              </w:rPr>
              <w:t xml:space="preserve"> the current </w:t>
            </w:r>
            <w:r w:rsidR="00DC311A">
              <w:rPr>
                <w:color w:val="000000" w:themeColor="text1"/>
                <w:sz w:val="21"/>
                <w:szCs w:val="21"/>
                <w:lang w:val="en-GB"/>
              </w:rPr>
              <w:t>TCA</w:t>
            </w:r>
            <w:r w:rsidR="00DC311A" w:rsidRPr="00DC311A">
              <w:rPr>
                <w:color w:val="000000" w:themeColor="text1"/>
                <w:sz w:val="21"/>
                <w:szCs w:val="21"/>
                <w:lang w:val="en-GB"/>
              </w:rPr>
              <w:t xml:space="preserve"> plan to ensure continuity of interventions and their transition to the new plan, if relevant.</w:t>
            </w:r>
            <w:r w:rsidR="00DC311A">
              <w:rPr>
                <w:color w:val="000000" w:themeColor="text1"/>
                <w:sz w:val="21"/>
                <w:szCs w:val="21"/>
                <w:lang w:val="en-GB"/>
              </w:rPr>
              <w:t xml:space="preserve"> </w:t>
            </w:r>
            <w:r w:rsidR="00DC311A" w:rsidRPr="00DC311A">
              <w:rPr>
                <w:color w:val="000000" w:themeColor="text1"/>
                <w:sz w:val="21"/>
                <w:szCs w:val="21"/>
                <w:lang w:val="en-GB"/>
              </w:rPr>
              <w:t>When activities are defined, partners will be identified according to their area of expertise and (if relevant) their previous performance</w:t>
            </w:r>
            <w:r w:rsidR="00DC311A">
              <w:rPr>
                <w:color w:val="000000" w:themeColor="text1"/>
                <w:sz w:val="21"/>
                <w:szCs w:val="21"/>
                <w:lang w:val="en-GB"/>
              </w:rPr>
              <w:t xml:space="preserve">. </w:t>
            </w:r>
          </w:p>
          <w:p w14:paraId="6D94CAD5" w14:textId="4175255F" w:rsidR="00C20BEB" w:rsidRDefault="00C20BEB" w:rsidP="001568B6">
            <w:pPr>
              <w:pStyle w:val="ListParagraph"/>
              <w:numPr>
                <w:ilvl w:val="0"/>
                <w:numId w:val="7"/>
              </w:numPr>
              <w:spacing w:line="300" w:lineRule="exact"/>
              <w:rPr>
                <w:color w:val="000000" w:themeColor="text1"/>
                <w:sz w:val="21"/>
                <w:szCs w:val="21"/>
                <w:lang w:val="en-GB"/>
              </w:rPr>
            </w:pPr>
            <w:r>
              <w:rPr>
                <w:color w:val="000000" w:themeColor="text1"/>
                <w:sz w:val="21"/>
                <w:szCs w:val="21"/>
                <w:lang w:val="en-GB"/>
              </w:rPr>
              <w:t>Drafting</w:t>
            </w:r>
            <w:r w:rsidRPr="00C20BEB">
              <w:rPr>
                <w:color w:val="000000" w:themeColor="text1"/>
                <w:sz w:val="21"/>
                <w:szCs w:val="21"/>
                <w:lang w:val="en-GB"/>
              </w:rPr>
              <w:t xml:space="preserve"> of the TCA </w:t>
            </w:r>
            <w:r>
              <w:rPr>
                <w:color w:val="000000" w:themeColor="text1"/>
                <w:sz w:val="21"/>
                <w:szCs w:val="21"/>
                <w:lang w:val="en-GB"/>
              </w:rPr>
              <w:t>Narrative</w:t>
            </w:r>
            <w:r w:rsidRPr="00C20BEB">
              <w:rPr>
                <w:color w:val="000000" w:themeColor="text1"/>
                <w:sz w:val="21"/>
                <w:szCs w:val="21"/>
                <w:lang w:val="en-GB"/>
              </w:rPr>
              <w:t xml:space="preserve"> based on the priorities defined by the different </w:t>
            </w:r>
            <w:r>
              <w:rPr>
                <w:color w:val="000000" w:themeColor="text1"/>
                <w:sz w:val="21"/>
                <w:szCs w:val="21"/>
                <w:lang w:val="en-GB"/>
              </w:rPr>
              <w:t xml:space="preserve">EPI programmatic </w:t>
            </w:r>
            <w:r w:rsidRPr="00C20BEB">
              <w:rPr>
                <w:color w:val="000000" w:themeColor="text1"/>
                <w:sz w:val="21"/>
                <w:szCs w:val="21"/>
                <w:lang w:val="en-GB"/>
              </w:rPr>
              <w:t>areas</w:t>
            </w:r>
            <w:r>
              <w:rPr>
                <w:color w:val="000000" w:themeColor="text1"/>
                <w:sz w:val="21"/>
                <w:szCs w:val="21"/>
                <w:lang w:val="en-GB"/>
              </w:rPr>
              <w:t>.</w:t>
            </w:r>
          </w:p>
          <w:p w14:paraId="7E3D57C2" w14:textId="16055A52" w:rsidR="001568B6" w:rsidRDefault="001568B6" w:rsidP="001568B6">
            <w:pPr>
              <w:pStyle w:val="ListParagraph"/>
              <w:numPr>
                <w:ilvl w:val="0"/>
                <w:numId w:val="7"/>
              </w:numPr>
              <w:spacing w:line="300" w:lineRule="exact"/>
              <w:rPr>
                <w:color w:val="000000" w:themeColor="text1"/>
                <w:sz w:val="21"/>
                <w:szCs w:val="21"/>
                <w:lang w:val="en-GB"/>
              </w:rPr>
            </w:pPr>
            <w:r w:rsidRPr="001D54E9">
              <w:rPr>
                <w:color w:val="000000" w:themeColor="text1"/>
                <w:sz w:val="21"/>
                <w:szCs w:val="21"/>
                <w:lang w:val="en-GB"/>
              </w:rPr>
              <w:t xml:space="preserve">Finalisation of draft </w:t>
            </w:r>
            <w:r w:rsidR="00C20BEB">
              <w:rPr>
                <w:color w:val="000000" w:themeColor="text1"/>
                <w:sz w:val="21"/>
                <w:szCs w:val="21"/>
                <w:lang w:val="en-GB"/>
              </w:rPr>
              <w:t xml:space="preserve">following feedback, </w:t>
            </w:r>
            <w:r w:rsidRPr="001D54E9">
              <w:rPr>
                <w:color w:val="000000" w:themeColor="text1"/>
                <w:sz w:val="21"/>
                <w:szCs w:val="21"/>
                <w:lang w:val="en-GB"/>
              </w:rPr>
              <w:t xml:space="preserve">and sharing for review by </w:t>
            </w:r>
            <w:r w:rsidR="001D54E9" w:rsidRPr="001D54E9">
              <w:rPr>
                <w:color w:val="000000" w:themeColor="text1"/>
                <w:sz w:val="21"/>
                <w:szCs w:val="21"/>
                <w:lang w:val="en-GB"/>
              </w:rPr>
              <w:t>the Director of Public Health</w:t>
            </w:r>
            <w:r w:rsidRPr="001D54E9">
              <w:rPr>
                <w:color w:val="000000" w:themeColor="text1"/>
                <w:sz w:val="21"/>
                <w:szCs w:val="21"/>
                <w:lang w:val="en-GB"/>
              </w:rPr>
              <w:t>.</w:t>
            </w:r>
          </w:p>
          <w:p w14:paraId="48003D96" w14:textId="3F61782D" w:rsidR="001D54E9" w:rsidRPr="00EA2B62" w:rsidRDefault="001D54E9" w:rsidP="00EA2B62">
            <w:pPr>
              <w:pStyle w:val="ListParagraph"/>
              <w:spacing w:line="300" w:lineRule="exact"/>
              <w:rPr>
                <w:color w:val="000000" w:themeColor="text1"/>
                <w:sz w:val="21"/>
                <w:szCs w:val="21"/>
                <w:lang w:val="en-GB"/>
              </w:rPr>
            </w:pPr>
          </w:p>
        </w:tc>
      </w:tr>
    </w:tbl>
    <w:p w14:paraId="4DAF51E8" w14:textId="0B86255A" w:rsidR="007172E8" w:rsidRDefault="007172E8"/>
    <w:p w14:paraId="058C1B7B" w14:textId="4CE56EFB" w:rsidR="007172E8" w:rsidRPr="00264FC1" w:rsidRDefault="007172E8" w:rsidP="00CE1F57">
      <w:pPr>
        <w:pStyle w:val="ListParagraph"/>
        <w:numPr>
          <w:ilvl w:val="0"/>
          <w:numId w:val="4"/>
        </w:numPr>
        <w:spacing w:line="300" w:lineRule="exact"/>
        <w:ind w:left="426"/>
        <w:rPr>
          <w:b/>
          <w:bCs/>
          <w:color w:val="70AD47" w:themeColor="accent6"/>
          <w:sz w:val="26"/>
          <w:szCs w:val="26"/>
          <w:lang w:val="en-GB"/>
        </w:rPr>
      </w:pPr>
      <w:r w:rsidRPr="00264FC1">
        <w:rPr>
          <w:b/>
          <w:bCs/>
          <w:color w:val="70AD47" w:themeColor="accent6"/>
          <w:sz w:val="26"/>
          <w:szCs w:val="26"/>
          <w:lang w:val="en-GB"/>
        </w:rPr>
        <w:t>Partner di</w:t>
      </w:r>
      <w:r w:rsidR="00067D86" w:rsidRPr="00264FC1">
        <w:rPr>
          <w:b/>
          <w:bCs/>
          <w:color w:val="70AD47" w:themeColor="accent6"/>
          <w:sz w:val="26"/>
          <w:szCs w:val="26"/>
          <w:lang w:val="en-GB"/>
        </w:rPr>
        <w:t>versification</w:t>
      </w:r>
      <w:r w:rsidR="0033192A">
        <w:rPr>
          <w:b/>
          <w:bCs/>
          <w:color w:val="70AD47" w:themeColor="accent6"/>
          <w:sz w:val="26"/>
          <w:szCs w:val="26"/>
          <w:lang w:val="en-GB"/>
        </w:rPr>
        <w:t xml:space="preserve"> (0.5 page)</w:t>
      </w:r>
    </w:p>
    <w:tbl>
      <w:tblPr>
        <w:tblStyle w:val="TableGrid"/>
        <w:tblW w:w="9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0"/>
        <w:gridCol w:w="22"/>
      </w:tblGrid>
      <w:tr w:rsidR="00E80A44" w14:paraId="3D086D68" w14:textId="77777777" w:rsidTr="00553C62">
        <w:trPr>
          <w:gridAfter w:val="1"/>
          <w:wAfter w:w="22" w:type="dxa"/>
          <w:trHeight w:val="846"/>
        </w:trPr>
        <w:tc>
          <w:tcPr>
            <w:tcW w:w="9170" w:type="dxa"/>
            <w:shd w:val="clear" w:color="auto" w:fill="F2F2F2" w:themeFill="background1" w:themeFillShade="F2"/>
          </w:tcPr>
          <w:p w14:paraId="642D6855" w14:textId="3A33BFC7" w:rsidR="00E80A44" w:rsidRDefault="006D3657" w:rsidP="00E80A44">
            <w:pPr>
              <w:spacing w:line="300" w:lineRule="exact"/>
              <w:rPr>
                <w:color w:val="92D050"/>
                <w:lang w:val="en-GB"/>
              </w:rPr>
            </w:pPr>
            <w:r>
              <w:rPr>
                <w:b/>
                <w:i/>
                <w:iCs/>
                <w:color w:val="000000" w:themeColor="text1"/>
                <w:sz w:val="20"/>
                <w:szCs w:val="20"/>
                <w:lang w:val="en-GB"/>
              </w:rPr>
              <w:t>3.1</w:t>
            </w:r>
            <w:r w:rsidR="00E80A44">
              <w:rPr>
                <w:b/>
                <w:i/>
                <w:iCs/>
                <w:color w:val="000000" w:themeColor="text1"/>
                <w:sz w:val="20"/>
                <w:szCs w:val="20"/>
                <w:lang w:val="en-GB"/>
              </w:rPr>
              <w:t xml:space="preserve"> </w:t>
            </w:r>
            <w:r w:rsidR="00E80A44" w:rsidRPr="0067359C">
              <w:rPr>
                <w:b/>
                <w:i/>
                <w:iCs/>
                <w:color w:val="000000" w:themeColor="text1"/>
                <w:sz w:val="20"/>
                <w:szCs w:val="20"/>
                <w:lang w:val="en-GB"/>
              </w:rPr>
              <w:t xml:space="preserve">Describe which partners you have already </w:t>
            </w:r>
            <w:r w:rsidR="005E728F">
              <w:rPr>
                <w:b/>
                <w:i/>
                <w:iCs/>
                <w:color w:val="000000" w:themeColor="text1"/>
                <w:sz w:val="20"/>
                <w:szCs w:val="20"/>
                <w:lang w:val="en-GB"/>
              </w:rPr>
              <w:t>mapped</w:t>
            </w:r>
            <w:r w:rsidR="00E80A44" w:rsidRPr="0067359C">
              <w:rPr>
                <w:b/>
                <w:i/>
                <w:iCs/>
                <w:color w:val="000000" w:themeColor="text1"/>
                <w:sz w:val="20"/>
                <w:szCs w:val="20"/>
                <w:lang w:val="en-GB"/>
              </w:rPr>
              <w:t xml:space="preserve">, including Alliance and </w:t>
            </w:r>
            <w:r w:rsidR="00E80A44" w:rsidRPr="57C08CD4">
              <w:rPr>
                <w:b/>
                <w:bCs/>
                <w:i/>
                <w:iCs/>
                <w:color w:val="000000" w:themeColor="text1"/>
                <w:sz w:val="20"/>
                <w:szCs w:val="20"/>
                <w:lang w:val="en-GB"/>
              </w:rPr>
              <w:t>Expanded</w:t>
            </w:r>
            <w:r w:rsidR="00E80A44" w:rsidRPr="0067359C">
              <w:rPr>
                <w:b/>
                <w:i/>
                <w:iCs/>
                <w:color w:val="000000" w:themeColor="text1"/>
                <w:sz w:val="20"/>
                <w:szCs w:val="20"/>
                <w:lang w:val="en-GB"/>
              </w:rPr>
              <w:t xml:space="preserve"> partners </w:t>
            </w:r>
            <w:r w:rsidR="00FD6F4C">
              <w:rPr>
                <w:b/>
                <w:bCs/>
                <w:i/>
                <w:iCs/>
                <w:color w:val="000000" w:themeColor="text1"/>
                <w:sz w:val="20"/>
                <w:szCs w:val="20"/>
                <w:lang w:val="en-GB"/>
              </w:rPr>
              <w:t xml:space="preserve">(including </w:t>
            </w:r>
            <w:r w:rsidR="009A2D50">
              <w:rPr>
                <w:b/>
                <w:bCs/>
                <w:i/>
                <w:iCs/>
                <w:color w:val="000000" w:themeColor="text1"/>
                <w:sz w:val="20"/>
                <w:szCs w:val="20"/>
                <w:lang w:val="en-GB"/>
              </w:rPr>
              <w:t>Global Partners,</w:t>
            </w:r>
            <w:r w:rsidR="00FD6F4C">
              <w:rPr>
                <w:b/>
                <w:bCs/>
                <w:i/>
                <w:iCs/>
                <w:color w:val="000000" w:themeColor="text1"/>
                <w:sz w:val="20"/>
                <w:szCs w:val="20"/>
                <w:lang w:val="en-GB"/>
              </w:rPr>
              <w:t xml:space="preserve"> </w:t>
            </w:r>
            <w:r w:rsidR="00E80A44" w:rsidRPr="57C08CD4">
              <w:rPr>
                <w:b/>
                <w:bCs/>
                <w:i/>
                <w:iCs/>
                <w:color w:val="000000" w:themeColor="text1"/>
                <w:sz w:val="20"/>
                <w:szCs w:val="20"/>
                <w:lang w:val="en-GB"/>
              </w:rPr>
              <w:t>Local Partners</w:t>
            </w:r>
            <w:r w:rsidR="00FD6F4C">
              <w:rPr>
                <w:b/>
                <w:bCs/>
                <w:i/>
                <w:iCs/>
                <w:color w:val="000000" w:themeColor="text1"/>
                <w:sz w:val="20"/>
                <w:szCs w:val="20"/>
                <w:lang w:val="en-GB"/>
              </w:rPr>
              <w:t xml:space="preserve"> and</w:t>
            </w:r>
            <w:r w:rsidR="00E80A44" w:rsidRPr="0067359C">
              <w:rPr>
                <w:b/>
                <w:i/>
                <w:iCs/>
                <w:color w:val="000000" w:themeColor="text1"/>
                <w:sz w:val="20"/>
                <w:szCs w:val="20"/>
                <w:lang w:val="en-GB"/>
              </w:rPr>
              <w:t xml:space="preserve"> CSOs</w:t>
            </w:r>
            <w:r w:rsidR="00FD6F4C">
              <w:rPr>
                <w:b/>
                <w:i/>
                <w:iCs/>
                <w:color w:val="000000" w:themeColor="text1"/>
                <w:sz w:val="20"/>
                <w:szCs w:val="20"/>
                <w:lang w:val="en-GB"/>
              </w:rPr>
              <w:t>)</w:t>
            </w:r>
            <w:r w:rsidR="00E80A44" w:rsidRPr="0067359C">
              <w:rPr>
                <w:b/>
                <w:i/>
                <w:iCs/>
                <w:color w:val="000000" w:themeColor="text1"/>
                <w:sz w:val="20"/>
                <w:szCs w:val="20"/>
                <w:lang w:val="en-GB"/>
              </w:rPr>
              <w:t xml:space="preserve"> to support the activit</w:t>
            </w:r>
            <w:r w:rsidR="00EB769C">
              <w:rPr>
                <w:b/>
                <w:i/>
                <w:iCs/>
                <w:color w:val="000000" w:themeColor="text1"/>
                <w:sz w:val="20"/>
                <w:szCs w:val="20"/>
                <w:lang w:val="en-GB"/>
              </w:rPr>
              <w:t>ies</w:t>
            </w:r>
            <w:r w:rsidR="00E80A44" w:rsidRPr="0067359C">
              <w:rPr>
                <w:b/>
                <w:i/>
                <w:iCs/>
                <w:color w:val="000000" w:themeColor="text1"/>
                <w:sz w:val="20"/>
                <w:szCs w:val="20"/>
                <w:lang w:val="en-GB"/>
              </w:rPr>
              <w:t xml:space="preserve"> implementation?</w:t>
            </w:r>
            <w:r w:rsidR="005D0F9E">
              <w:rPr>
                <w:b/>
                <w:bCs/>
                <w:i/>
                <w:iCs/>
                <w:sz w:val="20"/>
                <w:szCs w:val="20"/>
                <w:lang w:val="en-GB"/>
              </w:rPr>
              <w:t xml:space="preserve"> (Refer to the</w:t>
            </w:r>
            <w:r w:rsidR="007F2F8B">
              <w:rPr>
                <w:b/>
                <w:bCs/>
                <w:i/>
                <w:iCs/>
                <w:sz w:val="20"/>
                <w:szCs w:val="20"/>
                <w:lang w:val="en-GB"/>
              </w:rPr>
              <w:t xml:space="preserve"> </w:t>
            </w:r>
            <w:hyperlink r:id="rId14" w:history="1">
              <w:r w:rsidR="007F2F8B" w:rsidRPr="007F2F8B">
                <w:rPr>
                  <w:rStyle w:val="Hyperlink"/>
                  <w:b/>
                  <w:bCs/>
                  <w:i/>
                  <w:iCs/>
                  <w:sz w:val="20"/>
                  <w:szCs w:val="20"/>
                  <w:lang w:val="en-GB"/>
                </w:rPr>
                <w:t>PEF Targeted Country Assistance (TCA) Guidance for 2022-2025 Multi-Year Planning</w:t>
              </w:r>
            </w:hyperlink>
            <w:r w:rsidR="005D0F9E">
              <w:rPr>
                <w:b/>
                <w:bCs/>
                <w:i/>
                <w:iCs/>
                <w:sz w:val="20"/>
                <w:szCs w:val="20"/>
                <w:lang w:val="en-GB"/>
              </w:rPr>
              <w:t xml:space="preserve"> for the type of institutions considered global versus local partners and CSOs.)</w:t>
            </w:r>
          </w:p>
        </w:tc>
      </w:tr>
      <w:tr w:rsidR="00520598" w:rsidRPr="005B1D95" w14:paraId="62BDF2A5" w14:textId="77777777" w:rsidTr="004B632A">
        <w:tc>
          <w:tcPr>
            <w:tcW w:w="9170" w:type="dxa"/>
            <w:gridSpan w:val="2"/>
            <w:tcBorders>
              <w:top w:val="single" w:sz="4" w:space="0" w:color="auto"/>
              <w:left w:val="single" w:sz="4" w:space="0" w:color="auto"/>
              <w:bottom w:val="single" w:sz="4" w:space="0" w:color="auto"/>
              <w:right w:val="single" w:sz="4" w:space="0" w:color="auto"/>
            </w:tcBorders>
          </w:tcPr>
          <w:p w14:paraId="68E9F5F5" w14:textId="21FE71A7" w:rsidR="00FD1687" w:rsidRPr="00C47D8D" w:rsidRDefault="00FD1687" w:rsidP="00FD1687">
            <w:pPr>
              <w:spacing w:line="300" w:lineRule="exact"/>
              <w:ind w:firstLine="456"/>
              <w:rPr>
                <w:color w:val="000000" w:themeColor="text1"/>
                <w:sz w:val="21"/>
                <w:szCs w:val="21"/>
                <w:lang w:val="en-US"/>
              </w:rPr>
            </w:pPr>
            <w:r w:rsidRPr="00FD1687">
              <w:rPr>
                <w:color w:val="000000" w:themeColor="text1"/>
                <w:sz w:val="21"/>
                <w:szCs w:val="21"/>
                <w:lang w:val="en-GB"/>
              </w:rPr>
              <w:t xml:space="preserve">EPI is in the early stages of partner mapping. We note to date Gavi has only prequalified one local partner in Mozambique. During finalization of the partner mapping process over the coming weeks we expect to work with Gavi to ensure alignment of potential partners who will be invited to propose TCA to EPI. Initial mapping includes current Alliance </w:t>
            </w:r>
            <w:r>
              <w:rPr>
                <w:color w:val="000000" w:themeColor="text1"/>
                <w:sz w:val="21"/>
                <w:szCs w:val="21"/>
                <w:lang w:val="en-GB"/>
              </w:rPr>
              <w:t xml:space="preserve">(WHO, UNICEF, CDC Foundation) </w:t>
            </w:r>
            <w:r w:rsidRPr="00FD1687">
              <w:rPr>
                <w:color w:val="000000" w:themeColor="text1"/>
                <w:sz w:val="21"/>
                <w:szCs w:val="21"/>
                <w:lang w:val="en-GB"/>
              </w:rPr>
              <w:t xml:space="preserve">and expanded partners plus new partners to EPI and/or </w:t>
            </w:r>
            <w:proofErr w:type="spellStart"/>
            <w:r w:rsidRPr="00FD1687">
              <w:rPr>
                <w:color w:val="000000" w:themeColor="text1"/>
                <w:sz w:val="21"/>
                <w:szCs w:val="21"/>
                <w:lang w:val="en-GB"/>
              </w:rPr>
              <w:t>immunistaion</w:t>
            </w:r>
            <w:proofErr w:type="spellEnd"/>
            <w:r w:rsidRPr="00FD1687">
              <w:rPr>
                <w:color w:val="000000" w:themeColor="text1"/>
                <w:sz w:val="21"/>
                <w:szCs w:val="21"/>
                <w:lang w:val="en-GB"/>
              </w:rPr>
              <w:t xml:space="preserve"> who meet </w:t>
            </w:r>
            <w:proofErr w:type="spellStart"/>
            <w:r w:rsidRPr="00FD1687">
              <w:rPr>
                <w:color w:val="000000" w:themeColor="text1"/>
                <w:sz w:val="21"/>
                <w:szCs w:val="21"/>
                <w:lang w:val="en-GB"/>
              </w:rPr>
              <w:t>Gavi</w:t>
            </w:r>
            <w:proofErr w:type="spellEnd"/>
            <w:r w:rsidRPr="00FD1687">
              <w:rPr>
                <w:color w:val="000000" w:themeColor="text1"/>
                <w:sz w:val="21"/>
                <w:szCs w:val="21"/>
                <w:lang w:val="en-GB"/>
              </w:rPr>
              <w:t xml:space="preserve"> criteria for local, global and CSO partners. </w:t>
            </w:r>
          </w:p>
          <w:p w14:paraId="5F79A16B" w14:textId="11878D15" w:rsidR="005B1D95" w:rsidRDefault="00FD1687" w:rsidP="005B1D95">
            <w:pPr>
              <w:spacing w:line="300" w:lineRule="exact"/>
              <w:ind w:firstLine="456"/>
              <w:rPr>
                <w:color w:val="000000" w:themeColor="text1"/>
                <w:lang w:val="pt-PT"/>
              </w:rPr>
            </w:pPr>
            <w:r w:rsidRPr="00FD1687">
              <w:rPr>
                <w:color w:val="000000" w:themeColor="text1"/>
                <w:sz w:val="21"/>
                <w:szCs w:val="21"/>
                <w:lang w:val="en-GB"/>
              </w:rPr>
              <w:t xml:space="preserve">The partner mapping process includes consulting other MoH programmes e.g. MNCH, nutrition, </w:t>
            </w:r>
            <w:r w:rsidR="005B1D95">
              <w:rPr>
                <w:color w:val="000000" w:themeColor="text1"/>
                <w:sz w:val="21"/>
                <w:szCs w:val="21"/>
                <w:lang w:val="en-GB"/>
              </w:rPr>
              <w:t xml:space="preserve">HIV/AIDS and Malaria with a view to integration and mutual strengthening of activities, </w:t>
            </w:r>
            <w:r w:rsidRPr="00FD1687">
              <w:rPr>
                <w:color w:val="000000" w:themeColor="text1"/>
                <w:sz w:val="21"/>
                <w:szCs w:val="21"/>
                <w:lang w:val="en-GB"/>
              </w:rPr>
              <w:t xml:space="preserve">as well as identification of new partners. Examples are included </w:t>
            </w:r>
            <w:r w:rsidR="005B1D95">
              <w:rPr>
                <w:color w:val="000000" w:themeColor="text1"/>
                <w:sz w:val="21"/>
                <w:szCs w:val="21"/>
                <w:lang w:val="en-GB"/>
              </w:rPr>
              <w:t xml:space="preserve">in the table </w:t>
            </w:r>
            <w:r w:rsidRPr="00FD1687">
              <w:rPr>
                <w:color w:val="000000" w:themeColor="text1"/>
                <w:sz w:val="21"/>
                <w:szCs w:val="21"/>
                <w:lang w:val="en-GB"/>
              </w:rPr>
              <w:t>below:</w:t>
            </w:r>
          </w:p>
          <w:tbl>
            <w:tblPr>
              <w:tblStyle w:val="TableGrid"/>
              <w:tblW w:w="0" w:type="auto"/>
              <w:tblLook w:val="04A0" w:firstRow="1" w:lastRow="0" w:firstColumn="1" w:lastColumn="0" w:noHBand="0" w:noVBand="1"/>
            </w:tblPr>
            <w:tblGrid>
              <w:gridCol w:w="6407"/>
              <w:gridCol w:w="2131"/>
            </w:tblGrid>
            <w:tr w:rsidR="005B1D95" w:rsidRPr="00FD09C0" w14:paraId="02F68E4B" w14:textId="77777777" w:rsidTr="007159C2">
              <w:tc>
                <w:tcPr>
                  <w:tcW w:w="6407" w:type="dxa"/>
                  <w:shd w:val="clear" w:color="auto" w:fill="D9D9D9" w:themeFill="background1" w:themeFillShade="D9"/>
                </w:tcPr>
                <w:p w14:paraId="4CCE8977" w14:textId="6E768D34" w:rsidR="005B1D95" w:rsidRPr="00FD09C0" w:rsidRDefault="005B1D95" w:rsidP="005B1D95">
                  <w:pPr>
                    <w:spacing w:line="300" w:lineRule="exact"/>
                    <w:rPr>
                      <w:color w:val="44546A" w:themeColor="text2"/>
                      <w:lang w:val="pt-PT"/>
                    </w:rPr>
                  </w:pPr>
                  <w:r w:rsidRPr="00FD09C0">
                    <w:rPr>
                      <w:color w:val="44546A" w:themeColor="text2"/>
                      <w:lang w:val="pt-PT"/>
                    </w:rPr>
                    <w:t>Loc</w:t>
                  </w:r>
                  <w:r>
                    <w:rPr>
                      <w:color w:val="44546A" w:themeColor="text2"/>
                      <w:lang w:val="pt-PT"/>
                    </w:rPr>
                    <w:t xml:space="preserve">al </w:t>
                  </w:r>
                  <w:proofErr w:type="spellStart"/>
                  <w:r>
                    <w:rPr>
                      <w:color w:val="44546A" w:themeColor="text2"/>
                      <w:lang w:val="pt-PT"/>
                    </w:rPr>
                    <w:t>Partners</w:t>
                  </w:r>
                  <w:proofErr w:type="spellEnd"/>
                </w:p>
              </w:tc>
              <w:tc>
                <w:tcPr>
                  <w:tcW w:w="2131" w:type="dxa"/>
                  <w:shd w:val="clear" w:color="auto" w:fill="D9D9D9" w:themeFill="background1" w:themeFillShade="D9"/>
                </w:tcPr>
                <w:p w14:paraId="2A7C708D" w14:textId="1EB4D972" w:rsidR="005B1D95" w:rsidRPr="00FD09C0" w:rsidRDefault="005B1D95" w:rsidP="005B1D95">
                  <w:pPr>
                    <w:spacing w:line="300" w:lineRule="exact"/>
                    <w:rPr>
                      <w:color w:val="44546A" w:themeColor="text2"/>
                      <w:lang w:val="pt-PT"/>
                    </w:rPr>
                  </w:pPr>
                  <w:r w:rsidRPr="00FD09C0">
                    <w:rPr>
                      <w:color w:val="44546A" w:themeColor="text2"/>
                      <w:lang w:val="pt-PT"/>
                    </w:rPr>
                    <w:t>Globa</w:t>
                  </w:r>
                  <w:r>
                    <w:rPr>
                      <w:color w:val="44546A" w:themeColor="text2"/>
                      <w:lang w:val="pt-PT"/>
                    </w:rPr>
                    <w:t>l</w:t>
                  </w:r>
                  <w:r w:rsidRPr="00FD09C0">
                    <w:rPr>
                      <w:color w:val="44546A" w:themeColor="text2"/>
                      <w:lang w:val="pt-PT"/>
                    </w:rPr>
                    <w:t xml:space="preserve"> </w:t>
                  </w:r>
                  <w:proofErr w:type="spellStart"/>
                  <w:r>
                    <w:rPr>
                      <w:color w:val="44546A" w:themeColor="text2"/>
                      <w:lang w:val="pt-PT"/>
                    </w:rPr>
                    <w:t>Partners</w:t>
                  </w:r>
                  <w:proofErr w:type="spellEnd"/>
                </w:p>
              </w:tc>
            </w:tr>
            <w:tr w:rsidR="005B1D95" w:rsidRPr="00FD09C0" w14:paraId="30E894CF" w14:textId="77777777" w:rsidTr="007159C2">
              <w:tc>
                <w:tcPr>
                  <w:tcW w:w="6407" w:type="dxa"/>
                </w:tcPr>
                <w:p w14:paraId="7F8FC3DF" w14:textId="24251076" w:rsidR="009F27D7" w:rsidRPr="00EA2B62" w:rsidRDefault="00EA2B62" w:rsidP="005B1D95">
                  <w:pPr>
                    <w:pStyle w:val="ListParagraph"/>
                    <w:numPr>
                      <w:ilvl w:val="0"/>
                      <w:numId w:val="8"/>
                    </w:numPr>
                    <w:spacing w:line="240" w:lineRule="auto"/>
                    <w:ind w:left="193" w:hanging="193"/>
                    <w:rPr>
                      <w:sz w:val="20"/>
                      <w:szCs w:val="20"/>
                      <w:lang w:val="en-US"/>
                    </w:rPr>
                  </w:pPr>
                  <w:r w:rsidRPr="00EA2B62">
                    <w:rPr>
                      <w:sz w:val="20"/>
                      <w:szCs w:val="20"/>
                      <w:lang w:val="en-US"/>
                    </w:rPr>
                    <w:t xml:space="preserve">National Institute of Health </w:t>
                  </w:r>
                  <w:r w:rsidR="009F27D7" w:rsidRPr="00EA2B62">
                    <w:rPr>
                      <w:sz w:val="20"/>
                      <w:szCs w:val="20"/>
                      <w:lang w:val="en-US"/>
                    </w:rPr>
                    <w:t>(INS)</w:t>
                  </w:r>
                </w:p>
                <w:p w14:paraId="4D1CD66C" w14:textId="039829FF" w:rsidR="005B1D95" w:rsidRPr="00FD09C0" w:rsidRDefault="005B1D95" w:rsidP="005B1D95">
                  <w:pPr>
                    <w:pStyle w:val="ListParagraph"/>
                    <w:numPr>
                      <w:ilvl w:val="0"/>
                      <w:numId w:val="8"/>
                    </w:numPr>
                    <w:spacing w:line="240" w:lineRule="auto"/>
                    <w:ind w:left="193" w:hanging="193"/>
                    <w:rPr>
                      <w:sz w:val="20"/>
                      <w:szCs w:val="20"/>
                      <w:lang w:val="pt-PT"/>
                    </w:rPr>
                  </w:pPr>
                  <w:proofErr w:type="spellStart"/>
                  <w:r>
                    <w:rPr>
                      <w:sz w:val="20"/>
                      <w:szCs w:val="20"/>
                      <w:lang w:val="pt-PT"/>
                    </w:rPr>
                    <w:t>University</w:t>
                  </w:r>
                  <w:proofErr w:type="spellEnd"/>
                  <w:r>
                    <w:rPr>
                      <w:sz w:val="20"/>
                      <w:szCs w:val="20"/>
                      <w:lang w:val="pt-PT"/>
                    </w:rPr>
                    <w:t xml:space="preserve"> </w:t>
                  </w:r>
                  <w:proofErr w:type="spellStart"/>
                  <w:r>
                    <w:rPr>
                      <w:sz w:val="20"/>
                      <w:szCs w:val="20"/>
                      <w:lang w:val="pt-PT"/>
                    </w:rPr>
                    <w:t>of</w:t>
                  </w:r>
                  <w:proofErr w:type="spellEnd"/>
                  <w:r>
                    <w:rPr>
                      <w:sz w:val="20"/>
                      <w:szCs w:val="20"/>
                      <w:lang w:val="pt-PT"/>
                    </w:rPr>
                    <w:t xml:space="preserve"> Eduardo </w:t>
                  </w:r>
                  <w:proofErr w:type="spellStart"/>
                  <w:r>
                    <w:rPr>
                      <w:sz w:val="20"/>
                      <w:szCs w:val="20"/>
                      <w:lang w:val="pt-PT"/>
                    </w:rPr>
                    <w:t>Mondlane</w:t>
                  </w:r>
                  <w:proofErr w:type="spellEnd"/>
                </w:p>
                <w:p w14:paraId="665ADC0D" w14:textId="77777777" w:rsidR="005B1D95" w:rsidRPr="00FD09C0" w:rsidRDefault="005B1D95" w:rsidP="005B1D95">
                  <w:pPr>
                    <w:pStyle w:val="ListParagraph"/>
                    <w:numPr>
                      <w:ilvl w:val="0"/>
                      <w:numId w:val="8"/>
                    </w:numPr>
                    <w:spacing w:line="240" w:lineRule="auto"/>
                    <w:ind w:left="193" w:hanging="193"/>
                    <w:rPr>
                      <w:sz w:val="20"/>
                      <w:szCs w:val="20"/>
                      <w:lang w:val="pt-PT"/>
                    </w:rPr>
                  </w:pPr>
                  <w:r w:rsidRPr="00FD09C0">
                    <w:rPr>
                      <w:sz w:val="20"/>
                      <w:szCs w:val="20"/>
                      <w:lang w:val="pt-PT"/>
                    </w:rPr>
                    <w:t xml:space="preserve">Iris Imaginações </w:t>
                  </w:r>
                </w:p>
                <w:p w14:paraId="46B8D15D" w14:textId="06F71497" w:rsidR="005B1D95" w:rsidRPr="00FD09C0" w:rsidRDefault="005B1D95" w:rsidP="005B1D95">
                  <w:pPr>
                    <w:pStyle w:val="ListParagraph"/>
                    <w:numPr>
                      <w:ilvl w:val="0"/>
                      <w:numId w:val="8"/>
                    </w:numPr>
                    <w:spacing w:line="240" w:lineRule="auto"/>
                    <w:ind w:left="193" w:hanging="193"/>
                    <w:rPr>
                      <w:sz w:val="20"/>
                      <w:szCs w:val="20"/>
                      <w:lang w:val="pt-PT"/>
                    </w:rPr>
                  </w:pPr>
                  <w:proofErr w:type="spellStart"/>
                  <w:r>
                    <w:rPr>
                      <w:sz w:val="20"/>
                      <w:szCs w:val="20"/>
                      <w:lang w:val="pt-PT"/>
                    </w:rPr>
                    <w:lastRenderedPageBreak/>
                    <w:t>Catholic</w:t>
                  </w:r>
                  <w:proofErr w:type="spellEnd"/>
                  <w:r>
                    <w:rPr>
                      <w:sz w:val="20"/>
                      <w:szCs w:val="20"/>
                      <w:lang w:val="pt-PT"/>
                    </w:rPr>
                    <w:t xml:space="preserve"> </w:t>
                  </w:r>
                  <w:proofErr w:type="spellStart"/>
                  <w:r>
                    <w:rPr>
                      <w:sz w:val="20"/>
                      <w:szCs w:val="20"/>
                      <w:lang w:val="pt-PT"/>
                    </w:rPr>
                    <w:t>University</w:t>
                  </w:r>
                  <w:proofErr w:type="spellEnd"/>
                </w:p>
                <w:p w14:paraId="3B44B32E" w14:textId="033825E8" w:rsidR="005B1D95" w:rsidRPr="00FD09C0" w:rsidRDefault="005B1D95" w:rsidP="005B1D95">
                  <w:pPr>
                    <w:pStyle w:val="ListParagraph"/>
                    <w:numPr>
                      <w:ilvl w:val="0"/>
                      <w:numId w:val="8"/>
                    </w:numPr>
                    <w:spacing w:line="240" w:lineRule="auto"/>
                    <w:ind w:left="193" w:hanging="193"/>
                    <w:rPr>
                      <w:sz w:val="20"/>
                      <w:szCs w:val="20"/>
                      <w:lang w:val="pt-PT"/>
                    </w:rPr>
                  </w:pPr>
                  <w:proofErr w:type="spellStart"/>
                  <w:r w:rsidRPr="00FD09C0">
                    <w:rPr>
                      <w:sz w:val="20"/>
                      <w:szCs w:val="20"/>
                      <w:lang w:val="pt-PT"/>
                    </w:rPr>
                    <w:t>Manhica</w:t>
                  </w:r>
                  <w:proofErr w:type="spellEnd"/>
                  <w:r w:rsidRPr="00FD09C0">
                    <w:rPr>
                      <w:sz w:val="20"/>
                      <w:szCs w:val="20"/>
                      <w:lang w:val="pt-PT"/>
                    </w:rPr>
                    <w:t xml:space="preserve"> Research Centre</w:t>
                  </w:r>
                </w:p>
                <w:p w14:paraId="559AAFBF" w14:textId="1986BEC8" w:rsidR="005B1D95" w:rsidRPr="005B1D95" w:rsidRDefault="005B1D95" w:rsidP="005B1D95">
                  <w:pPr>
                    <w:pStyle w:val="ListParagraph"/>
                    <w:numPr>
                      <w:ilvl w:val="0"/>
                      <w:numId w:val="8"/>
                    </w:numPr>
                    <w:spacing w:line="240" w:lineRule="auto"/>
                    <w:ind w:left="193" w:hanging="193"/>
                    <w:rPr>
                      <w:sz w:val="20"/>
                      <w:szCs w:val="20"/>
                      <w:lang w:val="en-US"/>
                    </w:rPr>
                  </w:pPr>
                  <w:r w:rsidRPr="005B1D95">
                    <w:rPr>
                      <w:sz w:val="20"/>
                      <w:szCs w:val="20"/>
                      <w:lang w:val="en-US"/>
                    </w:rPr>
                    <w:t>ISCTEM (Mozambican Higher Institute of Sciences &amp; Technology)</w:t>
                  </w:r>
                </w:p>
                <w:p w14:paraId="2A550988" w14:textId="3EF5DBAB" w:rsidR="005B1D95" w:rsidRPr="007159C2" w:rsidRDefault="005B1D95" w:rsidP="005B1D95">
                  <w:pPr>
                    <w:pStyle w:val="ListParagraph"/>
                    <w:numPr>
                      <w:ilvl w:val="0"/>
                      <w:numId w:val="8"/>
                    </w:numPr>
                    <w:spacing w:line="240" w:lineRule="auto"/>
                    <w:ind w:left="193" w:hanging="193"/>
                    <w:rPr>
                      <w:sz w:val="20"/>
                      <w:szCs w:val="20"/>
                      <w:lang w:val="en-US"/>
                    </w:rPr>
                  </w:pPr>
                  <w:r w:rsidRPr="007159C2">
                    <w:rPr>
                      <w:sz w:val="20"/>
                      <w:szCs w:val="20"/>
                      <w:lang w:val="en-US"/>
                    </w:rPr>
                    <w:t>CCS (Cent</w:t>
                  </w:r>
                  <w:r w:rsidR="007159C2" w:rsidRPr="007159C2">
                    <w:rPr>
                      <w:sz w:val="20"/>
                      <w:szCs w:val="20"/>
                      <w:lang w:val="en-US"/>
                    </w:rPr>
                    <w:t>re for Collaboration on Health</w:t>
                  </w:r>
                  <w:r w:rsidRPr="007159C2">
                    <w:rPr>
                      <w:sz w:val="20"/>
                      <w:szCs w:val="20"/>
                      <w:lang w:val="en-US"/>
                    </w:rPr>
                    <w:t>)</w:t>
                  </w:r>
                </w:p>
                <w:p w14:paraId="1B5B6367" w14:textId="4B915C72" w:rsidR="005B1D95" w:rsidRPr="00FD09C0" w:rsidRDefault="005B1D95" w:rsidP="005B1D95">
                  <w:pPr>
                    <w:pStyle w:val="ListParagraph"/>
                    <w:numPr>
                      <w:ilvl w:val="0"/>
                      <w:numId w:val="8"/>
                    </w:numPr>
                    <w:spacing w:line="240" w:lineRule="auto"/>
                    <w:ind w:left="193" w:hanging="193"/>
                    <w:rPr>
                      <w:sz w:val="20"/>
                      <w:szCs w:val="20"/>
                      <w:lang w:val="pt-PT"/>
                    </w:rPr>
                  </w:pPr>
                  <w:r>
                    <w:rPr>
                      <w:sz w:val="20"/>
                      <w:szCs w:val="20"/>
                      <w:lang w:val="pt-PT"/>
                    </w:rPr>
                    <w:t xml:space="preserve">Ariel Glaser </w:t>
                  </w:r>
                  <w:r w:rsidR="007159C2">
                    <w:rPr>
                      <w:sz w:val="20"/>
                      <w:szCs w:val="20"/>
                      <w:lang w:val="pt-PT"/>
                    </w:rPr>
                    <w:t>Foundation</w:t>
                  </w:r>
                </w:p>
                <w:p w14:paraId="1C01145A" w14:textId="499E00CD" w:rsidR="005B1D95" w:rsidRPr="007159C2" w:rsidRDefault="005B1D95" w:rsidP="005B1D95">
                  <w:pPr>
                    <w:pStyle w:val="ListParagraph"/>
                    <w:numPr>
                      <w:ilvl w:val="0"/>
                      <w:numId w:val="8"/>
                    </w:numPr>
                    <w:spacing w:line="240" w:lineRule="auto"/>
                    <w:ind w:left="193" w:hanging="193"/>
                    <w:rPr>
                      <w:sz w:val="20"/>
                      <w:szCs w:val="20"/>
                      <w:lang w:val="en-US"/>
                    </w:rPr>
                  </w:pPr>
                  <w:r w:rsidRPr="007159C2">
                    <w:rPr>
                      <w:sz w:val="20"/>
                      <w:szCs w:val="20"/>
                      <w:lang w:val="en-US"/>
                    </w:rPr>
                    <w:t>ADDP (</w:t>
                  </w:r>
                  <w:r w:rsidR="007159C2" w:rsidRPr="007159C2">
                    <w:rPr>
                      <w:sz w:val="20"/>
                      <w:szCs w:val="20"/>
                      <w:lang w:val="en-US"/>
                    </w:rPr>
                    <w:t>People-to-People Development Aid</w:t>
                  </w:r>
                  <w:r w:rsidRPr="007159C2">
                    <w:rPr>
                      <w:sz w:val="20"/>
                      <w:szCs w:val="20"/>
                      <w:lang w:val="en-US"/>
                    </w:rPr>
                    <w:t>)</w:t>
                  </w:r>
                </w:p>
                <w:p w14:paraId="7076816E" w14:textId="77777777" w:rsidR="005B1D95" w:rsidRPr="00FD09C0" w:rsidRDefault="005B1D95" w:rsidP="005B1D95">
                  <w:pPr>
                    <w:pStyle w:val="ListParagraph"/>
                    <w:numPr>
                      <w:ilvl w:val="0"/>
                      <w:numId w:val="8"/>
                    </w:numPr>
                    <w:spacing w:line="240" w:lineRule="auto"/>
                    <w:ind w:left="193" w:hanging="193"/>
                    <w:rPr>
                      <w:sz w:val="20"/>
                      <w:szCs w:val="20"/>
                      <w:lang w:val="pt-PT"/>
                    </w:rPr>
                  </w:pPr>
                  <w:r w:rsidRPr="00FD09C0">
                    <w:rPr>
                      <w:sz w:val="20"/>
                      <w:szCs w:val="20"/>
                      <w:lang w:val="pt-PT"/>
                    </w:rPr>
                    <w:t>N’weti</w:t>
                  </w:r>
                </w:p>
                <w:p w14:paraId="0D5056C5" w14:textId="23D1D39E" w:rsidR="005B1D95" w:rsidRPr="007159C2" w:rsidRDefault="005B1D95" w:rsidP="005B1D95">
                  <w:pPr>
                    <w:pStyle w:val="ListParagraph"/>
                    <w:numPr>
                      <w:ilvl w:val="0"/>
                      <w:numId w:val="8"/>
                    </w:numPr>
                    <w:spacing w:line="240" w:lineRule="auto"/>
                    <w:ind w:left="193" w:hanging="193"/>
                    <w:rPr>
                      <w:sz w:val="20"/>
                      <w:szCs w:val="20"/>
                      <w:lang w:val="en-US"/>
                    </w:rPr>
                  </w:pPr>
                  <w:r w:rsidRPr="007159C2">
                    <w:rPr>
                      <w:sz w:val="20"/>
                      <w:szCs w:val="20"/>
                      <w:lang w:val="en-US"/>
                    </w:rPr>
                    <w:t>CESC (</w:t>
                  </w:r>
                  <w:r w:rsidR="007159C2" w:rsidRPr="00CC21C5">
                    <w:rPr>
                      <w:sz w:val="20"/>
                      <w:szCs w:val="20"/>
                      <w:lang w:val="en-US"/>
                    </w:rPr>
                    <w:t xml:space="preserve">Centre for Learning and </w:t>
                  </w:r>
                  <w:r w:rsidR="007159C2">
                    <w:rPr>
                      <w:sz w:val="20"/>
                      <w:szCs w:val="20"/>
                      <w:lang w:val="en-US"/>
                    </w:rPr>
                    <w:t xml:space="preserve">Building </w:t>
                  </w:r>
                  <w:r w:rsidR="007159C2" w:rsidRPr="00CC21C5">
                    <w:rPr>
                      <w:sz w:val="20"/>
                      <w:szCs w:val="20"/>
                      <w:lang w:val="en-US"/>
                    </w:rPr>
                    <w:t>Capa</w:t>
                  </w:r>
                  <w:r w:rsidR="007159C2">
                    <w:rPr>
                      <w:sz w:val="20"/>
                      <w:szCs w:val="20"/>
                      <w:lang w:val="en-US"/>
                    </w:rPr>
                    <w:t>city of Civil Society</w:t>
                  </w:r>
                  <w:r w:rsidRPr="007159C2">
                    <w:rPr>
                      <w:sz w:val="20"/>
                      <w:szCs w:val="20"/>
                      <w:lang w:val="en-US"/>
                    </w:rPr>
                    <w:t>)</w:t>
                  </w:r>
                </w:p>
                <w:p w14:paraId="5E1D7624" w14:textId="77777777" w:rsidR="005B1D95" w:rsidRDefault="005B1D95" w:rsidP="005B1D95">
                  <w:pPr>
                    <w:pStyle w:val="ListParagraph"/>
                    <w:numPr>
                      <w:ilvl w:val="0"/>
                      <w:numId w:val="8"/>
                    </w:numPr>
                    <w:spacing w:line="240" w:lineRule="auto"/>
                    <w:ind w:left="193" w:hanging="193"/>
                    <w:rPr>
                      <w:sz w:val="20"/>
                      <w:szCs w:val="20"/>
                    </w:rPr>
                  </w:pPr>
                  <w:r w:rsidRPr="004C40BC">
                    <w:rPr>
                      <w:sz w:val="20"/>
                      <w:szCs w:val="20"/>
                    </w:rPr>
                    <w:t xml:space="preserve">Fanelo Ya Mina Institute (men and boys for gender equality) </w:t>
                  </w:r>
                </w:p>
                <w:p w14:paraId="2B4A3439" w14:textId="43D81751" w:rsidR="005B1D95" w:rsidRDefault="007159C2" w:rsidP="005B1D95">
                  <w:pPr>
                    <w:pStyle w:val="ListParagraph"/>
                    <w:numPr>
                      <w:ilvl w:val="0"/>
                      <w:numId w:val="8"/>
                    </w:numPr>
                    <w:spacing w:line="240" w:lineRule="auto"/>
                    <w:ind w:left="193" w:hanging="193"/>
                    <w:rPr>
                      <w:sz w:val="20"/>
                      <w:szCs w:val="20"/>
                      <w:lang w:val="pt-PT"/>
                    </w:rPr>
                  </w:pPr>
                  <w:r>
                    <w:rPr>
                      <w:sz w:val="20"/>
                      <w:szCs w:val="20"/>
                      <w:lang w:val="pt-PT"/>
                    </w:rPr>
                    <w:t>ADE (</w:t>
                  </w:r>
                  <w:proofErr w:type="spellStart"/>
                  <w:r>
                    <w:rPr>
                      <w:sz w:val="20"/>
                      <w:szCs w:val="20"/>
                      <w:lang w:val="pt-PT"/>
                    </w:rPr>
                    <w:t>Spatial</w:t>
                  </w:r>
                  <w:proofErr w:type="spellEnd"/>
                  <w:r>
                    <w:rPr>
                      <w:sz w:val="20"/>
                      <w:szCs w:val="20"/>
                      <w:lang w:val="pt-PT"/>
                    </w:rPr>
                    <w:t xml:space="preserve"> </w:t>
                  </w:r>
                  <w:proofErr w:type="spellStart"/>
                  <w:r>
                    <w:rPr>
                      <w:sz w:val="20"/>
                      <w:szCs w:val="20"/>
                      <w:lang w:val="pt-PT"/>
                    </w:rPr>
                    <w:t>Development</w:t>
                  </w:r>
                  <w:proofErr w:type="spellEnd"/>
                  <w:r>
                    <w:rPr>
                      <w:sz w:val="20"/>
                      <w:szCs w:val="20"/>
                      <w:lang w:val="pt-PT"/>
                    </w:rPr>
                    <w:t xml:space="preserve"> </w:t>
                  </w:r>
                  <w:proofErr w:type="spellStart"/>
                  <w:r>
                    <w:rPr>
                      <w:sz w:val="20"/>
                      <w:szCs w:val="20"/>
                      <w:lang w:val="pt-PT"/>
                    </w:rPr>
                    <w:t>Agency</w:t>
                  </w:r>
                  <w:proofErr w:type="spellEnd"/>
                  <w:r w:rsidR="005B1D95" w:rsidRPr="00C34E95">
                    <w:rPr>
                      <w:sz w:val="20"/>
                      <w:szCs w:val="20"/>
                      <w:lang w:val="pt-PT"/>
                    </w:rPr>
                    <w:t>)</w:t>
                  </w:r>
                </w:p>
                <w:p w14:paraId="58C22CD2" w14:textId="77777777" w:rsidR="005B1D95" w:rsidRPr="00C34E95" w:rsidRDefault="005B1D95" w:rsidP="005B1D95">
                  <w:pPr>
                    <w:pStyle w:val="ListParagraph"/>
                    <w:numPr>
                      <w:ilvl w:val="0"/>
                      <w:numId w:val="8"/>
                    </w:numPr>
                    <w:spacing w:line="240" w:lineRule="auto"/>
                    <w:ind w:left="193" w:hanging="193"/>
                    <w:rPr>
                      <w:sz w:val="20"/>
                      <w:szCs w:val="20"/>
                      <w:lang w:val="pt-PT"/>
                    </w:rPr>
                  </w:pPr>
                  <w:r>
                    <w:rPr>
                      <w:sz w:val="20"/>
                      <w:szCs w:val="20"/>
                      <w:lang w:val="pt-PT"/>
                    </w:rPr>
                    <w:t>TV Saúde e Vida</w:t>
                  </w:r>
                </w:p>
              </w:tc>
              <w:tc>
                <w:tcPr>
                  <w:tcW w:w="2131" w:type="dxa"/>
                </w:tcPr>
                <w:p w14:paraId="2C3E6462" w14:textId="77777777" w:rsidR="005B1D95" w:rsidRPr="00FD09C0" w:rsidRDefault="005B1D95" w:rsidP="005B1D95">
                  <w:pPr>
                    <w:pStyle w:val="ListParagraph"/>
                    <w:numPr>
                      <w:ilvl w:val="0"/>
                      <w:numId w:val="8"/>
                    </w:numPr>
                    <w:spacing w:line="240" w:lineRule="auto"/>
                    <w:ind w:left="193" w:hanging="193"/>
                    <w:rPr>
                      <w:sz w:val="20"/>
                      <w:szCs w:val="20"/>
                      <w:lang w:val="pt-PT"/>
                    </w:rPr>
                  </w:pPr>
                  <w:r w:rsidRPr="00FD09C0">
                    <w:rPr>
                      <w:sz w:val="20"/>
                      <w:szCs w:val="20"/>
                      <w:lang w:val="pt-PT"/>
                    </w:rPr>
                    <w:lastRenderedPageBreak/>
                    <w:t xml:space="preserve">JSI </w:t>
                  </w:r>
                </w:p>
                <w:p w14:paraId="709DD33F" w14:textId="77777777" w:rsidR="005B1D95" w:rsidRPr="00FD09C0" w:rsidRDefault="005B1D95" w:rsidP="005B1D95">
                  <w:pPr>
                    <w:pStyle w:val="ListParagraph"/>
                    <w:numPr>
                      <w:ilvl w:val="0"/>
                      <w:numId w:val="8"/>
                    </w:numPr>
                    <w:spacing w:line="240" w:lineRule="auto"/>
                    <w:ind w:left="193" w:hanging="193"/>
                    <w:rPr>
                      <w:sz w:val="20"/>
                      <w:szCs w:val="20"/>
                      <w:lang w:val="pt-PT"/>
                    </w:rPr>
                  </w:pPr>
                  <w:r w:rsidRPr="00FD09C0">
                    <w:rPr>
                      <w:sz w:val="20"/>
                      <w:szCs w:val="20"/>
                      <w:lang w:val="pt-PT"/>
                    </w:rPr>
                    <w:t>VillageReach</w:t>
                  </w:r>
                </w:p>
                <w:p w14:paraId="71BE1B4F" w14:textId="77777777" w:rsidR="005B1D95" w:rsidRPr="00FD09C0" w:rsidRDefault="005B1D95" w:rsidP="005B1D95">
                  <w:pPr>
                    <w:pStyle w:val="ListParagraph"/>
                    <w:numPr>
                      <w:ilvl w:val="0"/>
                      <w:numId w:val="8"/>
                    </w:numPr>
                    <w:spacing w:line="240" w:lineRule="auto"/>
                    <w:ind w:left="193" w:hanging="193"/>
                    <w:rPr>
                      <w:sz w:val="20"/>
                      <w:szCs w:val="20"/>
                      <w:lang w:val="pt-PT"/>
                    </w:rPr>
                  </w:pPr>
                  <w:r w:rsidRPr="00FD09C0">
                    <w:rPr>
                      <w:sz w:val="20"/>
                      <w:szCs w:val="20"/>
                      <w:lang w:val="pt-PT"/>
                    </w:rPr>
                    <w:t>CHAI</w:t>
                  </w:r>
                </w:p>
                <w:p w14:paraId="252A969E" w14:textId="77777777" w:rsidR="005B1D95" w:rsidRPr="00FD09C0" w:rsidRDefault="005B1D95" w:rsidP="005B1D95">
                  <w:pPr>
                    <w:pStyle w:val="ListParagraph"/>
                    <w:numPr>
                      <w:ilvl w:val="0"/>
                      <w:numId w:val="8"/>
                    </w:numPr>
                    <w:spacing w:line="240" w:lineRule="auto"/>
                    <w:ind w:left="193" w:hanging="193"/>
                    <w:rPr>
                      <w:sz w:val="20"/>
                      <w:szCs w:val="20"/>
                      <w:lang w:val="pt-PT"/>
                    </w:rPr>
                  </w:pPr>
                  <w:r w:rsidRPr="00FD09C0">
                    <w:rPr>
                      <w:sz w:val="20"/>
                      <w:szCs w:val="20"/>
                      <w:lang w:val="pt-PT"/>
                    </w:rPr>
                    <w:lastRenderedPageBreak/>
                    <w:t>Zenysis</w:t>
                  </w:r>
                </w:p>
                <w:p w14:paraId="6DE0FB0B" w14:textId="77777777" w:rsidR="005B1D95" w:rsidRPr="00FD09C0" w:rsidRDefault="005B1D95" w:rsidP="005B1D95">
                  <w:pPr>
                    <w:pStyle w:val="ListParagraph"/>
                    <w:numPr>
                      <w:ilvl w:val="0"/>
                      <w:numId w:val="8"/>
                    </w:numPr>
                    <w:spacing w:line="240" w:lineRule="auto"/>
                    <w:ind w:left="193" w:hanging="193"/>
                    <w:rPr>
                      <w:sz w:val="20"/>
                      <w:szCs w:val="20"/>
                      <w:lang w:val="pt-PT"/>
                    </w:rPr>
                  </w:pPr>
                  <w:r w:rsidRPr="00FD09C0">
                    <w:rPr>
                      <w:sz w:val="20"/>
                      <w:szCs w:val="20"/>
                      <w:lang w:val="pt-PT"/>
                    </w:rPr>
                    <w:t>Acasus</w:t>
                  </w:r>
                </w:p>
                <w:p w14:paraId="6B0BD86B" w14:textId="77777777" w:rsidR="005B1D95" w:rsidRDefault="005B1D95" w:rsidP="005B1D95">
                  <w:pPr>
                    <w:pStyle w:val="ListParagraph"/>
                    <w:numPr>
                      <w:ilvl w:val="0"/>
                      <w:numId w:val="8"/>
                    </w:numPr>
                    <w:spacing w:line="240" w:lineRule="auto"/>
                    <w:ind w:left="193" w:hanging="193"/>
                    <w:rPr>
                      <w:sz w:val="20"/>
                      <w:szCs w:val="20"/>
                      <w:lang w:val="pt-PT"/>
                    </w:rPr>
                  </w:pPr>
                  <w:r w:rsidRPr="00FD09C0">
                    <w:rPr>
                      <w:sz w:val="20"/>
                      <w:szCs w:val="20"/>
                      <w:lang w:val="pt-PT"/>
                    </w:rPr>
                    <w:t>UNDP</w:t>
                  </w:r>
                </w:p>
                <w:p w14:paraId="407A71CA" w14:textId="77777777" w:rsidR="005B1D95" w:rsidRPr="00FD09C0" w:rsidRDefault="005B1D95" w:rsidP="005B1D95">
                  <w:pPr>
                    <w:pStyle w:val="ListParagraph"/>
                    <w:numPr>
                      <w:ilvl w:val="0"/>
                      <w:numId w:val="8"/>
                    </w:numPr>
                    <w:spacing w:line="240" w:lineRule="auto"/>
                    <w:ind w:left="193" w:hanging="193"/>
                    <w:rPr>
                      <w:sz w:val="20"/>
                      <w:szCs w:val="20"/>
                      <w:lang w:val="pt-PT"/>
                    </w:rPr>
                  </w:pPr>
                  <w:r>
                    <w:rPr>
                      <w:sz w:val="20"/>
                      <w:szCs w:val="20"/>
                      <w:lang w:val="pt-PT"/>
                    </w:rPr>
                    <w:t>USAID</w:t>
                  </w:r>
                </w:p>
                <w:p w14:paraId="346C2208" w14:textId="77777777" w:rsidR="005B1D95" w:rsidRPr="00FD09C0" w:rsidRDefault="005B1D95" w:rsidP="005B1D95">
                  <w:pPr>
                    <w:pStyle w:val="ListParagraph"/>
                    <w:numPr>
                      <w:ilvl w:val="0"/>
                      <w:numId w:val="8"/>
                    </w:numPr>
                    <w:spacing w:line="240" w:lineRule="auto"/>
                    <w:ind w:left="193" w:hanging="193"/>
                    <w:rPr>
                      <w:sz w:val="20"/>
                      <w:szCs w:val="20"/>
                      <w:lang w:val="pt-PT"/>
                    </w:rPr>
                  </w:pPr>
                  <w:r w:rsidRPr="00FD09C0">
                    <w:rPr>
                      <w:sz w:val="20"/>
                      <w:szCs w:val="20"/>
                      <w:lang w:val="pt-PT"/>
                    </w:rPr>
                    <w:t>Save The Children</w:t>
                  </w:r>
                </w:p>
                <w:p w14:paraId="336269F8" w14:textId="77777777" w:rsidR="005B1D95" w:rsidRPr="00FD09C0" w:rsidRDefault="005B1D95" w:rsidP="005B1D95">
                  <w:pPr>
                    <w:pStyle w:val="ListParagraph"/>
                    <w:numPr>
                      <w:ilvl w:val="0"/>
                      <w:numId w:val="8"/>
                    </w:numPr>
                    <w:spacing w:line="240" w:lineRule="auto"/>
                    <w:ind w:left="193" w:hanging="193"/>
                    <w:rPr>
                      <w:sz w:val="20"/>
                      <w:szCs w:val="20"/>
                      <w:lang w:val="pt-PT"/>
                    </w:rPr>
                  </w:pPr>
                  <w:r w:rsidRPr="00FD09C0">
                    <w:rPr>
                      <w:sz w:val="20"/>
                      <w:szCs w:val="20"/>
                      <w:lang w:val="pt-PT"/>
                    </w:rPr>
                    <w:t>JHPIEGO</w:t>
                  </w:r>
                </w:p>
                <w:p w14:paraId="6188197F" w14:textId="77777777" w:rsidR="005B1D95" w:rsidRPr="00FD09C0" w:rsidRDefault="005B1D95" w:rsidP="005B1D95">
                  <w:pPr>
                    <w:pStyle w:val="ListParagraph"/>
                    <w:numPr>
                      <w:ilvl w:val="0"/>
                      <w:numId w:val="8"/>
                    </w:numPr>
                    <w:spacing w:line="240" w:lineRule="auto"/>
                    <w:ind w:left="193" w:hanging="193"/>
                    <w:rPr>
                      <w:sz w:val="20"/>
                      <w:szCs w:val="20"/>
                      <w:lang w:val="pt-PT"/>
                    </w:rPr>
                  </w:pPr>
                  <w:r w:rsidRPr="00FD09C0">
                    <w:rPr>
                      <w:sz w:val="20"/>
                      <w:szCs w:val="20"/>
                      <w:lang w:val="pt-PT"/>
                    </w:rPr>
                    <w:t>CUAMM</w:t>
                  </w:r>
                </w:p>
                <w:p w14:paraId="3D470523" w14:textId="77777777" w:rsidR="005B1D95" w:rsidRDefault="005B1D95" w:rsidP="005B1D95">
                  <w:pPr>
                    <w:pStyle w:val="ListParagraph"/>
                    <w:numPr>
                      <w:ilvl w:val="0"/>
                      <w:numId w:val="8"/>
                    </w:numPr>
                    <w:spacing w:line="240" w:lineRule="auto"/>
                    <w:ind w:left="193" w:hanging="193"/>
                    <w:rPr>
                      <w:sz w:val="20"/>
                      <w:szCs w:val="20"/>
                      <w:lang w:val="pt-PT"/>
                    </w:rPr>
                  </w:pPr>
                  <w:r w:rsidRPr="00FD09C0">
                    <w:rPr>
                      <w:sz w:val="20"/>
                      <w:szCs w:val="20"/>
                      <w:lang w:val="pt-PT"/>
                    </w:rPr>
                    <w:t>Friends in Global Health</w:t>
                  </w:r>
                </w:p>
                <w:p w14:paraId="689CEE0C" w14:textId="77777777" w:rsidR="005B1D95" w:rsidRDefault="005B1D95" w:rsidP="005B1D95">
                  <w:pPr>
                    <w:pStyle w:val="ListParagraph"/>
                    <w:numPr>
                      <w:ilvl w:val="0"/>
                      <w:numId w:val="8"/>
                    </w:numPr>
                    <w:spacing w:line="240" w:lineRule="auto"/>
                    <w:ind w:left="193" w:hanging="193"/>
                    <w:rPr>
                      <w:sz w:val="20"/>
                      <w:szCs w:val="20"/>
                      <w:lang w:val="pt-PT"/>
                    </w:rPr>
                  </w:pPr>
                  <w:r>
                    <w:rPr>
                      <w:sz w:val="20"/>
                      <w:szCs w:val="20"/>
                      <w:lang w:val="pt-PT"/>
                    </w:rPr>
                    <w:t>PATH</w:t>
                  </w:r>
                </w:p>
                <w:p w14:paraId="6765367F" w14:textId="6A43FA25" w:rsidR="005B1D95" w:rsidRPr="00FD09C0" w:rsidRDefault="005B1D95" w:rsidP="005B1D95">
                  <w:pPr>
                    <w:pStyle w:val="ListParagraph"/>
                    <w:numPr>
                      <w:ilvl w:val="0"/>
                      <w:numId w:val="8"/>
                    </w:numPr>
                    <w:spacing w:line="240" w:lineRule="auto"/>
                    <w:ind w:left="193" w:hanging="193"/>
                    <w:rPr>
                      <w:sz w:val="20"/>
                      <w:szCs w:val="20"/>
                      <w:lang w:val="pt-PT"/>
                    </w:rPr>
                  </w:pPr>
                  <w:r>
                    <w:rPr>
                      <w:sz w:val="20"/>
                      <w:szCs w:val="20"/>
                      <w:lang w:val="pt-PT"/>
                    </w:rPr>
                    <w:t xml:space="preserve">Helen </w:t>
                  </w:r>
                  <w:proofErr w:type="spellStart"/>
                  <w:r>
                    <w:rPr>
                      <w:sz w:val="20"/>
                      <w:szCs w:val="20"/>
                      <w:lang w:val="pt-PT"/>
                    </w:rPr>
                    <w:t>Keller</w:t>
                  </w:r>
                  <w:proofErr w:type="spellEnd"/>
                </w:p>
              </w:tc>
            </w:tr>
          </w:tbl>
          <w:p w14:paraId="18AA925F" w14:textId="77777777" w:rsidR="00520598" w:rsidRPr="005B1D95" w:rsidRDefault="00520598" w:rsidP="004B632A">
            <w:pPr>
              <w:spacing w:line="300" w:lineRule="exact"/>
              <w:rPr>
                <w:color w:val="92D050"/>
                <w:lang w:val="pt-BR"/>
              </w:rPr>
            </w:pPr>
          </w:p>
        </w:tc>
      </w:tr>
      <w:tr w:rsidR="00520598" w14:paraId="72481A8B" w14:textId="77777777" w:rsidTr="00553C62">
        <w:trPr>
          <w:trHeight w:val="845"/>
        </w:trPr>
        <w:tc>
          <w:tcPr>
            <w:tcW w:w="9170" w:type="dxa"/>
            <w:gridSpan w:val="2"/>
            <w:shd w:val="clear" w:color="auto" w:fill="F2F2F2" w:themeFill="background1" w:themeFillShade="F2"/>
          </w:tcPr>
          <w:p w14:paraId="29991F07" w14:textId="6E50FC8C" w:rsidR="00520598" w:rsidRPr="00520598" w:rsidRDefault="00520598" w:rsidP="57C08CD4">
            <w:pPr>
              <w:spacing w:line="300" w:lineRule="exact"/>
              <w:rPr>
                <w:b/>
                <w:bCs/>
                <w:i/>
                <w:iCs/>
                <w:color w:val="000000" w:themeColor="text1"/>
                <w:sz w:val="20"/>
                <w:szCs w:val="20"/>
                <w:lang w:val="en-GB"/>
              </w:rPr>
            </w:pPr>
            <w:r w:rsidRPr="007B693C">
              <w:rPr>
                <w:b/>
                <w:bCs/>
                <w:i/>
                <w:iCs/>
                <w:sz w:val="20"/>
                <w:szCs w:val="20"/>
                <w:lang w:val="en-GB"/>
              </w:rPr>
              <w:lastRenderedPageBreak/>
              <w:t>3.2 Please indicate how exactly you plan to collaborate with Local Partners and how you are building their capacity</w:t>
            </w:r>
            <w:r w:rsidR="0008622F">
              <w:rPr>
                <w:b/>
                <w:bCs/>
                <w:i/>
                <w:iCs/>
                <w:sz w:val="20"/>
                <w:szCs w:val="20"/>
                <w:lang w:val="en-GB"/>
              </w:rPr>
              <w:t>.</w:t>
            </w:r>
          </w:p>
        </w:tc>
      </w:tr>
      <w:tr w:rsidR="00E80A44" w14:paraId="5B4D7083" w14:textId="77777777" w:rsidTr="00D353AF">
        <w:trPr>
          <w:gridAfter w:val="1"/>
          <w:wAfter w:w="22" w:type="dxa"/>
        </w:trPr>
        <w:tc>
          <w:tcPr>
            <w:tcW w:w="9170" w:type="dxa"/>
            <w:tcBorders>
              <w:top w:val="single" w:sz="4" w:space="0" w:color="auto"/>
              <w:left w:val="single" w:sz="4" w:space="0" w:color="auto"/>
              <w:bottom w:val="single" w:sz="4" w:space="0" w:color="auto"/>
              <w:right w:val="single" w:sz="4" w:space="0" w:color="auto"/>
            </w:tcBorders>
          </w:tcPr>
          <w:p w14:paraId="48AE9F42" w14:textId="19883A3E" w:rsidR="00E447A3" w:rsidRPr="00E447A3" w:rsidRDefault="00E447A3" w:rsidP="00E447A3">
            <w:pPr>
              <w:spacing w:line="300" w:lineRule="exact"/>
              <w:ind w:firstLine="456"/>
              <w:rPr>
                <w:color w:val="000000" w:themeColor="text1"/>
                <w:sz w:val="21"/>
                <w:szCs w:val="21"/>
                <w:lang w:val="en-GB"/>
              </w:rPr>
            </w:pPr>
            <w:r w:rsidRPr="00E447A3">
              <w:rPr>
                <w:color w:val="000000" w:themeColor="text1"/>
                <w:sz w:val="21"/>
                <w:szCs w:val="21"/>
                <w:lang w:val="en-GB"/>
              </w:rPr>
              <w:t xml:space="preserve">As mentioned in 3.1, partner mapping is at an early stage and a more complete identification and analysis of their potential areas of focus for TA provision and also their own capacity/reputation </w:t>
            </w:r>
            <w:r>
              <w:rPr>
                <w:color w:val="000000" w:themeColor="text1"/>
                <w:sz w:val="21"/>
                <w:szCs w:val="21"/>
                <w:lang w:val="en-GB"/>
              </w:rPr>
              <w:t>remains to be done</w:t>
            </w:r>
            <w:r w:rsidRPr="00E447A3">
              <w:rPr>
                <w:color w:val="000000" w:themeColor="text1"/>
                <w:sz w:val="21"/>
                <w:szCs w:val="21"/>
                <w:lang w:val="en-GB"/>
              </w:rPr>
              <w:t>.</w:t>
            </w:r>
          </w:p>
          <w:p w14:paraId="6E207F3D" w14:textId="73D1E3F7" w:rsidR="00E447A3" w:rsidRPr="00E447A3" w:rsidRDefault="00E447A3" w:rsidP="00E447A3">
            <w:pPr>
              <w:spacing w:line="300" w:lineRule="exact"/>
              <w:ind w:firstLine="456"/>
              <w:rPr>
                <w:color w:val="000000" w:themeColor="text1"/>
                <w:sz w:val="21"/>
                <w:szCs w:val="21"/>
                <w:lang w:val="en-GB"/>
              </w:rPr>
            </w:pPr>
            <w:r>
              <w:rPr>
                <w:color w:val="000000" w:themeColor="text1"/>
                <w:sz w:val="21"/>
                <w:szCs w:val="21"/>
                <w:lang w:val="en-GB"/>
              </w:rPr>
              <w:t>Initially</w:t>
            </w:r>
            <w:r w:rsidRPr="00E447A3">
              <w:rPr>
                <w:color w:val="000000" w:themeColor="text1"/>
                <w:sz w:val="21"/>
                <w:szCs w:val="21"/>
                <w:lang w:val="en-GB"/>
              </w:rPr>
              <w:t xml:space="preserve">, EPI aims to select local partners with proven capacity in their areas of focus, </w:t>
            </w:r>
            <w:r>
              <w:rPr>
                <w:color w:val="000000" w:themeColor="text1"/>
                <w:sz w:val="21"/>
                <w:szCs w:val="21"/>
                <w:lang w:val="en-GB"/>
              </w:rPr>
              <w:t xml:space="preserve">these may </w:t>
            </w:r>
            <w:r w:rsidRPr="00E447A3">
              <w:rPr>
                <w:color w:val="000000" w:themeColor="text1"/>
                <w:sz w:val="21"/>
                <w:szCs w:val="21"/>
                <w:lang w:val="en-GB"/>
              </w:rPr>
              <w:t xml:space="preserve">work through community-based organisations. </w:t>
            </w:r>
          </w:p>
          <w:p w14:paraId="6FBE4650" w14:textId="32258340" w:rsidR="00E447A3" w:rsidRPr="00E447A3" w:rsidRDefault="00E447A3" w:rsidP="00E447A3">
            <w:pPr>
              <w:spacing w:line="300" w:lineRule="exact"/>
              <w:ind w:firstLine="456"/>
              <w:rPr>
                <w:color w:val="000000" w:themeColor="text1"/>
                <w:sz w:val="21"/>
                <w:szCs w:val="21"/>
                <w:lang w:val="en-GB"/>
              </w:rPr>
            </w:pPr>
            <w:r w:rsidRPr="00E447A3">
              <w:rPr>
                <w:color w:val="000000" w:themeColor="text1"/>
                <w:sz w:val="21"/>
                <w:szCs w:val="21"/>
                <w:lang w:val="en-GB"/>
              </w:rPr>
              <w:t>Once</w:t>
            </w:r>
            <w:r>
              <w:rPr>
                <w:color w:val="000000" w:themeColor="text1"/>
                <w:sz w:val="21"/>
                <w:szCs w:val="21"/>
                <w:lang w:val="en-GB"/>
              </w:rPr>
              <w:t xml:space="preserve"> the</w:t>
            </w:r>
            <w:r w:rsidRPr="00E447A3">
              <w:rPr>
                <w:color w:val="000000" w:themeColor="text1"/>
                <w:sz w:val="21"/>
                <w:szCs w:val="21"/>
                <w:lang w:val="en-GB"/>
              </w:rPr>
              <w:t xml:space="preserve"> TCA activities </w:t>
            </w:r>
            <w:r>
              <w:rPr>
                <w:color w:val="000000" w:themeColor="text1"/>
                <w:sz w:val="21"/>
                <w:szCs w:val="21"/>
                <w:lang w:val="en-GB"/>
              </w:rPr>
              <w:t>EPI requires for</w:t>
            </w:r>
            <w:r w:rsidRPr="00E447A3">
              <w:rPr>
                <w:color w:val="000000" w:themeColor="text1"/>
                <w:sz w:val="21"/>
                <w:szCs w:val="21"/>
                <w:lang w:val="en-GB"/>
              </w:rPr>
              <w:t xml:space="preserve"> achiev</w:t>
            </w:r>
            <w:r>
              <w:rPr>
                <w:color w:val="000000" w:themeColor="text1"/>
                <w:sz w:val="21"/>
                <w:szCs w:val="21"/>
                <w:lang w:val="en-GB"/>
              </w:rPr>
              <w:t>ing</w:t>
            </w:r>
            <w:r w:rsidRPr="00E447A3">
              <w:rPr>
                <w:color w:val="000000" w:themeColor="text1"/>
                <w:sz w:val="21"/>
                <w:szCs w:val="21"/>
                <w:lang w:val="en-GB"/>
              </w:rPr>
              <w:t xml:space="preserve"> its high-level objectives have been agreed, EPI aims to contact the Local Partners identified according to their capacity and area of action (thematic and/or geographical)</w:t>
            </w:r>
            <w:r w:rsidR="00324CF7">
              <w:rPr>
                <w:color w:val="000000" w:themeColor="text1"/>
                <w:sz w:val="21"/>
                <w:szCs w:val="21"/>
                <w:lang w:val="en-GB"/>
              </w:rPr>
              <w:t>,</w:t>
            </w:r>
            <w:r w:rsidRPr="00E447A3">
              <w:rPr>
                <w:color w:val="000000" w:themeColor="text1"/>
                <w:sz w:val="21"/>
                <w:szCs w:val="21"/>
                <w:lang w:val="en-GB"/>
              </w:rPr>
              <w:t xml:space="preserve"> </w:t>
            </w:r>
            <w:r w:rsidR="00324CF7">
              <w:rPr>
                <w:color w:val="000000" w:themeColor="text1"/>
                <w:sz w:val="21"/>
                <w:szCs w:val="21"/>
                <w:lang w:val="en-GB"/>
              </w:rPr>
              <w:t xml:space="preserve">inviting them </w:t>
            </w:r>
            <w:r w:rsidRPr="00E447A3">
              <w:rPr>
                <w:color w:val="000000" w:themeColor="text1"/>
                <w:sz w:val="21"/>
                <w:szCs w:val="21"/>
                <w:lang w:val="en-GB"/>
              </w:rPr>
              <w:t xml:space="preserve">to apply </w:t>
            </w:r>
            <w:r w:rsidR="00324CF7">
              <w:rPr>
                <w:color w:val="000000" w:themeColor="text1"/>
                <w:sz w:val="21"/>
                <w:szCs w:val="21"/>
                <w:lang w:val="en-GB"/>
              </w:rPr>
              <w:t>to deliver</w:t>
            </w:r>
            <w:r w:rsidRPr="00E447A3">
              <w:rPr>
                <w:color w:val="000000" w:themeColor="text1"/>
                <w:sz w:val="21"/>
                <w:szCs w:val="21"/>
                <w:lang w:val="en-GB"/>
              </w:rPr>
              <w:t xml:space="preserve"> service</w:t>
            </w:r>
            <w:r w:rsidR="00324CF7">
              <w:rPr>
                <w:color w:val="000000" w:themeColor="text1"/>
                <w:sz w:val="21"/>
                <w:szCs w:val="21"/>
                <w:lang w:val="en-GB"/>
              </w:rPr>
              <w:t>s</w:t>
            </w:r>
            <w:r w:rsidRPr="00E447A3">
              <w:rPr>
                <w:color w:val="000000" w:themeColor="text1"/>
                <w:sz w:val="21"/>
                <w:szCs w:val="21"/>
                <w:lang w:val="en-GB"/>
              </w:rPr>
              <w:t xml:space="preserve"> through Gavi funding. This contact </w:t>
            </w:r>
            <w:r w:rsidR="00324CF7">
              <w:rPr>
                <w:color w:val="000000" w:themeColor="text1"/>
                <w:sz w:val="21"/>
                <w:szCs w:val="21"/>
                <w:lang w:val="en-GB"/>
              </w:rPr>
              <w:t>may</w:t>
            </w:r>
            <w:r w:rsidRPr="00E447A3">
              <w:rPr>
                <w:color w:val="000000" w:themeColor="text1"/>
                <w:sz w:val="21"/>
                <w:szCs w:val="21"/>
                <w:lang w:val="en-GB"/>
              </w:rPr>
              <w:t xml:space="preserve"> be direct or through a tender</w:t>
            </w:r>
            <w:r w:rsidR="00324CF7">
              <w:rPr>
                <w:color w:val="000000" w:themeColor="text1"/>
                <w:sz w:val="21"/>
                <w:szCs w:val="21"/>
                <w:lang w:val="en-GB"/>
              </w:rPr>
              <w:t xml:space="preserve"> process</w:t>
            </w:r>
            <w:r w:rsidRPr="00E447A3">
              <w:rPr>
                <w:color w:val="000000" w:themeColor="text1"/>
                <w:sz w:val="21"/>
                <w:szCs w:val="21"/>
                <w:lang w:val="en-GB"/>
              </w:rPr>
              <w:t>, with terms of reference detailing the support required. All partners will be required to prepare a proposal.</w:t>
            </w:r>
          </w:p>
          <w:p w14:paraId="163530D2" w14:textId="01984885" w:rsidR="00E80A44" w:rsidRDefault="00324CF7" w:rsidP="00E447A3">
            <w:pPr>
              <w:spacing w:line="300" w:lineRule="exact"/>
              <w:ind w:firstLine="456"/>
              <w:rPr>
                <w:color w:val="000000" w:themeColor="text1"/>
                <w:sz w:val="21"/>
                <w:szCs w:val="21"/>
                <w:lang w:val="en-GB"/>
              </w:rPr>
            </w:pPr>
            <w:r>
              <w:rPr>
                <w:color w:val="000000" w:themeColor="text1"/>
                <w:sz w:val="21"/>
                <w:szCs w:val="21"/>
                <w:lang w:val="en-GB"/>
              </w:rPr>
              <w:t xml:space="preserve">Gavi and DNSP will coordinate to manage the TCA </w:t>
            </w:r>
            <w:r w:rsidRPr="00E447A3">
              <w:rPr>
                <w:color w:val="000000" w:themeColor="text1"/>
                <w:sz w:val="21"/>
                <w:szCs w:val="21"/>
                <w:lang w:val="en-GB"/>
              </w:rPr>
              <w:t xml:space="preserve">service provider </w:t>
            </w:r>
            <w:r w:rsidR="00E447A3" w:rsidRPr="00E447A3">
              <w:rPr>
                <w:color w:val="000000" w:themeColor="text1"/>
                <w:sz w:val="21"/>
                <w:szCs w:val="21"/>
                <w:lang w:val="en-GB"/>
              </w:rPr>
              <w:t xml:space="preserve">selection process. </w:t>
            </w:r>
            <w:r w:rsidRPr="00E447A3">
              <w:rPr>
                <w:color w:val="000000" w:themeColor="text1"/>
                <w:sz w:val="21"/>
                <w:szCs w:val="21"/>
                <w:lang w:val="en-GB"/>
              </w:rPr>
              <w:t xml:space="preserve">Local Partner </w:t>
            </w:r>
            <w:r w:rsidR="00E447A3" w:rsidRPr="00E447A3">
              <w:rPr>
                <w:color w:val="000000" w:themeColor="text1"/>
                <w:sz w:val="21"/>
                <w:szCs w:val="21"/>
                <w:lang w:val="en-GB"/>
              </w:rPr>
              <w:t xml:space="preserve">contracting will be </w:t>
            </w:r>
            <w:r>
              <w:rPr>
                <w:color w:val="000000" w:themeColor="text1"/>
                <w:sz w:val="21"/>
                <w:szCs w:val="21"/>
                <w:lang w:val="en-GB"/>
              </w:rPr>
              <w:t>with</w:t>
            </w:r>
            <w:r w:rsidR="00E447A3" w:rsidRPr="00E447A3">
              <w:rPr>
                <w:color w:val="000000" w:themeColor="text1"/>
                <w:sz w:val="21"/>
                <w:szCs w:val="21"/>
                <w:lang w:val="en-GB"/>
              </w:rPr>
              <w:t xml:space="preserve"> Gavi, according to the proposal, milestones and deliverables previously agreed </w:t>
            </w:r>
            <w:r>
              <w:rPr>
                <w:color w:val="000000" w:themeColor="text1"/>
                <w:sz w:val="21"/>
                <w:szCs w:val="21"/>
                <w:lang w:val="en-GB"/>
              </w:rPr>
              <w:t>with EPI</w:t>
            </w:r>
            <w:r w:rsidR="00E447A3" w:rsidRPr="00E447A3">
              <w:rPr>
                <w:color w:val="000000" w:themeColor="text1"/>
                <w:sz w:val="21"/>
                <w:szCs w:val="21"/>
                <w:lang w:val="en-GB"/>
              </w:rPr>
              <w:t xml:space="preserve">. Through its </w:t>
            </w:r>
            <w:r>
              <w:rPr>
                <w:color w:val="000000" w:themeColor="text1"/>
                <w:sz w:val="21"/>
                <w:szCs w:val="21"/>
                <w:lang w:val="en-GB"/>
              </w:rPr>
              <w:t>TCA</w:t>
            </w:r>
            <w:r w:rsidR="00E447A3" w:rsidRPr="00E447A3">
              <w:rPr>
                <w:color w:val="000000" w:themeColor="text1"/>
                <w:sz w:val="21"/>
                <w:szCs w:val="21"/>
                <w:lang w:val="en-GB"/>
              </w:rPr>
              <w:t xml:space="preserve"> Monitoring process, EPI will monitor the work of the Local Partner; depending on the level </w:t>
            </w:r>
            <w:r w:rsidR="004D2546">
              <w:rPr>
                <w:color w:val="000000" w:themeColor="text1"/>
                <w:sz w:val="21"/>
                <w:szCs w:val="21"/>
                <w:lang w:val="en-GB"/>
              </w:rPr>
              <w:t xml:space="preserve">at which activities are </w:t>
            </w:r>
            <w:r w:rsidR="00E447A3" w:rsidRPr="00E447A3">
              <w:rPr>
                <w:color w:val="000000" w:themeColor="text1"/>
                <w:sz w:val="21"/>
                <w:szCs w:val="21"/>
                <w:lang w:val="en-GB"/>
              </w:rPr>
              <w:t>implement</w:t>
            </w:r>
            <w:r w:rsidR="004D2546">
              <w:rPr>
                <w:color w:val="000000" w:themeColor="text1"/>
                <w:sz w:val="21"/>
                <w:szCs w:val="21"/>
                <w:lang w:val="en-GB"/>
              </w:rPr>
              <w:t>ed,</w:t>
            </w:r>
            <w:r w:rsidR="00E447A3" w:rsidRPr="00E447A3">
              <w:rPr>
                <w:color w:val="000000" w:themeColor="text1"/>
                <w:sz w:val="21"/>
                <w:szCs w:val="21"/>
                <w:lang w:val="en-GB"/>
              </w:rPr>
              <w:t xml:space="preserve"> collaboration will be at national or sub-national level.</w:t>
            </w:r>
          </w:p>
          <w:p w14:paraId="6420D9B9" w14:textId="50B04ADF" w:rsidR="00324CF7" w:rsidRDefault="00324CF7" w:rsidP="00E447A3">
            <w:pPr>
              <w:spacing w:line="300" w:lineRule="exact"/>
              <w:ind w:firstLine="456"/>
              <w:rPr>
                <w:color w:val="92D050"/>
                <w:lang w:val="en-GB"/>
              </w:rPr>
            </w:pPr>
          </w:p>
        </w:tc>
      </w:tr>
      <w:tr w:rsidR="38F5364C" w14:paraId="5D1DCA18" w14:textId="77777777" w:rsidTr="00D353AF">
        <w:tc>
          <w:tcPr>
            <w:tcW w:w="9192" w:type="dxa"/>
            <w:gridSpan w:val="2"/>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59D43D0B" w14:textId="2AE6E4DA" w:rsidR="2F92698C" w:rsidRDefault="3D5C2947" w:rsidP="704B32F1">
            <w:pPr>
              <w:spacing w:line="300" w:lineRule="exact"/>
              <w:rPr>
                <w:b/>
                <w:bCs/>
                <w:i/>
                <w:iCs/>
                <w:color w:val="000000" w:themeColor="text1"/>
                <w:sz w:val="20"/>
                <w:szCs w:val="20"/>
              </w:rPr>
            </w:pPr>
            <w:r w:rsidRPr="704B32F1">
              <w:rPr>
                <w:b/>
                <w:bCs/>
                <w:i/>
                <w:iCs/>
                <w:color w:val="000000" w:themeColor="text1"/>
                <w:sz w:val="20"/>
                <w:szCs w:val="20"/>
              </w:rPr>
              <w:t>3.</w:t>
            </w:r>
            <w:r w:rsidR="00520598">
              <w:rPr>
                <w:b/>
                <w:bCs/>
                <w:i/>
                <w:iCs/>
                <w:color w:val="000000" w:themeColor="text1"/>
                <w:sz w:val="20"/>
                <w:szCs w:val="20"/>
              </w:rPr>
              <w:t>3</w:t>
            </w:r>
            <w:r w:rsidRPr="704B32F1">
              <w:rPr>
                <w:b/>
                <w:bCs/>
                <w:i/>
                <w:iCs/>
                <w:color w:val="000000" w:themeColor="text1"/>
                <w:sz w:val="20"/>
                <w:szCs w:val="20"/>
              </w:rPr>
              <w:t xml:space="preserve"> </w:t>
            </w:r>
            <w:r w:rsidR="64431148" w:rsidRPr="704B32F1">
              <w:rPr>
                <w:b/>
                <w:bCs/>
                <w:i/>
                <w:iCs/>
                <w:color w:val="000000" w:themeColor="text1"/>
                <w:sz w:val="20"/>
                <w:szCs w:val="20"/>
              </w:rPr>
              <w:t xml:space="preserve">Please note the allocation of TCA to </w:t>
            </w:r>
            <w:r w:rsidR="009F19F8">
              <w:rPr>
                <w:b/>
                <w:bCs/>
                <w:i/>
                <w:iCs/>
                <w:color w:val="000000" w:themeColor="text1"/>
                <w:sz w:val="20"/>
                <w:szCs w:val="20"/>
              </w:rPr>
              <w:t>Local Partners</w:t>
            </w:r>
            <w:r w:rsidR="00B664EF">
              <w:rPr>
                <w:b/>
                <w:bCs/>
                <w:i/>
                <w:iCs/>
                <w:color w:val="000000" w:themeColor="text1"/>
                <w:sz w:val="20"/>
                <w:szCs w:val="20"/>
              </w:rPr>
              <w:t xml:space="preserve"> (only)</w:t>
            </w:r>
            <w:r w:rsidR="64431148" w:rsidRPr="704B32F1">
              <w:rPr>
                <w:b/>
                <w:bCs/>
                <w:i/>
                <w:iCs/>
                <w:color w:val="000000" w:themeColor="text1"/>
                <w:sz w:val="20"/>
                <w:szCs w:val="20"/>
              </w:rPr>
              <w:t xml:space="preserve"> and describe the approach you will use to comply with the </w:t>
            </w:r>
            <w:r w:rsidR="004E2955">
              <w:rPr>
                <w:b/>
                <w:bCs/>
                <w:i/>
                <w:iCs/>
                <w:color w:val="000000" w:themeColor="text1"/>
                <w:sz w:val="20"/>
                <w:szCs w:val="20"/>
              </w:rPr>
              <w:t>recommendation</w:t>
            </w:r>
            <w:r w:rsidR="64431148" w:rsidRPr="704B32F1">
              <w:rPr>
                <w:b/>
                <w:bCs/>
                <w:i/>
                <w:iCs/>
                <w:color w:val="000000" w:themeColor="text1"/>
                <w:sz w:val="20"/>
                <w:szCs w:val="20"/>
              </w:rPr>
              <w:t xml:space="preserve"> of allocating </w:t>
            </w:r>
            <w:r w:rsidR="004E2955">
              <w:rPr>
                <w:b/>
                <w:bCs/>
                <w:i/>
                <w:iCs/>
                <w:color w:val="000000" w:themeColor="text1"/>
                <w:sz w:val="20"/>
                <w:szCs w:val="20"/>
              </w:rPr>
              <w:t>30</w:t>
            </w:r>
            <w:r w:rsidR="64431148" w:rsidRPr="704B32F1">
              <w:rPr>
                <w:b/>
                <w:bCs/>
                <w:i/>
                <w:iCs/>
                <w:color w:val="000000" w:themeColor="text1"/>
                <w:sz w:val="20"/>
                <w:szCs w:val="20"/>
              </w:rPr>
              <w:t xml:space="preserve">% of TCA </w:t>
            </w:r>
            <w:r w:rsidR="004E2955">
              <w:rPr>
                <w:b/>
                <w:bCs/>
                <w:i/>
                <w:iCs/>
                <w:color w:val="000000" w:themeColor="text1"/>
                <w:sz w:val="20"/>
                <w:szCs w:val="20"/>
              </w:rPr>
              <w:t>to Local Partners</w:t>
            </w:r>
            <w:r w:rsidR="00D603BC">
              <w:rPr>
                <w:b/>
                <w:bCs/>
                <w:i/>
                <w:iCs/>
                <w:color w:val="000000" w:themeColor="text1"/>
                <w:sz w:val="20"/>
                <w:szCs w:val="20"/>
              </w:rPr>
              <w:t xml:space="preserve"> over the course of 2022-25</w:t>
            </w:r>
            <w:r w:rsidR="00704813">
              <w:rPr>
                <w:b/>
                <w:bCs/>
                <w:i/>
                <w:iCs/>
                <w:color w:val="000000" w:themeColor="text1"/>
                <w:sz w:val="20"/>
                <w:szCs w:val="20"/>
              </w:rPr>
              <w:t>.</w:t>
            </w:r>
            <w:r w:rsidR="00025BBE">
              <w:rPr>
                <w:b/>
                <w:bCs/>
                <w:i/>
                <w:iCs/>
                <w:color w:val="000000" w:themeColor="text1"/>
                <w:sz w:val="20"/>
                <w:szCs w:val="20"/>
              </w:rPr>
              <w:t xml:space="preserve"> </w:t>
            </w:r>
            <w:r w:rsidR="00025BBE" w:rsidRPr="002C42E8">
              <w:rPr>
                <w:i/>
                <w:sz w:val="20"/>
                <w:szCs w:val="20"/>
                <w:lang w:val="en-GB"/>
              </w:rPr>
              <w:t>Please refer to section 2.3 (3. Partner Mapping) of the PEF TCA Planning Guidelines for more information.</w:t>
            </w:r>
          </w:p>
        </w:tc>
      </w:tr>
      <w:tr w:rsidR="38F5364C" w14:paraId="094E7639" w14:textId="77777777" w:rsidTr="00D353AF">
        <w:tc>
          <w:tcPr>
            <w:tcW w:w="9192" w:type="dxa"/>
            <w:gridSpan w:val="2"/>
            <w:tcBorders>
              <w:top w:val="single" w:sz="4" w:space="0" w:color="auto"/>
              <w:left w:val="single" w:sz="4" w:space="0" w:color="auto"/>
              <w:bottom w:val="single" w:sz="4" w:space="0" w:color="auto"/>
              <w:right w:val="single" w:sz="4" w:space="0" w:color="auto"/>
            </w:tcBorders>
          </w:tcPr>
          <w:p w14:paraId="5F7F95CD" w14:textId="77777777" w:rsidR="38F5364C" w:rsidRDefault="00381046" w:rsidP="38F5364C">
            <w:pPr>
              <w:spacing w:line="300" w:lineRule="exact"/>
              <w:rPr>
                <w:lang w:val="en-GB"/>
              </w:rPr>
            </w:pPr>
            <w:r>
              <w:rPr>
                <w:lang w:val="en-GB"/>
              </w:rPr>
              <w:t xml:space="preserve">EPI proposes the following approach: </w:t>
            </w:r>
          </w:p>
          <w:p w14:paraId="18D9F666" w14:textId="77777777" w:rsidR="00381046" w:rsidRPr="004E6777" w:rsidRDefault="00381046" w:rsidP="004E6777">
            <w:pPr>
              <w:pStyle w:val="ListParagraph"/>
              <w:numPr>
                <w:ilvl w:val="0"/>
                <w:numId w:val="9"/>
              </w:numPr>
              <w:spacing w:line="300" w:lineRule="exact"/>
              <w:rPr>
                <w:lang w:val="en-GB"/>
              </w:rPr>
            </w:pPr>
            <w:r w:rsidRPr="004E6777">
              <w:rPr>
                <w:lang w:val="en-GB"/>
              </w:rPr>
              <w:t xml:space="preserve">Complete the TCA tender process for Local Partners as agreed and in collaboration with Gavi; </w:t>
            </w:r>
          </w:p>
          <w:p w14:paraId="7CCE5522" w14:textId="40543B1D" w:rsidR="00381046" w:rsidRPr="004E6777" w:rsidRDefault="00381046" w:rsidP="004E6777">
            <w:pPr>
              <w:pStyle w:val="ListParagraph"/>
              <w:numPr>
                <w:ilvl w:val="0"/>
                <w:numId w:val="9"/>
              </w:numPr>
              <w:spacing w:line="300" w:lineRule="exact"/>
              <w:rPr>
                <w:lang w:val="en-GB"/>
              </w:rPr>
            </w:pPr>
            <w:r w:rsidRPr="004E6777">
              <w:rPr>
                <w:lang w:val="en-GB"/>
              </w:rPr>
              <w:t xml:space="preserve">Develop and agree with Gavi a scoring system for proposed support, to facilitate review of applicants; </w:t>
            </w:r>
          </w:p>
          <w:p w14:paraId="12A4EE65" w14:textId="0C252CDA" w:rsidR="00381046" w:rsidRPr="004E6777" w:rsidRDefault="00381046" w:rsidP="004E6777">
            <w:pPr>
              <w:pStyle w:val="ListParagraph"/>
              <w:numPr>
                <w:ilvl w:val="0"/>
                <w:numId w:val="9"/>
              </w:numPr>
              <w:spacing w:line="300" w:lineRule="exact"/>
              <w:rPr>
                <w:lang w:val="en-GB"/>
              </w:rPr>
            </w:pPr>
            <w:r w:rsidRPr="004E6777">
              <w:rPr>
                <w:lang w:val="en-GB"/>
              </w:rPr>
              <w:t xml:space="preserve">Review proposals and shortlist applicants, in coordination with Gavi; </w:t>
            </w:r>
          </w:p>
          <w:p w14:paraId="5C5A41AD" w14:textId="759B0ED8" w:rsidR="00381046" w:rsidRPr="004E6777" w:rsidRDefault="00381046" w:rsidP="004E6777">
            <w:pPr>
              <w:pStyle w:val="ListParagraph"/>
              <w:numPr>
                <w:ilvl w:val="0"/>
                <w:numId w:val="9"/>
              </w:numPr>
              <w:spacing w:line="300" w:lineRule="exact"/>
              <w:rPr>
                <w:lang w:val="en-GB"/>
              </w:rPr>
            </w:pPr>
            <w:r w:rsidRPr="004E6777">
              <w:rPr>
                <w:lang w:val="en-GB"/>
              </w:rPr>
              <w:t xml:space="preserve">Negotiate with applicants any changes to proposed services / methodologies / costs; </w:t>
            </w:r>
          </w:p>
          <w:p w14:paraId="0D967167" w14:textId="1556C759" w:rsidR="00381046" w:rsidRPr="004E6777" w:rsidRDefault="00381046" w:rsidP="004E6777">
            <w:pPr>
              <w:pStyle w:val="ListParagraph"/>
              <w:numPr>
                <w:ilvl w:val="0"/>
                <w:numId w:val="9"/>
              </w:numPr>
              <w:spacing w:line="300" w:lineRule="exact"/>
              <w:rPr>
                <w:lang w:val="en-GB"/>
              </w:rPr>
            </w:pPr>
            <w:r w:rsidRPr="004E6777">
              <w:rPr>
                <w:lang w:val="en-GB"/>
              </w:rPr>
              <w:t xml:space="preserve">Undertake final selection of applicants and assess the scope of the service and its contribution to the 30% target for the period 2022-2025, keeping a record of all contributions over the period; </w:t>
            </w:r>
          </w:p>
          <w:p w14:paraId="5F8930F1" w14:textId="38D316F8" w:rsidR="00381046" w:rsidRPr="004E6777" w:rsidRDefault="00381046" w:rsidP="004E6777">
            <w:pPr>
              <w:pStyle w:val="ListParagraph"/>
              <w:numPr>
                <w:ilvl w:val="0"/>
                <w:numId w:val="9"/>
              </w:numPr>
              <w:spacing w:line="300" w:lineRule="exact"/>
              <w:rPr>
                <w:lang w:val="en-GB"/>
              </w:rPr>
            </w:pPr>
            <w:r w:rsidRPr="004E6777">
              <w:rPr>
                <w:lang w:val="en-GB"/>
              </w:rPr>
              <w:t xml:space="preserve">Agree the contracting with Gavi; </w:t>
            </w:r>
          </w:p>
          <w:p w14:paraId="2D27740E" w14:textId="02B04249" w:rsidR="00381046" w:rsidRPr="004E6777" w:rsidRDefault="00381046" w:rsidP="004E6777">
            <w:pPr>
              <w:pStyle w:val="ListParagraph"/>
              <w:numPr>
                <w:ilvl w:val="0"/>
                <w:numId w:val="9"/>
              </w:numPr>
              <w:spacing w:line="300" w:lineRule="exact"/>
              <w:rPr>
                <w:lang w:val="en-GB"/>
              </w:rPr>
            </w:pPr>
            <w:r w:rsidRPr="004E6777">
              <w:rPr>
                <w:lang w:val="en-GB"/>
              </w:rPr>
              <w:lastRenderedPageBreak/>
              <w:t>Prepare and sign a Memorandum of Understanding between the EPI and the Local Partner;</w:t>
            </w:r>
          </w:p>
          <w:p w14:paraId="5D9C0324" w14:textId="53428363" w:rsidR="00381046" w:rsidRPr="004E6777" w:rsidRDefault="00381046" w:rsidP="004E6777">
            <w:pPr>
              <w:pStyle w:val="ListParagraph"/>
              <w:numPr>
                <w:ilvl w:val="0"/>
                <w:numId w:val="9"/>
              </w:numPr>
              <w:spacing w:line="300" w:lineRule="exact"/>
              <w:rPr>
                <w:lang w:val="en-GB"/>
              </w:rPr>
            </w:pPr>
            <w:r w:rsidRPr="004E6777">
              <w:rPr>
                <w:lang w:val="en-GB"/>
              </w:rPr>
              <w:t>Ensure the TCA Monitoring process is followed to enable informed monitoring and evaluation of the performance of the Local Partner (including the establishment of governance, procedures, ground rules and decision-making mechanisms);</w:t>
            </w:r>
          </w:p>
          <w:p w14:paraId="6CEBD7BD" w14:textId="53E19E26" w:rsidR="00381046" w:rsidRPr="004E6777" w:rsidRDefault="00381046" w:rsidP="38F5364C">
            <w:pPr>
              <w:pStyle w:val="ListParagraph"/>
              <w:numPr>
                <w:ilvl w:val="0"/>
                <w:numId w:val="9"/>
              </w:numPr>
              <w:spacing w:line="300" w:lineRule="exact"/>
              <w:rPr>
                <w:lang w:val="en-GB"/>
              </w:rPr>
            </w:pPr>
            <w:r w:rsidRPr="004E6777">
              <w:rPr>
                <w:lang w:val="en-GB"/>
              </w:rPr>
              <w:t xml:space="preserve">When TCA is next selected, review opportunities to adjust the scope of the TCA and, if appropriate, meet the 30% target by 2025. EPI may choose to initiate collaboration with short </w:t>
            </w:r>
            <w:r w:rsidR="004E6777" w:rsidRPr="004E6777">
              <w:rPr>
                <w:lang w:val="en-GB"/>
              </w:rPr>
              <w:t>duration</w:t>
            </w:r>
            <w:r w:rsidRPr="004E6777">
              <w:rPr>
                <w:lang w:val="en-GB"/>
              </w:rPr>
              <w:t>/low value contracts to test implementation capacity.</w:t>
            </w:r>
          </w:p>
          <w:p w14:paraId="64958F87" w14:textId="7E0DA7D0" w:rsidR="00381046" w:rsidRDefault="00381046" w:rsidP="38F5364C">
            <w:pPr>
              <w:spacing w:line="300" w:lineRule="exact"/>
              <w:rPr>
                <w:lang w:val="en-GB"/>
              </w:rPr>
            </w:pPr>
          </w:p>
        </w:tc>
      </w:tr>
      <w:tr w:rsidR="009F19F8" w14:paraId="3821C077" w14:textId="77777777" w:rsidTr="00D353AF">
        <w:tc>
          <w:tcPr>
            <w:tcW w:w="9192" w:type="dxa"/>
            <w:gridSpan w:val="2"/>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7F609ADB" w14:textId="799CFD5C" w:rsidR="009F19F8" w:rsidRDefault="009F19F8" w:rsidP="00752CEA">
            <w:pPr>
              <w:spacing w:line="300" w:lineRule="exact"/>
              <w:rPr>
                <w:b/>
                <w:bCs/>
                <w:i/>
                <w:iCs/>
                <w:color w:val="000000" w:themeColor="text1"/>
                <w:sz w:val="20"/>
                <w:szCs w:val="20"/>
              </w:rPr>
            </w:pPr>
            <w:r w:rsidRPr="704B32F1">
              <w:rPr>
                <w:b/>
                <w:bCs/>
                <w:i/>
                <w:iCs/>
                <w:color w:val="000000" w:themeColor="text1"/>
                <w:sz w:val="20"/>
                <w:szCs w:val="20"/>
              </w:rPr>
              <w:lastRenderedPageBreak/>
              <w:t>3.</w:t>
            </w:r>
            <w:r w:rsidR="00520598">
              <w:rPr>
                <w:b/>
                <w:bCs/>
                <w:i/>
                <w:iCs/>
                <w:color w:val="000000" w:themeColor="text1"/>
                <w:sz w:val="20"/>
                <w:szCs w:val="20"/>
              </w:rPr>
              <w:t>4</w:t>
            </w:r>
            <w:r w:rsidRPr="704B32F1">
              <w:rPr>
                <w:b/>
                <w:bCs/>
                <w:i/>
                <w:iCs/>
                <w:color w:val="000000" w:themeColor="text1"/>
                <w:sz w:val="20"/>
                <w:szCs w:val="20"/>
              </w:rPr>
              <w:t xml:space="preserve"> Please note the allocation of TCA to CSOs</w:t>
            </w:r>
            <w:r w:rsidR="008F50F8">
              <w:rPr>
                <w:b/>
                <w:bCs/>
                <w:i/>
                <w:iCs/>
                <w:color w:val="000000" w:themeColor="text1"/>
                <w:sz w:val="20"/>
                <w:szCs w:val="20"/>
              </w:rPr>
              <w:t xml:space="preserve"> only</w:t>
            </w:r>
            <w:r w:rsidRPr="704B32F1">
              <w:rPr>
                <w:b/>
                <w:bCs/>
                <w:i/>
                <w:iCs/>
                <w:color w:val="000000" w:themeColor="text1"/>
                <w:sz w:val="20"/>
                <w:szCs w:val="20"/>
              </w:rPr>
              <w:t xml:space="preserve"> (either Global or Local Expanded Partners) and describe the approach you will use to comply with the requirement of allocating 10% of combined TCA, EAF and HSS ceilings for CSO implementation (e.g</w:t>
            </w:r>
            <w:r w:rsidR="00A733BF">
              <w:rPr>
                <w:b/>
                <w:bCs/>
                <w:i/>
                <w:iCs/>
                <w:color w:val="000000" w:themeColor="text1"/>
                <w:sz w:val="20"/>
                <w:szCs w:val="20"/>
              </w:rPr>
              <w:t>.</w:t>
            </w:r>
            <w:r w:rsidRPr="704B32F1">
              <w:rPr>
                <w:b/>
                <w:bCs/>
                <w:i/>
                <w:iCs/>
                <w:color w:val="000000" w:themeColor="text1"/>
                <w:sz w:val="20"/>
                <w:szCs w:val="20"/>
              </w:rPr>
              <w:t xml:space="preserve"> if less than 10% of TCA funding is allocated to CSOs, please indicate how this will be compensated through </w:t>
            </w:r>
            <w:r w:rsidR="00A733BF">
              <w:rPr>
                <w:b/>
                <w:bCs/>
                <w:i/>
                <w:iCs/>
                <w:color w:val="000000" w:themeColor="text1"/>
                <w:sz w:val="20"/>
                <w:szCs w:val="20"/>
              </w:rPr>
              <w:t xml:space="preserve">the </w:t>
            </w:r>
            <w:r w:rsidRPr="704B32F1">
              <w:rPr>
                <w:b/>
                <w:bCs/>
                <w:i/>
                <w:iCs/>
                <w:color w:val="000000" w:themeColor="text1"/>
                <w:sz w:val="20"/>
                <w:szCs w:val="20"/>
              </w:rPr>
              <w:t>allocation of HSS and EAF funding to CSOs).</w:t>
            </w:r>
            <w:r w:rsidR="00025BBE">
              <w:rPr>
                <w:b/>
                <w:bCs/>
                <w:i/>
                <w:iCs/>
                <w:color w:val="000000" w:themeColor="text1"/>
                <w:sz w:val="20"/>
                <w:szCs w:val="20"/>
              </w:rPr>
              <w:t xml:space="preserve"> </w:t>
            </w:r>
            <w:r w:rsidR="00025BBE" w:rsidRPr="002C42E8">
              <w:rPr>
                <w:i/>
                <w:sz w:val="20"/>
                <w:szCs w:val="20"/>
                <w:lang w:val="en-GB"/>
              </w:rPr>
              <w:t>Please refer to section 2.3 (3. Partner Mapping) of the PEF TCA Planning Guidelines for more information.</w:t>
            </w:r>
          </w:p>
        </w:tc>
      </w:tr>
      <w:tr w:rsidR="009F19F8" w14:paraId="3F43E4A9" w14:textId="77777777" w:rsidTr="00D353AF">
        <w:tc>
          <w:tcPr>
            <w:tcW w:w="9192" w:type="dxa"/>
            <w:gridSpan w:val="2"/>
            <w:tcBorders>
              <w:top w:val="single" w:sz="4" w:space="0" w:color="auto"/>
              <w:left w:val="single" w:sz="4" w:space="0" w:color="auto"/>
              <w:bottom w:val="single" w:sz="4" w:space="0" w:color="auto"/>
              <w:right w:val="single" w:sz="4" w:space="0" w:color="auto"/>
            </w:tcBorders>
          </w:tcPr>
          <w:p w14:paraId="54443E1A" w14:textId="76CEB515" w:rsidR="00CF45A9" w:rsidRPr="00CF45A9" w:rsidRDefault="00CF45A9" w:rsidP="00CF45A9">
            <w:pPr>
              <w:spacing w:line="300" w:lineRule="exact"/>
              <w:ind w:firstLine="456"/>
              <w:rPr>
                <w:color w:val="000000" w:themeColor="text1"/>
                <w:sz w:val="21"/>
                <w:szCs w:val="21"/>
                <w:lang w:val="en-GB"/>
              </w:rPr>
            </w:pPr>
            <w:r w:rsidRPr="00CF45A9">
              <w:rPr>
                <w:color w:val="000000" w:themeColor="text1"/>
                <w:sz w:val="21"/>
                <w:szCs w:val="21"/>
                <w:lang w:val="en-GB"/>
              </w:rPr>
              <w:t>Once CSOs are selected, an allocation process will be undertaken for each</w:t>
            </w:r>
            <w:r>
              <w:rPr>
                <w:color w:val="000000" w:themeColor="text1"/>
                <w:sz w:val="21"/>
                <w:szCs w:val="21"/>
                <w:lang w:val="en-GB"/>
              </w:rPr>
              <w:t>,</w:t>
            </w:r>
            <w:r w:rsidRPr="00CF45A9">
              <w:rPr>
                <w:color w:val="000000" w:themeColor="text1"/>
                <w:sz w:val="21"/>
                <w:szCs w:val="21"/>
                <w:lang w:val="en-GB"/>
              </w:rPr>
              <w:t xml:space="preserve"> with the aim of reaching the 10% of the total TCA, EAF and HSS ceilings</w:t>
            </w:r>
            <w:r>
              <w:rPr>
                <w:color w:val="000000" w:themeColor="text1"/>
                <w:sz w:val="21"/>
                <w:szCs w:val="21"/>
                <w:lang w:val="en-GB"/>
              </w:rPr>
              <w:t>,</w:t>
            </w:r>
            <w:r w:rsidRPr="00CF45A9">
              <w:rPr>
                <w:color w:val="000000" w:themeColor="text1"/>
                <w:sz w:val="21"/>
                <w:szCs w:val="21"/>
                <w:lang w:val="en-GB"/>
              </w:rPr>
              <w:t xml:space="preserve"> depending on the type of support the CSO will undertake. </w:t>
            </w:r>
          </w:p>
          <w:p w14:paraId="01E16748" w14:textId="7305CB2E" w:rsidR="009F19F8" w:rsidRDefault="00CF45A9" w:rsidP="00CF45A9">
            <w:pPr>
              <w:spacing w:line="300" w:lineRule="exact"/>
              <w:ind w:firstLine="456"/>
              <w:rPr>
                <w:lang w:val="en-GB"/>
              </w:rPr>
            </w:pPr>
            <w:r w:rsidRPr="00CF45A9">
              <w:rPr>
                <w:color w:val="000000" w:themeColor="text1"/>
                <w:sz w:val="21"/>
                <w:szCs w:val="21"/>
                <w:lang w:val="en-GB"/>
              </w:rPr>
              <w:t>With the anticipated gradual increase of TCA funds to be made available to Local Partners (around 30%), the EPI teams are also critical to ensure involvement of relevant local TA providers during the TA planning sessions and selection processes.</w:t>
            </w:r>
          </w:p>
        </w:tc>
      </w:tr>
    </w:tbl>
    <w:p w14:paraId="0FF1AB89" w14:textId="77777777" w:rsidR="00372D1F" w:rsidRPr="009F19F8" w:rsidRDefault="00372D1F" w:rsidP="00372D1F">
      <w:pPr>
        <w:pStyle w:val="ListParagraph"/>
        <w:spacing w:line="300" w:lineRule="exact"/>
        <w:ind w:left="0"/>
        <w:jc w:val="right"/>
        <w:rPr>
          <w:b/>
          <w:color w:val="70AD47" w:themeColor="accent6"/>
          <w:sz w:val="26"/>
          <w:szCs w:val="26"/>
        </w:rPr>
      </w:pPr>
    </w:p>
    <w:p w14:paraId="79848434" w14:textId="5CA61DE4" w:rsidR="009F0292" w:rsidRPr="0033192A" w:rsidRDefault="009F0292" w:rsidP="00CE1F57">
      <w:pPr>
        <w:pStyle w:val="ListParagraph"/>
        <w:numPr>
          <w:ilvl w:val="0"/>
          <w:numId w:val="4"/>
        </w:numPr>
        <w:spacing w:line="300" w:lineRule="exact"/>
        <w:rPr>
          <w:b/>
          <w:color w:val="84C650"/>
          <w:sz w:val="26"/>
          <w:szCs w:val="26"/>
          <w:lang w:val="en-GB"/>
        </w:rPr>
      </w:pPr>
      <w:r w:rsidRPr="0033192A">
        <w:rPr>
          <w:b/>
          <w:color w:val="70AD47" w:themeColor="accent6"/>
          <w:sz w:val="26"/>
          <w:szCs w:val="26"/>
          <w:lang w:val="en-GB"/>
        </w:rPr>
        <w:t>Lessons learnt from past TA experience (0.5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2"/>
      </w:tblGrid>
      <w:tr w:rsidR="009F0292" w14:paraId="3F8B0CB5" w14:textId="77777777" w:rsidTr="00DD391A">
        <w:tc>
          <w:tcPr>
            <w:tcW w:w="9192" w:type="dxa"/>
            <w:tcBorders>
              <w:bottom w:val="single" w:sz="4" w:space="0" w:color="auto"/>
            </w:tcBorders>
            <w:shd w:val="clear" w:color="auto" w:fill="F2F2F2" w:themeFill="background1" w:themeFillShade="F2"/>
          </w:tcPr>
          <w:p w14:paraId="6BD0AD08" w14:textId="376F045C" w:rsidR="009F0292" w:rsidRPr="00B614D7" w:rsidRDefault="0033192A" w:rsidP="00871FCF">
            <w:pPr>
              <w:spacing w:line="300" w:lineRule="exact"/>
              <w:rPr>
                <w:b/>
                <w:bCs/>
                <w:color w:val="92D050"/>
                <w:lang w:val="en-GB"/>
              </w:rPr>
            </w:pPr>
            <w:r>
              <w:rPr>
                <w:b/>
                <w:bCs/>
                <w:i/>
                <w:iCs/>
                <w:color w:val="000000" w:themeColor="text1"/>
                <w:sz w:val="20"/>
                <w:szCs w:val="20"/>
                <w:lang w:val="en-GB"/>
              </w:rPr>
              <w:t>4.</w:t>
            </w:r>
            <w:r w:rsidR="009F0292">
              <w:rPr>
                <w:b/>
                <w:bCs/>
                <w:i/>
                <w:iCs/>
                <w:color w:val="000000" w:themeColor="text1"/>
                <w:sz w:val="20"/>
                <w:szCs w:val="20"/>
                <w:lang w:val="en-GB"/>
              </w:rPr>
              <w:t xml:space="preserve">1 </w:t>
            </w:r>
            <w:r w:rsidR="009F0292" w:rsidRPr="004372E4">
              <w:rPr>
                <w:b/>
                <w:bCs/>
                <w:i/>
                <w:iCs/>
                <w:color w:val="000000" w:themeColor="text1"/>
                <w:sz w:val="20"/>
                <w:szCs w:val="20"/>
                <w:lang w:val="en-GB"/>
              </w:rPr>
              <w:t>Please explain how the TCA plan will build on previous performance, lessons learned, and best practices of TCA activities from your previous TCA plan</w:t>
            </w:r>
            <w:r w:rsidR="0048676E" w:rsidRPr="004372E4">
              <w:rPr>
                <w:b/>
                <w:bCs/>
                <w:i/>
                <w:iCs/>
                <w:color w:val="000000" w:themeColor="text1"/>
                <w:sz w:val="20"/>
                <w:szCs w:val="20"/>
                <w:lang w:val="en-GB"/>
              </w:rPr>
              <w:t>, including</w:t>
            </w:r>
            <w:r w:rsidR="009D07BA" w:rsidRPr="004372E4">
              <w:rPr>
                <w:b/>
                <w:bCs/>
                <w:i/>
                <w:iCs/>
                <w:color w:val="000000" w:themeColor="text1"/>
                <w:sz w:val="20"/>
                <w:szCs w:val="20"/>
                <w:lang w:val="en-GB"/>
              </w:rPr>
              <w:t xml:space="preserve"> </w:t>
            </w:r>
            <w:r w:rsidR="006E0314" w:rsidRPr="004372E4">
              <w:rPr>
                <w:b/>
                <w:bCs/>
                <w:i/>
                <w:iCs/>
                <w:color w:val="000000" w:themeColor="text1"/>
                <w:sz w:val="20"/>
                <w:szCs w:val="20"/>
                <w:lang w:val="en-GB"/>
              </w:rPr>
              <w:t>contributions to the national programme and</w:t>
            </w:r>
            <w:r w:rsidR="006E0314">
              <w:rPr>
                <w:b/>
                <w:bCs/>
                <w:i/>
                <w:iCs/>
                <w:color w:val="000000" w:themeColor="text1"/>
                <w:sz w:val="20"/>
                <w:szCs w:val="20"/>
                <w:lang w:val="en-GB"/>
              </w:rPr>
              <w:t xml:space="preserve"> </w:t>
            </w:r>
            <w:r w:rsidR="00C9453B">
              <w:rPr>
                <w:b/>
                <w:bCs/>
                <w:i/>
                <w:iCs/>
                <w:color w:val="000000" w:themeColor="text1"/>
                <w:sz w:val="20"/>
                <w:szCs w:val="20"/>
                <w:lang w:val="en-GB"/>
              </w:rPr>
              <w:t xml:space="preserve">knowledge/skill </w:t>
            </w:r>
            <w:r w:rsidR="009C20B6">
              <w:rPr>
                <w:b/>
                <w:bCs/>
                <w:i/>
                <w:iCs/>
                <w:color w:val="000000" w:themeColor="text1"/>
                <w:sz w:val="20"/>
                <w:szCs w:val="20"/>
                <w:lang w:val="en-GB"/>
              </w:rPr>
              <w:t>building,</w:t>
            </w:r>
            <w:r w:rsidR="00652E87">
              <w:rPr>
                <w:b/>
                <w:bCs/>
                <w:i/>
                <w:iCs/>
                <w:color w:val="000000" w:themeColor="text1"/>
                <w:sz w:val="20"/>
                <w:szCs w:val="20"/>
                <w:lang w:val="en-GB"/>
              </w:rPr>
              <w:t xml:space="preserve"> and how this has been taken into account in </w:t>
            </w:r>
            <w:r w:rsidR="00FA04B1">
              <w:rPr>
                <w:b/>
                <w:bCs/>
                <w:i/>
                <w:iCs/>
                <w:color w:val="000000" w:themeColor="text1"/>
                <w:sz w:val="20"/>
                <w:szCs w:val="20"/>
                <w:lang w:val="en-GB"/>
              </w:rPr>
              <w:t>this TCA planning and prioritisation</w:t>
            </w:r>
            <w:r w:rsidR="009F0292" w:rsidRPr="00B614D7">
              <w:rPr>
                <w:b/>
                <w:bCs/>
                <w:i/>
                <w:iCs/>
                <w:color w:val="000000" w:themeColor="text1"/>
                <w:sz w:val="20"/>
                <w:szCs w:val="20"/>
                <w:lang w:val="en-GB"/>
              </w:rPr>
              <w:t xml:space="preserve">. </w:t>
            </w:r>
            <w:r w:rsidR="009F0292" w:rsidRPr="00B614D7">
              <w:rPr>
                <w:b/>
                <w:bCs/>
                <w:i/>
                <w:iCs/>
                <w:sz w:val="20"/>
                <w:szCs w:val="20"/>
              </w:rPr>
              <w:t xml:space="preserve"> </w:t>
            </w:r>
          </w:p>
        </w:tc>
      </w:tr>
      <w:tr w:rsidR="009F0292" w:rsidRPr="00455EA6" w14:paraId="690BE9DA" w14:textId="77777777" w:rsidTr="00DD391A">
        <w:tc>
          <w:tcPr>
            <w:tcW w:w="9192" w:type="dxa"/>
            <w:tcBorders>
              <w:top w:val="single" w:sz="4" w:space="0" w:color="auto"/>
              <w:left w:val="single" w:sz="4" w:space="0" w:color="auto"/>
              <w:bottom w:val="single" w:sz="4" w:space="0" w:color="auto"/>
              <w:right w:val="single" w:sz="4" w:space="0" w:color="auto"/>
            </w:tcBorders>
          </w:tcPr>
          <w:p w14:paraId="7D24202D" w14:textId="10DB2D04" w:rsidR="001244B6" w:rsidRPr="005E5727" w:rsidRDefault="001244B6" w:rsidP="001244B6">
            <w:pPr>
              <w:spacing w:line="300" w:lineRule="exact"/>
              <w:ind w:firstLine="456"/>
              <w:rPr>
                <w:color w:val="000000" w:themeColor="text1"/>
                <w:sz w:val="21"/>
                <w:szCs w:val="21"/>
                <w:lang w:val="en-US"/>
              </w:rPr>
            </w:pPr>
            <w:r w:rsidRPr="001244B6">
              <w:rPr>
                <w:color w:val="000000" w:themeColor="text1"/>
                <w:sz w:val="21"/>
                <w:szCs w:val="21"/>
                <w:lang w:val="en-GB"/>
              </w:rPr>
              <w:t>In addition to impacting EPI implementation of routine immuni</w:t>
            </w:r>
            <w:r w:rsidR="0062697F">
              <w:rPr>
                <w:color w:val="000000" w:themeColor="text1"/>
                <w:sz w:val="21"/>
                <w:szCs w:val="21"/>
                <w:lang w:val="en-GB"/>
              </w:rPr>
              <w:t>s</w:t>
            </w:r>
            <w:r w:rsidRPr="001244B6">
              <w:rPr>
                <w:color w:val="000000" w:themeColor="text1"/>
                <w:sz w:val="21"/>
                <w:szCs w:val="21"/>
                <w:lang w:val="en-GB"/>
              </w:rPr>
              <w:t xml:space="preserve">ation activities, the Covid-19 pandemic impacted achievement and monitoring of the previous TCA plan. The new </w:t>
            </w:r>
            <w:r>
              <w:rPr>
                <w:color w:val="000000" w:themeColor="text1"/>
                <w:sz w:val="21"/>
                <w:szCs w:val="21"/>
                <w:lang w:val="en-GB"/>
              </w:rPr>
              <w:t xml:space="preserve">Gavi </w:t>
            </w:r>
            <w:r w:rsidRPr="001244B6">
              <w:rPr>
                <w:color w:val="000000" w:themeColor="text1"/>
                <w:sz w:val="21"/>
                <w:szCs w:val="21"/>
                <w:lang w:val="en-GB"/>
              </w:rPr>
              <w:t xml:space="preserve">approach to establishing and sourcing TCA requirements is welcomed as it builds on an internal review of </w:t>
            </w:r>
            <w:r w:rsidRPr="005E5727">
              <w:rPr>
                <w:color w:val="000000" w:themeColor="text1"/>
                <w:sz w:val="21"/>
                <w:szCs w:val="21"/>
                <w:lang w:val="en-GB"/>
              </w:rPr>
              <w:t>TCA conducted by EPI in 2021. The new Gavi process reflects EPI concerns to improve monitoring of TCA, increase accountability of TCA providers and strengthen country ownership and selection of providers.</w:t>
            </w:r>
            <w:r w:rsidR="0062697F" w:rsidRPr="005E5727">
              <w:rPr>
                <w:color w:val="000000" w:themeColor="text1"/>
                <w:sz w:val="21"/>
                <w:szCs w:val="21"/>
                <w:lang w:val="en-GB"/>
              </w:rPr>
              <w:t xml:space="preserve"> </w:t>
            </w:r>
          </w:p>
          <w:p w14:paraId="35FEDCC7" w14:textId="47FD0ACB" w:rsidR="00486A42" w:rsidRPr="005E5727" w:rsidRDefault="0086379D" w:rsidP="00486A42">
            <w:pPr>
              <w:spacing w:line="300" w:lineRule="exact"/>
              <w:ind w:firstLine="456"/>
              <w:rPr>
                <w:color w:val="000000" w:themeColor="text1"/>
                <w:sz w:val="21"/>
                <w:szCs w:val="21"/>
                <w:lang w:val="en-GB"/>
              </w:rPr>
            </w:pPr>
            <w:r w:rsidRPr="005E5727">
              <w:rPr>
                <w:color w:val="000000" w:themeColor="text1"/>
                <w:sz w:val="21"/>
                <w:szCs w:val="21"/>
                <w:lang w:val="en-GB"/>
              </w:rPr>
              <w:t xml:space="preserve">Rather than a perception of disenfranchisement due to the direct relationship between Gavi and the service provider, this TCA plan places the onus of leadership on EPI. This includes responsibility both for ensuring TCA meets expectations and requirements as well as for taking corrective action, as required. </w:t>
            </w:r>
            <w:r w:rsidR="002D6589">
              <w:rPr>
                <w:color w:val="000000" w:themeColor="text1"/>
                <w:sz w:val="21"/>
                <w:szCs w:val="21"/>
                <w:lang w:val="en-GB"/>
              </w:rPr>
              <w:t>T</w:t>
            </w:r>
            <w:r w:rsidR="001244B6" w:rsidRPr="005E5727">
              <w:rPr>
                <w:color w:val="000000" w:themeColor="text1"/>
                <w:sz w:val="21"/>
                <w:szCs w:val="21"/>
                <w:lang w:val="en-GB"/>
              </w:rPr>
              <w:t xml:space="preserve">he current Gavi process responds to EPI’s learning through its focus on identification of goals for any technical assistance required, and </w:t>
            </w:r>
            <w:r w:rsidR="002D6589">
              <w:rPr>
                <w:color w:val="000000" w:themeColor="text1"/>
                <w:sz w:val="21"/>
                <w:szCs w:val="21"/>
                <w:lang w:val="en-GB"/>
              </w:rPr>
              <w:t>informed</w:t>
            </w:r>
            <w:r w:rsidR="001244B6" w:rsidRPr="005E5727">
              <w:rPr>
                <w:color w:val="000000" w:themeColor="text1"/>
                <w:sz w:val="21"/>
                <w:szCs w:val="21"/>
                <w:lang w:val="en-GB"/>
              </w:rPr>
              <w:t xml:space="preserve"> selection of </w:t>
            </w:r>
            <w:r w:rsidR="00486A42" w:rsidRPr="005E5727">
              <w:rPr>
                <w:color w:val="000000" w:themeColor="text1"/>
                <w:sz w:val="21"/>
                <w:szCs w:val="21"/>
                <w:lang w:val="en-GB"/>
              </w:rPr>
              <w:t>partner/</w:t>
            </w:r>
            <w:r w:rsidR="001244B6" w:rsidRPr="005E5727">
              <w:rPr>
                <w:color w:val="000000" w:themeColor="text1"/>
                <w:sz w:val="21"/>
                <w:szCs w:val="21"/>
                <w:lang w:val="en-GB"/>
              </w:rPr>
              <w:t xml:space="preserve">service provider based on identified requirements and concrete actions. </w:t>
            </w:r>
          </w:p>
          <w:p w14:paraId="237FFA0C" w14:textId="77777777" w:rsidR="005E5727" w:rsidRDefault="005E5727" w:rsidP="005E5727">
            <w:pPr>
              <w:spacing w:line="300" w:lineRule="exact"/>
              <w:ind w:firstLine="456"/>
              <w:rPr>
                <w:color w:val="000000" w:themeColor="text1"/>
                <w:sz w:val="21"/>
                <w:szCs w:val="21"/>
                <w:lang w:val="en-GB"/>
              </w:rPr>
            </w:pPr>
            <w:r w:rsidRPr="005E5727">
              <w:rPr>
                <w:color w:val="000000" w:themeColor="text1"/>
                <w:sz w:val="21"/>
                <w:szCs w:val="21"/>
                <w:lang w:val="en-GB"/>
              </w:rPr>
              <w:t>While development</w:t>
            </w:r>
            <w:r>
              <w:rPr>
                <w:color w:val="000000" w:themeColor="text1"/>
                <w:sz w:val="21"/>
                <w:szCs w:val="21"/>
                <w:lang w:val="en-GB"/>
              </w:rPr>
              <w:t xml:space="preserve"> of the annual TCA plan may directly or indirectly refer to skills building, generally TCA partners and EPI have not defined or measured how this is to be achieved in practice. Support is needed to establish a process/mechanism which addresses this gap and to ensure transparency between all concerned, for example, ensuring EPI inclusion in reviewing objectives, participants, scheduling, approaches and materials as well as reporting on results </w:t>
            </w:r>
            <w:r>
              <w:rPr>
                <w:color w:val="000000" w:themeColor="text1"/>
                <w:sz w:val="21"/>
                <w:szCs w:val="21"/>
                <w:lang w:val="en-GB"/>
              </w:rPr>
              <w:lastRenderedPageBreak/>
              <w:t xml:space="preserve">has been inconsistent among partners. In addition, the absence of defined capacity requirements and process to facilitate achieving the desired level of coordination means overstretched EPI managers have accepted an </w:t>
            </w:r>
            <w:proofErr w:type="spellStart"/>
            <w:r>
              <w:rPr>
                <w:color w:val="000000" w:themeColor="text1"/>
                <w:sz w:val="21"/>
                <w:szCs w:val="21"/>
                <w:lang w:val="en-GB"/>
              </w:rPr>
              <w:t>insatisficatory</w:t>
            </w:r>
            <w:proofErr w:type="spellEnd"/>
            <w:r>
              <w:rPr>
                <w:color w:val="000000" w:themeColor="text1"/>
                <w:sz w:val="21"/>
                <w:szCs w:val="21"/>
                <w:lang w:val="en-GB"/>
              </w:rPr>
              <w:t xml:space="preserve"> situation.   </w:t>
            </w:r>
          </w:p>
          <w:p w14:paraId="6D2FD630" w14:textId="77777777" w:rsidR="002D6589" w:rsidRDefault="002D6589" w:rsidP="002D6589">
            <w:pPr>
              <w:spacing w:line="300" w:lineRule="exact"/>
              <w:ind w:firstLine="456"/>
              <w:rPr>
                <w:color w:val="000000" w:themeColor="text1"/>
                <w:sz w:val="21"/>
                <w:szCs w:val="21"/>
                <w:lang w:val="en-GB"/>
              </w:rPr>
            </w:pPr>
            <w:r w:rsidRPr="0062697F">
              <w:rPr>
                <w:color w:val="000000" w:themeColor="text1"/>
                <w:sz w:val="21"/>
                <w:szCs w:val="21"/>
                <w:lang w:val="en-GB"/>
              </w:rPr>
              <w:t xml:space="preserve">Previous TCA plans have been weak on monitoring and evaluating both implementation of the plan and the achievements of TCA provided. There are instances when activities have not been coordinated between TCA partners and the EPI and when the expected skills transfer to the Ministry of Health team has not </w:t>
            </w:r>
            <w:proofErr w:type="spellStart"/>
            <w:r>
              <w:rPr>
                <w:color w:val="000000" w:themeColor="text1"/>
                <w:sz w:val="21"/>
                <w:szCs w:val="21"/>
                <w:lang w:val="en-GB"/>
              </w:rPr>
              <w:t>ocurred</w:t>
            </w:r>
            <w:proofErr w:type="spellEnd"/>
            <w:r w:rsidRPr="0062697F">
              <w:rPr>
                <w:color w:val="000000" w:themeColor="text1"/>
                <w:sz w:val="21"/>
                <w:szCs w:val="21"/>
                <w:lang w:val="en-GB"/>
              </w:rPr>
              <w:t>.  This TCA Plan aims to build on this experience, ensuring mechanisms to improve coordination and visibility as well as to monitor TCA progress and, where relevant, skills transfer, which is important to building the sustainability of the programme.</w:t>
            </w:r>
          </w:p>
          <w:p w14:paraId="09B6A886" w14:textId="2EA6A056" w:rsidR="001F7E89" w:rsidRDefault="005E5727" w:rsidP="005E5727">
            <w:pPr>
              <w:spacing w:line="300" w:lineRule="exact"/>
              <w:ind w:firstLine="456"/>
              <w:rPr>
                <w:color w:val="000000" w:themeColor="text1"/>
                <w:sz w:val="21"/>
                <w:szCs w:val="21"/>
                <w:lang w:val="en-GB"/>
              </w:rPr>
            </w:pPr>
            <w:r>
              <w:rPr>
                <w:color w:val="000000" w:themeColor="text1"/>
                <w:sz w:val="21"/>
                <w:szCs w:val="21"/>
                <w:lang w:val="en-GB"/>
              </w:rPr>
              <w:t xml:space="preserve"> TCA has been provided at national and subnational level using different approaches and to achieve different objectives. Although the TCA Plan is developed transparently, reporting is often bilateral between the TCA partner and Gavi. To date, the capacity building component of TCA has not been approached systematically or holistically by either Gavi or EPI and has not included development of a Capacity Building M&amp;E Plan (see 6.1).</w:t>
            </w:r>
          </w:p>
          <w:p w14:paraId="2DA97087" w14:textId="75235849" w:rsidR="00486A42" w:rsidRPr="00486A42" w:rsidRDefault="001244B6" w:rsidP="005E5727">
            <w:pPr>
              <w:spacing w:line="300" w:lineRule="exact"/>
              <w:ind w:firstLine="456"/>
              <w:rPr>
                <w:color w:val="000000" w:themeColor="text1"/>
                <w:sz w:val="21"/>
                <w:szCs w:val="21"/>
                <w:lang w:val="en-GB"/>
              </w:rPr>
            </w:pPr>
            <w:r w:rsidRPr="005E5727">
              <w:rPr>
                <w:color w:val="000000" w:themeColor="text1"/>
                <w:sz w:val="21"/>
                <w:szCs w:val="21"/>
                <w:lang w:val="en-GB"/>
              </w:rPr>
              <w:t xml:space="preserve">EPI concerns to more closely monitor TCA provision and ensure responsiveness and quality of services provided will be met through a commitment (and requirement) to establish a process to </w:t>
            </w:r>
            <w:r w:rsidR="00486A42" w:rsidRPr="005E5727">
              <w:rPr>
                <w:color w:val="000000" w:themeColor="text1"/>
                <w:sz w:val="21"/>
                <w:szCs w:val="21"/>
                <w:lang w:val="en-GB"/>
              </w:rPr>
              <w:t xml:space="preserve">regularly </w:t>
            </w:r>
            <w:r w:rsidRPr="005E5727">
              <w:rPr>
                <w:color w:val="000000" w:themeColor="text1"/>
                <w:sz w:val="21"/>
                <w:szCs w:val="21"/>
                <w:lang w:val="en-GB"/>
              </w:rPr>
              <w:t>track and monitor progress with service providers</w:t>
            </w:r>
            <w:r w:rsidR="00486A42" w:rsidRPr="005E5727">
              <w:rPr>
                <w:color w:val="000000" w:themeColor="text1"/>
                <w:sz w:val="21"/>
                <w:szCs w:val="21"/>
                <w:lang w:val="en-GB"/>
              </w:rPr>
              <w:t>, through clearly defined and agreed indicators</w:t>
            </w:r>
            <w:r w:rsidR="00551C40" w:rsidRPr="005E5727">
              <w:rPr>
                <w:color w:val="000000" w:themeColor="text1"/>
                <w:sz w:val="21"/>
                <w:szCs w:val="21"/>
                <w:lang w:val="en-GB"/>
              </w:rPr>
              <w:t xml:space="preserve"> and</w:t>
            </w:r>
            <w:r w:rsidR="00551C40">
              <w:rPr>
                <w:color w:val="000000" w:themeColor="text1"/>
                <w:sz w:val="21"/>
                <w:szCs w:val="21"/>
                <w:lang w:val="en-GB"/>
              </w:rPr>
              <w:t xml:space="preserve"> agreed ways of working to ensure coordination and streamline efforts.</w:t>
            </w:r>
          </w:p>
          <w:p w14:paraId="32CAEFC4" w14:textId="5CC85AF5" w:rsidR="005E5727" w:rsidRDefault="001244B6" w:rsidP="005E5727">
            <w:pPr>
              <w:spacing w:line="300" w:lineRule="exact"/>
              <w:ind w:firstLine="456"/>
              <w:rPr>
                <w:color w:val="000000" w:themeColor="text1"/>
                <w:sz w:val="21"/>
                <w:szCs w:val="21"/>
                <w:lang w:val="en-GB"/>
              </w:rPr>
            </w:pPr>
            <w:r w:rsidRPr="001244B6">
              <w:rPr>
                <w:color w:val="000000" w:themeColor="text1"/>
                <w:sz w:val="21"/>
                <w:szCs w:val="21"/>
                <w:lang w:val="en-GB"/>
              </w:rPr>
              <w:t xml:space="preserve">The TCA </w:t>
            </w:r>
            <w:r w:rsidR="005E5727">
              <w:rPr>
                <w:color w:val="000000" w:themeColor="text1"/>
                <w:sz w:val="21"/>
                <w:szCs w:val="21"/>
                <w:lang w:val="en-GB"/>
              </w:rPr>
              <w:t>P</w:t>
            </w:r>
            <w:r w:rsidRPr="001244B6">
              <w:rPr>
                <w:color w:val="000000" w:themeColor="text1"/>
                <w:sz w:val="21"/>
                <w:szCs w:val="21"/>
                <w:lang w:val="en-GB"/>
              </w:rPr>
              <w:t xml:space="preserve">lan will reflect EPI’s concern to increase capability and capacity critical to effective delivery of immunisation services, with </w:t>
            </w:r>
            <w:r w:rsidR="00EA2B62">
              <w:rPr>
                <w:color w:val="000000" w:themeColor="text1"/>
                <w:sz w:val="21"/>
                <w:szCs w:val="21"/>
                <w:lang w:val="en-GB"/>
              </w:rPr>
              <w:t>greater</w:t>
            </w:r>
            <w:r w:rsidRPr="001244B6">
              <w:rPr>
                <w:color w:val="000000" w:themeColor="text1"/>
                <w:sz w:val="21"/>
                <w:szCs w:val="21"/>
                <w:lang w:val="en-GB"/>
              </w:rPr>
              <w:t xml:space="preserve"> focus on strengthening subnational levels. The upcoming EPI capacity building strategy is expected to support this focus.</w:t>
            </w:r>
            <w:r w:rsidR="005E5727">
              <w:rPr>
                <w:color w:val="000000" w:themeColor="text1"/>
                <w:sz w:val="21"/>
                <w:szCs w:val="21"/>
                <w:lang w:val="en-GB"/>
              </w:rPr>
              <w:t xml:space="preserve"> </w:t>
            </w:r>
          </w:p>
          <w:p w14:paraId="352A1D0D" w14:textId="086B9206" w:rsidR="007F0EF8" w:rsidRDefault="001244B6" w:rsidP="005E5727">
            <w:pPr>
              <w:spacing w:line="300" w:lineRule="exact"/>
              <w:ind w:firstLine="456"/>
              <w:rPr>
                <w:color w:val="000000" w:themeColor="text1"/>
                <w:sz w:val="21"/>
                <w:szCs w:val="21"/>
                <w:lang w:val="en-GB"/>
              </w:rPr>
            </w:pPr>
            <w:r w:rsidRPr="001244B6">
              <w:rPr>
                <w:color w:val="000000" w:themeColor="text1"/>
                <w:sz w:val="21"/>
                <w:szCs w:val="21"/>
                <w:lang w:val="en-GB"/>
              </w:rPr>
              <w:t xml:space="preserve">Establishing TCA requirements will therefore consider </w:t>
            </w:r>
            <w:r w:rsidR="004C7BBC">
              <w:rPr>
                <w:color w:val="000000" w:themeColor="text1"/>
                <w:sz w:val="21"/>
                <w:szCs w:val="21"/>
                <w:lang w:val="en-GB"/>
              </w:rPr>
              <w:t xml:space="preserve">not only national but </w:t>
            </w:r>
            <w:r w:rsidRPr="001244B6">
              <w:rPr>
                <w:color w:val="000000" w:themeColor="text1"/>
                <w:sz w:val="21"/>
                <w:szCs w:val="21"/>
                <w:lang w:val="en-GB"/>
              </w:rPr>
              <w:t xml:space="preserve">provincial and district needs and ensure those activities that should include skills and knowledge transfer clearly define how this will be performed, measured, monitored and evaluated. </w:t>
            </w:r>
          </w:p>
          <w:p w14:paraId="71988430" w14:textId="21CD9845" w:rsidR="009F0292" w:rsidRDefault="001244B6" w:rsidP="00486A42">
            <w:pPr>
              <w:spacing w:line="300" w:lineRule="exact"/>
              <w:ind w:firstLine="456"/>
              <w:rPr>
                <w:color w:val="000000" w:themeColor="text1"/>
                <w:sz w:val="21"/>
                <w:szCs w:val="21"/>
                <w:lang w:val="en-GB"/>
              </w:rPr>
            </w:pPr>
            <w:r w:rsidRPr="001244B6">
              <w:rPr>
                <w:color w:val="000000" w:themeColor="text1"/>
                <w:sz w:val="21"/>
                <w:szCs w:val="21"/>
                <w:lang w:val="en-GB"/>
              </w:rPr>
              <w:t>Where appropriate, service providers and EPI (at different levels of the health system) will endeavour to embed TCA; to achieve skills transfer in this situation requires specific competencies and focus. Service agreements will include estimated timelines for achieving desired results and the TCA monitoring strategy and system will track progress.</w:t>
            </w:r>
          </w:p>
          <w:p w14:paraId="54735EE2" w14:textId="4E74CAE5" w:rsidR="00455EA6" w:rsidRPr="00C47D8D" w:rsidRDefault="00455EA6" w:rsidP="007C384F">
            <w:pPr>
              <w:spacing w:line="300" w:lineRule="exact"/>
              <w:ind w:firstLine="456"/>
              <w:rPr>
                <w:color w:val="92D050"/>
                <w:lang w:val="en-US"/>
              </w:rPr>
            </w:pPr>
          </w:p>
        </w:tc>
      </w:tr>
    </w:tbl>
    <w:p w14:paraId="4B96F6BD" w14:textId="77777777" w:rsidR="009F0292" w:rsidRPr="00C47D8D" w:rsidRDefault="009F0292" w:rsidP="00372D1F">
      <w:pPr>
        <w:pStyle w:val="ListParagraph"/>
        <w:spacing w:line="300" w:lineRule="exact"/>
        <w:ind w:left="0"/>
        <w:jc w:val="right"/>
        <w:rPr>
          <w:b/>
          <w:color w:val="70AD47" w:themeColor="accent6"/>
          <w:sz w:val="26"/>
          <w:szCs w:val="26"/>
          <w:lang w:val="en-US"/>
        </w:rPr>
      </w:pPr>
    </w:p>
    <w:p w14:paraId="11BFC6A9" w14:textId="753345FA" w:rsidR="00610D71" w:rsidRPr="00A957C9" w:rsidRDefault="003F0221" w:rsidP="00CE1F57">
      <w:pPr>
        <w:pStyle w:val="ListParagraph"/>
        <w:numPr>
          <w:ilvl w:val="0"/>
          <w:numId w:val="4"/>
        </w:numPr>
        <w:spacing w:line="300" w:lineRule="exact"/>
        <w:rPr>
          <w:b/>
          <w:bCs/>
          <w:color w:val="84C650"/>
          <w:sz w:val="26"/>
          <w:szCs w:val="26"/>
          <w:lang w:val="en-GB"/>
        </w:rPr>
      </w:pPr>
      <w:r w:rsidRPr="08473C56">
        <w:rPr>
          <w:b/>
          <w:bCs/>
          <w:color w:val="70AD47" w:themeColor="accent6"/>
          <w:sz w:val="26"/>
          <w:szCs w:val="26"/>
          <w:lang w:val="en-GB"/>
        </w:rPr>
        <w:t>Align</w:t>
      </w:r>
      <w:r w:rsidR="000A3F37" w:rsidRPr="08473C56">
        <w:rPr>
          <w:b/>
          <w:bCs/>
          <w:color w:val="70AD47" w:themeColor="accent6"/>
          <w:sz w:val="26"/>
          <w:szCs w:val="26"/>
          <w:lang w:val="en-GB"/>
        </w:rPr>
        <w:t xml:space="preserve">ment of </w:t>
      </w:r>
      <w:r w:rsidR="000A6AC3" w:rsidRPr="08473C56">
        <w:rPr>
          <w:b/>
          <w:bCs/>
          <w:color w:val="70AD47" w:themeColor="accent6"/>
          <w:sz w:val="26"/>
          <w:szCs w:val="26"/>
          <w:lang w:val="en-GB"/>
        </w:rPr>
        <w:t>the</w:t>
      </w:r>
      <w:r w:rsidR="000A3F37" w:rsidRPr="08473C56">
        <w:rPr>
          <w:b/>
          <w:bCs/>
          <w:color w:val="70AD47" w:themeColor="accent6"/>
          <w:sz w:val="26"/>
          <w:szCs w:val="26"/>
          <w:lang w:val="en-GB"/>
        </w:rPr>
        <w:t xml:space="preserve"> One T</w:t>
      </w:r>
      <w:r w:rsidR="002510AA" w:rsidRPr="08473C56">
        <w:rPr>
          <w:b/>
          <w:bCs/>
          <w:color w:val="70AD47" w:themeColor="accent6"/>
          <w:sz w:val="26"/>
          <w:szCs w:val="26"/>
          <w:lang w:val="en-GB"/>
        </w:rPr>
        <w:t>C</w:t>
      </w:r>
      <w:r w:rsidR="000A3F37" w:rsidRPr="08473C56">
        <w:rPr>
          <w:b/>
          <w:bCs/>
          <w:color w:val="70AD47" w:themeColor="accent6"/>
          <w:sz w:val="26"/>
          <w:szCs w:val="26"/>
          <w:lang w:val="en-GB"/>
        </w:rPr>
        <w:t xml:space="preserve">A plan with </w:t>
      </w:r>
      <w:r w:rsidR="00106608" w:rsidRPr="08473C56">
        <w:rPr>
          <w:b/>
          <w:bCs/>
          <w:color w:val="70AD47" w:themeColor="accent6"/>
          <w:sz w:val="26"/>
          <w:szCs w:val="26"/>
          <w:lang w:val="en-GB"/>
        </w:rPr>
        <w:t xml:space="preserve">future </w:t>
      </w:r>
      <w:r w:rsidR="00600378">
        <w:rPr>
          <w:b/>
          <w:bCs/>
          <w:color w:val="70AD47" w:themeColor="accent6"/>
          <w:sz w:val="26"/>
          <w:szCs w:val="26"/>
          <w:lang w:val="en-GB"/>
        </w:rPr>
        <w:t xml:space="preserve">Gavi </w:t>
      </w:r>
      <w:r w:rsidR="00106608" w:rsidRPr="08473C56">
        <w:rPr>
          <w:b/>
          <w:bCs/>
          <w:color w:val="70AD47" w:themeColor="accent6"/>
          <w:sz w:val="26"/>
          <w:szCs w:val="26"/>
          <w:lang w:val="en-GB"/>
        </w:rPr>
        <w:t>planned investments</w:t>
      </w:r>
      <w:r w:rsidR="005747F6" w:rsidRPr="08473C56">
        <w:rPr>
          <w:b/>
          <w:bCs/>
          <w:color w:val="70AD47" w:themeColor="accent6"/>
          <w:sz w:val="26"/>
          <w:szCs w:val="26"/>
          <w:lang w:val="en-GB"/>
        </w:rPr>
        <w:t xml:space="preserve"> (0.5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2"/>
      </w:tblGrid>
      <w:tr w:rsidR="00A957C9" w14:paraId="3F6BA8B3" w14:textId="77777777" w:rsidTr="005F26FC">
        <w:tc>
          <w:tcPr>
            <w:tcW w:w="9192" w:type="dxa"/>
            <w:tcBorders>
              <w:bottom w:val="single" w:sz="4" w:space="0" w:color="auto"/>
            </w:tcBorders>
            <w:shd w:val="clear" w:color="auto" w:fill="F2F2F2" w:themeFill="background1" w:themeFillShade="F2"/>
          </w:tcPr>
          <w:p w14:paraId="518A3DA4" w14:textId="2C18AF85" w:rsidR="00A957C9" w:rsidRPr="00CF3BC4" w:rsidRDefault="007476F9" w:rsidP="00FC4A11">
            <w:pPr>
              <w:pStyle w:val="ListParagraph"/>
              <w:spacing w:line="300" w:lineRule="exact"/>
              <w:ind w:left="0"/>
              <w:rPr>
                <w:b/>
                <w:bCs/>
                <w:i/>
                <w:iCs/>
                <w:color w:val="84C650"/>
                <w:sz w:val="26"/>
                <w:szCs w:val="26"/>
                <w:lang w:val="en-GB"/>
              </w:rPr>
            </w:pPr>
            <w:r>
              <w:rPr>
                <w:b/>
                <w:bCs/>
                <w:i/>
                <w:iCs/>
                <w:sz w:val="20"/>
                <w:szCs w:val="20"/>
              </w:rPr>
              <w:t>5</w:t>
            </w:r>
            <w:r w:rsidR="00B80406">
              <w:rPr>
                <w:b/>
                <w:bCs/>
                <w:i/>
                <w:iCs/>
                <w:sz w:val="20"/>
                <w:szCs w:val="20"/>
              </w:rPr>
              <w:t xml:space="preserve">.1 </w:t>
            </w:r>
            <w:r w:rsidR="00A957C9" w:rsidRPr="00CF3BC4">
              <w:rPr>
                <w:b/>
                <w:bCs/>
                <w:i/>
                <w:iCs/>
                <w:sz w:val="20"/>
                <w:szCs w:val="20"/>
              </w:rPr>
              <w:t xml:space="preserve">Please list all planned upcoming Gavi investments (e.g.  </w:t>
            </w:r>
            <w:r w:rsidR="00016A9B">
              <w:rPr>
                <w:b/>
                <w:bCs/>
                <w:i/>
                <w:iCs/>
                <w:sz w:val="20"/>
                <w:szCs w:val="20"/>
              </w:rPr>
              <w:t>new vaccine support</w:t>
            </w:r>
            <w:r w:rsidR="00A957C9" w:rsidRPr="00CF3BC4">
              <w:rPr>
                <w:b/>
                <w:bCs/>
                <w:i/>
                <w:iCs/>
                <w:sz w:val="20"/>
                <w:szCs w:val="20"/>
              </w:rPr>
              <w:t xml:space="preserve">, CCEOP) that would require TA support within the planned period, including Full Portfolio Planning process and describe how the </w:t>
            </w:r>
            <w:r w:rsidR="00372D1F">
              <w:rPr>
                <w:b/>
                <w:bCs/>
                <w:i/>
                <w:iCs/>
                <w:sz w:val="20"/>
                <w:szCs w:val="20"/>
              </w:rPr>
              <w:t>TCA</w:t>
            </w:r>
            <w:r w:rsidR="00A957C9" w:rsidRPr="00CF3BC4">
              <w:rPr>
                <w:b/>
                <w:bCs/>
                <w:i/>
                <w:iCs/>
                <w:sz w:val="20"/>
                <w:szCs w:val="20"/>
              </w:rPr>
              <w:t xml:space="preserve"> plan will be aligned with the ongoing and/or planned investments made by Gavi</w:t>
            </w:r>
            <w:r w:rsidR="005F6AD5">
              <w:rPr>
                <w:b/>
                <w:bCs/>
                <w:i/>
                <w:iCs/>
                <w:sz w:val="20"/>
                <w:szCs w:val="20"/>
              </w:rPr>
              <w:t>.</w:t>
            </w:r>
          </w:p>
        </w:tc>
      </w:tr>
      <w:tr w:rsidR="00A957C9" w:rsidRPr="006A272B" w14:paraId="7B4C9334" w14:textId="77777777" w:rsidTr="005F26FC">
        <w:trPr>
          <w:trHeight w:val="50"/>
        </w:trPr>
        <w:tc>
          <w:tcPr>
            <w:tcW w:w="9192" w:type="dxa"/>
            <w:tcBorders>
              <w:top w:val="single" w:sz="4" w:space="0" w:color="auto"/>
              <w:left w:val="single" w:sz="4" w:space="0" w:color="auto"/>
              <w:bottom w:val="single" w:sz="4" w:space="0" w:color="auto"/>
              <w:right w:val="single" w:sz="4" w:space="0" w:color="auto"/>
            </w:tcBorders>
          </w:tcPr>
          <w:p w14:paraId="7E5FE423" w14:textId="35C869DB" w:rsidR="00A957C9" w:rsidRDefault="002E678E" w:rsidP="00FC4A11">
            <w:pPr>
              <w:spacing w:line="300" w:lineRule="exact"/>
              <w:rPr>
                <w:lang w:val="en-GB"/>
              </w:rPr>
            </w:pPr>
            <w:r>
              <w:rPr>
                <w:lang w:val="en-GB"/>
              </w:rPr>
              <w:t>Planned upcoming Gavi investments are:</w:t>
            </w:r>
          </w:p>
          <w:p w14:paraId="6491CB13" w14:textId="182D9807" w:rsidR="002E678E" w:rsidRDefault="002E678E" w:rsidP="002E678E">
            <w:pPr>
              <w:pStyle w:val="ListParagraph"/>
              <w:numPr>
                <w:ilvl w:val="0"/>
                <w:numId w:val="11"/>
              </w:numPr>
              <w:spacing w:line="300" w:lineRule="exact"/>
              <w:rPr>
                <w:lang w:val="en-GB"/>
              </w:rPr>
            </w:pPr>
            <w:r>
              <w:rPr>
                <w:lang w:val="en-GB"/>
              </w:rPr>
              <w:t>MR campaign (2022</w:t>
            </w:r>
            <w:r w:rsidR="0029620F">
              <w:rPr>
                <w:lang w:val="en-GB"/>
              </w:rPr>
              <w:t>, 2025</w:t>
            </w:r>
            <w:r>
              <w:rPr>
                <w:lang w:val="en-GB"/>
              </w:rPr>
              <w:t>)</w:t>
            </w:r>
          </w:p>
          <w:p w14:paraId="208B65FC" w14:textId="7CE91BCE" w:rsidR="002E678E" w:rsidRDefault="002E678E" w:rsidP="002E678E">
            <w:pPr>
              <w:pStyle w:val="ListParagraph"/>
              <w:numPr>
                <w:ilvl w:val="0"/>
                <w:numId w:val="11"/>
              </w:numPr>
              <w:spacing w:line="300" w:lineRule="exact"/>
              <w:rPr>
                <w:lang w:val="en-GB"/>
              </w:rPr>
            </w:pPr>
            <w:r>
              <w:rPr>
                <w:lang w:val="en-GB"/>
              </w:rPr>
              <w:t xml:space="preserve">Vaccine introductions e.g. IPV2, </w:t>
            </w:r>
            <w:proofErr w:type="spellStart"/>
            <w:r>
              <w:rPr>
                <w:lang w:val="en-GB"/>
              </w:rPr>
              <w:t>HepB</w:t>
            </w:r>
            <w:proofErr w:type="spellEnd"/>
            <w:r>
              <w:rPr>
                <w:lang w:val="en-GB"/>
              </w:rPr>
              <w:t xml:space="preserve"> (at birth and for pregnant women, people with HIV and health workers), malaria and cholera</w:t>
            </w:r>
          </w:p>
          <w:p w14:paraId="15DCB7EF" w14:textId="23412BD2" w:rsidR="002E678E" w:rsidRDefault="002E678E" w:rsidP="002E678E">
            <w:pPr>
              <w:pStyle w:val="ListParagraph"/>
              <w:numPr>
                <w:ilvl w:val="0"/>
                <w:numId w:val="11"/>
              </w:numPr>
              <w:spacing w:line="300" w:lineRule="exact"/>
              <w:rPr>
                <w:lang w:val="en-GB"/>
              </w:rPr>
            </w:pPr>
            <w:r>
              <w:rPr>
                <w:lang w:val="en-GB"/>
              </w:rPr>
              <w:t>CCEOP (Q4 2022)</w:t>
            </w:r>
          </w:p>
          <w:p w14:paraId="163AE884" w14:textId="3FD3C076" w:rsidR="002E678E" w:rsidRDefault="002E678E" w:rsidP="002E678E">
            <w:pPr>
              <w:pStyle w:val="ListParagraph"/>
              <w:numPr>
                <w:ilvl w:val="0"/>
                <w:numId w:val="11"/>
              </w:numPr>
              <w:spacing w:line="300" w:lineRule="exact"/>
              <w:rPr>
                <w:lang w:val="en-GB"/>
              </w:rPr>
            </w:pPr>
            <w:r>
              <w:rPr>
                <w:lang w:val="en-GB"/>
              </w:rPr>
              <w:t>Equity Accelerator Funding (not yet applied for)</w:t>
            </w:r>
          </w:p>
          <w:p w14:paraId="4546C2D7" w14:textId="5D3246F3" w:rsidR="002E678E" w:rsidRPr="002E678E" w:rsidRDefault="002E678E" w:rsidP="002E678E">
            <w:pPr>
              <w:pStyle w:val="ListParagraph"/>
              <w:numPr>
                <w:ilvl w:val="0"/>
                <w:numId w:val="11"/>
              </w:numPr>
              <w:spacing w:line="300" w:lineRule="exact"/>
              <w:rPr>
                <w:lang w:val="en-GB"/>
              </w:rPr>
            </w:pPr>
            <w:r w:rsidRPr="002E678E">
              <w:rPr>
                <w:lang w:val="en-GB"/>
              </w:rPr>
              <w:t xml:space="preserve">Full Portfolio Planning </w:t>
            </w:r>
            <w:r>
              <w:rPr>
                <w:lang w:val="en-GB"/>
              </w:rPr>
              <w:t>(2025)</w:t>
            </w:r>
          </w:p>
          <w:p w14:paraId="2033B8FD" w14:textId="6CD8B3C3" w:rsidR="002E678E" w:rsidRPr="006A272B" w:rsidRDefault="002E678E" w:rsidP="002E678E">
            <w:pPr>
              <w:spacing w:line="300" w:lineRule="exact"/>
              <w:rPr>
                <w:lang w:val="en-GB"/>
              </w:rPr>
            </w:pPr>
          </w:p>
        </w:tc>
      </w:tr>
    </w:tbl>
    <w:p w14:paraId="658606AB" w14:textId="77777777" w:rsidR="0090123D" w:rsidRDefault="0090123D" w:rsidP="00FC4A11">
      <w:pPr>
        <w:spacing w:line="300" w:lineRule="exact"/>
        <w:rPr>
          <w:b/>
          <w:color w:val="70AD47" w:themeColor="accent6"/>
          <w:sz w:val="26"/>
          <w:szCs w:val="26"/>
          <w:lang w:val="en-GB"/>
        </w:rPr>
      </w:pPr>
    </w:p>
    <w:p w14:paraId="1A7FCC98" w14:textId="47F91448" w:rsidR="00603CB9" w:rsidRPr="0090123D" w:rsidRDefault="00672E21" w:rsidP="00CE1F57">
      <w:pPr>
        <w:pStyle w:val="ListParagraph"/>
        <w:numPr>
          <w:ilvl w:val="0"/>
          <w:numId w:val="4"/>
        </w:numPr>
        <w:spacing w:line="300" w:lineRule="exact"/>
        <w:ind w:left="426"/>
        <w:rPr>
          <w:lang w:val="en-GB"/>
        </w:rPr>
      </w:pPr>
      <w:r>
        <w:rPr>
          <w:b/>
          <w:bCs/>
          <w:color w:val="70AD47" w:themeColor="accent6"/>
          <w:sz w:val="26"/>
          <w:szCs w:val="26"/>
          <w:lang w:val="en-GB"/>
        </w:rPr>
        <w:t>TCA Monitoring</w:t>
      </w:r>
      <w:r w:rsidR="00D14702" w:rsidRPr="08473C56">
        <w:rPr>
          <w:b/>
          <w:bCs/>
          <w:color w:val="70AD47" w:themeColor="accent6"/>
          <w:sz w:val="26"/>
          <w:szCs w:val="26"/>
          <w:lang w:val="en-GB"/>
        </w:rPr>
        <w:t xml:space="preserve"> (</w:t>
      </w:r>
      <w:r w:rsidR="0023395F">
        <w:rPr>
          <w:b/>
          <w:bCs/>
          <w:color w:val="70AD47" w:themeColor="accent6"/>
          <w:sz w:val="26"/>
          <w:szCs w:val="26"/>
          <w:lang w:val="en-GB"/>
        </w:rPr>
        <w:t>1</w:t>
      </w:r>
      <w:r w:rsidR="00D14702" w:rsidRPr="08473C56">
        <w:rPr>
          <w:b/>
          <w:bCs/>
          <w:color w:val="70AD47" w:themeColor="accent6"/>
          <w:sz w:val="26"/>
          <w:szCs w:val="26"/>
          <w:lang w:val="en-GB"/>
        </w:rPr>
        <w:t xml:space="preserve"> page)</w:t>
      </w:r>
    </w:p>
    <w:p w14:paraId="603C9386" w14:textId="77777777" w:rsidR="00AB4B2D" w:rsidRPr="00A26F75" w:rsidRDefault="00AB4B2D" w:rsidP="00FC4A11">
      <w:pPr>
        <w:pStyle w:val="ListParagraph"/>
        <w:spacing w:line="300" w:lineRule="exact"/>
        <w:ind w:left="0"/>
        <w:rPr>
          <w:lang w:val="en-GB"/>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957C9" w:rsidRPr="00A957C9" w14:paraId="4BFA7B74" w14:textId="77777777" w:rsidTr="007612C6">
        <w:tc>
          <w:tcPr>
            <w:tcW w:w="9214" w:type="dxa"/>
            <w:tcBorders>
              <w:bottom w:val="single" w:sz="4" w:space="0" w:color="auto"/>
            </w:tcBorders>
            <w:shd w:val="clear" w:color="auto" w:fill="F2F2F2" w:themeFill="background1" w:themeFillShade="F2"/>
          </w:tcPr>
          <w:p w14:paraId="4522328F" w14:textId="19D81915" w:rsidR="00AB4B2D" w:rsidRPr="00A957C9" w:rsidRDefault="0023395F" w:rsidP="00FC4A11">
            <w:pPr>
              <w:pStyle w:val="ListParagraph"/>
              <w:spacing w:line="300" w:lineRule="exact"/>
              <w:ind w:left="0"/>
              <w:rPr>
                <w:b/>
                <w:sz w:val="26"/>
                <w:szCs w:val="26"/>
              </w:rPr>
            </w:pPr>
            <w:r>
              <w:rPr>
                <w:b/>
                <w:bCs/>
                <w:i/>
                <w:iCs/>
                <w:sz w:val="20"/>
                <w:szCs w:val="20"/>
              </w:rPr>
              <w:t>6</w:t>
            </w:r>
            <w:r w:rsidR="005876B5">
              <w:rPr>
                <w:b/>
                <w:bCs/>
                <w:i/>
                <w:iCs/>
                <w:sz w:val="20"/>
                <w:szCs w:val="20"/>
              </w:rPr>
              <w:t xml:space="preserve">.1 </w:t>
            </w:r>
            <w:r w:rsidR="00C47384" w:rsidRPr="00A957C9">
              <w:rPr>
                <w:b/>
                <w:bCs/>
                <w:i/>
                <w:iCs/>
                <w:sz w:val="20"/>
                <w:szCs w:val="20"/>
              </w:rPr>
              <w:t xml:space="preserve">Please </w:t>
            </w:r>
            <w:r w:rsidR="00C47384" w:rsidRPr="00690FE5">
              <w:rPr>
                <w:b/>
                <w:bCs/>
                <w:i/>
                <w:iCs/>
                <w:sz w:val="20"/>
                <w:szCs w:val="20"/>
              </w:rPr>
              <w:t>provide an</w:t>
            </w:r>
            <w:r w:rsidR="00C47384" w:rsidRPr="00A957C9">
              <w:rPr>
                <w:b/>
                <w:bCs/>
                <w:i/>
                <w:iCs/>
                <w:sz w:val="20"/>
                <w:szCs w:val="20"/>
              </w:rPr>
              <w:t xml:space="preserve"> outline of the </w:t>
            </w:r>
            <w:proofErr w:type="gramStart"/>
            <w:r w:rsidR="00C47384" w:rsidRPr="00A957C9">
              <w:rPr>
                <w:b/>
                <w:bCs/>
                <w:i/>
                <w:iCs/>
                <w:sz w:val="20"/>
                <w:szCs w:val="20"/>
              </w:rPr>
              <w:t>TCA</w:t>
            </w:r>
            <w:r w:rsidR="0023057A">
              <w:rPr>
                <w:b/>
                <w:bCs/>
                <w:i/>
                <w:iCs/>
                <w:sz w:val="20"/>
                <w:szCs w:val="20"/>
              </w:rPr>
              <w:t xml:space="preserve">  in</w:t>
            </w:r>
            <w:proofErr w:type="gramEnd"/>
            <w:r w:rsidR="0023057A">
              <w:rPr>
                <w:b/>
                <w:bCs/>
                <w:i/>
                <w:iCs/>
                <w:sz w:val="20"/>
                <w:szCs w:val="20"/>
              </w:rPr>
              <w:t>-country</w:t>
            </w:r>
            <w:r w:rsidR="00C47384" w:rsidRPr="00A957C9">
              <w:rPr>
                <w:b/>
                <w:bCs/>
                <w:i/>
                <w:iCs/>
                <w:sz w:val="20"/>
                <w:szCs w:val="20"/>
              </w:rPr>
              <w:t xml:space="preserve"> </w:t>
            </w:r>
            <w:r w:rsidR="00D57494">
              <w:rPr>
                <w:b/>
                <w:bCs/>
                <w:i/>
                <w:iCs/>
                <w:sz w:val="20"/>
                <w:szCs w:val="20"/>
              </w:rPr>
              <w:t xml:space="preserve">mechanism </w:t>
            </w:r>
            <w:r w:rsidR="00C47384" w:rsidRPr="00A957C9">
              <w:rPr>
                <w:b/>
                <w:bCs/>
                <w:i/>
                <w:iCs/>
                <w:sz w:val="20"/>
                <w:szCs w:val="20"/>
              </w:rPr>
              <w:t xml:space="preserve">to jointly monitor and track implementation progress and generation of results of the </w:t>
            </w:r>
            <w:r w:rsidR="00372D1F">
              <w:rPr>
                <w:b/>
                <w:bCs/>
                <w:i/>
                <w:iCs/>
                <w:sz w:val="20"/>
                <w:szCs w:val="20"/>
              </w:rPr>
              <w:t>TCA</w:t>
            </w:r>
            <w:r w:rsidR="00C47384" w:rsidRPr="00A957C9">
              <w:rPr>
                <w:b/>
                <w:bCs/>
                <w:i/>
                <w:iCs/>
                <w:sz w:val="20"/>
                <w:szCs w:val="20"/>
              </w:rPr>
              <w:t xml:space="preserve"> plan as a whole</w:t>
            </w:r>
            <w:r w:rsidR="00564856">
              <w:rPr>
                <w:b/>
                <w:bCs/>
                <w:i/>
                <w:iCs/>
                <w:sz w:val="20"/>
                <w:szCs w:val="20"/>
              </w:rPr>
              <w:t xml:space="preserve">. </w:t>
            </w:r>
            <w:r w:rsidR="00564856" w:rsidRPr="00A957C9">
              <w:rPr>
                <w:b/>
                <w:bCs/>
                <w:i/>
                <w:iCs/>
                <w:sz w:val="20"/>
                <w:szCs w:val="20"/>
              </w:rPr>
              <w:t>How will that information be used to adjust and improve programme implementation?</w:t>
            </w:r>
            <w:r w:rsidR="00DD391A" w:rsidRPr="00A957C9">
              <w:rPr>
                <w:b/>
                <w:bCs/>
                <w:i/>
                <w:iCs/>
                <w:sz w:val="20"/>
                <w:szCs w:val="20"/>
              </w:rPr>
              <w:t xml:space="preserve"> How frequently are data reviewed and used and who will be responsible to ensure that review and learning occurs?</w:t>
            </w:r>
          </w:p>
        </w:tc>
      </w:tr>
      <w:tr w:rsidR="00A957C9" w:rsidRPr="00CF5962" w14:paraId="4CAB625F" w14:textId="77777777" w:rsidTr="007612C6">
        <w:tc>
          <w:tcPr>
            <w:tcW w:w="9214" w:type="dxa"/>
            <w:tcBorders>
              <w:top w:val="single" w:sz="4" w:space="0" w:color="auto"/>
              <w:left w:val="single" w:sz="4" w:space="0" w:color="auto"/>
              <w:bottom w:val="single" w:sz="4" w:space="0" w:color="auto"/>
              <w:right w:val="single" w:sz="4" w:space="0" w:color="auto"/>
            </w:tcBorders>
          </w:tcPr>
          <w:p w14:paraId="78F874E7" w14:textId="06FAFECA" w:rsidR="00BB7C67" w:rsidRPr="00C47D8D" w:rsidRDefault="00BB7C67" w:rsidP="00BB7C67">
            <w:pPr>
              <w:spacing w:line="300" w:lineRule="exact"/>
              <w:ind w:firstLine="456"/>
              <w:rPr>
                <w:color w:val="000000" w:themeColor="text1"/>
                <w:sz w:val="21"/>
                <w:szCs w:val="21"/>
                <w:lang w:val="en-US"/>
              </w:rPr>
            </w:pPr>
            <w:r w:rsidRPr="00BB7C67">
              <w:rPr>
                <w:color w:val="000000" w:themeColor="text1"/>
                <w:sz w:val="21"/>
                <w:szCs w:val="21"/>
                <w:lang w:val="en-GB"/>
              </w:rPr>
              <w:t>As mentioned in 4.1, EPI wishes to improve the transparency and monitoring of TCA to better control the effectiveness, timeliness and quality of assistance as well as to ensure its implementation actually achieves intended results.</w:t>
            </w:r>
          </w:p>
          <w:p w14:paraId="26170409" w14:textId="2599F155" w:rsidR="00BB7C67" w:rsidRDefault="0033112D" w:rsidP="00BB7C67">
            <w:pPr>
              <w:spacing w:line="300" w:lineRule="exact"/>
              <w:ind w:firstLine="456"/>
              <w:rPr>
                <w:lang w:val="en-US"/>
              </w:rPr>
            </w:pPr>
            <w:r>
              <w:rPr>
                <w:color w:val="000000" w:themeColor="text1"/>
                <w:sz w:val="21"/>
                <w:szCs w:val="21"/>
                <w:lang w:val="en-GB"/>
              </w:rPr>
              <w:t>EPI</w:t>
            </w:r>
            <w:r w:rsidR="00BB7C67" w:rsidRPr="00BB7C67">
              <w:rPr>
                <w:color w:val="000000" w:themeColor="text1"/>
                <w:sz w:val="21"/>
                <w:szCs w:val="21"/>
                <w:lang w:val="en-GB"/>
              </w:rPr>
              <w:t xml:space="preserve"> plans to include </w:t>
            </w:r>
            <w:r>
              <w:rPr>
                <w:color w:val="000000" w:themeColor="text1"/>
                <w:sz w:val="21"/>
                <w:szCs w:val="21"/>
                <w:lang w:val="en-GB"/>
              </w:rPr>
              <w:t xml:space="preserve">early </w:t>
            </w:r>
            <w:r w:rsidR="00BB7C67" w:rsidRPr="00BB7C67">
              <w:rPr>
                <w:color w:val="000000" w:themeColor="text1"/>
                <w:sz w:val="21"/>
                <w:szCs w:val="21"/>
                <w:lang w:val="en-GB"/>
              </w:rPr>
              <w:t xml:space="preserve">development of a results-based monitoring and evaluation system in its initial TCA </w:t>
            </w:r>
            <w:r>
              <w:rPr>
                <w:color w:val="000000" w:themeColor="text1"/>
                <w:sz w:val="21"/>
                <w:szCs w:val="21"/>
                <w:lang w:val="en-GB"/>
              </w:rPr>
              <w:t xml:space="preserve">requirement </w:t>
            </w:r>
            <w:r w:rsidR="00BB7C67" w:rsidRPr="00BB7C67">
              <w:rPr>
                <w:color w:val="000000" w:themeColor="text1"/>
                <w:sz w:val="21"/>
                <w:szCs w:val="21"/>
                <w:lang w:val="en-GB"/>
              </w:rPr>
              <w:t>for 2022 with the requirement being for a practical system and tools that allow a continuous flow of information feedback, providing managers with information on progress toward achieving stated targets and goals as well as substantial evidence to allow any necessary course corrections or changes</w:t>
            </w:r>
            <w:r w:rsidR="00BB7C67" w:rsidRPr="00CF5962">
              <w:rPr>
                <w:lang w:val="en-US"/>
              </w:rPr>
              <w:t>.</w:t>
            </w:r>
          </w:p>
          <w:p w14:paraId="28AC96BF" w14:textId="76748ABF" w:rsidR="00CF5962" w:rsidRPr="004B471E" w:rsidRDefault="00BB7C67" w:rsidP="004B471E">
            <w:pPr>
              <w:spacing w:line="300" w:lineRule="exact"/>
              <w:ind w:firstLine="456"/>
              <w:rPr>
                <w:color w:val="000000" w:themeColor="text1"/>
                <w:sz w:val="21"/>
                <w:szCs w:val="21"/>
                <w:lang w:val="en-GB"/>
              </w:rPr>
            </w:pPr>
            <w:r w:rsidRPr="00BB7C67">
              <w:rPr>
                <w:color w:val="000000" w:themeColor="text1"/>
                <w:sz w:val="21"/>
                <w:szCs w:val="21"/>
                <w:lang w:val="en-GB"/>
              </w:rPr>
              <w:t>The monitoring system is expected to clarify EPI and partner objectives for the agreed TCA, linking these to the resources and activities. Objectives would be translated into performance indicators and targets agreed. There would be a mechanism and process for collecting and jointly reviewing data/information on these indicators, comparing actual results with targets. EPI (the head of programme and programmatic leads) would then keep abreast of progress and be alerted to problems, allowing timely corrective action to be discussed and agreed.</w:t>
            </w:r>
          </w:p>
          <w:p w14:paraId="07DD2E34" w14:textId="6B58221D" w:rsidR="00CF5962" w:rsidRPr="00CF5962" w:rsidRDefault="00CF5962" w:rsidP="00CF5962">
            <w:pPr>
              <w:spacing w:line="300" w:lineRule="exact"/>
              <w:ind w:firstLine="456"/>
              <w:rPr>
                <w:color w:val="000000" w:themeColor="text1"/>
                <w:sz w:val="21"/>
                <w:szCs w:val="21"/>
                <w:lang w:val="en-GB"/>
              </w:rPr>
            </w:pPr>
            <w:r w:rsidRPr="00CF5962">
              <w:rPr>
                <w:color w:val="000000" w:themeColor="text1"/>
                <w:sz w:val="21"/>
                <w:szCs w:val="21"/>
                <w:lang w:val="en-GB"/>
              </w:rPr>
              <w:t xml:space="preserve">It is envisaged this system would allow for monthly monitoring of </w:t>
            </w:r>
            <w:r>
              <w:rPr>
                <w:color w:val="000000" w:themeColor="text1"/>
                <w:sz w:val="21"/>
                <w:szCs w:val="21"/>
                <w:lang w:val="en-GB"/>
              </w:rPr>
              <w:t>TCA</w:t>
            </w:r>
            <w:r w:rsidRPr="00CF5962">
              <w:rPr>
                <w:color w:val="000000" w:themeColor="text1"/>
                <w:sz w:val="21"/>
                <w:szCs w:val="21"/>
                <w:lang w:val="en-GB"/>
              </w:rPr>
              <w:t xml:space="preserve"> implementation during regular EPI technical sub-group meetings at central level. Quarterly review would take place through a specific </w:t>
            </w:r>
            <w:r>
              <w:rPr>
                <w:color w:val="000000" w:themeColor="text1"/>
                <w:sz w:val="21"/>
                <w:szCs w:val="21"/>
                <w:lang w:val="en-GB"/>
              </w:rPr>
              <w:t>TCA</w:t>
            </w:r>
            <w:r w:rsidRPr="00CF5962">
              <w:rPr>
                <w:color w:val="000000" w:themeColor="text1"/>
                <w:sz w:val="21"/>
                <w:szCs w:val="21"/>
                <w:lang w:val="en-GB"/>
              </w:rPr>
              <w:t xml:space="preserve"> forum. Every six months (or earlier if urgent), the ICC would include a review of progress and results achieved by the ATT, again providing opportunities for adjustments and course correction.</w:t>
            </w:r>
          </w:p>
          <w:p w14:paraId="2325562D" w14:textId="2F21B25D" w:rsidR="00CF5962" w:rsidRPr="00CF5962" w:rsidRDefault="00BB7C67" w:rsidP="00CF5962">
            <w:pPr>
              <w:spacing w:line="300" w:lineRule="exact"/>
              <w:ind w:firstLine="456"/>
              <w:rPr>
                <w:color w:val="000000" w:themeColor="text1"/>
                <w:sz w:val="21"/>
                <w:szCs w:val="21"/>
                <w:lang w:val="en-GB"/>
              </w:rPr>
            </w:pPr>
            <w:r w:rsidRPr="00BB7C67">
              <w:rPr>
                <w:color w:val="000000" w:themeColor="text1"/>
                <w:sz w:val="21"/>
                <w:szCs w:val="21"/>
                <w:lang w:val="en-GB"/>
              </w:rPr>
              <w:t>There will be a need for the system to allow visibility of TCA implemented at both national and subnational level, ensuring EPI managers have sufficient information to take informed decisions on TCA and have any required support for escalation.</w:t>
            </w:r>
          </w:p>
          <w:p w14:paraId="09DA8A28" w14:textId="53F0F0C2" w:rsidR="00CF5962" w:rsidRDefault="00BB7C67" w:rsidP="00F146EA">
            <w:pPr>
              <w:spacing w:line="300" w:lineRule="exact"/>
              <w:ind w:firstLine="456"/>
              <w:rPr>
                <w:color w:val="000000" w:themeColor="text1"/>
                <w:sz w:val="21"/>
                <w:szCs w:val="21"/>
                <w:lang w:val="en-GB"/>
              </w:rPr>
            </w:pPr>
            <w:r w:rsidRPr="00BB7C67">
              <w:rPr>
                <w:color w:val="000000" w:themeColor="text1"/>
                <w:sz w:val="21"/>
                <w:szCs w:val="21"/>
                <w:lang w:val="en-GB"/>
              </w:rPr>
              <w:t>For the capacity building component of TCA, specific mechanisms will be needed to monitor skills transfer / development</w:t>
            </w:r>
            <w:r w:rsidR="00357845">
              <w:rPr>
                <w:color w:val="000000" w:themeColor="text1"/>
                <w:sz w:val="21"/>
                <w:szCs w:val="21"/>
                <w:lang w:val="en-GB"/>
              </w:rPr>
              <w:t xml:space="preserve"> and ensure good coordination between EPI and partners</w:t>
            </w:r>
            <w:r w:rsidRPr="00BB7C67">
              <w:rPr>
                <w:color w:val="000000" w:themeColor="text1"/>
                <w:sz w:val="21"/>
                <w:szCs w:val="21"/>
                <w:lang w:val="en-GB"/>
              </w:rPr>
              <w:t>. This may require a capacity development framework (potentially to be suggested in the upcoming EPI capacity building strategy). This is important given capacity development interventions vary from expert-driven consultancy services and trainings to participant-driven peer-to-peer exchanges and because capacity development activities are likely to employ a wide range of intervention types.</w:t>
            </w:r>
          </w:p>
          <w:p w14:paraId="47D4BFEB" w14:textId="77777777" w:rsidR="00357845" w:rsidRDefault="00A741BE" w:rsidP="00BD1130">
            <w:pPr>
              <w:spacing w:line="300" w:lineRule="exact"/>
              <w:ind w:firstLine="456"/>
              <w:rPr>
                <w:color w:val="000000" w:themeColor="text1"/>
                <w:sz w:val="21"/>
                <w:szCs w:val="21"/>
                <w:lang w:val="en-GB"/>
              </w:rPr>
            </w:pPr>
            <w:r w:rsidRPr="00357845">
              <w:rPr>
                <w:color w:val="000000" w:themeColor="text1"/>
                <w:sz w:val="21"/>
                <w:szCs w:val="21"/>
                <w:lang w:val="en-GB"/>
              </w:rPr>
              <w:t xml:space="preserve">Given capacity-building M&amp;E focuses on behaviour change, the success of capacity development is often directly related to the extent participants feel ownership and commitment to the process. This commitment </w:t>
            </w:r>
            <w:r w:rsidR="00B3050B" w:rsidRPr="00357845">
              <w:rPr>
                <w:color w:val="000000" w:themeColor="text1"/>
                <w:sz w:val="21"/>
                <w:szCs w:val="21"/>
                <w:lang w:val="en-GB"/>
              </w:rPr>
              <w:t>extends to</w:t>
            </w:r>
            <w:r w:rsidRPr="00357845">
              <w:rPr>
                <w:color w:val="000000" w:themeColor="text1"/>
                <w:sz w:val="21"/>
                <w:szCs w:val="21"/>
                <w:lang w:val="en-GB"/>
              </w:rPr>
              <w:t xml:space="preserve"> ownership of the design, procedures, and reporting of M&amp;E activities. </w:t>
            </w:r>
          </w:p>
          <w:p w14:paraId="74C6A4C4" w14:textId="318148DB" w:rsidR="00BD1130" w:rsidRPr="002E7CEC" w:rsidRDefault="00B3050B" w:rsidP="00BD1130">
            <w:pPr>
              <w:spacing w:line="300" w:lineRule="exact"/>
              <w:ind w:firstLine="456"/>
              <w:rPr>
                <w:color w:val="000000" w:themeColor="text1"/>
                <w:sz w:val="21"/>
                <w:szCs w:val="21"/>
                <w:lang w:val="en-GB"/>
              </w:rPr>
            </w:pPr>
            <w:r w:rsidRPr="00357845">
              <w:rPr>
                <w:color w:val="000000" w:themeColor="text1"/>
                <w:sz w:val="21"/>
                <w:szCs w:val="21"/>
                <w:lang w:val="en-GB"/>
              </w:rPr>
              <w:t xml:space="preserve">Following finalisation of the TCA Plan, </w:t>
            </w:r>
            <w:r w:rsidR="00BD1130" w:rsidRPr="00357845">
              <w:rPr>
                <w:color w:val="000000" w:themeColor="text1"/>
                <w:sz w:val="21"/>
                <w:szCs w:val="21"/>
                <w:lang w:val="en-GB"/>
              </w:rPr>
              <w:t xml:space="preserve">EPI will require </w:t>
            </w:r>
            <w:r w:rsidRPr="00357845">
              <w:rPr>
                <w:color w:val="000000" w:themeColor="text1"/>
                <w:sz w:val="21"/>
                <w:szCs w:val="21"/>
                <w:lang w:val="en-GB"/>
              </w:rPr>
              <w:t>develop</w:t>
            </w:r>
            <w:r w:rsidR="00BD1130" w:rsidRPr="00357845">
              <w:rPr>
                <w:color w:val="000000" w:themeColor="text1"/>
                <w:sz w:val="21"/>
                <w:szCs w:val="21"/>
                <w:lang w:val="en-GB"/>
              </w:rPr>
              <w:t>ment of</w:t>
            </w:r>
            <w:r w:rsidRPr="00357845">
              <w:rPr>
                <w:color w:val="000000" w:themeColor="text1"/>
                <w:sz w:val="21"/>
                <w:szCs w:val="21"/>
                <w:lang w:val="en-GB"/>
              </w:rPr>
              <w:t xml:space="preserve"> a Capacity Building M&amp;E Plan </w:t>
            </w:r>
            <w:r w:rsidR="00BD1130" w:rsidRPr="00357845">
              <w:rPr>
                <w:color w:val="000000" w:themeColor="text1"/>
                <w:sz w:val="21"/>
                <w:szCs w:val="21"/>
                <w:lang w:val="en-GB"/>
              </w:rPr>
              <w:t xml:space="preserve">responsive to the different types of capacity building activity planned and recognising </w:t>
            </w:r>
            <w:r w:rsidR="00BD1130" w:rsidRPr="00357845">
              <w:rPr>
                <w:color w:val="000000" w:themeColor="text1"/>
                <w:sz w:val="21"/>
                <w:szCs w:val="21"/>
                <w:lang w:val="en-GB"/>
              </w:rPr>
              <w:lastRenderedPageBreak/>
              <w:t xml:space="preserve">capacity building is not just a simple technical intervention focused on individuals and organisations. Capacity at one level can be influenced by actions at other levels as well as by contextual / external environment factors. As a result, monitoring capacity-building may also need to capture conditions and concepts such as motivation, culture, and commitment, as well as changes in </w:t>
            </w:r>
            <w:r w:rsidR="00BD1130" w:rsidRPr="002E7CEC">
              <w:rPr>
                <w:color w:val="000000" w:themeColor="text1"/>
                <w:sz w:val="21"/>
                <w:szCs w:val="21"/>
                <w:lang w:val="en-GB"/>
              </w:rPr>
              <w:t>resource availability, skill levels, and management structure – and how the</w:t>
            </w:r>
            <w:r w:rsidR="0074128A" w:rsidRPr="002E7CEC">
              <w:rPr>
                <w:color w:val="000000" w:themeColor="text1"/>
                <w:sz w:val="21"/>
                <w:szCs w:val="21"/>
                <w:lang w:val="en-GB"/>
              </w:rPr>
              <w:t>se</w:t>
            </w:r>
            <w:r w:rsidR="00BD1130" w:rsidRPr="002E7CEC">
              <w:rPr>
                <w:color w:val="000000" w:themeColor="text1"/>
                <w:sz w:val="21"/>
                <w:szCs w:val="21"/>
                <w:lang w:val="en-GB"/>
              </w:rPr>
              <w:t xml:space="preserve"> interact.</w:t>
            </w:r>
          </w:p>
          <w:p w14:paraId="63949DC2" w14:textId="1D8AF1B4" w:rsidR="00B3050B" w:rsidRPr="002E7CEC" w:rsidRDefault="0074128A" w:rsidP="00B3050B">
            <w:pPr>
              <w:spacing w:line="300" w:lineRule="exact"/>
              <w:ind w:firstLine="456"/>
              <w:rPr>
                <w:color w:val="000000" w:themeColor="text1"/>
                <w:sz w:val="21"/>
                <w:szCs w:val="21"/>
                <w:lang w:val="en-GB"/>
              </w:rPr>
            </w:pPr>
            <w:r w:rsidRPr="002E7CEC">
              <w:rPr>
                <w:color w:val="000000" w:themeColor="text1"/>
                <w:sz w:val="21"/>
                <w:szCs w:val="21"/>
                <w:lang w:val="en-GB"/>
              </w:rPr>
              <w:t xml:space="preserve">Development of the Capacity Building M&amp;E Plan may </w:t>
            </w:r>
            <w:r w:rsidR="00BD1130" w:rsidRPr="002E7CEC">
              <w:rPr>
                <w:color w:val="000000" w:themeColor="text1"/>
                <w:sz w:val="21"/>
                <w:szCs w:val="21"/>
                <w:lang w:val="en-GB"/>
              </w:rPr>
              <w:t xml:space="preserve">involve </w:t>
            </w:r>
            <w:r w:rsidR="00B3050B" w:rsidRPr="002E7CEC">
              <w:rPr>
                <w:color w:val="000000" w:themeColor="text1"/>
                <w:sz w:val="21"/>
                <w:szCs w:val="21"/>
                <w:lang w:val="en-GB"/>
              </w:rPr>
              <w:t xml:space="preserve">a number of </w:t>
            </w:r>
            <w:r w:rsidR="00BD1130" w:rsidRPr="002E7CEC">
              <w:rPr>
                <w:color w:val="000000" w:themeColor="text1"/>
                <w:sz w:val="21"/>
                <w:szCs w:val="21"/>
                <w:lang w:val="en-GB"/>
              </w:rPr>
              <w:t>steps</w:t>
            </w:r>
            <w:r w:rsidRPr="002E7CEC">
              <w:rPr>
                <w:color w:val="000000" w:themeColor="text1"/>
                <w:sz w:val="21"/>
                <w:szCs w:val="21"/>
                <w:lang w:val="en-GB"/>
              </w:rPr>
              <w:t>, including:</w:t>
            </w:r>
          </w:p>
          <w:p w14:paraId="593E4A8D" w14:textId="24115AB4" w:rsidR="003A0D22" w:rsidRPr="002E7CEC" w:rsidRDefault="003A0D22" w:rsidP="0074128A">
            <w:pPr>
              <w:pStyle w:val="ListParagraph"/>
              <w:numPr>
                <w:ilvl w:val="0"/>
                <w:numId w:val="12"/>
              </w:numPr>
              <w:spacing w:line="300" w:lineRule="exact"/>
              <w:rPr>
                <w:color w:val="000000" w:themeColor="text1"/>
                <w:sz w:val="21"/>
                <w:szCs w:val="21"/>
                <w:lang w:val="en-GB"/>
              </w:rPr>
            </w:pPr>
            <w:r w:rsidRPr="002E7CEC">
              <w:rPr>
                <w:color w:val="000000" w:themeColor="text1"/>
                <w:sz w:val="21"/>
                <w:szCs w:val="21"/>
                <w:lang w:val="en-GB"/>
              </w:rPr>
              <w:t>Capacity mapping: building a conceptual framework for specific capacity building interventions</w:t>
            </w:r>
          </w:p>
          <w:p w14:paraId="5774F743" w14:textId="1593916A" w:rsidR="00B3050B" w:rsidRPr="002E7CEC" w:rsidRDefault="00B3050B" w:rsidP="0074128A">
            <w:pPr>
              <w:pStyle w:val="ListParagraph"/>
              <w:numPr>
                <w:ilvl w:val="0"/>
                <w:numId w:val="12"/>
              </w:numPr>
              <w:spacing w:line="300" w:lineRule="exact"/>
              <w:rPr>
                <w:color w:val="000000" w:themeColor="text1"/>
                <w:sz w:val="21"/>
                <w:szCs w:val="21"/>
                <w:lang w:val="en-GB"/>
              </w:rPr>
            </w:pPr>
            <w:r w:rsidRPr="002E7CEC">
              <w:rPr>
                <w:color w:val="000000" w:themeColor="text1"/>
                <w:sz w:val="21"/>
                <w:szCs w:val="21"/>
                <w:lang w:val="en-GB"/>
              </w:rPr>
              <w:t>Defin</w:t>
            </w:r>
            <w:r w:rsidR="0074128A" w:rsidRPr="002E7CEC">
              <w:rPr>
                <w:color w:val="000000" w:themeColor="text1"/>
                <w:sz w:val="21"/>
                <w:szCs w:val="21"/>
                <w:lang w:val="en-GB"/>
              </w:rPr>
              <w:t>ing</w:t>
            </w:r>
            <w:r w:rsidRPr="002E7CEC">
              <w:rPr>
                <w:color w:val="000000" w:themeColor="text1"/>
                <w:sz w:val="21"/>
                <w:szCs w:val="21"/>
                <w:lang w:val="en-GB"/>
              </w:rPr>
              <w:t xml:space="preserve"> the purpose of the evaluation</w:t>
            </w:r>
          </w:p>
          <w:p w14:paraId="3D3EB2BC" w14:textId="05F3CDDE" w:rsidR="00B3050B" w:rsidRPr="002E7CEC" w:rsidRDefault="00B3050B" w:rsidP="0074128A">
            <w:pPr>
              <w:pStyle w:val="ListParagraph"/>
              <w:numPr>
                <w:ilvl w:val="0"/>
                <w:numId w:val="12"/>
              </w:numPr>
              <w:spacing w:line="300" w:lineRule="exact"/>
              <w:rPr>
                <w:color w:val="000000" w:themeColor="text1"/>
                <w:sz w:val="21"/>
                <w:szCs w:val="21"/>
                <w:lang w:val="en-GB"/>
              </w:rPr>
            </w:pPr>
            <w:r w:rsidRPr="002E7CEC">
              <w:rPr>
                <w:color w:val="000000" w:themeColor="text1"/>
                <w:sz w:val="21"/>
                <w:szCs w:val="21"/>
                <w:lang w:val="en-GB"/>
              </w:rPr>
              <w:t>Defin</w:t>
            </w:r>
            <w:r w:rsidR="0074128A" w:rsidRPr="002E7CEC">
              <w:rPr>
                <w:color w:val="000000" w:themeColor="text1"/>
                <w:sz w:val="21"/>
                <w:szCs w:val="21"/>
                <w:lang w:val="en-GB"/>
              </w:rPr>
              <w:t>ing</w:t>
            </w:r>
            <w:r w:rsidRPr="002E7CEC">
              <w:rPr>
                <w:color w:val="000000" w:themeColor="text1"/>
                <w:sz w:val="21"/>
                <w:szCs w:val="21"/>
                <w:lang w:val="en-GB"/>
              </w:rPr>
              <w:t xml:space="preserve"> performance objectives</w:t>
            </w:r>
          </w:p>
          <w:p w14:paraId="3EA07374" w14:textId="393D8D93" w:rsidR="00B3050B" w:rsidRPr="002E7CEC" w:rsidRDefault="00B3050B" w:rsidP="0074128A">
            <w:pPr>
              <w:pStyle w:val="ListParagraph"/>
              <w:numPr>
                <w:ilvl w:val="0"/>
                <w:numId w:val="12"/>
              </w:numPr>
              <w:spacing w:line="300" w:lineRule="exact"/>
              <w:rPr>
                <w:color w:val="000000" w:themeColor="text1"/>
                <w:sz w:val="21"/>
                <w:szCs w:val="21"/>
                <w:lang w:val="en-GB"/>
              </w:rPr>
            </w:pPr>
            <w:proofErr w:type="spellStart"/>
            <w:r w:rsidRPr="002E7CEC">
              <w:rPr>
                <w:color w:val="000000" w:themeColor="text1"/>
                <w:sz w:val="21"/>
                <w:szCs w:val="21"/>
                <w:lang w:val="en-GB"/>
              </w:rPr>
              <w:t>Identif</w:t>
            </w:r>
            <w:r w:rsidR="0074128A" w:rsidRPr="002E7CEC">
              <w:rPr>
                <w:color w:val="000000" w:themeColor="text1"/>
                <w:sz w:val="21"/>
                <w:szCs w:val="21"/>
                <w:lang w:val="en-GB"/>
              </w:rPr>
              <w:t>ing</w:t>
            </w:r>
            <w:proofErr w:type="spellEnd"/>
            <w:r w:rsidRPr="002E7CEC">
              <w:rPr>
                <w:color w:val="000000" w:themeColor="text1"/>
                <w:sz w:val="21"/>
                <w:szCs w:val="21"/>
                <w:lang w:val="en-GB"/>
              </w:rPr>
              <w:t xml:space="preserve"> capacity indicators</w:t>
            </w:r>
          </w:p>
          <w:p w14:paraId="2F3D442C" w14:textId="206990F0" w:rsidR="00F146EA" w:rsidRPr="002E7CEC" w:rsidRDefault="00B3050B" w:rsidP="00437C43">
            <w:pPr>
              <w:pStyle w:val="ListParagraph"/>
              <w:numPr>
                <w:ilvl w:val="0"/>
                <w:numId w:val="12"/>
              </w:numPr>
              <w:spacing w:line="300" w:lineRule="exact"/>
              <w:rPr>
                <w:color w:val="000000" w:themeColor="text1"/>
                <w:sz w:val="21"/>
                <w:szCs w:val="21"/>
                <w:lang w:val="en-GB"/>
              </w:rPr>
            </w:pPr>
            <w:proofErr w:type="spellStart"/>
            <w:r w:rsidRPr="002E7CEC">
              <w:rPr>
                <w:color w:val="000000" w:themeColor="text1"/>
                <w:sz w:val="21"/>
                <w:szCs w:val="21"/>
                <w:lang w:val="en-GB"/>
              </w:rPr>
              <w:t>Identif</w:t>
            </w:r>
            <w:r w:rsidR="0074128A" w:rsidRPr="002E7CEC">
              <w:rPr>
                <w:color w:val="000000" w:themeColor="text1"/>
                <w:sz w:val="21"/>
                <w:szCs w:val="21"/>
                <w:lang w:val="en-GB"/>
              </w:rPr>
              <w:t>ing</w:t>
            </w:r>
            <w:proofErr w:type="spellEnd"/>
            <w:r w:rsidRPr="002E7CEC">
              <w:rPr>
                <w:color w:val="000000" w:themeColor="text1"/>
                <w:sz w:val="21"/>
                <w:szCs w:val="21"/>
                <w:lang w:val="en-GB"/>
              </w:rPr>
              <w:t xml:space="preserve"> appropriate methodological approach</w:t>
            </w:r>
            <w:r w:rsidR="0074128A" w:rsidRPr="002E7CEC">
              <w:rPr>
                <w:color w:val="000000" w:themeColor="text1"/>
                <w:sz w:val="21"/>
                <w:szCs w:val="21"/>
                <w:lang w:val="en-GB"/>
              </w:rPr>
              <w:t>es</w:t>
            </w:r>
            <w:r w:rsidRPr="002E7CEC">
              <w:rPr>
                <w:color w:val="000000" w:themeColor="text1"/>
                <w:sz w:val="21"/>
                <w:szCs w:val="21"/>
                <w:lang w:val="en-GB"/>
              </w:rPr>
              <w:t xml:space="preserve"> and sources of data</w:t>
            </w:r>
          </w:p>
          <w:p w14:paraId="635EF35F" w14:textId="0FAFDAA8" w:rsidR="002E7CEC" w:rsidRPr="00C47D8D" w:rsidRDefault="002E7CEC" w:rsidP="002E7CEC">
            <w:pPr>
              <w:spacing w:line="300" w:lineRule="exact"/>
              <w:ind w:firstLine="456"/>
              <w:rPr>
                <w:lang w:val="en-US"/>
              </w:rPr>
            </w:pPr>
            <w:r w:rsidRPr="002E7CEC">
              <w:rPr>
                <w:lang w:val="en-US"/>
              </w:rPr>
              <w:t xml:space="preserve">For </w:t>
            </w:r>
            <w:r w:rsidRPr="002E7CEC">
              <w:rPr>
                <w:color w:val="000000" w:themeColor="text1"/>
                <w:sz w:val="21"/>
                <w:szCs w:val="21"/>
                <w:lang w:val="en-GB"/>
              </w:rPr>
              <w:t>monitoring</w:t>
            </w:r>
            <w:r w:rsidRPr="002E7CEC">
              <w:rPr>
                <w:lang w:val="en-US"/>
              </w:rPr>
              <w:t xml:space="preserve"> and capacity building to be successful, in addition to the tools and plan</w:t>
            </w:r>
            <w:r>
              <w:rPr>
                <w:lang w:val="en-US"/>
              </w:rPr>
              <w:t>,</w:t>
            </w:r>
            <w:r w:rsidRPr="002E7CEC">
              <w:rPr>
                <w:lang w:val="en-US"/>
              </w:rPr>
              <w:t xml:space="preserve"> there needs to be regular communication that allows for good coordination between the EPI and partners, </w:t>
            </w:r>
            <w:r>
              <w:rPr>
                <w:lang w:val="en-US"/>
              </w:rPr>
              <w:t>allowing</w:t>
            </w:r>
            <w:r w:rsidRPr="002E7CEC">
              <w:rPr>
                <w:lang w:val="en-US"/>
              </w:rPr>
              <w:t xml:space="preserve"> leadership and inclusion of the EPI in all activities, </w:t>
            </w:r>
            <w:r>
              <w:rPr>
                <w:lang w:val="en-US"/>
              </w:rPr>
              <w:t>as appropriate,</w:t>
            </w:r>
            <w:r w:rsidRPr="002E7CEC">
              <w:rPr>
                <w:lang w:val="en-US"/>
              </w:rPr>
              <w:t xml:space="preserve"> at all levels.</w:t>
            </w:r>
          </w:p>
        </w:tc>
      </w:tr>
    </w:tbl>
    <w:p w14:paraId="146AE6CC" w14:textId="77777777" w:rsidR="007612C6" w:rsidRPr="00C47D8D" w:rsidRDefault="007612C6" w:rsidP="00FC4A11">
      <w:pPr>
        <w:spacing w:line="300" w:lineRule="exact"/>
        <w:rPr>
          <w:lang w:val="en-US"/>
        </w:rPr>
      </w:pPr>
    </w:p>
    <w:sectPr w:rsidR="007612C6" w:rsidRPr="00C47D8D" w:rsidSect="007612C6">
      <w:headerReference w:type="even" r:id="rId15"/>
      <w:headerReference w:type="default" r:id="rId16"/>
      <w:footerReference w:type="even" r:id="rId17"/>
      <w:footerReference w:type="default" r:id="rId18"/>
      <w:headerReference w:type="first" r:id="rId19"/>
      <w:footerReference w:type="first" r:id="rId20"/>
      <w:pgSz w:w="12240" w:h="15840"/>
      <w:pgMar w:top="1440" w:right="1608"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A9B0D" w14:textId="77777777" w:rsidR="00A73D6B" w:rsidRDefault="00A73D6B" w:rsidP="00431CA9">
      <w:pPr>
        <w:spacing w:line="240" w:lineRule="auto"/>
      </w:pPr>
      <w:r>
        <w:separator/>
      </w:r>
    </w:p>
  </w:endnote>
  <w:endnote w:type="continuationSeparator" w:id="0">
    <w:p w14:paraId="412816FB" w14:textId="77777777" w:rsidR="00A73D6B" w:rsidRDefault="00A73D6B" w:rsidP="00431CA9">
      <w:pPr>
        <w:spacing w:line="240" w:lineRule="auto"/>
      </w:pPr>
      <w:r>
        <w:continuationSeparator/>
      </w:r>
    </w:p>
  </w:endnote>
  <w:endnote w:type="continuationNotice" w:id="1">
    <w:p w14:paraId="2525F475" w14:textId="77777777" w:rsidR="00A73D6B" w:rsidRDefault="00A73D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E2471" w14:textId="77777777" w:rsidR="00D27E9E" w:rsidRDefault="00D27E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769279477"/>
      <w:docPartObj>
        <w:docPartGallery w:val="Page Numbers (Bottom of Page)"/>
        <w:docPartUnique/>
      </w:docPartObj>
    </w:sdtPr>
    <w:sdtEndPr>
      <w:rPr>
        <w:noProof/>
      </w:rPr>
    </w:sdtEndPr>
    <w:sdtContent>
      <w:p w14:paraId="25F050AA" w14:textId="59C85FE8" w:rsidR="00D27E9E" w:rsidRDefault="00D27E9E">
        <w:pPr>
          <w:pStyle w:val="Footer"/>
        </w:pPr>
        <w:r w:rsidRPr="00DA777C">
          <w:rPr>
            <w:sz w:val="20"/>
            <w:szCs w:val="20"/>
          </w:rPr>
          <w:fldChar w:fldCharType="begin"/>
        </w:r>
        <w:r w:rsidRPr="00DA777C">
          <w:rPr>
            <w:sz w:val="20"/>
            <w:szCs w:val="20"/>
          </w:rPr>
          <w:instrText xml:space="preserve"> PAGE   \* MERGEFORMAT </w:instrText>
        </w:r>
        <w:r w:rsidRPr="00DA777C">
          <w:rPr>
            <w:sz w:val="20"/>
            <w:szCs w:val="20"/>
          </w:rPr>
          <w:fldChar w:fldCharType="separate"/>
        </w:r>
        <w:r w:rsidR="007B1834">
          <w:rPr>
            <w:noProof/>
            <w:sz w:val="20"/>
            <w:szCs w:val="20"/>
          </w:rPr>
          <w:t>19</w:t>
        </w:r>
        <w:r w:rsidRPr="00DA777C">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AD567" w14:textId="77777777" w:rsidR="00D27E9E" w:rsidRDefault="00D27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FCB7F" w14:textId="77777777" w:rsidR="00A73D6B" w:rsidRDefault="00A73D6B" w:rsidP="00431CA9">
      <w:pPr>
        <w:spacing w:line="240" w:lineRule="auto"/>
      </w:pPr>
      <w:r>
        <w:separator/>
      </w:r>
    </w:p>
  </w:footnote>
  <w:footnote w:type="continuationSeparator" w:id="0">
    <w:p w14:paraId="24225C44" w14:textId="77777777" w:rsidR="00A73D6B" w:rsidRDefault="00A73D6B" w:rsidP="00431CA9">
      <w:pPr>
        <w:spacing w:line="240" w:lineRule="auto"/>
      </w:pPr>
      <w:r>
        <w:continuationSeparator/>
      </w:r>
    </w:p>
  </w:footnote>
  <w:footnote w:type="continuationNotice" w:id="1">
    <w:p w14:paraId="3DAF0902" w14:textId="77777777" w:rsidR="00A73D6B" w:rsidRDefault="00A73D6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F08DC" w14:textId="77777777" w:rsidR="00D27E9E" w:rsidRDefault="00D27E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57D54" w14:textId="6021F0DD" w:rsidR="00D27E9E" w:rsidRDefault="00D27E9E">
    <w:pPr>
      <w:pStyle w:val="Header"/>
    </w:pPr>
    <w:r w:rsidRPr="00892432">
      <w:rPr>
        <w:noProof/>
        <w:lang w:val="en-US" w:eastAsia="en-US"/>
      </w:rPr>
      <mc:AlternateContent>
        <mc:Choice Requires="wps">
          <w:drawing>
            <wp:anchor distT="0" distB="0" distL="114300" distR="114300" simplePos="0" relativeHeight="251658243" behindDoc="0" locked="0" layoutInCell="1" allowOverlap="1" wp14:anchorId="5C072E57" wp14:editId="6081769F">
              <wp:simplePos x="0" y="0"/>
              <wp:positionH relativeFrom="page">
                <wp:posOffset>1466215</wp:posOffset>
              </wp:positionH>
              <wp:positionV relativeFrom="topMargin">
                <wp:posOffset>52070</wp:posOffset>
              </wp:positionV>
              <wp:extent cx="6319482" cy="7943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482"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70C0"/>
                            </a:solidFill>
                            <a:miter lim="800000"/>
                            <a:headEnd/>
                            <a:tailEnd/>
                          </a14:hiddenLine>
                        </a:ext>
                      </a:extLst>
                    </wps:spPr>
                    <wps:txbx>
                      <w:txbxContent>
                        <w:p w14:paraId="70F2D3FD" w14:textId="30B324B9" w:rsidR="00D27E9E" w:rsidRDefault="00D27E9E" w:rsidP="00055BF9">
                          <w:pPr>
                            <w:rPr>
                              <w:b/>
                              <w:bCs/>
                              <w:color w:val="0070C0"/>
                              <w:sz w:val="24"/>
                              <w:szCs w:val="24"/>
                              <w:lang w:val="en-US"/>
                            </w:rPr>
                          </w:pPr>
                          <w:r>
                            <w:rPr>
                              <w:b/>
                              <w:bCs/>
                              <w:color w:val="0070C0"/>
                              <w:sz w:val="24"/>
                              <w:szCs w:val="24"/>
                              <w:lang w:val="en-US"/>
                            </w:rPr>
                            <w:t xml:space="preserve">PEF Targeted Country Assistance Narrative  </w:t>
                          </w:r>
                        </w:p>
                        <w:p w14:paraId="4599C1BA" w14:textId="1E37035E" w:rsidR="00D27E9E" w:rsidRPr="00C4436D" w:rsidRDefault="00D27E9E" w:rsidP="00055BF9">
                          <w:pPr>
                            <w:rPr>
                              <w:color w:val="0070C0"/>
                            </w:rPr>
                          </w:pPr>
                          <w:r>
                            <w:rPr>
                              <w:color w:val="0070C0"/>
                            </w:rPr>
                            <w:t>April</w:t>
                          </w:r>
                          <w:r w:rsidRPr="00BD1FEE">
                            <w:rPr>
                              <w:color w:val="0070C0"/>
                            </w:rPr>
                            <w:t xml:space="preserve"> </w:t>
                          </w:r>
                          <w:r w:rsidRPr="00C4436D">
                            <w:rPr>
                              <w:color w:val="0070C0"/>
                            </w:rPr>
                            <w:t>2022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072E57" id="_x0000_t202" coordsize="21600,21600" o:spt="202" path="m,l,21600r21600,l21600,xe">
              <v:stroke joinstyle="miter"/>
              <v:path gradientshapeok="t" o:connecttype="rect"/>
            </v:shapetype>
            <v:shape id="Text Box 2" o:spid="_x0000_s1026" type="#_x0000_t202" style="position:absolute;margin-left:115.45pt;margin-top:4.1pt;width:497.6pt;height:62.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HFB9AEAAMgDAAAOAAAAZHJzL2Uyb0RvYy54bWysU9tu2zAMfR+wfxD0vjhO0zYx4hRdiw4D&#10;um5Auw9gZDkWZosapcTOvn6UnGbZ9jbsRRAvOjw8pFY3Q9eKvSZv0JYyn0yl0FZhZey2lF9fHt4t&#10;pPABbAUtWl3Kg/byZv32zap3hZ5hg22lSTCI9UXvStmE4Ios86rRHfgJOm05WCN1ENikbVYR9Ize&#10;tdlsOr3KeqTKESrtPXvvx6BcJ/y61ip8rmuvg2hLydxCOimdm3hm6xUUWwLXGHWkAf/AogNjuegJ&#10;6h4CiB2Zv6A6owg91mGisMuwro3SqQfuJp/+0c1zA06nXlgc704y+f8Hq572X0iYqpQzKSx0PKIX&#10;PQTxHgcxi+r0zhec9Ow4LQzs5imnTr17RPXNC4t3DditviXCvtFQMbs8vszOno44PoJs+k9YcRnY&#10;BUxAQ01dlI7FEIzOUzqcJhOpKHZeXeTL+YIpKo5dL+cXi8tUAorX1458+KCxE/FSSuLJJ3TYP/oQ&#10;2UDxmhKLWXwwbZum39rfHJwYPYl9JDxSD8NmOKqxwerAfRCOy8TLz5cG6YcUPS9SKf33HZCWov1o&#10;WYtlPp/HzUvG/PJ6xgadRzbnEbCKoUqpAkkxGndh3NedI7NtuNaov8VbVrA2qbko9cjryJzXJfV8&#10;XO24j+d2yvr1Adc/AQAA//8DAFBLAwQUAAYACAAAACEAtKtaKt4AAAAKAQAADwAAAGRycy9kb3du&#10;cmV2LnhtbEyPwU7DMBBE70j9B2srcaNOHVGVkE1VAb2UE4EPcOMlCY3Xaey04e9xT/Q2qxnNvM03&#10;k+3EmQbfOkZYLhIQxJUzLdcIX5+7hzUIHzQb3TkmhF/ysClmd7nOjLvwB53LUItYwj7TCE0IfSal&#10;rxqy2i9cTxy9bzdYHeI51NIM+hLLbSdVkqyk1S3HhUb39NJQdSxHi7CvxrCT7Gn8ad/3b9vXvjyp&#10;R8T7+bR9BhFoCv9huOJHdCgi08GNbLzoEFSaPMUowlqBuPpKrZYgDlGlaQqyyOXtC8UfAAAA//8D&#10;AFBLAQItABQABgAIAAAAIQC2gziS/gAAAOEBAAATAAAAAAAAAAAAAAAAAAAAAABbQ29udGVudF9U&#10;eXBlc10ueG1sUEsBAi0AFAAGAAgAAAAhADj9If/WAAAAlAEAAAsAAAAAAAAAAAAAAAAALwEAAF9y&#10;ZWxzLy5yZWxzUEsBAi0AFAAGAAgAAAAhAAzkcUH0AQAAyAMAAA4AAAAAAAAAAAAAAAAALgIAAGRy&#10;cy9lMm9Eb2MueG1sUEsBAi0AFAAGAAgAAAAhALSrWireAAAACgEAAA8AAAAAAAAAAAAAAAAATgQA&#10;AGRycy9kb3ducmV2LnhtbFBLBQYAAAAABAAEAPMAAABZBQAAAAA=&#10;" filled="f" stroked="f" strokecolor="#0070c0" strokeweight=".5pt">
              <v:textbox>
                <w:txbxContent>
                  <w:p w14:paraId="70F2D3FD" w14:textId="30B324B9" w:rsidR="00D27E9E" w:rsidRDefault="00D27E9E" w:rsidP="00055BF9">
                    <w:pPr>
                      <w:rPr>
                        <w:b/>
                        <w:bCs/>
                        <w:color w:val="0070C0"/>
                        <w:sz w:val="24"/>
                        <w:szCs w:val="24"/>
                        <w:lang w:val="en-US"/>
                      </w:rPr>
                    </w:pPr>
                    <w:r>
                      <w:rPr>
                        <w:b/>
                        <w:bCs/>
                        <w:color w:val="0070C0"/>
                        <w:sz w:val="24"/>
                        <w:szCs w:val="24"/>
                        <w:lang w:val="en-US"/>
                      </w:rPr>
                      <w:t xml:space="preserve">PEF Targeted Country Assistance Narrative  </w:t>
                    </w:r>
                  </w:p>
                  <w:p w14:paraId="4599C1BA" w14:textId="1E37035E" w:rsidR="00D27E9E" w:rsidRPr="00C4436D" w:rsidRDefault="00D27E9E" w:rsidP="00055BF9">
                    <w:pPr>
                      <w:rPr>
                        <w:color w:val="0070C0"/>
                      </w:rPr>
                    </w:pPr>
                    <w:r>
                      <w:rPr>
                        <w:color w:val="0070C0"/>
                      </w:rPr>
                      <w:t>April</w:t>
                    </w:r>
                    <w:r w:rsidRPr="00BD1FEE">
                      <w:rPr>
                        <w:color w:val="0070C0"/>
                      </w:rPr>
                      <w:t xml:space="preserve"> </w:t>
                    </w:r>
                    <w:r w:rsidRPr="00C4436D">
                      <w:rPr>
                        <w:color w:val="0070C0"/>
                      </w:rPr>
                      <w:t>2022</w:t>
                    </w:r>
                  </w:p>
                </w:txbxContent>
              </v:textbox>
              <w10:wrap anchorx="page" anchory="margin"/>
            </v:shape>
          </w:pict>
        </mc:Fallback>
      </mc:AlternateContent>
    </w:r>
    <w:r w:rsidRPr="00892432">
      <w:rPr>
        <w:noProof/>
        <w:lang w:val="en-US" w:eastAsia="en-US"/>
      </w:rPr>
      <mc:AlternateContent>
        <mc:Choice Requires="wps">
          <w:drawing>
            <wp:anchor distT="0" distB="0" distL="114299" distR="114299" simplePos="0" relativeHeight="251658242" behindDoc="0" locked="0" layoutInCell="1" allowOverlap="1" wp14:anchorId="604E1568" wp14:editId="341C3210">
              <wp:simplePos x="0" y="0"/>
              <wp:positionH relativeFrom="column">
                <wp:posOffset>551180</wp:posOffset>
              </wp:positionH>
              <wp:positionV relativeFrom="page">
                <wp:posOffset>197485</wp:posOffset>
              </wp:positionV>
              <wp:extent cx="0" cy="439420"/>
              <wp:effectExtent l="0" t="0" r="38100" b="368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9420"/>
                      </a:xfrm>
                      <a:prstGeom prst="line">
                        <a:avLst/>
                      </a:prstGeom>
                      <a:ln w="9525"/>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2FD5EE" id="Straight Connector 14" o:spid="_x0000_s1026" style="position:absolute;z-index:2516582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43.4pt,15.55pt" to="43.4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Ra0gEAAPADAAAOAAAAZHJzL2Uyb0RvYy54bWysU8tu2zAQvBfoPxC817IVp2gEyzk4aC9B&#10;a9TpBzDU0iLKF5asJf99l5StPoEARS+EuLszuzNcbe5Ha9gJMGrvWr5aLDkDJ32n3bHlX57ev3nH&#10;WUzCdcJ4By0/Q+T329evNkNooPa9Nx0gIxIXmyG0vE8pNFUVZQ9WxIUP4CipPFqR6IrHqkMxELs1&#10;Vb1cvq0Gj11ALyFGij5MSb4t/EqBTJ+UipCYaTnNlsqJ5XzOZ7XdiOaIIvRaXsYQ/zCFFdpR05nq&#10;QSTBvqH+g8pqiT56lRbS28orpSUUDaRmtfxNzaEXAYoWMieG2ab4/2jlx9Meme7o7dacOWHpjQ4J&#10;hT72ie28c+SgR0ZJcmoIsSHAzu0xa5WjO4RHL79GylW/JPMlhqlsVGhzOYllY3H+PDsPY2JyCkqK&#10;rm/u1nV5lEo0V1zAmD6Atyx/tNxolz0RjTg9xpQ7i+ZaksPGsaHld7f1bR65jDVNUmZKZwNT1WdQ&#10;pJt63xS2snGwM8hOgnZFSAkuTRSZk6ozTGljZuDyZeClPkOhbOMMrl8Gz4jS2bs0g612Hv9GkMZV&#10;UU2TTvVXBybd2YJn3533eLWG1qo4ePkF8t7+fC/wHz/q9jsAAAD//wMAUEsDBBQABgAIAAAAIQBA&#10;dN9X2wAAAAgBAAAPAAAAZHJzL2Rvd25yZXYueG1sTI9Ba8JAFITvhf6H5RW8lLobhSBpNiLWgldt&#10;Dz1uss8kmH0bsmuM/95nL+1xmGHmm3w9uU6MOITWk4ZkrkAgVd62VGv4/vp8W4EI0ZA1nSfUcMMA&#10;6+L5KTeZ9Vc64HiMteASCpnR0MTYZ1KGqkFnwtz3SOyd/OBMZDnU0g7myuWukwulUulMS7zQmB63&#10;DVbn48Xxrt2NhzKd4s95sT3t+o/9pn3daz17mTbvICJO8S8MD3xGh4KZSn8hG0SnYZUyedSwTBIQ&#10;7P/qknNKLUEWufx/oLgDAAD//wMAUEsBAi0AFAAGAAgAAAAhALaDOJL+AAAA4QEAABMAAAAAAAAA&#10;AAAAAAAAAAAAAFtDb250ZW50X1R5cGVzXS54bWxQSwECLQAUAAYACAAAACEAOP0h/9YAAACUAQAA&#10;CwAAAAAAAAAAAAAAAAAvAQAAX3JlbHMvLnJlbHNQSwECLQAUAAYACAAAACEAt/tkWtIBAADwAwAA&#10;DgAAAAAAAAAAAAAAAAAuAgAAZHJzL2Uyb0RvYy54bWxQSwECLQAUAAYACAAAACEAQHTfV9sAAAAI&#10;AQAADwAAAAAAAAAAAAAAAAAsBAAAZHJzL2Rvd25yZXYueG1sUEsFBgAAAAAEAAQA8wAAADQFAAAA&#10;AA==&#10;" strokecolor="#5b9bd5 [3208]">
              <v:stroke joinstyle="miter"/>
              <o:lock v:ext="edit" shapetype="f"/>
              <w10:wrap anchory="page"/>
            </v:line>
          </w:pict>
        </mc:Fallback>
      </mc:AlternateContent>
    </w:r>
    <w:r w:rsidRPr="00892432">
      <w:rPr>
        <w:noProof/>
        <w:lang w:val="en-US" w:eastAsia="en-US"/>
      </w:rPr>
      <mc:AlternateContent>
        <mc:Choice Requires="wps">
          <w:drawing>
            <wp:anchor distT="0" distB="0" distL="114300" distR="114300" simplePos="0" relativeHeight="251658240" behindDoc="1" locked="0" layoutInCell="1" allowOverlap="1" wp14:anchorId="3333C187" wp14:editId="76107EC5">
              <wp:simplePos x="0" y="0"/>
              <wp:positionH relativeFrom="page">
                <wp:align>right</wp:align>
              </wp:positionH>
              <wp:positionV relativeFrom="page">
                <wp:posOffset>-259161</wp:posOffset>
              </wp:positionV>
              <wp:extent cx="7771765" cy="1119773"/>
              <wp:effectExtent l="0" t="0" r="63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1765" cy="1119773"/>
                      </a:xfrm>
                      <a:prstGeom prst="rect">
                        <a:avLst/>
                      </a:prstGeom>
                      <a:solidFill>
                        <a:srgbClr val="F2F2F1"/>
                      </a:solidFill>
                      <a:ln w="6350" cap="flat" cmpd="sng" algn="ctr">
                        <a:noFill/>
                        <a:prstDash val="solid"/>
                        <a:miter lim="800000"/>
                      </a:ln>
                      <a:effectLst/>
                    </wps:spPr>
                    <wps:txbx>
                      <w:txbxContent>
                        <w:p w14:paraId="3DB0E3A5" w14:textId="77777777" w:rsidR="00D27E9E" w:rsidRDefault="00D27E9E" w:rsidP="008924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33C187" id="Rectangle 8" o:spid="_x0000_s1027" style="position:absolute;margin-left:560.75pt;margin-top:-20.4pt;width:611.95pt;height:88.1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Fd5eQIAAPMEAAAOAAAAZHJzL2Uyb0RvYy54bWysVNtu2zAMfR+wfxD0vjpOL26NOkXQIsOA&#10;oA3WDn1mZNkWptskJXb39aNkp826PQ1LAIEUKV4OD319MyhJ9tx5YXRF85MZJVwzUwvdVvTb0+rT&#10;JSU+gK5BGs0r+sI9vVl8/HDd25LPTWdkzR3BINqXva1oF4Its8yzjivwJ8ZyjcbGOAUBVddmtYMe&#10;oyuZzWezi6w3rrbOMO493t6NRrpI8ZuGs/DQNJ4HIiuKtYV0unRu45ktrqFsHdhOsKkM+IcqFAiN&#10;SV9D3UEAsnPij1BKMGe8acIJMyozTSMYTz1gN/nsXTePHVieekFwvH2Fyf+/sOx+v3FE1BXFQWlQ&#10;OKKvCBroVnJyGeHprS/R69FuXGzQ27Vh3z0ast8sUfGTz9A4FX2xPTIkrF9eseZDIAwvi6LIi4tz&#10;Shja8jy/KorTmC6D8vDcOh8+c6NIFCrqsK6EMezXPoyuB5dUmZGiXgkpk+La7a10ZA84+NUc//kU&#10;3R+7SU36il6cniM3GCD/GgkBRWUREa9bSkC2SGwWXEqtTUyAuaGMqe/Ad2OKFHVkkxIBKS2FQkxn&#10;8Tclljo+44mUUwNvoEUpDNshjSKVGm+2pn7B8Tgz8tZbthKYdg0+bMAhUbFsXL7wgEcjDbZiJomS&#10;zriff7uP/sgftFLSI/Gxzx87cJwS+UUjs67ys7O4KUk5Oy/mqLhjy/bYonfq1iDEOa65ZUmM/kEe&#10;xMYZ9Yw7uoxZ0QSaYe4R0Um5DeNC4pYzvlwmN9wOC2GtHy2LwQ+APw3P4OxEiIBcujeHJYHyHS9G&#10;3/hSm+UumEYk0rzhOlEYNyvRbvoKxNU91pPX27dq8QsAAP//AwBQSwMEFAAGAAgAAAAhAKFz5ubf&#10;AAAACQEAAA8AAABkcnMvZG93bnJldi54bWxMj7FOw0AMhnck3uFkJBbUXkhpgZBLhSJ1AMFAYWB0&#10;E5OE3Pmi3LUNb487wWbrt35/X76enFUHGkPn2cD1PAFFXPm648bAx/tmdgcqROQarWcy8EMB1sX5&#10;WY5Z7Y/8RodtbJSUcMjQQBvjkGkdqpYchrkfiCX78qPDKOvY6HrEo5Q7q9MkWWmHHcuHFgcqW6r6&#10;7d4Z+OzL8Gr77ydsNtXLc1le3Q4rMubyYnp8ABVpin/HcMIXdCiEaef3XAdlDYhINDC7SUTgFKfp&#10;4h7UTqbFcgm6yPV/g+IXAAD//wMAUEsBAi0AFAAGAAgAAAAhALaDOJL+AAAA4QEAABMAAAAAAAAA&#10;AAAAAAAAAAAAAFtDb250ZW50X1R5cGVzXS54bWxQSwECLQAUAAYACAAAACEAOP0h/9YAAACUAQAA&#10;CwAAAAAAAAAAAAAAAAAvAQAAX3JlbHMvLnJlbHNQSwECLQAUAAYACAAAACEAOThXeXkCAADzBAAA&#10;DgAAAAAAAAAAAAAAAAAuAgAAZHJzL2Uyb0RvYy54bWxQSwECLQAUAAYACAAAACEAoXPm5t8AAAAJ&#10;AQAADwAAAAAAAAAAAAAAAADTBAAAZHJzL2Rvd25yZXYueG1sUEsFBgAAAAAEAAQA8wAAAN8FAAAA&#10;AA==&#10;" fillcolor="#f2f2f1" stroked="f" strokeweight=".5pt">
              <v:textbox>
                <w:txbxContent>
                  <w:p w14:paraId="3DB0E3A5" w14:textId="77777777" w:rsidR="00D27E9E" w:rsidRDefault="00D27E9E" w:rsidP="00892432">
                    <w:pPr>
                      <w:jc w:val="center"/>
                    </w:pPr>
                  </w:p>
                </w:txbxContent>
              </v:textbox>
              <w10:wrap anchorx="page" anchory="page"/>
            </v:rect>
          </w:pict>
        </mc:Fallback>
      </mc:AlternateContent>
    </w:r>
    <w:r w:rsidRPr="00892432">
      <w:rPr>
        <w:noProof/>
        <w:lang w:val="en-US" w:eastAsia="en-US"/>
      </w:rPr>
      <w:drawing>
        <wp:anchor distT="0" distB="0" distL="114300" distR="114300" simplePos="0" relativeHeight="251658241" behindDoc="1" locked="0" layoutInCell="1" allowOverlap="1" wp14:anchorId="2E2C20EE" wp14:editId="2A5E81A6">
          <wp:simplePos x="0" y="0"/>
          <wp:positionH relativeFrom="margin">
            <wp:posOffset>-687687</wp:posOffset>
          </wp:positionH>
          <wp:positionV relativeFrom="page">
            <wp:posOffset>191153</wp:posOffset>
          </wp:positionV>
          <wp:extent cx="1186180" cy="439420"/>
          <wp:effectExtent l="0" t="0" r="0" b="5080"/>
          <wp:wrapTight wrapText="bothSides">
            <wp:wrapPolygon edited="0">
              <wp:start x="15495" y="0"/>
              <wp:lineTo x="2313" y="3121"/>
              <wp:lineTo x="0" y="4370"/>
              <wp:lineTo x="0" y="9988"/>
              <wp:lineTo x="925" y="19977"/>
              <wp:lineTo x="925" y="21225"/>
              <wp:lineTo x="18501" y="21225"/>
              <wp:lineTo x="19889" y="19977"/>
              <wp:lineTo x="21276" y="13110"/>
              <wp:lineTo x="21276" y="7491"/>
              <wp:lineTo x="20120" y="1873"/>
              <wp:lineTo x="18964" y="0"/>
              <wp:lineTo x="15495" y="0"/>
            </wp:wrapPolygon>
          </wp:wrapTight>
          <wp:docPr id="4" name="Picture 4">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rotWithShape="1">
                  <a:blip r:embed="rId1">
                    <a:extLst>
                      <a:ext uri="{28A0092B-C50C-407E-A947-70E740481C1C}">
                        <a14:useLocalDpi xmlns:a14="http://schemas.microsoft.com/office/drawing/2010/main" val="0"/>
                      </a:ext>
                    </a:extLst>
                  </a:blip>
                  <a:srcRect l="10297" t="21860" r="10744" b="21696"/>
                  <a:stretch/>
                </pic:blipFill>
                <pic:spPr bwMode="auto">
                  <a:xfrm>
                    <a:off x="0" y="0"/>
                    <a:ext cx="1186180"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63856" w14:textId="77777777" w:rsidR="00D27E9E" w:rsidRDefault="00D27E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A0AFD"/>
    <w:multiLevelType w:val="hybridMultilevel"/>
    <w:tmpl w:val="996A0370"/>
    <w:lvl w:ilvl="0" w:tplc="0809000F">
      <w:start w:val="1"/>
      <w:numFmt w:val="decimal"/>
      <w:lvlText w:val="%1."/>
      <w:lvlJc w:val="left"/>
      <w:pPr>
        <w:ind w:left="1176" w:hanging="360"/>
      </w:pPr>
    </w:lvl>
    <w:lvl w:ilvl="1" w:tplc="08090019" w:tentative="1">
      <w:start w:val="1"/>
      <w:numFmt w:val="lowerLetter"/>
      <w:lvlText w:val="%2."/>
      <w:lvlJc w:val="left"/>
      <w:pPr>
        <w:ind w:left="1896" w:hanging="360"/>
      </w:pPr>
    </w:lvl>
    <w:lvl w:ilvl="2" w:tplc="0809001B" w:tentative="1">
      <w:start w:val="1"/>
      <w:numFmt w:val="lowerRoman"/>
      <w:lvlText w:val="%3."/>
      <w:lvlJc w:val="right"/>
      <w:pPr>
        <w:ind w:left="2616" w:hanging="180"/>
      </w:p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1">
    <w:nsid w:val="21951688"/>
    <w:multiLevelType w:val="hybridMultilevel"/>
    <w:tmpl w:val="DDCA2A4C"/>
    <w:lvl w:ilvl="0" w:tplc="86D40C1C">
      <w:start w:val="1"/>
      <w:numFmt w:val="lowerLetter"/>
      <w:lvlText w:val="%1)"/>
      <w:lvlJc w:val="left"/>
      <w:pPr>
        <w:ind w:left="818" w:hanging="360"/>
      </w:pPr>
      <w:rPr>
        <w:rFonts w:hint="default"/>
      </w:rPr>
    </w:lvl>
    <w:lvl w:ilvl="1" w:tplc="08090019" w:tentative="1">
      <w:start w:val="1"/>
      <w:numFmt w:val="lowerLetter"/>
      <w:lvlText w:val="%2."/>
      <w:lvlJc w:val="left"/>
      <w:pPr>
        <w:ind w:left="1538" w:hanging="360"/>
      </w:pPr>
    </w:lvl>
    <w:lvl w:ilvl="2" w:tplc="0809001B" w:tentative="1">
      <w:start w:val="1"/>
      <w:numFmt w:val="lowerRoman"/>
      <w:lvlText w:val="%3."/>
      <w:lvlJc w:val="right"/>
      <w:pPr>
        <w:ind w:left="2258" w:hanging="180"/>
      </w:pPr>
    </w:lvl>
    <w:lvl w:ilvl="3" w:tplc="0809000F" w:tentative="1">
      <w:start w:val="1"/>
      <w:numFmt w:val="decimal"/>
      <w:lvlText w:val="%4."/>
      <w:lvlJc w:val="left"/>
      <w:pPr>
        <w:ind w:left="2978" w:hanging="360"/>
      </w:pPr>
    </w:lvl>
    <w:lvl w:ilvl="4" w:tplc="08090019" w:tentative="1">
      <w:start w:val="1"/>
      <w:numFmt w:val="lowerLetter"/>
      <w:lvlText w:val="%5."/>
      <w:lvlJc w:val="left"/>
      <w:pPr>
        <w:ind w:left="3698" w:hanging="360"/>
      </w:pPr>
    </w:lvl>
    <w:lvl w:ilvl="5" w:tplc="0809001B" w:tentative="1">
      <w:start w:val="1"/>
      <w:numFmt w:val="lowerRoman"/>
      <w:lvlText w:val="%6."/>
      <w:lvlJc w:val="right"/>
      <w:pPr>
        <w:ind w:left="4418" w:hanging="180"/>
      </w:pPr>
    </w:lvl>
    <w:lvl w:ilvl="6" w:tplc="0809000F" w:tentative="1">
      <w:start w:val="1"/>
      <w:numFmt w:val="decimal"/>
      <w:lvlText w:val="%7."/>
      <w:lvlJc w:val="left"/>
      <w:pPr>
        <w:ind w:left="5138" w:hanging="360"/>
      </w:pPr>
    </w:lvl>
    <w:lvl w:ilvl="7" w:tplc="08090019" w:tentative="1">
      <w:start w:val="1"/>
      <w:numFmt w:val="lowerLetter"/>
      <w:lvlText w:val="%8."/>
      <w:lvlJc w:val="left"/>
      <w:pPr>
        <w:ind w:left="5858" w:hanging="360"/>
      </w:pPr>
    </w:lvl>
    <w:lvl w:ilvl="8" w:tplc="0809001B" w:tentative="1">
      <w:start w:val="1"/>
      <w:numFmt w:val="lowerRoman"/>
      <w:lvlText w:val="%9."/>
      <w:lvlJc w:val="right"/>
      <w:pPr>
        <w:ind w:left="6578" w:hanging="180"/>
      </w:pPr>
    </w:lvl>
  </w:abstractNum>
  <w:abstractNum w:abstractNumId="2">
    <w:nsid w:val="26C16E67"/>
    <w:multiLevelType w:val="hybridMultilevel"/>
    <w:tmpl w:val="4E441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C11F2A"/>
    <w:multiLevelType w:val="hybridMultilevel"/>
    <w:tmpl w:val="6D0282CC"/>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4">
    <w:nsid w:val="300B40D6"/>
    <w:multiLevelType w:val="hybridMultilevel"/>
    <w:tmpl w:val="02247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2D31B0"/>
    <w:multiLevelType w:val="multilevel"/>
    <w:tmpl w:val="0DE68E2A"/>
    <w:styleLink w:val="CurrentList3"/>
    <w:lvl w:ilvl="0">
      <w:start w:val="1"/>
      <w:numFmt w:val="none"/>
      <w:lvlText w:val="3."/>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A284B8D"/>
    <w:multiLevelType w:val="multilevel"/>
    <w:tmpl w:val="899CCA90"/>
    <w:styleLink w:val="CurrentList2"/>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C792C0F"/>
    <w:multiLevelType w:val="multilevel"/>
    <w:tmpl w:val="295ABEB2"/>
    <w:lvl w:ilvl="0">
      <w:start w:val="1"/>
      <w:numFmt w:val="decimal"/>
      <w:lvlText w:val="%1."/>
      <w:lvlJc w:val="left"/>
      <w:pPr>
        <w:ind w:left="502" w:hanging="360"/>
      </w:pPr>
      <w:rPr>
        <w:rFonts w:hint="default"/>
        <w:b/>
        <w:bCs/>
        <w:color w:val="70AD47" w:themeColor="accent6"/>
        <w:sz w:val="24"/>
        <w:szCs w:val="24"/>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nsid w:val="45947172"/>
    <w:multiLevelType w:val="hybridMultilevel"/>
    <w:tmpl w:val="F014E662"/>
    <w:lvl w:ilvl="0" w:tplc="04090001">
      <w:start w:val="1"/>
      <w:numFmt w:val="bullet"/>
      <w:lvlText w:val=""/>
      <w:lvlJc w:val="left"/>
      <w:pPr>
        <w:ind w:left="4897"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9">
    <w:nsid w:val="64183ED0"/>
    <w:multiLevelType w:val="hybridMultilevel"/>
    <w:tmpl w:val="ECDAF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8C81DF8"/>
    <w:multiLevelType w:val="hybridMultilevel"/>
    <w:tmpl w:val="E1C28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62F393B"/>
    <w:multiLevelType w:val="hybridMultilevel"/>
    <w:tmpl w:val="7A2A3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77B77A0"/>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5"/>
  </w:num>
  <w:num w:numId="4">
    <w:abstractNumId w:val="7"/>
  </w:num>
  <w:num w:numId="5">
    <w:abstractNumId w:val="8"/>
  </w:num>
  <w:num w:numId="6">
    <w:abstractNumId w:val="3"/>
  </w:num>
  <w:num w:numId="7">
    <w:abstractNumId w:val="2"/>
  </w:num>
  <w:num w:numId="8">
    <w:abstractNumId w:val="10"/>
  </w:num>
  <w:num w:numId="9">
    <w:abstractNumId w:val="9"/>
  </w:num>
  <w:num w:numId="10">
    <w:abstractNumId w:val="4"/>
  </w:num>
  <w:num w:numId="11">
    <w:abstractNumId w:val="11"/>
  </w:num>
  <w:num w:numId="12">
    <w:abstractNumId w:val="0"/>
  </w:num>
  <w:num w:numId="1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A0szAwNQGSlqamlko6SsGpxcWZ+XkgBYaWtQC5HfxoLQAAAA=="/>
  </w:docVars>
  <w:rsids>
    <w:rsidRoot w:val="00BD4BCE"/>
    <w:rsid w:val="00001DC0"/>
    <w:rsid w:val="0000278E"/>
    <w:rsid w:val="00002CAE"/>
    <w:rsid w:val="00002D07"/>
    <w:rsid w:val="00003862"/>
    <w:rsid w:val="00003B92"/>
    <w:rsid w:val="0000542A"/>
    <w:rsid w:val="0000599F"/>
    <w:rsid w:val="00005F0A"/>
    <w:rsid w:val="0000717A"/>
    <w:rsid w:val="00007EAE"/>
    <w:rsid w:val="0001063F"/>
    <w:rsid w:val="00011B02"/>
    <w:rsid w:val="00011B86"/>
    <w:rsid w:val="0001244B"/>
    <w:rsid w:val="00012FFC"/>
    <w:rsid w:val="00014AFF"/>
    <w:rsid w:val="00014F67"/>
    <w:rsid w:val="00015D31"/>
    <w:rsid w:val="00016A9B"/>
    <w:rsid w:val="00016C3F"/>
    <w:rsid w:val="00017FBF"/>
    <w:rsid w:val="00020272"/>
    <w:rsid w:val="00023D98"/>
    <w:rsid w:val="00024F57"/>
    <w:rsid w:val="000251A6"/>
    <w:rsid w:val="00025589"/>
    <w:rsid w:val="00025BBE"/>
    <w:rsid w:val="00025C70"/>
    <w:rsid w:val="00027322"/>
    <w:rsid w:val="00027D74"/>
    <w:rsid w:val="000301CD"/>
    <w:rsid w:val="00030521"/>
    <w:rsid w:val="00030751"/>
    <w:rsid w:val="000313E1"/>
    <w:rsid w:val="00031A36"/>
    <w:rsid w:val="0003251B"/>
    <w:rsid w:val="00034931"/>
    <w:rsid w:val="000357F6"/>
    <w:rsid w:val="000369C9"/>
    <w:rsid w:val="00037694"/>
    <w:rsid w:val="000378BB"/>
    <w:rsid w:val="000400A6"/>
    <w:rsid w:val="00040A2E"/>
    <w:rsid w:val="00041E9B"/>
    <w:rsid w:val="00042592"/>
    <w:rsid w:val="0004304D"/>
    <w:rsid w:val="000439C4"/>
    <w:rsid w:val="00043A07"/>
    <w:rsid w:val="00044437"/>
    <w:rsid w:val="000449D1"/>
    <w:rsid w:val="000449DE"/>
    <w:rsid w:val="00051114"/>
    <w:rsid w:val="000511DA"/>
    <w:rsid w:val="0005232A"/>
    <w:rsid w:val="00052358"/>
    <w:rsid w:val="000529E3"/>
    <w:rsid w:val="000538E2"/>
    <w:rsid w:val="00053C8E"/>
    <w:rsid w:val="00054939"/>
    <w:rsid w:val="00054E05"/>
    <w:rsid w:val="00055A30"/>
    <w:rsid w:val="00055BF9"/>
    <w:rsid w:val="00056DDF"/>
    <w:rsid w:val="00060071"/>
    <w:rsid w:val="00060794"/>
    <w:rsid w:val="00061950"/>
    <w:rsid w:val="0006207D"/>
    <w:rsid w:val="000629D3"/>
    <w:rsid w:val="00063358"/>
    <w:rsid w:val="000660A3"/>
    <w:rsid w:val="0006633A"/>
    <w:rsid w:val="0006639D"/>
    <w:rsid w:val="000663B9"/>
    <w:rsid w:val="00066A17"/>
    <w:rsid w:val="00066E42"/>
    <w:rsid w:val="000679AC"/>
    <w:rsid w:val="00067D86"/>
    <w:rsid w:val="0007069D"/>
    <w:rsid w:val="00071836"/>
    <w:rsid w:val="00071E35"/>
    <w:rsid w:val="000728A2"/>
    <w:rsid w:val="000728B2"/>
    <w:rsid w:val="00072D93"/>
    <w:rsid w:val="000731C0"/>
    <w:rsid w:val="000759BE"/>
    <w:rsid w:val="00076373"/>
    <w:rsid w:val="000779B1"/>
    <w:rsid w:val="00077FE0"/>
    <w:rsid w:val="0008165C"/>
    <w:rsid w:val="0008192A"/>
    <w:rsid w:val="000820EE"/>
    <w:rsid w:val="000840D7"/>
    <w:rsid w:val="0008474E"/>
    <w:rsid w:val="00085506"/>
    <w:rsid w:val="00085C9D"/>
    <w:rsid w:val="0008622F"/>
    <w:rsid w:val="0008793A"/>
    <w:rsid w:val="00090755"/>
    <w:rsid w:val="00091225"/>
    <w:rsid w:val="000915AC"/>
    <w:rsid w:val="0009314C"/>
    <w:rsid w:val="00094439"/>
    <w:rsid w:val="00094974"/>
    <w:rsid w:val="000A22D4"/>
    <w:rsid w:val="000A2FAE"/>
    <w:rsid w:val="000A3F37"/>
    <w:rsid w:val="000A4B39"/>
    <w:rsid w:val="000A5C09"/>
    <w:rsid w:val="000A6141"/>
    <w:rsid w:val="000A6514"/>
    <w:rsid w:val="000A6AC3"/>
    <w:rsid w:val="000A7C47"/>
    <w:rsid w:val="000B0314"/>
    <w:rsid w:val="000B1003"/>
    <w:rsid w:val="000B136D"/>
    <w:rsid w:val="000B179D"/>
    <w:rsid w:val="000B4252"/>
    <w:rsid w:val="000B519F"/>
    <w:rsid w:val="000B57CE"/>
    <w:rsid w:val="000B6F36"/>
    <w:rsid w:val="000B7057"/>
    <w:rsid w:val="000B752A"/>
    <w:rsid w:val="000B7B44"/>
    <w:rsid w:val="000C00DA"/>
    <w:rsid w:val="000C1057"/>
    <w:rsid w:val="000C118A"/>
    <w:rsid w:val="000C25DD"/>
    <w:rsid w:val="000C25E7"/>
    <w:rsid w:val="000C5A6A"/>
    <w:rsid w:val="000C7FB1"/>
    <w:rsid w:val="000D0267"/>
    <w:rsid w:val="000D048D"/>
    <w:rsid w:val="000D3849"/>
    <w:rsid w:val="000D3F1A"/>
    <w:rsid w:val="000D48E4"/>
    <w:rsid w:val="000D4A27"/>
    <w:rsid w:val="000D4C95"/>
    <w:rsid w:val="000D5DEA"/>
    <w:rsid w:val="000D5E7B"/>
    <w:rsid w:val="000D7667"/>
    <w:rsid w:val="000E08AF"/>
    <w:rsid w:val="000E092B"/>
    <w:rsid w:val="000E0FA6"/>
    <w:rsid w:val="000E16B2"/>
    <w:rsid w:val="000E28EF"/>
    <w:rsid w:val="000E2A0C"/>
    <w:rsid w:val="000E387E"/>
    <w:rsid w:val="000E45DD"/>
    <w:rsid w:val="000E5047"/>
    <w:rsid w:val="000E6346"/>
    <w:rsid w:val="000E68BF"/>
    <w:rsid w:val="000E69CF"/>
    <w:rsid w:val="000E6BC0"/>
    <w:rsid w:val="000F1AA4"/>
    <w:rsid w:val="000F309B"/>
    <w:rsid w:val="000F34D2"/>
    <w:rsid w:val="000F494D"/>
    <w:rsid w:val="000F4B25"/>
    <w:rsid w:val="000F51E0"/>
    <w:rsid w:val="000F62B5"/>
    <w:rsid w:val="000F7405"/>
    <w:rsid w:val="000F74FF"/>
    <w:rsid w:val="000F7CEA"/>
    <w:rsid w:val="0010039E"/>
    <w:rsid w:val="00100A48"/>
    <w:rsid w:val="00102D7C"/>
    <w:rsid w:val="001052BA"/>
    <w:rsid w:val="0010613E"/>
    <w:rsid w:val="00106608"/>
    <w:rsid w:val="00106CE4"/>
    <w:rsid w:val="001072A0"/>
    <w:rsid w:val="00107D9F"/>
    <w:rsid w:val="00112041"/>
    <w:rsid w:val="00112228"/>
    <w:rsid w:val="00112852"/>
    <w:rsid w:val="0011324C"/>
    <w:rsid w:val="0011340A"/>
    <w:rsid w:val="001135FC"/>
    <w:rsid w:val="001151FB"/>
    <w:rsid w:val="00115DB0"/>
    <w:rsid w:val="00116509"/>
    <w:rsid w:val="00120084"/>
    <w:rsid w:val="00120220"/>
    <w:rsid w:val="00120AAE"/>
    <w:rsid w:val="001244B6"/>
    <w:rsid w:val="0012478F"/>
    <w:rsid w:val="00125F79"/>
    <w:rsid w:val="00131FD5"/>
    <w:rsid w:val="00133193"/>
    <w:rsid w:val="001360DB"/>
    <w:rsid w:val="00136630"/>
    <w:rsid w:val="00136FF0"/>
    <w:rsid w:val="001409AB"/>
    <w:rsid w:val="00140BF0"/>
    <w:rsid w:val="001416C5"/>
    <w:rsid w:val="00142231"/>
    <w:rsid w:val="0014327F"/>
    <w:rsid w:val="00143CCE"/>
    <w:rsid w:val="0014527F"/>
    <w:rsid w:val="00146256"/>
    <w:rsid w:val="00146789"/>
    <w:rsid w:val="001472C1"/>
    <w:rsid w:val="001477C4"/>
    <w:rsid w:val="00147F9B"/>
    <w:rsid w:val="0015060A"/>
    <w:rsid w:val="00150D82"/>
    <w:rsid w:val="0015170E"/>
    <w:rsid w:val="00151B12"/>
    <w:rsid w:val="001543AD"/>
    <w:rsid w:val="00155110"/>
    <w:rsid w:val="001568B6"/>
    <w:rsid w:val="00160C34"/>
    <w:rsid w:val="00161593"/>
    <w:rsid w:val="00162C55"/>
    <w:rsid w:val="00162F02"/>
    <w:rsid w:val="001634CF"/>
    <w:rsid w:val="00163B04"/>
    <w:rsid w:val="00163F8E"/>
    <w:rsid w:val="0016435C"/>
    <w:rsid w:val="001651AF"/>
    <w:rsid w:val="001665A3"/>
    <w:rsid w:val="00166D25"/>
    <w:rsid w:val="001708D2"/>
    <w:rsid w:val="001711B8"/>
    <w:rsid w:val="0017125B"/>
    <w:rsid w:val="00171C81"/>
    <w:rsid w:val="00171FC5"/>
    <w:rsid w:val="0017292E"/>
    <w:rsid w:val="00173991"/>
    <w:rsid w:val="00174D23"/>
    <w:rsid w:val="00175B5E"/>
    <w:rsid w:val="00180F6B"/>
    <w:rsid w:val="00181B12"/>
    <w:rsid w:val="001821EA"/>
    <w:rsid w:val="001822DB"/>
    <w:rsid w:val="00182F5F"/>
    <w:rsid w:val="00183082"/>
    <w:rsid w:val="00183CE0"/>
    <w:rsid w:val="00184FFA"/>
    <w:rsid w:val="00185093"/>
    <w:rsid w:val="001850E7"/>
    <w:rsid w:val="00185112"/>
    <w:rsid w:val="00185924"/>
    <w:rsid w:val="00186FF8"/>
    <w:rsid w:val="001903BE"/>
    <w:rsid w:val="0019040A"/>
    <w:rsid w:val="00190C9A"/>
    <w:rsid w:val="00190D29"/>
    <w:rsid w:val="00191568"/>
    <w:rsid w:val="00191597"/>
    <w:rsid w:val="001919B1"/>
    <w:rsid w:val="001921A9"/>
    <w:rsid w:val="001925CC"/>
    <w:rsid w:val="00192FE8"/>
    <w:rsid w:val="001930A7"/>
    <w:rsid w:val="00193633"/>
    <w:rsid w:val="00194067"/>
    <w:rsid w:val="00194786"/>
    <w:rsid w:val="0019681F"/>
    <w:rsid w:val="00196BEA"/>
    <w:rsid w:val="0019737F"/>
    <w:rsid w:val="00197BA9"/>
    <w:rsid w:val="001A1634"/>
    <w:rsid w:val="001A2B4F"/>
    <w:rsid w:val="001A2BBC"/>
    <w:rsid w:val="001A2C5C"/>
    <w:rsid w:val="001A378C"/>
    <w:rsid w:val="001A37D6"/>
    <w:rsid w:val="001A4060"/>
    <w:rsid w:val="001A42A3"/>
    <w:rsid w:val="001A6804"/>
    <w:rsid w:val="001A69D7"/>
    <w:rsid w:val="001A701E"/>
    <w:rsid w:val="001B0284"/>
    <w:rsid w:val="001B032E"/>
    <w:rsid w:val="001B0487"/>
    <w:rsid w:val="001B0F6A"/>
    <w:rsid w:val="001B12D7"/>
    <w:rsid w:val="001B197D"/>
    <w:rsid w:val="001B19F2"/>
    <w:rsid w:val="001B2DC5"/>
    <w:rsid w:val="001B31AC"/>
    <w:rsid w:val="001B6E82"/>
    <w:rsid w:val="001B7196"/>
    <w:rsid w:val="001B790D"/>
    <w:rsid w:val="001C1877"/>
    <w:rsid w:val="001C1D82"/>
    <w:rsid w:val="001C2586"/>
    <w:rsid w:val="001C259F"/>
    <w:rsid w:val="001C2745"/>
    <w:rsid w:val="001C3904"/>
    <w:rsid w:val="001C3A94"/>
    <w:rsid w:val="001C3D34"/>
    <w:rsid w:val="001C3EC1"/>
    <w:rsid w:val="001C406E"/>
    <w:rsid w:val="001C467D"/>
    <w:rsid w:val="001C4DB8"/>
    <w:rsid w:val="001C77D7"/>
    <w:rsid w:val="001D1572"/>
    <w:rsid w:val="001D18B0"/>
    <w:rsid w:val="001D3CC6"/>
    <w:rsid w:val="001D4CBA"/>
    <w:rsid w:val="001D540C"/>
    <w:rsid w:val="001D54E9"/>
    <w:rsid w:val="001D591E"/>
    <w:rsid w:val="001D5ACA"/>
    <w:rsid w:val="001D5C6A"/>
    <w:rsid w:val="001D6E9E"/>
    <w:rsid w:val="001E1AB1"/>
    <w:rsid w:val="001E1B7F"/>
    <w:rsid w:val="001E1C11"/>
    <w:rsid w:val="001E1E64"/>
    <w:rsid w:val="001E3FED"/>
    <w:rsid w:val="001E6363"/>
    <w:rsid w:val="001E7090"/>
    <w:rsid w:val="001E7F8D"/>
    <w:rsid w:val="001F1286"/>
    <w:rsid w:val="001F3298"/>
    <w:rsid w:val="001F56B2"/>
    <w:rsid w:val="001F5945"/>
    <w:rsid w:val="001F7004"/>
    <w:rsid w:val="001F7E34"/>
    <w:rsid w:val="001F7E89"/>
    <w:rsid w:val="0020034E"/>
    <w:rsid w:val="00203B04"/>
    <w:rsid w:val="00204900"/>
    <w:rsid w:val="00206145"/>
    <w:rsid w:val="00206C09"/>
    <w:rsid w:val="002074A9"/>
    <w:rsid w:val="00207BBE"/>
    <w:rsid w:val="002101DE"/>
    <w:rsid w:val="002117C8"/>
    <w:rsid w:val="00212F37"/>
    <w:rsid w:val="00213F13"/>
    <w:rsid w:val="00214406"/>
    <w:rsid w:val="00214B69"/>
    <w:rsid w:val="00214CAA"/>
    <w:rsid w:val="002157CF"/>
    <w:rsid w:val="0021646F"/>
    <w:rsid w:val="002169E3"/>
    <w:rsid w:val="00217C23"/>
    <w:rsid w:val="002205D1"/>
    <w:rsid w:val="002214F0"/>
    <w:rsid w:val="0022163D"/>
    <w:rsid w:val="00222FD0"/>
    <w:rsid w:val="00224526"/>
    <w:rsid w:val="0022530F"/>
    <w:rsid w:val="00225EDA"/>
    <w:rsid w:val="002274E0"/>
    <w:rsid w:val="002279A5"/>
    <w:rsid w:val="00227BBB"/>
    <w:rsid w:val="0023057A"/>
    <w:rsid w:val="0023071D"/>
    <w:rsid w:val="00232758"/>
    <w:rsid w:val="0023299A"/>
    <w:rsid w:val="0023395F"/>
    <w:rsid w:val="00235256"/>
    <w:rsid w:val="00235947"/>
    <w:rsid w:val="0023766B"/>
    <w:rsid w:val="002430BB"/>
    <w:rsid w:val="00244787"/>
    <w:rsid w:val="00245E87"/>
    <w:rsid w:val="00246A98"/>
    <w:rsid w:val="002510AA"/>
    <w:rsid w:val="002518B4"/>
    <w:rsid w:val="00253B51"/>
    <w:rsid w:val="00254FF2"/>
    <w:rsid w:val="00255484"/>
    <w:rsid w:val="00255A57"/>
    <w:rsid w:val="002571F1"/>
    <w:rsid w:val="00257A1B"/>
    <w:rsid w:val="002600F2"/>
    <w:rsid w:val="00260780"/>
    <w:rsid w:val="00261C06"/>
    <w:rsid w:val="00261E2E"/>
    <w:rsid w:val="00262241"/>
    <w:rsid w:val="00262983"/>
    <w:rsid w:val="00263283"/>
    <w:rsid w:val="00263335"/>
    <w:rsid w:val="002639F3"/>
    <w:rsid w:val="00263D91"/>
    <w:rsid w:val="00264286"/>
    <w:rsid w:val="00264422"/>
    <w:rsid w:val="00264C96"/>
    <w:rsid w:val="00264FC1"/>
    <w:rsid w:val="002659D4"/>
    <w:rsid w:val="00267ABF"/>
    <w:rsid w:val="00267D2E"/>
    <w:rsid w:val="002703E1"/>
    <w:rsid w:val="00270AE6"/>
    <w:rsid w:val="00270FC9"/>
    <w:rsid w:val="002733FB"/>
    <w:rsid w:val="00273B72"/>
    <w:rsid w:val="00274298"/>
    <w:rsid w:val="00274F89"/>
    <w:rsid w:val="0027606E"/>
    <w:rsid w:val="002768B0"/>
    <w:rsid w:val="00276FD7"/>
    <w:rsid w:val="0028001A"/>
    <w:rsid w:val="00280B5B"/>
    <w:rsid w:val="00282C24"/>
    <w:rsid w:val="00282E76"/>
    <w:rsid w:val="002840C8"/>
    <w:rsid w:val="00284412"/>
    <w:rsid w:val="00284A22"/>
    <w:rsid w:val="002857C1"/>
    <w:rsid w:val="002859B6"/>
    <w:rsid w:val="00285A19"/>
    <w:rsid w:val="00285B59"/>
    <w:rsid w:val="00285B73"/>
    <w:rsid w:val="002901E0"/>
    <w:rsid w:val="00291921"/>
    <w:rsid w:val="00291E7D"/>
    <w:rsid w:val="00292233"/>
    <w:rsid w:val="00293BA5"/>
    <w:rsid w:val="00294171"/>
    <w:rsid w:val="00294306"/>
    <w:rsid w:val="00294C50"/>
    <w:rsid w:val="0029620F"/>
    <w:rsid w:val="00296E78"/>
    <w:rsid w:val="00297346"/>
    <w:rsid w:val="002977CA"/>
    <w:rsid w:val="00297D0F"/>
    <w:rsid w:val="002A0F02"/>
    <w:rsid w:val="002A2C17"/>
    <w:rsid w:val="002A44A9"/>
    <w:rsid w:val="002A46AE"/>
    <w:rsid w:val="002A4F84"/>
    <w:rsid w:val="002A5CBE"/>
    <w:rsid w:val="002A5CE7"/>
    <w:rsid w:val="002A791F"/>
    <w:rsid w:val="002B0630"/>
    <w:rsid w:val="002B0C61"/>
    <w:rsid w:val="002B1AC5"/>
    <w:rsid w:val="002B1B80"/>
    <w:rsid w:val="002B3ECA"/>
    <w:rsid w:val="002B6243"/>
    <w:rsid w:val="002B63B0"/>
    <w:rsid w:val="002B6D64"/>
    <w:rsid w:val="002B6DCF"/>
    <w:rsid w:val="002C00AC"/>
    <w:rsid w:val="002C0185"/>
    <w:rsid w:val="002C0581"/>
    <w:rsid w:val="002C0F5F"/>
    <w:rsid w:val="002C1CAC"/>
    <w:rsid w:val="002C2EF7"/>
    <w:rsid w:val="002C3C49"/>
    <w:rsid w:val="002C42E8"/>
    <w:rsid w:val="002C6AD3"/>
    <w:rsid w:val="002C6F61"/>
    <w:rsid w:val="002C728E"/>
    <w:rsid w:val="002C73F5"/>
    <w:rsid w:val="002D31D5"/>
    <w:rsid w:val="002D5862"/>
    <w:rsid w:val="002D6589"/>
    <w:rsid w:val="002D6BED"/>
    <w:rsid w:val="002D7B91"/>
    <w:rsid w:val="002E03AD"/>
    <w:rsid w:val="002E0882"/>
    <w:rsid w:val="002E0983"/>
    <w:rsid w:val="002E0A55"/>
    <w:rsid w:val="002E3451"/>
    <w:rsid w:val="002E3638"/>
    <w:rsid w:val="002E38C1"/>
    <w:rsid w:val="002E5FF8"/>
    <w:rsid w:val="002E652B"/>
    <w:rsid w:val="002E678E"/>
    <w:rsid w:val="002E71FA"/>
    <w:rsid w:val="002E7CEC"/>
    <w:rsid w:val="002F3340"/>
    <w:rsid w:val="002F5CD9"/>
    <w:rsid w:val="002F61AD"/>
    <w:rsid w:val="002F62C0"/>
    <w:rsid w:val="002F736A"/>
    <w:rsid w:val="002F7947"/>
    <w:rsid w:val="002F799C"/>
    <w:rsid w:val="00301307"/>
    <w:rsid w:val="0030149C"/>
    <w:rsid w:val="003036DC"/>
    <w:rsid w:val="003043B2"/>
    <w:rsid w:val="00304ACD"/>
    <w:rsid w:val="003060DE"/>
    <w:rsid w:val="00306D02"/>
    <w:rsid w:val="00306F64"/>
    <w:rsid w:val="00306F8D"/>
    <w:rsid w:val="00307D24"/>
    <w:rsid w:val="0031007B"/>
    <w:rsid w:val="0031009F"/>
    <w:rsid w:val="0031153A"/>
    <w:rsid w:val="003124F7"/>
    <w:rsid w:val="00314A20"/>
    <w:rsid w:val="00315E25"/>
    <w:rsid w:val="003161B5"/>
    <w:rsid w:val="00316220"/>
    <w:rsid w:val="00316DE0"/>
    <w:rsid w:val="00317A88"/>
    <w:rsid w:val="00317B9F"/>
    <w:rsid w:val="00317ECE"/>
    <w:rsid w:val="0032033D"/>
    <w:rsid w:val="00320689"/>
    <w:rsid w:val="00321652"/>
    <w:rsid w:val="00322A79"/>
    <w:rsid w:val="00322FAC"/>
    <w:rsid w:val="003239B9"/>
    <w:rsid w:val="0032454D"/>
    <w:rsid w:val="00324CF7"/>
    <w:rsid w:val="00325B21"/>
    <w:rsid w:val="003268D0"/>
    <w:rsid w:val="00330401"/>
    <w:rsid w:val="0033112D"/>
    <w:rsid w:val="0033136F"/>
    <w:rsid w:val="00331590"/>
    <w:rsid w:val="0033192A"/>
    <w:rsid w:val="003325BE"/>
    <w:rsid w:val="0033266B"/>
    <w:rsid w:val="00332ACA"/>
    <w:rsid w:val="00332E3F"/>
    <w:rsid w:val="003333A3"/>
    <w:rsid w:val="00334629"/>
    <w:rsid w:val="00334887"/>
    <w:rsid w:val="00334BDE"/>
    <w:rsid w:val="00336291"/>
    <w:rsid w:val="0034188F"/>
    <w:rsid w:val="003427FA"/>
    <w:rsid w:val="00342EB5"/>
    <w:rsid w:val="00343A42"/>
    <w:rsid w:val="003449D6"/>
    <w:rsid w:val="00344FEB"/>
    <w:rsid w:val="003452F4"/>
    <w:rsid w:val="003454A5"/>
    <w:rsid w:val="00346234"/>
    <w:rsid w:val="00346802"/>
    <w:rsid w:val="0034776E"/>
    <w:rsid w:val="003503D1"/>
    <w:rsid w:val="00352AE9"/>
    <w:rsid w:val="00352FA5"/>
    <w:rsid w:val="003536EC"/>
    <w:rsid w:val="00353728"/>
    <w:rsid w:val="0035504E"/>
    <w:rsid w:val="00356541"/>
    <w:rsid w:val="00356B19"/>
    <w:rsid w:val="00356B27"/>
    <w:rsid w:val="00356C0F"/>
    <w:rsid w:val="00356CDE"/>
    <w:rsid w:val="00357845"/>
    <w:rsid w:val="00357A29"/>
    <w:rsid w:val="00360703"/>
    <w:rsid w:val="00360B97"/>
    <w:rsid w:val="00364218"/>
    <w:rsid w:val="003649C6"/>
    <w:rsid w:val="00364C4B"/>
    <w:rsid w:val="003658FC"/>
    <w:rsid w:val="00365F4A"/>
    <w:rsid w:val="00367AE5"/>
    <w:rsid w:val="00367BF6"/>
    <w:rsid w:val="003707B5"/>
    <w:rsid w:val="00372C37"/>
    <w:rsid w:val="00372D1F"/>
    <w:rsid w:val="003741E6"/>
    <w:rsid w:val="0037484A"/>
    <w:rsid w:val="003753AB"/>
    <w:rsid w:val="0037595F"/>
    <w:rsid w:val="0037615E"/>
    <w:rsid w:val="00381046"/>
    <w:rsid w:val="003814E6"/>
    <w:rsid w:val="003816F7"/>
    <w:rsid w:val="00381D29"/>
    <w:rsid w:val="00381F32"/>
    <w:rsid w:val="003822DF"/>
    <w:rsid w:val="00382DB2"/>
    <w:rsid w:val="00383F2B"/>
    <w:rsid w:val="00385206"/>
    <w:rsid w:val="003873AF"/>
    <w:rsid w:val="00387639"/>
    <w:rsid w:val="00387F2E"/>
    <w:rsid w:val="003901C3"/>
    <w:rsid w:val="003905D3"/>
    <w:rsid w:val="00390EC4"/>
    <w:rsid w:val="0039120B"/>
    <w:rsid w:val="003914E6"/>
    <w:rsid w:val="00392496"/>
    <w:rsid w:val="00393332"/>
    <w:rsid w:val="00393D45"/>
    <w:rsid w:val="00393E88"/>
    <w:rsid w:val="0039400D"/>
    <w:rsid w:val="003940CD"/>
    <w:rsid w:val="003954DD"/>
    <w:rsid w:val="003957C0"/>
    <w:rsid w:val="00395D29"/>
    <w:rsid w:val="00396A81"/>
    <w:rsid w:val="00397AF0"/>
    <w:rsid w:val="00397BD4"/>
    <w:rsid w:val="003A0D22"/>
    <w:rsid w:val="003A0D3A"/>
    <w:rsid w:val="003A1BAB"/>
    <w:rsid w:val="003A28B9"/>
    <w:rsid w:val="003A3A61"/>
    <w:rsid w:val="003A55C8"/>
    <w:rsid w:val="003A583B"/>
    <w:rsid w:val="003A678D"/>
    <w:rsid w:val="003A7036"/>
    <w:rsid w:val="003A7614"/>
    <w:rsid w:val="003B0891"/>
    <w:rsid w:val="003B1B93"/>
    <w:rsid w:val="003B1E3B"/>
    <w:rsid w:val="003B2284"/>
    <w:rsid w:val="003B2419"/>
    <w:rsid w:val="003B28B9"/>
    <w:rsid w:val="003B4433"/>
    <w:rsid w:val="003B4605"/>
    <w:rsid w:val="003B4743"/>
    <w:rsid w:val="003B4A72"/>
    <w:rsid w:val="003B5750"/>
    <w:rsid w:val="003B5C01"/>
    <w:rsid w:val="003B5FC8"/>
    <w:rsid w:val="003B66D3"/>
    <w:rsid w:val="003C048B"/>
    <w:rsid w:val="003C13C9"/>
    <w:rsid w:val="003C19A5"/>
    <w:rsid w:val="003C19FE"/>
    <w:rsid w:val="003C5E20"/>
    <w:rsid w:val="003C66EE"/>
    <w:rsid w:val="003C6773"/>
    <w:rsid w:val="003C77E0"/>
    <w:rsid w:val="003D0156"/>
    <w:rsid w:val="003D0473"/>
    <w:rsid w:val="003D0D8C"/>
    <w:rsid w:val="003D16BF"/>
    <w:rsid w:val="003D2384"/>
    <w:rsid w:val="003D2828"/>
    <w:rsid w:val="003D4323"/>
    <w:rsid w:val="003D545D"/>
    <w:rsid w:val="003E289A"/>
    <w:rsid w:val="003E28A0"/>
    <w:rsid w:val="003E52F0"/>
    <w:rsid w:val="003F0221"/>
    <w:rsid w:val="003F0CF3"/>
    <w:rsid w:val="003F129C"/>
    <w:rsid w:val="003F1471"/>
    <w:rsid w:val="003F1888"/>
    <w:rsid w:val="003F27C4"/>
    <w:rsid w:val="003F29B4"/>
    <w:rsid w:val="003F3455"/>
    <w:rsid w:val="003F3D2A"/>
    <w:rsid w:val="003F3F50"/>
    <w:rsid w:val="003F54AE"/>
    <w:rsid w:val="003F62C8"/>
    <w:rsid w:val="004010B7"/>
    <w:rsid w:val="004023A3"/>
    <w:rsid w:val="0040248D"/>
    <w:rsid w:val="004034F2"/>
    <w:rsid w:val="004039BD"/>
    <w:rsid w:val="00406338"/>
    <w:rsid w:val="00406DAA"/>
    <w:rsid w:val="0041092A"/>
    <w:rsid w:val="00412BE5"/>
    <w:rsid w:val="004145FE"/>
    <w:rsid w:val="00414627"/>
    <w:rsid w:val="004151A0"/>
    <w:rsid w:val="004161CC"/>
    <w:rsid w:val="0041751A"/>
    <w:rsid w:val="00420376"/>
    <w:rsid w:val="00421904"/>
    <w:rsid w:val="00423711"/>
    <w:rsid w:val="00423A70"/>
    <w:rsid w:val="00423DFC"/>
    <w:rsid w:val="004240CD"/>
    <w:rsid w:val="00424360"/>
    <w:rsid w:val="004249A7"/>
    <w:rsid w:val="00424A13"/>
    <w:rsid w:val="00425A3C"/>
    <w:rsid w:val="004264ED"/>
    <w:rsid w:val="00426D6B"/>
    <w:rsid w:val="00427165"/>
    <w:rsid w:val="00427AA3"/>
    <w:rsid w:val="0043175C"/>
    <w:rsid w:val="00431CA9"/>
    <w:rsid w:val="004327BC"/>
    <w:rsid w:val="004333D4"/>
    <w:rsid w:val="00433D48"/>
    <w:rsid w:val="00434C26"/>
    <w:rsid w:val="004372E4"/>
    <w:rsid w:val="00437C43"/>
    <w:rsid w:val="004400C8"/>
    <w:rsid w:val="004410AD"/>
    <w:rsid w:val="004435AF"/>
    <w:rsid w:val="00444495"/>
    <w:rsid w:val="00444F75"/>
    <w:rsid w:val="0044714D"/>
    <w:rsid w:val="00451FC2"/>
    <w:rsid w:val="004523BF"/>
    <w:rsid w:val="00452C3B"/>
    <w:rsid w:val="00453430"/>
    <w:rsid w:val="004534BC"/>
    <w:rsid w:val="00453CB5"/>
    <w:rsid w:val="00454285"/>
    <w:rsid w:val="00454A95"/>
    <w:rsid w:val="0045525C"/>
    <w:rsid w:val="00455E02"/>
    <w:rsid w:val="00455EA6"/>
    <w:rsid w:val="0045621C"/>
    <w:rsid w:val="004574D6"/>
    <w:rsid w:val="0046030E"/>
    <w:rsid w:val="0046062C"/>
    <w:rsid w:val="00460674"/>
    <w:rsid w:val="00460A66"/>
    <w:rsid w:val="004638F1"/>
    <w:rsid w:val="00463C66"/>
    <w:rsid w:val="00464113"/>
    <w:rsid w:val="00465598"/>
    <w:rsid w:val="00466DBC"/>
    <w:rsid w:val="00467632"/>
    <w:rsid w:val="00470005"/>
    <w:rsid w:val="004718A7"/>
    <w:rsid w:val="00471A7D"/>
    <w:rsid w:val="00471B91"/>
    <w:rsid w:val="00472199"/>
    <w:rsid w:val="00472667"/>
    <w:rsid w:val="00472FB1"/>
    <w:rsid w:val="004745FD"/>
    <w:rsid w:val="0047570D"/>
    <w:rsid w:val="00477627"/>
    <w:rsid w:val="00480B35"/>
    <w:rsid w:val="0048253E"/>
    <w:rsid w:val="00482A9D"/>
    <w:rsid w:val="00482E7C"/>
    <w:rsid w:val="0048306F"/>
    <w:rsid w:val="00483273"/>
    <w:rsid w:val="0048350E"/>
    <w:rsid w:val="004843BC"/>
    <w:rsid w:val="004849BD"/>
    <w:rsid w:val="00485F2C"/>
    <w:rsid w:val="00486519"/>
    <w:rsid w:val="0048676E"/>
    <w:rsid w:val="00486A42"/>
    <w:rsid w:val="00486A4E"/>
    <w:rsid w:val="00486FE9"/>
    <w:rsid w:val="00487E95"/>
    <w:rsid w:val="004905F8"/>
    <w:rsid w:val="004915FC"/>
    <w:rsid w:val="00491CC0"/>
    <w:rsid w:val="00493B22"/>
    <w:rsid w:val="00493FAD"/>
    <w:rsid w:val="00494980"/>
    <w:rsid w:val="00495278"/>
    <w:rsid w:val="00495355"/>
    <w:rsid w:val="004954E9"/>
    <w:rsid w:val="00496961"/>
    <w:rsid w:val="00497815"/>
    <w:rsid w:val="004979CC"/>
    <w:rsid w:val="004A0005"/>
    <w:rsid w:val="004A0816"/>
    <w:rsid w:val="004A2F87"/>
    <w:rsid w:val="004A4825"/>
    <w:rsid w:val="004A4D76"/>
    <w:rsid w:val="004A6165"/>
    <w:rsid w:val="004B471E"/>
    <w:rsid w:val="004B47C0"/>
    <w:rsid w:val="004B4BBC"/>
    <w:rsid w:val="004B632A"/>
    <w:rsid w:val="004B7F95"/>
    <w:rsid w:val="004C0594"/>
    <w:rsid w:val="004C0A98"/>
    <w:rsid w:val="004C158F"/>
    <w:rsid w:val="004C1E1C"/>
    <w:rsid w:val="004C5FEA"/>
    <w:rsid w:val="004C6B53"/>
    <w:rsid w:val="004C7286"/>
    <w:rsid w:val="004C728C"/>
    <w:rsid w:val="004C7BBC"/>
    <w:rsid w:val="004D044B"/>
    <w:rsid w:val="004D0C16"/>
    <w:rsid w:val="004D1017"/>
    <w:rsid w:val="004D14AB"/>
    <w:rsid w:val="004D2546"/>
    <w:rsid w:val="004D2D29"/>
    <w:rsid w:val="004D3289"/>
    <w:rsid w:val="004D3E3C"/>
    <w:rsid w:val="004D43C1"/>
    <w:rsid w:val="004D4AB2"/>
    <w:rsid w:val="004D4F17"/>
    <w:rsid w:val="004D4F34"/>
    <w:rsid w:val="004D5408"/>
    <w:rsid w:val="004D6C66"/>
    <w:rsid w:val="004D7715"/>
    <w:rsid w:val="004D7AF2"/>
    <w:rsid w:val="004E088E"/>
    <w:rsid w:val="004E1A4F"/>
    <w:rsid w:val="004E2247"/>
    <w:rsid w:val="004E2955"/>
    <w:rsid w:val="004E2AE6"/>
    <w:rsid w:val="004E356B"/>
    <w:rsid w:val="004E4361"/>
    <w:rsid w:val="004E4372"/>
    <w:rsid w:val="004E467F"/>
    <w:rsid w:val="004E4DD0"/>
    <w:rsid w:val="004E5A90"/>
    <w:rsid w:val="004E6249"/>
    <w:rsid w:val="004E6777"/>
    <w:rsid w:val="004E6CFE"/>
    <w:rsid w:val="004E6E54"/>
    <w:rsid w:val="004F0591"/>
    <w:rsid w:val="004F0A8F"/>
    <w:rsid w:val="004F1203"/>
    <w:rsid w:val="004F3B7A"/>
    <w:rsid w:val="004F3C18"/>
    <w:rsid w:val="004F42B6"/>
    <w:rsid w:val="004F450A"/>
    <w:rsid w:val="004F4B1C"/>
    <w:rsid w:val="004F5915"/>
    <w:rsid w:val="004F6829"/>
    <w:rsid w:val="00500509"/>
    <w:rsid w:val="00500E2A"/>
    <w:rsid w:val="0050279C"/>
    <w:rsid w:val="00504F79"/>
    <w:rsid w:val="00505896"/>
    <w:rsid w:val="005062C6"/>
    <w:rsid w:val="00506684"/>
    <w:rsid w:val="005067E6"/>
    <w:rsid w:val="00507313"/>
    <w:rsid w:val="005077A3"/>
    <w:rsid w:val="005101DC"/>
    <w:rsid w:val="005113A3"/>
    <w:rsid w:val="00511402"/>
    <w:rsid w:val="0051199B"/>
    <w:rsid w:val="005134D4"/>
    <w:rsid w:val="00513C55"/>
    <w:rsid w:val="0051581E"/>
    <w:rsid w:val="00516796"/>
    <w:rsid w:val="00516B63"/>
    <w:rsid w:val="0051704F"/>
    <w:rsid w:val="00520598"/>
    <w:rsid w:val="00520D45"/>
    <w:rsid w:val="00522400"/>
    <w:rsid w:val="005224B0"/>
    <w:rsid w:val="005232B1"/>
    <w:rsid w:val="005243A8"/>
    <w:rsid w:val="005244E2"/>
    <w:rsid w:val="005248FE"/>
    <w:rsid w:val="00524E5A"/>
    <w:rsid w:val="00525F66"/>
    <w:rsid w:val="0053127B"/>
    <w:rsid w:val="005314B0"/>
    <w:rsid w:val="00531545"/>
    <w:rsid w:val="00532C21"/>
    <w:rsid w:val="00532C23"/>
    <w:rsid w:val="0053378F"/>
    <w:rsid w:val="00534259"/>
    <w:rsid w:val="00534F85"/>
    <w:rsid w:val="00535915"/>
    <w:rsid w:val="00535E76"/>
    <w:rsid w:val="005369FC"/>
    <w:rsid w:val="00536C3A"/>
    <w:rsid w:val="005374BC"/>
    <w:rsid w:val="0053755B"/>
    <w:rsid w:val="00540197"/>
    <w:rsid w:val="00540A06"/>
    <w:rsid w:val="00543846"/>
    <w:rsid w:val="00544D9B"/>
    <w:rsid w:val="00544DBF"/>
    <w:rsid w:val="00545688"/>
    <w:rsid w:val="005472AB"/>
    <w:rsid w:val="00547752"/>
    <w:rsid w:val="0054784D"/>
    <w:rsid w:val="00550B90"/>
    <w:rsid w:val="005516FE"/>
    <w:rsid w:val="00551C40"/>
    <w:rsid w:val="00551D5F"/>
    <w:rsid w:val="00553C62"/>
    <w:rsid w:val="0055427F"/>
    <w:rsid w:val="00554377"/>
    <w:rsid w:val="00554633"/>
    <w:rsid w:val="00554C81"/>
    <w:rsid w:val="00555A71"/>
    <w:rsid w:val="0055632E"/>
    <w:rsid w:val="0056073B"/>
    <w:rsid w:val="005640D8"/>
    <w:rsid w:val="00564856"/>
    <w:rsid w:val="005654A4"/>
    <w:rsid w:val="005656E2"/>
    <w:rsid w:val="00565B2C"/>
    <w:rsid w:val="00565DD4"/>
    <w:rsid w:val="00565E37"/>
    <w:rsid w:val="005663CD"/>
    <w:rsid w:val="005672DA"/>
    <w:rsid w:val="0056779A"/>
    <w:rsid w:val="00571E26"/>
    <w:rsid w:val="00573627"/>
    <w:rsid w:val="00573C30"/>
    <w:rsid w:val="0057409D"/>
    <w:rsid w:val="005747C1"/>
    <w:rsid w:val="005747F6"/>
    <w:rsid w:val="005757FA"/>
    <w:rsid w:val="00577B41"/>
    <w:rsid w:val="00580063"/>
    <w:rsid w:val="00580F57"/>
    <w:rsid w:val="00581E16"/>
    <w:rsid w:val="0058345B"/>
    <w:rsid w:val="005838AC"/>
    <w:rsid w:val="00584D15"/>
    <w:rsid w:val="00584D47"/>
    <w:rsid w:val="005857FE"/>
    <w:rsid w:val="00585AE8"/>
    <w:rsid w:val="00585D4A"/>
    <w:rsid w:val="00585E34"/>
    <w:rsid w:val="0058636E"/>
    <w:rsid w:val="0058661C"/>
    <w:rsid w:val="005876B5"/>
    <w:rsid w:val="0059098F"/>
    <w:rsid w:val="00592554"/>
    <w:rsid w:val="00593006"/>
    <w:rsid w:val="005930E9"/>
    <w:rsid w:val="00593487"/>
    <w:rsid w:val="00593828"/>
    <w:rsid w:val="005939B8"/>
    <w:rsid w:val="00594771"/>
    <w:rsid w:val="00594DFE"/>
    <w:rsid w:val="005954F8"/>
    <w:rsid w:val="00596004"/>
    <w:rsid w:val="00596B8C"/>
    <w:rsid w:val="005A0AD4"/>
    <w:rsid w:val="005A0B38"/>
    <w:rsid w:val="005A108B"/>
    <w:rsid w:val="005A2CF2"/>
    <w:rsid w:val="005A341E"/>
    <w:rsid w:val="005A37E3"/>
    <w:rsid w:val="005A38B5"/>
    <w:rsid w:val="005A5036"/>
    <w:rsid w:val="005A53C2"/>
    <w:rsid w:val="005A5414"/>
    <w:rsid w:val="005A6518"/>
    <w:rsid w:val="005A6689"/>
    <w:rsid w:val="005A70C1"/>
    <w:rsid w:val="005B054F"/>
    <w:rsid w:val="005B0899"/>
    <w:rsid w:val="005B154B"/>
    <w:rsid w:val="005B1D95"/>
    <w:rsid w:val="005B2B1A"/>
    <w:rsid w:val="005B340A"/>
    <w:rsid w:val="005B3633"/>
    <w:rsid w:val="005B4481"/>
    <w:rsid w:val="005B46BB"/>
    <w:rsid w:val="005B5997"/>
    <w:rsid w:val="005C0DFC"/>
    <w:rsid w:val="005C0EB2"/>
    <w:rsid w:val="005C15CE"/>
    <w:rsid w:val="005C22EA"/>
    <w:rsid w:val="005C25AF"/>
    <w:rsid w:val="005C2A9E"/>
    <w:rsid w:val="005C3EFD"/>
    <w:rsid w:val="005C4118"/>
    <w:rsid w:val="005C4ADC"/>
    <w:rsid w:val="005C6289"/>
    <w:rsid w:val="005D02A2"/>
    <w:rsid w:val="005D0F9E"/>
    <w:rsid w:val="005D20D8"/>
    <w:rsid w:val="005D23B7"/>
    <w:rsid w:val="005D520B"/>
    <w:rsid w:val="005D52DF"/>
    <w:rsid w:val="005D6304"/>
    <w:rsid w:val="005D694A"/>
    <w:rsid w:val="005D752C"/>
    <w:rsid w:val="005E0072"/>
    <w:rsid w:val="005E0593"/>
    <w:rsid w:val="005E0C17"/>
    <w:rsid w:val="005E1B90"/>
    <w:rsid w:val="005E2A50"/>
    <w:rsid w:val="005E2B5E"/>
    <w:rsid w:val="005E4623"/>
    <w:rsid w:val="005E4B32"/>
    <w:rsid w:val="005E54E1"/>
    <w:rsid w:val="005E55F4"/>
    <w:rsid w:val="005E5647"/>
    <w:rsid w:val="005E564C"/>
    <w:rsid w:val="005E5727"/>
    <w:rsid w:val="005E639D"/>
    <w:rsid w:val="005E728F"/>
    <w:rsid w:val="005E77C8"/>
    <w:rsid w:val="005F0001"/>
    <w:rsid w:val="005F0401"/>
    <w:rsid w:val="005F0DDE"/>
    <w:rsid w:val="005F0F57"/>
    <w:rsid w:val="005F1B86"/>
    <w:rsid w:val="005F1E73"/>
    <w:rsid w:val="005F2060"/>
    <w:rsid w:val="005F26FC"/>
    <w:rsid w:val="005F478A"/>
    <w:rsid w:val="005F59D5"/>
    <w:rsid w:val="005F644C"/>
    <w:rsid w:val="005F6AD5"/>
    <w:rsid w:val="005F77C5"/>
    <w:rsid w:val="005F793E"/>
    <w:rsid w:val="00600378"/>
    <w:rsid w:val="0060363A"/>
    <w:rsid w:val="00603CB9"/>
    <w:rsid w:val="006071F2"/>
    <w:rsid w:val="00607CB7"/>
    <w:rsid w:val="00610D71"/>
    <w:rsid w:val="00610E21"/>
    <w:rsid w:val="00610E68"/>
    <w:rsid w:val="00611995"/>
    <w:rsid w:val="00611D39"/>
    <w:rsid w:val="00611F92"/>
    <w:rsid w:val="00613368"/>
    <w:rsid w:val="00614F7D"/>
    <w:rsid w:val="0061573A"/>
    <w:rsid w:val="00615B5C"/>
    <w:rsid w:val="00617429"/>
    <w:rsid w:val="00620417"/>
    <w:rsid w:val="0062156F"/>
    <w:rsid w:val="00621D99"/>
    <w:rsid w:val="00623B11"/>
    <w:rsid w:val="006251FE"/>
    <w:rsid w:val="006258BD"/>
    <w:rsid w:val="00625987"/>
    <w:rsid w:val="00625E52"/>
    <w:rsid w:val="0062697F"/>
    <w:rsid w:val="0062744B"/>
    <w:rsid w:val="00627F55"/>
    <w:rsid w:val="006303D1"/>
    <w:rsid w:val="00630859"/>
    <w:rsid w:val="00630A26"/>
    <w:rsid w:val="006322D1"/>
    <w:rsid w:val="00632F5E"/>
    <w:rsid w:val="00634874"/>
    <w:rsid w:val="00635575"/>
    <w:rsid w:val="006361FF"/>
    <w:rsid w:val="00636C2A"/>
    <w:rsid w:val="00636D45"/>
    <w:rsid w:val="006371B7"/>
    <w:rsid w:val="00640091"/>
    <w:rsid w:val="0064099D"/>
    <w:rsid w:val="00641187"/>
    <w:rsid w:val="006412E7"/>
    <w:rsid w:val="00641B37"/>
    <w:rsid w:val="0064338F"/>
    <w:rsid w:val="0064386B"/>
    <w:rsid w:val="00643AAD"/>
    <w:rsid w:val="00643F51"/>
    <w:rsid w:val="00645F0B"/>
    <w:rsid w:val="00646BBB"/>
    <w:rsid w:val="00650576"/>
    <w:rsid w:val="00650EB6"/>
    <w:rsid w:val="00652197"/>
    <w:rsid w:val="00652297"/>
    <w:rsid w:val="00652E87"/>
    <w:rsid w:val="0065351E"/>
    <w:rsid w:val="00654BBD"/>
    <w:rsid w:val="00655D56"/>
    <w:rsid w:val="0065655B"/>
    <w:rsid w:val="00656ECA"/>
    <w:rsid w:val="006605D7"/>
    <w:rsid w:val="006615C2"/>
    <w:rsid w:val="00661FAD"/>
    <w:rsid w:val="00662ACF"/>
    <w:rsid w:val="00664DD8"/>
    <w:rsid w:val="00665CC3"/>
    <w:rsid w:val="00667C35"/>
    <w:rsid w:val="00670384"/>
    <w:rsid w:val="00670738"/>
    <w:rsid w:val="00671D7C"/>
    <w:rsid w:val="00672E21"/>
    <w:rsid w:val="00672E58"/>
    <w:rsid w:val="0067359C"/>
    <w:rsid w:val="00673D74"/>
    <w:rsid w:val="00673E18"/>
    <w:rsid w:val="006753F3"/>
    <w:rsid w:val="00676509"/>
    <w:rsid w:val="006771AB"/>
    <w:rsid w:val="00680F5A"/>
    <w:rsid w:val="00682F34"/>
    <w:rsid w:val="00682FE0"/>
    <w:rsid w:val="006837CE"/>
    <w:rsid w:val="00684504"/>
    <w:rsid w:val="006846F5"/>
    <w:rsid w:val="00685B65"/>
    <w:rsid w:val="006868B9"/>
    <w:rsid w:val="00687CD8"/>
    <w:rsid w:val="006904AE"/>
    <w:rsid w:val="00690AE5"/>
    <w:rsid w:val="00690FE5"/>
    <w:rsid w:val="00691302"/>
    <w:rsid w:val="00691486"/>
    <w:rsid w:val="00691A7C"/>
    <w:rsid w:val="00692022"/>
    <w:rsid w:val="00692D14"/>
    <w:rsid w:val="00694DE8"/>
    <w:rsid w:val="00695034"/>
    <w:rsid w:val="006972FB"/>
    <w:rsid w:val="00697AD0"/>
    <w:rsid w:val="00697EED"/>
    <w:rsid w:val="006A0128"/>
    <w:rsid w:val="006A0A28"/>
    <w:rsid w:val="006A0DD8"/>
    <w:rsid w:val="006A1097"/>
    <w:rsid w:val="006A11FB"/>
    <w:rsid w:val="006A256E"/>
    <w:rsid w:val="006A272B"/>
    <w:rsid w:val="006A403F"/>
    <w:rsid w:val="006A458E"/>
    <w:rsid w:val="006A4C71"/>
    <w:rsid w:val="006A5757"/>
    <w:rsid w:val="006A5966"/>
    <w:rsid w:val="006A5CF1"/>
    <w:rsid w:val="006A659D"/>
    <w:rsid w:val="006A79C5"/>
    <w:rsid w:val="006B090C"/>
    <w:rsid w:val="006B0F9B"/>
    <w:rsid w:val="006B1FBD"/>
    <w:rsid w:val="006B4EDC"/>
    <w:rsid w:val="006B4F8F"/>
    <w:rsid w:val="006B7C73"/>
    <w:rsid w:val="006C01EA"/>
    <w:rsid w:val="006C10B8"/>
    <w:rsid w:val="006C1146"/>
    <w:rsid w:val="006C1ABF"/>
    <w:rsid w:val="006C1E0D"/>
    <w:rsid w:val="006C2E7C"/>
    <w:rsid w:val="006C39BF"/>
    <w:rsid w:val="006C41D0"/>
    <w:rsid w:val="006C47A8"/>
    <w:rsid w:val="006C566A"/>
    <w:rsid w:val="006C63B1"/>
    <w:rsid w:val="006C63E6"/>
    <w:rsid w:val="006C6B4C"/>
    <w:rsid w:val="006C700E"/>
    <w:rsid w:val="006D01E1"/>
    <w:rsid w:val="006D1F74"/>
    <w:rsid w:val="006D3657"/>
    <w:rsid w:val="006D37EB"/>
    <w:rsid w:val="006D4530"/>
    <w:rsid w:val="006D49D3"/>
    <w:rsid w:val="006D4F0A"/>
    <w:rsid w:val="006D5892"/>
    <w:rsid w:val="006D647D"/>
    <w:rsid w:val="006D76FF"/>
    <w:rsid w:val="006E0314"/>
    <w:rsid w:val="006E08CE"/>
    <w:rsid w:val="006E0F0D"/>
    <w:rsid w:val="006E2714"/>
    <w:rsid w:val="006E3A34"/>
    <w:rsid w:val="006E44BE"/>
    <w:rsid w:val="006E52F6"/>
    <w:rsid w:val="006E7767"/>
    <w:rsid w:val="006E788B"/>
    <w:rsid w:val="006F39D8"/>
    <w:rsid w:val="006F3C12"/>
    <w:rsid w:val="006F61B1"/>
    <w:rsid w:val="006F6339"/>
    <w:rsid w:val="00700CC3"/>
    <w:rsid w:val="0070125B"/>
    <w:rsid w:val="00702895"/>
    <w:rsid w:val="00704813"/>
    <w:rsid w:val="0070520E"/>
    <w:rsid w:val="007054E6"/>
    <w:rsid w:val="00706DEC"/>
    <w:rsid w:val="007122E8"/>
    <w:rsid w:val="007130BE"/>
    <w:rsid w:val="007132AB"/>
    <w:rsid w:val="007134F7"/>
    <w:rsid w:val="00713DA5"/>
    <w:rsid w:val="0071439C"/>
    <w:rsid w:val="007159C2"/>
    <w:rsid w:val="007172E8"/>
    <w:rsid w:val="00717EEB"/>
    <w:rsid w:val="007203BA"/>
    <w:rsid w:val="00721B66"/>
    <w:rsid w:val="00722402"/>
    <w:rsid w:val="00722948"/>
    <w:rsid w:val="00722F56"/>
    <w:rsid w:val="00723F80"/>
    <w:rsid w:val="00725AA6"/>
    <w:rsid w:val="00727B9A"/>
    <w:rsid w:val="00727D92"/>
    <w:rsid w:val="00730CF3"/>
    <w:rsid w:val="007319F9"/>
    <w:rsid w:val="00731B29"/>
    <w:rsid w:val="007327EA"/>
    <w:rsid w:val="0073302E"/>
    <w:rsid w:val="007330BC"/>
    <w:rsid w:val="00734900"/>
    <w:rsid w:val="00734C99"/>
    <w:rsid w:val="007353BF"/>
    <w:rsid w:val="00735D79"/>
    <w:rsid w:val="00736B6D"/>
    <w:rsid w:val="0074043C"/>
    <w:rsid w:val="0074128A"/>
    <w:rsid w:val="007419F1"/>
    <w:rsid w:val="00741EDB"/>
    <w:rsid w:val="00743B3F"/>
    <w:rsid w:val="007454E0"/>
    <w:rsid w:val="00746130"/>
    <w:rsid w:val="00746E5E"/>
    <w:rsid w:val="007476F9"/>
    <w:rsid w:val="00750687"/>
    <w:rsid w:val="00750C4F"/>
    <w:rsid w:val="00751093"/>
    <w:rsid w:val="00752561"/>
    <w:rsid w:val="00752CEA"/>
    <w:rsid w:val="007530C5"/>
    <w:rsid w:val="00753754"/>
    <w:rsid w:val="00753F43"/>
    <w:rsid w:val="007544B9"/>
    <w:rsid w:val="00754731"/>
    <w:rsid w:val="00755728"/>
    <w:rsid w:val="007557B1"/>
    <w:rsid w:val="00755F05"/>
    <w:rsid w:val="00756954"/>
    <w:rsid w:val="00756B11"/>
    <w:rsid w:val="00756C4E"/>
    <w:rsid w:val="00756F59"/>
    <w:rsid w:val="0075753A"/>
    <w:rsid w:val="00760AA6"/>
    <w:rsid w:val="00760FCB"/>
    <w:rsid w:val="00761232"/>
    <w:rsid w:val="007612C6"/>
    <w:rsid w:val="007612EC"/>
    <w:rsid w:val="00761962"/>
    <w:rsid w:val="0076309A"/>
    <w:rsid w:val="00764768"/>
    <w:rsid w:val="007663ED"/>
    <w:rsid w:val="00766585"/>
    <w:rsid w:val="007665AF"/>
    <w:rsid w:val="007711D9"/>
    <w:rsid w:val="00771DA0"/>
    <w:rsid w:val="00771FC9"/>
    <w:rsid w:val="00773AA4"/>
    <w:rsid w:val="00773F49"/>
    <w:rsid w:val="00773F9D"/>
    <w:rsid w:val="00775AC8"/>
    <w:rsid w:val="00775FA2"/>
    <w:rsid w:val="00776B79"/>
    <w:rsid w:val="007770F8"/>
    <w:rsid w:val="007771F1"/>
    <w:rsid w:val="00777596"/>
    <w:rsid w:val="00777960"/>
    <w:rsid w:val="00780382"/>
    <w:rsid w:val="00780650"/>
    <w:rsid w:val="00782184"/>
    <w:rsid w:val="007828C0"/>
    <w:rsid w:val="00785EC4"/>
    <w:rsid w:val="007860B6"/>
    <w:rsid w:val="00787014"/>
    <w:rsid w:val="007906EB"/>
    <w:rsid w:val="00791188"/>
    <w:rsid w:val="007920FE"/>
    <w:rsid w:val="0079410B"/>
    <w:rsid w:val="0079577C"/>
    <w:rsid w:val="00797CEE"/>
    <w:rsid w:val="007A01FE"/>
    <w:rsid w:val="007A03B7"/>
    <w:rsid w:val="007A0BE8"/>
    <w:rsid w:val="007A140D"/>
    <w:rsid w:val="007A286E"/>
    <w:rsid w:val="007A2907"/>
    <w:rsid w:val="007A3140"/>
    <w:rsid w:val="007A3D9B"/>
    <w:rsid w:val="007A3FC1"/>
    <w:rsid w:val="007A5A29"/>
    <w:rsid w:val="007A68ED"/>
    <w:rsid w:val="007A7B07"/>
    <w:rsid w:val="007B008C"/>
    <w:rsid w:val="007B0489"/>
    <w:rsid w:val="007B0839"/>
    <w:rsid w:val="007B0B7F"/>
    <w:rsid w:val="007B138C"/>
    <w:rsid w:val="007B1834"/>
    <w:rsid w:val="007B1D0C"/>
    <w:rsid w:val="007B2B0B"/>
    <w:rsid w:val="007B2DAD"/>
    <w:rsid w:val="007B3D50"/>
    <w:rsid w:val="007B42BF"/>
    <w:rsid w:val="007B4D35"/>
    <w:rsid w:val="007B53D1"/>
    <w:rsid w:val="007B57CE"/>
    <w:rsid w:val="007B6820"/>
    <w:rsid w:val="007B693C"/>
    <w:rsid w:val="007B6CDD"/>
    <w:rsid w:val="007C037E"/>
    <w:rsid w:val="007C0B45"/>
    <w:rsid w:val="007C1739"/>
    <w:rsid w:val="007C1FA0"/>
    <w:rsid w:val="007C384F"/>
    <w:rsid w:val="007C4006"/>
    <w:rsid w:val="007C4268"/>
    <w:rsid w:val="007C5BD8"/>
    <w:rsid w:val="007C635F"/>
    <w:rsid w:val="007C7696"/>
    <w:rsid w:val="007D092D"/>
    <w:rsid w:val="007D192B"/>
    <w:rsid w:val="007D22B4"/>
    <w:rsid w:val="007D28B7"/>
    <w:rsid w:val="007D3491"/>
    <w:rsid w:val="007D354C"/>
    <w:rsid w:val="007D3D6D"/>
    <w:rsid w:val="007D48DC"/>
    <w:rsid w:val="007D5474"/>
    <w:rsid w:val="007E04D4"/>
    <w:rsid w:val="007E2A2A"/>
    <w:rsid w:val="007E38FB"/>
    <w:rsid w:val="007E45E5"/>
    <w:rsid w:val="007E5321"/>
    <w:rsid w:val="007E7B2D"/>
    <w:rsid w:val="007F0C16"/>
    <w:rsid w:val="007F0EE6"/>
    <w:rsid w:val="007F0EF8"/>
    <w:rsid w:val="007F1297"/>
    <w:rsid w:val="007F129C"/>
    <w:rsid w:val="007F2F8B"/>
    <w:rsid w:val="007F5746"/>
    <w:rsid w:val="007F67C7"/>
    <w:rsid w:val="007F6CEF"/>
    <w:rsid w:val="007F6E37"/>
    <w:rsid w:val="00800B08"/>
    <w:rsid w:val="00801057"/>
    <w:rsid w:val="00801224"/>
    <w:rsid w:val="0080146B"/>
    <w:rsid w:val="0080167C"/>
    <w:rsid w:val="00801AFB"/>
    <w:rsid w:val="0080260C"/>
    <w:rsid w:val="00802DCD"/>
    <w:rsid w:val="00802ECA"/>
    <w:rsid w:val="00803240"/>
    <w:rsid w:val="00803DC8"/>
    <w:rsid w:val="00804F18"/>
    <w:rsid w:val="00806832"/>
    <w:rsid w:val="008071BE"/>
    <w:rsid w:val="0080767E"/>
    <w:rsid w:val="0081033F"/>
    <w:rsid w:val="00810AF0"/>
    <w:rsid w:val="00813F4B"/>
    <w:rsid w:val="00814B4D"/>
    <w:rsid w:val="0081613E"/>
    <w:rsid w:val="00817047"/>
    <w:rsid w:val="008177A2"/>
    <w:rsid w:val="0082176F"/>
    <w:rsid w:val="0082199C"/>
    <w:rsid w:val="008237C2"/>
    <w:rsid w:val="00825A5E"/>
    <w:rsid w:val="00826985"/>
    <w:rsid w:val="00826D88"/>
    <w:rsid w:val="00830620"/>
    <w:rsid w:val="00830DDC"/>
    <w:rsid w:val="00831282"/>
    <w:rsid w:val="0083230A"/>
    <w:rsid w:val="008323B2"/>
    <w:rsid w:val="008341B6"/>
    <w:rsid w:val="00834E25"/>
    <w:rsid w:val="00834F37"/>
    <w:rsid w:val="008361E1"/>
    <w:rsid w:val="00836211"/>
    <w:rsid w:val="00836389"/>
    <w:rsid w:val="00837EA2"/>
    <w:rsid w:val="0084111C"/>
    <w:rsid w:val="0084226D"/>
    <w:rsid w:val="00843074"/>
    <w:rsid w:val="00844137"/>
    <w:rsid w:val="008446C1"/>
    <w:rsid w:val="008447E6"/>
    <w:rsid w:val="00845548"/>
    <w:rsid w:val="00845CF8"/>
    <w:rsid w:val="0084686E"/>
    <w:rsid w:val="00846A75"/>
    <w:rsid w:val="00847933"/>
    <w:rsid w:val="0085019F"/>
    <w:rsid w:val="008501B6"/>
    <w:rsid w:val="008502A9"/>
    <w:rsid w:val="0085070C"/>
    <w:rsid w:val="0085207D"/>
    <w:rsid w:val="00852796"/>
    <w:rsid w:val="0085341F"/>
    <w:rsid w:val="00853875"/>
    <w:rsid w:val="0085389A"/>
    <w:rsid w:val="00854111"/>
    <w:rsid w:val="00854489"/>
    <w:rsid w:val="008551A7"/>
    <w:rsid w:val="00855992"/>
    <w:rsid w:val="0085754C"/>
    <w:rsid w:val="00860039"/>
    <w:rsid w:val="008606B9"/>
    <w:rsid w:val="00861752"/>
    <w:rsid w:val="00861B69"/>
    <w:rsid w:val="00861D56"/>
    <w:rsid w:val="00862143"/>
    <w:rsid w:val="00863767"/>
    <w:rsid w:val="0086379D"/>
    <w:rsid w:val="00863A24"/>
    <w:rsid w:val="00863A71"/>
    <w:rsid w:val="00865910"/>
    <w:rsid w:val="00865EE9"/>
    <w:rsid w:val="008660D4"/>
    <w:rsid w:val="00870E1D"/>
    <w:rsid w:val="00871DA2"/>
    <w:rsid w:val="00871FCF"/>
    <w:rsid w:val="008721B8"/>
    <w:rsid w:val="008750A5"/>
    <w:rsid w:val="00876030"/>
    <w:rsid w:val="008779D5"/>
    <w:rsid w:val="0088037D"/>
    <w:rsid w:val="00881023"/>
    <w:rsid w:val="008810FA"/>
    <w:rsid w:val="00881396"/>
    <w:rsid w:val="00881459"/>
    <w:rsid w:val="0088199F"/>
    <w:rsid w:val="00883710"/>
    <w:rsid w:val="00883783"/>
    <w:rsid w:val="008837F3"/>
    <w:rsid w:val="008839F8"/>
    <w:rsid w:val="008902E6"/>
    <w:rsid w:val="00890C73"/>
    <w:rsid w:val="00891051"/>
    <w:rsid w:val="00892432"/>
    <w:rsid w:val="00892829"/>
    <w:rsid w:val="008940AB"/>
    <w:rsid w:val="00894285"/>
    <w:rsid w:val="0089522A"/>
    <w:rsid w:val="008966DB"/>
    <w:rsid w:val="008975C2"/>
    <w:rsid w:val="008A13A1"/>
    <w:rsid w:val="008A5244"/>
    <w:rsid w:val="008A79C9"/>
    <w:rsid w:val="008B2F8A"/>
    <w:rsid w:val="008B3B43"/>
    <w:rsid w:val="008B3BA6"/>
    <w:rsid w:val="008B3F7B"/>
    <w:rsid w:val="008B5064"/>
    <w:rsid w:val="008B5523"/>
    <w:rsid w:val="008C2F6D"/>
    <w:rsid w:val="008C343B"/>
    <w:rsid w:val="008C4702"/>
    <w:rsid w:val="008C50F9"/>
    <w:rsid w:val="008C5969"/>
    <w:rsid w:val="008C5B93"/>
    <w:rsid w:val="008C6A16"/>
    <w:rsid w:val="008C7464"/>
    <w:rsid w:val="008C753C"/>
    <w:rsid w:val="008D1187"/>
    <w:rsid w:val="008D13DC"/>
    <w:rsid w:val="008D19E6"/>
    <w:rsid w:val="008D24DC"/>
    <w:rsid w:val="008D2934"/>
    <w:rsid w:val="008D34C1"/>
    <w:rsid w:val="008D3F16"/>
    <w:rsid w:val="008D3F8B"/>
    <w:rsid w:val="008D4BE6"/>
    <w:rsid w:val="008D4C22"/>
    <w:rsid w:val="008D64C9"/>
    <w:rsid w:val="008D7F55"/>
    <w:rsid w:val="008E1249"/>
    <w:rsid w:val="008E14DB"/>
    <w:rsid w:val="008E1B0F"/>
    <w:rsid w:val="008E21D7"/>
    <w:rsid w:val="008E2600"/>
    <w:rsid w:val="008E29B9"/>
    <w:rsid w:val="008E30ED"/>
    <w:rsid w:val="008E3202"/>
    <w:rsid w:val="008E517E"/>
    <w:rsid w:val="008E6030"/>
    <w:rsid w:val="008E6274"/>
    <w:rsid w:val="008F3180"/>
    <w:rsid w:val="008F35C0"/>
    <w:rsid w:val="008F3634"/>
    <w:rsid w:val="008F421E"/>
    <w:rsid w:val="008F422C"/>
    <w:rsid w:val="008F50F8"/>
    <w:rsid w:val="008F56BC"/>
    <w:rsid w:val="008F6B3C"/>
    <w:rsid w:val="0090123D"/>
    <w:rsid w:val="009017D7"/>
    <w:rsid w:val="00903D2C"/>
    <w:rsid w:val="00905179"/>
    <w:rsid w:val="00905BB2"/>
    <w:rsid w:val="009065F8"/>
    <w:rsid w:val="00906672"/>
    <w:rsid w:val="00906989"/>
    <w:rsid w:val="00907DB1"/>
    <w:rsid w:val="009102E2"/>
    <w:rsid w:val="00911E33"/>
    <w:rsid w:val="009133D1"/>
    <w:rsid w:val="00914FFD"/>
    <w:rsid w:val="00915114"/>
    <w:rsid w:val="009151C0"/>
    <w:rsid w:val="00917824"/>
    <w:rsid w:val="009213AB"/>
    <w:rsid w:val="0092449D"/>
    <w:rsid w:val="0092482D"/>
    <w:rsid w:val="0092551E"/>
    <w:rsid w:val="00925949"/>
    <w:rsid w:val="00925F5B"/>
    <w:rsid w:val="00925F94"/>
    <w:rsid w:val="0092713F"/>
    <w:rsid w:val="009304BF"/>
    <w:rsid w:val="009307D7"/>
    <w:rsid w:val="00930E42"/>
    <w:rsid w:val="00930E5E"/>
    <w:rsid w:val="009311BA"/>
    <w:rsid w:val="00931DE6"/>
    <w:rsid w:val="009330ED"/>
    <w:rsid w:val="009342E6"/>
    <w:rsid w:val="00934393"/>
    <w:rsid w:val="009344CD"/>
    <w:rsid w:val="00934ACE"/>
    <w:rsid w:val="00935177"/>
    <w:rsid w:val="00936CAE"/>
    <w:rsid w:val="0094128B"/>
    <w:rsid w:val="009433FD"/>
    <w:rsid w:val="00943C34"/>
    <w:rsid w:val="00945993"/>
    <w:rsid w:val="0094628D"/>
    <w:rsid w:val="00946312"/>
    <w:rsid w:val="009469F4"/>
    <w:rsid w:val="00946C49"/>
    <w:rsid w:val="00947944"/>
    <w:rsid w:val="0095142E"/>
    <w:rsid w:val="0095167B"/>
    <w:rsid w:val="0095370A"/>
    <w:rsid w:val="0095469D"/>
    <w:rsid w:val="00955158"/>
    <w:rsid w:val="009552CA"/>
    <w:rsid w:val="00955361"/>
    <w:rsid w:val="009569EF"/>
    <w:rsid w:val="00957085"/>
    <w:rsid w:val="009620E3"/>
    <w:rsid w:val="00963AC6"/>
    <w:rsid w:val="0096492D"/>
    <w:rsid w:val="00964BBB"/>
    <w:rsid w:val="00964C50"/>
    <w:rsid w:val="00964C87"/>
    <w:rsid w:val="00965030"/>
    <w:rsid w:val="0096550F"/>
    <w:rsid w:val="00966312"/>
    <w:rsid w:val="0096631A"/>
    <w:rsid w:val="009667C4"/>
    <w:rsid w:val="0096689F"/>
    <w:rsid w:val="00966ADA"/>
    <w:rsid w:val="00966BB1"/>
    <w:rsid w:val="00966DBB"/>
    <w:rsid w:val="00967CFF"/>
    <w:rsid w:val="009714C8"/>
    <w:rsid w:val="00971806"/>
    <w:rsid w:val="00971B8A"/>
    <w:rsid w:val="00972AF4"/>
    <w:rsid w:val="009731D8"/>
    <w:rsid w:val="00974325"/>
    <w:rsid w:val="00974727"/>
    <w:rsid w:val="0097530B"/>
    <w:rsid w:val="009756EF"/>
    <w:rsid w:val="00977070"/>
    <w:rsid w:val="009771ED"/>
    <w:rsid w:val="009772C9"/>
    <w:rsid w:val="009802A0"/>
    <w:rsid w:val="0098207C"/>
    <w:rsid w:val="009829EE"/>
    <w:rsid w:val="009834B5"/>
    <w:rsid w:val="0098415C"/>
    <w:rsid w:val="00984606"/>
    <w:rsid w:val="00984A76"/>
    <w:rsid w:val="00985BDE"/>
    <w:rsid w:val="00985D25"/>
    <w:rsid w:val="009912B7"/>
    <w:rsid w:val="009924CF"/>
    <w:rsid w:val="00992659"/>
    <w:rsid w:val="009928DD"/>
    <w:rsid w:val="00993015"/>
    <w:rsid w:val="009933D1"/>
    <w:rsid w:val="0099431C"/>
    <w:rsid w:val="00994470"/>
    <w:rsid w:val="009948E5"/>
    <w:rsid w:val="00994D6A"/>
    <w:rsid w:val="00994E9B"/>
    <w:rsid w:val="009968F9"/>
    <w:rsid w:val="009A0033"/>
    <w:rsid w:val="009A13B4"/>
    <w:rsid w:val="009A19DB"/>
    <w:rsid w:val="009A1E47"/>
    <w:rsid w:val="009A2150"/>
    <w:rsid w:val="009A2D50"/>
    <w:rsid w:val="009A3C28"/>
    <w:rsid w:val="009A49B5"/>
    <w:rsid w:val="009A5EFC"/>
    <w:rsid w:val="009A5F3B"/>
    <w:rsid w:val="009B054A"/>
    <w:rsid w:val="009B07F0"/>
    <w:rsid w:val="009B1228"/>
    <w:rsid w:val="009B1FAA"/>
    <w:rsid w:val="009B21B5"/>
    <w:rsid w:val="009B3DBB"/>
    <w:rsid w:val="009B5438"/>
    <w:rsid w:val="009B5502"/>
    <w:rsid w:val="009B7A42"/>
    <w:rsid w:val="009B7CDD"/>
    <w:rsid w:val="009C08E7"/>
    <w:rsid w:val="009C0B87"/>
    <w:rsid w:val="009C1BB4"/>
    <w:rsid w:val="009C20B6"/>
    <w:rsid w:val="009C2918"/>
    <w:rsid w:val="009C292C"/>
    <w:rsid w:val="009C2DB2"/>
    <w:rsid w:val="009C4A4F"/>
    <w:rsid w:val="009C62B6"/>
    <w:rsid w:val="009C7A68"/>
    <w:rsid w:val="009C7BFC"/>
    <w:rsid w:val="009D01A4"/>
    <w:rsid w:val="009D07BA"/>
    <w:rsid w:val="009D0A48"/>
    <w:rsid w:val="009D1051"/>
    <w:rsid w:val="009D1E3E"/>
    <w:rsid w:val="009D2454"/>
    <w:rsid w:val="009D263A"/>
    <w:rsid w:val="009D2DBE"/>
    <w:rsid w:val="009D46F1"/>
    <w:rsid w:val="009D4A7C"/>
    <w:rsid w:val="009D4A88"/>
    <w:rsid w:val="009D68F5"/>
    <w:rsid w:val="009D6E90"/>
    <w:rsid w:val="009D7988"/>
    <w:rsid w:val="009D7AE5"/>
    <w:rsid w:val="009E04F1"/>
    <w:rsid w:val="009E1A7E"/>
    <w:rsid w:val="009E251F"/>
    <w:rsid w:val="009E385D"/>
    <w:rsid w:val="009E57DA"/>
    <w:rsid w:val="009E5993"/>
    <w:rsid w:val="009E671B"/>
    <w:rsid w:val="009E67A7"/>
    <w:rsid w:val="009E78AA"/>
    <w:rsid w:val="009F0292"/>
    <w:rsid w:val="009F1795"/>
    <w:rsid w:val="009F19F8"/>
    <w:rsid w:val="009F27D7"/>
    <w:rsid w:val="009F3923"/>
    <w:rsid w:val="009F4958"/>
    <w:rsid w:val="009F6873"/>
    <w:rsid w:val="009F7930"/>
    <w:rsid w:val="00A00119"/>
    <w:rsid w:val="00A03A9E"/>
    <w:rsid w:val="00A03D2C"/>
    <w:rsid w:val="00A03E8B"/>
    <w:rsid w:val="00A04AAF"/>
    <w:rsid w:val="00A0555C"/>
    <w:rsid w:val="00A05A7D"/>
    <w:rsid w:val="00A06E5B"/>
    <w:rsid w:val="00A07150"/>
    <w:rsid w:val="00A0721C"/>
    <w:rsid w:val="00A107FA"/>
    <w:rsid w:val="00A1289D"/>
    <w:rsid w:val="00A13F0F"/>
    <w:rsid w:val="00A14542"/>
    <w:rsid w:val="00A1573C"/>
    <w:rsid w:val="00A204F4"/>
    <w:rsid w:val="00A213CA"/>
    <w:rsid w:val="00A22BA9"/>
    <w:rsid w:val="00A23E9F"/>
    <w:rsid w:val="00A26F75"/>
    <w:rsid w:val="00A27B13"/>
    <w:rsid w:val="00A3055C"/>
    <w:rsid w:val="00A30624"/>
    <w:rsid w:val="00A314F7"/>
    <w:rsid w:val="00A31D8E"/>
    <w:rsid w:val="00A31F0D"/>
    <w:rsid w:val="00A32072"/>
    <w:rsid w:val="00A334A7"/>
    <w:rsid w:val="00A33919"/>
    <w:rsid w:val="00A3485F"/>
    <w:rsid w:val="00A34FBD"/>
    <w:rsid w:val="00A362B8"/>
    <w:rsid w:val="00A36389"/>
    <w:rsid w:val="00A36B96"/>
    <w:rsid w:val="00A37A8C"/>
    <w:rsid w:val="00A4007B"/>
    <w:rsid w:val="00A40C69"/>
    <w:rsid w:val="00A42713"/>
    <w:rsid w:val="00A44774"/>
    <w:rsid w:val="00A44F9F"/>
    <w:rsid w:val="00A47FCF"/>
    <w:rsid w:val="00A50132"/>
    <w:rsid w:val="00A52A72"/>
    <w:rsid w:val="00A5400A"/>
    <w:rsid w:val="00A5480B"/>
    <w:rsid w:val="00A5791E"/>
    <w:rsid w:val="00A61551"/>
    <w:rsid w:val="00A61D95"/>
    <w:rsid w:val="00A641D3"/>
    <w:rsid w:val="00A64E34"/>
    <w:rsid w:val="00A70C81"/>
    <w:rsid w:val="00A7282C"/>
    <w:rsid w:val="00A73334"/>
    <w:rsid w:val="00A733BF"/>
    <w:rsid w:val="00A73D6B"/>
    <w:rsid w:val="00A741BE"/>
    <w:rsid w:val="00A77372"/>
    <w:rsid w:val="00A80397"/>
    <w:rsid w:val="00A81F6C"/>
    <w:rsid w:val="00A82597"/>
    <w:rsid w:val="00A82901"/>
    <w:rsid w:val="00A8339B"/>
    <w:rsid w:val="00A8620B"/>
    <w:rsid w:val="00A90E6D"/>
    <w:rsid w:val="00A9157A"/>
    <w:rsid w:val="00A919E9"/>
    <w:rsid w:val="00A93EDB"/>
    <w:rsid w:val="00A94C10"/>
    <w:rsid w:val="00A95102"/>
    <w:rsid w:val="00A957C9"/>
    <w:rsid w:val="00A95F01"/>
    <w:rsid w:val="00A971D1"/>
    <w:rsid w:val="00A97226"/>
    <w:rsid w:val="00A9737C"/>
    <w:rsid w:val="00AA12AB"/>
    <w:rsid w:val="00AA1505"/>
    <w:rsid w:val="00AA22E2"/>
    <w:rsid w:val="00AA32F8"/>
    <w:rsid w:val="00AA39CC"/>
    <w:rsid w:val="00AA41A0"/>
    <w:rsid w:val="00AA543E"/>
    <w:rsid w:val="00AA5E54"/>
    <w:rsid w:val="00AA6EB5"/>
    <w:rsid w:val="00AB04BD"/>
    <w:rsid w:val="00AB31F1"/>
    <w:rsid w:val="00AB3458"/>
    <w:rsid w:val="00AB4AEE"/>
    <w:rsid w:val="00AB4B2D"/>
    <w:rsid w:val="00AB5B93"/>
    <w:rsid w:val="00AB6B19"/>
    <w:rsid w:val="00AB7056"/>
    <w:rsid w:val="00AB7F9F"/>
    <w:rsid w:val="00AC1D96"/>
    <w:rsid w:val="00AC1F31"/>
    <w:rsid w:val="00AC3BD9"/>
    <w:rsid w:val="00AC55EB"/>
    <w:rsid w:val="00AC7583"/>
    <w:rsid w:val="00AC783B"/>
    <w:rsid w:val="00AD0A42"/>
    <w:rsid w:val="00AD10CE"/>
    <w:rsid w:val="00AD17F8"/>
    <w:rsid w:val="00AD2EDF"/>
    <w:rsid w:val="00AD4720"/>
    <w:rsid w:val="00AD5447"/>
    <w:rsid w:val="00AD656C"/>
    <w:rsid w:val="00AE07B9"/>
    <w:rsid w:val="00AE2304"/>
    <w:rsid w:val="00AE241B"/>
    <w:rsid w:val="00AE2D4D"/>
    <w:rsid w:val="00AE43EB"/>
    <w:rsid w:val="00AF0472"/>
    <w:rsid w:val="00AF0863"/>
    <w:rsid w:val="00AF103C"/>
    <w:rsid w:val="00AF226A"/>
    <w:rsid w:val="00AF4BE7"/>
    <w:rsid w:val="00AF4C62"/>
    <w:rsid w:val="00AF78DB"/>
    <w:rsid w:val="00B00A2A"/>
    <w:rsid w:val="00B00E22"/>
    <w:rsid w:val="00B00F4C"/>
    <w:rsid w:val="00B015EE"/>
    <w:rsid w:val="00B01B27"/>
    <w:rsid w:val="00B0235E"/>
    <w:rsid w:val="00B037E3"/>
    <w:rsid w:val="00B040AC"/>
    <w:rsid w:val="00B05758"/>
    <w:rsid w:val="00B0585F"/>
    <w:rsid w:val="00B05E8E"/>
    <w:rsid w:val="00B06122"/>
    <w:rsid w:val="00B07323"/>
    <w:rsid w:val="00B07701"/>
    <w:rsid w:val="00B07B94"/>
    <w:rsid w:val="00B10AB6"/>
    <w:rsid w:val="00B10FF1"/>
    <w:rsid w:val="00B127C8"/>
    <w:rsid w:val="00B13769"/>
    <w:rsid w:val="00B1393A"/>
    <w:rsid w:val="00B153E5"/>
    <w:rsid w:val="00B16600"/>
    <w:rsid w:val="00B177EC"/>
    <w:rsid w:val="00B224F9"/>
    <w:rsid w:val="00B22F29"/>
    <w:rsid w:val="00B247AA"/>
    <w:rsid w:val="00B261F8"/>
    <w:rsid w:val="00B276DA"/>
    <w:rsid w:val="00B27A76"/>
    <w:rsid w:val="00B27DEC"/>
    <w:rsid w:val="00B29BBB"/>
    <w:rsid w:val="00B30348"/>
    <w:rsid w:val="00B3050B"/>
    <w:rsid w:val="00B315AD"/>
    <w:rsid w:val="00B3239F"/>
    <w:rsid w:val="00B32A07"/>
    <w:rsid w:val="00B330AE"/>
    <w:rsid w:val="00B3364C"/>
    <w:rsid w:val="00B33C79"/>
    <w:rsid w:val="00B34599"/>
    <w:rsid w:val="00B36B73"/>
    <w:rsid w:val="00B4070C"/>
    <w:rsid w:val="00B41597"/>
    <w:rsid w:val="00B42E72"/>
    <w:rsid w:val="00B43CE1"/>
    <w:rsid w:val="00B43DEC"/>
    <w:rsid w:val="00B43F39"/>
    <w:rsid w:val="00B45BEE"/>
    <w:rsid w:val="00B47A21"/>
    <w:rsid w:val="00B519E1"/>
    <w:rsid w:val="00B5279A"/>
    <w:rsid w:val="00B5323A"/>
    <w:rsid w:val="00B53AA3"/>
    <w:rsid w:val="00B56B46"/>
    <w:rsid w:val="00B56D41"/>
    <w:rsid w:val="00B57375"/>
    <w:rsid w:val="00B57E22"/>
    <w:rsid w:val="00B60765"/>
    <w:rsid w:val="00B614D7"/>
    <w:rsid w:val="00B61754"/>
    <w:rsid w:val="00B628BF"/>
    <w:rsid w:val="00B629E6"/>
    <w:rsid w:val="00B631B0"/>
    <w:rsid w:val="00B64A9D"/>
    <w:rsid w:val="00B664EF"/>
    <w:rsid w:val="00B70E7E"/>
    <w:rsid w:val="00B735BA"/>
    <w:rsid w:val="00B7388D"/>
    <w:rsid w:val="00B738B0"/>
    <w:rsid w:val="00B741D0"/>
    <w:rsid w:val="00B74F8E"/>
    <w:rsid w:val="00B7503B"/>
    <w:rsid w:val="00B75304"/>
    <w:rsid w:val="00B76951"/>
    <w:rsid w:val="00B80406"/>
    <w:rsid w:val="00B80521"/>
    <w:rsid w:val="00B80F5B"/>
    <w:rsid w:val="00B81CA4"/>
    <w:rsid w:val="00B8308C"/>
    <w:rsid w:val="00B8351A"/>
    <w:rsid w:val="00B83554"/>
    <w:rsid w:val="00B85287"/>
    <w:rsid w:val="00B86036"/>
    <w:rsid w:val="00B87772"/>
    <w:rsid w:val="00B87DEF"/>
    <w:rsid w:val="00B90616"/>
    <w:rsid w:val="00B91314"/>
    <w:rsid w:val="00B91F37"/>
    <w:rsid w:val="00B920A1"/>
    <w:rsid w:val="00B92D45"/>
    <w:rsid w:val="00B9327B"/>
    <w:rsid w:val="00B9516E"/>
    <w:rsid w:val="00B954F8"/>
    <w:rsid w:val="00B95590"/>
    <w:rsid w:val="00B962BB"/>
    <w:rsid w:val="00B96E0F"/>
    <w:rsid w:val="00BA0EF3"/>
    <w:rsid w:val="00BA2282"/>
    <w:rsid w:val="00BA2633"/>
    <w:rsid w:val="00BA38C9"/>
    <w:rsid w:val="00BA47C3"/>
    <w:rsid w:val="00BA5928"/>
    <w:rsid w:val="00BA5D62"/>
    <w:rsid w:val="00BA62E6"/>
    <w:rsid w:val="00BA6719"/>
    <w:rsid w:val="00BA72E0"/>
    <w:rsid w:val="00BB3C52"/>
    <w:rsid w:val="00BB46C4"/>
    <w:rsid w:val="00BB4710"/>
    <w:rsid w:val="00BB4D47"/>
    <w:rsid w:val="00BB59CD"/>
    <w:rsid w:val="00BB5A9F"/>
    <w:rsid w:val="00BB600C"/>
    <w:rsid w:val="00BB6BB7"/>
    <w:rsid w:val="00BB7C67"/>
    <w:rsid w:val="00BB7CD0"/>
    <w:rsid w:val="00BB7DFC"/>
    <w:rsid w:val="00BB7F65"/>
    <w:rsid w:val="00BC022A"/>
    <w:rsid w:val="00BC14BC"/>
    <w:rsid w:val="00BC1F75"/>
    <w:rsid w:val="00BC3D1C"/>
    <w:rsid w:val="00BC43FB"/>
    <w:rsid w:val="00BC5CF9"/>
    <w:rsid w:val="00BC6114"/>
    <w:rsid w:val="00BC7D5E"/>
    <w:rsid w:val="00BD0046"/>
    <w:rsid w:val="00BD0839"/>
    <w:rsid w:val="00BD0DBA"/>
    <w:rsid w:val="00BD1130"/>
    <w:rsid w:val="00BD172E"/>
    <w:rsid w:val="00BD1DE9"/>
    <w:rsid w:val="00BD1FEE"/>
    <w:rsid w:val="00BD237D"/>
    <w:rsid w:val="00BD2F19"/>
    <w:rsid w:val="00BD3894"/>
    <w:rsid w:val="00BD3BE4"/>
    <w:rsid w:val="00BD4BCE"/>
    <w:rsid w:val="00BD4E5D"/>
    <w:rsid w:val="00BD4EFD"/>
    <w:rsid w:val="00BD4F81"/>
    <w:rsid w:val="00BD5EF9"/>
    <w:rsid w:val="00BD62EA"/>
    <w:rsid w:val="00BD6671"/>
    <w:rsid w:val="00BD7134"/>
    <w:rsid w:val="00BE01DD"/>
    <w:rsid w:val="00BE0DA0"/>
    <w:rsid w:val="00BE2AB1"/>
    <w:rsid w:val="00BE411F"/>
    <w:rsid w:val="00BE4270"/>
    <w:rsid w:val="00BE5C69"/>
    <w:rsid w:val="00BE66F8"/>
    <w:rsid w:val="00BE715D"/>
    <w:rsid w:val="00BE7CDD"/>
    <w:rsid w:val="00BF04C1"/>
    <w:rsid w:val="00BF26E3"/>
    <w:rsid w:val="00BF2ABC"/>
    <w:rsid w:val="00BF38AD"/>
    <w:rsid w:val="00BF431C"/>
    <w:rsid w:val="00BF442C"/>
    <w:rsid w:val="00BF4A4B"/>
    <w:rsid w:val="00BF4D04"/>
    <w:rsid w:val="00BF51D6"/>
    <w:rsid w:val="00BF6818"/>
    <w:rsid w:val="00BF6BFF"/>
    <w:rsid w:val="00C007F4"/>
    <w:rsid w:val="00C01C22"/>
    <w:rsid w:val="00C058BA"/>
    <w:rsid w:val="00C06BE6"/>
    <w:rsid w:val="00C078E2"/>
    <w:rsid w:val="00C07B99"/>
    <w:rsid w:val="00C1185B"/>
    <w:rsid w:val="00C12C54"/>
    <w:rsid w:val="00C14E8F"/>
    <w:rsid w:val="00C1617F"/>
    <w:rsid w:val="00C20BEB"/>
    <w:rsid w:val="00C21E0A"/>
    <w:rsid w:val="00C21F4F"/>
    <w:rsid w:val="00C2241D"/>
    <w:rsid w:val="00C22B50"/>
    <w:rsid w:val="00C235A7"/>
    <w:rsid w:val="00C24068"/>
    <w:rsid w:val="00C24424"/>
    <w:rsid w:val="00C245E7"/>
    <w:rsid w:val="00C25AE2"/>
    <w:rsid w:val="00C26435"/>
    <w:rsid w:val="00C26B13"/>
    <w:rsid w:val="00C30EA5"/>
    <w:rsid w:val="00C31E67"/>
    <w:rsid w:val="00C327B6"/>
    <w:rsid w:val="00C32FE5"/>
    <w:rsid w:val="00C33B48"/>
    <w:rsid w:val="00C33EE7"/>
    <w:rsid w:val="00C3495D"/>
    <w:rsid w:val="00C34D1D"/>
    <w:rsid w:val="00C34D52"/>
    <w:rsid w:val="00C36406"/>
    <w:rsid w:val="00C36C18"/>
    <w:rsid w:val="00C372DD"/>
    <w:rsid w:val="00C3792E"/>
    <w:rsid w:val="00C42CE1"/>
    <w:rsid w:val="00C43795"/>
    <w:rsid w:val="00C44092"/>
    <w:rsid w:val="00C4436D"/>
    <w:rsid w:val="00C44856"/>
    <w:rsid w:val="00C47384"/>
    <w:rsid w:val="00C4790D"/>
    <w:rsid w:val="00C47D8D"/>
    <w:rsid w:val="00C47E15"/>
    <w:rsid w:val="00C503CA"/>
    <w:rsid w:val="00C509D9"/>
    <w:rsid w:val="00C517A1"/>
    <w:rsid w:val="00C5322D"/>
    <w:rsid w:val="00C544F6"/>
    <w:rsid w:val="00C5465C"/>
    <w:rsid w:val="00C55C42"/>
    <w:rsid w:val="00C567F1"/>
    <w:rsid w:val="00C56F79"/>
    <w:rsid w:val="00C577A1"/>
    <w:rsid w:val="00C577EF"/>
    <w:rsid w:val="00C600CF"/>
    <w:rsid w:val="00C60296"/>
    <w:rsid w:val="00C60546"/>
    <w:rsid w:val="00C637F3"/>
    <w:rsid w:val="00C64508"/>
    <w:rsid w:val="00C6514E"/>
    <w:rsid w:val="00C705BD"/>
    <w:rsid w:val="00C70BE6"/>
    <w:rsid w:val="00C722AA"/>
    <w:rsid w:val="00C7272D"/>
    <w:rsid w:val="00C74683"/>
    <w:rsid w:val="00C75F46"/>
    <w:rsid w:val="00C77EAA"/>
    <w:rsid w:val="00C824AD"/>
    <w:rsid w:val="00C8328F"/>
    <w:rsid w:val="00C8352F"/>
    <w:rsid w:val="00C8399B"/>
    <w:rsid w:val="00C86A98"/>
    <w:rsid w:val="00C905CF"/>
    <w:rsid w:val="00C90697"/>
    <w:rsid w:val="00C90AA3"/>
    <w:rsid w:val="00C932C9"/>
    <w:rsid w:val="00C934B5"/>
    <w:rsid w:val="00C93788"/>
    <w:rsid w:val="00C9453B"/>
    <w:rsid w:val="00C95FE6"/>
    <w:rsid w:val="00C96033"/>
    <w:rsid w:val="00C97F61"/>
    <w:rsid w:val="00CA07E1"/>
    <w:rsid w:val="00CA07EB"/>
    <w:rsid w:val="00CA2465"/>
    <w:rsid w:val="00CA3612"/>
    <w:rsid w:val="00CA3747"/>
    <w:rsid w:val="00CA3E7A"/>
    <w:rsid w:val="00CA4D5E"/>
    <w:rsid w:val="00CA509E"/>
    <w:rsid w:val="00CA6B8C"/>
    <w:rsid w:val="00CB111D"/>
    <w:rsid w:val="00CB1544"/>
    <w:rsid w:val="00CB1764"/>
    <w:rsid w:val="00CB1BE3"/>
    <w:rsid w:val="00CB1F78"/>
    <w:rsid w:val="00CB2E8F"/>
    <w:rsid w:val="00CB38A5"/>
    <w:rsid w:val="00CB4531"/>
    <w:rsid w:val="00CB4A35"/>
    <w:rsid w:val="00CB5C26"/>
    <w:rsid w:val="00CB6930"/>
    <w:rsid w:val="00CB6D26"/>
    <w:rsid w:val="00CB72C7"/>
    <w:rsid w:val="00CB7C93"/>
    <w:rsid w:val="00CC05EA"/>
    <w:rsid w:val="00CC2B39"/>
    <w:rsid w:val="00CC33F7"/>
    <w:rsid w:val="00CC4071"/>
    <w:rsid w:val="00CC6960"/>
    <w:rsid w:val="00CC726B"/>
    <w:rsid w:val="00CD0801"/>
    <w:rsid w:val="00CD099E"/>
    <w:rsid w:val="00CD166C"/>
    <w:rsid w:val="00CD1A34"/>
    <w:rsid w:val="00CD1C0A"/>
    <w:rsid w:val="00CD1F99"/>
    <w:rsid w:val="00CD323D"/>
    <w:rsid w:val="00CD3E63"/>
    <w:rsid w:val="00CD4C26"/>
    <w:rsid w:val="00CD54EB"/>
    <w:rsid w:val="00CD598D"/>
    <w:rsid w:val="00CE0D54"/>
    <w:rsid w:val="00CE180C"/>
    <w:rsid w:val="00CE1F57"/>
    <w:rsid w:val="00CE2E2F"/>
    <w:rsid w:val="00CE3BD9"/>
    <w:rsid w:val="00CE3BF7"/>
    <w:rsid w:val="00CE4359"/>
    <w:rsid w:val="00CE4793"/>
    <w:rsid w:val="00CE5E0B"/>
    <w:rsid w:val="00CE610A"/>
    <w:rsid w:val="00CE643F"/>
    <w:rsid w:val="00CE6445"/>
    <w:rsid w:val="00CE6886"/>
    <w:rsid w:val="00CE7301"/>
    <w:rsid w:val="00CF3BC4"/>
    <w:rsid w:val="00CF45A9"/>
    <w:rsid w:val="00CF47BD"/>
    <w:rsid w:val="00CF5598"/>
    <w:rsid w:val="00CF578F"/>
    <w:rsid w:val="00CF5962"/>
    <w:rsid w:val="00CF60FF"/>
    <w:rsid w:val="00D02684"/>
    <w:rsid w:val="00D02A57"/>
    <w:rsid w:val="00D04EFA"/>
    <w:rsid w:val="00D05B3C"/>
    <w:rsid w:val="00D06096"/>
    <w:rsid w:val="00D110D7"/>
    <w:rsid w:val="00D117EE"/>
    <w:rsid w:val="00D11C6B"/>
    <w:rsid w:val="00D124FC"/>
    <w:rsid w:val="00D13E22"/>
    <w:rsid w:val="00D146BA"/>
    <w:rsid w:val="00D14702"/>
    <w:rsid w:val="00D15CB4"/>
    <w:rsid w:val="00D17E32"/>
    <w:rsid w:val="00D20DCB"/>
    <w:rsid w:val="00D20DF4"/>
    <w:rsid w:val="00D2109B"/>
    <w:rsid w:val="00D21A5D"/>
    <w:rsid w:val="00D229FB"/>
    <w:rsid w:val="00D22E59"/>
    <w:rsid w:val="00D23EB7"/>
    <w:rsid w:val="00D24C2D"/>
    <w:rsid w:val="00D26F3F"/>
    <w:rsid w:val="00D27E9E"/>
    <w:rsid w:val="00D312C1"/>
    <w:rsid w:val="00D31784"/>
    <w:rsid w:val="00D33290"/>
    <w:rsid w:val="00D338B0"/>
    <w:rsid w:val="00D344CB"/>
    <w:rsid w:val="00D3460D"/>
    <w:rsid w:val="00D34894"/>
    <w:rsid w:val="00D34F19"/>
    <w:rsid w:val="00D353AF"/>
    <w:rsid w:val="00D359F1"/>
    <w:rsid w:val="00D35D47"/>
    <w:rsid w:val="00D369A3"/>
    <w:rsid w:val="00D37417"/>
    <w:rsid w:val="00D374B6"/>
    <w:rsid w:val="00D407BD"/>
    <w:rsid w:val="00D41E9E"/>
    <w:rsid w:val="00D430A2"/>
    <w:rsid w:val="00D44D03"/>
    <w:rsid w:val="00D44FBD"/>
    <w:rsid w:val="00D457C4"/>
    <w:rsid w:val="00D45AF2"/>
    <w:rsid w:val="00D4639E"/>
    <w:rsid w:val="00D47702"/>
    <w:rsid w:val="00D503CB"/>
    <w:rsid w:val="00D5081F"/>
    <w:rsid w:val="00D52963"/>
    <w:rsid w:val="00D533B6"/>
    <w:rsid w:val="00D53E62"/>
    <w:rsid w:val="00D542F2"/>
    <w:rsid w:val="00D5485E"/>
    <w:rsid w:val="00D54AE9"/>
    <w:rsid w:val="00D5697F"/>
    <w:rsid w:val="00D57494"/>
    <w:rsid w:val="00D57AF5"/>
    <w:rsid w:val="00D57F9D"/>
    <w:rsid w:val="00D5C6D6"/>
    <w:rsid w:val="00D60262"/>
    <w:rsid w:val="00D603BC"/>
    <w:rsid w:val="00D60E8C"/>
    <w:rsid w:val="00D634C1"/>
    <w:rsid w:val="00D67985"/>
    <w:rsid w:val="00D706E5"/>
    <w:rsid w:val="00D71E33"/>
    <w:rsid w:val="00D72665"/>
    <w:rsid w:val="00D739D5"/>
    <w:rsid w:val="00D740FF"/>
    <w:rsid w:val="00D77BD9"/>
    <w:rsid w:val="00D810A9"/>
    <w:rsid w:val="00D812A2"/>
    <w:rsid w:val="00D81EE2"/>
    <w:rsid w:val="00D8344B"/>
    <w:rsid w:val="00D86723"/>
    <w:rsid w:val="00D8693B"/>
    <w:rsid w:val="00D86950"/>
    <w:rsid w:val="00D86FD6"/>
    <w:rsid w:val="00D8775C"/>
    <w:rsid w:val="00D87A24"/>
    <w:rsid w:val="00D87E53"/>
    <w:rsid w:val="00D90799"/>
    <w:rsid w:val="00D93986"/>
    <w:rsid w:val="00D95683"/>
    <w:rsid w:val="00D9703F"/>
    <w:rsid w:val="00D9723A"/>
    <w:rsid w:val="00DA0D20"/>
    <w:rsid w:val="00DA3172"/>
    <w:rsid w:val="00DA43B8"/>
    <w:rsid w:val="00DA488C"/>
    <w:rsid w:val="00DA4C59"/>
    <w:rsid w:val="00DA5A20"/>
    <w:rsid w:val="00DA6323"/>
    <w:rsid w:val="00DA650B"/>
    <w:rsid w:val="00DA777C"/>
    <w:rsid w:val="00DA7E56"/>
    <w:rsid w:val="00DB14B3"/>
    <w:rsid w:val="00DB2D75"/>
    <w:rsid w:val="00DB3EDA"/>
    <w:rsid w:val="00DB41DD"/>
    <w:rsid w:val="00DB594A"/>
    <w:rsid w:val="00DB7620"/>
    <w:rsid w:val="00DC0C9D"/>
    <w:rsid w:val="00DC1A8D"/>
    <w:rsid w:val="00DC26D7"/>
    <w:rsid w:val="00DC271B"/>
    <w:rsid w:val="00DC2D5A"/>
    <w:rsid w:val="00DC311A"/>
    <w:rsid w:val="00DC3133"/>
    <w:rsid w:val="00DC403E"/>
    <w:rsid w:val="00DC4D30"/>
    <w:rsid w:val="00DC7614"/>
    <w:rsid w:val="00DC791F"/>
    <w:rsid w:val="00DD1A2A"/>
    <w:rsid w:val="00DD2766"/>
    <w:rsid w:val="00DD27A8"/>
    <w:rsid w:val="00DD2899"/>
    <w:rsid w:val="00DD391A"/>
    <w:rsid w:val="00DD5224"/>
    <w:rsid w:val="00DD55D2"/>
    <w:rsid w:val="00DD56F7"/>
    <w:rsid w:val="00DD5888"/>
    <w:rsid w:val="00DD6A66"/>
    <w:rsid w:val="00DD7030"/>
    <w:rsid w:val="00DE0688"/>
    <w:rsid w:val="00DE0955"/>
    <w:rsid w:val="00DE166A"/>
    <w:rsid w:val="00DE24F0"/>
    <w:rsid w:val="00DE3352"/>
    <w:rsid w:val="00DE3474"/>
    <w:rsid w:val="00DE4592"/>
    <w:rsid w:val="00DE4627"/>
    <w:rsid w:val="00DE4D0F"/>
    <w:rsid w:val="00DE4D1D"/>
    <w:rsid w:val="00DE5AFD"/>
    <w:rsid w:val="00DE5E3E"/>
    <w:rsid w:val="00DE6F78"/>
    <w:rsid w:val="00DF12FC"/>
    <w:rsid w:val="00DF310C"/>
    <w:rsid w:val="00DF4859"/>
    <w:rsid w:val="00DF5364"/>
    <w:rsid w:val="00DF5556"/>
    <w:rsid w:val="00DF5786"/>
    <w:rsid w:val="00DF620C"/>
    <w:rsid w:val="00DF666C"/>
    <w:rsid w:val="00DF6BD8"/>
    <w:rsid w:val="00DF7493"/>
    <w:rsid w:val="00DF76B5"/>
    <w:rsid w:val="00E00C2F"/>
    <w:rsid w:val="00E019BA"/>
    <w:rsid w:val="00E02B9C"/>
    <w:rsid w:val="00E03DAD"/>
    <w:rsid w:val="00E040FC"/>
    <w:rsid w:val="00E047E9"/>
    <w:rsid w:val="00E04E95"/>
    <w:rsid w:val="00E0590A"/>
    <w:rsid w:val="00E065D7"/>
    <w:rsid w:val="00E06C83"/>
    <w:rsid w:val="00E10AB9"/>
    <w:rsid w:val="00E1116B"/>
    <w:rsid w:val="00E11E27"/>
    <w:rsid w:val="00E125AC"/>
    <w:rsid w:val="00E13397"/>
    <w:rsid w:val="00E14236"/>
    <w:rsid w:val="00E14E31"/>
    <w:rsid w:val="00E152B4"/>
    <w:rsid w:val="00E165B4"/>
    <w:rsid w:val="00E17C90"/>
    <w:rsid w:val="00E20111"/>
    <w:rsid w:val="00E20ED9"/>
    <w:rsid w:val="00E21200"/>
    <w:rsid w:val="00E2368E"/>
    <w:rsid w:val="00E2464F"/>
    <w:rsid w:val="00E27794"/>
    <w:rsid w:val="00E27DDF"/>
    <w:rsid w:val="00E301B9"/>
    <w:rsid w:val="00E31CCA"/>
    <w:rsid w:val="00E334DD"/>
    <w:rsid w:val="00E3372F"/>
    <w:rsid w:val="00E350B1"/>
    <w:rsid w:val="00E35401"/>
    <w:rsid w:val="00E36C1A"/>
    <w:rsid w:val="00E36EC3"/>
    <w:rsid w:val="00E40D15"/>
    <w:rsid w:val="00E411A6"/>
    <w:rsid w:val="00E414DB"/>
    <w:rsid w:val="00E41678"/>
    <w:rsid w:val="00E42186"/>
    <w:rsid w:val="00E42B24"/>
    <w:rsid w:val="00E447A3"/>
    <w:rsid w:val="00E4535E"/>
    <w:rsid w:val="00E45644"/>
    <w:rsid w:val="00E45B47"/>
    <w:rsid w:val="00E45BF0"/>
    <w:rsid w:val="00E4643C"/>
    <w:rsid w:val="00E47E48"/>
    <w:rsid w:val="00E50185"/>
    <w:rsid w:val="00E50D7D"/>
    <w:rsid w:val="00E5302A"/>
    <w:rsid w:val="00E5405A"/>
    <w:rsid w:val="00E54974"/>
    <w:rsid w:val="00E54F0E"/>
    <w:rsid w:val="00E5557B"/>
    <w:rsid w:val="00E5596D"/>
    <w:rsid w:val="00E559E2"/>
    <w:rsid w:val="00E55CFA"/>
    <w:rsid w:val="00E560BA"/>
    <w:rsid w:val="00E57E81"/>
    <w:rsid w:val="00E6011C"/>
    <w:rsid w:val="00E612D0"/>
    <w:rsid w:val="00E62FE0"/>
    <w:rsid w:val="00E646CA"/>
    <w:rsid w:val="00E65BFB"/>
    <w:rsid w:val="00E66C80"/>
    <w:rsid w:val="00E6756F"/>
    <w:rsid w:val="00E707CA"/>
    <w:rsid w:val="00E7088E"/>
    <w:rsid w:val="00E72955"/>
    <w:rsid w:val="00E730C9"/>
    <w:rsid w:val="00E7392A"/>
    <w:rsid w:val="00E749E3"/>
    <w:rsid w:val="00E74BD5"/>
    <w:rsid w:val="00E74D02"/>
    <w:rsid w:val="00E74E32"/>
    <w:rsid w:val="00E75139"/>
    <w:rsid w:val="00E761FE"/>
    <w:rsid w:val="00E77DE7"/>
    <w:rsid w:val="00E802EF"/>
    <w:rsid w:val="00E80333"/>
    <w:rsid w:val="00E80A44"/>
    <w:rsid w:val="00E82CF0"/>
    <w:rsid w:val="00E85E40"/>
    <w:rsid w:val="00E86A94"/>
    <w:rsid w:val="00E87819"/>
    <w:rsid w:val="00E90265"/>
    <w:rsid w:val="00E90615"/>
    <w:rsid w:val="00E91C65"/>
    <w:rsid w:val="00E940B9"/>
    <w:rsid w:val="00E9452A"/>
    <w:rsid w:val="00E94841"/>
    <w:rsid w:val="00E94D13"/>
    <w:rsid w:val="00E95219"/>
    <w:rsid w:val="00EA0CEE"/>
    <w:rsid w:val="00EA0E8B"/>
    <w:rsid w:val="00EA1792"/>
    <w:rsid w:val="00EA2B62"/>
    <w:rsid w:val="00EA335A"/>
    <w:rsid w:val="00EA3669"/>
    <w:rsid w:val="00EA371C"/>
    <w:rsid w:val="00EA4DE2"/>
    <w:rsid w:val="00EA552E"/>
    <w:rsid w:val="00EA5601"/>
    <w:rsid w:val="00EA654A"/>
    <w:rsid w:val="00EA70FD"/>
    <w:rsid w:val="00EA7614"/>
    <w:rsid w:val="00EA76B2"/>
    <w:rsid w:val="00EA7F5D"/>
    <w:rsid w:val="00EB0A8B"/>
    <w:rsid w:val="00EB2414"/>
    <w:rsid w:val="00EB3BA9"/>
    <w:rsid w:val="00EB52EA"/>
    <w:rsid w:val="00EB5619"/>
    <w:rsid w:val="00EB5CFE"/>
    <w:rsid w:val="00EB65C1"/>
    <w:rsid w:val="00EB74F8"/>
    <w:rsid w:val="00EB769C"/>
    <w:rsid w:val="00EC0A18"/>
    <w:rsid w:val="00EC1023"/>
    <w:rsid w:val="00EC2386"/>
    <w:rsid w:val="00EC26AC"/>
    <w:rsid w:val="00EC2702"/>
    <w:rsid w:val="00EC2A95"/>
    <w:rsid w:val="00EC2EA5"/>
    <w:rsid w:val="00EC339A"/>
    <w:rsid w:val="00EC3A56"/>
    <w:rsid w:val="00EC3DE8"/>
    <w:rsid w:val="00EC5390"/>
    <w:rsid w:val="00EC589D"/>
    <w:rsid w:val="00EC6BB0"/>
    <w:rsid w:val="00EC7215"/>
    <w:rsid w:val="00EC7231"/>
    <w:rsid w:val="00EC7322"/>
    <w:rsid w:val="00ED0818"/>
    <w:rsid w:val="00ED081D"/>
    <w:rsid w:val="00ED1252"/>
    <w:rsid w:val="00ED1332"/>
    <w:rsid w:val="00ED2634"/>
    <w:rsid w:val="00ED2A79"/>
    <w:rsid w:val="00ED6218"/>
    <w:rsid w:val="00ED6760"/>
    <w:rsid w:val="00ED6C0E"/>
    <w:rsid w:val="00ED6D3A"/>
    <w:rsid w:val="00ED6DE9"/>
    <w:rsid w:val="00ED7372"/>
    <w:rsid w:val="00EE13B6"/>
    <w:rsid w:val="00EE183C"/>
    <w:rsid w:val="00EE2AA0"/>
    <w:rsid w:val="00EE4729"/>
    <w:rsid w:val="00EE50E0"/>
    <w:rsid w:val="00EE566A"/>
    <w:rsid w:val="00EE5EF0"/>
    <w:rsid w:val="00EF03AD"/>
    <w:rsid w:val="00EF113D"/>
    <w:rsid w:val="00EF23F6"/>
    <w:rsid w:val="00EF2FBD"/>
    <w:rsid w:val="00EF41C8"/>
    <w:rsid w:val="00EF4894"/>
    <w:rsid w:val="00EF52EE"/>
    <w:rsid w:val="00EF56A6"/>
    <w:rsid w:val="00EF7B57"/>
    <w:rsid w:val="00F005FE"/>
    <w:rsid w:val="00F00D89"/>
    <w:rsid w:val="00F025EC"/>
    <w:rsid w:val="00F02CD4"/>
    <w:rsid w:val="00F0414E"/>
    <w:rsid w:val="00F05612"/>
    <w:rsid w:val="00F0655E"/>
    <w:rsid w:val="00F10203"/>
    <w:rsid w:val="00F10DE4"/>
    <w:rsid w:val="00F12878"/>
    <w:rsid w:val="00F13976"/>
    <w:rsid w:val="00F146EA"/>
    <w:rsid w:val="00F14791"/>
    <w:rsid w:val="00F171DD"/>
    <w:rsid w:val="00F173AF"/>
    <w:rsid w:val="00F2096C"/>
    <w:rsid w:val="00F20DC1"/>
    <w:rsid w:val="00F21D2A"/>
    <w:rsid w:val="00F233E7"/>
    <w:rsid w:val="00F23535"/>
    <w:rsid w:val="00F23ECB"/>
    <w:rsid w:val="00F257BF"/>
    <w:rsid w:val="00F2661D"/>
    <w:rsid w:val="00F308AB"/>
    <w:rsid w:val="00F31F21"/>
    <w:rsid w:val="00F34BAC"/>
    <w:rsid w:val="00F35D4E"/>
    <w:rsid w:val="00F362F4"/>
    <w:rsid w:val="00F36B32"/>
    <w:rsid w:val="00F3721F"/>
    <w:rsid w:val="00F43296"/>
    <w:rsid w:val="00F443BD"/>
    <w:rsid w:val="00F45522"/>
    <w:rsid w:val="00F46409"/>
    <w:rsid w:val="00F464AE"/>
    <w:rsid w:val="00F466B8"/>
    <w:rsid w:val="00F50774"/>
    <w:rsid w:val="00F50E6F"/>
    <w:rsid w:val="00F51FFE"/>
    <w:rsid w:val="00F53489"/>
    <w:rsid w:val="00F5445C"/>
    <w:rsid w:val="00F54926"/>
    <w:rsid w:val="00F54B62"/>
    <w:rsid w:val="00F54B76"/>
    <w:rsid w:val="00F54C32"/>
    <w:rsid w:val="00F55034"/>
    <w:rsid w:val="00F55D6B"/>
    <w:rsid w:val="00F5697C"/>
    <w:rsid w:val="00F574D5"/>
    <w:rsid w:val="00F605F9"/>
    <w:rsid w:val="00F6082D"/>
    <w:rsid w:val="00F61481"/>
    <w:rsid w:val="00F61C33"/>
    <w:rsid w:val="00F62E65"/>
    <w:rsid w:val="00F6367E"/>
    <w:rsid w:val="00F64903"/>
    <w:rsid w:val="00F6622C"/>
    <w:rsid w:val="00F6689B"/>
    <w:rsid w:val="00F6698C"/>
    <w:rsid w:val="00F67578"/>
    <w:rsid w:val="00F67EDF"/>
    <w:rsid w:val="00F70423"/>
    <w:rsid w:val="00F70D0E"/>
    <w:rsid w:val="00F7103C"/>
    <w:rsid w:val="00F72137"/>
    <w:rsid w:val="00F723F1"/>
    <w:rsid w:val="00F726D5"/>
    <w:rsid w:val="00F73FF8"/>
    <w:rsid w:val="00F74481"/>
    <w:rsid w:val="00F75612"/>
    <w:rsid w:val="00F76935"/>
    <w:rsid w:val="00F76A64"/>
    <w:rsid w:val="00F80A5F"/>
    <w:rsid w:val="00F80A7D"/>
    <w:rsid w:val="00F82AF0"/>
    <w:rsid w:val="00F847FF"/>
    <w:rsid w:val="00F84AE8"/>
    <w:rsid w:val="00F85295"/>
    <w:rsid w:val="00F91B66"/>
    <w:rsid w:val="00F93606"/>
    <w:rsid w:val="00F9472A"/>
    <w:rsid w:val="00F97889"/>
    <w:rsid w:val="00FA04B1"/>
    <w:rsid w:val="00FA0AC0"/>
    <w:rsid w:val="00FA0D06"/>
    <w:rsid w:val="00FA0F24"/>
    <w:rsid w:val="00FA1982"/>
    <w:rsid w:val="00FA19C2"/>
    <w:rsid w:val="00FA23AF"/>
    <w:rsid w:val="00FA2E0E"/>
    <w:rsid w:val="00FA6F69"/>
    <w:rsid w:val="00FA7F9E"/>
    <w:rsid w:val="00FB048D"/>
    <w:rsid w:val="00FB065F"/>
    <w:rsid w:val="00FB0963"/>
    <w:rsid w:val="00FB18F4"/>
    <w:rsid w:val="00FB3569"/>
    <w:rsid w:val="00FB4334"/>
    <w:rsid w:val="00FB7375"/>
    <w:rsid w:val="00FC2518"/>
    <w:rsid w:val="00FC27E9"/>
    <w:rsid w:val="00FC2E1B"/>
    <w:rsid w:val="00FC42D7"/>
    <w:rsid w:val="00FC4A11"/>
    <w:rsid w:val="00FC5A9E"/>
    <w:rsid w:val="00FC6A27"/>
    <w:rsid w:val="00FC6D6F"/>
    <w:rsid w:val="00FC76F6"/>
    <w:rsid w:val="00FD05CA"/>
    <w:rsid w:val="00FD1687"/>
    <w:rsid w:val="00FD27FA"/>
    <w:rsid w:val="00FD2B4C"/>
    <w:rsid w:val="00FD397F"/>
    <w:rsid w:val="00FD4292"/>
    <w:rsid w:val="00FD5008"/>
    <w:rsid w:val="00FD6F4C"/>
    <w:rsid w:val="00FD778D"/>
    <w:rsid w:val="00FE0BD1"/>
    <w:rsid w:val="00FE1BC9"/>
    <w:rsid w:val="00FE2A60"/>
    <w:rsid w:val="00FE53B0"/>
    <w:rsid w:val="00FE670E"/>
    <w:rsid w:val="00FF00C8"/>
    <w:rsid w:val="00FF02BB"/>
    <w:rsid w:val="00FF0674"/>
    <w:rsid w:val="00FF0C52"/>
    <w:rsid w:val="00FF1750"/>
    <w:rsid w:val="00FF19D7"/>
    <w:rsid w:val="00FF19EE"/>
    <w:rsid w:val="00FF1D71"/>
    <w:rsid w:val="00FF2C35"/>
    <w:rsid w:val="00FF31C1"/>
    <w:rsid w:val="00FF45B2"/>
    <w:rsid w:val="00FF460F"/>
    <w:rsid w:val="00FF6184"/>
    <w:rsid w:val="00FF7A65"/>
    <w:rsid w:val="00FF7F4C"/>
    <w:rsid w:val="0127F11C"/>
    <w:rsid w:val="0144117D"/>
    <w:rsid w:val="01940749"/>
    <w:rsid w:val="01DA9506"/>
    <w:rsid w:val="01DCF0E0"/>
    <w:rsid w:val="02177440"/>
    <w:rsid w:val="0236C2C0"/>
    <w:rsid w:val="0266E86B"/>
    <w:rsid w:val="027BEC80"/>
    <w:rsid w:val="029B7D7B"/>
    <w:rsid w:val="02A8B731"/>
    <w:rsid w:val="02D09E76"/>
    <w:rsid w:val="030F1F19"/>
    <w:rsid w:val="032BA92C"/>
    <w:rsid w:val="03672A75"/>
    <w:rsid w:val="03DFD29E"/>
    <w:rsid w:val="041D2136"/>
    <w:rsid w:val="0427137D"/>
    <w:rsid w:val="04594EF3"/>
    <w:rsid w:val="0463215A"/>
    <w:rsid w:val="04828E15"/>
    <w:rsid w:val="04B63F4F"/>
    <w:rsid w:val="05FDC2CB"/>
    <w:rsid w:val="0632FCD2"/>
    <w:rsid w:val="063CF83E"/>
    <w:rsid w:val="06446B8C"/>
    <w:rsid w:val="064E8E3F"/>
    <w:rsid w:val="0651C982"/>
    <w:rsid w:val="065C64F9"/>
    <w:rsid w:val="06F60DDE"/>
    <w:rsid w:val="075533B5"/>
    <w:rsid w:val="077D115B"/>
    <w:rsid w:val="07F90ED3"/>
    <w:rsid w:val="0828BE6B"/>
    <w:rsid w:val="083F98C7"/>
    <w:rsid w:val="08473C56"/>
    <w:rsid w:val="0861878D"/>
    <w:rsid w:val="08783D74"/>
    <w:rsid w:val="09367DE7"/>
    <w:rsid w:val="096C65D7"/>
    <w:rsid w:val="09752946"/>
    <w:rsid w:val="09A0FF0A"/>
    <w:rsid w:val="09BE687E"/>
    <w:rsid w:val="0AF88E2F"/>
    <w:rsid w:val="0B103690"/>
    <w:rsid w:val="0B1054CB"/>
    <w:rsid w:val="0C391661"/>
    <w:rsid w:val="0CE6C6D2"/>
    <w:rsid w:val="0D172931"/>
    <w:rsid w:val="0D2BFA75"/>
    <w:rsid w:val="0D440878"/>
    <w:rsid w:val="0E3F1FAF"/>
    <w:rsid w:val="0EC0BC2F"/>
    <w:rsid w:val="0F5FCC5D"/>
    <w:rsid w:val="0F8D0193"/>
    <w:rsid w:val="0FA4A511"/>
    <w:rsid w:val="1030F000"/>
    <w:rsid w:val="10559C24"/>
    <w:rsid w:val="10AF8292"/>
    <w:rsid w:val="10C77BFF"/>
    <w:rsid w:val="1139A341"/>
    <w:rsid w:val="1158F1C1"/>
    <w:rsid w:val="116124E4"/>
    <w:rsid w:val="117E7BF5"/>
    <w:rsid w:val="11F07066"/>
    <w:rsid w:val="1299CAFF"/>
    <w:rsid w:val="12D59147"/>
    <w:rsid w:val="1332C8A5"/>
    <w:rsid w:val="13C97C32"/>
    <w:rsid w:val="144B18B2"/>
    <w:rsid w:val="14E9B95B"/>
    <w:rsid w:val="154E6E4F"/>
    <w:rsid w:val="156C709F"/>
    <w:rsid w:val="1573F883"/>
    <w:rsid w:val="15A86953"/>
    <w:rsid w:val="16208AC0"/>
    <w:rsid w:val="167ED604"/>
    <w:rsid w:val="16ABD386"/>
    <w:rsid w:val="16B1DDD1"/>
    <w:rsid w:val="16C06816"/>
    <w:rsid w:val="184080AA"/>
    <w:rsid w:val="1840E64C"/>
    <w:rsid w:val="1866ACA6"/>
    <w:rsid w:val="18779747"/>
    <w:rsid w:val="188FB6D3"/>
    <w:rsid w:val="18943C20"/>
    <w:rsid w:val="1924054C"/>
    <w:rsid w:val="1B04300A"/>
    <w:rsid w:val="1BD4C1B7"/>
    <w:rsid w:val="1BE46828"/>
    <w:rsid w:val="1CFDA188"/>
    <w:rsid w:val="1DE8DF7D"/>
    <w:rsid w:val="1DF06761"/>
    <w:rsid w:val="1E81FB5E"/>
    <w:rsid w:val="1E918394"/>
    <w:rsid w:val="1EDB86DD"/>
    <w:rsid w:val="1EE640CD"/>
    <w:rsid w:val="1F133E4F"/>
    <w:rsid w:val="1F540A14"/>
    <w:rsid w:val="203C32B6"/>
    <w:rsid w:val="203E8FC7"/>
    <w:rsid w:val="207B20C2"/>
    <w:rsid w:val="208DB2D3"/>
    <w:rsid w:val="213597B1"/>
    <w:rsid w:val="2173EF7E"/>
    <w:rsid w:val="21E5E3EF"/>
    <w:rsid w:val="22BC50A0"/>
    <w:rsid w:val="232472AA"/>
    <w:rsid w:val="2335B85F"/>
    <w:rsid w:val="2335EB30"/>
    <w:rsid w:val="23572F85"/>
    <w:rsid w:val="236D47B3"/>
    <w:rsid w:val="237907D3"/>
    <w:rsid w:val="23BCAC80"/>
    <w:rsid w:val="23BFBAD3"/>
    <w:rsid w:val="23DF278E"/>
    <w:rsid w:val="2429D5E3"/>
    <w:rsid w:val="250C2A66"/>
    <w:rsid w:val="2516F8EC"/>
    <w:rsid w:val="252924B2"/>
    <w:rsid w:val="25639E99"/>
    <w:rsid w:val="25AE62FB"/>
    <w:rsid w:val="261A631F"/>
    <w:rsid w:val="26333270"/>
    <w:rsid w:val="26A179E0"/>
    <w:rsid w:val="272CB665"/>
    <w:rsid w:val="273E812F"/>
    <w:rsid w:val="27CA4ED3"/>
    <w:rsid w:val="27D4A41C"/>
    <w:rsid w:val="27D4B8B2"/>
    <w:rsid w:val="280C3370"/>
    <w:rsid w:val="28ED1264"/>
    <w:rsid w:val="291D19D4"/>
    <w:rsid w:val="293C868F"/>
    <w:rsid w:val="298F0E45"/>
    <w:rsid w:val="29B2029C"/>
    <w:rsid w:val="2AFBC1F9"/>
    <w:rsid w:val="2B7DB66D"/>
    <w:rsid w:val="2BB2273D"/>
    <w:rsid w:val="2CB22C93"/>
    <w:rsid w:val="2CE28EF2"/>
    <w:rsid w:val="2D4DBAEA"/>
    <w:rsid w:val="2D53791D"/>
    <w:rsid w:val="2DBFE9CA"/>
    <w:rsid w:val="2DD127E1"/>
    <w:rsid w:val="2DECACDD"/>
    <w:rsid w:val="2E4AA436"/>
    <w:rsid w:val="2E626AD2"/>
    <w:rsid w:val="2F013E8A"/>
    <w:rsid w:val="2F0F00E9"/>
    <w:rsid w:val="2F3ECA62"/>
    <w:rsid w:val="2F829A74"/>
    <w:rsid w:val="2F92698C"/>
    <w:rsid w:val="2FA6FAD3"/>
    <w:rsid w:val="2FBA86FB"/>
    <w:rsid w:val="2FD46499"/>
    <w:rsid w:val="3004A8BD"/>
    <w:rsid w:val="30D195E3"/>
    <w:rsid w:val="30FA96BF"/>
    <w:rsid w:val="313196FF"/>
    <w:rsid w:val="317034FA"/>
    <w:rsid w:val="320BA99E"/>
    <w:rsid w:val="3228E1AD"/>
    <w:rsid w:val="3257E760"/>
    <w:rsid w:val="32818005"/>
    <w:rsid w:val="32A6E661"/>
    <w:rsid w:val="32C492C3"/>
    <w:rsid w:val="32C64423"/>
    <w:rsid w:val="32DC4290"/>
    <w:rsid w:val="32FA64E2"/>
    <w:rsid w:val="3323B89A"/>
    <w:rsid w:val="334A73EE"/>
    <w:rsid w:val="337AB4A9"/>
    <w:rsid w:val="33FA254B"/>
    <w:rsid w:val="348BB948"/>
    <w:rsid w:val="34D5F597"/>
    <w:rsid w:val="351CFC39"/>
    <w:rsid w:val="35251529"/>
    <w:rsid w:val="353FA472"/>
    <w:rsid w:val="35772A0E"/>
    <w:rsid w:val="35A43028"/>
    <w:rsid w:val="35AE58AD"/>
    <w:rsid w:val="35D3FC2F"/>
    <w:rsid w:val="364610DD"/>
    <w:rsid w:val="36484DB1"/>
    <w:rsid w:val="364D96BF"/>
    <w:rsid w:val="3684DEAC"/>
    <w:rsid w:val="369A68DD"/>
    <w:rsid w:val="36F6E7B3"/>
    <w:rsid w:val="3720DB47"/>
    <w:rsid w:val="3738652F"/>
    <w:rsid w:val="373F886C"/>
    <w:rsid w:val="37907C02"/>
    <w:rsid w:val="379D2EB9"/>
    <w:rsid w:val="3864AB4C"/>
    <w:rsid w:val="38A08456"/>
    <w:rsid w:val="38F5364C"/>
    <w:rsid w:val="393FA91A"/>
    <w:rsid w:val="3957844C"/>
    <w:rsid w:val="3957A287"/>
    <w:rsid w:val="3978D72C"/>
    <w:rsid w:val="39D0EC0B"/>
    <w:rsid w:val="3A5B0CBA"/>
    <w:rsid w:val="3AEC4FAB"/>
    <w:rsid w:val="3B290834"/>
    <w:rsid w:val="3B7329F6"/>
    <w:rsid w:val="3B744F4B"/>
    <w:rsid w:val="3B9296B1"/>
    <w:rsid w:val="3C8C4D9D"/>
    <w:rsid w:val="3C96157A"/>
    <w:rsid w:val="3CEBA27B"/>
    <w:rsid w:val="3D5C2947"/>
    <w:rsid w:val="3D773EBE"/>
    <w:rsid w:val="3DC66899"/>
    <w:rsid w:val="3F26D7BE"/>
    <w:rsid w:val="3F367E2F"/>
    <w:rsid w:val="3FA02142"/>
    <w:rsid w:val="3FB838EA"/>
    <w:rsid w:val="4007DEA5"/>
    <w:rsid w:val="401848B5"/>
    <w:rsid w:val="403F1335"/>
    <w:rsid w:val="409348AA"/>
    <w:rsid w:val="40D0A732"/>
    <w:rsid w:val="41427D68"/>
    <w:rsid w:val="417A1661"/>
    <w:rsid w:val="418E7E7B"/>
    <w:rsid w:val="41E3999B"/>
    <w:rsid w:val="4251D70C"/>
    <w:rsid w:val="42AA5FDB"/>
    <w:rsid w:val="42EC4CDC"/>
    <w:rsid w:val="4368BE89"/>
    <w:rsid w:val="43ADCA0E"/>
    <w:rsid w:val="43C7895C"/>
    <w:rsid w:val="4464B56E"/>
    <w:rsid w:val="44C623C0"/>
    <w:rsid w:val="454889BA"/>
    <w:rsid w:val="4584277F"/>
    <w:rsid w:val="45F10F96"/>
    <w:rsid w:val="460E66A7"/>
    <w:rsid w:val="46236731"/>
    <w:rsid w:val="465AD0E4"/>
    <w:rsid w:val="4672FD22"/>
    <w:rsid w:val="4687CE66"/>
    <w:rsid w:val="47313D95"/>
    <w:rsid w:val="4731522B"/>
    <w:rsid w:val="47372111"/>
    <w:rsid w:val="47AA9BAF"/>
    <w:rsid w:val="47B8361B"/>
    <w:rsid w:val="47FD2D0A"/>
    <w:rsid w:val="4822846D"/>
    <w:rsid w:val="485A31FC"/>
    <w:rsid w:val="48716051"/>
    <w:rsid w:val="48844D83"/>
    <w:rsid w:val="4920188E"/>
    <w:rsid w:val="49204B5F"/>
    <w:rsid w:val="49618003"/>
    <w:rsid w:val="4991EEC4"/>
    <w:rsid w:val="4995988E"/>
    <w:rsid w:val="49B15B7F"/>
    <w:rsid w:val="49B17015"/>
    <w:rsid w:val="4A0B5683"/>
    <w:rsid w:val="4ACBB049"/>
    <w:rsid w:val="4ADA4FE6"/>
    <w:rsid w:val="4B6BE3E3"/>
    <w:rsid w:val="4C07D5A0"/>
    <w:rsid w:val="4C122AE9"/>
    <w:rsid w:val="4C33BF82"/>
    <w:rsid w:val="4C64C5FC"/>
    <w:rsid w:val="4D1920AB"/>
    <w:rsid w:val="4D255023"/>
    <w:rsid w:val="4D7A5F71"/>
    <w:rsid w:val="4D9F5029"/>
    <w:rsid w:val="4E0D1B47"/>
    <w:rsid w:val="4E4DD800"/>
    <w:rsid w:val="4E53A0F5"/>
    <w:rsid w:val="4E6BC79A"/>
    <w:rsid w:val="4E7D5954"/>
    <w:rsid w:val="4EAA4240"/>
    <w:rsid w:val="4F791A6C"/>
    <w:rsid w:val="4FDAA9F5"/>
    <w:rsid w:val="5034A4F9"/>
    <w:rsid w:val="50F60D95"/>
    <w:rsid w:val="50F99924"/>
    <w:rsid w:val="519CBA3D"/>
    <w:rsid w:val="51C1DECF"/>
    <w:rsid w:val="51C4D427"/>
    <w:rsid w:val="520E5DA2"/>
    <w:rsid w:val="52EC6866"/>
    <w:rsid w:val="530A5E2C"/>
    <w:rsid w:val="53BB553F"/>
    <w:rsid w:val="53C8B335"/>
    <w:rsid w:val="53D02683"/>
    <w:rsid w:val="53E83486"/>
    <w:rsid w:val="54155043"/>
    <w:rsid w:val="546EE41D"/>
    <w:rsid w:val="54A69334"/>
    <w:rsid w:val="54D390B6"/>
    <w:rsid w:val="54F30D77"/>
    <w:rsid w:val="54FFB2C5"/>
    <w:rsid w:val="55533545"/>
    <w:rsid w:val="563B4058"/>
    <w:rsid w:val="5641A138"/>
    <w:rsid w:val="56B7E395"/>
    <w:rsid w:val="56BAC590"/>
    <w:rsid w:val="571F3DD0"/>
    <w:rsid w:val="574C3B52"/>
    <w:rsid w:val="575F896E"/>
    <w:rsid w:val="576BA80D"/>
    <w:rsid w:val="5783D44B"/>
    <w:rsid w:val="57913241"/>
    <w:rsid w:val="57C08CD4"/>
    <w:rsid w:val="57ED5785"/>
    <w:rsid w:val="57F3D7E7"/>
    <w:rsid w:val="5842BCAC"/>
    <w:rsid w:val="590951B3"/>
    <w:rsid w:val="59760802"/>
    <w:rsid w:val="599806A7"/>
    <w:rsid w:val="599A63B8"/>
    <w:rsid w:val="599FACC6"/>
    <w:rsid w:val="5B41B7E0"/>
    <w:rsid w:val="5B61249B"/>
    <w:rsid w:val="5B613931"/>
    <w:rsid w:val="5B75EBFC"/>
    <w:rsid w:val="5BCB9128"/>
    <w:rsid w:val="5C91BF21"/>
    <w:rsid w:val="5C984008"/>
    <w:rsid w:val="5D125766"/>
    <w:rsid w:val="5D1B8EC4"/>
    <w:rsid w:val="5D3AFB7F"/>
    <w:rsid w:val="5E06CCB9"/>
    <w:rsid w:val="5E36274C"/>
    <w:rsid w:val="5E6EEEC3"/>
    <w:rsid w:val="5EBDB819"/>
    <w:rsid w:val="5EE4ACB8"/>
    <w:rsid w:val="5F14D263"/>
    <w:rsid w:val="5F25C82E"/>
    <w:rsid w:val="5F46CE48"/>
    <w:rsid w:val="5F50341F"/>
    <w:rsid w:val="5F7E886E"/>
    <w:rsid w:val="5FC9B185"/>
    <w:rsid w:val="6015146D"/>
    <w:rsid w:val="601BC825"/>
    <w:rsid w:val="6056A67F"/>
    <w:rsid w:val="6130780D"/>
    <w:rsid w:val="6140FE6A"/>
    <w:rsid w:val="61852A03"/>
    <w:rsid w:val="6206E4BE"/>
    <w:rsid w:val="623B4BE9"/>
    <w:rsid w:val="62985A80"/>
    <w:rsid w:val="62CB2E14"/>
    <w:rsid w:val="62EAE236"/>
    <w:rsid w:val="630A6387"/>
    <w:rsid w:val="640DD48E"/>
    <w:rsid w:val="6422BD39"/>
    <w:rsid w:val="64431148"/>
    <w:rsid w:val="6508E4F1"/>
    <w:rsid w:val="651F76D7"/>
    <w:rsid w:val="656ED8A1"/>
    <w:rsid w:val="65BF7CB9"/>
    <w:rsid w:val="65E467DF"/>
    <w:rsid w:val="667195E1"/>
    <w:rsid w:val="66D4B2B9"/>
    <w:rsid w:val="66E7D212"/>
    <w:rsid w:val="6718AA4D"/>
    <w:rsid w:val="672CC901"/>
    <w:rsid w:val="67D63830"/>
    <w:rsid w:val="67F89A3B"/>
    <w:rsid w:val="67FAF74C"/>
    <w:rsid w:val="6800405A"/>
    <w:rsid w:val="680B29DD"/>
    <w:rsid w:val="68378847"/>
    <w:rsid w:val="6860BC45"/>
    <w:rsid w:val="68A88974"/>
    <w:rsid w:val="68A9914E"/>
    <w:rsid w:val="696AF9EA"/>
    <w:rsid w:val="69C4F4EE"/>
    <w:rsid w:val="69D9E46D"/>
    <w:rsid w:val="6A83539C"/>
    <w:rsid w:val="6A945C6F"/>
    <w:rsid w:val="6AD2F957"/>
    <w:rsid w:val="6BBA349A"/>
    <w:rsid w:val="6BC37658"/>
    <w:rsid w:val="6C796364"/>
    <w:rsid w:val="6CA20334"/>
    <w:rsid w:val="6CDAC9DC"/>
    <w:rsid w:val="6D037186"/>
    <w:rsid w:val="6D06986E"/>
    <w:rsid w:val="6D5D6C8A"/>
    <w:rsid w:val="6D8014C3"/>
    <w:rsid w:val="6D9AF02B"/>
    <w:rsid w:val="6DF4912E"/>
    <w:rsid w:val="6E0F0EDC"/>
    <w:rsid w:val="6EAA8C57"/>
    <w:rsid w:val="6EE0B1B3"/>
    <w:rsid w:val="6F6440F0"/>
    <w:rsid w:val="6F74C70F"/>
    <w:rsid w:val="6F83A406"/>
    <w:rsid w:val="6F991F6F"/>
    <w:rsid w:val="6FCBE018"/>
    <w:rsid w:val="7010A436"/>
    <w:rsid w:val="704B32F1"/>
    <w:rsid w:val="7077662A"/>
    <w:rsid w:val="707EA580"/>
    <w:rsid w:val="709B298C"/>
    <w:rsid w:val="70E710E7"/>
    <w:rsid w:val="71608D3C"/>
    <w:rsid w:val="71906CB9"/>
    <w:rsid w:val="71AAC337"/>
    <w:rsid w:val="71AC7497"/>
    <w:rsid w:val="71FC5847"/>
    <w:rsid w:val="71FFC529"/>
    <w:rsid w:val="7221E27B"/>
    <w:rsid w:val="7292111C"/>
    <w:rsid w:val="72B3583D"/>
    <w:rsid w:val="72D2C4F8"/>
    <w:rsid w:val="73254CAE"/>
    <w:rsid w:val="732C2A6F"/>
    <w:rsid w:val="732CBFFC"/>
    <w:rsid w:val="73503969"/>
    <w:rsid w:val="73911A01"/>
    <w:rsid w:val="73B6E0AB"/>
    <w:rsid w:val="73EE2898"/>
    <w:rsid w:val="742EB407"/>
    <w:rsid w:val="747553EF"/>
    <w:rsid w:val="74EED044"/>
    <w:rsid w:val="7607E5DB"/>
    <w:rsid w:val="761E95A3"/>
    <w:rsid w:val="766A1BCF"/>
    <w:rsid w:val="76744F65"/>
    <w:rsid w:val="772A4A8A"/>
    <w:rsid w:val="773A68C8"/>
    <w:rsid w:val="775AF02C"/>
    <w:rsid w:val="77E0E29F"/>
    <w:rsid w:val="77E3A526"/>
    <w:rsid w:val="77F135ED"/>
    <w:rsid w:val="7842D083"/>
    <w:rsid w:val="785234BA"/>
    <w:rsid w:val="789148F7"/>
    <w:rsid w:val="78AA4B8D"/>
    <w:rsid w:val="78C60F07"/>
    <w:rsid w:val="78D113A2"/>
    <w:rsid w:val="792BD304"/>
    <w:rsid w:val="79637FC5"/>
    <w:rsid w:val="799AE726"/>
    <w:rsid w:val="799DC7E8"/>
    <w:rsid w:val="79DFDE15"/>
    <w:rsid w:val="7A214860"/>
    <w:rsid w:val="7A410FB3"/>
    <w:rsid w:val="7A5978A5"/>
    <w:rsid w:val="7B177C64"/>
    <w:rsid w:val="7B1AC306"/>
    <w:rsid w:val="7B250C5A"/>
    <w:rsid w:val="7B2FE556"/>
    <w:rsid w:val="7B6363BF"/>
    <w:rsid w:val="7B74BE0A"/>
    <w:rsid w:val="7BC12847"/>
    <w:rsid w:val="7BDCE014"/>
    <w:rsid w:val="7C116F33"/>
    <w:rsid w:val="7CF18FFC"/>
    <w:rsid w:val="7E93CDE7"/>
    <w:rsid w:val="7EB33AA2"/>
    <w:rsid w:val="7ED346FA"/>
    <w:rsid w:val="7F6A3A98"/>
    <w:rsid w:val="7FB6A4D5"/>
    <w:rsid w:val="7FCED113"/>
    <w:rsid w:val="7FDE8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C811D"/>
  <w15:chartTrackingRefBased/>
  <w15:docId w15:val="{B552177C-91E0-4CC9-8AC9-E7EABB4F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BCE"/>
    <w:pPr>
      <w:spacing w:after="0" w:line="276" w:lineRule="auto"/>
    </w:pPr>
    <w:rPr>
      <w:rFonts w:ascii="Arial" w:eastAsia="Arial" w:hAnsi="Arial" w:cs="Arial"/>
      <w:lang w:val="en" w:eastAsia="en-GB"/>
    </w:rPr>
  </w:style>
  <w:style w:type="paragraph" w:styleId="Heading1">
    <w:name w:val="heading 1"/>
    <w:basedOn w:val="Normal"/>
    <w:next w:val="Normal"/>
    <w:link w:val="Heading1Char"/>
    <w:uiPriority w:val="9"/>
    <w:qFormat/>
    <w:rsid w:val="00BD4BCE"/>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BCE"/>
    <w:rPr>
      <w:rFonts w:ascii="Arial" w:eastAsia="Arial" w:hAnsi="Arial" w:cs="Arial"/>
      <w:sz w:val="40"/>
      <w:szCs w:val="40"/>
      <w:lang w:val="en" w:eastAsia="en-GB"/>
    </w:rPr>
  </w:style>
  <w:style w:type="paragraph" w:styleId="CommentText">
    <w:name w:val="annotation text"/>
    <w:basedOn w:val="Normal"/>
    <w:link w:val="CommentTextChar"/>
    <w:uiPriority w:val="99"/>
    <w:unhideWhenUsed/>
    <w:rsid w:val="00BD4BCE"/>
    <w:pPr>
      <w:spacing w:line="240" w:lineRule="auto"/>
    </w:pPr>
    <w:rPr>
      <w:sz w:val="20"/>
      <w:szCs w:val="20"/>
    </w:rPr>
  </w:style>
  <w:style w:type="character" w:customStyle="1" w:styleId="CommentTextChar">
    <w:name w:val="Comment Text Char"/>
    <w:basedOn w:val="DefaultParagraphFont"/>
    <w:link w:val="CommentText"/>
    <w:uiPriority w:val="99"/>
    <w:rsid w:val="00BD4BCE"/>
    <w:rPr>
      <w:rFonts w:ascii="Arial" w:eastAsia="Arial" w:hAnsi="Arial" w:cs="Arial"/>
      <w:sz w:val="20"/>
      <w:szCs w:val="20"/>
      <w:lang w:val="en" w:eastAsia="en-GB"/>
    </w:rPr>
  </w:style>
  <w:style w:type="character" w:styleId="CommentReference">
    <w:name w:val="annotation reference"/>
    <w:basedOn w:val="DefaultParagraphFont"/>
    <w:uiPriority w:val="99"/>
    <w:semiHidden/>
    <w:unhideWhenUsed/>
    <w:rsid w:val="00BD4BCE"/>
    <w:rPr>
      <w:sz w:val="16"/>
      <w:szCs w:val="16"/>
    </w:rPr>
  </w:style>
  <w:style w:type="paragraph" w:customStyle="1" w:styleId="paragraph">
    <w:name w:val="paragraph"/>
    <w:basedOn w:val="Normal"/>
    <w:rsid w:val="00BD4BC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BD4BCE"/>
  </w:style>
  <w:style w:type="character" w:customStyle="1" w:styleId="eop">
    <w:name w:val="eop"/>
    <w:basedOn w:val="DefaultParagraphFont"/>
    <w:rsid w:val="00BD4BCE"/>
  </w:style>
  <w:style w:type="character" w:customStyle="1" w:styleId="spellingerror">
    <w:name w:val="spellingerror"/>
    <w:basedOn w:val="DefaultParagraphFont"/>
    <w:rsid w:val="00BD4BCE"/>
  </w:style>
  <w:style w:type="paragraph" w:styleId="Header">
    <w:name w:val="header"/>
    <w:basedOn w:val="Normal"/>
    <w:link w:val="HeaderChar"/>
    <w:uiPriority w:val="99"/>
    <w:unhideWhenUsed/>
    <w:rsid w:val="00431CA9"/>
    <w:pPr>
      <w:tabs>
        <w:tab w:val="center" w:pos="4680"/>
        <w:tab w:val="right" w:pos="9360"/>
      </w:tabs>
      <w:spacing w:line="240" w:lineRule="auto"/>
    </w:pPr>
  </w:style>
  <w:style w:type="character" w:customStyle="1" w:styleId="HeaderChar">
    <w:name w:val="Header Char"/>
    <w:basedOn w:val="DefaultParagraphFont"/>
    <w:link w:val="Header"/>
    <w:uiPriority w:val="99"/>
    <w:rsid w:val="00431CA9"/>
    <w:rPr>
      <w:rFonts w:ascii="Arial" w:eastAsia="Arial" w:hAnsi="Arial" w:cs="Arial"/>
      <w:lang w:val="en" w:eastAsia="en-GB"/>
    </w:rPr>
  </w:style>
  <w:style w:type="paragraph" w:styleId="Footer">
    <w:name w:val="footer"/>
    <w:basedOn w:val="Normal"/>
    <w:link w:val="FooterChar"/>
    <w:uiPriority w:val="99"/>
    <w:unhideWhenUsed/>
    <w:rsid w:val="00431CA9"/>
    <w:pPr>
      <w:tabs>
        <w:tab w:val="center" w:pos="4680"/>
        <w:tab w:val="right" w:pos="9360"/>
      </w:tabs>
      <w:spacing w:line="240" w:lineRule="auto"/>
    </w:pPr>
  </w:style>
  <w:style w:type="character" w:customStyle="1" w:styleId="FooterChar">
    <w:name w:val="Footer Char"/>
    <w:basedOn w:val="DefaultParagraphFont"/>
    <w:link w:val="Footer"/>
    <w:uiPriority w:val="99"/>
    <w:rsid w:val="00431CA9"/>
    <w:rPr>
      <w:rFonts w:ascii="Arial" w:eastAsia="Arial" w:hAnsi="Arial" w:cs="Arial"/>
      <w:lang w:val="en" w:eastAsia="en-GB"/>
    </w:rPr>
  </w:style>
  <w:style w:type="paragraph" w:styleId="ListParagraph">
    <w:name w:val="List Paragraph"/>
    <w:aliases w:val="Citation List,references,Bullet Points,Liste Paragraf,List Bullet-OpsManual,Table of contents numbered,List Paragraph Char Char,List Paragraph1,Bullets,Graphic,Resume Title,Ha,Text,Use Case List Paragraph,Proposal Bullet List,List Item,bl"/>
    <w:basedOn w:val="Normal"/>
    <w:link w:val="ListParagraphChar"/>
    <w:uiPriority w:val="34"/>
    <w:qFormat/>
    <w:rsid w:val="000B7B44"/>
    <w:pPr>
      <w:ind w:left="720"/>
      <w:contextualSpacing/>
    </w:pPr>
  </w:style>
  <w:style w:type="paragraph" w:styleId="CommentSubject">
    <w:name w:val="annotation subject"/>
    <w:basedOn w:val="CommentText"/>
    <w:next w:val="CommentText"/>
    <w:link w:val="CommentSubjectChar"/>
    <w:uiPriority w:val="99"/>
    <w:semiHidden/>
    <w:unhideWhenUsed/>
    <w:rsid w:val="007A3FC1"/>
    <w:rPr>
      <w:b/>
      <w:bCs/>
    </w:rPr>
  </w:style>
  <w:style w:type="character" w:customStyle="1" w:styleId="CommentSubjectChar">
    <w:name w:val="Comment Subject Char"/>
    <w:basedOn w:val="CommentTextChar"/>
    <w:link w:val="CommentSubject"/>
    <w:uiPriority w:val="99"/>
    <w:semiHidden/>
    <w:rsid w:val="007A3FC1"/>
    <w:rPr>
      <w:rFonts w:ascii="Arial" w:eastAsia="Arial" w:hAnsi="Arial" w:cs="Arial"/>
      <w:b/>
      <w:bCs/>
      <w:sz w:val="20"/>
      <w:szCs w:val="20"/>
      <w:lang w:val="en" w:eastAsia="en-GB"/>
    </w:rPr>
  </w:style>
  <w:style w:type="table" w:styleId="TableGrid">
    <w:name w:val="Table Grid"/>
    <w:basedOn w:val="TableNormal"/>
    <w:uiPriority w:val="39"/>
    <w:rsid w:val="001850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itation List Char,references Char,Bullet Points Char,Liste Paragraf Char,List Bullet-OpsManual Char,Table of contents numbered Char,List Paragraph Char Char Char,List Paragraph1 Char,Bullets Char,Graphic Char,Resume Title Char"/>
    <w:link w:val="ListParagraph"/>
    <w:uiPriority w:val="34"/>
    <w:qFormat/>
    <w:locked/>
    <w:rsid w:val="00AA32F8"/>
    <w:rPr>
      <w:rFonts w:ascii="Arial" w:eastAsia="Arial" w:hAnsi="Arial" w:cs="Arial"/>
      <w:lang w:val="en" w:eastAsia="en-GB"/>
    </w:rPr>
  </w:style>
  <w:style w:type="character" w:customStyle="1" w:styleId="Mention">
    <w:name w:val="Mention"/>
    <w:basedOn w:val="DefaultParagraphFont"/>
    <w:uiPriority w:val="99"/>
    <w:unhideWhenUsed/>
    <w:rsid w:val="00AA32F8"/>
    <w:rPr>
      <w:color w:val="2B579A"/>
      <w:shd w:val="clear" w:color="auto" w:fill="E6E6E6"/>
    </w:rPr>
  </w:style>
  <w:style w:type="character" w:customStyle="1" w:styleId="UnresolvedMention">
    <w:name w:val="Unresolved Mention"/>
    <w:basedOn w:val="DefaultParagraphFont"/>
    <w:uiPriority w:val="99"/>
    <w:unhideWhenUsed/>
    <w:rsid w:val="00806832"/>
    <w:rPr>
      <w:color w:val="605E5C"/>
      <w:shd w:val="clear" w:color="auto" w:fill="E1DFDD"/>
    </w:rPr>
  </w:style>
  <w:style w:type="paragraph" w:styleId="Title">
    <w:name w:val="Title"/>
    <w:basedOn w:val="Normal"/>
    <w:link w:val="TitleChar"/>
    <w:uiPriority w:val="10"/>
    <w:qFormat/>
    <w:rsid w:val="00806832"/>
    <w:pPr>
      <w:spacing w:before="240" w:after="60" w:line="240" w:lineRule="auto"/>
      <w:jc w:val="center"/>
      <w:outlineLvl w:val="0"/>
    </w:pPr>
    <w:rPr>
      <w:rFonts w:eastAsia="MS Mincho"/>
      <w:b/>
      <w:bCs/>
      <w:kern w:val="28"/>
      <w:sz w:val="32"/>
      <w:szCs w:val="32"/>
      <w:lang w:val="en-US" w:eastAsia="ja-JP"/>
    </w:rPr>
  </w:style>
  <w:style w:type="character" w:customStyle="1" w:styleId="TitleChar">
    <w:name w:val="Title Char"/>
    <w:basedOn w:val="DefaultParagraphFont"/>
    <w:link w:val="Title"/>
    <w:uiPriority w:val="10"/>
    <w:rsid w:val="00806832"/>
    <w:rPr>
      <w:rFonts w:ascii="Arial" w:eastAsia="MS Mincho" w:hAnsi="Arial" w:cs="Arial"/>
      <w:b/>
      <w:bCs/>
      <w:kern w:val="28"/>
      <w:sz w:val="32"/>
      <w:szCs w:val="32"/>
      <w:lang w:eastAsia="ja-JP"/>
    </w:rPr>
  </w:style>
  <w:style w:type="paragraph" w:styleId="Revision">
    <w:name w:val="Revision"/>
    <w:hidden/>
    <w:uiPriority w:val="99"/>
    <w:semiHidden/>
    <w:rsid w:val="002518B4"/>
    <w:pPr>
      <w:spacing w:after="0" w:line="240" w:lineRule="auto"/>
    </w:pPr>
    <w:rPr>
      <w:rFonts w:ascii="Arial" w:eastAsia="Arial" w:hAnsi="Arial" w:cs="Arial"/>
      <w:lang w:val="en" w:eastAsia="en-GB"/>
    </w:rPr>
  </w:style>
  <w:style w:type="character" w:styleId="Hyperlink">
    <w:name w:val="Hyperlink"/>
    <w:basedOn w:val="DefaultParagraphFont"/>
    <w:uiPriority w:val="99"/>
    <w:unhideWhenUsed/>
    <w:rsid w:val="00775AC8"/>
    <w:rPr>
      <w:color w:val="0563C1" w:themeColor="hyperlink"/>
      <w:u w:val="single"/>
    </w:rPr>
  </w:style>
  <w:style w:type="character" w:styleId="FollowedHyperlink">
    <w:name w:val="FollowedHyperlink"/>
    <w:basedOn w:val="DefaultParagraphFont"/>
    <w:uiPriority w:val="99"/>
    <w:semiHidden/>
    <w:unhideWhenUsed/>
    <w:rsid w:val="0032033D"/>
    <w:rPr>
      <w:color w:val="954F72" w:themeColor="followedHyperlink"/>
      <w:u w:val="single"/>
    </w:rPr>
  </w:style>
  <w:style w:type="paragraph" w:styleId="NormalWeb">
    <w:name w:val="Normal (Web)"/>
    <w:basedOn w:val="Normal"/>
    <w:uiPriority w:val="99"/>
    <w:semiHidden/>
    <w:unhideWhenUsed/>
    <w:rsid w:val="003427F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4E4361"/>
    <w:pPr>
      <w:numPr>
        <w:numId w:val="1"/>
      </w:numPr>
    </w:pPr>
  </w:style>
  <w:style w:type="numbering" w:customStyle="1" w:styleId="CurrentList2">
    <w:name w:val="Current List2"/>
    <w:uiPriority w:val="99"/>
    <w:rsid w:val="00F73FF8"/>
    <w:pPr>
      <w:numPr>
        <w:numId w:val="2"/>
      </w:numPr>
    </w:pPr>
  </w:style>
  <w:style w:type="numbering" w:customStyle="1" w:styleId="CurrentList3">
    <w:name w:val="Current List3"/>
    <w:uiPriority w:val="99"/>
    <w:rsid w:val="001E1C11"/>
    <w:pPr>
      <w:numPr>
        <w:numId w:val="3"/>
      </w:numPr>
    </w:pPr>
  </w:style>
  <w:style w:type="paragraph" w:styleId="NoSpacing">
    <w:name w:val="No Spacing"/>
    <w:uiPriority w:val="1"/>
    <w:qFormat/>
    <w:rsid w:val="00284A22"/>
    <w:pPr>
      <w:spacing w:after="0" w:line="240" w:lineRule="auto"/>
    </w:pPr>
    <w:rPr>
      <w:rFonts w:ascii="Arial" w:eastAsia="Arial" w:hAnsi="Arial" w:cs="Arial"/>
      <w:lang w:val="en" w:eastAsia="en-GB"/>
    </w:rPr>
  </w:style>
  <w:style w:type="paragraph" w:styleId="FootnoteText">
    <w:name w:val="footnote text"/>
    <w:basedOn w:val="Normal"/>
    <w:link w:val="FootnoteTextChar"/>
    <w:uiPriority w:val="99"/>
    <w:semiHidden/>
    <w:unhideWhenUsed/>
    <w:rsid w:val="00D77BD9"/>
    <w:pPr>
      <w:spacing w:line="240" w:lineRule="auto"/>
    </w:pPr>
    <w:rPr>
      <w:sz w:val="20"/>
      <w:szCs w:val="20"/>
    </w:rPr>
  </w:style>
  <w:style w:type="character" w:customStyle="1" w:styleId="FootnoteTextChar">
    <w:name w:val="Footnote Text Char"/>
    <w:basedOn w:val="DefaultParagraphFont"/>
    <w:link w:val="FootnoteText"/>
    <w:uiPriority w:val="99"/>
    <w:semiHidden/>
    <w:rsid w:val="00D77BD9"/>
    <w:rPr>
      <w:rFonts w:ascii="Arial" w:eastAsia="Arial" w:hAnsi="Arial" w:cs="Arial"/>
      <w:sz w:val="20"/>
      <w:szCs w:val="20"/>
      <w:lang w:val="en" w:eastAsia="en-GB"/>
    </w:rPr>
  </w:style>
  <w:style w:type="character" w:styleId="FootnoteReference">
    <w:name w:val="footnote reference"/>
    <w:basedOn w:val="DefaultParagraphFont"/>
    <w:uiPriority w:val="99"/>
    <w:semiHidden/>
    <w:unhideWhenUsed/>
    <w:rsid w:val="00D77B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102086">
      <w:bodyDiv w:val="1"/>
      <w:marLeft w:val="0"/>
      <w:marRight w:val="0"/>
      <w:marTop w:val="0"/>
      <w:marBottom w:val="0"/>
      <w:divBdr>
        <w:top w:val="none" w:sz="0" w:space="0" w:color="auto"/>
        <w:left w:val="none" w:sz="0" w:space="0" w:color="auto"/>
        <w:bottom w:val="none" w:sz="0" w:space="0" w:color="auto"/>
        <w:right w:val="none" w:sz="0" w:space="0" w:color="auto"/>
      </w:divBdr>
      <w:divsChild>
        <w:div w:id="778570844">
          <w:marLeft w:val="446"/>
          <w:marRight w:val="0"/>
          <w:marTop w:val="0"/>
          <w:marBottom w:val="0"/>
          <w:divBdr>
            <w:top w:val="none" w:sz="0" w:space="0" w:color="auto"/>
            <w:left w:val="none" w:sz="0" w:space="0" w:color="auto"/>
            <w:bottom w:val="none" w:sz="0" w:space="0" w:color="auto"/>
            <w:right w:val="none" w:sz="0" w:space="0" w:color="auto"/>
          </w:divBdr>
        </w:div>
        <w:div w:id="2123526703">
          <w:marLeft w:val="446"/>
          <w:marRight w:val="0"/>
          <w:marTop w:val="0"/>
          <w:marBottom w:val="0"/>
          <w:divBdr>
            <w:top w:val="none" w:sz="0" w:space="0" w:color="auto"/>
            <w:left w:val="none" w:sz="0" w:space="0" w:color="auto"/>
            <w:bottom w:val="none" w:sz="0" w:space="0" w:color="auto"/>
            <w:right w:val="none" w:sz="0" w:space="0" w:color="auto"/>
          </w:divBdr>
        </w:div>
      </w:divsChild>
    </w:div>
    <w:div w:id="634679841">
      <w:bodyDiv w:val="1"/>
      <w:marLeft w:val="0"/>
      <w:marRight w:val="0"/>
      <w:marTop w:val="0"/>
      <w:marBottom w:val="0"/>
      <w:divBdr>
        <w:top w:val="none" w:sz="0" w:space="0" w:color="auto"/>
        <w:left w:val="none" w:sz="0" w:space="0" w:color="auto"/>
        <w:bottom w:val="none" w:sz="0" w:space="0" w:color="auto"/>
        <w:right w:val="none" w:sz="0" w:space="0" w:color="auto"/>
      </w:divBdr>
    </w:div>
    <w:div w:id="714697641">
      <w:bodyDiv w:val="1"/>
      <w:marLeft w:val="0"/>
      <w:marRight w:val="0"/>
      <w:marTop w:val="0"/>
      <w:marBottom w:val="0"/>
      <w:divBdr>
        <w:top w:val="none" w:sz="0" w:space="0" w:color="auto"/>
        <w:left w:val="none" w:sz="0" w:space="0" w:color="auto"/>
        <w:bottom w:val="none" w:sz="0" w:space="0" w:color="auto"/>
        <w:right w:val="none" w:sz="0" w:space="0" w:color="auto"/>
      </w:divBdr>
      <w:divsChild>
        <w:div w:id="485634332">
          <w:marLeft w:val="547"/>
          <w:marRight w:val="0"/>
          <w:marTop w:val="0"/>
          <w:marBottom w:val="0"/>
          <w:divBdr>
            <w:top w:val="none" w:sz="0" w:space="0" w:color="auto"/>
            <w:left w:val="none" w:sz="0" w:space="0" w:color="auto"/>
            <w:bottom w:val="none" w:sz="0" w:space="0" w:color="auto"/>
            <w:right w:val="none" w:sz="0" w:space="0" w:color="auto"/>
          </w:divBdr>
        </w:div>
        <w:div w:id="832451658">
          <w:marLeft w:val="547"/>
          <w:marRight w:val="0"/>
          <w:marTop w:val="0"/>
          <w:marBottom w:val="0"/>
          <w:divBdr>
            <w:top w:val="none" w:sz="0" w:space="0" w:color="auto"/>
            <w:left w:val="none" w:sz="0" w:space="0" w:color="auto"/>
            <w:bottom w:val="none" w:sz="0" w:space="0" w:color="auto"/>
            <w:right w:val="none" w:sz="0" w:space="0" w:color="auto"/>
          </w:divBdr>
        </w:div>
        <w:div w:id="1220674050">
          <w:marLeft w:val="547"/>
          <w:marRight w:val="0"/>
          <w:marTop w:val="0"/>
          <w:marBottom w:val="0"/>
          <w:divBdr>
            <w:top w:val="none" w:sz="0" w:space="0" w:color="auto"/>
            <w:left w:val="none" w:sz="0" w:space="0" w:color="auto"/>
            <w:bottom w:val="none" w:sz="0" w:space="0" w:color="auto"/>
            <w:right w:val="none" w:sz="0" w:space="0" w:color="auto"/>
          </w:divBdr>
        </w:div>
        <w:div w:id="1766029581">
          <w:marLeft w:val="547"/>
          <w:marRight w:val="0"/>
          <w:marTop w:val="0"/>
          <w:marBottom w:val="0"/>
          <w:divBdr>
            <w:top w:val="none" w:sz="0" w:space="0" w:color="auto"/>
            <w:left w:val="none" w:sz="0" w:space="0" w:color="auto"/>
            <w:bottom w:val="none" w:sz="0" w:space="0" w:color="auto"/>
            <w:right w:val="none" w:sz="0" w:space="0" w:color="auto"/>
          </w:divBdr>
        </w:div>
        <w:div w:id="2067297246">
          <w:marLeft w:val="547"/>
          <w:marRight w:val="0"/>
          <w:marTop w:val="0"/>
          <w:marBottom w:val="0"/>
          <w:divBdr>
            <w:top w:val="none" w:sz="0" w:space="0" w:color="auto"/>
            <w:left w:val="none" w:sz="0" w:space="0" w:color="auto"/>
            <w:bottom w:val="none" w:sz="0" w:space="0" w:color="auto"/>
            <w:right w:val="none" w:sz="0" w:space="0" w:color="auto"/>
          </w:divBdr>
        </w:div>
      </w:divsChild>
    </w:div>
    <w:div w:id="794831708">
      <w:bodyDiv w:val="1"/>
      <w:marLeft w:val="0"/>
      <w:marRight w:val="0"/>
      <w:marTop w:val="0"/>
      <w:marBottom w:val="0"/>
      <w:divBdr>
        <w:top w:val="none" w:sz="0" w:space="0" w:color="auto"/>
        <w:left w:val="none" w:sz="0" w:space="0" w:color="auto"/>
        <w:bottom w:val="none" w:sz="0" w:space="0" w:color="auto"/>
        <w:right w:val="none" w:sz="0" w:space="0" w:color="auto"/>
      </w:divBdr>
      <w:divsChild>
        <w:div w:id="1721981723">
          <w:marLeft w:val="0"/>
          <w:marRight w:val="0"/>
          <w:marTop w:val="0"/>
          <w:marBottom w:val="0"/>
          <w:divBdr>
            <w:top w:val="none" w:sz="0" w:space="0" w:color="auto"/>
            <w:left w:val="none" w:sz="0" w:space="0" w:color="auto"/>
            <w:bottom w:val="none" w:sz="0" w:space="0" w:color="auto"/>
            <w:right w:val="none" w:sz="0" w:space="0" w:color="auto"/>
          </w:divBdr>
          <w:divsChild>
            <w:div w:id="1314094508">
              <w:marLeft w:val="0"/>
              <w:marRight w:val="0"/>
              <w:marTop w:val="0"/>
              <w:marBottom w:val="0"/>
              <w:divBdr>
                <w:top w:val="none" w:sz="0" w:space="0" w:color="auto"/>
                <w:left w:val="none" w:sz="0" w:space="0" w:color="auto"/>
                <w:bottom w:val="none" w:sz="0" w:space="0" w:color="auto"/>
                <w:right w:val="none" w:sz="0" w:space="0" w:color="auto"/>
              </w:divBdr>
              <w:divsChild>
                <w:div w:id="57589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77426">
      <w:bodyDiv w:val="1"/>
      <w:marLeft w:val="0"/>
      <w:marRight w:val="0"/>
      <w:marTop w:val="0"/>
      <w:marBottom w:val="0"/>
      <w:divBdr>
        <w:top w:val="none" w:sz="0" w:space="0" w:color="auto"/>
        <w:left w:val="none" w:sz="0" w:space="0" w:color="auto"/>
        <w:bottom w:val="none" w:sz="0" w:space="0" w:color="auto"/>
        <w:right w:val="none" w:sz="0" w:space="0" w:color="auto"/>
      </w:divBdr>
      <w:divsChild>
        <w:div w:id="395469659">
          <w:marLeft w:val="0"/>
          <w:marRight w:val="0"/>
          <w:marTop w:val="0"/>
          <w:marBottom w:val="0"/>
          <w:divBdr>
            <w:top w:val="none" w:sz="0" w:space="0" w:color="auto"/>
            <w:left w:val="none" w:sz="0" w:space="0" w:color="auto"/>
            <w:bottom w:val="none" w:sz="0" w:space="0" w:color="auto"/>
            <w:right w:val="none" w:sz="0" w:space="0" w:color="auto"/>
          </w:divBdr>
        </w:div>
      </w:divsChild>
    </w:div>
    <w:div w:id="1214081788">
      <w:bodyDiv w:val="1"/>
      <w:marLeft w:val="0"/>
      <w:marRight w:val="0"/>
      <w:marTop w:val="0"/>
      <w:marBottom w:val="0"/>
      <w:divBdr>
        <w:top w:val="none" w:sz="0" w:space="0" w:color="auto"/>
        <w:left w:val="none" w:sz="0" w:space="0" w:color="auto"/>
        <w:bottom w:val="none" w:sz="0" w:space="0" w:color="auto"/>
        <w:right w:val="none" w:sz="0" w:space="0" w:color="auto"/>
      </w:divBdr>
      <w:divsChild>
        <w:div w:id="535191761">
          <w:marLeft w:val="0"/>
          <w:marRight w:val="0"/>
          <w:marTop w:val="0"/>
          <w:marBottom w:val="0"/>
          <w:divBdr>
            <w:top w:val="none" w:sz="0" w:space="0" w:color="auto"/>
            <w:left w:val="none" w:sz="0" w:space="0" w:color="auto"/>
            <w:bottom w:val="none" w:sz="0" w:space="0" w:color="auto"/>
            <w:right w:val="none" w:sz="0" w:space="0" w:color="auto"/>
          </w:divBdr>
          <w:divsChild>
            <w:div w:id="742331878">
              <w:marLeft w:val="0"/>
              <w:marRight w:val="0"/>
              <w:marTop w:val="0"/>
              <w:marBottom w:val="0"/>
              <w:divBdr>
                <w:top w:val="none" w:sz="0" w:space="0" w:color="auto"/>
                <w:left w:val="none" w:sz="0" w:space="0" w:color="auto"/>
                <w:bottom w:val="none" w:sz="0" w:space="0" w:color="auto"/>
                <w:right w:val="none" w:sz="0" w:space="0" w:color="auto"/>
              </w:divBdr>
              <w:divsChild>
                <w:div w:id="19803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97317">
      <w:bodyDiv w:val="1"/>
      <w:marLeft w:val="0"/>
      <w:marRight w:val="0"/>
      <w:marTop w:val="0"/>
      <w:marBottom w:val="0"/>
      <w:divBdr>
        <w:top w:val="none" w:sz="0" w:space="0" w:color="auto"/>
        <w:left w:val="none" w:sz="0" w:space="0" w:color="auto"/>
        <w:bottom w:val="none" w:sz="0" w:space="0" w:color="auto"/>
        <w:right w:val="none" w:sz="0" w:space="0" w:color="auto"/>
      </w:divBdr>
      <w:divsChild>
        <w:div w:id="572273363">
          <w:marLeft w:val="0"/>
          <w:marRight w:val="0"/>
          <w:marTop w:val="0"/>
          <w:marBottom w:val="0"/>
          <w:divBdr>
            <w:top w:val="none" w:sz="0" w:space="0" w:color="auto"/>
            <w:left w:val="none" w:sz="0" w:space="0" w:color="auto"/>
            <w:bottom w:val="none" w:sz="0" w:space="0" w:color="auto"/>
            <w:right w:val="none" w:sz="0" w:space="0" w:color="auto"/>
          </w:divBdr>
          <w:divsChild>
            <w:div w:id="37357810">
              <w:marLeft w:val="0"/>
              <w:marRight w:val="0"/>
              <w:marTop w:val="0"/>
              <w:marBottom w:val="0"/>
              <w:divBdr>
                <w:top w:val="none" w:sz="0" w:space="0" w:color="auto"/>
                <w:left w:val="none" w:sz="0" w:space="0" w:color="auto"/>
                <w:bottom w:val="none" w:sz="0" w:space="0" w:color="auto"/>
                <w:right w:val="none" w:sz="0" w:space="0" w:color="auto"/>
              </w:divBdr>
              <w:divsChild>
                <w:div w:id="2144106564">
                  <w:marLeft w:val="0"/>
                  <w:marRight w:val="0"/>
                  <w:marTop w:val="0"/>
                  <w:marBottom w:val="0"/>
                  <w:divBdr>
                    <w:top w:val="none" w:sz="0" w:space="0" w:color="auto"/>
                    <w:left w:val="none" w:sz="0" w:space="0" w:color="auto"/>
                    <w:bottom w:val="none" w:sz="0" w:space="0" w:color="auto"/>
                    <w:right w:val="none" w:sz="0" w:space="0" w:color="auto"/>
                  </w:divBdr>
                </w:div>
              </w:divsChild>
            </w:div>
            <w:div w:id="478692110">
              <w:marLeft w:val="0"/>
              <w:marRight w:val="0"/>
              <w:marTop w:val="0"/>
              <w:marBottom w:val="0"/>
              <w:divBdr>
                <w:top w:val="none" w:sz="0" w:space="0" w:color="auto"/>
                <w:left w:val="none" w:sz="0" w:space="0" w:color="auto"/>
                <w:bottom w:val="none" w:sz="0" w:space="0" w:color="auto"/>
                <w:right w:val="none" w:sz="0" w:space="0" w:color="auto"/>
              </w:divBdr>
              <w:divsChild>
                <w:div w:id="866674073">
                  <w:marLeft w:val="0"/>
                  <w:marRight w:val="0"/>
                  <w:marTop w:val="0"/>
                  <w:marBottom w:val="0"/>
                  <w:divBdr>
                    <w:top w:val="none" w:sz="0" w:space="0" w:color="auto"/>
                    <w:left w:val="none" w:sz="0" w:space="0" w:color="auto"/>
                    <w:bottom w:val="none" w:sz="0" w:space="0" w:color="auto"/>
                    <w:right w:val="none" w:sz="0" w:space="0" w:color="auto"/>
                  </w:divBdr>
                </w:div>
                <w:div w:id="908659193">
                  <w:marLeft w:val="0"/>
                  <w:marRight w:val="0"/>
                  <w:marTop w:val="0"/>
                  <w:marBottom w:val="0"/>
                  <w:divBdr>
                    <w:top w:val="none" w:sz="0" w:space="0" w:color="auto"/>
                    <w:left w:val="none" w:sz="0" w:space="0" w:color="auto"/>
                    <w:bottom w:val="none" w:sz="0" w:space="0" w:color="auto"/>
                    <w:right w:val="none" w:sz="0" w:space="0" w:color="auto"/>
                  </w:divBdr>
                </w:div>
              </w:divsChild>
            </w:div>
            <w:div w:id="563680221">
              <w:marLeft w:val="0"/>
              <w:marRight w:val="0"/>
              <w:marTop w:val="0"/>
              <w:marBottom w:val="0"/>
              <w:divBdr>
                <w:top w:val="none" w:sz="0" w:space="0" w:color="auto"/>
                <w:left w:val="none" w:sz="0" w:space="0" w:color="auto"/>
                <w:bottom w:val="none" w:sz="0" w:space="0" w:color="auto"/>
                <w:right w:val="none" w:sz="0" w:space="0" w:color="auto"/>
              </w:divBdr>
              <w:divsChild>
                <w:div w:id="1096101502">
                  <w:marLeft w:val="0"/>
                  <w:marRight w:val="0"/>
                  <w:marTop w:val="0"/>
                  <w:marBottom w:val="0"/>
                  <w:divBdr>
                    <w:top w:val="none" w:sz="0" w:space="0" w:color="auto"/>
                    <w:left w:val="none" w:sz="0" w:space="0" w:color="auto"/>
                    <w:bottom w:val="none" w:sz="0" w:space="0" w:color="auto"/>
                    <w:right w:val="none" w:sz="0" w:space="0" w:color="auto"/>
                  </w:divBdr>
                </w:div>
              </w:divsChild>
            </w:div>
            <w:div w:id="862061366">
              <w:marLeft w:val="0"/>
              <w:marRight w:val="0"/>
              <w:marTop w:val="0"/>
              <w:marBottom w:val="0"/>
              <w:divBdr>
                <w:top w:val="none" w:sz="0" w:space="0" w:color="auto"/>
                <w:left w:val="none" w:sz="0" w:space="0" w:color="auto"/>
                <w:bottom w:val="none" w:sz="0" w:space="0" w:color="auto"/>
                <w:right w:val="none" w:sz="0" w:space="0" w:color="auto"/>
              </w:divBdr>
              <w:divsChild>
                <w:div w:id="811171557">
                  <w:marLeft w:val="0"/>
                  <w:marRight w:val="0"/>
                  <w:marTop w:val="0"/>
                  <w:marBottom w:val="0"/>
                  <w:divBdr>
                    <w:top w:val="none" w:sz="0" w:space="0" w:color="auto"/>
                    <w:left w:val="none" w:sz="0" w:space="0" w:color="auto"/>
                    <w:bottom w:val="none" w:sz="0" w:space="0" w:color="auto"/>
                    <w:right w:val="none" w:sz="0" w:space="0" w:color="auto"/>
                  </w:divBdr>
                </w:div>
              </w:divsChild>
            </w:div>
            <w:div w:id="1411927330">
              <w:marLeft w:val="0"/>
              <w:marRight w:val="0"/>
              <w:marTop w:val="0"/>
              <w:marBottom w:val="0"/>
              <w:divBdr>
                <w:top w:val="none" w:sz="0" w:space="0" w:color="auto"/>
                <w:left w:val="none" w:sz="0" w:space="0" w:color="auto"/>
                <w:bottom w:val="none" w:sz="0" w:space="0" w:color="auto"/>
                <w:right w:val="none" w:sz="0" w:space="0" w:color="auto"/>
              </w:divBdr>
              <w:divsChild>
                <w:div w:id="287396759">
                  <w:marLeft w:val="0"/>
                  <w:marRight w:val="0"/>
                  <w:marTop w:val="0"/>
                  <w:marBottom w:val="0"/>
                  <w:divBdr>
                    <w:top w:val="none" w:sz="0" w:space="0" w:color="auto"/>
                    <w:left w:val="none" w:sz="0" w:space="0" w:color="auto"/>
                    <w:bottom w:val="none" w:sz="0" w:space="0" w:color="auto"/>
                    <w:right w:val="none" w:sz="0" w:space="0" w:color="auto"/>
                  </w:divBdr>
                </w:div>
                <w:div w:id="1500923814">
                  <w:marLeft w:val="0"/>
                  <w:marRight w:val="0"/>
                  <w:marTop w:val="0"/>
                  <w:marBottom w:val="0"/>
                  <w:divBdr>
                    <w:top w:val="none" w:sz="0" w:space="0" w:color="auto"/>
                    <w:left w:val="none" w:sz="0" w:space="0" w:color="auto"/>
                    <w:bottom w:val="none" w:sz="0" w:space="0" w:color="auto"/>
                    <w:right w:val="none" w:sz="0" w:space="0" w:color="auto"/>
                  </w:divBdr>
                </w:div>
              </w:divsChild>
            </w:div>
            <w:div w:id="2097747082">
              <w:marLeft w:val="0"/>
              <w:marRight w:val="0"/>
              <w:marTop w:val="0"/>
              <w:marBottom w:val="0"/>
              <w:divBdr>
                <w:top w:val="none" w:sz="0" w:space="0" w:color="auto"/>
                <w:left w:val="none" w:sz="0" w:space="0" w:color="auto"/>
                <w:bottom w:val="none" w:sz="0" w:space="0" w:color="auto"/>
                <w:right w:val="none" w:sz="0" w:space="0" w:color="auto"/>
              </w:divBdr>
              <w:divsChild>
                <w:div w:id="2123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101029">
      <w:bodyDiv w:val="1"/>
      <w:marLeft w:val="0"/>
      <w:marRight w:val="0"/>
      <w:marTop w:val="0"/>
      <w:marBottom w:val="0"/>
      <w:divBdr>
        <w:top w:val="none" w:sz="0" w:space="0" w:color="auto"/>
        <w:left w:val="none" w:sz="0" w:space="0" w:color="auto"/>
        <w:bottom w:val="none" w:sz="0" w:space="0" w:color="auto"/>
        <w:right w:val="none" w:sz="0" w:space="0" w:color="auto"/>
      </w:divBdr>
      <w:divsChild>
        <w:div w:id="309098310">
          <w:marLeft w:val="0"/>
          <w:marRight w:val="0"/>
          <w:marTop w:val="0"/>
          <w:marBottom w:val="0"/>
          <w:divBdr>
            <w:top w:val="none" w:sz="0" w:space="0" w:color="auto"/>
            <w:left w:val="none" w:sz="0" w:space="0" w:color="auto"/>
            <w:bottom w:val="none" w:sz="0" w:space="0" w:color="auto"/>
            <w:right w:val="none" w:sz="0" w:space="0" w:color="auto"/>
          </w:divBdr>
          <w:divsChild>
            <w:div w:id="239684054">
              <w:marLeft w:val="0"/>
              <w:marRight w:val="0"/>
              <w:marTop w:val="0"/>
              <w:marBottom w:val="0"/>
              <w:divBdr>
                <w:top w:val="none" w:sz="0" w:space="0" w:color="auto"/>
                <w:left w:val="none" w:sz="0" w:space="0" w:color="auto"/>
                <w:bottom w:val="none" w:sz="0" w:space="0" w:color="auto"/>
                <w:right w:val="none" w:sz="0" w:space="0" w:color="auto"/>
              </w:divBdr>
              <w:divsChild>
                <w:div w:id="1331443089">
                  <w:marLeft w:val="0"/>
                  <w:marRight w:val="0"/>
                  <w:marTop w:val="0"/>
                  <w:marBottom w:val="0"/>
                  <w:divBdr>
                    <w:top w:val="none" w:sz="0" w:space="0" w:color="auto"/>
                    <w:left w:val="none" w:sz="0" w:space="0" w:color="auto"/>
                    <w:bottom w:val="none" w:sz="0" w:space="0" w:color="auto"/>
                    <w:right w:val="none" w:sz="0" w:space="0" w:color="auto"/>
                  </w:divBdr>
                </w:div>
              </w:divsChild>
            </w:div>
            <w:div w:id="879901245">
              <w:marLeft w:val="0"/>
              <w:marRight w:val="0"/>
              <w:marTop w:val="0"/>
              <w:marBottom w:val="0"/>
              <w:divBdr>
                <w:top w:val="none" w:sz="0" w:space="0" w:color="auto"/>
                <w:left w:val="none" w:sz="0" w:space="0" w:color="auto"/>
                <w:bottom w:val="none" w:sz="0" w:space="0" w:color="auto"/>
                <w:right w:val="none" w:sz="0" w:space="0" w:color="auto"/>
              </w:divBdr>
              <w:divsChild>
                <w:div w:id="584648199">
                  <w:marLeft w:val="0"/>
                  <w:marRight w:val="0"/>
                  <w:marTop w:val="0"/>
                  <w:marBottom w:val="0"/>
                  <w:divBdr>
                    <w:top w:val="none" w:sz="0" w:space="0" w:color="auto"/>
                    <w:left w:val="none" w:sz="0" w:space="0" w:color="auto"/>
                    <w:bottom w:val="none" w:sz="0" w:space="0" w:color="auto"/>
                    <w:right w:val="none" w:sz="0" w:space="0" w:color="auto"/>
                  </w:divBdr>
                </w:div>
                <w:div w:id="1619753760">
                  <w:marLeft w:val="0"/>
                  <w:marRight w:val="0"/>
                  <w:marTop w:val="0"/>
                  <w:marBottom w:val="0"/>
                  <w:divBdr>
                    <w:top w:val="none" w:sz="0" w:space="0" w:color="auto"/>
                    <w:left w:val="none" w:sz="0" w:space="0" w:color="auto"/>
                    <w:bottom w:val="none" w:sz="0" w:space="0" w:color="auto"/>
                    <w:right w:val="none" w:sz="0" w:space="0" w:color="auto"/>
                  </w:divBdr>
                </w:div>
              </w:divsChild>
            </w:div>
            <w:div w:id="1192648869">
              <w:marLeft w:val="0"/>
              <w:marRight w:val="0"/>
              <w:marTop w:val="0"/>
              <w:marBottom w:val="0"/>
              <w:divBdr>
                <w:top w:val="none" w:sz="0" w:space="0" w:color="auto"/>
                <w:left w:val="none" w:sz="0" w:space="0" w:color="auto"/>
                <w:bottom w:val="none" w:sz="0" w:space="0" w:color="auto"/>
                <w:right w:val="none" w:sz="0" w:space="0" w:color="auto"/>
              </w:divBdr>
              <w:divsChild>
                <w:div w:id="1102336681">
                  <w:marLeft w:val="0"/>
                  <w:marRight w:val="0"/>
                  <w:marTop w:val="0"/>
                  <w:marBottom w:val="0"/>
                  <w:divBdr>
                    <w:top w:val="none" w:sz="0" w:space="0" w:color="auto"/>
                    <w:left w:val="none" w:sz="0" w:space="0" w:color="auto"/>
                    <w:bottom w:val="none" w:sz="0" w:space="0" w:color="auto"/>
                    <w:right w:val="none" w:sz="0" w:space="0" w:color="auto"/>
                  </w:divBdr>
                </w:div>
              </w:divsChild>
            </w:div>
            <w:div w:id="1455521570">
              <w:marLeft w:val="0"/>
              <w:marRight w:val="0"/>
              <w:marTop w:val="0"/>
              <w:marBottom w:val="0"/>
              <w:divBdr>
                <w:top w:val="none" w:sz="0" w:space="0" w:color="auto"/>
                <w:left w:val="none" w:sz="0" w:space="0" w:color="auto"/>
                <w:bottom w:val="none" w:sz="0" w:space="0" w:color="auto"/>
                <w:right w:val="none" w:sz="0" w:space="0" w:color="auto"/>
              </w:divBdr>
              <w:divsChild>
                <w:div w:id="21977477">
                  <w:marLeft w:val="0"/>
                  <w:marRight w:val="0"/>
                  <w:marTop w:val="0"/>
                  <w:marBottom w:val="0"/>
                  <w:divBdr>
                    <w:top w:val="none" w:sz="0" w:space="0" w:color="auto"/>
                    <w:left w:val="none" w:sz="0" w:space="0" w:color="auto"/>
                    <w:bottom w:val="none" w:sz="0" w:space="0" w:color="auto"/>
                    <w:right w:val="none" w:sz="0" w:space="0" w:color="auto"/>
                  </w:divBdr>
                </w:div>
              </w:divsChild>
            </w:div>
            <w:div w:id="1835871347">
              <w:marLeft w:val="0"/>
              <w:marRight w:val="0"/>
              <w:marTop w:val="0"/>
              <w:marBottom w:val="0"/>
              <w:divBdr>
                <w:top w:val="none" w:sz="0" w:space="0" w:color="auto"/>
                <w:left w:val="none" w:sz="0" w:space="0" w:color="auto"/>
                <w:bottom w:val="none" w:sz="0" w:space="0" w:color="auto"/>
                <w:right w:val="none" w:sz="0" w:space="0" w:color="auto"/>
              </w:divBdr>
              <w:divsChild>
                <w:div w:id="219098264">
                  <w:marLeft w:val="0"/>
                  <w:marRight w:val="0"/>
                  <w:marTop w:val="0"/>
                  <w:marBottom w:val="0"/>
                  <w:divBdr>
                    <w:top w:val="none" w:sz="0" w:space="0" w:color="auto"/>
                    <w:left w:val="none" w:sz="0" w:space="0" w:color="auto"/>
                    <w:bottom w:val="none" w:sz="0" w:space="0" w:color="auto"/>
                    <w:right w:val="none" w:sz="0" w:space="0" w:color="auto"/>
                  </w:divBdr>
                </w:div>
                <w:div w:id="1577786666">
                  <w:marLeft w:val="0"/>
                  <w:marRight w:val="0"/>
                  <w:marTop w:val="0"/>
                  <w:marBottom w:val="0"/>
                  <w:divBdr>
                    <w:top w:val="none" w:sz="0" w:space="0" w:color="auto"/>
                    <w:left w:val="none" w:sz="0" w:space="0" w:color="auto"/>
                    <w:bottom w:val="none" w:sz="0" w:space="0" w:color="auto"/>
                    <w:right w:val="none" w:sz="0" w:space="0" w:color="auto"/>
                  </w:divBdr>
                </w:div>
              </w:divsChild>
            </w:div>
            <w:div w:id="2061131726">
              <w:marLeft w:val="0"/>
              <w:marRight w:val="0"/>
              <w:marTop w:val="0"/>
              <w:marBottom w:val="0"/>
              <w:divBdr>
                <w:top w:val="none" w:sz="0" w:space="0" w:color="auto"/>
                <w:left w:val="none" w:sz="0" w:space="0" w:color="auto"/>
                <w:bottom w:val="none" w:sz="0" w:space="0" w:color="auto"/>
                <w:right w:val="none" w:sz="0" w:space="0" w:color="auto"/>
              </w:divBdr>
              <w:divsChild>
                <w:div w:id="7884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3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avi.org/news/document-library/gavi-programme-funding-guidelin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avi.org/news/document-library/support/tca-guidelin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A43C8DD-7982-43B9-B1AB-BA3DB70F9F30}">
    <t:Anchor>
      <t:Comment id="1598432536"/>
    </t:Anchor>
    <t:History>
      <t:Event id="{150CC8DA-67DB-4E73-AB3C-B8ABB2F2B172}" time="2021-07-28T10:36:11.111Z">
        <t:Attribution userId="S::ssingh@gavi.org::3c2f2231-3942-4bb8-9d90-8435c098fb31" userProvider="AD" userName="Smita Singh"/>
        <t:Anchor>
          <t:Comment id="98129769"/>
        </t:Anchor>
        <t:Create/>
      </t:Event>
      <t:Event id="{153BB033-02ED-47D3-BFE0-04FA1F5241FF}" time="2021-07-28T10:36:11.111Z">
        <t:Attribution userId="S::ssingh@gavi.org::3c2f2231-3942-4bb8-9d90-8435c098fb31" userProvider="AD" userName="Smita Singh"/>
        <t:Anchor>
          <t:Comment id="98129769"/>
        </t:Anchor>
        <t:Assign userId="S::rsoundardjee@gavi.org::c337124f-86db-4ef7-b062-924dc22f0008" userProvider="AD" userName="Riswana Soundardjee"/>
      </t:Event>
      <t:Event id="{BC8A21B9-3DBD-46D2-8062-54407F6CE020}" time="2021-07-28T10:36:11.111Z">
        <t:Attribution userId="S::ssingh@gavi.org::3c2f2231-3942-4bb8-9d90-8435c098fb31" userProvider="AD" userName="Smita Singh"/>
        <t:Anchor>
          <t:Comment id="98129769"/>
        </t:Anchor>
        <t:SetTitle title="@Riswana Soundardjee I've expanded this - does it looks okay n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3cb0222-e980-4273-ad97-85dba3159c09" ContentTypeId="0x0101009954897F3EE3CC4ABB9FB9EDAC9CDEBC"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GAVI-438364776-957379</_dlc_DocId>
    <_dlc_DocIdUrl xmlns="55894003-98dc-4f3e-8669-85b90bdbcc8c">
      <Url>https://gavinet.sharepoint.com/teams/PAP/srp/_layouts/15/DocIdRedir.aspx?ID=GAVI-438364776-957379</Url>
      <Description>GAVI-438364776-957379</Description>
    </_dlc_DocIdUrl>
    <lcf76f155ced4ddcb4097134ff3c332f xmlns="5c2490db-6e42-4989-a0fb-d6ff54a6a7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8A578-D6CE-4B46-9B14-9ECAFD982273}">
  <ds:schemaRefs>
    <ds:schemaRef ds:uri="Microsoft.SharePoint.Taxonomy.ContentTypeSync"/>
  </ds:schemaRefs>
</ds:datastoreItem>
</file>

<file path=customXml/itemProps2.xml><?xml version="1.0" encoding="utf-8"?>
<ds:datastoreItem xmlns:ds="http://schemas.openxmlformats.org/officeDocument/2006/customXml" ds:itemID="{443ABCCA-2525-4A32-B18C-E44E28EFC753}">
  <ds:schemaRefs>
    <ds:schemaRef ds:uri="http://schemas.microsoft.com/office/2006/metadata/properties"/>
    <ds:schemaRef ds:uri="http://schemas.microsoft.com/office/infopath/2007/PartnerControls"/>
    <ds:schemaRef ds:uri="d0706217-df7c-4bf4-936d-b09aa3b837af"/>
    <ds:schemaRef ds:uri="700359ba-e36c-422a-9925-ddada98091a9"/>
    <ds:schemaRef ds:uri="a0d399e1-4586-4335-9383-7d9098bfc9ba"/>
  </ds:schemaRefs>
</ds:datastoreItem>
</file>

<file path=customXml/itemProps3.xml><?xml version="1.0" encoding="utf-8"?>
<ds:datastoreItem xmlns:ds="http://schemas.openxmlformats.org/officeDocument/2006/customXml" ds:itemID="{43BF5C6B-B86A-46DB-B45F-3A1B985486A6}"/>
</file>

<file path=customXml/itemProps4.xml><?xml version="1.0" encoding="utf-8"?>
<ds:datastoreItem xmlns:ds="http://schemas.openxmlformats.org/officeDocument/2006/customXml" ds:itemID="{404F728E-98BA-48D5-8C0D-AFF4B98B0BF5}">
  <ds:schemaRefs>
    <ds:schemaRef ds:uri="http://schemas.microsoft.com/sharepoint/events"/>
  </ds:schemaRefs>
</ds:datastoreItem>
</file>

<file path=customXml/itemProps5.xml><?xml version="1.0" encoding="utf-8"?>
<ds:datastoreItem xmlns:ds="http://schemas.openxmlformats.org/officeDocument/2006/customXml" ds:itemID="{B510E385-F15C-49C0-BF1D-0F2315539B29}">
  <ds:schemaRefs>
    <ds:schemaRef ds:uri="http://schemas.microsoft.com/sharepoint/v3/contenttype/forms"/>
  </ds:schemaRefs>
</ds:datastoreItem>
</file>

<file path=customXml/itemProps6.xml><?xml version="1.0" encoding="utf-8"?>
<ds:datastoreItem xmlns:ds="http://schemas.openxmlformats.org/officeDocument/2006/customXml" ds:itemID="{896536D6-6501-4ADE-9028-88BF55746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6994</Words>
  <Characters>39866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seeee</vt:lpstr>
    </vt:vector>
  </TitlesOfParts>
  <Company/>
  <LinksUpToDate>false</LinksUpToDate>
  <CharactersWithSpaces>46767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seeee</dc:title>
  <dc:subject/>
  <dc:creator>Stephanie Phipps (Consultant)</dc:creator>
  <cp:keywords/>
  <dc:description/>
  <cp:lastModifiedBy>Leonildo Nhampossa</cp:lastModifiedBy>
  <cp:revision>5</cp:revision>
  <dcterms:created xsi:type="dcterms:W3CDTF">2022-05-29T14:48:00Z</dcterms:created>
  <dcterms:modified xsi:type="dcterms:W3CDTF">2022-05-29T17:08:00Z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SharedWithUsers">
    <vt:lpwstr>566;#Ranjana Kumar;#12158;#Katja Schemionek;#3520;#Alex de Jonquieres;#13088;#Daria Piccand;#17886;#Susan Mackay;#867;#Maya Getchell (Consultant);#24960;#Ibrahim Mohammed;#12006;#Jean-Charles Dubourg;#25188;#Eric Sarriot;#13264;#Sara Menzies;#113;#Riswana</vt:lpwstr>
  </property>
  <property fmtid="{D5CDD505-2E9C-101B-9397-08002B2CF9AE}" pid="4" name="MSIP_Label_0a957285-7815-485a-9751-5b273b784ad5_Enabled">
    <vt:lpwstr>true</vt:lpwstr>
  </property>
  <property fmtid="{D5CDD505-2E9C-101B-9397-08002B2CF9AE}" pid="5" name="MSIP_Label_0a957285-7815-485a-9751-5b273b784ad5_SetDate">
    <vt:lpwstr>2021-06-28T14:41:48Z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b3f6c006-4701-4f2b-898d-0000134ac9f8</vt:lpwstr>
  </property>
  <property fmtid="{D5CDD505-2E9C-101B-9397-08002B2CF9AE}" pid="10" name="MSIP_Label_0a957285-7815-485a-9751-5b273b784ad5_ContentBits">
    <vt:lpwstr>0</vt:lpwstr>
  </property>
  <property fmtid="{D5CDD505-2E9C-101B-9397-08002B2CF9AE}" pid="11" name="_dlc_DocIdItemGuid">
    <vt:lpwstr>436304d6-8ba9-4fa9-95e3-2dbe62710485</vt:lpwstr>
  </property>
  <property fmtid="{D5CDD505-2E9C-101B-9397-08002B2CF9AE}" pid="12" name="Lang">
    <vt:lpwstr/>
  </property>
  <property fmtid="{D5CDD505-2E9C-101B-9397-08002B2CF9AE}" pid="13" name="TaxKeyword">
    <vt:lpwstr/>
  </property>
  <property fmtid="{D5CDD505-2E9C-101B-9397-08002B2CF9AE}" pid="14" name="Risk">
    <vt:lpwstr/>
  </property>
  <property fmtid="{D5CDD505-2E9C-101B-9397-08002B2CF9AE}" pid="15" name="Health">
    <vt:lpwstr/>
  </property>
  <property fmtid="{D5CDD505-2E9C-101B-9397-08002B2CF9AE}" pid="16" name="Vaccine">
    <vt:lpwstr/>
  </property>
  <property fmtid="{D5CDD505-2E9C-101B-9397-08002B2CF9AE}" pid="17" name="Governance">
    <vt:lpwstr/>
  </property>
  <property fmtid="{D5CDD505-2E9C-101B-9397-08002B2CF9AE}" pid="18" name="Country">
    <vt:lpwstr/>
  </property>
  <property fmtid="{D5CDD505-2E9C-101B-9397-08002B2CF9AE}" pid="19" name="International Development">
    <vt:lpwstr/>
  </property>
  <property fmtid="{D5CDD505-2E9C-101B-9397-08002B2CF9AE}" pid="20" name="Market Shaping">
    <vt:lpwstr/>
  </property>
  <property fmtid="{D5CDD505-2E9C-101B-9397-08002B2CF9AE}" pid="21" name="Programme and project management">
    <vt:lpwstr/>
  </property>
  <property fmtid="{D5CDD505-2E9C-101B-9397-08002B2CF9AE}" pid="22" name="Strategy and Policy">
    <vt:lpwstr/>
  </property>
  <property fmtid="{D5CDD505-2E9C-101B-9397-08002B2CF9AE}" pid="23" name="Stakeholder">
    <vt:lpwstr/>
  </property>
  <property fmtid="{D5CDD505-2E9C-101B-9397-08002B2CF9AE}" pid="24" name="Document Type">
    <vt:lpwstr/>
  </property>
  <property fmtid="{D5CDD505-2E9C-101B-9397-08002B2CF9AE}" pid="25" name="Finance">
    <vt:lpwstr/>
  </property>
  <property fmtid="{D5CDD505-2E9C-101B-9397-08002B2CF9AE}" pid="26" name="Country Type">
    <vt:lpwstr/>
  </property>
  <property fmtid="{D5CDD505-2E9C-101B-9397-08002B2CF9AE}" pid="27" name="Health System Strengthening">
    <vt:lpwstr/>
  </property>
  <property fmtid="{D5CDD505-2E9C-101B-9397-08002B2CF9AE}" pid="28" name="Location1">
    <vt:lpwstr/>
  </property>
  <property fmtid="{D5CDD505-2E9C-101B-9397-08002B2CF9AE}" pid="29" name="IT Systems">
    <vt:lpwstr/>
  </property>
  <property fmtid="{D5CDD505-2E9C-101B-9397-08002B2CF9AE}" pid="30" name="Depto">
    <vt:lpwstr/>
  </property>
</Properties>
</file>