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1C67" w:rsidR="00341FA4" w:rsidP="00341FA4" w:rsidRDefault="008022FE" w14:paraId="0A54AB0C" w14:textId="46D04C93">
      <w:pPr>
        <w:ind w:left="-5" w:hanging="10"/>
        <w:rPr>
          <w:rFonts w:cs="Arial"/>
          <w:b/>
          <w:color w:val="FFFFFF" w:themeColor="background1"/>
          <w:sz w:val="20"/>
          <w:szCs w:val="20"/>
        </w:rPr>
      </w:pPr>
      <w:r>
        <w:rPr>
          <w:rFonts w:cs="Arial"/>
          <w:b/>
          <w:color w:val="FFFFFF" w:themeColor="background1"/>
          <w:sz w:val="20"/>
          <w:szCs w:val="20"/>
        </w:rPr>
        <w:t>March</w:t>
      </w:r>
      <w:r w:rsidRPr="00891C67" w:rsidR="00C05246">
        <w:rPr>
          <w:rFonts w:cs="Arial"/>
          <w:b/>
          <w:color w:val="FFFFFF" w:themeColor="background1"/>
          <w:sz w:val="20"/>
          <w:szCs w:val="20"/>
        </w:rPr>
        <w:t xml:space="preserve"> 2022</w:t>
      </w:r>
    </w:p>
    <w:p w:rsidRPr="00891C67" w:rsidR="007F476D" w:rsidP="00891C67" w:rsidRDefault="0BB7A7B6" w14:paraId="761E94CE" w14:textId="582E7782">
      <w:pPr>
        <w:pStyle w:val="Heading1"/>
        <w:numPr>
          <w:ilvl w:val="0"/>
          <w:numId w:val="0"/>
        </w:numPr>
        <w:rPr>
          <w:rFonts w:cs="Arial"/>
          <w:color w:val="082F3B"/>
          <w:sz w:val="24"/>
          <w:szCs w:val="24"/>
        </w:rPr>
      </w:pPr>
      <w:bookmarkStart w:name="_Toc96963738" w:id="0"/>
      <w:r w:rsidRPr="66E12342">
        <w:rPr>
          <w:rFonts w:ascii="Arial" w:hAnsi="Arial" w:cs="Arial"/>
          <w:color w:val="082F3B"/>
          <w:sz w:val="24"/>
          <w:szCs w:val="24"/>
        </w:rPr>
        <w:t xml:space="preserve">Annex 1: </w:t>
      </w:r>
      <w:r w:rsidRPr="66E12342" w:rsidR="470D568A">
        <w:rPr>
          <w:rFonts w:ascii="Arial" w:hAnsi="Arial" w:cs="Arial"/>
          <w:color w:val="082F3B"/>
          <w:sz w:val="24"/>
          <w:szCs w:val="24"/>
        </w:rPr>
        <w:t>Programmatic</w:t>
      </w:r>
      <w:r w:rsidRPr="66E12342">
        <w:rPr>
          <w:rFonts w:ascii="Arial" w:hAnsi="Arial" w:cs="Arial"/>
          <w:color w:val="082F3B"/>
          <w:sz w:val="24"/>
          <w:szCs w:val="24"/>
        </w:rPr>
        <w:t xml:space="preserve"> Reporting </w:t>
      </w:r>
      <w:bookmarkEnd w:id="0"/>
      <w:r w:rsidRPr="66E12342" w:rsidR="6063702D">
        <w:rPr>
          <w:rFonts w:ascii="Arial" w:hAnsi="Arial" w:cs="Arial"/>
          <w:color w:val="082F3B"/>
          <w:sz w:val="24"/>
          <w:szCs w:val="24"/>
        </w:rPr>
        <w:t>for CO</w:t>
      </w:r>
      <w:r w:rsidRPr="66E12342" w:rsidR="2EAE97B0">
        <w:rPr>
          <w:rFonts w:ascii="Arial" w:hAnsi="Arial" w:cs="Arial"/>
          <w:color w:val="082F3B"/>
          <w:sz w:val="24"/>
          <w:szCs w:val="24"/>
        </w:rPr>
        <w:t>VID-19 Delivery Support (CDS) grants</w:t>
      </w:r>
    </w:p>
    <w:p w:rsidRPr="00891C67" w:rsidR="00341FA4" w:rsidP="00341FA4" w:rsidRDefault="00341FA4" w14:paraId="36ACB262" w14:textId="77777777">
      <w:pPr>
        <w:spacing w:line="240" w:lineRule="auto"/>
        <w:jc w:val="both"/>
        <w:textAlignment w:val="baseline"/>
        <w:rPr>
          <w:rFonts w:eastAsia="Times New Roman" w:cs="Arial"/>
          <w:sz w:val="20"/>
          <w:szCs w:val="20"/>
          <w:lang w:val="en-US"/>
        </w:rPr>
      </w:pPr>
      <w:r w:rsidRPr="00891C67">
        <w:rPr>
          <w:rFonts w:eastAsia="Times New Roman" w:cs="Arial"/>
          <w:b/>
          <w:bCs/>
          <w:sz w:val="20"/>
          <w:szCs w:val="20"/>
          <w:u w:val="single"/>
        </w:rPr>
        <w:t>Countries are required to provide the following for programmatic reporting</w:t>
      </w:r>
      <w:r w:rsidRPr="00891C67">
        <w:rPr>
          <w:rFonts w:eastAsia="Times New Roman" w:cs="Arial"/>
          <w:sz w:val="20"/>
          <w:szCs w:val="20"/>
          <w:lang w:val="en-US"/>
        </w:rPr>
        <w:t>:</w:t>
      </w:r>
    </w:p>
    <w:p w:rsidRPr="00891C67" w:rsidR="00341FA4" w:rsidP="003F1C9B" w:rsidRDefault="00341FA4" w14:paraId="1A443B16" w14:textId="326B2802">
      <w:pPr>
        <w:pStyle w:val="ListParagraph"/>
        <w:numPr>
          <w:ilvl w:val="0"/>
          <w:numId w:val="10"/>
        </w:numPr>
        <w:spacing w:line="240" w:lineRule="auto"/>
        <w:textAlignment w:val="baseline"/>
        <w:rPr>
          <w:rFonts w:eastAsia="Times New Roman" w:cs="Arial"/>
          <w:sz w:val="20"/>
          <w:szCs w:val="20"/>
          <w:lang w:val="en-US"/>
        </w:rPr>
      </w:pPr>
      <w:r w:rsidRPr="00891C67">
        <w:rPr>
          <w:rFonts w:eastAsia="Times New Roman" w:cs="Arial"/>
          <w:sz w:val="20"/>
          <w:szCs w:val="20"/>
        </w:rPr>
        <w:t xml:space="preserve">Monthly reporting </w:t>
      </w:r>
      <w:r w:rsidR="0028027B">
        <w:rPr>
          <w:rFonts w:eastAsia="Times New Roman" w:cs="Arial"/>
          <w:sz w:val="20"/>
          <w:szCs w:val="20"/>
        </w:rPr>
        <w:t xml:space="preserve">on your COVID-19 vaccination </w:t>
      </w:r>
      <w:r w:rsidR="00F77AF7">
        <w:rPr>
          <w:rFonts w:eastAsia="Times New Roman" w:cs="Arial"/>
          <w:sz w:val="20"/>
          <w:szCs w:val="20"/>
        </w:rPr>
        <w:t>programme</w:t>
      </w:r>
      <w:r w:rsidR="0028027B">
        <w:rPr>
          <w:rFonts w:eastAsia="Times New Roman" w:cs="Arial"/>
          <w:sz w:val="20"/>
          <w:szCs w:val="20"/>
        </w:rPr>
        <w:t xml:space="preserve"> </w:t>
      </w:r>
      <w:r w:rsidRPr="00891C67">
        <w:rPr>
          <w:rFonts w:eastAsia="Times New Roman" w:cs="Arial"/>
          <w:sz w:val="20"/>
          <w:szCs w:val="20"/>
        </w:rPr>
        <w:t xml:space="preserve">through the COVID-19 module of the WHO-UNICEF electronic Joint Reporting </w:t>
      </w:r>
      <w:proofErr w:type="gramStart"/>
      <w:r w:rsidRPr="00891C67">
        <w:rPr>
          <w:rFonts w:eastAsia="Times New Roman" w:cs="Arial"/>
          <w:sz w:val="20"/>
          <w:szCs w:val="20"/>
        </w:rPr>
        <w:t>Form</w:t>
      </w:r>
      <w:r w:rsidRPr="00891C67">
        <w:rPr>
          <w:rFonts w:eastAsia="Times New Roman" w:cs="Arial"/>
          <w:sz w:val="20"/>
          <w:szCs w:val="20"/>
          <w:vertAlign w:val="superscript"/>
        </w:rPr>
        <w:t>1</w:t>
      </w:r>
      <w:r w:rsidRPr="00891C67">
        <w:rPr>
          <w:rFonts w:eastAsia="Times New Roman" w:cs="Arial"/>
          <w:sz w:val="20"/>
          <w:szCs w:val="20"/>
        </w:rPr>
        <w:t>;</w:t>
      </w:r>
      <w:proofErr w:type="gramEnd"/>
      <w:r w:rsidRPr="00891C67">
        <w:rPr>
          <w:rFonts w:eastAsia="Times New Roman" w:cs="Arial"/>
          <w:sz w:val="20"/>
          <w:szCs w:val="20"/>
        </w:rPr>
        <w:t> </w:t>
      </w:r>
      <w:r w:rsidRPr="00891C67">
        <w:rPr>
          <w:rFonts w:eastAsia="Times New Roman" w:cs="Arial"/>
          <w:sz w:val="20"/>
          <w:szCs w:val="20"/>
          <w:lang w:val="en-US"/>
        </w:rPr>
        <w:t> </w:t>
      </w:r>
    </w:p>
    <w:p w:rsidRPr="00891C67" w:rsidR="00341FA4" w:rsidP="003F1C9B" w:rsidRDefault="00341FA4" w14:paraId="469B7A88" w14:textId="77777777">
      <w:pPr>
        <w:pStyle w:val="ListParagraph"/>
        <w:numPr>
          <w:ilvl w:val="0"/>
          <w:numId w:val="10"/>
        </w:numPr>
        <w:spacing w:line="240" w:lineRule="auto"/>
        <w:textAlignment w:val="baseline"/>
        <w:rPr>
          <w:rFonts w:eastAsia="Times New Roman" w:cs="Arial"/>
          <w:sz w:val="20"/>
          <w:szCs w:val="20"/>
          <w:lang w:val="en-US"/>
        </w:rPr>
      </w:pPr>
      <w:r w:rsidRPr="00891C67">
        <w:rPr>
          <w:rFonts w:eastAsia="Times New Roman" w:cs="Arial"/>
          <w:sz w:val="20"/>
          <w:szCs w:val="20"/>
        </w:rPr>
        <w:t>Activity completion rates (submitted in the same 6 monthly financial and expenditure report template provided by Gavi</w:t>
      </w:r>
      <w:proofErr w:type="gramStart"/>
      <w:r w:rsidRPr="00891C67">
        <w:rPr>
          <w:rFonts w:eastAsia="Times New Roman" w:cs="Arial"/>
          <w:sz w:val="20"/>
          <w:szCs w:val="20"/>
        </w:rPr>
        <w:t>);</w:t>
      </w:r>
      <w:proofErr w:type="gramEnd"/>
      <w:r w:rsidRPr="00891C67">
        <w:rPr>
          <w:rFonts w:eastAsia="Times New Roman" w:cs="Arial"/>
          <w:sz w:val="20"/>
          <w:szCs w:val="20"/>
        </w:rPr>
        <w:t> </w:t>
      </w:r>
      <w:r w:rsidRPr="00891C67">
        <w:rPr>
          <w:rFonts w:eastAsia="Times New Roman" w:cs="Arial"/>
          <w:sz w:val="20"/>
          <w:szCs w:val="20"/>
          <w:lang w:val="en-US"/>
        </w:rPr>
        <w:t> </w:t>
      </w:r>
    </w:p>
    <w:p w:rsidR="001B5047" w:rsidP="003F1C9B" w:rsidRDefault="00341FA4" w14:paraId="6E34178B" w14:textId="77777777">
      <w:pPr>
        <w:pStyle w:val="ListParagraph"/>
        <w:numPr>
          <w:ilvl w:val="0"/>
          <w:numId w:val="10"/>
        </w:numPr>
        <w:spacing w:line="240" w:lineRule="auto"/>
        <w:textAlignment w:val="baseline"/>
        <w:rPr>
          <w:rFonts w:eastAsia="Times New Roman" w:cs="Arial"/>
          <w:sz w:val="20"/>
          <w:szCs w:val="20"/>
          <w:lang w:val="en-US"/>
        </w:rPr>
      </w:pPr>
      <w:r w:rsidRPr="003F1C9B">
        <w:rPr>
          <w:rFonts w:eastAsia="Times New Roman" w:cs="Arial"/>
          <w:b/>
          <w:bCs/>
          <w:sz w:val="20"/>
          <w:szCs w:val="20"/>
        </w:rPr>
        <w:t>Complete this complementary programmatic reporting template on a 6 monthly basis</w:t>
      </w:r>
      <w:r w:rsidR="001B5047">
        <w:rPr>
          <w:rFonts w:eastAsia="Times New Roman" w:cs="Arial"/>
          <w:sz w:val="20"/>
          <w:szCs w:val="20"/>
        </w:rPr>
        <w:t xml:space="preserve"> (or as specified in relevant Grant Agreement), to be </w:t>
      </w:r>
      <w:r w:rsidRPr="00891C67">
        <w:rPr>
          <w:rFonts w:eastAsia="Times New Roman" w:cs="Arial"/>
          <w:sz w:val="20"/>
          <w:szCs w:val="20"/>
        </w:rPr>
        <w:t>submit</w:t>
      </w:r>
      <w:r w:rsidR="001B5047">
        <w:rPr>
          <w:rFonts w:eastAsia="Times New Roman" w:cs="Arial"/>
          <w:sz w:val="20"/>
          <w:szCs w:val="20"/>
        </w:rPr>
        <w:t>ted</w:t>
      </w:r>
      <w:r w:rsidRPr="00891C67">
        <w:rPr>
          <w:rFonts w:eastAsia="Times New Roman" w:cs="Arial"/>
          <w:sz w:val="20"/>
          <w:szCs w:val="20"/>
        </w:rPr>
        <w:t xml:space="preserve"> alongside the financial and expenditure report.</w:t>
      </w:r>
      <w:r w:rsidRPr="00891C67">
        <w:rPr>
          <w:rFonts w:eastAsia="Times New Roman" w:cs="Arial"/>
          <w:sz w:val="20"/>
          <w:szCs w:val="20"/>
          <w:lang w:val="en-US"/>
        </w:rPr>
        <w:t> </w:t>
      </w:r>
    </w:p>
    <w:p w:rsidRPr="0082717C" w:rsidR="00341FA4" w:rsidP="003F1C9B" w:rsidRDefault="00CC20A5" w14:paraId="55B88E71" w14:textId="0AEE5E99">
      <w:pPr>
        <w:pStyle w:val="ListParagraph"/>
        <w:numPr>
          <w:ilvl w:val="0"/>
          <w:numId w:val="10"/>
        </w:numPr>
        <w:spacing w:line="240" w:lineRule="auto"/>
        <w:textAlignment w:val="baseline"/>
        <w:rPr>
          <w:rFonts w:eastAsia="Times New Roman" w:cs="Arial"/>
          <w:sz w:val="20"/>
          <w:szCs w:val="20"/>
        </w:rPr>
      </w:pPr>
      <w:r w:rsidRPr="0082717C">
        <w:rPr>
          <w:rFonts w:eastAsia="Times New Roman" w:cs="Arial"/>
          <w:sz w:val="20"/>
          <w:szCs w:val="20"/>
        </w:rPr>
        <w:t xml:space="preserve">This template is to be used to report on </w:t>
      </w:r>
      <w:r w:rsidR="00C94CA2">
        <w:rPr>
          <w:rFonts w:eastAsia="Times New Roman" w:cs="Arial"/>
          <w:sz w:val="20"/>
          <w:szCs w:val="20"/>
        </w:rPr>
        <w:t>Gavi COVID-19 Delivery Support (CDS)</w:t>
      </w:r>
      <w:r w:rsidRPr="0082717C">
        <w:rPr>
          <w:rFonts w:eastAsia="Times New Roman" w:cs="Arial"/>
          <w:sz w:val="20"/>
          <w:szCs w:val="20"/>
        </w:rPr>
        <w:t xml:space="preserve"> Early Access grants</w:t>
      </w:r>
      <w:r w:rsidRPr="5FD4F386" w:rsidR="63365612">
        <w:rPr>
          <w:rFonts w:eastAsia="Times New Roman" w:cs="Arial"/>
          <w:sz w:val="20"/>
          <w:szCs w:val="20"/>
        </w:rPr>
        <w:t>,</w:t>
      </w:r>
      <w:r w:rsidRPr="5FD4F386">
        <w:rPr>
          <w:rFonts w:eastAsia="Times New Roman" w:cs="Arial"/>
          <w:sz w:val="20"/>
          <w:szCs w:val="20"/>
        </w:rPr>
        <w:t xml:space="preserve"> Needs </w:t>
      </w:r>
      <w:r w:rsidRPr="5FD4F386" w:rsidR="11C52B21">
        <w:rPr>
          <w:rFonts w:eastAsia="Times New Roman" w:cs="Arial"/>
          <w:sz w:val="20"/>
          <w:szCs w:val="20"/>
        </w:rPr>
        <w:t>B</w:t>
      </w:r>
      <w:r w:rsidRPr="5FD4F386">
        <w:rPr>
          <w:rFonts w:eastAsia="Times New Roman" w:cs="Arial"/>
          <w:sz w:val="20"/>
          <w:szCs w:val="20"/>
        </w:rPr>
        <w:t>ased</w:t>
      </w:r>
      <w:r w:rsidRPr="5FD4F386" w:rsidR="3D403B05">
        <w:rPr>
          <w:rFonts w:eastAsia="Times New Roman" w:cs="Arial"/>
          <w:sz w:val="20"/>
          <w:szCs w:val="20"/>
        </w:rPr>
        <w:t xml:space="preserve"> grants</w:t>
      </w:r>
      <w:r w:rsidRPr="0082717C">
        <w:rPr>
          <w:rFonts w:eastAsia="Times New Roman" w:cs="Arial"/>
          <w:sz w:val="20"/>
          <w:szCs w:val="20"/>
        </w:rPr>
        <w:t xml:space="preserve"> and/or </w:t>
      </w:r>
      <w:r w:rsidRPr="5FD4F386" w:rsidR="30B81656">
        <w:rPr>
          <w:rFonts w:eastAsia="Times New Roman" w:cs="Arial"/>
          <w:sz w:val="20"/>
          <w:szCs w:val="20"/>
        </w:rPr>
        <w:t>CDS3</w:t>
      </w:r>
      <w:r w:rsidRPr="0082717C">
        <w:rPr>
          <w:rFonts w:eastAsia="Times New Roman" w:cs="Arial"/>
          <w:sz w:val="20"/>
          <w:szCs w:val="20"/>
        </w:rPr>
        <w:t xml:space="preserve"> grants.</w:t>
      </w:r>
    </w:p>
    <w:p w:rsidR="00341FA4" w:rsidP="003F1C9B" w:rsidRDefault="00341FA4" w14:paraId="243D797E" w14:textId="5BB3D7EF">
      <w:pPr>
        <w:pStyle w:val="ListParagraph"/>
        <w:numPr>
          <w:ilvl w:val="0"/>
          <w:numId w:val="10"/>
        </w:numPr>
        <w:spacing w:line="240" w:lineRule="auto"/>
        <w:textAlignment w:val="baseline"/>
        <w:rPr>
          <w:rStyle w:val="Hyperlink"/>
          <w:rFonts w:eastAsia="Times New Roman" w:cs="Arial"/>
          <w:sz w:val="20"/>
          <w:szCs w:val="20"/>
          <w:lang w:val="en-US"/>
        </w:rPr>
      </w:pPr>
      <w:r w:rsidRPr="0082717C">
        <w:rPr>
          <w:rFonts w:eastAsia="Times New Roman" w:cs="Arial"/>
          <w:sz w:val="20"/>
          <w:szCs w:val="20"/>
        </w:rPr>
        <w:t>Report on milestones for CDS TA activities in June and November of each year on the PEF Portal. The milestones will be identified in the CDS TA plan. Guidance for designing</w:t>
      </w:r>
      <w:r w:rsidRPr="00891C67">
        <w:rPr>
          <w:rFonts w:eastAsia="Times New Roman" w:cs="Arial"/>
          <w:sz w:val="20"/>
          <w:szCs w:val="20"/>
          <w:lang w:val="en-US"/>
        </w:rPr>
        <w:t xml:space="preserve"> milestones can be found here: </w:t>
      </w:r>
      <w:hyperlink w:history="1" r:id="rId13">
        <w:r w:rsidRPr="00891C67">
          <w:rPr>
            <w:rStyle w:val="Hyperlink"/>
            <w:rFonts w:eastAsia="Times New Roman" w:cs="Arial"/>
            <w:sz w:val="20"/>
            <w:szCs w:val="20"/>
            <w:lang w:val="en-US"/>
          </w:rPr>
          <w:t>Instructions for CDS TA Milestones.</w:t>
        </w:r>
      </w:hyperlink>
    </w:p>
    <w:p w:rsidRPr="0082717C" w:rsidR="0082717C" w:rsidP="0082717C" w:rsidRDefault="0082717C" w14:paraId="7A0D567F" w14:textId="77777777">
      <w:pPr>
        <w:spacing w:line="240" w:lineRule="auto"/>
        <w:jc w:val="both"/>
        <w:textAlignment w:val="baseline"/>
        <w:rPr>
          <w:rStyle w:val="Hyperlink"/>
          <w:rFonts w:eastAsia="Times New Roman" w:cs="Arial"/>
          <w:sz w:val="20"/>
          <w:szCs w:val="20"/>
          <w:lang w:val="en-US"/>
        </w:rPr>
      </w:pPr>
    </w:p>
    <w:p w:rsidRPr="00891C67" w:rsidR="00341FA4" w:rsidP="00341FA4" w:rsidRDefault="00341FA4" w14:paraId="656A9496" w14:textId="77777777">
      <w:pPr>
        <w:pStyle w:val="ListParagraph"/>
        <w:spacing w:line="240" w:lineRule="auto"/>
        <w:jc w:val="both"/>
        <w:textAlignment w:val="baseline"/>
        <w:rPr>
          <w:rFonts w:eastAsia="Times New Roman" w:cs="Arial"/>
          <w:sz w:val="18"/>
          <w:szCs w:val="18"/>
          <w:lang w:val="en-US"/>
        </w:rPr>
      </w:pPr>
    </w:p>
    <w:p w:rsidRPr="00891C67" w:rsidR="00341FA4" w:rsidP="0082717C" w:rsidRDefault="00341FA4" w14:paraId="76416E08" w14:textId="6E2F0E4E">
      <w:pPr>
        <w:spacing w:line="240" w:lineRule="auto"/>
        <w:jc w:val="center"/>
        <w:textAlignment w:val="baseline"/>
        <w:rPr>
          <w:rFonts w:eastAsia="Times New Roman" w:cs="Arial"/>
          <w:sz w:val="20"/>
          <w:szCs w:val="20"/>
          <w:lang w:val="en-US"/>
        </w:rPr>
      </w:pPr>
      <w:r w:rsidRPr="0124BFD0">
        <w:rPr>
          <w:rFonts w:eastAsia="Times New Roman" w:cs="Arial"/>
          <w:b/>
          <w:bCs/>
          <w:sz w:val="20"/>
          <w:szCs w:val="20"/>
        </w:rPr>
        <w:t>PROGRAMMATIC REPORTING TEMPLATE</w:t>
      </w:r>
    </w:p>
    <w:p w:rsidRPr="00891C67" w:rsidR="00341FA4" w:rsidP="00341FA4" w:rsidRDefault="00341FA4" w14:paraId="47272AD5" w14:textId="77777777">
      <w:pPr>
        <w:spacing w:line="240" w:lineRule="auto"/>
        <w:textAlignment w:val="baseline"/>
        <w:rPr>
          <w:rFonts w:eastAsia="Times New Roman" w:cs="Arial"/>
          <w:sz w:val="18"/>
          <w:szCs w:val="18"/>
          <w:lang w:val="en-US"/>
        </w:rPr>
      </w:pPr>
      <w:r w:rsidRPr="00891C67">
        <w:rPr>
          <w:rFonts w:eastAsia="Times New Roman" w:cs="Arial"/>
          <w:sz w:val="18"/>
          <w:szCs w:val="18"/>
          <w:lang w:val="en-US"/>
        </w:rPr>
        <w:t> </w:t>
      </w:r>
    </w:p>
    <w:p w:rsidRPr="003A7167" w:rsidR="00341FA4" w:rsidP="00341FA4" w:rsidRDefault="00341FA4" w14:paraId="44A30605" w14:textId="2A766714">
      <w:pPr>
        <w:spacing w:line="240" w:lineRule="auto"/>
        <w:textAlignment w:val="baseline"/>
        <w:rPr>
          <w:rFonts w:eastAsia="Times New Roman" w:cs="Arial"/>
          <w:sz w:val="18"/>
          <w:szCs w:val="18"/>
          <w:lang w:val="en-US"/>
        </w:rPr>
      </w:pPr>
      <w:r w:rsidRPr="003A7167">
        <w:rPr>
          <w:rFonts w:eastAsia="Times New Roman" w:cs="Arial"/>
          <w:b/>
          <w:bCs/>
          <w:sz w:val="18"/>
          <w:szCs w:val="18"/>
        </w:rPr>
        <w:t>Section 1: Select quantitative reporting against core CDS metrics</w:t>
      </w:r>
      <w:r w:rsidRPr="003A7167" w:rsidR="00866B51">
        <w:rPr>
          <w:rFonts w:eastAsia="Times New Roman" w:cs="Arial"/>
          <w:b/>
          <w:bCs/>
          <w:sz w:val="18"/>
          <w:szCs w:val="18"/>
        </w:rPr>
        <w:t xml:space="preserve"> (should these be relevant)</w:t>
      </w:r>
      <w:r w:rsidRPr="003A7167">
        <w:rPr>
          <w:rFonts w:eastAsia="Times New Roman" w:cs="Arial"/>
          <w:b/>
          <w:bCs/>
          <w:sz w:val="18"/>
          <w:szCs w:val="18"/>
        </w:rPr>
        <w:t> </w:t>
      </w:r>
      <w:r w:rsidRPr="003A7167">
        <w:rPr>
          <w:rFonts w:eastAsia="Times New Roman" w:cs="Arial"/>
          <w:sz w:val="18"/>
          <w:szCs w:val="18"/>
          <w:lang w:val="en-US"/>
        </w:rPr>
        <w:t> </w:t>
      </w:r>
    </w:p>
    <w:p w:rsidRPr="003A7167" w:rsidR="00341FA4" w:rsidP="00341FA4" w:rsidRDefault="00341FA4" w14:paraId="3D2AC316" w14:textId="77777777">
      <w:pPr>
        <w:spacing w:line="240" w:lineRule="auto"/>
        <w:textAlignment w:val="baseline"/>
        <w:rPr>
          <w:rFonts w:eastAsia="Times New Roman" w:cs="Arial"/>
          <w:sz w:val="18"/>
          <w:szCs w:val="18"/>
          <w:lang w:val="en-US"/>
        </w:rPr>
      </w:pPr>
      <w:r w:rsidRPr="003A7167">
        <w:rPr>
          <w:rFonts w:eastAsia="Times New Roman" w:cs="Arial"/>
          <w:i/>
          <w:iCs/>
          <w:sz w:val="18"/>
          <w:szCs w:val="18"/>
        </w:rPr>
        <w:t>NB: These are complementary and not duplicative of reporting through the COVID-19 module of the WHO-UNICEF electronic Joint Reporting Form. </w:t>
      </w:r>
      <w:r w:rsidRPr="003A7167">
        <w:rPr>
          <w:rFonts w:eastAsia="Times New Roman" w:cs="Arial"/>
          <w:sz w:val="18"/>
          <w:szCs w:val="18"/>
          <w:lang w:val="en-US"/>
        </w:rPr>
        <w:t> </w:t>
      </w:r>
    </w:p>
    <w:p w:rsidRPr="00AC0678" w:rsidR="00341FA4" w:rsidP="00341FA4" w:rsidRDefault="00341FA4" w14:paraId="2C8AF198" w14:textId="77777777">
      <w:pPr>
        <w:spacing w:line="240" w:lineRule="auto"/>
        <w:textAlignment w:val="baseline"/>
        <w:rPr>
          <w:rFonts w:eastAsia="Times New Roman" w:cs="Arial"/>
          <w:sz w:val="18"/>
          <w:szCs w:val="18"/>
          <w:highlight w:val="yellow"/>
          <w:lang w:val="en-US"/>
        </w:rPr>
      </w:pPr>
    </w:p>
    <w:tbl>
      <w:tblPr>
        <w:tblW w:w="93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05"/>
        <w:gridCol w:w="1995"/>
        <w:gridCol w:w="2210"/>
        <w:gridCol w:w="2070"/>
      </w:tblGrid>
      <w:tr w:rsidRPr="004F110A" w:rsidR="00D843EA" w:rsidTr="00AE789C" w14:paraId="04683A3F" w14:textId="77777777">
        <w:tc>
          <w:tcPr>
            <w:tcW w:w="3105" w:type="dxa"/>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4F110A" w:rsidR="00341FA4" w:rsidP="005D39A0" w:rsidRDefault="00341FA4" w14:paraId="69631C73" w14:textId="4014E3EA">
            <w:pPr>
              <w:spacing w:line="240" w:lineRule="auto"/>
              <w:textAlignment w:val="baseline"/>
              <w:rPr>
                <w:rFonts w:eastAsia="Times New Roman" w:cs="Arial"/>
                <w:sz w:val="18"/>
                <w:szCs w:val="18"/>
                <w:lang w:val="en-US"/>
              </w:rPr>
            </w:pPr>
            <w:r w:rsidRPr="004F110A">
              <w:rPr>
                <w:rFonts w:eastAsia="Times New Roman" w:cs="Arial"/>
                <w:sz w:val="18"/>
                <w:szCs w:val="18"/>
              </w:rPr>
              <w:t>Type of Equipment</w:t>
            </w:r>
            <w:r w:rsidRPr="004F110A">
              <w:rPr>
                <w:rFonts w:eastAsia="Times New Roman" w:cs="Arial"/>
                <w:sz w:val="18"/>
                <w:szCs w:val="18"/>
                <w:lang w:val="en-US"/>
              </w:rPr>
              <w:t> </w:t>
            </w:r>
            <w:r w:rsidR="003C07E2">
              <w:rPr>
                <w:rStyle w:val="FootnoteReference"/>
                <w:rFonts w:eastAsia="Times New Roman" w:cs="Arial"/>
                <w:sz w:val="18"/>
                <w:szCs w:val="18"/>
                <w:lang w:val="en-US"/>
              </w:rPr>
              <w:footnoteReference w:id="2"/>
            </w:r>
          </w:p>
        </w:tc>
        <w:tc>
          <w:tcPr>
            <w:tcW w:w="1995" w:type="dxa"/>
            <w:tcBorders>
              <w:top w:val="single" w:color="auto" w:sz="6" w:space="0"/>
              <w:left w:val="nil"/>
              <w:bottom w:val="single" w:color="auto" w:sz="6" w:space="0"/>
              <w:right w:val="single" w:color="auto" w:sz="6" w:space="0"/>
            </w:tcBorders>
            <w:shd w:val="clear" w:color="auto" w:fill="1F3864" w:themeFill="accent1" w:themeFillShade="80"/>
            <w:hideMark/>
          </w:tcPr>
          <w:p w:rsidRPr="004F110A" w:rsidR="00341FA4" w:rsidP="005D39A0" w:rsidRDefault="00341FA4" w14:paraId="1A474584" w14:textId="77777777">
            <w:pPr>
              <w:spacing w:line="240" w:lineRule="auto"/>
              <w:jc w:val="center"/>
              <w:textAlignment w:val="baseline"/>
              <w:rPr>
                <w:rFonts w:eastAsia="Times New Roman" w:cs="Arial"/>
                <w:sz w:val="18"/>
                <w:szCs w:val="18"/>
                <w:lang w:val="en-US"/>
              </w:rPr>
            </w:pPr>
            <w:r w:rsidRPr="004F110A">
              <w:rPr>
                <w:rFonts w:eastAsia="Times New Roman" w:cs="Arial"/>
                <w:sz w:val="18"/>
                <w:szCs w:val="18"/>
              </w:rPr>
              <w:t>Number Procured</w:t>
            </w:r>
            <w:r w:rsidRPr="004F110A">
              <w:rPr>
                <w:rFonts w:eastAsia="Times New Roman" w:cs="Arial"/>
                <w:sz w:val="18"/>
                <w:szCs w:val="18"/>
                <w:lang w:val="en-US"/>
              </w:rPr>
              <w:t> </w:t>
            </w:r>
          </w:p>
        </w:tc>
        <w:tc>
          <w:tcPr>
            <w:tcW w:w="2210" w:type="dxa"/>
            <w:tcBorders>
              <w:top w:val="single" w:color="auto" w:sz="6" w:space="0"/>
              <w:left w:val="nil"/>
              <w:bottom w:val="single" w:color="auto" w:sz="6" w:space="0"/>
              <w:right w:val="single" w:color="auto" w:sz="6" w:space="0"/>
            </w:tcBorders>
            <w:shd w:val="clear" w:color="auto" w:fill="1F3864" w:themeFill="accent1" w:themeFillShade="80"/>
          </w:tcPr>
          <w:p w:rsidR="0FF9E76B" w:rsidP="0FF9E76B" w:rsidRDefault="0FF9E76B" w14:paraId="0757A3CB" w14:textId="78D94D39">
            <w:pPr>
              <w:spacing w:line="240" w:lineRule="auto"/>
              <w:jc w:val="center"/>
              <w:rPr>
                <w:sz w:val="18"/>
                <w:szCs w:val="18"/>
              </w:rPr>
            </w:pPr>
            <w:r w:rsidRPr="0FF9E76B">
              <w:rPr>
                <w:sz w:val="18"/>
                <w:szCs w:val="18"/>
              </w:rPr>
              <w:t xml:space="preserve">Number Leased </w:t>
            </w:r>
          </w:p>
        </w:tc>
        <w:tc>
          <w:tcPr>
            <w:tcW w:w="2070" w:type="dxa"/>
            <w:tcBorders>
              <w:top w:val="single" w:color="auto" w:sz="6" w:space="0"/>
              <w:left w:val="nil"/>
              <w:bottom w:val="single" w:color="auto" w:sz="6" w:space="0"/>
              <w:right w:val="single" w:color="auto" w:sz="6" w:space="0"/>
            </w:tcBorders>
            <w:shd w:val="clear" w:color="auto" w:fill="1F3864" w:themeFill="accent1" w:themeFillShade="80"/>
            <w:hideMark/>
          </w:tcPr>
          <w:p w:rsidRPr="004F110A" w:rsidR="00341FA4" w:rsidP="005D39A0" w:rsidRDefault="00341FA4" w14:paraId="3B429559" w14:textId="77777777">
            <w:pPr>
              <w:spacing w:line="240" w:lineRule="auto"/>
              <w:jc w:val="center"/>
              <w:textAlignment w:val="baseline"/>
              <w:rPr>
                <w:rFonts w:eastAsia="Times New Roman" w:cs="Arial"/>
                <w:sz w:val="18"/>
                <w:szCs w:val="18"/>
                <w:lang w:val="en-US"/>
              </w:rPr>
            </w:pPr>
            <w:r w:rsidRPr="004F110A">
              <w:rPr>
                <w:rFonts w:eastAsia="Times New Roman" w:cs="Arial"/>
                <w:sz w:val="18"/>
                <w:szCs w:val="18"/>
              </w:rPr>
              <w:t>Number Installed to Date</w:t>
            </w:r>
            <w:r w:rsidRPr="004F110A">
              <w:rPr>
                <w:rFonts w:eastAsia="Times New Roman" w:cs="Arial"/>
                <w:sz w:val="18"/>
                <w:szCs w:val="18"/>
                <w:lang w:val="en-US"/>
              </w:rPr>
              <w:t> </w:t>
            </w:r>
          </w:p>
        </w:tc>
      </w:tr>
      <w:tr w:rsidRPr="004F110A" w:rsidR="00341FA4" w:rsidTr="00AE789C" w14:paraId="2165D8DC" w14:textId="77777777">
        <w:trPr>
          <w:trHeight w:val="435"/>
        </w:trPr>
        <w:tc>
          <w:tcPr>
            <w:tcW w:w="3105" w:type="dxa"/>
            <w:tcBorders>
              <w:top w:val="nil"/>
              <w:left w:val="single" w:color="auto" w:sz="6" w:space="0"/>
              <w:bottom w:val="single" w:color="auto" w:sz="6" w:space="0"/>
              <w:right w:val="single" w:color="auto" w:sz="6" w:space="0"/>
            </w:tcBorders>
            <w:shd w:val="clear" w:color="auto" w:fill="auto"/>
            <w:hideMark/>
          </w:tcPr>
          <w:p w:rsidRPr="004F110A" w:rsidR="00341FA4" w:rsidP="005D39A0" w:rsidRDefault="00341FA4" w14:paraId="2D8F3E3B" w14:textId="77777777">
            <w:pPr>
              <w:spacing w:line="240" w:lineRule="auto"/>
              <w:textAlignment w:val="baseline"/>
              <w:rPr>
                <w:rFonts w:eastAsia="Times New Roman" w:cs="Arial"/>
                <w:sz w:val="18"/>
                <w:szCs w:val="18"/>
                <w:lang w:val="en-US"/>
              </w:rPr>
            </w:pPr>
            <w:r w:rsidRPr="004F110A">
              <w:rPr>
                <w:rFonts w:eastAsia="Times New Roman" w:cs="Arial"/>
                <w:sz w:val="18"/>
                <w:szCs w:val="18"/>
              </w:rPr>
              <w:t>Walk-in Cold Rooms and Freezer Rooms</w:t>
            </w:r>
            <w:r w:rsidRPr="004F110A">
              <w:rPr>
                <w:rFonts w:eastAsia="Times New Roman" w:cs="Arial"/>
                <w:sz w:val="18"/>
                <w:szCs w:val="18"/>
                <w:lang w:val="en-US"/>
              </w:rPr>
              <w:t> </w:t>
            </w:r>
          </w:p>
        </w:tc>
        <w:tc>
          <w:tcPr>
            <w:tcW w:w="1995" w:type="dxa"/>
            <w:tcBorders>
              <w:top w:val="nil"/>
              <w:left w:val="nil"/>
              <w:bottom w:val="single" w:color="auto" w:sz="6" w:space="0"/>
              <w:right w:val="single" w:color="auto" w:sz="6" w:space="0"/>
            </w:tcBorders>
            <w:shd w:val="clear" w:color="auto" w:fill="auto"/>
            <w:hideMark/>
          </w:tcPr>
          <w:p w:rsidRPr="004F110A" w:rsidR="00341FA4" w:rsidP="005D39A0" w:rsidRDefault="00341FA4" w14:paraId="6B5331E0" w14:textId="77777777">
            <w:pPr>
              <w:spacing w:line="240" w:lineRule="auto"/>
              <w:textAlignment w:val="baseline"/>
              <w:rPr>
                <w:rFonts w:eastAsia="Times New Roman" w:cs="Arial"/>
                <w:sz w:val="18"/>
                <w:szCs w:val="18"/>
                <w:lang w:val="en-US"/>
              </w:rPr>
            </w:pPr>
            <w:r w:rsidRPr="004F110A">
              <w:rPr>
                <w:rFonts w:eastAsia="Times New Roman" w:cs="Arial"/>
                <w:sz w:val="18"/>
                <w:szCs w:val="18"/>
                <w:lang w:val="en-US"/>
              </w:rPr>
              <w:t> </w:t>
            </w:r>
          </w:p>
        </w:tc>
        <w:tc>
          <w:tcPr>
            <w:tcW w:w="2210" w:type="dxa"/>
            <w:tcBorders>
              <w:top w:val="nil"/>
              <w:left w:val="nil"/>
              <w:bottom w:val="single" w:color="auto" w:sz="6" w:space="0"/>
              <w:right w:val="single" w:color="auto" w:sz="6" w:space="0"/>
            </w:tcBorders>
            <w:shd w:val="clear" w:color="auto" w:fill="auto"/>
          </w:tcPr>
          <w:p w:rsidR="0FF9E76B" w:rsidP="0FF9E76B" w:rsidRDefault="0FF9E76B" w14:paraId="1AD351E4" w14:textId="68908745">
            <w:pPr>
              <w:spacing w:line="240" w:lineRule="auto"/>
              <w:rPr>
                <w:sz w:val="18"/>
                <w:szCs w:val="18"/>
                <w:lang w:val="en-US"/>
              </w:rPr>
            </w:pPr>
          </w:p>
        </w:tc>
        <w:tc>
          <w:tcPr>
            <w:tcW w:w="2070" w:type="dxa"/>
            <w:tcBorders>
              <w:top w:val="nil"/>
              <w:left w:val="nil"/>
              <w:bottom w:val="single" w:color="auto" w:sz="6" w:space="0"/>
              <w:right w:val="single" w:color="auto" w:sz="6" w:space="0"/>
            </w:tcBorders>
            <w:shd w:val="clear" w:color="auto" w:fill="auto"/>
            <w:hideMark/>
          </w:tcPr>
          <w:p w:rsidRPr="004F110A" w:rsidR="00341FA4" w:rsidP="005D39A0" w:rsidRDefault="00341FA4" w14:paraId="71AD5369" w14:textId="77777777">
            <w:pPr>
              <w:spacing w:line="240" w:lineRule="auto"/>
              <w:textAlignment w:val="baseline"/>
              <w:rPr>
                <w:rFonts w:eastAsia="Times New Roman" w:cs="Arial"/>
                <w:sz w:val="18"/>
                <w:szCs w:val="18"/>
                <w:lang w:val="en-US"/>
              </w:rPr>
            </w:pPr>
            <w:r w:rsidRPr="004F110A">
              <w:rPr>
                <w:rFonts w:eastAsia="Times New Roman" w:cs="Arial"/>
                <w:sz w:val="18"/>
                <w:szCs w:val="18"/>
                <w:lang w:val="en-US"/>
              </w:rPr>
              <w:t> </w:t>
            </w:r>
          </w:p>
        </w:tc>
      </w:tr>
      <w:tr w:rsidRPr="004F110A" w:rsidR="00341FA4" w:rsidTr="00AE789C" w14:paraId="35F241E7" w14:textId="77777777">
        <w:tc>
          <w:tcPr>
            <w:tcW w:w="3105" w:type="dxa"/>
            <w:tcBorders>
              <w:top w:val="nil"/>
              <w:left w:val="single" w:color="auto" w:sz="6" w:space="0"/>
              <w:bottom w:val="single" w:color="auto" w:sz="6" w:space="0"/>
              <w:right w:val="single" w:color="auto" w:sz="6" w:space="0"/>
            </w:tcBorders>
            <w:shd w:val="clear" w:color="auto" w:fill="auto"/>
            <w:hideMark/>
          </w:tcPr>
          <w:p w:rsidRPr="004F110A" w:rsidR="00341FA4" w:rsidP="005D39A0" w:rsidRDefault="00341FA4" w14:paraId="5B3D312F" w14:textId="5BB3CA36">
            <w:pPr>
              <w:spacing w:line="240" w:lineRule="auto"/>
              <w:textAlignment w:val="baseline"/>
              <w:rPr>
                <w:rFonts w:eastAsia="Times New Roman" w:cs="Arial"/>
                <w:sz w:val="18"/>
                <w:szCs w:val="18"/>
                <w:lang w:val="en-US"/>
              </w:rPr>
            </w:pPr>
            <w:r w:rsidRPr="0FF9E76B">
              <w:rPr>
                <w:rFonts w:eastAsia="Times New Roman" w:cs="Arial"/>
                <w:sz w:val="18"/>
                <w:szCs w:val="18"/>
              </w:rPr>
              <w:t>Vaccine Fridges </w:t>
            </w:r>
            <w:r w:rsidRPr="0FF9E76B">
              <w:rPr>
                <w:rFonts w:eastAsia="Times New Roman" w:cs="Arial"/>
                <w:sz w:val="18"/>
                <w:szCs w:val="18"/>
                <w:lang w:val="en-US"/>
              </w:rPr>
              <w:t> </w:t>
            </w:r>
          </w:p>
        </w:tc>
        <w:tc>
          <w:tcPr>
            <w:tcW w:w="1995" w:type="dxa"/>
            <w:tcBorders>
              <w:top w:val="nil"/>
              <w:left w:val="nil"/>
              <w:bottom w:val="single" w:color="auto" w:sz="6" w:space="0"/>
              <w:right w:val="single" w:color="auto" w:sz="6" w:space="0"/>
            </w:tcBorders>
            <w:shd w:val="clear" w:color="auto" w:fill="auto"/>
            <w:hideMark/>
          </w:tcPr>
          <w:p w:rsidRPr="004F110A" w:rsidR="00341FA4" w:rsidP="005D39A0" w:rsidRDefault="00341FA4" w14:paraId="5594B9EE" w14:textId="77777777">
            <w:pPr>
              <w:spacing w:line="240" w:lineRule="auto"/>
              <w:textAlignment w:val="baseline"/>
              <w:rPr>
                <w:rFonts w:eastAsia="Times New Roman" w:cs="Arial"/>
                <w:sz w:val="18"/>
                <w:szCs w:val="18"/>
                <w:lang w:val="en-US"/>
              </w:rPr>
            </w:pPr>
            <w:r w:rsidRPr="004F110A">
              <w:rPr>
                <w:rFonts w:eastAsia="Times New Roman" w:cs="Arial"/>
                <w:sz w:val="18"/>
                <w:szCs w:val="18"/>
                <w:lang w:val="en-US"/>
              </w:rPr>
              <w:t> </w:t>
            </w:r>
          </w:p>
        </w:tc>
        <w:tc>
          <w:tcPr>
            <w:tcW w:w="2210" w:type="dxa"/>
            <w:tcBorders>
              <w:top w:val="nil"/>
              <w:left w:val="nil"/>
              <w:bottom w:val="single" w:color="auto" w:sz="6" w:space="0"/>
              <w:right w:val="single" w:color="auto" w:sz="6" w:space="0"/>
            </w:tcBorders>
            <w:shd w:val="clear" w:color="auto" w:fill="auto"/>
          </w:tcPr>
          <w:p w:rsidR="0FF9E76B" w:rsidP="0FF9E76B" w:rsidRDefault="0FF9E76B" w14:paraId="06CCF232" w14:textId="35E4448C">
            <w:pPr>
              <w:spacing w:line="240" w:lineRule="auto"/>
              <w:rPr>
                <w:sz w:val="18"/>
                <w:szCs w:val="18"/>
                <w:lang w:val="en-US"/>
              </w:rPr>
            </w:pPr>
          </w:p>
        </w:tc>
        <w:tc>
          <w:tcPr>
            <w:tcW w:w="2070" w:type="dxa"/>
            <w:tcBorders>
              <w:top w:val="nil"/>
              <w:left w:val="nil"/>
              <w:bottom w:val="single" w:color="auto" w:sz="6" w:space="0"/>
              <w:right w:val="single" w:color="auto" w:sz="6" w:space="0"/>
            </w:tcBorders>
            <w:shd w:val="clear" w:color="auto" w:fill="auto"/>
            <w:hideMark/>
          </w:tcPr>
          <w:p w:rsidRPr="004F110A" w:rsidR="00341FA4" w:rsidP="005D39A0" w:rsidRDefault="00341FA4" w14:paraId="45ADC1D7" w14:textId="77777777">
            <w:pPr>
              <w:spacing w:line="240" w:lineRule="auto"/>
              <w:textAlignment w:val="baseline"/>
              <w:rPr>
                <w:rFonts w:eastAsia="Times New Roman" w:cs="Arial"/>
                <w:sz w:val="18"/>
                <w:szCs w:val="18"/>
                <w:lang w:val="en-US"/>
              </w:rPr>
            </w:pPr>
            <w:r w:rsidRPr="004F110A">
              <w:rPr>
                <w:rFonts w:eastAsia="Times New Roman" w:cs="Arial"/>
                <w:sz w:val="18"/>
                <w:szCs w:val="18"/>
                <w:lang w:val="en-US"/>
              </w:rPr>
              <w:t> </w:t>
            </w:r>
          </w:p>
        </w:tc>
      </w:tr>
      <w:tr w:rsidRPr="004F110A" w:rsidR="00341FA4" w:rsidTr="00AE789C" w14:paraId="3024D8A0" w14:textId="77777777">
        <w:tc>
          <w:tcPr>
            <w:tcW w:w="3105" w:type="dxa"/>
            <w:tcBorders>
              <w:top w:val="nil"/>
              <w:left w:val="single" w:color="auto" w:sz="6" w:space="0"/>
              <w:bottom w:val="single" w:color="auto" w:sz="6" w:space="0"/>
              <w:right w:val="single" w:color="auto" w:sz="6" w:space="0"/>
            </w:tcBorders>
            <w:shd w:val="clear" w:color="auto" w:fill="auto"/>
            <w:hideMark/>
          </w:tcPr>
          <w:p w:rsidRPr="004F110A" w:rsidR="00341FA4" w:rsidP="005D39A0" w:rsidRDefault="00341FA4" w14:paraId="29D70ADE" w14:textId="7F304828">
            <w:pPr>
              <w:spacing w:line="240" w:lineRule="auto"/>
              <w:textAlignment w:val="baseline"/>
              <w:rPr>
                <w:rFonts w:eastAsia="Times New Roman" w:cs="Arial"/>
                <w:sz w:val="18"/>
                <w:szCs w:val="18"/>
                <w:lang w:val="en-US"/>
              </w:rPr>
            </w:pPr>
            <w:r w:rsidRPr="0FF9E76B">
              <w:rPr>
                <w:rFonts w:eastAsia="Times New Roman" w:cs="Arial"/>
                <w:sz w:val="18"/>
                <w:szCs w:val="18"/>
              </w:rPr>
              <w:t xml:space="preserve">Vaccine </w:t>
            </w:r>
            <w:r w:rsidRPr="0FF9E76B">
              <w:rPr>
                <w:rFonts w:eastAsia="Times New Roman" w:cs="Arial"/>
                <w:sz w:val="18"/>
                <w:szCs w:val="18"/>
                <w:lang w:val="en-US"/>
              </w:rPr>
              <w:t>Freezers</w:t>
            </w:r>
          </w:p>
        </w:tc>
        <w:tc>
          <w:tcPr>
            <w:tcW w:w="1995" w:type="dxa"/>
            <w:tcBorders>
              <w:top w:val="nil"/>
              <w:left w:val="nil"/>
              <w:bottom w:val="single" w:color="auto" w:sz="6" w:space="0"/>
              <w:right w:val="single" w:color="auto" w:sz="6" w:space="0"/>
            </w:tcBorders>
            <w:shd w:val="clear" w:color="auto" w:fill="auto"/>
            <w:hideMark/>
          </w:tcPr>
          <w:p w:rsidRPr="004F110A" w:rsidR="00341FA4" w:rsidP="005D39A0" w:rsidRDefault="00341FA4" w14:paraId="39C8B938" w14:textId="77777777">
            <w:pPr>
              <w:spacing w:line="240" w:lineRule="auto"/>
              <w:textAlignment w:val="baseline"/>
              <w:rPr>
                <w:rFonts w:eastAsia="Times New Roman" w:cs="Arial"/>
                <w:sz w:val="18"/>
                <w:szCs w:val="18"/>
                <w:lang w:val="en-US"/>
              </w:rPr>
            </w:pPr>
            <w:r w:rsidRPr="004F110A">
              <w:rPr>
                <w:rFonts w:eastAsia="Times New Roman" w:cs="Arial"/>
                <w:sz w:val="18"/>
                <w:szCs w:val="18"/>
                <w:lang w:val="en-US"/>
              </w:rPr>
              <w:t> </w:t>
            </w:r>
          </w:p>
        </w:tc>
        <w:tc>
          <w:tcPr>
            <w:tcW w:w="2210" w:type="dxa"/>
            <w:tcBorders>
              <w:top w:val="nil"/>
              <w:left w:val="nil"/>
              <w:bottom w:val="single" w:color="auto" w:sz="6" w:space="0"/>
              <w:right w:val="single" w:color="auto" w:sz="6" w:space="0"/>
            </w:tcBorders>
            <w:shd w:val="clear" w:color="auto" w:fill="auto"/>
          </w:tcPr>
          <w:p w:rsidR="0FF9E76B" w:rsidP="0FF9E76B" w:rsidRDefault="0FF9E76B" w14:paraId="2C0628EA" w14:textId="22EFB3C4">
            <w:pPr>
              <w:spacing w:line="240" w:lineRule="auto"/>
              <w:rPr>
                <w:sz w:val="18"/>
                <w:szCs w:val="18"/>
                <w:lang w:val="en-US"/>
              </w:rPr>
            </w:pPr>
          </w:p>
        </w:tc>
        <w:tc>
          <w:tcPr>
            <w:tcW w:w="2070" w:type="dxa"/>
            <w:tcBorders>
              <w:top w:val="nil"/>
              <w:left w:val="nil"/>
              <w:bottom w:val="single" w:color="auto" w:sz="6" w:space="0"/>
              <w:right w:val="single" w:color="auto" w:sz="6" w:space="0"/>
            </w:tcBorders>
            <w:shd w:val="clear" w:color="auto" w:fill="auto"/>
            <w:hideMark/>
          </w:tcPr>
          <w:p w:rsidRPr="004F110A" w:rsidR="00341FA4" w:rsidP="005D39A0" w:rsidRDefault="00341FA4" w14:paraId="647679A0" w14:textId="77777777">
            <w:pPr>
              <w:spacing w:line="240" w:lineRule="auto"/>
              <w:textAlignment w:val="baseline"/>
              <w:rPr>
                <w:rFonts w:eastAsia="Times New Roman" w:cs="Arial"/>
                <w:sz w:val="18"/>
                <w:szCs w:val="18"/>
                <w:lang w:val="en-US"/>
              </w:rPr>
            </w:pPr>
            <w:r w:rsidRPr="004F110A">
              <w:rPr>
                <w:rFonts w:eastAsia="Times New Roman" w:cs="Arial"/>
                <w:sz w:val="18"/>
                <w:szCs w:val="18"/>
                <w:lang w:val="en-US"/>
              </w:rPr>
              <w:t> </w:t>
            </w:r>
          </w:p>
        </w:tc>
      </w:tr>
      <w:tr w:rsidRPr="004F110A" w:rsidR="00341FA4" w:rsidTr="00AE789C" w14:paraId="66E79578" w14:textId="77777777">
        <w:tc>
          <w:tcPr>
            <w:tcW w:w="3105" w:type="dxa"/>
            <w:tcBorders>
              <w:top w:val="nil"/>
              <w:left w:val="single" w:color="auto" w:sz="6" w:space="0"/>
              <w:bottom w:val="single" w:color="auto" w:sz="6" w:space="0"/>
              <w:right w:val="single" w:color="auto" w:sz="6" w:space="0"/>
            </w:tcBorders>
            <w:shd w:val="clear" w:color="auto" w:fill="auto"/>
            <w:hideMark/>
          </w:tcPr>
          <w:p w:rsidRPr="004F110A" w:rsidR="00341FA4" w:rsidRDefault="0FF9E76B" w14:paraId="10974260" w14:textId="7B9D5A02">
            <w:pPr>
              <w:spacing w:line="240" w:lineRule="auto"/>
              <w:rPr>
                <w:rFonts w:eastAsia="Times New Roman" w:cs="Arial"/>
                <w:sz w:val="18"/>
                <w:szCs w:val="18"/>
              </w:rPr>
            </w:pPr>
            <w:r w:rsidRPr="0FF9E76B">
              <w:rPr>
                <w:rFonts w:eastAsia="Times New Roman" w:cs="Arial"/>
                <w:sz w:val="18"/>
                <w:szCs w:val="18"/>
              </w:rPr>
              <w:t>UCC Equipment</w:t>
            </w:r>
          </w:p>
        </w:tc>
        <w:tc>
          <w:tcPr>
            <w:tcW w:w="1995" w:type="dxa"/>
            <w:tcBorders>
              <w:top w:val="nil"/>
              <w:left w:val="nil"/>
              <w:bottom w:val="single" w:color="auto" w:sz="6" w:space="0"/>
              <w:right w:val="single" w:color="auto" w:sz="6" w:space="0"/>
            </w:tcBorders>
            <w:shd w:val="clear" w:color="auto" w:fill="auto"/>
            <w:hideMark/>
          </w:tcPr>
          <w:p w:rsidRPr="004F110A" w:rsidR="00341FA4" w:rsidP="005D39A0" w:rsidRDefault="00341FA4" w14:paraId="15DA24F5" w14:textId="77777777">
            <w:pPr>
              <w:spacing w:line="240" w:lineRule="auto"/>
              <w:textAlignment w:val="baseline"/>
              <w:rPr>
                <w:rFonts w:eastAsia="Times New Roman" w:cs="Arial"/>
                <w:sz w:val="18"/>
                <w:szCs w:val="18"/>
                <w:lang w:val="en-US"/>
              </w:rPr>
            </w:pPr>
            <w:r w:rsidRPr="004F110A">
              <w:rPr>
                <w:rFonts w:eastAsia="Times New Roman" w:cs="Arial"/>
                <w:sz w:val="18"/>
                <w:szCs w:val="18"/>
                <w:lang w:val="en-US"/>
              </w:rPr>
              <w:t> </w:t>
            </w:r>
          </w:p>
        </w:tc>
        <w:tc>
          <w:tcPr>
            <w:tcW w:w="2210" w:type="dxa"/>
            <w:tcBorders>
              <w:top w:val="nil"/>
              <w:left w:val="nil"/>
              <w:bottom w:val="single" w:color="auto" w:sz="6" w:space="0"/>
              <w:right w:val="single" w:color="auto" w:sz="6" w:space="0"/>
            </w:tcBorders>
            <w:shd w:val="clear" w:color="auto" w:fill="auto"/>
          </w:tcPr>
          <w:p w:rsidR="0FF9E76B" w:rsidP="0FF9E76B" w:rsidRDefault="0FF9E76B" w14:paraId="5E87D1F9" w14:textId="52EF1E19">
            <w:pPr>
              <w:spacing w:line="240" w:lineRule="auto"/>
              <w:rPr>
                <w:sz w:val="18"/>
                <w:szCs w:val="18"/>
                <w:lang w:val="en-US"/>
              </w:rPr>
            </w:pPr>
          </w:p>
        </w:tc>
        <w:tc>
          <w:tcPr>
            <w:tcW w:w="2070" w:type="dxa"/>
            <w:tcBorders>
              <w:top w:val="nil"/>
              <w:left w:val="nil"/>
              <w:bottom w:val="single" w:color="auto" w:sz="6" w:space="0"/>
              <w:right w:val="single" w:color="auto" w:sz="6" w:space="0"/>
            </w:tcBorders>
            <w:shd w:val="clear" w:color="auto" w:fill="auto"/>
            <w:hideMark/>
          </w:tcPr>
          <w:p w:rsidRPr="004F110A" w:rsidR="00341FA4" w:rsidP="005D39A0" w:rsidRDefault="00341FA4" w14:paraId="6CC89ACD" w14:textId="77777777">
            <w:pPr>
              <w:spacing w:line="240" w:lineRule="auto"/>
              <w:textAlignment w:val="baseline"/>
              <w:rPr>
                <w:rFonts w:eastAsia="Times New Roman" w:cs="Arial"/>
                <w:sz w:val="18"/>
                <w:szCs w:val="18"/>
                <w:lang w:val="en-US"/>
              </w:rPr>
            </w:pPr>
            <w:r w:rsidRPr="004F110A">
              <w:rPr>
                <w:rFonts w:eastAsia="Times New Roman" w:cs="Arial"/>
                <w:sz w:val="18"/>
                <w:szCs w:val="18"/>
                <w:lang w:val="en-US"/>
              </w:rPr>
              <w:t> </w:t>
            </w:r>
          </w:p>
        </w:tc>
      </w:tr>
    </w:tbl>
    <w:p w:rsidRPr="00891C67" w:rsidR="00157B0B" w:rsidP="00341FA4" w:rsidRDefault="00341FA4" w14:paraId="5FB240DB" w14:textId="6E8F5FD3">
      <w:pPr>
        <w:spacing w:line="240" w:lineRule="auto"/>
        <w:textAlignment w:val="baseline"/>
        <w:rPr>
          <w:rFonts w:eastAsia="Times New Roman" w:cs="Arial"/>
          <w:sz w:val="18"/>
          <w:szCs w:val="18"/>
          <w:lang w:val="en-US"/>
        </w:rPr>
      </w:pPr>
      <w:r w:rsidRPr="00891C67">
        <w:rPr>
          <w:rFonts w:eastAsia="Times New Roman" w:cs="Arial"/>
          <w:sz w:val="18"/>
          <w:szCs w:val="18"/>
          <w:lang w:val="en-US"/>
        </w:rPr>
        <w:t> </w:t>
      </w:r>
    </w:p>
    <w:p w:rsidRPr="00054497" w:rsidR="00341FA4" w:rsidP="00341FA4" w:rsidRDefault="00341FA4" w14:paraId="3A18782F" w14:textId="77777777">
      <w:pPr>
        <w:spacing w:line="240" w:lineRule="auto"/>
        <w:jc w:val="center"/>
        <w:textAlignment w:val="baseline"/>
        <w:rPr>
          <w:rFonts w:eastAsia="Times New Roman" w:cs="Arial"/>
          <w:sz w:val="18"/>
          <w:szCs w:val="18"/>
          <w:lang w:val="en-US"/>
        </w:rPr>
      </w:pPr>
      <w:r w:rsidRPr="00054497">
        <w:rPr>
          <w:rFonts w:eastAsia="Times New Roman" w:cs="Arial"/>
          <w:sz w:val="18"/>
          <w:szCs w:val="18"/>
          <w:lang w:val="en-US"/>
        </w:rPr>
        <w:t> </w:t>
      </w:r>
    </w:p>
    <w:p w:rsidRPr="00054497" w:rsidR="00341FA4" w:rsidP="00341FA4" w:rsidRDefault="00341FA4" w14:paraId="57C77A97" w14:textId="77777777">
      <w:pPr>
        <w:spacing w:line="240" w:lineRule="auto"/>
        <w:textAlignment w:val="baseline"/>
        <w:rPr>
          <w:rFonts w:eastAsia="Times New Roman" w:cs="Arial"/>
          <w:sz w:val="20"/>
          <w:szCs w:val="20"/>
          <w:lang w:val="en-US"/>
        </w:rPr>
      </w:pPr>
      <w:r w:rsidRPr="00054497">
        <w:rPr>
          <w:rFonts w:eastAsia="Times New Roman" w:cs="Arial"/>
          <w:b/>
          <w:bCs/>
          <w:sz w:val="20"/>
          <w:szCs w:val="20"/>
        </w:rPr>
        <w:t>Section 2: Key learnings related to CDS </w:t>
      </w:r>
      <w:r w:rsidRPr="00054497">
        <w:rPr>
          <w:rFonts w:eastAsia="Times New Roman" w:cs="Arial"/>
          <w:sz w:val="20"/>
          <w:szCs w:val="20"/>
          <w:lang w:val="en-US"/>
        </w:rPr>
        <w:t> </w:t>
      </w:r>
    </w:p>
    <w:p w:rsidRPr="00054497" w:rsidR="00341FA4" w:rsidP="00341FA4" w:rsidRDefault="00341FA4" w14:paraId="1AB6D2B1" w14:textId="57A2B0C2">
      <w:pPr>
        <w:spacing w:line="240" w:lineRule="auto"/>
        <w:textAlignment w:val="baseline"/>
        <w:rPr>
          <w:rFonts w:eastAsia="Times New Roman" w:cs="Arial"/>
          <w:sz w:val="20"/>
          <w:szCs w:val="20"/>
          <w:lang w:val="en-US"/>
        </w:rPr>
      </w:pPr>
      <w:r w:rsidRPr="00215223">
        <w:rPr>
          <w:rFonts w:eastAsia="Times New Roman" w:cs="Arial"/>
          <w:i/>
          <w:iCs/>
          <w:sz w:val="20"/>
          <w:szCs w:val="20"/>
        </w:rPr>
        <w:t xml:space="preserve">We recommend the following section does not exceed more than 3 pages in </w:t>
      </w:r>
      <w:r w:rsidRPr="00215223" w:rsidR="00AF07E7">
        <w:rPr>
          <w:rFonts w:eastAsia="Times New Roman" w:cs="Arial"/>
          <w:i/>
          <w:iCs/>
          <w:sz w:val="20"/>
          <w:szCs w:val="20"/>
        </w:rPr>
        <w:t>text and encourage the attachment of any relevant analyses or quantitative data</w:t>
      </w:r>
      <w:r w:rsidRPr="00215223">
        <w:rPr>
          <w:rFonts w:eastAsia="Times New Roman" w:cs="Arial"/>
          <w:i/>
          <w:iCs/>
          <w:sz w:val="20"/>
          <w:szCs w:val="20"/>
        </w:rPr>
        <w:t>.</w:t>
      </w:r>
      <w:r w:rsidRPr="00054497">
        <w:rPr>
          <w:rFonts w:eastAsia="Times New Roman" w:cs="Arial"/>
          <w:sz w:val="20"/>
          <w:szCs w:val="20"/>
          <w:lang w:val="en-US"/>
        </w:rPr>
        <w:t> </w:t>
      </w:r>
    </w:p>
    <w:p w:rsidRPr="00054497" w:rsidR="00930E01" w:rsidP="00341FA4" w:rsidRDefault="00930E01" w14:paraId="45DD4E55" w14:textId="77777777">
      <w:pPr>
        <w:spacing w:line="240" w:lineRule="auto"/>
        <w:textAlignment w:val="baseline"/>
        <w:rPr>
          <w:rFonts w:eastAsia="Times New Roman" w:cs="Arial"/>
          <w:sz w:val="20"/>
          <w:szCs w:val="20"/>
          <w:lang w:val="en-US"/>
        </w:rPr>
      </w:pPr>
    </w:p>
    <w:p w:rsidR="00341FA4" w:rsidP="000C06A0" w:rsidRDefault="00341FA4" w14:paraId="2E3AE0AF" w14:textId="43F2AE64">
      <w:pPr>
        <w:pStyle w:val="ListParagraph"/>
        <w:numPr>
          <w:ilvl w:val="0"/>
          <w:numId w:val="27"/>
        </w:numPr>
        <w:spacing w:after="160" w:line="240" w:lineRule="auto"/>
        <w:textAlignment w:val="baseline"/>
        <w:rPr>
          <w:rFonts w:eastAsia="Times New Roman" w:cs="Arial"/>
          <w:sz w:val="20"/>
          <w:szCs w:val="20"/>
          <w:lang w:val="en-US"/>
        </w:rPr>
      </w:pPr>
      <w:r w:rsidRPr="000C06A0">
        <w:rPr>
          <w:rFonts w:eastAsia="Times New Roman" w:cs="Arial"/>
          <w:sz w:val="20"/>
          <w:szCs w:val="20"/>
        </w:rPr>
        <w:t>What have been the most significant challenges in implementation of your CDS grant</w:t>
      </w:r>
      <w:r w:rsidRPr="000C06A0" w:rsidR="00CC20A5">
        <w:rPr>
          <w:rFonts w:eastAsia="Times New Roman" w:cs="Arial"/>
          <w:sz w:val="20"/>
          <w:szCs w:val="20"/>
        </w:rPr>
        <w:t>/s</w:t>
      </w:r>
      <w:r w:rsidRPr="000C06A0">
        <w:rPr>
          <w:rFonts w:eastAsia="Times New Roman" w:cs="Arial"/>
          <w:sz w:val="20"/>
          <w:szCs w:val="20"/>
        </w:rPr>
        <w:t xml:space="preserve"> to date?</w:t>
      </w:r>
      <w:r w:rsidRPr="000C06A0">
        <w:rPr>
          <w:rFonts w:eastAsia="Times New Roman" w:cs="Arial"/>
          <w:sz w:val="20"/>
          <w:szCs w:val="20"/>
          <w:lang w:val="en-US"/>
        </w:rPr>
        <w:t> </w:t>
      </w:r>
    </w:p>
    <w:p w:rsidRPr="000C06A0" w:rsidR="000C06A0" w:rsidP="000C06A0" w:rsidRDefault="000C06A0" w14:paraId="69E976D4" w14:textId="77777777">
      <w:pPr>
        <w:pStyle w:val="ListParagraph"/>
        <w:spacing w:after="160" w:line="240" w:lineRule="auto"/>
        <w:textAlignment w:val="baseline"/>
        <w:rPr>
          <w:rFonts w:eastAsia="Times New Roman" w:cs="Arial"/>
          <w:sz w:val="20"/>
          <w:szCs w:val="20"/>
          <w:lang w:val="en-US"/>
        </w:rPr>
      </w:pPr>
    </w:p>
    <w:p w:rsidRPr="000C06A0" w:rsidR="00672A03" w:rsidP="000C06A0" w:rsidRDefault="00341FA4" w14:paraId="75B86E61" w14:textId="05336DA6">
      <w:pPr>
        <w:pStyle w:val="ListParagraph"/>
        <w:numPr>
          <w:ilvl w:val="0"/>
          <w:numId w:val="27"/>
        </w:numPr>
        <w:spacing w:after="160" w:line="240" w:lineRule="auto"/>
        <w:textAlignment w:val="baseline"/>
        <w:rPr>
          <w:rFonts w:eastAsia="Times New Roman" w:cs="Arial"/>
          <w:sz w:val="20"/>
          <w:szCs w:val="20"/>
        </w:rPr>
      </w:pPr>
      <w:r w:rsidRPr="000C06A0">
        <w:rPr>
          <w:rFonts w:eastAsia="Times New Roman" w:cs="Arial"/>
          <w:sz w:val="20"/>
          <w:szCs w:val="20"/>
        </w:rPr>
        <w:t xml:space="preserve">Highlight your top three results / successes linked to your CDS grant to date. </w:t>
      </w:r>
    </w:p>
    <w:p w:rsidR="00672A03" w:rsidP="000C06A0" w:rsidRDefault="00341FA4" w14:paraId="417456E1" w14:textId="6B27E781">
      <w:pPr>
        <w:pStyle w:val="ListParagraph"/>
        <w:numPr>
          <w:ilvl w:val="0"/>
          <w:numId w:val="28"/>
        </w:numPr>
        <w:spacing w:after="160" w:line="240" w:lineRule="auto"/>
        <w:textAlignment w:val="baseline"/>
        <w:rPr>
          <w:rFonts w:eastAsia="Times New Roman" w:cs="Arial"/>
          <w:sz w:val="20"/>
          <w:szCs w:val="20"/>
        </w:rPr>
      </w:pPr>
      <w:r w:rsidRPr="00672A03">
        <w:rPr>
          <w:rFonts w:eastAsia="Times New Roman" w:cs="Arial"/>
          <w:sz w:val="20"/>
          <w:szCs w:val="20"/>
        </w:rPr>
        <w:t>Please provide</w:t>
      </w:r>
      <w:r w:rsidR="00CB35E5">
        <w:rPr>
          <w:rFonts w:eastAsia="Times New Roman" w:cs="Arial"/>
          <w:sz w:val="20"/>
          <w:szCs w:val="20"/>
        </w:rPr>
        <w:t xml:space="preserve"> both qualitative and</w:t>
      </w:r>
      <w:r w:rsidRPr="00672A03">
        <w:rPr>
          <w:rFonts w:eastAsia="Times New Roman" w:cs="Arial"/>
          <w:sz w:val="20"/>
          <w:szCs w:val="20"/>
        </w:rPr>
        <w:t xml:space="preserve"> quantitative data to accompany these results to the extent possible. </w:t>
      </w:r>
    </w:p>
    <w:p w:rsidR="00672A03" w:rsidP="000C06A0" w:rsidRDefault="00CB35E5" w14:paraId="714EC5DC" w14:textId="5A840CD9">
      <w:pPr>
        <w:pStyle w:val="ListParagraph"/>
        <w:numPr>
          <w:ilvl w:val="0"/>
          <w:numId w:val="28"/>
        </w:numPr>
        <w:spacing w:after="160" w:line="240" w:lineRule="auto"/>
        <w:textAlignment w:val="baseline"/>
        <w:rPr>
          <w:rFonts w:eastAsia="Times New Roman" w:cs="Arial"/>
          <w:sz w:val="20"/>
          <w:szCs w:val="20"/>
        </w:rPr>
      </w:pPr>
      <w:r>
        <w:rPr>
          <w:rFonts w:eastAsia="Times New Roman" w:cs="Arial"/>
          <w:sz w:val="20"/>
          <w:szCs w:val="20"/>
        </w:rPr>
        <w:t>S</w:t>
      </w:r>
      <w:r w:rsidR="00672A03">
        <w:rPr>
          <w:rFonts w:eastAsia="Times New Roman" w:cs="Arial"/>
          <w:sz w:val="20"/>
          <w:szCs w:val="20"/>
        </w:rPr>
        <w:t>pecifying</w:t>
      </w:r>
      <w:r w:rsidRPr="00672A03" w:rsidR="00672A03">
        <w:rPr>
          <w:rFonts w:eastAsia="Times New Roman" w:cs="Arial"/>
          <w:sz w:val="20"/>
          <w:szCs w:val="20"/>
        </w:rPr>
        <w:t xml:space="preserve"> which COVID-19 vaccination campaigns /</w:t>
      </w:r>
      <w:r w:rsidR="004254F4">
        <w:rPr>
          <w:rFonts w:eastAsia="Times New Roman" w:cs="Arial"/>
          <w:sz w:val="20"/>
          <w:szCs w:val="20"/>
        </w:rPr>
        <w:t xml:space="preserve"> number of persons reached with COVID-19 </w:t>
      </w:r>
      <w:r w:rsidR="00812D88">
        <w:rPr>
          <w:rFonts w:eastAsia="Times New Roman" w:cs="Arial"/>
          <w:sz w:val="20"/>
          <w:szCs w:val="20"/>
        </w:rPr>
        <w:t xml:space="preserve">vaccination / vaccine programme milestones </w:t>
      </w:r>
      <w:r w:rsidR="004254F4">
        <w:rPr>
          <w:rFonts w:eastAsia="Times New Roman" w:cs="Arial"/>
          <w:sz w:val="20"/>
          <w:szCs w:val="20"/>
        </w:rPr>
        <w:t>that CDS funds contribute</w:t>
      </w:r>
      <w:r>
        <w:rPr>
          <w:rFonts w:eastAsia="Times New Roman" w:cs="Arial"/>
          <w:sz w:val="20"/>
          <w:szCs w:val="20"/>
        </w:rPr>
        <w:t>d t</w:t>
      </w:r>
      <w:r w:rsidR="00812D88">
        <w:rPr>
          <w:rFonts w:eastAsia="Times New Roman" w:cs="Arial"/>
          <w:sz w:val="20"/>
          <w:szCs w:val="20"/>
        </w:rPr>
        <w:t>o are particularly welcome.</w:t>
      </w:r>
    </w:p>
    <w:p w:rsidRPr="00672A03" w:rsidR="00341FA4" w:rsidP="000C06A0" w:rsidRDefault="00341FA4" w14:paraId="23CA736A" w14:textId="53B712C1">
      <w:pPr>
        <w:pStyle w:val="ListParagraph"/>
        <w:numPr>
          <w:ilvl w:val="0"/>
          <w:numId w:val="28"/>
        </w:numPr>
        <w:spacing w:after="160" w:line="240" w:lineRule="auto"/>
        <w:textAlignment w:val="baseline"/>
        <w:rPr>
          <w:rFonts w:eastAsia="Times New Roman" w:cs="Arial"/>
          <w:sz w:val="20"/>
          <w:szCs w:val="20"/>
        </w:rPr>
      </w:pPr>
      <w:r w:rsidRPr="04A62FA2">
        <w:rPr>
          <w:rFonts w:eastAsia="Times New Roman" w:cs="Arial"/>
          <w:sz w:val="20"/>
          <w:szCs w:val="20"/>
        </w:rPr>
        <w:t xml:space="preserve">Insights into any successes related to innovation are </w:t>
      </w:r>
      <w:r w:rsidRPr="04A62FA2" w:rsidR="001F0A35">
        <w:rPr>
          <w:rFonts w:eastAsia="Times New Roman" w:cs="Arial"/>
          <w:sz w:val="20"/>
          <w:szCs w:val="20"/>
        </w:rPr>
        <w:t>encouraged.</w:t>
      </w:r>
      <w:r w:rsidRPr="04A62FA2" w:rsidR="00672A03">
        <w:rPr>
          <w:rFonts w:eastAsia="Times New Roman" w:cs="Arial"/>
          <w:sz w:val="20"/>
          <w:szCs w:val="20"/>
        </w:rPr>
        <w:t xml:space="preserve"> </w:t>
      </w:r>
    </w:p>
    <w:p w:rsidR="5FD4F386" w:rsidRDefault="5FD4F386" w14:paraId="63B69AD9" w14:textId="04765261">
      <w:r>
        <w:br w:type="page"/>
      </w:r>
    </w:p>
    <w:p w:rsidR="5FD4F386" w:rsidP="5FD4F386" w:rsidRDefault="5FD4F386" w14:paraId="31E806BB" w14:textId="3EE05758">
      <w:pPr>
        <w:spacing w:after="160" w:line="240" w:lineRule="auto"/>
        <w:rPr>
          <w:rFonts w:eastAsia="Times New Roman" w:cs="Arial"/>
          <w:sz w:val="20"/>
          <w:szCs w:val="20"/>
        </w:rPr>
      </w:pPr>
    </w:p>
    <w:p w:rsidR="22DCC776" w:rsidP="0DC92E55" w:rsidRDefault="22DCC776" w14:paraId="6FBF1DAB" w14:textId="59BF9957">
      <w:pPr>
        <w:pStyle w:val="ListParagraph"/>
        <w:numPr>
          <w:ilvl w:val="0"/>
          <w:numId w:val="28"/>
        </w:numPr>
        <w:spacing w:after="160" w:line="240" w:lineRule="auto"/>
        <w:rPr>
          <w:rFonts w:eastAsia="Times New Roman" w:cs="Arial"/>
          <w:sz w:val="20"/>
          <w:szCs w:val="20"/>
        </w:rPr>
      </w:pPr>
      <w:r w:rsidRPr="5FD4F386">
        <w:rPr>
          <w:rFonts w:eastAsia="Times New Roman" w:cs="Arial"/>
          <w:i/>
          <w:sz w:val="20"/>
          <w:szCs w:val="20"/>
          <w:u w:val="single"/>
        </w:rPr>
        <w:t>If you have received funding from the CDS 3 window</w:t>
      </w:r>
      <w:r w:rsidRPr="0DC92E55">
        <w:rPr>
          <w:rFonts w:eastAsia="Times New Roman" w:cs="Arial"/>
          <w:sz w:val="20"/>
          <w:szCs w:val="20"/>
        </w:rPr>
        <w:t xml:space="preserve">, please complete the following table. </w:t>
      </w:r>
      <w:r w:rsidR="00A94B85">
        <w:rPr>
          <w:rFonts w:eastAsia="Times New Roman" w:cs="Arial"/>
          <w:sz w:val="20"/>
          <w:szCs w:val="20"/>
        </w:rPr>
        <w:t>The data in this table should be the same as the one included in the CDS3 application, except for the columns “Coverage reached 2022” and “Coverage reached 2023”, which are new, and that we request you complete with the latest data you have.</w:t>
      </w:r>
    </w:p>
    <w:tbl>
      <w:tblPr>
        <w:tblStyle w:val="GridTable1Light"/>
        <w:tblW w:w="8700" w:type="dxa"/>
        <w:tblInd w:w="890" w:type="dxa"/>
        <w:tblLayout w:type="fixed"/>
        <w:tblLook w:val="04A0" w:firstRow="1" w:lastRow="0" w:firstColumn="1" w:lastColumn="0" w:noHBand="0" w:noVBand="1"/>
        <w:tblPrChange w:author="" w:id="325453502">
          <w:tblPr/>
        </w:tblPrChange>
      </w:tblPr>
      <w:tblGrid>
        <w:tblGridChange w:id="830349906">
          <w:tblGrid>
            <w:gridCol w:w="763"/>
            <w:gridCol w:w="808"/>
            <w:gridCol w:w="1219"/>
            <w:gridCol w:w="1427"/>
            <w:gridCol w:w="1093"/>
            <w:gridCol w:w="1170"/>
            <w:gridCol w:w="1080"/>
            <w:gridCol w:w="1024"/>
          </w:tblGrid>
        </w:tblGridChange>
        <w:gridCol w:w="763"/>
        <w:gridCol w:w="808"/>
        <w:gridCol w:w="1219"/>
        <w:gridCol w:w="1427"/>
        <w:gridCol w:w="1093"/>
        <w:gridCol w:w="1170"/>
        <w:gridCol w:w="1080"/>
        <w:gridCol w:w="1140"/>
      </w:tblGrid>
      <w:tr w:rsidR="00B9158E" w:rsidTr="7E74844A" w14:paraId="490F0213" w14:textId="7777777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790" w:type="dxa"/>
            <w:gridSpan w:val="3"/>
            <w:tcBorders>
              <w:top w:val="single" w:color="999999" w:sz="8" w:space="0"/>
              <w:left w:val="single" w:color="999999" w:sz="8" w:space="0"/>
              <w:bottom w:val="single" w:color="666666" w:sz="12" w:space="0"/>
              <w:right w:val="single" w:color="999999" w:sz="8" w:space="0"/>
            </w:tcBorders>
            <w:shd w:val="clear" w:color="auto" w:fill="E7E6E6" w:themeFill="background2"/>
            <w:tcMar/>
          </w:tcPr>
          <w:p w:rsidR="04A62FA2" w:rsidP="04A62FA2" w:rsidRDefault="04A62FA2" w14:paraId="15317822" w14:textId="20CA5EA3">
            <w:pPr>
              <w:rPr>
                <w:rFonts w:cs="Arial"/>
                <w:sz w:val="18"/>
                <w:szCs w:val="18"/>
              </w:rPr>
            </w:pPr>
          </w:p>
        </w:tc>
        <w:tc>
          <w:tcPr>
            <w:cnfStyle w:val="000000000000" w:firstRow="0" w:lastRow="0" w:firstColumn="0" w:lastColumn="0" w:oddVBand="0" w:evenVBand="0" w:oddHBand="0" w:evenHBand="0" w:firstRowFirstColumn="0" w:firstRowLastColumn="0" w:lastRowFirstColumn="0" w:lastRowLastColumn="0"/>
            <w:tcW w:w="1427" w:type="dxa"/>
            <w:tcBorders>
              <w:top w:val="single" w:color="999999" w:sz="8" w:space="0"/>
              <w:left w:val="nil"/>
              <w:bottom w:val="single" w:color="666666" w:sz="12" w:space="0"/>
              <w:right w:val="single" w:color="999999" w:sz="8" w:space="0"/>
            </w:tcBorders>
            <w:shd w:val="clear" w:color="auto" w:fill="E7E6E6" w:themeFill="background2"/>
            <w:tcMar/>
            <w:vAlign w:val="center"/>
          </w:tcPr>
          <w:p w:rsidR="04A62FA2" w:rsidP="00594841" w:rsidRDefault="04A62FA2" w14:paraId="5F4C7547" w14:textId="0ED17395">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18"/>
                <w:szCs w:val="18"/>
              </w:rPr>
            </w:pPr>
            <w:r w:rsidRPr="04A62FA2">
              <w:rPr>
                <w:rFonts w:cs="Arial"/>
                <w:color w:val="000000" w:themeColor="text1"/>
                <w:sz w:val="18"/>
                <w:szCs w:val="18"/>
              </w:rPr>
              <w:t>Actuals at time of application (baseline)</w:t>
            </w:r>
          </w:p>
        </w:tc>
        <w:tc>
          <w:tcPr>
            <w:cnfStyle w:val="000000000000" w:firstRow="0" w:lastRow="0" w:firstColumn="0" w:lastColumn="0" w:oddVBand="0" w:evenVBand="0" w:oddHBand="0" w:evenHBand="0" w:firstRowFirstColumn="0" w:firstRowLastColumn="0" w:lastRowFirstColumn="0" w:lastRowLastColumn="0"/>
            <w:tcW w:w="1093" w:type="dxa"/>
            <w:tcBorders>
              <w:top w:val="single" w:color="999999" w:sz="8" w:space="0"/>
              <w:left w:val="single" w:color="999999" w:sz="8" w:space="0"/>
              <w:bottom w:val="single" w:color="666666" w:sz="12" w:space="0"/>
              <w:right w:val="single" w:color="999999" w:sz="8" w:space="0"/>
            </w:tcBorders>
            <w:shd w:val="clear" w:color="auto" w:fill="E7E6E6" w:themeFill="background2"/>
            <w:tcMar/>
            <w:vAlign w:val="center"/>
          </w:tcPr>
          <w:p w:rsidR="04A62FA2" w:rsidP="00594841" w:rsidRDefault="04A62FA2" w14:paraId="78E1FA86" w14:textId="4EA9BD4E">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18"/>
                <w:szCs w:val="18"/>
              </w:rPr>
            </w:pPr>
            <w:r w:rsidRPr="04A62FA2">
              <w:rPr>
                <w:rFonts w:cs="Arial"/>
                <w:color w:val="000000" w:themeColor="text1"/>
                <w:sz w:val="18"/>
                <w:szCs w:val="18"/>
              </w:rPr>
              <w:t>Targets for end of 2022</w:t>
            </w:r>
          </w:p>
        </w:tc>
        <w:tc>
          <w:tcPr>
            <w:cnfStyle w:val="000000000000" w:firstRow="0" w:lastRow="0" w:firstColumn="0" w:lastColumn="0" w:oddVBand="0" w:evenVBand="0" w:oddHBand="0" w:evenHBand="0" w:firstRowFirstColumn="0" w:firstRowLastColumn="0" w:lastRowFirstColumn="0" w:lastRowLastColumn="0"/>
            <w:tcW w:w="1170" w:type="dxa"/>
            <w:tcBorders>
              <w:top w:val="single" w:color="999999" w:sz="8" w:space="0"/>
              <w:left w:val="single" w:color="999999" w:sz="8" w:space="0"/>
              <w:bottom w:val="single" w:color="666666" w:sz="12" w:space="0"/>
              <w:right w:val="single" w:color="999999" w:sz="8" w:space="0"/>
            </w:tcBorders>
            <w:shd w:val="clear" w:color="auto" w:fill="E7E6E6" w:themeFill="background2"/>
            <w:tcMar/>
            <w:vAlign w:val="center"/>
          </w:tcPr>
          <w:p w:rsidR="6BBD81A9" w:rsidP="04A62FA2" w:rsidRDefault="6BBD81A9" w14:paraId="3A01FA1A" w14:textId="52C5D614">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r w:rsidRPr="04A62FA2">
              <w:rPr>
                <w:color w:val="000000" w:themeColor="text1"/>
                <w:sz w:val="18"/>
                <w:szCs w:val="18"/>
              </w:rPr>
              <w:t>Coverage reached 2022</w:t>
            </w:r>
          </w:p>
        </w:tc>
        <w:tc>
          <w:tcPr>
            <w:cnfStyle w:val="000000000000" w:firstRow="0" w:lastRow="0" w:firstColumn="0" w:lastColumn="0" w:oddVBand="0" w:evenVBand="0" w:oddHBand="0" w:evenHBand="0" w:firstRowFirstColumn="0" w:firstRowLastColumn="0" w:lastRowFirstColumn="0" w:lastRowLastColumn="0"/>
            <w:tcW w:w="1080" w:type="dxa"/>
            <w:tcBorders>
              <w:top w:val="single" w:color="999999" w:sz="8" w:space="0"/>
              <w:left w:val="single" w:color="999999" w:sz="8" w:space="0"/>
              <w:bottom w:val="single" w:color="666666" w:sz="12" w:space="0"/>
              <w:right w:val="single" w:color="999999" w:sz="8" w:space="0"/>
            </w:tcBorders>
            <w:shd w:val="clear" w:color="auto" w:fill="E7E6E6" w:themeFill="background2"/>
            <w:tcMar/>
            <w:vAlign w:val="center"/>
          </w:tcPr>
          <w:p w:rsidR="04A62FA2" w:rsidP="00594841" w:rsidRDefault="04A62FA2" w14:paraId="1BA1EB68" w14:textId="229958AF">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18"/>
                <w:szCs w:val="18"/>
              </w:rPr>
            </w:pPr>
            <w:r w:rsidRPr="04A62FA2">
              <w:rPr>
                <w:rFonts w:cs="Arial"/>
                <w:color w:val="000000" w:themeColor="text1"/>
                <w:sz w:val="18"/>
                <w:szCs w:val="18"/>
              </w:rPr>
              <w:t>Targets for end of 2023</w:t>
            </w:r>
          </w:p>
        </w:tc>
        <w:tc>
          <w:tcPr>
            <w:cnfStyle w:val="000000000000" w:firstRow="0" w:lastRow="0" w:firstColumn="0" w:lastColumn="0" w:oddVBand="0" w:evenVBand="0" w:oddHBand="0" w:evenHBand="0" w:firstRowFirstColumn="0" w:firstRowLastColumn="0" w:lastRowFirstColumn="0" w:lastRowLastColumn="0"/>
            <w:tcW w:w="1140" w:type="dxa"/>
            <w:tcBorders>
              <w:top w:val="single" w:color="999999" w:sz="8" w:space="0"/>
              <w:left w:val="single" w:color="999999" w:sz="8" w:space="0"/>
              <w:bottom w:val="single" w:color="666666" w:sz="12" w:space="0"/>
              <w:right w:val="single" w:color="999999" w:sz="8" w:space="0"/>
            </w:tcBorders>
            <w:shd w:val="clear" w:color="auto" w:fill="E7E6E6" w:themeFill="background2"/>
            <w:tcMar/>
            <w:vAlign w:val="center"/>
          </w:tcPr>
          <w:p w:rsidR="329E6271" w:rsidP="04A62FA2" w:rsidRDefault="329E6271" w14:paraId="1F1FE7C9" w14:textId="458C660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r w:rsidRPr="7E74844A" w:rsidR="288A607E">
              <w:rPr>
                <w:color w:val="000000" w:themeColor="text1" w:themeTint="FF" w:themeShade="FF"/>
                <w:sz w:val="18"/>
                <w:szCs w:val="18"/>
              </w:rPr>
              <w:t>Coverage reached 2023</w:t>
            </w:r>
          </w:p>
        </w:tc>
      </w:tr>
      <w:tr w:rsidR="00594841" w:rsidTr="7E74844A" w14:paraId="07429102" w14:textId="77777777">
        <w:trPr>
          <w:trHeight w:val="780"/>
        </w:trPr>
        <w:tc>
          <w:tcPr>
            <w:cnfStyle w:val="001000000000" w:firstRow="0" w:lastRow="0" w:firstColumn="1" w:lastColumn="0" w:oddVBand="0" w:evenVBand="0" w:oddHBand="0" w:evenHBand="0" w:firstRowFirstColumn="0" w:firstRowLastColumn="0" w:lastRowFirstColumn="0" w:lastRowLastColumn="0"/>
            <w:tcW w:w="763" w:type="dxa"/>
            <w:vMerge w:val="restart"/>
            <w:tcBorders>
              <w:top w:val="single" w:color="666666" w:sz="12" w:space="0"/>
              <w:left w:val="single" w:color="999999" w:sz="8" w:space="0"/>
              <w:bottom w:val="single" w:color="999999" w:sz="8" w:space="0"/>
              <w:right w:val="single" w:color="999999" w:sz="8" w:space="0"/>
            </w:tcBorders>
            <w:shd w:val="clear" w:color="auto" w:fill="1F4E79" w:themeFill="accent5" w:themeFillShade="80"/>
            <w:tcMar/>
            <w:vAlign w:val="center"/>
          </w:tcPr>
          <w:p w:rsidR="04A62FA2" w:rsidP="00594841" w:rsidRDefault="04A62FA2" w14:paraId="2003022E" w14:textId="774DABED">
            <w:pPr>
              <w:jc w:val="center"/>
              <w:rPr>
                <w:rFonts w:cs="Arial"/>
                <w:color w:val="FFFFFF" w:themeColor="background1"/>
                <w:sz w:val="18"/>
                <w:szCs w:val="18"/>
              </w:rPr>
            </w:pPr>
            <w:r w:rsidRPr="04A62FA2">
              <w:rPr>
                <w:rFonts w:cs="Arial"/>
                <w:color w:val="FFFFFF" w:themeColor="background1"/>
                <w:sz w:val="18"/>
                <w:szCs w:val="18"/>
              </w:rPr>
              <w:t>High and highest risk populations</w:t>
            </w:r>
          </w:p>
        </w:tc>
        <w:tc>
          <w:tcPr>
            <w:cnfStyle w:val="000000000000" w:firstRow="0" w:lastRow="0" w:firstColumn="0" w:lastColumn="0" w:oddVBand="0" w:evenVBand="0" w:oddHBand="0" w:evenHBand="0" w:firstRowFirstColumn="0" w:firstRowLastColumn="0" w:lastRowFirstColumn="0" w:lastRowLastColumn="0"/>
            <w:tcW w:w="808" w:type="dxa"/>
            <w:vMerge w:val="restart"/>
            <w:tcBorders>
              <w:top w:val="nil"/>
              <w:left w:val="single" w:color="999999" w:sz="8" w:space="0"/>
              <w:bottom w:val="single" w:color="999999" w:sz="8" w:space="0"/>
              <w:right w:val="single" w:color="999999" w:sz="8" w:space="0"/>
            </w:tcBorders>
            <w:shd w:val="clear" w:color="auto" w:fill="DEEAF6" w:themeFill="accent5" w:themeFillTint="33"/>
            <w:tcMar/>
            <w:vAlign w:val="center"/>
          </w:tcPr>
          <w:p w:rsidR="04A62FA2" w:rsidP="00594841" w:rsidRDefault="04A62FA2" w14:paraId="168D400A" w14:textId="28D6A051">
            <w:pPr>
              <w:jc w:val="center"/>
              <w:cnfStyle w:val="000000000000" w:firstRow="0" w:lastRow="0" w:firstColumn="0" w:lastColumn="0" w:oddVBand="0" w:evenVBand="0" w:oddHBand="0" w:evenHBand="0" w:firstRowFirstColumn="0" w:firstRowLastColumn="0" w:lastRowFirstColumn="0" w:lastRowLastColumn="0"/>
              <w:rPr>
                <w:rFonts w:cs="Arial"/>
                <w:b/>
                <w:bCs/>
                <w:color w:val="000000" w:themeColor="text1"/>
                <w:sz w:val="18"/>
                <w:szCs w:val="18"/>
              </w:rPr>
            </w:pPr>
            <w:r w:rsidRPr="04A62FA2">
              <w:rPr>
                <w:rFonts w:cs="Arial"/>
                <w:b/>
                <w:bCs/>
                <w:color w:val="000000" w:themeColor="text1"/>
                <w:sz w:val="18"/>
                <w:szCs w:val="18"/>
              </w:rPr>
              <w:t>Complete Primary Series</w:t>
            </w:r>
          </w:p>
        </w:tc>
        <w:tc>
          <w:tcPr>
            <w:cnfStyle w:val="000000000000" w:firstRow="0" w:lastRow="0" w:firstColumn="0" w:lastColumn="0" w:oddVBand="0" w:evenVBand="0" w:oddHBand="0" w:evenHBand="0" w:firstRowFirstColumn="0" w:firstRowLastColumn="0" w:lastRowFirstColumn="0" w:lastRowLastColumn="0"/>
            <w:tcW w:w="1219" w:type="dxa"/>
            <w:tcBorders>
              <w:top w:val="nil"/>
              <w:left w:val="single" w:color="999999" w:sz="8" w:space="0"/>
              <w:bottom w:val="single" w:color="999999" w:sz="8" w:space="0"/>
              <w:right w:val="single" w:color="999999" w:sz="8" w:space="0"/>
            </w:tcBorders>
            <w:tcMar/>
            <w:vAlign w:val="center"/>
          </w:tcPr>
          <w:p w:rsidR="04A62FA2" w:rsidRDefault="04A62FA2" w14:paraId="3AC170B5" w14:textId="20D5CB50">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Coverage of older adult* population [Number &amp; %]</w:t>
            </w:r>
          </w:p>
        </w:tc>
        <w:tc>
          <w:tcPr>
            <w:cnfStyle w:val="000000000000" w:firstRow="0" w:lastRow="0" w:firstColumn="0" w:lastColumn="0" w:oddVBand="0" w:evenVBand="0" w:oddHBand="0" w:evenHBand="0" w:firstRowFirstColumn="0" w:firstRowLastColumn="0" w:lastRowFirstColumn="0" w:lastRowLastColumn="0"/>
            <w:tcW w:w="1427" w:type="dxa"/>
            <w:tcBorders>
              <w:top w:val="single" w:color="666666" w:sz="12" w:space="0"/>
              <w:left w:val="single" w:color="999999" w:sz="8" w:space="0"/>
              <w:bottom w:val="single" w:color="999999" w:sz="8" w:space="0"/>
              <w:right w:val="single" w:color="999999" w:sz="8" w:space="0"/>
            </w:tcBorders>
            <w:tcMar/>
          </w:tcPr>
          <w:p w:rsidR="04A62FA2" w:rsidRDefault="04A62FA2" w14:paraId="28136D6E" w14:textId="62296EE3">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093" w:type="dxa"/>
            <w:tcBorders>
              <w:top w:val="single" w:color="666666" w:sz="12" w:space="0"/>
              <w:left w:val="single" w:color="999999" w:sz="8" w:space="0"/>
              <w:bottom w:val="single" w:color="999999" w:sz="8" w:space="0"/>
              <w:right w:val="single" w:color="999999" w:sz="8" w:space="0"/>
            </w:tcBorders>
            <w:tcMar/>
          </w:tcPr>
          <w:p w:rsidR="04A62FA2" w:rsidRDefault="04A62FA2" w14:paraId="4C632785" w14:textId="2DB8B745">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70" w:type="dxa"/>
            <w:tcBorders>
              <w:top w:val="single" w:color="666666" w:sz="12" w:space="0"/>
              <w:left w:val="single" w:color="999999" w:sz="8" w:space="0"/>
              <w:bottom w:val="single" w:color="999999" w:sz="8" w:space="0"/>
              <w:right w:val="single" w:color="999999" w:sz="8" w:space="0"/>
            </w:tcBorders>
            <w:tcMar/>
          </w:tcPr>
          <w:p w:rsidR="04A62FA2" w:rsidP="04A62FA2" w:rsidRDefault="04A62FA2" w14:paraId="0AE040F4" w14:textId="02C1D8CD">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00000000" w:firstRow="0" w:lastRow="0" w:firstColumn="0" w:lastColumn="0" w:oddVBand="0" w:evenVBand="0" w:oddHBand="0" w:evenHBand="0" w:firstRowFirstColumn="0" w:firstRowLastColumn="0" w:lastRowFirstColumn="0" w:lastRowLastColumn="0"/>
            <w:tcW w:w="1080" w:type="dxa"/>
            <w:tcBorders>
              <w:top w:val="single" w:color="666666" w:sz="12" w:space="0"/>
              <w:left w:val="single" w:color="999999" w:sz="8" w:space="0"/>
              <w:bottom w:val="single" w:color="999999" w:sz="8" w:space="0"/>
              <w:right w:val="single" w:color="999999" w:sz="8" w:space="0"/>
            </w:tcBorders>
            <w:tcMar/>
          </w:tcPr>
          <w:p w:rsidR="04A62FA2" w:rsidRDefault="04A62FA2" w14:paraId="3F067F07" w14:textId="0260386B">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40" w:type="dxa"/>
            <w:tcBorders>
              <w:top w:val="single" w:color="666666" w:sz="12" w:space="0"/>
              <w:left w:val="single" w:color="999999" w:sz="8" w:space="0"/>
              <w:bottom w:val="single" w:color="999999" w:sz="8" w:space="0"/>
              <w:right w:val="single" w:color="999999" w:sz="8" w:space="0"/>
            </w:tcBorders>
            <w:tcMar/>
          </w:tcPr>
          <w:p w:rsidR="04A62FA2" w:rsidP="04A62FA2" w:rsidRDefault="04A62FA2" w14:paraId="057B9D1D" w14:textId="5D264C4C">
            <w:pPr>
              <w:cnfStyle w:val="000000000000" w:firstRow="0" w:lastRow="0" w:firstColumn="0" w:lastColumn="0" w:oddVBand="0" w:evenVBand="0" w:oddHBand="0" w:evenHBand="0" w:firstRowFirstColumn="0" w:firstRowLastColumn="0" w:lastRowFirstColumn="0" w:lastRowLastColumn="0"/>
              <w:rPr>
                <w:sz w:val="18"/>
                <w:szCs w:val="18"/>
              </w:rPr>
            </w:pPr>
          </w:p>
        </w:tc>
      </w:tr>
      <w:tr w:rsidR="00594841" w:rsidTr="7E74844A" w14:paraId="19D876AF" w14:textId="77777777">
        <w:trPr>
          <w:trHeight w:val="975"/>
        </w:trPr>
        <w:tc>
          <w:tcPr>
            <w:cnfStyle w:val="001000000000" w:firstRow="0" w:lastRow="0" w:firstColumn="1" w:lastColumn="0" w:oddVBand="0" w:evenVBand="0" w:oddHBand="0" w:evenHBand="0" w:firstRowFirstColumn="0" w:firstRowLastColumn="0" w:lastRowFirstColumn="0" w:lastRowLastColumn="0"/>
            <w:tcW w:w="763" w:type="dxa"/>
            <w:vMerge/>
            <w:tcMar/>
            <w:vAlign w:val="center"/>
          </w:tcPr>
          <w:p w:rsidR="00FA4316" w:rsidRDefault="00FA4316" w14:paraId="6E69F287" w14:textId="77777777"/>
        </w:tc>
        <w:tc>
          <w:tcPr>
            <w:cnfStyle w:val="000000000000" w:firstRow="0" w:lastRow="0" w:firstColumn="0" w:lastColumn="0" w:oddVBand="0" w:evenVBand="0" w:oddHBand="0" w:evenHBand="0" w:firstRowFirstColumn="0" w:firstRowLastColumn="0" w:lastRowFirstColumn="0" w:lastRowLastColumn="0"/>
            <w:tcW w:w="808" w:type="dxa"/>
            <w:vMerge/>
            <w:tcMar/>
            <w:vAlign w:val="center"/>
          </w:tcPr>
          <w:p w:rsidR="00FA4316" w:rsidRDefault="00FA4316" w14:paraId="1165F5FA"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9" w:type="dxa"/>
            <w:tcBorders>
              <w:top w:val="single" w:color="999999" w:sz="8" w:space="0"/>
              <w:left w:val="nil"/>
              <w:bottom w:val="single" w:color="999999" w:sz="8" w:space="0"/>
              <w:right w:val="single" w:color="999999" w:sz="8" w:space="0"/>
            </w:tcBorders>
            <w:tcMar/>
            <w:vAlign w:val="center"/>
          </w:tcPr>
          <w:p w:rsidR="04A62FA2" w:rsidRDefault="04A62FA2" w14:paraId="4F92E03D" w14:textId="5CCDD2C2">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Coverage of health care workers</w:t>
            </w:r>
          </w:p>
          <w:p w:rsidR="04A62FA2" w:rsidRDefault="04A62FA2" w14:paraId="3AFC3F0D" w14:textId="00F659D3">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[Number &amp; %]</w:t>
            </w:r>
          </w:p>
        </w:tc>
        <w:tc>
          <w:tcPr>
            <w:cnfStyle w:val="000000000000" w:firstRow="0" w:lastRow="0" w:firstColumn="0" w:lastColumn="0" w:oddVBand="0" w:evenVBand="0" w:oddHBand="0" w:evenHBand="0" w:firstRowFirstColumn="0" w:firstRowLastColumn="0" w:lastRowFirstColumn="0" w:lastRowLastColumn="0"/>
            <w:tcW w:w="1427" w:type="dxa"/>
            <w:tcBorders>
              <w:top w:val="single" w:color="999999" w:sz="8" w:space="0"/>
              <w:left w:val="single" w:color="999999" w:sz="8" w:space="0"/>
              <w:bottom w:val="single" w:color="999999" w:sz="8" w:space="0"/>
              <w:right w:val="single" w:color="999999" w:sz="8" w:space="0"/>
            </w:tcBorders>
            <w:tcMar/>
          </w:tcPr>
          <w:p w:rsidR="04A62FA2" w:rsidRDefault="04A62FA2" w14:paraId="75B622FE" w14:textId="4DAFEE99">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093" w:type="dxa"/>
            <w:tcBorders>
              <w:top w:val="single" w:color="999999" w:sz="8" w:space="0"/>
              <w:left w:val="single" w:color="999999" w:sz="8" w:space="0"/>
              <w:bottom w:val="single" w:color="999999" w:sz="8" w:space="0"/>
              <w:right w:val="single" w:color="999999" w:sz="8" w:space="0"/>
            </w:tcBorders>
            <w:tcMar/>
          </w:tcPr>
          <w:p w:rsidR="04A62FA2" w:rsidRDefault="04A62FA2" w14:paraId="4BEAB81A" w14:textId="44A24496">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7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134C7ACC" w14:textId="5A744E7B">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00000000" w:firstRow="0" w:lastRow="0" w:firstColumn="0" w:lastColumn="0" w:oddVBand="0" w:evenVBand="0" w:oddHBand="0" w:evenHBand="0" w:firstRowFirstColumn="0" w:firstRowLastColumn="0" w:lastRowFirstColumn="0" w:lastRowLastColumn="0"/>
            <w:tcW w:w="1080" w:type="dxa"/>
            <w:tcBorders>
              <w:top w:val="single" w:color="999999" w:sz="8" w:space="0"/>
              <w:left w:val="single" w:color="999999" w:sz="8" w:space="0"/>
              <w:bottom w:val="single" w:color="999999" w:sz="8" w:space="0"/>
              <w:right w:val="single" w:color="999999" w:sz="8" w:space="0"/>
            </w:tcBorders>
            <w:tcMar/>
          </w:tcPr>
          <w:p w:rsidR="04A62FA2" w:rsidRDefault="04A62FA2" w14:paraId="5872D959" w14:textId="64F9746F">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4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4535357A" w14:textId="74302D2B">
            <w:pPr>
              <w:cnfStyle w:val="000000000000" w:firstRow="0" w:lastRow="0" w:firstColumn="0" w:lastColumn="0" w:oddVBand="0" w:evenVBand="0" w:oddHBand="0" w:evenHBand="0" w:firstRowFirstColumn="0" w:firstRowLastColumn="0" w:lastRowFirstColumn="0" w:lastRowLastColumn="0"/>
              <w:rPr>
                <w:sz w:val="18"/>
                <w:szCs w:val="18"/>
              </w:rPr>
            </w:pPr>
          </w:p>
        </w:tc>
      </w:tr>
      <w:tr w:rsidR="006E7079" w:rsidTr="7E74844A" w14:paraId="5DF7F087" w14:textId="77777777">
        <w:trPr>
          <w:trHeight w:val="795"/>
        </w:trPr>
        <w:tc>
          <w:tcPr>
            <w:cnfStyle w:val="001000000000" w:firstRow="0" w:lastRow="0" w:firstColumn="1" w:lastColumn="0" w:oddVBand="0" w:evenVBand="0" w:oddHBand="0" w:evenHBand="0" w:firstRowFirstColumn="0" w:firstRowLastColumn="0" w:lastRowFirstColumn="0" w:lastRowLastColumn="0"/>
            <w:tcW w:w="763" w:type="dxa"/>
            <w:vMerge/>
            <w:tcMar/>
            <w:vAlign w:val="center"/>
          </w:tcPr>
          <w:p w:rsidR="00FA4316" w:rsidRDefault="00FA4316" w14:paraId="49495AD8" w14:textId="77777777"/>
        </w:tc>
        <w:tc>
          <w:tcPr>
            <w:cnfStyle w:val="000000000000" w:firstRow="0" w:lastRow="0" w:firstColumn="0" w:lastColumn="0" w:oddVBand="0" w:evenVBand="0" w:oddHBand="0" w:evenHBand="0" w:firstRowFirstColumn="0" w:firstRowLastColumn="0" w:lastRowFirstColumn="0" w:lastRowLastColumn="0"/>
            <w:tcW w:w="808" w:type="dxa"/>
            <w:vMerge/>
            <w:tcMar/>
            <w:vAlign w:val="center"/>
          </w:tcPr>
          <w:p w:rsidR="00FA4316" w:rsidRDefault="00FA4316" w14:paraId="413EA47E"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9" w:type="dxa"/>
            <w:tcBorders>
              <w:top w:val="single" w:color="999999" w:sz="8" w:space="0"/>
              <w:left w:val="nil"/>
              <w:bottom w:val="single" w:color="999999" w:sz="8" w:space="0"/>
              <w:right w:val="single" w:color="999999" w:sz="8" w:space="0"/>
            </w:tcBorders>
            <w:tcMar/>
            <w:vAlign w:val="center"/>
          </w:tcPr>
          <w:p w:rsidR="04A62FA2" w:rsidRDefault="04A62FA2" w14:paraId="06D7580C" w14:textId="37FD1659">
            <w:pPr>
              <w:cnfStyle w:val="000000000000" w:firstRow="0" w:lastRow="0" w:firstColumn="0" w:lastColumn="0" w:oddVBand="0" w:evenVBand="0" w:oddHBand="0" w:evenHBand="0" w:firstRowFirstColumn="0" w:firstRowLastColumn="0" w:lastRowFirstColumn="0" w:lastRowLastColumn="0"/>
            </w:pPr>
            <w:r w:rsidRPr="04A62FA2">
              <w:rPr>
                <w:rFonts w:cs="Arial"/>
                <w:color w:val="767171" w:themeColor="background2" w:themeShade="80"/>
                <w:sz w:val="18"/>
                <w:szCs w:val="18"/>
              </w:rPr>
              <w:t xml:space="preserve">Coverage of </w:t>
            </w:r>
            <w:proofErr w:type="gramStart"/>
            <w:r w:rsidRPr="04A62FA2">
              <w:rPr>
                <w:rFonts w:cs="Arial"/>
                <w:i/>
                <w:iCs/>
                <w:color w:val="767171" w:themeColor="background2" w:themeShade="80"/>
                <w:sz w:val="18"/>
                <w:szCs w:val="18"/>
              </w:rPr>
              <w:t>other</w:t>
            </w:r>
            <w:proofErr w:type="gramEnd"/>
            <w:r w:rsidRPr="04A62FA2">
              <w:rPr>
                <w:rFonts w:cs="Arial"/>
                <w:i/>
                <w:iCs/>
                <w:color w:val="767171" w:themeColor="background2" w:themeShade="80"/>
                <w:sz w:val="18"/>
                <w:szCs w:val="18"/>
              </w:rPr>
              <w:t xml:space="preserve"> target group/s (please specify)</w:t>
            </w:r>
          </w:p>
        </w:tc>
        <w:tc>
          <w:tcPr>
            <w:cnfStyle w:val="000000000000" w:firstRow="0" w:lastRow="0" w:firstColumn="0" w:lastColumn="0" w:oddVBand="0" w:evenVBand="0" w:oddHBand="0" w:evenHBand="0" w:firstRowFirstColumn="0" w:firstRowLastColumn="0" w:lastRowFirstColumn="0" w:lastRowLastColumn="0"/>
            <w:tcW w:w="1427" w:type="dxa"/>
            <w:tcBorders>
              <w:top w:val="single" w:color="999999" w:sz="8" w:space="0"/>
              <w:left w:val="single" w:color="999999" w:sz="8" w:space="0"/>
              <w:bottom w:val="single" w:color="999999" w:sz="8" w:space="0"/>
              <w:right w:val="single" w:color="999999" w:sz="8" w:space="0"/>
            </w:tcBorders>
            <w:tcMar/>
          </w:tcPr>
          <w:p w:rsidR="04A62FA2" w:rsidRDefault="04A62FA2" w14:paraId="495ABC47" w14:textId="66A2F95F">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093" w:type="dxa"/>
            <w:tcBorders>
              <w:top w:val="single" w:color="999999" w:sz="8" w:space="0"/>
              <w:left w:val="single" w:color="999999" w:sz="8" w:space="0"/>
              <w:bottom w:val="single" w:color="999999" w:sz="8" w:space="0"/>
              <w:right w:val="single" w:color="999999" w:sz="8" w:space="0"/>
            </w:tcBorders>
            <w:tcMar/>
          </w:tcPr>
          <w:p w:rsidR="04A62FA2" w:rsidRDefault="04A62FA2" w14:paraId="2AE6729C" w14:textId="78AD4ACE">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7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0E31B559" w14:textId="6321232A">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00000000" w:firstRow="0" w:lastRow="0" w:firstColumn="0" w:lastColumn="0" w:oddVBand="0" w:evenVBand="0" w:oddHBand="0" w:evenHBand="0" w:firstRowFirstColumn="0" w:firstRowLastColumn="0" w:lastRowFirstColumn="0" w:lastRowLastColumn="0"/>
            <w:tcW w:w="1080" w:type="dxa"/>
            <w:tcBorders>
              <w:top w:val="single" w:color="999999" w:sz="8" w:space="0"/>
              <w:left w:val="single" w:color="999999" w:sz="8" w:space="0"/>
              <w:bottom w:val="single" w:color="999999" w:sz="8" w:space="0"/>
              <w:right w:val="single" w:color="999999" w:sz="8" w:space="0"/>
            </w:tcBorders>
            <w:tcMar/>
          </w:tcPr>
          <w:p w:rsidR="04A62FA2" w:rsidRDefault="04A62FA2" w14:paraId="7BCC3AEE" w14:textId="24914A74">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4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2EF079A1" w14:textId="198CB07A">
            <w:pPr>
              <w:cnfStyle w:val="000000000000" w:firstRow="0" w:lastRow="0" w:firstColumn="0" w:lastColumn="0" w:oddVBand="0" w:evenVBand="0" w:oddHBand="0" w:evenHBand="0" w:firstRowFirstColumn="0" w:firstRowLastColumn="0" w:lastRowFirstColumn="0" w:lastRowLastColumn="0"/>
              <w:rPr>
                <w:sz w:val="18"/>
                <w:szCs w:val="18"/>
              </w:rPr>
            </w:pPr>
          </w:p>
        </w:tc>
      </w:tr>
      <w:tr w:rsidR="00594841" w:rsidTr="7E74844A" w14:paraId="0FCE6A98" w14:textId="77777777">
        <w:trPr>
          <w:trHeight w:val="795"/>
        </w:trPr>
        <w:tc>
          <w:tcPr>
            <w:cnfStyle w:val="001000000000" w:firstRow="0" w:lastRow="0" w:firstColumn="1" w:lastColumn="0" w:oddVBand="0" w:evenVBand="0" w:oddHBand="0" w:evenHBand="0" w:firstRowFirstColumn="0" w:firstRowLastColumn="0" w:lastRowFirstColumn="0" w:lastRowLastColumn="0"/>
            <w:tcW w:w="763" w:type="dxa"/>
            <w:vMerge/>
            <w:tcMar/>
            <w:vAlign w:val="center"/>
          </w:tcPr>
          <w:p w:rsidR="00FA4316" w:rsidRDefault="00FA4316" w14:paraId="764C1E36" w14:textId="77777777"/>
        </w:tc>
        <w:tc>
          <w:tcPr>
            <w:cnfStyle w:val="000000000000" w:firstRow="0" w:lastRow="0" w:firstColumn="0" w:lastColumn="0" w:oddVBand="0" w:evenVBand="0" w:oddHBand="0" w:evenHBand="0" w:firstRowFirstColumn="0" w:firstRowLastColumn="0" w:lastRowFirstColumn="0" w:lastRowLastColumn="0"/>
            <w:tcW w:w="808" w:type="dxa"/>
            <w:vMerge w:val="restart"/>
            <w:tcBorders>
              <w:top w:val="nil"/>
              <w:left w:val="nil"/>
              <w:bottom w:val="single" w:color="999999" w:sz="8" w:space="0"/>
              <w:right w:val="single" w:color="999999" w:sz="8" w:space="0"/>
            </w:tcBorders>
            <w:shd w:val="clear" w:color="auto" w:fill="9CC2E5" w:themeFill="accent5" w:themeFillTint="99"/>
            <w:tcMar/>
            <w:vAlign w:val="center"/>
          </w:tcPr>
          <w:p w:rsidR="04A62FA2" w:rsidP="00594841" w:rsidRDefault="04A62FA2" w14:paraId="0A84B634" w14:textId="07442DC9">
            <w:pPr>
              <w:jc w:val="center"/>
              <w:cnfStyle w:val="000000000000" w:firstRow="0" w:lastRow="0" w:firstColumn="0" w:lastColumn="0" w:oddVBand="0" w:evenVBand="0" w:oddHBand="0" w:evenHBand="0" w:firstRowFirstColumn="0" w:firstRowLastColumn="0" w:lastRowFirstColumn="0" w:lastRowLastColumn="0"/>
              <w:rPr>
                <w:rFonts w:cs="Arial"/>
                <w:b/>
                <w:bCs/>
                <w:color w:val="000000" w:themeColor="text1"/>
                <w:sz w:val="18"/>
                <w:szCs w:val="18"/>
              </w:rPr>
            </w:pPr>
            <w:r w:rsidRPr="04A62FA2">
              <w:rPr>
                <w:rFonts w:cs="Arial"/>
                <w:b/>
                <w:bCs/>
                <w:color w:val="000000" w:themeColor="text1"/>
                <w:sz w:val="18"/>
                <w:szCs w:val="18"/>
              </w:rPr>
              <w:t>With booster/s</w:t>
            </w:r>
          </w:p>
        </w:tc>
        <w:tc>
          <w:tcPr>
            <w:cnfStyle w:val="000000000000" w:firstRow="0" w:lastRow="0" w:firstColumn="0" w:lastColumn="0" w:oddVBand="0" w:evenVBand="0" w:oddHBand="0" w:evenHBand="0" w:firstRowFirstColumn="0" w:firstRowLastColumn="0" w:lastRowFirstColumn="0" w:lastRowLastColumn="0"/>
            <w:tcW w:w="1219" w:type="dxa"/>
            <w:tcBorders>
              <w:top w:val="single" w:color="999999" w:sz="8" w:space="0"/>
              <w:left w:val="single" w:color="999999" w:sz="8" w:space="0"/>
              <w:bottom w:val="single" w:color="999999" w:sz="8" w:space="0"/>
              <w:right w:val="single" w:color="999999" w:sz="8" w:space="0"/>
            </w:tcBorders>
            <w:tcMar/>
            <w:vAlign w:val="center"/>
          </w:tcPr>
          <w:p w:rsidR="04A62FA2" w:rsidRDefault="04A62FA2" w14:paraId="3B142518" w14:textId="19301CED">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Coverage of older adult population [Number &amp; %]</w:t>
            </w:r>
          </w:p>
        </w:tc>
        <w:tc>
          <w:tcPr>
            <w:cnfStyle w:val="000000000000" w:firstRow="0" w:lastRow="0" w:firstColumn="0" w:lastColumn="0" w:oddVBand="0" w:evenVBand="0" w:oddHBand="0" w:evenHBand="0" w:firstRowFirstColumn="0" w:firstRowLastColumn="0" w:lastRowFirstColumn="0" w:lastRowLastColumn="0"/>
            <w:tcW w:w="1427" w:type="dxa"/>
            <w:tcBorders>
              <w:top w:val="single" w:color="999999" w:sz="8" w:space="0"/>
              <w:left w:val="single" w:color="999999" w:sz="8" w:space="0"/>
              <w:bottom w:val="single" w:color="999999" w:sz="8" w:space="0"/>
              <w:right w:val="single" w:color="999999" w:sz="8" w:space="0"/>
            </w:tcBorders>
            <w:tcMar/>
          </w:tcPr>
          <w:p w:rsidR="04A62FA2" w:rsidRDefault="04A62FA2" w14:paraId="13F9B19E" w14:textId="1812C9E6">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093" w:type="dxa"/>
            <w:tcBorders>
              <w:top w:val="single" w:color="999999" w:sz="8" w:space="0"/>
              <w:left w:val="single" w:color="999999" w:sz="8" w:space="0"/>
              <w:bottom w:val="single" w:color="999999" w:sz="8" w:space="0"/>
              <w:right w:val="single" w:color="999999" w:sz="8" w:space="0"/>
            </w:tcBorders>
            <w:tcMar/>
          </w:tcPr>
          <w:p w:rsidR="04A62FA2" w:rsidRDefault="04A62FA2" w14:paraId="7813DCE8" w14:textId="1A7656AB">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7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01FECA7C" w14:textId="42B60E39">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00000000" w:firstRow="0" w:lastRow="0" w:firstColumn="0" w:lastColumn="0" w:oddVBand="0" w:evenVBand="0" w:oddHBand="0" w:evenHBand="0" w:firstRowFirstColumn="0" w:firstRowLastColumn="0" w:lastRowFirstColumn="0" w:lastRowLastColumn="0"/>
            <w:tcW w:w="1080" w:type="dxa"/>
            <w:tcBorders>
              <w:top w:val="single" w:color="999999" w:sz="8" w:space="0"/>
              <w:left w:val="single" w:color="999999" w:sz="8" w:space="0"/>
              <w:bottom w:val="single" w:color="999999" w:sz="8" w:space="0"/>
              <w:right w:val="single" w:color="999999" w:sz="8" w:space="0"/>
            </w:tcBorders>
            <w:tcMar/>
          </w:tcPr>
          <w:p w:rsidR="04A62FA2" w:rsidRDefault="04A62FA2" w14:paraId="2BFFF316" w14:textId="0ED01FD1">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4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27B8C29B" w14:textId="0BE2B6BF">
            <w:pPr>
              <w:cnfStyle w:val="000000000000" w:firstRow="0" w:lastRow="0" w:firstColumn="0" w:lastColumn="0" w:oddVBand="0" w:evenVBand="0" w:oddHBand="0" w:evenHBand="0" w:firstRowFirstColumn="0" w:firstRowLastColumn="0" w:lastRowFirstColumn="0" w:lastRowLastColumn="0"/>
              <w:rPr>
                <w:sz w:val="18"/>
                <w:szCs w:val="18"/>
              </w:rPr>
            </w:pPr>
          </w:p>
        </w:tc>
      </w:tr>
      <w:tr w:rsidR="00594841" w:rsidTr="7E74844A" w14:paraId="54A36B0D" w14:textId="77777777">
        <w:trPr>
          <w:trHeight w:val="975"/>
        </w:trPr>
        <w:tc>
          <w:tcPr>
            <w:cnfStyle w:val="001000000000" w:firstRow="0" w:lastRow="0" w:firstColumn="1" w:lastColumn="0" w:oddVBand="0" w:evenVBand="0" w:oddHBand="0" w:evenHBand="0" w:firstRowFirstColumn="0" w:firstRowLastColumn="0" w:lastRowFirstColumn="0" w:lastRowLastColumn="0"/>
            <w:tcW w:w="763" w:type="dxa"/>
            <w:vMerge/>
            <w:tcMar/>
            <w:vAlign w:val="center"/>
          </w:tcPr>
          <w:p w:rsidR="00FA4316" w:rsidRDefault="00FA4316" w14:paraId="10696668" w14:textId="77777777"/>
        </w:tc>
        <w:tc>
          <w:tcPr>
            <w:cnfStyle w:val="000000000000" w:firstRow="0" w:lastRow="0" w:firstColumn="0" w:lastColumn="0" w:oddVBand="0" w:evenVBand="0" w:oddHBand="0" w:evenHBand="0" w:firstRowFirstColumn="0" w:firstRowLastColumn="0" w:lastRowFirstColumn="0" w:lastRowLastColumn="0"/>
            <w:tcW w:w="808" w:type="dxa"/>
            <w:vMerge/>
            <w:tcMar/>
            <w:vAlign w:val="center"/>
          </w:tcPr>
          <w:p w:rsidR="00FA4316" w:rsidRDefault="00FA4316" w14:paraId="4E03C809"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9" w:type="dxa"/>
            <w:tcBorders>
              <w:top w:val="single" w:color="999999" w:sz="8" w:space="0"/>
              <w:left w:val="nil"/>
              <w:bottom w:val="single" w:color="999999" w:sz="8" w:space="0"/>
              <w:right w:val="single" w:color="999999" w:sz="8" w:space="0"/>
            </w:tcBorders>
            <w:tcMar/>
            <w:vAlign w:val="center"/>
          </w:tcPr>
          <w:p w:rsidR="04A62FA2" w:rsidRDefault="04A62FA2" w14:paraId="1FD941E6" w14:textId="7D28B479">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Coverage of health care workers</w:t>
            </w:r>
          </w:p>
          <w:p w:rsidR="04A62FA2" w:rsidRDefault="04A62FA2" w14:paraId="5DC861AD" w14:textId="6207845E">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[Number &amp; %]</w:t>
            </w:r>
          </w:p>
        </w:tc>
        <w:tc>
          <w:tcPr>
            <w:cnfStyle w:val="000000000000" w:firstRow="0" w:lastRow="0" w:firstColumn="0" w:lastColumn="0" w:oddVBand="0" w:evenVBand="0" w:oddHBand="0" w:evenHBand="0" w:firstRowFirstColumn="0" w:firstRowLastColumn="0" w:lastRowFirstColumn="0" w:lastRowLastColumn="0"/>
            <w:tcW w:w="1427" w:type="dxa"/>
            <w:tcBorders>
              <w:top w:val="single" w:color="999999" w:sz="8" w:space="0"/>
              <w:left w:val="single" w:color="999999" w:sz="8" w:space="0"/>
              <w:bottom w:val="single" w:color="999999" w:sz="8" w:space="0"/>
              <w:right w:val="single" w:color="999999" w:sz="8" w:space="0"/>
            </w:tcBorders>
            <w:tcMar/>
          </w:tcPr>
          <w:p w:rsidR="04A62FA2" w:rsidRDefault="04A62FA2" w14:paraId="3AD65AB9" w14:textId="0FBAF7AF">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093" w:type="dxa"/>
            <w:tcBorders>
              <w:top w:val="single" w:color="999999" w:sz="8" w:space="0"/>
              <w:left w:val="single" w:color="999999" w:sz="8" w:space="0"/>
              <w:bottom w:val="single" w:color="999999" w:sz="8" w:space="0"/>
              <w:right w:val="single" w:color="999999" w:sz="8" w:space="0"/>
            </w:tcBorders>
            <w:tcMar/>
          </w:tcPr>
          <w:p w:rsidR="04A62FA2" w:rsidRDefault="04A62FA2" w14:paraId="46AA01CC" w14:textId="5C3C564B">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7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7A02E451" w14:textId="0FF79ECC">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00000000" w:firstRow="0" w:lastRow="0" w:firstColumn="0" w:lastColumn="0" w:oddVBand="0" w:evenVBand="0" w:oddHBand="0" w:evenHBand="0" w:firstRowFirstColumn="0" w:firstRowLastColumn="0" w:lastRowFirstColumn="0" w:lastRowLastColumn="0"/>
            <w:tcW w:w="1080" w:type="dxa"/>
            <w:tcBorders>
              <w:top w:val="single" w:color="999999" w:sz="8" w:space="0"/>
              <w:left w:val="single" w:color="999999" w:sz="8" w:space="0"/>
              <w:bottom w:val="single" w:color="999999" w:sz="8" w:space="0"/>
              <w:right w:val="single" w:color="999999" w:sz="8" w:space="0"/>
            </w:tcBorders>
            <w:tcMar/>
          </w:tcPr>
          <w:p w:rsidR="04A62FA2" w:rsidRDefault="04A62FA2" w14:paraId="11136D3D" w14:textId="64F5BDB9">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4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01C4EC9F" w14:textId="46E3AF04">
            <w:pPr>
              <w:cnfStyle w:val="000000000000" w:firstRow="0" w:lastRow="0" w:firstColumn="0" w:lastColumn="0" w:oddVBand="0" w:evenVBand="0" w:oddHBand="0" w:evenHBand="0" w:firstRowFirstColumn="0" w:firstRowLastColumn="0" w:lastRowFirstColumn="0" w:lastRowLastColumn="0"/>
              <w:rPr>
                <w:sz w:val="18"/>
                <w:szCs w:val="18"/>
              </w:rPr>
            </w:pPr>
          </w:p>
        </w:tc>
      </w:tr>
      <w:tr w:rsidR="00594841" w:rsidTr="7E74844A" w14:paraId="00CA99B8" w14:textId="77777777">
        <w:trPr>
          <w:trHeight w:val="885"/>
        </w:trPr>
        <w:tc>
          <w:tcPr>
            <w:cnfStyle w:val="001000000000" w:firstRow="0" w:lastRow="0" w:firstColumn="1" w:lastColumn="0" w:oddVBand="0" w:evenVBand="0" w:oddHBand="0" w:evenHBand="0" w:firstRowFirstColumn="0" w:firstRowLastColumn="0" w:lastRowFirstColumn="0" w:lastRowLastColumn="0"/>
            <w:tcW w:w="763" w:type="dxa"/>
            <w:vMerge/>
            <w:tcMar/>
            <w:vAlign w:val="center"/>
          </w:tcPr>
          <w:p w:rsidR="00FA4316" w:rsidRDefault="00FA4316" w14:paraId="2FD2BE72" w14:textId="77777777"/>
        </w:tc>
        <w:tc>
          <w:tcPr>
            <w:cnfStyle w:val="000000000000" w:firstRow="0" w:lastRow="0" w:firstColumn="0" w:lastColumn="0" w:oddVBand="0" w:evenVBand="0" w:oddHBand="0" w:evenHBand="0" w:firstRowFirstColumn="0" w:firstRowLastColumn="0" w:lastRowFirstColumn="0" w:lastRowLastColumn="0"/>
            <w:tcW w:w="808" w:type="dxa"/>
            <w:vMerge/>
            <w:tcMar/>
            <w:vAlign w:val="center"/>
          </w:tcPr>
          <w:p w:rsidR="00FA4316" w:rsidRDefault="00FA4316" w14:paraId="511AA63E"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9" w:type="dxa"/>
            <w:tcBorders>
              <w:top w:val="single" w:color="999999" w:sz="8" w:space="0"/>
              <w:left w:val="nil"/>
              <w:bottom w:val="single" w:color="999999" w:sz="8" w:space="0"/>
              <w:right w:val="single" w:color="999999" w:sz="8" w:space="0"/>
            </w:tcBorders>
            <w:tcMar/>
            <w:vAlign w:val="center"/>
          </w:tcPr>
          <w:p w:rsidR="04A62FA2" w:rsidRDefault="04A62FA2" w14:paraId="568AE8E3" w14:textId="05DE04A8">
            <w:pPr>
              <w:cnfStyle w:val="000000000000" w:firstRow="0" w:lastRow="0" w:firstColumn="0" w:lastColumn="0" w:oddVBand="0" w:evenVBand="0" w:oddHBand="0" w:evenHBand="0" w:firstRowFirstColumn="0" w:firstRowLastColumn="0" w:lastRowFirstColumn="0" w:lastRowLastColumn="0"/>
            </w:pPr>
            <w:r w:rsidRPr="04A62FA2">
              <w:rPr>
                <w:rFonts w:cs="Arial"/>
                <w:color w:val="767171" w:themeColor="background2" w:themeShade="80"/>
                <w:sz w:val="18"/>
                <w:szCs w:val="18"/>
              </w:rPr>
              <w:t xml:space="preserve">Coverage of </w:t>
            </w:r>
            <w:proofErr w:type="gramStart"/>
            <w:r w:rsidRPr="04A62FA2">
              <w:rPr>
                <w:rFonts w:cs="Arial"/>
                <w:i/>
                <w:iCs/>
                <w:color w:val="767171" w:themeColor="background2" w:themeShade="80"/>
                <w:sz w:val="18"/>
                <w:szCs w:val="18"/>
              </w:rPr>
              <w:t>other</w:t>
            </w:r>
            <w:proofErr w:type="gramEnd"/>
            <w:r w:rsidRPr="04A62FA2">
              <w:rPr>
                <w:rFonts w:cs="Arial"/>
                <w:i/>
                <w:iCs/>
                <w:color w:val="767171" w:themeColor="background2" w:themeShade="80"/>
                <w:sz w:val="18"/>
                <w:szCs w:val="18"/>
              </w:rPr>
              <w:t xml:space="preserve"> target group/s (please specify)</w:t>
            </w:r>
          </w:p>
        </w:tc>
        <w:tc>
          <w:tcPr>
            <w:cnfStyle w:val="000000000000" w:firstRow="0" w:lastRow="0" w:firstColumn="0" w:lastColumn="0" w:oddVBand="0" w:evenVBand="0" w:oddHBand="0" w:evenHBand="0" w:firstRowFirstColumn="0" w:firstRowLastColumn="0" w:lastRowFirstColumn="0" w:lastRowLastColumn="0"/>
            <w:tcW w:w="1427" w:type="dxa"/>
            <w:tcBorders>
              <w:top w:val="single" w:color="999999" w:sz="8" w:space="0"/>
              <w:left w:val="single" w:color="999999" w:sz="8" w:space="0"/>
              <w:bottom w:val="single" w:color="999999" w:sz="8" w:space="0"/>
              <w:right w:val="single" w:color="999999" w:sz="8" w:space="0"/>
            </w:tcBorders>
            <w:tcMar/>
          </w:tcPr>
          <w:p w:rsidR="04A62FA2" w:rsidRDefault="04A62FA2" w14:paraId="79CE0C65" w14:textId="1A341AEF">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093" w:type="dxa"/>
            <w:tcBorders>
              <w:top w:val="single" w:color="999999" w:sz="8" w:space="0"/>
              <w:left w:val="single" w:color="999999" w:sz="8" w:space="0"/>
              <w:bottom w:val="single" w:color="999999" w:sz="8" w:space="0"/>
              <w:right w:val="single" w:color="999999" w:sz="8" w:space="0"/>
            </w:tcBorders>
            <w:tcMar/>
          </w:tcPr>
          <w:p w:rsidR="04A62FA2" w:rsidRDefault="04A62FA2" w14:paraId="6F18BDD9" w14:textId="1F2B4305">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7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48F8F69C" w14:textId="1B23BDB2">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00000000" w:firstRow="0" w:lastRow="0" w:firstColumn="0" w:lastColumn="0" w:oddVBand="0" w:evenVBand="0" w:oddHBand="0" w:evenHBand="0" w:firstRowFirstColumn="0" w:firstRowLastColumn="0" w:lastRowFirstColumn="0" w:lastRowLastColumn="0"/>
            <w:tcW w:w="1080" w:type="dxa"/>
            <w:tcBorders>
              <w:top w:val="single" w:color="999999" w:sz="8" w:space="0"/>
              <w:left w:val="single" w:color="999999" w:sz="8" w:space="0"/>
              <w:bottom w:val="single" w:color="999999" w:sz="8" w:space="0"/>
              <w:right w:val="single" w:color="999999" w:sz="8" w:space="0"/>
            </w:tcBorders>
            <w:tcMar/>
          </w:tcPr>
          <w:p w:rsidR="04A62FA2" w:rsidRDefault="04A62FA2" w14:paraId="6860FA03" w14:textId="25B34154">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4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389CAB31" w14:textId="04FA66B5">
            <w:pPr>
              <w:cnfStyle w:val="000000000000" w:firstRow="0" w:lastRow="0" w:firstColumn="0" w:lastColumn="0" w:oddVBand="0" w:evenVBand="0" w:oddHBand="0" w:evenHBand="0" w:firstRowFirstColumn="0" w:firstRowLastColumn="0" w:lastRowFirstColumn="0" w:lastRowLastColumn="0"/>
              <w:rPr>
                <w:sz w:val="18"/>
                <w:szCs w:val="18"/>
              </w:rPr>
            </w:pPr>
          </w:p>
        </w:tc>
      </w:tr>
      <w:tr w:rsidR="00B9158E" w:rsidTr="7E74844A" w14:paraId="1A48A59D" w14:textId="77777777">
        <w:tc>
          <w:tcPr>
            <w:cnfStyle w:val="001000000000" w:firstRow="0" w:lastRow="0" w:firstColumn="1" w:lastColumn="0" w:oddVBand="0" w:evenVBand="0" w:oddHBand="0" w:evenHBand="0" w:firstRowFirstColumn="0" w:firstRowLastColumn="0" w:lastRowFirstColumn="0" w:lastRowLastColumn="0"/>
            <w:tcW w:w="2790" w:type="dxa"/>
            <w:gridSpan w:val="3"/>
            <w:tcBorders>
              <w:top w:val="nil"/>
              <w:left w:val="single" w:color="999999" w:sz="8" w:space="0"/>
              <w:bottom w:val="single" w:color="999999" w:sz="8" w:space="0"/>
              <w:right w:val="single" w:color="999999" w:sz="8" w:space="0"/>
            </w:tcBorders>
            <w:shd w:val="clear" w:color="auto" w:fill="E7E6E6" w:themeFill="background2"/>
            <w:tcMar/>
            <w:vAlign w:val="center"/>
          </w:tcPr>
          <w:p w:rsidR="04A62FA2" w:rsidRDefault="04A62FA2" w14:paraId="014D9231" w14:textId="5C8D588A">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427" w:type="dxa"/>
            <w:tcBorders>
              <w:top w:val="single" w:color="999999" w:sz="8" w:space="0"/>
              <w:left w:val="nil"/>
              <w:bottom w:val="single" w:color="999999" w:sz="8" w:space="0"/>
              <w:right w:val="single" w:color="999999" w:sz="8" w:space="0"/>
            </w:tcBorders>
            <w:shd w:val="clear" w:color="auto" w:fill="E7E6E6" w:themeFill="background2"/>
            <w:tcMar/>
            <w:vAlign w:val="center"/>
          </w:tcPr>
          <w:p w:rsidR="04A62FA2" w:rsidP="00594841" w:rsidRDefault="04A62FA2" w14:paraId="0DF75388" w14:textId="559E964E">
            <w:pPr>
              <w:jc w:val="center"/>
              <w:cnfStyle w:val="000000000000" w:firstRow="0" w:lastRow="0" w:firstColumn="0" w:lastColumn="0" w:oddVBand="0" w:evenVBand="0" w:oddHBand="0" w:evenHBand="0" w:firstRowFirstColumn="0" w:firstRowLastColumn="0" w:lastRowFirstColumn="0" w:lastRowLastColumn="0"/>
              <w:rPr>
                <w:rFonts w:cs="Arial"/>
                <w:b/>
                <w:bCs/>
                <w:color w:val="000000" w:themeColor="text1"/>
                <w:sz w:val="18"/>
                <w:szCs w:val="18"/>
              </w:rPr>
            </w:pPr>
            <w:r w:rsidRPr="04A62FA2">
              <w:rPr>
                <w:rFonts w:cs="Arial"/>
                <w:b/>
                <w:bCs/>
                <w:color w:val="000000" w:themeColor="text1"/>
                <w:sz w:val="18"/>
                <w:szCs w:val="18"/>
              </w:rPr>
              <w:t>Actuals at time of application (baseline)</w:t>
            </w:r>
          </w:p>
        </w:tc>
        <w:tc>
          <w:tcPr>
            <w:cnfStyle w:val="000000000000" w:firstRow="0" w:lastRow="0" w:firstColumn="0" w:lastColumn="0" w:oddVBand="0" w:evenVBand="0" w:oddHBand="0" w:evenHBand="0" w:firstRowFirstColumn="0" w:firstRowLastColumn="0" w:lastRowFirstColumn="0" w:lastRowLastColumn="0"/>
            <w:tcW w:w="1093" w:type="dxa"/>
            <w:tcBorders>
              <w:top w:val="single" w:color="999999" w:sz="8" w:space="0"/>
              <w:left w:val="single" w:color="999999" w:sz="8" w:space="0"/>
              <w:bottom w:val="single" w:color="999999" w:sz="8" w:space="0"/>
              <w:right w:val="single" w:color="999999" w:sz="8" w:space="0"/>
            </w:tcBorders>
            <w:shd w:val="clear" w:color="auto" w:fill="E7E6E6" w:themeFill="background2"/>
            <w:tcMar/>
            <w:vAlign w:val="center"/>
          </w:tcPr>
          <w:p w:rsidR="04A62FA2" w:rsidP="00594841" w:rsidRDefault="04A62FA2" w14:paraId="5826E27D" w14:textId="4F4D614B">
            <w:pPr>
              <w:jc w:val="center"/>
              <w:cnfStyle w:val="000000000000" w:firstRow="0" w:lastRow="0" w:firstColumn="0" w:lastColumn="0" w:oddVBand="0" w:evenVBand="0" w:oddHBand="0" w:evenHBand="0" w:firstRowFirstColumn="0" w:firstRowLastColumn="0" w:lastRowFirstColumn="0" w:lastRowLastColumn="0"/>
              <w:rPr>
                <w:rFonts w:cs="Arial"/>
                <w:b/>
                <w:bCs/>
                <w:color w:val="000000" w:themeColor="text1"/>
                <w:sz w:val="18"/>
                <w:szCs w:val="18"/>
              </w:rPr>
            </w:pPr>
            <w:r w:rsidRPr="04A62FA2">
              <w:rPr>
                <w:rFonts w:cs="Arial"/>
                <w:b/>
                <w:bCs/>
                <w:color w:val="000000" w:themeColor="text1"/>
                <w:sz w:val="18"/>
                <w:szCs w:val="18"/>
              </w:rPr>
              <w:t>Targets for end of 2022</w:t>
            </w:r>
          </w:p>
        </w:tc>
        <w:tc>
          <w:tcPr>
            <w:cnfStyle w:val="000000000000" w:firstRow="0" w:lastRow="0" w:firstColumn="0" w:lastColumn="0" w:oddVBand="0" w:evenVBand="0" w:oddHBand="0" w:evenHBand="0" w:firstRowFirstColumn="0" w:firstRowLastColumn="0" w:lastRowFirstColumn="0" w:lastRowLastColumn="0"/>
            <w:tcW w:w="1170" w:type="dxa"/>
            <w:tcBorders>
              <w:top w:val="single" w:color="999999" w:sz="8" w:space="0"/>
              <w:left w:val="single" w:color="999999" w:sz="8" w:space="0"/>
              <w:bottom w:val="single" w:color="999999" w:sz="8" w:space="0"/>
              <w:right w:val="single" w:color="999999" w:sz="8" w:space="0"/>
            </w:tcBorders>
            <w:shd w:val="clear" w:color="auto" w:fill="E7E6E6" w:themeFill="background2"/>
            <w:tcMar/>
            <w:vAlign w:val="center"/>
          </w:tcPr>
          <w:p w:rsidR="04A62FA2" w:rsidP="04A62FA2" w:rsidRDefault="04A62FA2" w14:paraId="087EF0B0" w14:textId="0C86D35B">
            <w:pPr>
              <w:jc w:val="center"/>
              <w:cnfStyle w:val="000000000000" w:firstRow="0" w:lastRow="0" w:firstColumn="0" w:lastColumn="0" w:oddVBand="0" w:evenVBand="0" w:oddHBand="0" w:evenHBand="0" w:firstRowFirstColumn="0" w:firstRowLastColumn="0" w:lastRowFirstColumn="0" w:lastRowLastColumn="0"/>
              <w:rPr>
                <w:b w:val="1"/>
                <w:bCs w:val="1"/>
                <w:color w:val="000000" w:themeColor="text1"/>
                <w:sz w:val="18"/>
                <w:szCs w:val="18"/>
              </w:rPr>
            </w:pPr>
            <w:r w:rsidRPr="7E74844A" w:rsidR="6213C35A">
              <w:rPr>
                <w:b w:val="1"/>
                <w:bCs w:val="1"/>
                <w:color w:val="000000" w:themeColor="text1" w:themeTint="FF" w:themeShade="FF"/>
                <w:sz w:val="18"/>
                <w:szCs w:val="18"/>
              </w:rPr>
              <w:t>Coverage reache</w:t>
            </w:r>
            <w:r w:rsidRPr="7E74844A" w:rsidR="6213C35A">
              <w:rPr>
                <w:b w:val="1"/>
                <w:bCs w:val="1"/>
                <w:color w:val="000000" w:themeColor="text1" w:themeTint="FF" w:themeShade="FF"/>
                <w:sz w:val="18"/>
                <w:szCs w:val="18"/>
              </w:rPr>
              <w:t>d 2022</w:t>
            </w:r>
          </w:p>
        </w:tc>
        <w:tc>
          <w:tcPr>
            <w:cnfStyle w:val="000000000000" w:firstRow="0" w:lastRow="0" w:firstColumn="0" w:lastColumn="0" w:oddVBand="0" w:evenVBand="0" w:oddHBand="0" w:evenHBand="0" w:firstRowFirstColumn="0" w:firstRowLastColumn="0" w:lastRowFirstColumn="0" w:lastRowLastColumn="0"/>
            <w:tcW w:w="1080" w:type="dxa"/>
            <w:tcBorders>
              <w:top w:val="single" w:color="999999" w:sz="8" w:space="0"/>
              <w:left w:val="single" w:color="999999" w:sz="8" w:space="0"/>
              <w:bottom w:val="single" w:color="999999" w:sz="8" w:space="0"/>
              <w:right w:val="single" w:color="999999" w:sz="8" w:space="0"/>
            </w:tcBorders>
            <w:shd w:val="clear" w:color="auto" w:fill="E7E6E6" w:themeFill="background2"/>
            <w:tcMar/>
            <w:vAlign w:val="center"/>
          </w:tcPr>
          <w:p w:rsidR="04A62FA2" w:rsidP="00594841" w:rsidRDefault="04A62FA2" w14:paraId="6619A83E" w14:textId="152FB665">
            <w:pPr>
              <w:jc w:val="center"/>
              <w:cnfStyle w:val="000000000000" w:firstRow="0" w:lastRow="0" w:firstColumn="0" w:lastColumn="0" w:oddVBand="0" w:evenVBand="0" w:oddHBand="0" w:evenHBand="0" w:firstRowFirstColumn="0" w:firstRowLastColumn="0" w:lastRowFirstColumn="0" w:lastRowLastColumn="0"/>
              <w:rPr>
                <w:rFonts w:cs="Arial"/>
                <w:b/>
                <w:bCs/>
                <w:color w:val="000000" w:themeColor="text1"/>
                <w:sz w:val="18"/>
                <w:szCs w:val="18"/>
              </w:rPr>
            </w:pPr>
            <w:r w:rsidRPr="04A62FA2">
              <w:rPr>
                <w:rFonts w:cs="Arial"/>
                <w:b/>
                <w:bCs/>
                <w:color w:val="000000" w:themeColor="text1"/>
                <w:sz w:val="18"/>
                <w:szCs w:val="18"/>
              </w:rPr>
              <w:t>Targets for end of 2023</w:t>
            </w:r>
          </w:p>
        </w:tc>
        <w:tc>
          <w:tcPr>
            <w:cnfStyle w:val="000000000000" w:firstRow="0" w:lastRow="0" w:firstColumn="0" w:lastColumn="0" w:oddVBand="0" w:evenVBand="0" w:oddHBand="0" w:evenHBand="0" w:firstRowFirstColumn="0" w:firstRowLastColumn="0" w:lastRowFirstColumn="0" w:lastRowLastColumn="0"/>
            <w:tcW w:w="1140" w:type="dxa"/>
            <w:tcBorders>
              <w:top w:val="single" w:color="999999" w:sz="8" w:space="0"/>
              <w:left w:val="single" w:color="999999" w:sz="8" w:space="0"/>
              <w:bottom w:val="single" w:color="999999" w:sz="8" w:space="0"/>
              <w:right w:val="single" w:color="999999" w:sz="8" w:space="0"/>
            </w:tcBorders>
            <w:shd w:val="clear" w:color="auto" w:fill="E7E6E6" w:themeFill="background2"/>
            <w:tcMar/>
            <w:vAlign w:val="center"/>
          </w:tcPr>
          <w:p w:rsidR="04A62FA2" w:rsidP="04A62FA2" w:rsidRDefault="04A62FA2" w14:paraId="48619F81" w14:textId="7C93FF39">
            <w:pPr>
              <w:jc w:val="center"/>
              <w:cnfStyle w:val="000000000000" w:firstRow="0" w:lastRow="0" w:firstColumn="0" w:lastColumn="0" w:oddVBand="0" w:evenVBand="0" w:oddHBand="0" w:evenHBand="0" w:firstRowFirstColumn="0" w:firstRowLastColumn="0" w:lastRowFirstColumn="0" w:lastRowLastColumn="0"/>
              <w:rPr>
                <w:b w:val="1"/>
                <w:bCs w:val="1"/>
                <w:color w:val="000000" w:themeColor="text1"/>
                <w:sz w:val="18"/>
                <w:szCs w:val="18"/>
              </w:rPr>
            </w:pPr>
            <w:r w:rsidRPr="7E74844A" w:rsidR="5770BE89">
              <w:rPr>
                <w:b w:val="1"/>
                <w:bCs w:val="1"/>
                <w:color w:val="000000" w:themeColor="text1" w:themeTint="FF" w:themeShade="FF"/>
                <w:sz w:val="18"/>
                <w:szCs w:val="18"/>
              </w:rPr>
              <w:t>Coverage reached 2023</w:t>
            </w:r>
          </w:p>
        </w:tc>
      </w:tr>
      <w:tr w:rsidR="006E7079" w:rsidTr="7E74844A" w14:paraId="2B94F662" w14:textId="77777777">
        <w:trPr>
          <w:trHeight w:val="825"/>
        </w:trPr>
        <w:tc>
          <w:tcPr>
            <w:cnfStyle w:val="001000000000" w:firstRow="0" w:lastRow="0" w:firstColumn="1" w:lastColumn="0" w:oddVBand="0" w:evenVBand="0" w:oddHBand="0" w:evenHBand="0" w:firstRowFirstColumn="0" w:firstRowLastColumn="0" w:lastRowFirstColumn="0" w:lastRowLastColumn="0"/>
            <w:tcW w:w="763" w:type="dxa"/>
            <w:vMerge w:val="restart"/>
            <w:tcBorders>
              <w:top w:val="single" w:color="999999" w:sz="8" w:space="0"/>
              <w:left w:val="single" w:color="999999" w:sz="8" w:space="0"/>
              <w:bottom w:val="single" w:color="999999" w:sz="8" w:space="0"/>
              <w:right w:val="single" w:color="999999" w:sz="8" w:space="0"/>
            </w:tcBorders>
            <w:shd w:val="clear" w:color="auto" w:fill="538135" w:themeFill="accent6" w:themeFillShade="BF"/>
            <w:tcMar/>
            <w:vAlign w:val="center"/>
          </w:tcPr>
          <w:p w:rsidR="04A62FA2" w:rsidP="00594841" w:rsidRDefault="04A62FA2" w14:paraId="0D707740" w14:textId="50305EAD">
            <w:pPr>
              <w:jc w:val="center"/>
              <w:rPr>
                <w:rFonts w:cs="Arial"/>
                <w:color w:val="FFFFFF" w:themeColor="background1"/>
                <w:sz w:val="18"/>
                <w:szCs w:val="18"/>
              </w:rPr>
            </w:pPr>
            <w:r w:rsidRPr="04A62FA2">
              <w:rPr>
                <w:rFonts w:cs="Arial"/>
                <w:color w:val="FFFFFF" w:themeColor="background1"/>
                <w:sz w:val="18"/>
                <w:szCs w:val="18"/>
              </w:rPr>
              <w:t>Adult population</w:t>
            </w:r>
          </w:p>
        </w:tc>
        <w:tc>
          <w:tcPr>
            <w:cnfStyle w:val="000000000000" w:firstRow="0" w:lastRow="0" w:firstColumn="0" w:lastColumn="0" w:oddVBand="0" w:evenVBand="0" w:oddHBand="0" w:evenHBand="0" w:firstRowFirstColumn="0" w:firstRowLastColumn="0" w:lastRowFirstColumn="0" w:lastRowLastColumn="0"/>
            <w:tcW w:w="808" w:type="dxa"/>
            <w:tcBorders>
              <w:top w:val="nil"/>
              <w:left w:val="single" w:color="999999" w:sz="8" w:space="0"/>
              <w:bottom w:val="single" w:color="999999" w:sz="8" w:space="0"/>
              <w:right w:val="single" w:color="999999" w:sz="8" w:space="0"/>
            </w:tcBorders>
            <w:shd w:val="clear" w:color="auto" w:fill="E2EFD9" w:themeFill="accent6" w:themeFillTint="33"/>
            <w:tcMar/>
            <w:vAlign w:val="center"/>
          </w:tcPr>
          <w:p w:rsidR="04A62FA2" w:rsidP="00594841" w:rsidRDefault="04A62FA2" w14:paraId="6FF66DFB" w14:textId="6F5DE58F">
            <w:pPr>
              <w:jc w:val="center"/>
              <w:cnfStyle w:val="000000000000" w:firstRow="0" w:lastRow="0" w:firstColumn="0" w:lastColumn="0" w:oddVBand="0" w:evenVBand="0" w:oddHBand="0" w:evenHBand="0" w:firstRowFirstColumn="0" w:firstRowLastColumn="0" w:lastRowFirstColumn="0" w:lastRowLastColumn="0"/>
              <w:rPr>
                <w:rFonts w:cs="Arial"/>
                <w:b/>
                <w:bCs/>
                <w:color w:val="000000" w:themeColor="text1"/>
                <w:sz w:val="18"/>
                <w:szCs w:val="18"/>
              </w:rPr>
            </w:pPr>
            <w:r w:rsidRPr="04A62FA2">
              <w:rPr>
                <w:rFonts w:cs="Arial"/>
                <w:b/>
                <w:bCs/>
                <w:color w:val="000000" w:themeColor="text1"/>
                <w:sz w:val="18"/>
                <w:szCs w:val="18"/>
              </w:rPr>
              <w:t>Complete Primar</w:t>
            </w:r>
            <w:r w:rsidRPr="04A62FA2">
              <w:rPr>
                <w:rFonts w:cs="Arial"/>
                <w:b/>
                <w:bCs/>
                <w:color w:val="000000" w:themeColor="text1"/>
                <w:sz w:val="18"/>
                <w:szCs w:val="18"/>
              </w:rPr>
              <w:lastRenderedPageBreak/>
              <w:t>y Series</w:t>
            </w:r>
          </w:p>
        </w:tc>
        <w:tc>
          <w:tcPr>
            <w:cnfStyle w:val="000000000000" w:firstRow="0" w:lastRow="0" w:firstColumn="0" w:lastColumn="0" w:oddVBand="0" w:evenVBand="0" w:oddHBand="0" w:evenHBand="0" w:firstRowFirstColumn="0" w:firstRowLastColumn="0" w:lastRowFirstColumn="0" w:lastRowLastColumn="0"/>
            <w:tcW w:w="1219" w:type="dxa"/>
            <w:tcBorders>
              <w:top w:val="nil"/>
              <w:left w:val="single" w:color="999999" w:sz="8" w:space="0"/>
              <w:bottom w:val="single" w:color="999999" w:sz="8" w:space="0"/>
              <w:right w:val="single" w:color="999999" w:sz="8" w:space="0"/>
            </w:tcBorders>
            <w:tcMar/>
            <w:vAlign w:val="center"/>
          </w:tcPr>
          <w:p w:rsidR="04A62FA2" w:rsidRDefault="04A62FA2" w14:paraId="07298071" w14:textId="53E2083B">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lastRenderedPageBreak/>
              <w:t xml:space="preserve">Coverage of total adult population </w:t>
            </w:r>
            <w:r w:rsidRPr="04A62FA2">
              <w:rPr>
                <w:rFonts w:cs="Arial"/>
                <w:sz w:val="18"/>
                <w:szCs w:val="18"/>
              </w:rPr>
              <w:lastRenderedPageBreak/>
              <w:t>[Number &amp; %]</w:t>
            </w:r>
          </w:p>
        </w:tc>
        <w:tc>
          <w:tcPr>
            <w:cnfStyle w:val="000000000000" w:firstRow="0" w:lastRow="0" w:firstColumn="0" w:lastColumn="0" w:oddVBand="0" w:evenVBand="0" w:oddHBand="0" w:evenHBand="0" w:firstRowFirstColumn="0" w:firstRowLastColumn="0" w:lastRowFirstColumn="0" w:lastRowLastColumn="0"/>
            <w:tcW w:w="1427" w:type="dxa"/>
            <w:tcBorders>
              <w:top w:val="single" w:color="999999" w:sz="8" w:space="0"/>
              <w:left w:val="single" w:color="999999" w:sz="8" w:space="0"/>
              <w:bottom w:val="single" w:color="999999" w:sz="8" w:space="0"/>
              <w:right w:val="single" w:color="999999" w:sz="8" w:space="0"/>
            </w:tcBorders>
            <w:tcMar/>
          </w:tcPr>
          <w:p w:rsidR="04A62FA2" w:rsidRDefault="04A62FA2" w14:paraId="6E5ED9CF" w14:textId="00313DDF">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lastRenderedPageBreak/>
              <w:t xml:space="preserve"> </w:t>
            </w:r>
          </w:p>
          <w:p w:rsidR="04A62FA2" w:rsidRDefault="04A62FA2" w14:paraId="7EF1D3C6" w14:textId="0EED9274">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093" w:type="dxa"/>
            <w:tcBorders>
              <w:top w:val="single" w:color="999999" w:sz="8" w:space="0"/>
              <w:left w:val="single" w:color="999999" w:sz="8" w:space="0"/>
              <w:bottom w:val="single" w:color="999999" w:sz="8" w:space="0"/>
              <w:right w:val="single" w:color="999999" w:sz="8" w:space="0"/>
            </w:tcBorders>
            <w:tcMar/>
          </w:tcPr>
          <w:p w:rsidR="04A62FA2" w:rsidRDefault="04A62FA2" w14:paraId="07637E53" w14:textId="63BAF23E">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7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7C7D5E5A" w14:textId="52D0C0F6">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00000000" w:firstRow="0" w:lastRow="0" w:firstColumn="0" w:lastColumn="0" w:oddVBand="0" w:evenVBand="0" w:oddHBand="0" w:evenHBand="0" w:firstRowFirstColumn="0" w:firstRowLastColumn="0" w:lastRowFirstColumn="0" w:lastRowLastColumn="0"/>
            <w:tcW w:w="1080" w:type="dxa"/>
            <w:tcBorders>
              <w:top w:val="single" w:color="999999" w:sz="8" w:space="0"/>
              <w:left w:val="single" w:color="999999" w:sz="8" w:space="0"/>
              <w:bottom w:val="single" w:color="999999" w:sz="8" w:space="0"/>
              <w:right w:val="single" w:color="999999" w:sz="8" w:space="0"/>
            </w:tcBorders>
            <w:tcMar/>
          </w:tcPr>
          <w:p w:rsidR="04A62FA2" w:rsidRDefault="04A62FA2" w14:paraId="172C6535" w14:textId="641A973B">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4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4BDCD730" w14:textId="68B4871C">
            <w:pPr>
              <w:cnfStyle w:val="000000000000" w:firstRow="0" w:lastRow="0" w:firstColumn="0" w:lastColumn="0" w:oddVBand="0" w:evenVBand="0" w:oddHBand="0" w:evenHBand="0" w:firstRowFirstColumn="0" w:firstRowLastColumn="0" w:lastRowFirstColumn="0" w:lastRowLastColumn="0"/>
              <w:rPr>
                <w:sz w:val="18"/>
                <w:szCs w:val="18"/>
              </w:rPr>
            </w:pPr>
          </w:p>
        </w:tc>
      </w:tr>
      <w:tr w:rsidR="006E7079" w:rsidTr="7E74844A" w14:paraId="0177C962" w14:textId="77777777">
        <w:trPr>
          <w:trHeight w:val="885"/>
        </w:trPr>
        <w:tc>
          <w:tcPr>
            <w:cnfStyle w:val="001000000000" w:firstRow="0" w:lastRow="0" w:firstColumn="1" w:lastColumn="0" w:oddVBand="0" w:evenVBand="0" w:oddHBand="0" w:evenHBand="0" w:firstRowFirstColumn="0" w:firstRowLastColumn="0" w:lastRowFirstColumn="0" w:lastRowLastColumn="0"/>
            <w:tcW w:w="763" w:type="dxa"/>
            <w:vMerge/>
            <w:tcMar/>
            <w:vAlign w:val="center"/>
          </w:tcPr>
          <w:p w:rsidR="00FA4316" w:rsidRDefault="00FA4316" w14:paraId="4A101D2C" w14:textId="77777777"/>
        </w:tc>
        <w:tc>
          <w:tcPr>
            <w:cnfStyle w:val="000000000000" w:firstRow="0" w:lastRow="0" w:firstColumn="0" w:lastColumn="0" w:oddVBand="0" w:evenVBand="0" w:oddHBand="0" w:evenHBand="0" w:firstRowFirstColumn="0" w:firstRowLastColumn="0" w:lastRowFirstColumn="0" w:lastRowLastColumn="0"/>
            <w:tcW w:w="808" w:type="dxa"/>
            <w:tcBorders>
              <w:top w:val="single" w:color="999999" w:sz="8" w:space="0"/>
              <w:left w:val="nil"/>
              <w:bottom w:val="single" w:color="999999" w:sz="8" w:space="0"/>
              <w:right w:val="single" w:color="999999" w:sz="8" w:space="0"/>
            </w:tcBorders>
            <w:shd w:val="clear" w:color="auto" w:fill="A8D08D" w:themeFill="accent6" w:themeFillTint="99"/>
            <w:tcMar/>
            <w:vAlign w:val="center"/>
          </w:tcPr>
          <w:p w:rsidR="04A62FA2" w:rsidP="00594841" w:rsidRDefault="04A62FA2" w14:paraId="257A4301" w14:textId="6D7C3CE5">
            <w:pPr>
              <w:jc w:val="center"/>
              <w:cnfStyle w:val="000000000000" w:firstRow="0" w:lastRow="0" w:firstColumn="0" w:lastColumn="0" w:oddVBand="0" w:evenVBand="0" w:oddHBand="0" w:evenHBand="0" w:firstRowFirstColumn="0" w:firstRowLastColumn="0" w:lastRowFirstColumn="0" w:lastRowLastColumn="0"/>
              <w:rPr>
                <w:rFonts w:cs="Arial"/>
                <w:b/>
                <w:bCs/>
                <w:color w:val="000000" w:themeColor="text1"/>
                <w:sz w:val="18"/>
                <w:szCs w:val="18"/>
              </w:rPr>
            </w:pPr>
            <w:r w:rsidRPr="04A62FA2">
              <w:rPr>
                <w:rFonts w:cs="Arial"/>
                <w:b/>
                <w:bCs/>
                <w:color w:val="000000" w:themeColor="text1"/>
                <w:sz w:val="18"/>
                <w:szCs w:val="18"/>
              </w:rPr>
              <w:t>With booster/s</w:t>
            </w:r>
          </w:p>
        </w:tc>
        <w:tc>
          <w:tcPr>
            <w:cnfStyle w:val="000000000000" w:firstRow="0" w:lastRow="0" w:firstColumn="0" w:lastColumn="0" w:oddVBand="0" w:evenVBand="0" w:oddHBand="0" w:evenHBand="0" w:firstRowFirstColumn="0" w:firstRowLastColumn="0" w:lastRowFirstColumn="0" w:lastRowLastColumn="0"/>
            <w:tcW w:w="1219" w:type="dxa"/>
            <w:tcBorders>
              <w:top w:val="single" w:color="999999" w:sz="8" w:space="0"/>
              <w:left w:val="single" w:color="999999" w:sz="8" w:space="0"/>
              <w:bottom w:val="single" w:color="999999" w:sz="8" w:space="0"/>
              <w:right w:val="single" w:color="999999" w:sz="8" w:space="0"/>
            </w:tcBorders>
            <w:tcMar/>
            <w:vAlign w:val="center"/>
          </w:tcPr>
          <w:p w:rsidR="04A62FA2" w:rsidRDefault="04A62FA2" w14:paraId="623405C4" w14:textId="7D2B9A21">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Coverage of total adult population [Number &amp; %]</w:t>
            </w:r>
          </w:p>
        </w:tc>
        <w:tc>
          <w:tcPr>
            <w:cnfStyle w:val="000000000000" w:firstRow="0" w:lastRow="0" w:firstColumn="0" w:lastColumn="0" w:oddVBand="0" w:evenVBand="0" w:oddHBand="0" w:evenHBand="0" w:firstRowFirstColumn="0" w:firstRowLastColumn="0" w:lastRowFirstColumn="0" w:lastRowLastColumn="0"/>
            <w:tcW w:w="1427" w:type="dxa"/>
            <w:tcBorders>
              <w:top w:val="single" w:color="999999" w:sz="8" w:space="0"/>
              <w:left w:val="single" w:color="999999" w:sz="8" w:space="0"/>
              <w:bottom w:val="single" w:color="999999" w:sz="8" w:space="0"/>
              <w:right w:val="single" w:color="999999" w:sz="8" w:space="0"/>
            </w:tcBorders>
            <w:tcMar/>
          </w:tcPr>
          <w:p w:rsidR="04A62FA2" w:rsidRDefault="04A62FA2" w14:paraId="4A8F09AB" w14:textId="56C6C2AD">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093" w:type="dxa"/>
            <w:tcBorders>
              <w:top w:val="single" w:color="999999" w:sz="8" w:space="0"/>
              <w:left w:val="single" w:color="999999" w:sz="8" w:space="0"/>
              <w:bottom w:val="single" w:color="999999" w:sz="8" w:space="0"/>
              <w:right w:val="single" w:color="999999" w:sz="8" w:space="0"/>
            </w:tcBorders>
            <w:tcMar/>
          </w:tcPr>
          <w:p w:rsidR="04A62FA2" w:rsidRDefault="04A62FA2" w14:paraId="52743D5F" w14:textId="170AC6C0">
            <w:pPr>
              <w:cnfStyle w:val="000000000000" w:firstRow="0" w:lastRow="0" w:firstColumn="0" w:lastColumn="0" w:oddVBand="0" w:evenVBand="0" w:oddHBand="0" w:evenHBand="0" w:firstRowFirstColumn="0" w:firstRowLastColumn="0" w:lastRowFirstColumn="0" w:lastRowLastColumn="0"/>
            </w:pPr>
            <w:r w:rsidRPr="04A62FA2">
              <w:rPr>
                <w:rFonts w:cs="Arial"/>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7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1BF7B19A" w14:textId="024F8839">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00000000" w:firstRow="0" w:lastRow="0" w:firstColumn="0" w:lastColumn="0" w:oddVBand="0" w:evenVBand="0" w:oddHBand="0" w:evenHBand="0" w:firstRowFirstColumn="0" w:firstRowLastColumn="0" w:lastRowFirstColumn="0" w:lastRowLastColumn="0"/>
            <w:tcW w:w="108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099FE4EA" w14:textId="5777FC35">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00000000" w:firstRow="0" w:lastRow="0" w:firstColumn="0" w:lastColumn="0" w:oddVBand="0" w:evenVBand="0" w:oddHBand="0" w:evenHBand="0" w:firstRowFirstColumn="0" w:firstRowLastColumn="0" w:lastRowFirstColumn="0" w:lastRowLastColumn="0"/>
            <w:tcW w:w="1140" w:type="dxa"/>
            <w:tcBorders>
              <w:top w:val="single" w:color="999999" w:sz="8" w:space="0"/>
              <w:left w:val="single" w:color="999999" w:sz="8" w:space="0"/>
              <w:bottom w:val="single" w:color="999999" w:sz="8" w:space="0"/>
              <w:right w:val="single" w:color="999999" w:sz="8" w:space="0"/>
            </w:tcBorders>
            <w:tcMar/>
          </w:tcPr>
          <w:p w:rsidR="04A62FA2" w:rsidP="04A62FA2" w:rsidRDefault="04A62FA2" w14:paraId="08E96FA2" w14:textId="4BEDBCE8">
            <w:pPr>
              <w:cnfStyle w:val="000000000000" w:firstRow="0" w:lastRow="0" w:firstColumn="0" w:lastColumn="0" w:oddVBand="0" w:evenVBand="0" w:oddHBand="0" w:evenHBand="0" w:firstRowFirstColumn="0" w:firstRowLastColumn="0" w:lastRowFirstColumn="0" w:lastRowLastColumn="0"/>
              <w:rPr>
                <w:sz w:val="18"/>
                <w:szCs w:val="18"/>
              </w:rPr>
            </w:pPr>
          </w:p>
        </w:tc>
      </w:tr>
    </w:tbl>
    <w:p w:rsidR="04A62FA2" w:rsidP="04A62FA2" w:rsidRDefault="04A62FA2" w14:paraId="6D5C5F05" w14:textId="0313B7C2">
      <w:pPr>
        <w:spacing w:after="160" w:line="240" w:lineRule="auto"/>
        <w:ind w:left="360"/>
        <w:rPr>
          <w:sz w:val="20"/>
          <w:szCs w:val="20"/>
        </w:rPr>
      </w:pPr>
    </w:p>
    <w:p w:rsidRPr="000C06A0" w:rsidR="000C06A0" w:rsidP="000C06A0" w:rsidRDefault="000C06A0" w14:paraId="5507F431" w14:textId="77777777">
      <w:pPr>
        <w:pStyle w:val="ListParagraph"/>
        <w:spacing w:after="160" w:line="240" w:lineRule="auto"/>
        <w:textAlignment w:val="baseline"/>
        <w:rPr>
          <w:rFonts w:eastAsia="Times New Roman" w:cs="Arial"/>
          <w:sz w:val="20"/>
          <w:szCs w:val="20"/>
          <w:lang w:val="en-US"/>
        </w:rPr>
      </w:pPr>
    </w:p>
    <w:p w:rsidR="00341FA4" w:rsidP="5FD4F386" w:rsidRDefault="00341FA4" w14:paraId="2A619DDE" w14:textId="07E435CF">
      <w:pPr>
        <w:pStyle w:val="ListParagraph"/>
        <w:numPr>
          <w:ilvl w:val="0"/>
          <w:numId w:val="27"/>
        </w:numPr>
        <w:spacing w:after="160" w:line="240" w:lineRule="auto"/>
        <w:rPr>
          <w:rFonts w:eastAsia="Times New Roman" w:cs="Arial"/>
          <w:sz w:val="20"/>
          <w:szCs w:val="20"/>
          <w:lang w:val="en-US"/>
        </w:rPr>
      </w:pPr>
      <w:r w:rsidRPr="5FD4F386">
        <w:rPr>
          <w:rFonts w:eastAsia="Times New Roman" w:cs="Arial"/>
          <w:sz w:val="20"/>
          <w:szCs w:val="20"/>
        </w:rPr>
        <w:t>Please provide a short narrative / summary to explain your overall rate of utilisation</w:t>
      </w:r>
      <w:r w:rsidRPr="5FD4F386" w:rsidR="00CC6256">
        <w:rPr>
          <w:rFonts w:eastAsia="Times New Roman" w:cs="Arial"/>
          <w:sz w:val="20"/>
          <w:szCs w:val="20"/>
        </w:rPr>
        <w:t xml:space="preserve"> of funds</w:t>
      </w:r>
      <w:r w:rsidRPr="5FD4F386">
        <w:rPr>
          <w:rFonts w:eastAsia="Times New Roman" w:cs="Arial"/>
          <w:sz w:val="20"/>
          <w:szCs w:val="20"/>
        </w:rPr>
        <w:t xml:space="preserve"> and activity completion as reported through your financial / expenditure report</w:t>
      </w:r>
      <w:r w:rsidRPr="5FD4F386" w:rsidR="009E6749">
        <w:rPr>
          <w:rFonts w:eastAsia="Times New Roman" w:cs="Arial"/>
          <w:sz w:val="20"/>
          <w:szCs w:val="20"/>
          <w:lang w:val="en-US"/>
        </w:rPr>
        <w:t xml:space="preserve"> (</w:t>
      </w:r>
      <w:r w:rsidRPr="5FD4F386" w:rsidR="00B6002A">
        <w:rPr>
          <w:rFonts w:eastAsia="Times New Roman" w:cs="Arial"/>
          <w:sz w:val="20"/>
          <w:szCs w:val="20"/>
          <w:lang w:val="en-US"/>
        </w:rPr>
        <w:t>for example, please explain</w:t>
      </w:r>
      <w:r w:rsidRPr="5FD4F386" w:rsidR="009E6749">
        <w:rPr>
          <w:rFonts w:eastAsia="Times New Roman" w:cs="Arial"/>
          <w:sz w:val="20"/>
          <w:szCs w:val="20"/>
          <w:lang w:val="en-US"/>
        </w:rPr>
        <w:t>\, among other topics,</w:t>
      </w:r>
      <w:r w:rsidRPr="5FD4F386" w:rsidR="00B6002A">
        <w:rPr>
          <w:rFonts w:eastAsia="Times New Roman" w:cs="Arial"/>
          <w:sz w:val="20"/>
          <w:szCs w:val="20"/>
          <w:lang w:val="en-US"/>
        </w:rPr>
        <w:t xml:space="preserve"> what strategies were put in place to reach high risk or booster population and accelerate C19 coverage – campaigns, routine, others, </w:t>
      </w:r>
      <w:r w:rsidRPr="5FD4F386" w:rsidR="00AF0EFF">
        <w:rPr>
          <w:rFonts w:eastAsia="Times New Roman" w:cs="Arial"/>
          <w:sz w:val="20"/>
          <w:szCs w:val="20"/>
          <w:lang w:val="en-US"/>
        </w:rPr>
        <w:t>etc.</w:t>
      </w:r>
      <w:r w:rsidRPr="5FD4F386" w:rsidR="00254449">
        <w:rPr>
          <w:rFonts w:eastAsia="Times New Roman" w:cs="Arial"/>
          <w:sz w:val="20"/>
          <w:szCs w:val="20"/>
          <w:lang w:val="en-US"/>
        </w:rPr>
        <w:t>-, How confidence in Covid19 vaccines / vaccine hesitancy/low demand generation was addressed</w:t>
      </w:r>
      <w:r w:rsidRPr="5FD4F386" w:rsidR="004E544F">
        <w:rPr>
          <w:rFonts w:eastAsia="Times New Roman" w:cs="Arial"/>
          <w:sz w:val="20"/>
          <w:szCs w:val="20"/>
          <w:lang w:val="en-US"/>
        </w:rPr>
        <w:t>, How the country p</w:t>
      </w:r>
      <w:r w:rsidRPr="00594841" w:rsidR="004E544F">
        <w:rPr>
          <w:rFonts w:eastAsia="Times New Roman" w:cs="Arial"/>
          <w:sz w:val="20"/>
          <w:szCs w:val="20"/>
          <w:lang w:val="en-US"/>
        </w:rPr>
        <w:t>romoted the inclusion of CSOs in C19 delivery, when applicable,</w:t>
      </w:r>
      <w:r w:rsidRPr="00594841" w:rsidR="009E6749">
        <w:rPr>
          <w:rFonts w:eastAsia="Times New Roman" w:cs="Arial"/>
          <w:sz w:val="20"/>
          <w:szCs w:val="20"/>
          <w:lang w:val="en-US"/>
        </w:rPr>
        <w:t xml:space="preserve"> how has capacity building and training of health care professionals/managers/supervisors occurred; etc.)</w:t>
      </w:r>
    </w:p>
    <w:p w:rsidR="5FD4F386" w:rsidP="5FD4F386" w:rsidRDefault="5FD4F386" w14:paraId="655D7057" w14:textId="5DC37270">
      <w:pPr>
        <w:spacing w:after="160" w:line="240" w:lineRule="auto"/>
        <w:ind w:left="270"/>
        <w:rPr>
          <w:rFonts w:eastAsia="Times New Roman" w:cs="Arial"/>
          <w:sz w:val="20"/>
          <w:szCs w:val="20"/>
          <w:lang w:val="en-US"/>
        </w:rPr>
      </w:pPr>
    </w:p>
    <w:p w:rsidR="04A62FA2" w:rsidRDefault="006411D7" w14:paraId="78BFF009" w14:textId="14B75A20">
      <w:pPr>
        <w:pStyle w:val="ListParagraph"/>
        <w:numPr>
          <w:ilvl w:val="0"/>
          <w:numId w:val="27"/>
        </w:numPr>
        <w:spacing w:after="160" w:line="240" w:lineRule="auto"/>
        <w:rPr>
          <w:sz w:val="20"/>
          <w:szCs w:val="20"/>
          <w:lang w:val="en-US"/>
        </w:rPr>
      </w:pPr>
      <w:r w:rsidRPr="5FD4F386">
        <w:rPr>
          <w:rFonts w:eastAsia="Times New Roman" w:cs="Arial"/>
          <w:i/>
          <w:sz w:val="20"/>
          <w:szCs w:val="20"/>
        </w:rPr>
        <w:t>If you have received funding from the CDS 3 window</w:t>
      </w:r>
      <w:r w:rsidRPr="0DC92E55">
        <w:rPr>
          <w:rFonts w:eastAsia="Times New Roman" w:cs="Arial"/>
          <w:sz w:val="20"/>
          <w:szCs w:val="20"/>
        </w:rPr>
        <w:t>, please complete the following table.</w:t>
      </w:r>
    </w:p>
    <w:tbl>
      <w:tblPr>
        <w:tblStyle w:val="TableGrid"/>
        <w:tblW w:w="8550" w:type="dxa"/>
        <w:tblInd w:w="890" w:type="dxa"/>
        <w:tblLayout w:type="fixed"/>
        <w:tblLook w:val="04A0" w:firstRow="1" w:lastRow="0" w:firstColumn="1" w:lastColumn="0" w:noHBand="0" w:noVBand="1"/>
      </w:tblPr>
      <w:tblGrid>
        <w:gridCol w:w="2208"/>
        <w:gridCol w:w="2562"/>
        <w:gridCol w:w="3780"/>
      </w:tblGrid>
      <w:tr w:rsidR="04A62FA2" w:rsidTr="00594841" w14:paraId="022AD8C3" w14:textId="77777777">
        <w:trPr>
          <w:trHeight w:val="495"/>
        </w:trPr>
        <w:tc>
          <w:tcPr>
            <w:tcW w:w="2208" w:type="dxa"/>
            <w:tcBorders>
              <w:top w:val="single" w:color="auto" w:sz="8" w:space="0"/>
              <w:left w:val="single" w:color="auto" w:sz="8" w:space="0"/>
              <w:bottom w:val="single" w:color="auto" w:sz="8" w:space="0"/>
              <w:right w:val="single" w:color="auto" w:sz="8" w:space="0"/>
            </w:tcBorders>
          </w:tcPr>
          <w:p w:rsidR="04A62FA2" w:rsidP="00594841" w:rsidRDefault="04A62FA2" w14:paraId="3546ABF3" w14:textId="5B81A2D3">
            <w:pPr>
              <w:jc w:val="center"/>
              <w:rPr>
                <w:rFonts w:cs="Arial"/>
                <w:b/>
                <w:bCs/>
                <w:sz w:val="18"/>
                <w:szCs w:val="18"/>
              </w:rPr>
            </w:pPr>
            <w:r w:rsidRPr="04A62FA2">
              <w:rPr>
                <w:rFonts w:cs="Arial"/>
                <w:b/>
                <w:bCs/>
                <w:sz w:val="18"/>
                <w:szCs w:val="18"/>
              </w:rPr>
              <w:t>Core CDS Objectives</w:t>
            </w:r>
          </w:p>
        </w:tc>
        <w:tc>
          <w:tcPr>
            <w:tcW w:w="2562" w:type="dxa"/>
            <w:tcBorders>
              <w:top w:val="single" w:color="auto" w:sz="8" w:space="0"/>
              <w:left w:val="single" w:color="auto" w:sz="8" w:space="0"/>
              <w:bottom w:val="single" w:color="auto" w:sz="8" w:space="0"/>
              <w:right w:val="single" w:color="auto" w:sz="8" w:space="0"/>
            </w:tcBorders>
          </w:tcPr>
          <w:p w:rsidR="04A62FA2" w:rsidP="00594841" w:rsidRDefault="04A62FA2" w14:paraId="65882144" w14:textId="06C85833">
            <w:pPr>
              <w:jc w:val="center"/>
              <w:rPr>
                <w:rFonts w:cs="Arial"/>
                <w:b/>
                <w:bCs/>
                <w:sz w:val="18"/>
                <w:szCs w:val="18"/>
              </w:rPr>
            </w:pPr>
            <w:r w:rsidRPr="04A62FA2">
              <w:rPr>
                <w:rFonts w:cs="Arial"/>
                <w:b/>
                <w:bCs/>
                <w:sz w:val="18"/>
                <w:szCs w:val="18"/>
              </w:rPr>
              <w:t xml:space="preserve">Summary of </w:t>
            </w:r>
            <w:r w:rsidRPr="04A62FA2" w:rsidR="7CE7ACAB">
              <w:rPr>
                <w:rFonts w:cs="Arial"/>
                <w:b/>
                <w:bCs/>
                <w:sz w:val="18"/>
                <w:szCs w:val="18"/>
              </w:rPr>
              <w:t>utilised</w:t>
            </w:r>
            <w:r w:rsidRPr="04A62FA2">
              <w:rPr>
                <w:rFonts w:cs="Arial"/>
                <w:b/>
                <w:bCs/>
                <w:sz w:val="18"/>
                <w:szCs w:val="18"/>
              </w:rPr>
              <w:t xml:space="preserve"> amount (US$)</w:t>
            </w:r>
          </w:p>
        </w:tc>
        <w:tc>
          <w:tcPr>
            <w:tcW w:w="3780" w:type="dxa"/>
            <w:tcBorders>
              <w:top w:val="single" w:color="auto" w:sz="8" w:space="0"/>
              <w:left w:val="single" w:color="auto" w:sz="8" w:space="0"/>
              <w:bottom w:val="single" w:color="auto" w:sz="8" w:space="0"/>
              <w:right w:val="single" w:color="auto" w:sz="8" w:space="0"/>
            </w:tcBorders>
          </w:tcPr>
          <w:p w:rsidR="04A62FA2" w:rsidP="00594841" w:rsidRDefault="04A62FA2" w14:paraId="4845DEB5" w14:textId="16DAEA1D">
            <w:pPr>
              <w:jc w:val="center"/>
              <w:rPr>
                <w:rFonts w:cs="Arial"/>
                <w:b/>
                <w:bCs/>
                <w:sz w:val="18"/>
                <w:szCs w:val="18"/>
              </w:rPr>
            </w:pPr>
            <w:r w:rsidRPr="04A62FA2">
              <w:rPr>
                <w:rFonts w:cs="Arial"/>
                <w:b/>
                <w:bCs/>
                <w:sz w:val="18"/>
                <w:szCs w:val="18"/>
              </w:rPr>
              <w:t>High level summary of key activities</w:t>
            </w:r>
          </w:p>
        </w:tc>
      </w:tr>
      <w:tr w:rsidR="04A62FA2" w:rsidTr="00594841" w14:paraId="75A788D8" w14:textId="77777777">
        <w:trPr>
          <w:trHeight w:val="495"/>
        </w:trPr>
        <w:tc>
          <w:tcPr>
            <w:tcW w:w="2208" w:type="dxa"/>
            <w:tcBorders>
              <w:top w:val="single" w:color="auto" w:sz="8" w:space="0"/>
              <w:left w:val="single" w:color="auto" w:sz="8" w:space="0"/>
              <w:bottom w:val="single" w:color="auto" w:sz="8" w:space="0"/>
              <w:right w:val="single" w:color="auto" w:sz="8" w:space="0"/>
            </w:tcBorders>
          </w:tcPr>
          <w:p w:rsidR="04A62FA2" w:rsidP="00594841" w:rsidRDefault="04A62FA2" w14:paraId="5D6B7454" w14:textId="79E9C8DB">
            <w:pPr>
              <w:pStyle w:val="ListParagraph"/>
              <w:numPr>
                <w:ilvl w:val="0"/>
                <w:numId w:val="1"/>
              </w:numPr>
              <w:rPr>
                <w:rFonts w:asciiTheme="minorHAnsi" w:hAnsiTheme="minorHAnsi" w:eastAsiaTheme="minorEastAsia" w:cstheme="minorBidi"/>
                <w:sz w:val="18"/>
                <w:szCs w:val="18"/>
              </w:rPr>
            </w:pPr>
            <w:r w:rsidRPr="04A62FA2">
              <w:rPr>
                <w:sz w:val="18"/>
                <w:szCs w:val="18"/>
              </w:rPr>
              <w:t>High risk population</w:t>
            </w:r>
          </w:p>
        </w:tc>
        <w:tc>
          <w:tcPr>
            <w:tcW w:w="2562" w:type="dxa"/>
            <w:tcBorders>
              <w:top w:val="single" w:color="auto" w:sz="8" w:space="0"/>
              <w:left w:val="single" w:color="auto" w:sz="8" w:space="0"/>
              <w:bottom w:val="single" w:color="auto" w:sz="8" w:space="0"/>
              <w:right w:val="single" w:color="auto" w:sz="8" w:space="0"/>
            </w:tcBorders>
          </w:tcPr>
          <w:p w:rsidR="04A62FA2" w:rsidP="00594841" w:rsidRDefault="04A62FA2" w14:paraId="25BB9C7D" w14:textId="7800BE8C">
            <w:pPr>
              <w:jc w:val="both"/>
              <w:rPr>
                <w:rFonts w:cs="Arial"/>
                <w:sz w:val="18"/>
                <w:szCs w:val="18"/>
              </w:rPr>
            </w:pPr>
            <w:r w:rsidRPr="04A62FA2">
              <w:rPr>
                <w:rFonts w:cs="Arial"/>
                <w:sz w:val="18"/>
                <w:szCs w:val="18"/>
              </w:rPr>
              <w:t xml:space="preserve"> </w:t>
            </w:r>
          </w:p>
        </w:tc>
        <w:tc>
          <w:tcPr>
            <w:tcW w:w="3780" w:type="dxa"/>
            <w:tcBorders>
              <w:top w:val="single" w:color="auto" w:sz="8" w:space="0"/>
              <w:left w:val="single" w:color="auto" w:sz="8" w:space="0"/>
              <w:bottom w:val="single" w:color="auto" w:sz="8" w:space="0"/>
              <w:right w:val="single" w:color="auto" w:sz="8" w:space="0"/>
            </w:tcBorders>
          </w:tcPr>
          <w:p w:rsidR="04A62FA2" w:rsidP="00594841" w:rsidRDefault="04A62FA2" w14:paraId="07978D22" w14:textId="60D9DA5C">
            <w:pPr>
              <w:jc w:val="both"/>
              <w:rPr>
                <w:rFonts w:cs="Arial"/>
                <w:sz w:val="18"/>
                <w:szCs w:val="18"/>
              </w:rPr>
            </w:pPr>
            <w:r w:rsidRPr="04A62FA2">
              <w:rPr>
                <w:rFonts w:cs="Arial"/>
                <w:sz w:val="18"/>
                <w:szCs w:val="18"/>
              </w:rPr>
              <w:t xml:space="preserve"> </w:t>
            </w:r>
          </w:p>
        </w:tc>
      </w:tr>
      <w:tr w:rsidR="04A62FA2" w:rsidTr="00594841" w14:paraId="69EAAF3C" w14:textId="77777777">
        <w:trPr>
          <w:trHeight w:val="465"/>
        </w:trPr>
        <w:tc>
          <w:tcPr>
            <w:tcW w:w="2208" w:type="dxa"/>
            <w:tcBorders>
              <w:top w:val="single" w:color="auto" w:sz="8" w:space="0"/>
              <w:left w:val="single" w:color="auto" w:sz="8" w:space="0"/>
              <w:bottom w:val="single" w:color="auto" w:sz="8" w:space="0"/>
              <w:right w:val="single" w:color="auto" w:sz="8" w:space="0"/>
            </w:tcBorders>
          </w:tcPr>
          <w:p w:rsidR="04A62FA2" w:rsidP="00594841" w:rsidRDefault="04A62FA2" w14:paraId="652D7CC7" w14:textId="0C488564">
            <w:pPr>
              <w:pStyle w:val="ListParagraph"/>
              <w:numPr>
                <w:ilvl w:val="0"/>
                <w:numId w:val="1"/>
              </w:numPr>
              <w:rPr>
                <w:rFonts w:asciiTheme="minorHAnsi" w:hAnsiTheme="minorHAnsi" w:eastAsiaTheme="minorEastAsia" w:cstheme="minorBidi"/>
                <w:sz w:val="18"/>
                <w:szCs w:val="18"/>
              </w:rPr>
            </w:pPr>
            <w:r w:rsidRPr="04A62FA2">
              <w:rPr>
                <w:sz w:val="18"/>
                <w:szCs w:val="18"/>
              </w:rPr>
              <w:t xml:space="preserve">Adult Population </w:t>
            </w:r>
          </w:p>
        </w:tc>
        <w:tc>
          <w:tcPr>
            <w:tcW w:w="2562" w:type="dxa"/>
            <w:tcBorders>
              <w:top w:val="single" w:color="auto" w:sz="8" w:space="0"/>
              <w:left w:val="single" w:color="auto" w:sz="8" w:space="0"/>
              <w:bottom w:val="single" w:color="auto" w:sz="8" w:space="0"/>
              <w:right w:val="single" w:color="auto" w:sz="8" w:space="0"/>
            </w:tcBorders>
          </w:tcPr>
          <w:p w:rsidR="04A62FA2" w:rsidP="00594841" w:rsidRDefault="04A62FA2" w14:paraId="60D0891D" w14:textId="1D5B77D4">
            <w:pPr>
              <w:jc w:val="both"/>
              <w:rPr>
                <w:rFonts w:cs="Arial"/>
                <w:sz w:val="18"/>
                <w:szCs w:val="18"/>
              </w:rPr>
            </w:pPr>
            <w:r w:rsidRPr="04A62FA2">
              <w:rPr>
                <w:rFonts w:cs="Arial"/>
                <w:sz w:val="18"/>
                <w:szCs w:val="18"/>
              </w:rPr>
              <w:t xml:space="preserve"> </w:t>
            </w:r>
          </w:p>
        </w:tc>
        <w:tc>
          <w:tcPr>
            <w:tcW w:w="3780" w:type="dxa"/>
            <w:tcBorders>
              <w:top w:val="single" w:color="auto" w:sz="8" w:space="0"/>
              <w:left w:val="single" w:color="auto" w:sz="8" w:space="0"/>
              <w:bottom w:val="single" w:color="auto" w:sz="8" w:space="0"/>
              <w:right w:val="single" w:color="auto" w:sz="8" w:space="0"/>
            </w:tcBorders>
          </w:tcPr>
          <w:p w:rsidR="04A62FA2" w:rsidP="00594841" w:rsidRDefault="04A62FA2" w14:paraId="29E669A4" w14:textId="0305DFBE">
            <w:pPr>
              <w:jc w:val="both"/>
              <w:rPr>
                <w:rFonts w:cs="Arial"/>
                <w:sz w:val="18"/>
                <w:szCs w:val="18"/>
              </w:rPr>
            </w:pPr>
            <w:r w:rsidRPr="04A62FA2">
              <w:rPr>
                <w:rFonts w:cs="Arial"/>
                <w:sz w:val="18"/>
                <w:szCs w:val="18"/>
              </w:rPr>
              <w:t xml:space="preserve"> </w:t>
            </w:r>
          </w:p>
        </w:tc>
      </w:tr>
      <w:tr w:rsidR="04A62FA2" w:rsidTr="00594841" w14:paraId="6C018EE0" w14:textId="77777777">
        <w:trPr>
          <w:trHeight w:val="495"/>
        </w:trPr>
        <w:tc>
          <w:tcPr>
            <w:tcW w:w="2208" w:type="dxa"/>
            <w:tcBorders>
              <w:top w:val="single" w:color="auto" w:sz="8" w:space="0"/>
              <w:left w:val="single" w:color="auto" w:sz="8" w:space="0"/>
              <w:bottom w:val="single" w:color="auto" w:sz="8" w:space="0"/>
              <w:right w:val="single" w:color="auto" w:sz="8" w:space="0"/>
            </w:tcBorders>
          </w:tcPr>
          <w:p w:rsidR="04A62FA2" w:rsidP="00594841" w:rsidRDefault="04A62FA2" w14:paraId="74DE4C0A" w14:textId="4A956605">
            <w:pPr>
              <w:pStyle w:val="ListParagraph"/>
              <w:numPr>
                <w:ilvl w:val="0"/>
                <w:numId w:val="1"/>
              </w:numPr>
              <w:rPr>
                <w:rFonts w:asciiTheme="minorHAnsi" w:hAnsiTheme="minorHAnsi" w:eastAsiaTheme="minorEastAsia" w:cstheme="minorBidi"/>
                <w:sz w:val="18"/>
                <w:szCs w:val="18"/>
              </w:rPr>
            </w:pPr>
            <w:r w:rsidRPr="34565A2C">
              <w:rPr>
                <w:sz w:val="18"/>
                <w:szCs w:val="18"/>
              </w:rPr>
              <w:t>C19 and RI integration</w:t>
            </w:r>
          </w:p>
        </w:tc>
        <w:tc>
          <w:tcPr>
            <w:tcW w:w="2562" w:type="dxa"/>
            <w:tcBorders>
              <w:top w:val="single" w:color="auto" w:sz="8" w:space="0"/>
              <w:left w:val="single" w:color="auto" w:sz="8" w:space="0"/>
              <w:bottom w:val="single" w:color="auto" w:sz="8" w:space="0"/>
              <w:right w:val="single" w:color="auto" w:sz="8" w:space="0"/>
            </w:tcBorders>
          </w:tcPr>
          <w:p w:rsidR="04A62FA2" w:rsidP="00594841" w:rsidRDefault="04A62FA2" w14:paraId="0D4C6EC4" w14:textId="5D28F499">
            <w:pPr>
              <w:jc w:val="both"/>
              <w:rPr>
                <w:rFonts w:cs="Arial"/>
                <w:sz w:val="18"/>
                <w:szCs w:val="18"/>
              </w:rPr>
            </w:pPr>
            <w:r w:rsidRPr="04A62FA2">
              <w:rPr>
                <w:rFonts w:cs="Arial"/>
                <w:sz w:val="18"/>
                <w:szCs w:val="18"/>
              </w:rPr>
              <w:t xml:space="preserve"> </w:t>
            </w:r>
          </w:p>
        </w:tc>
        <w:tc>
          <w:tcPr>
            <w:tcW w:w="3780" w:type="dxa"/>
            <w:tcBorders>
              <w:top w:val="single" w:color="auto" w:sz="8" w:space="0"/>
              <w:left w:val="single" w:color="auto" w:sz="8" w:space="0"/>
              <w:bottom w:val="single" w:color="auto" w:sz="8" w:space="0"/>
              <w:right w:val="single" w:color="auto" w:sz="8" w:space="0"/>
            </w:tcBorders>
          </w:tcPr>
          <w:p w:rsidR="04A62FA2" w:rsidP="00594841" w:rsidRDefault="04A62FA2" w14:paraId="4419D29A" w14:textId="6B53C97F">
            <w:pPr>
              <w:jc w:val="both"/>
              <w:rPr>
                <w:rFonts w:cs="Arial"/>
                <w:sz w:val="18"/>
                <w:szCs w:val="18"/>
              </w:rPr>
            </w:pPr>
          </w:p>
        </w:tc>
      </w:tr>
    </w:tbl>
    <w:p w:rsidRPr="000C06A0" w:rsidR="000C06A0" w:rsidP="5FD4F386" w:rsidRDefault="000C06A0" w14:paraId="6CB3DFB3" w14:textId="292E75BC">
      <w:pPr>
        <w:spacing w:after="160" w:line="240" w:lineRule="auto"/>
        <w:textAlignment w:val="baseline"/>
        <w:rPr>
          <w:rFonts w:cs="Arial"/>
          <w:b/>
          <w:sz w:val="20"/>
          <w:szCs w:val="20"/>
          <w:lang w:val="en-US"/>
        </w:rPr>
      </w:pPr>
    </w:p>
    <w:p w:rsidRPr="000C06A0" w:rsidR="00341FA4" w:rsidP="000C06A0" w:rsidRDefault="00341FA4" w14:paraId="77765982" w14:textId="747312B9">
      <w:pPr>
        <w:pStyle w:val="ListParagraph"/>
        <w:numPr>
          <w:ilvl w:val="0"/>
          <w:numId w:val="27"/>
        </w:numPr>
        <w:spacing w:after="160" w:line="240" w:lineRule="auto"/>
        <w:textAlignment w:val="baseline"/>
        <w:rPr>
          <w:rFonts w:eastAsia="Times New Roman" w:cs="Arial"/>
          <w:sz w:val="20"/>
          <w:szCs w:val="20"/>
        </w:rPr>
      </w:pPr>
      <w:r w:rsidRPr="04A62FA2">
        <w:rPr>
          <w:rFonts w:eastAsia="Times New Roman" w:cs="Arial"/>
          <w:sz w:val="20"/>
          <w:szCs w:val="20"/>
        </w:rPr>
        <w:t>As applicable, please provide a short description of the progress on the following aspects of cold chain equipment (CCE) investment through this CDS support, highlighting any challenges or delays faced</w:t>
      </w:r>
      <w:r w:rsidR="004F4A30">
        <w:rPr>
          <w:rFonts w:eastAsia="Times New Roman" w:cs="Arial"/>
          <w:sz w:val="20"/>
          <w:szCs w:val="20"/>
        </w:rPr>
        <w:t xml:space="preserve"> (</w:t>
      </w:r>
      <w:r w:rsidR="003B031E">
        <w:rPr>
          <w:rFonts w:eastAsia="Times New Roman" w:cs="Arial"/>
          <w:sz w:val="20"/>
          <w:szCs w:val="20"/>
        </w:rPr>
        <w:t>for example,</w:t>
      </w:r>
      <w:r w:rsidR="004F4A30">
        <w:rPr>
          <w:rFonts w:eastAsia="Times New Roman" w:cs="Arial"/>
          <w:sz w:val="20"/>
          <w:szCs w:val="20"/>
        </w:rPr>
        <w:t xml:space="preserve"> </w:t>
      </w:r>
      <w:r w:rsidR="003B031E">
        <w:rPr>
          <w:rFonts w:eastAsia="Times New Roman" w:cs="Arial"/>
          <w:sz w:val="20"/>
          <w:szCs w:val="20"/>
        </w:rPr>
        <w:t>h</w:t>
      </w:r>
      <w:r w:rsidRPr="00594841" w:rsidR="004F4A30">
        <w:rPr>
          <w:rFonts w:eastAsia="Times New Roman" w:cs="Arial"/>
          <w:sz w:val="20"/>
          <w:szCs w:val="20"/>
        </w:rPr>
        <w:t>ow CD</w:t>
      </w:r>
      <w:r w:rsidR="003B031E">
        <w:rPr>
          <w:rFonts w:eastAsia="Times New Roman" w:cs="Arial"/>
          <w:sz w:val="20"/>
          <w:szCs w:val="20"/>
        </w:rPr>
        <w:t>S</w:t>
      </w:r>
      <w:r w:rsidRPr="00594841" w:rsidR="004F4A30">
        <w:rPr>
          <w:rFonts w:eastAsia="Times New Roman" w:cs="Arial"/>
          <w:sz w:val="20"/>
          <w:szCs w:val="20"/>
        </w:rPr>
        <w:t xml:space="preserve"> contributed to maintai</w:t>
      </w:r>
      <w:r w:rsidR="003B031E">
        <w:rPr>
          <w:rFonts w:eastAsia="Times New Roman" w:cs="Arial"/>
          <w:sz w:val="20"/>
          <w:szCs w:val="20"/>
        </w:rPr>
        <w:t>ning</w:t>
      </w:r>
      <w:r w:rsidRPr="00594841" w:rsidR="004F4A30">
        <w:rPr>
          <w:rFonts w:eastAsia="Times New Roman" w:cs="Arial"/>
          <w:sz w:val="20"/>
          <w:szCs w:val="20"/>
        </w:rPr>
        <w:t xml:space="preserve"> or strengthen</w:t>
      </w:r>
      <w:r w:rsidR="003B031E">
        <w:rPr>
          <w:rFonts w:eastAsia="Times New Roman" w:cs="Arial"/>
          <w:sz w:val="20"/>
          <w:szCs w:val="20"/>
        </w:rPr>
        <w:t>ing</w:t>
      </w:r>
      <w:r w:rsidRPr="00594841" w:rsidR="004F4A30">
        <w:rPr>
          <w:rFonts w:eastAsia="Times New Roman" w:cs="Arial"/>
          <w:sz w:val="20"/>
          <w:szCs w:val="20"/>
        </w:rPr>
        <w:t xml:space="preserve"> a functional cold chain and vaccine management and </w:t>
      </w:r>
      <w:r w:rsidRPr="5FD4F386" w:rsidR="18AFF3A7">
        <w:rPr>
          <w:rFonts w:eastAsia="Times New Roman" w:cs="Arial"/>
          <w:sz w:val="20"/>
          <w:szCs w:val="20"/>
        </w:rPr>
        <w:t>distribution</w:t>
      </w:r>
      <w:r w:rsidRPr="00594841" w:rsidR="004F4A30">
        <w:rPr>
          <w:rFonts w:eastAsia="Times New Roman" w:cs="Arial"/>
          <w:sz w:val="20"/>
          <w:szCs w:val="20"/>
        </w:rPr>
        <w:t xml:space="preserve"> system)</w:t>
      </w:r>
      <w:r w:rsidRPr="04A62FA2">
        <w:rPr>
          <w:rFonts w:eastAsia="Times New Roman" w:cs="Arial"/>
          <w:sz w:val="20"/>
          <w:szCs w:val="20"/>
        </w:rPr>
        <w:t>:  </w:t>
      </w:r>
    </w:p>
    <w:p w:rsidRPr="000C06A0" w:rsidR="00341FA4" w:rsidP="000C06A0" w:rsidRDefault="00341FA4" w14:paraId="1254D108" w14:textId="77777777">
      <w:pPr>
        <w:pStyle w:val="ListParagraph"/>
        <w:numPr>
          <w:ilvl w:val="0"/>
          <w:numId w:val="28"/>
        </w:numPr>
        <w:spacing w:after="160" w:line="240" w:lineRule="auto"/>
        <w:textAlignment w:val="baseline"/>
        <w:rPr>
          <w:rFonts w:eastAsia="Times New Roman" w:cs="Arial"/>
          <w:sz w:val="20"/>
          <w:szCs w:val="20"/>
        </w:rPr>
      </w:pPr>
      <w:r w:rsidRPr="00CC6256">
        <w:rPr>
          <w:rFonts w:eastAsia="Times New Roman" w:cs="Arial"/>
          <w:sz w:val="20"/>
          <w:szCs w:val="20"/>
        </w:rPr>
        <w:t xml:space="preserve">The receipt and installation of any equipment procured through the CDS </w:t>
      </w:r>
      <w:proofErr w:type="gramStart"/>
      <w:r w:rsidRPr="00CC6256">
        <w:rPr>
          <w:rFonts w:eastAsia="Times New Roman" w:cs="Arial"/>
          <w:sz w:val="20"/>
          <w:szCs w:val="20"/>
        </w:rPr>
        <w:t>support;</w:t>
      </w:r>
      <w:proofErr w:type="gramEnd"/>
      <w:r w:rsidRPr="000C06A0">
        <w:rPr>
          <w:rFonts w:eastAsia="Times New Roman" w:cs="Arial"/>
          <w:sz w:val="20"/>
          <w:szCs w:val="20"/>
        </w:rPr>
        <w:t> </w:t>
      </w:r>
    </w:p>
    <w:p w:rsidRPr="000C06A0" w:rsidR="00341FA4" w:rsidP="000C06A0" w:rsidRDefault="00341FA4" w14:paraId="5AE3DCAC" w14:textId="77777777">
      <w:pPr>
        <w:pStyle w:val="ListParagraph"/>
        <w:numPr>
          <w:ilvl w:val="0"/>
          <w:numId w:val="28"/>
        </w:numPr>
        <w:spacing w:after="160" w:line="240" w:lineRule="auto"/>
        <w:textAlignment w:val="baseline"/>
        <w:rPr>
          <w:rFonts w:eastAsia="Times New Roman" w:cs="Arial"/>
          <w:sz w:val="20"/>
          <w:szCs w:val="20"/>
        </w:rPr>
      </w:pPr>
      <w:r w:rsidRPr="00CC6256">
        <w:rPr>
          <w:rFonts w:eastAsia="Times New Roman" w:cs="Arial"/>
          <w:sz w:val="20"/>
          <w:szCs w:val="20"/>
        </w:rPr>
        <w:t xml:space="preserve">Any equipment maintenance and/or site-readiness </w:t>
      </w:r>
      <w:proofErr w:type="gramStart"/>
      <w:r w:rsidRPr="00CC6256">
        <w:rPr>
          <w:rFonts w:eastAsia="Times New Roman" w:cs="Arial"/>
          <w:sz w:val="20"/>
          <w:szCs w:val="20"/>
        </w:rPr>
        <w:t>activities;</w:t>
      </w:r>
      <w:proofErr w:type="gramEnd"/>
      <w:r w:rsidRPr="000C06A0">
        <w:rPr>
          <w:rFonts w:eastAsia="Times New Roman" w:cs="Arial"/>
          <w:sz w:val="20"/>
          <w:szCs w:val="20"/>
        </w:rPr>
        <w:t> </w:t>
      </w:r>
    </w:p>
    <w:p w:rsidRPr="000C06A0" w:rsidR="00341FA4" w:rsidP="000C06A0" w:rsidRDefault="00341FA4" w14:paraId="318A7CE5" w14:textId="05634F8C">
      <w:pPr>
        <w:pStyle w:val="ListParagraph"/>
        <w:numPr>
          <w:ilvl w:val="0"/>
          <w:numId w:val="28"/>
        </w:numPr>
        <w:spacing w:after="160" w:line="240" w:lineRule="auto"/>
        <w:textAlignment w:val="baseline"/>
        <w:rPr>
          <w:rFonts w:eastAsia="Times New Roman" w:cs="Arial"/>
          <w:sz w:val="20"/>
          <w:szCs w:val="20"/>
        </w:rPr>
      </w:pPr>
      <w:r w:rsidRPr="00CC6256">
        <w:rPr>
          <w:rFonts w:eastAsia="Times New Roman" w:cs="Arial"/>
          <w:sz w:val="20"/>
          <w:szCs w:val="20"/>
        </w:rPr>
        <w:t>Any leasing or rental of cold storage services through third-party providers</w:t>
      </w:r>
      <w:r w:rsidR="00CC6256">
        <w:rPr>
          <w:rFonts w:eastAsia="Times New Roman" w:cs="Arial"/>
          <w:sz w:val="20"/>
          <w:szCs w:val="20"/>
        </w:rPr>
        <w:t>.</w:t>
      </w:r>
    </w:p>
    <w:p w:rsidRPr="00F77AF7" w:rsidR="00EB59DC" w:rsidP="00EB59DC" w:rsidRDefault="00EB59DC" w14:paraId="06A2F7D8" w14:textId="77777777">
      <w:pPr>
        <w:spacing w:after="160" w:line="240" w:lineRule="auto"/>
        <w:ind w:left="1080"/>
        <w:textAlignment w:val="baseline"/>
        <w:rPr>
          <w:rFonts w:eastAsia="Times New Roman" w:cs="Arial"/>
          <w:sz w:val="20"/>
          <w:szCs w:val="20"/>
          <w:lang w:val="en-US"/>
        </w:rPr>
      </w:pPr>
    </w:p>
    <w:p w:rsidRPr="00F77AF7" w:rsidR="009F5001" w:rsidP="000C06A0" w:rsidRDefault="009F5001" w14:paraId="41BDAD18" w14:textId="0596F990">
      <w:pPr>
        <w:pStyle w:val="ListParagraph"/>
        <w:numPr>
          <w:ilvl w:val="0"/>
          <w:numId w:val="27"/>
        </w:numPr>
        <w:spacing w:line="240" w:lineRule="auto"/>
        <w:rPr>
          <w:rFonts w:ascii="Calibri" w:hAnsi="Calibri" w:eastAsia="Times New Roman"/>
          <w:sz w:val="20"/>
          <w:szCs w:val="20"/>
          <w:lang w:val="en-US"/>
        </w:rPr>
      </w:pPr>
      <w:r w:rsidRPr="04A62FA2">
        <w:rPr>
          <w:rFonts w:eastAsia="Times New Roman" w:cs="Arial"/>
          <w:sz w:val="20"/>
          <w:szCs w:val="20"/>
          <w:lang w:val="en-US"/>
        </w:rPr>
        <w:t xml:space="preserve">To what extent has </w:t>
      </w:r>
      <w:r w:rsidRPr="04A62FA2">
        <w:rPr>
          <w:rFonts w:eastAsia="Times New Roman"/>
          <w:sz w:val="20"/>
          <w:szCs w:val="20"/>
        </w:rPr>
        <w:t>Gavi-funded Technical Assistance (TA) enabled and supported your COVID-19 vaccination programme and CDS implementation? What critical gaps, if any, has the country faced in terms of TA to implement its CDS?</w:t>
      </w:r>
    </w:p>
    <w:p w:rsidR="009F5001" w:rsidP="00B63137" w:rsidRDefault="009F5001" w14:paraId="0F68BDAF" w14:textId="24A63874">
      <w:pPr>
        <w:spacing w:after="160" w:line="240" w:lineRule="auto"/>
        <w:textAlignment w:val="baseline"/>
        <w:rPr>
          <w:rFonts w:eastAsia="Times New Roman" w:cs="Arial"/>
          <w:sz w:val="20"/>
          <w:szCs w:val="20"/>
          <w:lang w:val="en-US"/>
        </w:rPr>
      </w:pPr>
    </w:p>
    <w:p w:rsidRPr="000C06A0" w:rsidR="005D39A0" w:rsidP="000C06A0" w:rsidRDefault="2CD3A15A" w14:paraId="7EE5F29C" w14:textId="058F7EB1">
      <w:pPr>
        <w:pStyle w:val="ListParagraph"/>
        <w:numPr>
          <w:ilvl w:val="0"/>
          <w:numId w:val="27"/>
        </w:numPr>
        <w:spacing w:after="160" w:line="240" w:lineRule="auto"/>
        <w:textAlignment w:val="baseline"/>
        <w:rPr>
          <w:rFonts w:cs="Arial"/>
          <w:sz w:val="20"/>
          <w:szCs w:val="20"/>
          <w:lang w:val="en-US"/>
        </w:rPr>
      </w:pPr>
      <w:r w:rsidRPr="6FAC766E">
        <w:rPr>
          <w:rFonts w:eastAsia="Times New Roman" w:cs="Arial"/>
          <w:sz w:val="20"/>
          <w:szCs w:val="20"/>
          <w:lang w:val="en-US"/>
        </w:rPr>
        <w:t>Please provide a short commentary on how and if CDS funds have been used towards strengthening broader routine immunization (beyond COVID-19)</w:t>
      </w:r>
      <w:r w:rsidR="00990C2F">
        <w:rPr>
          <w:rFonts w:eastAsia="Times New Roman" w:cs="Arial"/>
          <w:sz w:val="20"/>
          <w:szCs w:val="20"/>
          <w:lang w:val="en-US"/>
        </w:rPr>
        <w:t xml:space="preserve"> and</w:t>
      </w:r>
      <w:r w:rsidR="00AA5E97">
        <w:rPr>
          <w:rFonts w:eastAsia="Times New Roman" w:cs="Arial"/>
          <w:sz w:val="20"/>
          <w:szCs w:val="20"/>
          <w:lang w:val="en-US"/>
        </w:rPr>
        <w:t xml:space="preserve"> </w:t>
      </w:r>
      <w:r w:rsidR="00990C2F">
        <w:rPr>
          <w:rFonts w:eastAsia="Times New Roman" w:cs="Arial"/>
          <w:sz w:val="20"/>
          <w:szCs w:val="20"/>
          <w:lang w:val="en-US"/>
        </w:rPr>
        <w:t xml:space="preserve">what types of activities </w:t>
      </w:r>
      <w:r w:rsidRPr="04A62FA2" w:rsidR="00AA5E97">
        <w:rPr>
          <w:rFonts w:cs="Arial"/>
          <w:sz w:val="20"/>
          <w:szCs w:val="20"/>
          <w:lang w:val="en-US"/>
        </w:rPr>
        <w:t xml:space="preserve">have supported </w:t>
      </w:r>
      <w:r w:rsidR="004F4A30">
        <w:rPr>
          <w:rFonts w:cs="Arial"/>
          <w:sz w:val="20"/>
          <w:szCs w:val="20"/>
          <w:lang w:val="en-US"/>
        </w:rPr>
        <w:t xml:space="preserve">the </w:t>
      </w:r>
      <w:r w:rsidRPr="04A62FA2" w:rsidR="00AA5E97">
        <w:rPr>
          <w:rFonts w:cs="Arial"/>
          <w:b/>
          <w:bCs/>
          <w:sz w:val="20"/>
          <w:szCs w:val="20"/>
          <w:lang w:val="en-US"/>
        </w:rPr>
        <w:t xml:space="preserve">integration of C19 with routine </w:t>
      </w:r>
      <w:proofErr w:type="spellStart"/>
      <w:r w:rsidRPr="04A62FA2" w:rsidR="00AA5E97">
        <w:rPr>
          <w:rFonts w:cs="Arial"/>
          <w:b/>
          <w:bCs/>
          <w:sz w:val="20"/>
          <w:szCs w:val="20"/>
          <w:lang w:val="en-US"/>
        </w:rPr>
        <w:t>immunisation</w:t>
      </w:r>
      <w:proofErr w:type="spellEnd"/>
      <w:r w:rsidRPr="04A62FA2" w:rsidR="00AA5E97">
        <w:rPr>
          <w:rFonts w:cs="Arial"/>
          <w:b/>
          <w:bCs/>
          <w:sz w:val="20"/>
          <w:szCs w:val="20"/>
          <w:lang w:val="en-US"/>
        </w:rPr>
        <w:t>/</w:t>
      </w:r>
      <w:r w:rsidR="00AA5E97">
        <w:rPr>
          <w:rFonts w:cs="Arial"/>
          <w:b/>
          <w:bCs/>
          <w:sz w:val="20"/>
          <w:szCs w:val="20"/>
          <w:lang w:val="en-US"/>
        </w:rPr>
        <w:t xml:space="preserve">other </w:t>
      </w:r>
      <w:r w:rsidRPr="04A62FA2" w:rsidR="00AA5E97">
        <w:rPr>
          <w:rFonts w:cs="Arial"/>
          <w:b/>
          <w:bCs/>
          <w:sz w:val="20"/>
          <w:szCs w:val="20"/>
          <w:lang w:val="en-US"/>
        </w:rPr>
        <w:t>essential health</w:t>
      </w:r>
      <w:r w:rsidRPr="04A62FA2" w:rsidR="00AA5E97">
        <w:rPr>
          <w:rFonts w:cs="Arial"/>
          <w:sz w:val="20"/>
          <w:szCs w:val="20"/>
          <w:lang w:val="en-US"/>
        </w:rPr>
        <w:t xml:space="preserve"> services</w:t>
      </w:r>
      <w:r w:rsidR="00990C2F">
        <w:rPr>
          <w:rFonts w:cs="Arial"/>
          <w:sz w:val="20"/>
          <w:szCs w:val="20"/>
          <w:lang w:val="en-US"/>
        </w:rPr>
        <w:t>,</w:t>
      </w:r>
      <w:r w:rsidRPr="6FAC766E">
        <w:rPr>
          <w:rFonts w:eastAsia="Times New Roman" w:cs="Arial"/>
          <w:sz w:val="20"/>
          <w:szCs w:val="20"/>
          <w:lang w:val="en-US"/>
        </w:rPr>
        <w:t xml:space="preserve"> including innovative aspects that may have been supported through CDS.  </w:t>
      </w:r>
    </w:p>
    <w:sectPr w:rsidRPr="000C06A0" w:rsidR="005D39A0" w:rsidSect="00B9158E">
      <w:headerReference w:type="even" r:id="rId14"/>
      <w:headerReference w:type="default" r:id="rId15"/>
      <w:footerReference w:type="even" r:id="rId16"/>
      <w:footerReference w:type="default" r:id="rId17"/>
      <w:headerReference w:type="first" r:id="rId18"/>
      <w:footerReference w:type="first" r:id="rId19"/>
      <w:pgSz w:w="11906" w:h="16838" w:orient="portrait"/>
      <w:pgMar w:top="142" w:right="849" w:bottom="2070" w:left="1170"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7175" w:rsidP="00341FA4" w:rsidRDefault="00497175" w14:paraId="32F3DD54" w14:textId="77777777">
      <w:pPr>
        <w:spacing w:line="240" w:lineRule="auto"/>
      </w:pPr>
      <w:r>
        <w:separator/>
      </w:r>
    </w:p>
  </w:endnote>
  <w:endnote w:type="continuationSeparator" w:id="0">
    <w:p w:rsidR="00497175" w:rsidP="00341FA4" w:rsidRDefault="00497175" w14:paraId="25E20907" w14:textId="77777777">
      <w:pPr>
        <w:spacing w:line="240" w:lineRule="auto"/>
      </w:pPr>
      <w:r>
        <w:continuationSeparator/>
      </w:r>
    </w:p>
  </w:endnote>
  <w:endnote w:type="continuationNotice" w:id="1">
    <w:p w:rsidR="00497175" w:rsidRDefault="00497175" w14:paraId="5553214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3B3" w:rsidRDefault="001F13B3" w14:paraId="05C246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3B3" w:rsidRDefault="001F13B3" w14:paraId="2B5189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3B3" w:rsidRDefault="001F13B3" w14:paraId="6716B9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7175" w:rsidP="00341FA4" w:rsidRDefault="00497175" w14:paraId="73EBA293" w14:textId="77777777">
      <w:pPr>
        <w:spacing w:line="240" w:lineRule="auto"/>
      </w:pPr>
      <w:r>
        <w:separator/>
      </w:r>
    </w:p>
  </w:footnote>
  <w:footnote w:type="continuationSeparator" w:id="0">
    <w:p w:rsidR="00497175" w:rsidP="00341FA4" w:rsidRDefault="00497175" w14:paraId="7E1CFBBF" w14:textId="77777777">
      <w:pPr>
        <w:spacing w:line="240" w:lineRule="auto"/>
      </w:pPr>
      <w:r>
        <w:continuationSeparator/>
      </w:r>
    </w:p>
  </w:footnote>
  <w:footnote w:type="continuationNotice" w:id="1">
    <w:p w:rsidR="00497175" w:rsidRDefault="00497175" w14:paraId="5787562F" w14:textId="77777777">
      <w:pPr>
        <w:spacing w:line="240" w:lineRule="auto"/>
      </w:pPr>
    </w:p>
  </w:footnote>
  <w:footnote w:id="2">
    <w:p w:rsidRPr="0037448E" w:rsidR="003C07E2" w:rsidRDefault="003C07E2" w14:paraId="7C785CD3" w14:textId="1B70C13D">
      <w:pPr>
        <w:pStyle w:val="FootnoteText"/>
        <w:rPr>
          <w:i w:val="0"/>
          <w:iCs/>
          <w:lang w:val="en-GB"/>
        </w:rPr>
      </w:pPr>
      <w:r>
        <w:rPr>
          <w:rStyle w:val="FootnoteReference"/>
        </w:rPr>
        <w:footnoteRef/>
      </w:r>
      <w:r w:rsidRPr="00307E33">
        <w:rPr>
          <w:lang w:val="en-US"/>
        </w:rPr>
        <w:t xml:space="preserve"> </w:t>
      </w:r>
      <w:proofErr w:type="gramStart"/>
      <w:r w:rsidR="0037448E">
        <w:rPr>
          <w:i w:val="0"/>
          <w:iCs/>
          <w:lang w:val="en-GB"/>
        </w:rPr>
        <w:t>NB :</w:t>
      </w:r>
      <w:proofErr w:type="gramEnd"/>
      <w:r w:rsidR="0037448E">
        <w:rPr>
          <w:i w:val="0"/>
          <w:iCs/>
          <w:lang w:val="en-GB"/>
        </w:rPr>
        <w:t xml:space="preserve"> </w:t>
      </w:r>
      <w:r w:rsidR="00307E33">
        <w:rPr>
          <w:i w:val="0"/>
          <w:iCs/>
          <w:lang w:val="en-GB"/>
        </w:rPr>
        <w:t>This report is specific to CCE funded under CDS</w:t>
      </w:r>
      <w:r w:rsidR="003727A8">
        <w:rPr>
          <w:i w:val="0"/>
          <w:iCs/>
          <w:lang w:val="en-GB"/>
        </w:rPr>
        <w:t xml:space="preserve"> (Early Access Window and Needs Based</w:t>
      </w:r>
      <w:r w:rsidRPr="5FD4F386" w:rsidR="5FD4F386">
        <w:rPr>
          <w:i w:val="0"/>
          <w:lang w:val="en-GB"/>
        </w:rPr>
        <w:t>, and CDS3</w:t>
      </w:r>
      <w:r w:rsidR="003727A8">
        <w:rPr>
          <w:i w:val="0"/>
          <w:iCs/>
          <w:lang w:val="en-GB"/>
        </w:rPr>
        <w:t>)</w:t>
      </w:r>
      <w:r w:rsidR="00126CAD">
        <w:rPr>
          <w:i w:val="0"/>
          <w:iCs/>
          <w:lang w:val="en-GB"/>
        </w:rPr>
        <w:t xml:space="preserve"> only</w:t>
      </w:r>
      <w:r w:rsidR="001A6F3B">
        <w:rPr>
          <w:i w:val="0"/>
          <w:iCs/>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39A0" w:rsidRDefault="005D39A0" w14:paraId="50CA84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6EAE" w:rsidR="005D39A0" w:rsidP="005D39A0" w:rsidRDefault="005D39A0" w14:paraId="279AB4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39A0" w:rsidRDefault="005D39A0" w14:paraId="3DCFE3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1C5"/>
    <w:multiLevelType w:val="hybridMultilevel"/>
    <w:tmpl w:val="149E65EE"/>
    <w:lvl w:ilvl="0" w:tplc="0409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47075B"/>
    <w:multiLevelType w:val="hybridMultilevel"/>
    <w:tmpl w:val="5E100D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A24B1"/>
    <w:multiLevelType w:val="hybridMultilevel"/>
    <w:tmpl w:val="4E625E30"/>
    <w:lvl w:ilvl="0" w:tplc="BE0078D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E3F72"/>
    <w:multiLevelType w:val="multilevel"/>
    <w:tmpl w:val="6CD0D75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2C95AF4"/>
    <w:multiLevelType w:val="hybridMultilevel"/>
    <w:tmpl w:val="970E9FE8"/>
    <w:lvl w:ilvl="0" w:tplc="25B29228">
      <w:start w:val="1"/>
      <w:numFmt w:val="bullet"/>
      <w:pStyle w:val="Bulletpoints1"/>
      <w:lvlText w:val="•"/>
      <w:lvlJc w:val="left"/>
      <w:pPr>
        <w:ind w:left="284" w:hanging="284"/>
      </w:pPr>
      <w:rPr>
        <w:rFonts w:hint="default" w:ascii="Arial" w:hAnsi="Arial"/>
        <w:b w:val="0"/>
        <w:i w:val="0"/>
        <w:color w:val="95D600"/>
      </w:rPr>
    </w:lvl>
    <w:lvl w:ilvl="1" w:tplc="A5426B66">
      <w:start w:val="1"/>
      <w:numFmt w:val="bullet"/>
      <w:pStyle w:val="Bulletpoints2"/>
      <w:lvlText w:val="•"/>
      <w:lvlJc w:val="left"/>
      <w:pPr>
        <w:ind w:left="567" w:hanging="283"/>
      </w:pPr>
      <w:rPr>
        <w:rFonts w:hint="default" w:ascii="Arial" w:hAnsi="Arial"/>
        <w:color w:val="343434"/>
      </w:rPr>
    </w:lvl>
    <w:lvl w:ilvl="2" w:tplc="B61CECEA">
      <w:start w:val="1"/>
      <w:numFmt w:val="bullet"/>
      <w:lvlText w:val=""/>
      <w:lvlJc w:val="left"/>
      <w:pPr>
        <w:ind w:left="2869" w:hanging="360"/>
      </w:pPr>
      <w:rPr>
        <w:rFonts w:hint="default" w:ascii="Wingdings" w:hAnsi="Wingdings"/>
      </w:rPr>
    </w:lvl>
    <w:lvl w:ilvl="3" w:tplc="5D249ABA">
      <w:start w:val="1"/>
      <w:numFmt w:val="bullet"/>
      <w:lvlText w:val=""/>
      <w:lvlJc w:val="left"/>
      <w:pPr>
        <w:ind w:left="3589" w:hanging="360"/>
      </w:pPr>
      <w:rPr>
        <w:rFonts w:hint="default" w:ascii="Symbol" w:hAnsi="Symbol"/>
      </w:rPr>
    </w:lvl>
    <w:lvl w:ilvl="4" w:tplc="4C002C5A">
      <w:start w:val="1"/>
      <w:numFmt w:val="bullet"/>
      <w:lvlText w:val="o"/>
      <w:lvlJc w:val="left"/>
      <w:pPr>
        <w:ind w:left="4309" w:hanging="360"/>
      </w:pPr>
      <w:rPr>
        <w:rFonts w:hint="default" w:ascii="Courier New" w:hAnsi="Courier New" w:cs="Courier New"/>
      </w:rPr>
    </w:lvl>
    <w:lvl w:ilvl="5" w:tplc="E0DAB75A">
      <w:start w:val="1"/>
      <w:numFmt w:val="bullet"/>
      <w:lvlText w:val=""/>
      <w:lvlJc w:val="left"/>
      <w:pPr>
        <w:ind w:left="5029" w:hanging="360"/>
      </w:pPr>
      <w:rPr>
        <w:rFonts w:hint="default" w:ascii="Wingdings" w:hAnsi="Wingdings"/>
      </w:rPr>
    </w:lvl>
    <w:lvl w:ilvl="6" w:tplc="715092F2">
      <w:start w:val="1"/>
      <w:numFmt w:val="bullet"/>
      <w:lvlText w:val=""/>
      <w:lvlJc w:val="left"/>
      <w:pPr>
        <w:ind w:left="5749" w:hanging="360"/>
      </w:pPr>
      <w:rPr>
        <w:rFonts w:hint="default" w:ascii="Symbol" w:hAnsi="Symbol"/>
      </w:rPr>
    </w:lvl>
    <w:lvl w:ilvl="7" w:tplc="B9A468F0">
      <w:start w:val="1"/>
      <w:numFmt w:val="bullet"/>
      <w:lvlText w:val="o"/>
      <w:lvlJc w:val="left"/>
      <w:pPr>
        <w:ind w:left="6469" w:hanging="360"/>
      </w:pPr>
      <w:rPr>
        <w:rFonts w:hint="default" w:ascii="Courier New" w:hAnsi="Courier New" w:cs="Courier New"/>
      </w:rPr>
    </w:lvl>
    <w:lvl w:ilvl="8" w:tplc="2E1C4096">
      <w:start w:val="1"/>
      <w:numFmt w:val="bullet"/>
      <w:lvlText w:val=""/>
      <w:lvlJc w:val="left"/>
      <w:pPr>
        <w:ind w:left="7189" w:hanging="360"/>
      </w:pPr>
      <w:rPr>
        <w:rFonts w:hint="default" w:ascii="Wingdings" w:hAnsi="Wingdings"/>
      </w:rPr>
    </w:lvl>
  </w:abstractNum>
  <w:abstractNum w:abstractNumId="5" w15:restartNumberingAfterBreak="0">
    <w:nsid w:val="15D407F5"/>
    <w:multiLevelType w:val="hybridMultilevel"/>
    <w:tmpl w:val="204A2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FE548B"/>
    <w:multiLevelType w:val="hybridMultilevel"/>
    <w:tmpl w:val="4E625E30"/>
    <w:lvl w:ilvl="0" w:tplc="FFFFFFFF">
      <w:start w:val="1"/>
      <w:numFmt w:val="decimal"/>
      <w:lvlText w:val="%1."/>
      <w:lvlJc w:val="left"/>
      <w:pPr>
        <w:ind w:left="107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AB044F"/>
    <w:multiLevelType w:val="hybridMultilevel"/>
    <w:tmpl w:val="E852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A1956"/>
    <w:multiLevelType w:val="hybridMultilevel"/>
    <w:tmpl w:val="546E84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0752707"/>
    <w:multiLevelType w:val="multilevel"/>
    <w:tmpl w:val="D0D038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2B33701"/>
    <w:multiLevelType w:val="hybridMultilevel"/>
    <w:tmpl w:val="03E83F1A"/>
    <w:lvl w:ilvl="0" w:tplc="D7C66D80">
      <w:start w:val="1"/>
      <w:numFmt w:val="decimal"/>
      <w:lvlText w:val="%1."/>
      <w:lvlJc w:val="left"/>
      <w:pPr>
        <w:ind w:left="502" w:hanging="360"/>
      </w:pPr>
      <w:rPr>
        <w:rFonts w:hint="default"/>
        <w:color w:val="auto"/>
        <w:sz w:val="22"/>
      </w:rPr>
    </w:lvl>
    <w:lvl w:ilvl="1" w:tplc="299A5E96">
      <w:start w:val="1"/>
      <w:numFmt w:val="lowerLetter"/>
      <w:lvlText w:val="%2."/>
      <w:lvlJc w:val="left"/>
      <w:pPr>
        <w:ind w:left="1298" w:hanging="360"/>
      </w:pPr>
      <w:rPr>
        <w:color w:val="auto"/>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1" w15:restartNumberingAfterBreak="0">
    <w:nsid w:val="37DE78F0"/>
    <w:multiLevelType w:val="hybridMultilevel"/>
    <w:tmpl w:val="E0D4D9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B973D13"/>
    <w:multiLevelType w:val="hybridMultilevel"/>
    <w:tmpl w:val="0A8E55D4"/>
    <w:lvl w:ilvl="0" w:tplc="6CFC9EDC">
      <w:start w:val="1"/>
      <w:numFmt w:val="bullet"/>
      <w:pStyle w:val="CEPABullets"/>
      <w:lvlText w:val=""/>
      <w:lvlJc w:val="left"/>
      <w:pPr>
        <w:ind w:left="720" w:hanging="360"/>
      </w:pPr>
      <w:rPr>
        <w:rFonts w:hint="default" w:ascii="Symbol" w:hAnsi="Symbol"/>
        <w:color w:val="auto"/>
        <w:sz w:val="24"/>
      </w:rPr>
    </w:lvl>
    <w:lvl w:ilvl="1" w:tplc="EC783BE4">
      <w:start w:val="1"/>
      <w:numFmt w:val="bullet"/>
      <w:lvlText w:val="o"/>
      <w:lvlJc w:val="left"/>
      <w:pPr>
        <w:tabs>
          <w:tab w:val="num" w:pos="1440"/>
        </w:tabs>
        <w:ind w:left="1440" w:hanging="360"/>
      </w:pPr>
      <w:rPr>
        <w:rFonts w:hint="default" w:ascii="Courier New" w:hAnsi="Courier New"/>
        <w:color w:val="275792"/>
      </w:rPr>
    </w:lvl>
    <w:lvl w:ilvl="2" w:tplc="EB9A2600">
      <w:start w:val="1"/>
      <w:numFmt w:val="bullet"/>
      <w:lvlText w:val="-"/>
      <w:lvlJc w:val="left"/>
      <w:pPr>
        <w:tabs>
          <w:tab w:val="num" w:pos="2160"/>
        </w:tabs>
        <w:ind w:left="2160" w:hanging="360"/>
      </w:pPr>
      <w:rPr>
        <w:rFonts w:hint="default" w:ascii="Garamond" w:hAnsi="Garamond"/>
        <w:color w:val="275792"/>
      </w:rPr>
    </w:lvl>
    <w:lvl w:ilvl="3" w:tplc="1D26C5BC">
      <w:start w:val="1"/>
      <w:numFmt w:val="bullet"/>
      <w:lvlText w:val=""/>
      <w:lvlJc w:val="left"/>
      <w:pPr>
        <w:tabs>
          <w:tab w:val="num" w:pos="2880"/>
        </w:tabs>
        <w:ind w:left="2880" w:hanging="360"/>
      </w:pPr>
      <w:rPr>
        <w:rFonts w:hint="default" w:ascii="Wingdings" w:hAnsi="Wingdings"/>
        <w:color w:val="275792"/>
      </w:rPr>
    </w:lvl>
    <w:lvl w:ilvl="4" w:tplc="7304E406">
      <w:start w:val="1"/>
      <w:numFmt w:val="bullet"/>
      <w:lvlText w:val="o"/>
      <w:lvlJc w:val="left"/>
      <w:pPr>
        <w:tabs>
          <w:tab w:val="num" w:pos="3600"/>
        </w:tabs>
        <w:ind w:left="3600" w:hanging="360"/>
      </w:pPr>
      <w:rPr>
        <w:rFonts w:hint="default" w:ascii="Courier New" w:hAnsi="Courier New" w:cs="Courier New"/>
      </w:rPr>
    </w:lvl>
    <w:lvl w:ilvl="5" w:tplc="3BF80DC4">
      <w:start w:val="1"/>
      <w:numFmt w:val="bullet"/>
      <w:lvlText w:val=""/>
      <w:lvlJc w:val="left"/>
      <w:pPr>
        <w:tabs>
          <w:tab w:val="num" w:pos="4320"/>
        </w:tabs>
        <w:ind w:left="4320" w:hanging="360"/>
      </w:pPr>
      <w:rPr>
        <w:rFonts w:hint="default" w:ascii="Wingdings" w:hAnsi="Wingdings"/>
      </w:rPr>
    </w:lvl>
    <w:lvl w:ilvl="6" w:tplc="88D4C6D4">
      <w:start w:val="1"/>
      <w:numFmt w:val="bullet"/>
      <w:lvlText w:val=""/>
      <w:lvlJc w:val="left"/>
      <w:pPr>
        <w:tabs>
          <w:tab w:val="num" w:pos="5040"/>
        </w:tabs>
        <w:ind w:left="5040" w:hanging="360"/>
      </w:pPr>
      <w:rPr>
        <w:rFonts w:hint="default" w:ascii="Symbol" w:hAnsi="Symbol"/>
      </w:rPr>
    </w:lvl>
    <w:lvl w:ilvl="7" w:tplc="3ABA7FCC">
      <w:start w:val="1"/>
      <w:numFmt w:val="bullet"/>
      <w:lvlText w:val="o"/>
      <w:lvlJc w:val="left"/>
      <w:pPr>
        <w:tabs>
          <w:tab w:val="num" w:pos="5760"/>
        </w:tabs>
        <w:ind w:left="5760" w:hanging="360"/>
      </w:pPr>
      <w:rPr>
        <w:rFonts w:hint="default" w:ascii="Courier New" w:hAnsi="Courier New" w:cs="Courier New"/>
      </w:rPr>
    </w:lvl>
    <w:lvl w:ilvl="8" w:tplc="2562A952">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A2072A"/>
    <w:multiLevelType w:val="hybridMultilevel"/>
    <w:tmpl w:val="7B4EF93C"/>
    <w:lvl w:ilvl="0" w:tplc="0CD2572C">
      <w:start w:val="1"/>
      <w:numFmt w:val="decimal"/>
      <w:lvlText w:val="%1."/>
      <w:lvlJc w:val="left"/>
      <w:pPr>
        <w:ind w:left="1070" w:hanging="360"/>
      </w:pPr>
      <w:rPr>
        <w:rFonts w:ascii="Arial" w:hAnsi="Arial" w:cs="Arial" w:eastAsiaTheme="minorHAns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E5E70"/>
    <w:multiLevelType w:val="hybridMultilevel"/>
    <w:tmpl w:val="BDE44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B4889"/>
    <w:multiLevelType w:val="hybridMultilevel"/>
    <w:tmpl w:val="405EC4C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97522"/>
    <w:multiLevelType w:val="multilevel"/>
    <w:tmpl w:val="D20C90A2"/>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426" w:firstLine="0"/>
      </w:pPr>
      <w:rPr>
        <w:rFonts w:hint="default" w:ascii="Arial" w:hAnsi="Arial" w:cs="Arial"/>
        <w:sz w:val="22"/>
        <w:szCs w:val="24"/>
      </w:rPr>
    </w:lvl>
    <w:lvl w:ilvl="2">
      <w:start w:val="1"/>
      <w:numFmt w:val="decimal"/>
      <w:pStyle w:val="Heading3"/>
      <w:suff w:val="space"/>
      <w:lvlText w:val="%1.%2.%3."/>
      <w:lvlJc w:val="left"/>
      <w:pPr>
        <w:ind w:left="567" w:firstLine="0"/>
      </w:pPr>
      <w:rPr>
        <w:rFonts w:hint="default" w:ascii="Arial" w:hAnsi="Arial" w:cs="Arial"/>
        <w:sz w:val="20"/>
        <w:szCs w:val="20"/>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59AF4AF8"/>
    <w:multiLevelType w:val="hybridMultilevel"/>
    <w:tmpl w:val="35C2B18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410BAE"/>
    <w:multiLevelType w:val="multilevel"/>
    <w:tmpl w:val="714CF7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BEE0F20"/>
    <w:multiLevelType w:val="hybridMultilevel"/>
    <w:tmpl w:val="C464DF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DAC24E"/>
    <w:multiLevelType w:val="hybridMultilevel"/>
    <w:tmpl w:val="FFFFFFFF"/>
    <w:lvl w:ilvl="0" w:tplc="B5D09C9E">
      <w:start w:val="1"/>
      <w:numFmt w:val="decimal"/>
      <w:lvlText w:val="%1."/>
      <w:lvlJc w:val="left"/>
      <w:pPr>
        <w:ind w:left="720" w:hanging="360"/>
      </w:pPr>
    </w:lvl>
    <w:lvl w:ilvl="1" w:tplc="09F6711A">
      <w:start w:val="1"/>
      <w:numFmt w:val="lowerLetter"/>
      <w:lvlText w:val="%2."/>
      <w:lvlJc w:val="left"/>
      <w:pPr>
        <w:ind w:left="1440" w:hanging="360"/>
      </w:pPr>
    </w:lvl>
    <w:lvl w:ilvl="2" w:tplc="71F8B214">
      <w:start w:val="1"/>
      <w:numFmt w:val="lowerRoman"/>
      <w:lvlText w:val="%3."/>
      <w:lvlJc w:val="right"/>
      <w:pPr>
        <w:ind w:left="2160" w:hanging="180"/>
      </w:pPr>
    </w:lvl>
    <w:lvl w:ilvl="3" w:tplc="1B88AC36">
      <w:start w:val="1"/>
      <w:numFmt w:val="decimal"/>
      <w:lvlText w:val="%4."/>
      <w:lvlJc w:val="left"/>
      <w:pPr>
        <w:ind w:left="2880" w:hanging="360"/>
      </w:pPr>
    </w:lvl>
    <w:lvl w:ilvl="4" w:tplc="3F147004">
      <w:start w:val="1"/>
      <w:numFmt w:val="lowerLetter"/>
      <w:lvlText w:val="%5."/>
      <w:lvlJc w:val="left"/>
      <w:pPr>
        <w:ind w:left="3600" w:hanging="360"/>
      </w:pPr>
    </w:lvl>
    <w:lvl w:ilvl="5" w:tplc="C1DE056C">
      <w:start w:val="1"/>
      <w:numFmt w:val="lowerRoman"/>
      <w:lvlText w:val="%6."/>
      <w:lvlJc w:val="right"/>
      <w:pPr>
        <w:ind w:left="4320" w:hanging="180"/>
      </w:pPr>
    </w:lvl>
    <w:lvl w:ilvl="6" w:tplc="7198446E">
      <w:start w:val="1"/>
      <w:numFmt w:val="decimal"/>
      <w:lvlText w:val="%7."/>
      <w:lvlJc w:val="left"/>
      <w:pPr>
        <w:ind w:left="5040" w:hanging="360"/>
      </w:pPr>
    </w:lvl>
    <w:lvl w:ilvl="7" w:tplc="C66CB982">
      <w:start w:val="1"/>
      <w:numFmt w:val="lowerLetter"/>
      <w:lvlText w:val="%8."/>
      <w:lvlJc w:val="left"/>
      <w:pPr>
        <w:ind w:left="5760" w:hanging="360"/>
      </w:pPr>
    </w:lvl>
    <w:lvl w:ilvl="8" w:tplc="2A767E4C">
      <w:start w:val="1"/>
      <w:numFmt w:val="lowerRoman"/>
      <w:lvlText w:val="%9."/>
      <w:lvlJc w:val="right"/>
      <w:pPr>
        <w:ind w:left="6480" w:hanging="180"/>
      </w:pPr>
    </w:lvl>
  </w:abstractNum>
  <w:abstractNum w:abstractNumId="21" w15:restartNumberingAfterBreak="0">
    <w:nsid w:val="6F9B6993"/>
    <w:multiLevelType w:val="multilevel"/>
    <w:tmpl w:val="0F4EA4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0792F26"/>
    <w:multiLevelType w:val="hybridMultilevel"/>
    <w:tmpl w:val="1FCE655A"/>
    <w:lvl w:ilvl="0" w:tplc="0409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D561AB2"/>
    <w:multiLevelType w:val="hybridMultilevel"/>
    <w:tmpl w:val="363CED7E"/>
    <w:lvl w:ilvl="0" w:tplc="2E9EC44E">
      <w:start w:val="1"/>
      <w:numFmt w:val="bullet"/>
      <w:lvlText w:val=""/>
      <w:lvlJc w:val="left"/>
      <w:pPr>
        <w:ind w:left="1430" w:hanging="360"/>
      </w:pPr>
      <w:rPr>
        <w:rFonts w:hint="default" w:ascii="Symbol" w:hAnsi="Symbol"/>
        <w:sz w:val="16"/>
        <w:szCs w:val="16"/>
      </w:rPr>
    </w:lvl>
    <w:lvl w:ilvl="1" w:tplc="04090003" w:tentative="1">
      <w:start w:val="1"/>
      <w:numFmt w:val="bullet"/>
      <w:lvlText w:val="o"/>
      <w:lvlJc w:val="left"/>
      <w:pPr>
        <w:ind w:left="2150" w:hanging="360"/>
      </w:pPr>
      <w:rPr>
        <w:rFonts w:hint="default" w:ascii="Courier New" w:hAnsi="Courier New" w:cs="Courier New"/>
      </w:rPr>
    </w:lvl>
    <w:lvl w:ilvl="2" w:tplc="04090005" w:tentative="1">
      <w:start w:val="1"/>
      <w:numFmt w:val="bullet"/>
      <w:lvlText w:val=""/>
      <w:lvlJc w:val="left"/>
      <w:pPr>
        <w:ind w:left="2870" w:hanging="360"/>
      </w:pPr>
      <w:rPr>
        <w:rFonts w:hint="default" w:ascii="Wingdings" w:hAnsi="Wingdings"/>
      </w:rPr>
    </w:lvl>
    <w:lvl w:ilvl="3" w:tplc="04090001" w:tentative="1">
      <w:start w:val="1"/>
      <w:numFmt w:val="bullet"/>
      <w:lvlText w:val=""/>
      <w:lvlJc w:val="left"/>
      <w:pPr>
        <w:ind w:left="3590" w:hanging="360"/>
      </w:pPr>
      <w:rPr>
        <w:rFonts w:hint="default" w:ascii="Symbol" w:hAnsi="Symbol"/>
      </w:rPr>
    </w:lvl>
    <w:lvl w:ilvl="4" w:tplc="04090003" w:tentative="1">
      <w:start w:val="1"/>
      <w:numFmt w:val="bullet"/>
      <w:lvlText w:val="o"/>
      <w:lvlJc w:val="left"/>
      <w:pPr>
        <w:ind w:left="4310" w:hanging="360"/>
      </w:pPr>
      <w:rPr>
        <w:rFonts w:hint="default" w:ascii="Courier New" w:hAnsi="Courier New" w:cs="Courier New"/>
      </w:rPr>
    </w:lvl>
    <w:lvl w:ilvl="5" w:tplc="04090005" w:tentative="1">
      <w:start w:val="1"/>
      <w:numFmt w:val="bullet"/>
      <w:lvlText w:val=""/>
      <w:lvlJc w:val="left"/>
      <w:pPr>
        <w:ind w:left="5030" w:hanging="360"/>
      </w:pPr>
      <w:rPr>
        <w:rFonts w:hint="default" w:ascii="Wingdings" w:hAnsi="Wingdings"/>
      </w:rPr>
    </w:lvl>
    <w:lvl w:ilvl="6" w:tplc="04090001" w:tentative="1">
      <w:start w:val="1"/>
      <w:numFmt w:val="bullet"/>
      <w:lvlText w:val=""/>
      <w:lvlJc w:val="left"/>
      <w:pPr>
        <w:ind w:left="5750" w:hanging="360"/>
      </w:pPr>
      <w:rPr>
        <w:rFonts w:hint="default" w:ascii="Symbol" w:hAnsi="Symbol"/>
      </w:rPr>
    </w:lvl>
    <w:lvl w:ilvl="7" w:tplc="04090003" w:tentative="1">
      <w:start w:val="1"/>
      <w:numFmt w:val="bullet"/>
      <w:lvlText w:val="o"/>
      <w:lvlJc w:val="left"/>
      <w:pPr>
        <w:ind w:left="6470" w:hanging="360"/>
      </w:pPr>
      <w:rPr>
        <w:rFonts w:hint="default" w:ascii="Courier New" w:hAnsi="Courier New" w:cs="Courier New"/>
      </w:rPr>
    </w:lvl>
    <w:lvl w:ilvl="8" w:tplc="04090005" w:tentative="1">
      <w:start w:val="1"/>
      <w:numFmt w:val="bullet"/>
      <w:lvlText w:val=""/>
      <w:lvlJc w:val="left"/>
      <w:pPr>
        <w:ind w:left="7190" w:hanging="360"/>
      </w:pPr>
      <w:rPr>
        <w:rFonts w:hint="default" w:ascii="Wingdings" w:hAnsi="Wingdings"/>
      </w:rPr>
    </w:lvl>
  </w:abstractNum>
  <w:num w:numId="1" w16cid:durableId="1452360811">
    <w:abstractNumId w:val="20"/>
  </w:num>
  <w:num w:numId="2" w16cid:durableId="1056900216">
    <w:abstractNumId w:val="12"/>
  </w:num>
  <w:num w:numId="3" w16cid:durableId="348946027">
    <w:abstractNumId w:val="4"/>
  </w:num>
  <w:num w:numId="4" w16cid:durableId="774717408">
    <w:abstractNumId w:val="16"/>
  </w:num>
  <w:num w:numId="5" w16cid:durableId="1218083582">
    <w:abstractNumId w:val="19"/>
  </w:num>
  <w:num w:numId="6" w16cid:durableId="1065104203">
    <w:abstractNumId w:val="10"/>
  </w:num>
  <w:num w:numId="7" w16cid:durableId="2632712">
    <w:abstractNumId w:val="21"/>
  </w:num>
  <w:num w:numId="8" w16cid:durableId="2099979019">
    <w:abstractNumId w:val="9"/>
  </w:num>
  <w:num w:numId="9" w16cid:durableId="641498583">
    <w:abstractNumId w:val="18"/>
  </w:num>
  <w:num w:numId="10" w16cid:durableId="1916433245">
    <w:abstractNumId w:val="8"/>
  </w:num>
  <w:num w:numId="11" w16cid:durableId="113983820">
    <w:abstractNumId w:val="13"/>
  </w:num>
  <w:num w:numId="12" w16cid:durableId="1417898905">
    <w:abstractNumId w:val="2"/>
  </w:num>
  <w:num w:numId="13" w16cid:durableId="504588550">
    <w:abstractNumId w:val="3"/>
  </w:num>
  <w:num w:numId="14" w16cid:durableId="1518958125">
    <w:abstractNumId w:val="6"/>
  </w:num>
  <w:num w:numId="15" w16cid:durableId="1675767050">
    <w:abstractNumId w:val="17"/>
  </w:num>
  <w:num w:numId="16" w16cid:durableId="510143977">
    <w:abstractNumId w:val="23"/>
  </w:num>
  <w:num w:numId="17" w16cid:durableId="77559059">
    <w:abstractNumId w:val="16"/>
  </w:num>
  <w:num w:numId="18" w16cid:durableId="765611881">
    <w:abstractNumId w:val="1"/>
  </w:num>
  <w:num w:numId="19" w16cid:durableId="572398759">
    <w:abstractNumId w:val="14"/>
  </w:num>
  <w:num w:numId="20" w16cid:durableId="1568564177">
    <w:abstractNumId w:val="16"/>
  </w:num>
  <w:num w:numId="21" w16cid:durableId="217985171">
    <w:abstractNumId w:val="16"/>
  </w:num>
  <w:num w:numId="22" w16cid:durableId="908805955">
    <w:abstractNumId w:val="16"/>
  </w:num>
  <w:num w:numId="23" w16cid:durableId="656032304">
    <w:abstractNumId w:val="16"/>
  </w:num>
  <w:num w:numId="24" w16cid:durableId="1778793248">
    <w:abstractNumId w:val="15"/>
  </w:num>
  <w:num w:numId="25" w16cid:durableId="196091216">
    <w:abstractNumId w:val="11"/>
  </w:num>
  <w:num w:numId="26" w16cid:durableId="47001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4953743">
    <w:abstractNumId w:val="7"/>
  </w:num>
  <w:num w:numId="28" w16cid:durableId="1867987197">
    <w:abstractNumId w:val="22"/>
  </w:num>
  <w:num w:numId="29" w16cid:durableId="185572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A4"/>
    <w:rsid w:val="00002872"/>
    <w:rsid w:val="00005E12"/>
    <w:rsid w:val="00006CCC"/>
    <w:rsid w:val="0001764E"/>
    <w:rsid w:val="00024887"/>
    <w:rsid w:val="00030868"/>
    <w:rsid w:val="00040039"/>
    <w:rsid w:val="00041686"/>
    <w:rsid w:val="00044464"/>
    <w:rsid w:val="00044F53"/>
    <w:rsid w:val="000469DF"/>
    <w:rsid w:val="00051044"/>
    <w:rsid w:val="00054497"/>
    <w:rsid w:val="00064455"/>
    <w:rsid w:val="00066AF5"/>
    <w:rsid w:val="00073C88"/>
    <w:rsid w:val="00074AE9"/>
    <w:rsid w:val="0007627C"/>
    <w:rsid w:val="00080A05"/>
    <w:rsid w:val="00082011"/>
    <w:rsid w:val="00090A41"/>
    <w:rsid w:val="000941F0"/>
    <w:rsid w:val="0009516C"/>
    <w:rsid w:val="000A0699"/>
    <w:rsid w:val="000A46FF"/>
    <w:rsid w:val="000B166E"/>
    <w:rsid w:val="000B3674"/>
    <w:rsid w:val="000B72FC"/>
    <w:rsid w:val="000C059F"/>
    <w:rsid w:val="000C06A0"/>
    <w:rsid w:val="000C1E28"/>
    <w:rsid w:val="000C2F33"/>
    <w:rsid w:val="000D1CF6"/>
    <w:rsid w:val="000D3071"/>
    <w:rsid w:val="000D3E65"/>
    <w:rsid w:val="000D44F7"/>
    <w:rsid w:val="000E0862"/>
    <w:rsid w:val="000E1FEA"/>
    <w:rsid w:val="000F2632"/>
    <w:rsid w:val="001001B0"/>
    <w:rsid w:val="00103716"/>
    <w:rsid w:val="0011120F"/>
    <w:rsid w:val="00115D32"/>
    <w:rsid w:val="00124EAF"/>
    <w:rsid w:val="00125CBE"/>
    <w:rsid w:val="00125ED7"/>
    <w:rsid w:val="00126CAD"/>
    <w:rsid w:val="001347E8"/>
    <w:rsid w:val="001414CF"/>
    <w:rsid w:val="001432B9"/>
    <w:rsid w:val="00151897"/>
    <w:rsid w:val="001546D2"/>
    <w:rsid w:val="00157B0B"/>
    <w:rsid w:val="00172242"/>
    <w:rsid w:val="00174207"/>
    <w:rsid w:val="00175B63"/>
    <w:rsid w:val="00175FA0"/>
    <w:rsid w:val="00177B1D"/>
    <w:rsid w:val="0018038A"/>
    <w:rsid w:val="00182E97"/>
    <w:rsid w:val="00183C5D"/>
    <w:rsid w:val="00190DDB"/>
    <w:rsid w:val="00191E0A"/>
    <w:rsid w:val="00195272"/>
    <w:rsid w:val="00196199"/>
    <w:rsid w:val="001A6F3B"/>
    <w:rsid w:val="001B2604"/>
    <w:rsid w:val="001B5047"/>
    <w:rsid w:val="001C10F3"/>
    <w:rsid w:val="001D42A3"/>
    <w:rsid w:val="001E3ED9"/>
    <w:rsid w:val="001E640B"/>
    <w:rsid w:val="001F0A35"/>
    <w:rsid w:val="001F13B3"/>
    <w:rsid w:val="001F5E7B"/>
    <w:rsid w:val="001F6FFD"/>
    <w:rsid w:val="00202DC0"/>
    <w:rsid w:val="00204FA4"/>
    <w:rsid w:val="00206C71"/>
    <w:rsid w:val="00206DB2"/>
    <w:rsid w:val="0020731D"/>
    <w:rsid w:val="002138C4"/>
    <w:rsid w:val="00214CDD"/>
    <w:rsid w:val="00215223"/>
    <w:rsid w:val="0021576D"/>
    <w:rsid w:val="00225192"/>
    <w:rsid w:val="00232D5D"/>
    <w:rsid w:val="0024367C"/>
    <w:rsid w:val="002442EF"/>
    <w:rsid w:val="00244CEE"/>
    <w:rsid w:val="00245F52"/>
    <w:rsid w:val="00246401"/>
    <w:rsid w:val="0025028A"/>
    <w:rsid w:val="0025115C"/>
    <w:rsid w:val="0025302E"/>
    <w:rsid w:val="00253F6B"/>
    <w:rsid w:val="00254449"/>
    <w:rsid w:val="00256AE8"/>
    <w:rsid w:val="00261C1D"/>
    <w:rsid w:val="00264C47"/>
    <w:rsid w:val="00265332"/>
    <w:rsid w:val="0028027B"/>
    <w:rsid w:val="002806C9"/>
    <w:rsid w:val="0028528E"/>
    <w:rsid w:val="00292AE5"/>
    <w:rsid w:val="00293637"/>
    <w:rsid w:val="002A045C"/>
    <w:rsid w:val="002A5749"/>
    <w:rsid w:val="002A5A36"/>
    <w:rsid w:val="002B5A73"/>
    <w:rsid w:val="002B60A0"/>
    <w:rsid w:val="002B6850"/>
    <w:rsid w:val="002B6D4F"/>
    <w:rsid w:val="002C1682"/>
    <w:rsid w:val="002C4F93"/>
    <w:rsid w:val="002C6764"/>
    <w:rsid w:val="002E4D33"/>
    <w:rsid w:val="002E51C8"/>
    <w:rsid w:val="002F1DDF"/>
    <w:rsid w:val="002F385E"/>
    <w:rsid w:val="002F5548"/>
    <w:rsid w:val="002F69E5"/>
    <w:rsid w:val="0030433F"/>
    <w:rsid w:val="003073FD"/>
    <w:rsid w:val="00307E33"/>
    <w:rsid w:val="003109CB"/>
    <w:rsid w:val="00313371"/>
    <w:rsid w:val="00317E0B"/>
    <w:rsid w:val="00320A3E"/>
    <w:rsid w:val="00326057"/>
    <w:rsid w:val="00331404"/>
    <w:rsid w:val="00332536"/>
    <w:rsid w:val="00332E3F"/>
    <w:rsid w:val="00337A8F"/>
    <w:rsid w:val="00341FA4"/>
    <w:rsid w:val="00342C3E"/>
    <w:rsid w:val="00342CE1"/>
    <w:rsid w:val="00352406"/>
    <w:rsid w:val="003560AD"/>
    <w:rsid w:val="00357045"/>
    <w:rsid w:val="003576D0"/>
    <w:rsid w:val="003617AC"/>
    <w:rsid w:val="003727A8"/>
    <w:rsid w:val="0037448E"/>
    <w:rsid w:val="00375034"/>
    <w:rsid w:val="00376748"/>
    <w:rsid w:val="00380914"/>
    <w:rsid w:val="00384C5D"/>
    <w:rsid w:val="003870B4"/>
    <w:rsid w:val="0039040C"/>
    <w:rsid w:val="0039159D"/>
    <w:rsid w:val="003951D9"/>
    <w:rsid w:val="003A2565"/>
    <w:rsid w:val="003A31D9"/>
    <w:rsid w:val="003A31F1"/>
    <w:rsid w:val="003A7167"/>
    <w:rsid w:val="003A72AC"/>
    <w:rsid w:val="003B031E"/>
    <w:rsid w:val="003C036E"/>
    <w:rsid w:val="003C07E2"/>
    <w:rsid w:val="003C0E6A"/>
    <w:rsid w:val="003C2A48"/>
    <w:rsid w:val="003C52FA"/>
    <w:rsid w:val="003C7AE3"/>
    <w:rsid w:val="003D043A"/>
    <w:rsid w:val="003D16CC"/>
    <w:rsid w:val="003D47B2"/>
    <w:rsid w:val="003F00E1"/>
    <w:rsid w:val="003F1C9B"/>
    <w:rsid w:val="003F70AF"/>
    <w:rsid w:val="003F73CB"/>
    <w:rsid w:val="0040086F"/>
    <w:rsid w:val="004010CE"/>
    <w:rsid w:val="004019DC"/>
    <w:rsid w:val="004035B5"/>
    <w:rsid w:val="00405317"/>
    <w:rsid w:val="00416FEC"/>
    <w:rsid w:val="00424304"/>
    <w:rsid w:val="004254F4"/>
    <w:rsid w:val="00446F90"/>
    <w:rsid w:val="004543D7"/>
    <w:rsid w:val="00460D04"/>
    <w:rsid w:val="00462A35"/>
    <w:rsid w:val="00477707"/>
    <w:rsid w:val="004840FD"/>
    <w:rsid w:val="004862B8"/>
    <w:rsid w:val="004944BD"/>
    <w:rsid w:val="00497175"/>
    <w:rsid w:val="004A18BF"/>
    <w:rsid w:val="004A20CC"/>
    <w:rsid w:val="004A6352"/>
    <w:rsid w:val="004A658A"/>
    <w:rsid w:val="004B0611"/>
    <w:rsid w:val="004B115C"/>
    <w:rsid w:val="004B353E"/>
    <w:rsid w:val="004C313F"/>
    <w:rsid w:val="004C77E1"/>
    <w:rsid w:val="004C78B8"/>
    <w:rsid w:val="004D5838"/>
    <w:rsid w:val="004D6260"/>
    <w:rsid w:val="004E544F"/>
    <w:rsid w:val="004E5AE5"/>
    <w:rsid w:val="004E5F3B"/>
    <w:rsid w:val="004E684F"/>
    <w:rsid w:val="004F0CE2"/>
    <w:rsid w:val="004F110A"/>
    <w:rsid w:val="004F49A2"/>
    <w:rsid w:val="004F4A30"/>
    <w:rsid w:val="00501398"/>
    <w:rsid w:val="005015B0"/>
    <w:rsid w:val="00513C92"/>
    <w:rsid w:val="00515CCE"/>
    <w:rsid w:val="00523D2B"/>
    <w:rsid w:val="00526534"/>
    <w:rsid w:val="00526770"/>
    <w:rsid w:val="0053780A"/>
    <w:rsid w:val="00546719"/>
    <w:rsid w:val="00556D8A"/>
    <w:rsid w:val="00561FDA"/>
    <w:rsid w:val="00564C17"/>
    <w:rsid w:val="005664EF"/>
    <w:rsid w:val="00573DEB"/>
    <w:rsid w:val="005807D0"/>
    <w:rsid w:val="005868C0"/>
    <w:rsid w:val="005930BF"/>
    <w:rsid w:val="00594841"/>
    <w:rsid w:val="005B0AA3"/>
    <w:rsid w:val="005B2037"/>
    <w:rsid w:val="005B27F3"/>
    <w:rsid w:val="005B7F66"/>
    <w:rsid w:val="005C2439"/>
    <w:rsid w:val="005C3E51"/>
    <w:rsid w:val="005C5AB7"/>
    <w:rsid w:val="005D27FF"/>
    <w:rsid w:val="005D2EFC"/>
    <w:rsid w:val="005D36C6"/>
    <w:rsid w:val="005D39A0"/>
    <w:rsid w:val="005D58F9"/>
    <w:rsid w:val="005E0C9C"/>
    <w:rsid w:val="005E1A81"/>
    <w:rsid w:val="005E3605"/>
    <w:rsid w:val="005E6B19"/>
    <w:rsid w:val="005F3AEF"/>
    <w:rsid w:val="005F5275"/>
    <w:rsid w:val="0060573F"/>
    <w:rsid w:val="0061293D"/>
    <w:rsid w:val="006152C7"/>
    <w:rsid w:val="00617402"/>
    <w:rsid w:val="00623A2E"/>
    <w:rsid w:val="00624264"/>
    <w:rsid w:val="00626E0C"/>
    <w:rsid w:val="00630E2C"/>
    <w:rsid w:val="0063173E"/>
    <w:rsid w:val="00635C99"/>
    <w:rsid w:val="00640B86"/>
    <w:rsid w:val="0064103C"/>
    <w:rsid w:val="006411D7"/>
    <w:rsid w:val="0064317C"/>
    <w:rsid w:val="00643B25"/>
    <w:rsid w:val="00643C6F"/>
    <w:rsid w:val="006509F8"/>
    <w:rsid w:val="00652B7C"/>
    <w:rsid w:val="006575D6"/>
    <w:rsid w:val="00657DB2"/>
    <w:rsid w:val="00663D43"/>
    <w:rsid w:val="00672A03"/>
    <w:rsid w:val="00673F88"/>
    <w:rsid w:val="006764A3"/>
    <w:rsid w:val="00690B87"/>
    <w:rsid w:val="0069670F"/>
    <w:rsid w:val="006A2FEA"/>
    <w:rsid w:val="006A6E8C"/>
    <w:rsid w:val="006B0907"/>
    <w:rsid w:val="006B0BAC"/>
    <w:rsid w:val="006B0C21"/>
    <w:rsid w:val="006C2B42"/>
    <w:rsid w:val="006C34EE"/>
    <w:rsid w:val="006D55D7"/>
    <w:rsid w:val="006E101C"/>
    <w:rsid w:val="006E7079"/>
    <w:rsid w:val="00701769"/>
    <w:rsid w:val="0070195B"/>
    <w:rsid w:val="00701A38"/>
    <w:rsid w:val="00716701"/>
    <w:rsid w:val="00717D8B"/>
    <w:rsid w:val="00724497"/>
    <w:rsid w:val="00734E35"/>
    <w:rsid w:val="0073662B"/>
    <w:rsid w:val="007372D4"/>
    <w:rsid w:val="007403EA"/>
    <w:rsid w:val="00741E43"/>
    <w:rsid w:val="00742224"/>
    <w:rsid w:val="00742528"/>
    <w:rsid w:val="00743A72"/>
    <w:rsid w:val="00750271"/>
    <w:rsid w:val="0075771D"/>
    <w:rsid w:val="00760CCD"/>
    <w:rsid w:val="00762489"/>
    <w:rsid w:val="0076345C"/>
    <w:rsid w:val="007644A6"/>
    <w:rsid w:val="00775E00"/>
    <w:rsid w:val="007766FD"/>
    <w:rsid w:val="00777BAC"/>
    <w:rsid w:val="00782409"/>
    <w:rsid w:val="00786CFE"/>
    <w:rsid w:val="00793EDA"/>
    <w:rsid w:val="007A0CB6"/>
    <w:rsid w:val="007A1AFB"/>
    <w:rsid w:val="007A3CC3"/>
    <w:rsid w:val="007A6FE2"/>
    <w:rsid w:val="007B0C32"/>
    <w:rsid w:val="007C38E6"/>
    <w:rsid w:val="007C4045"/>
    <w:rsid w:val="007D6A9F"/>
    <w:rsid w:val="007E1DB1"/>
    <w:rsid w:val="007E2E91"/>
    <w:rsid w:val="007F172B"/>
    <w:rsid w:val="007F476D"/>
    <w:rsid w:val="007F54BA"/>
    <w:rsid w:val="007F6B3F"/>
    <w:rsid w:val="008022FE"/>
    <w:rsid w:val="00812D88"/>
    <w:rsid w:val="00815D84"/>
    <w:rsid w:val="0082391C"/>
    <w:rsid w:val="00824C07"/>
    <w:rsid w:val="0082717C"/>
    <w:rsid w:val="008353BA"/>
    <w:rsid w:val="00837C03"/>
    <w:rsid w:val="00840F10"/>
    <w:rsid w:val="008427D7"/>
    <w:rsid w:val="008449D0"/>
    <w:rsid w:val="00844A3B"/>
    <w:rsid w:val="00844A8E"/>
    <w:rsid w:val="00847E1D"/>
    <w:rsid w:val="00852BEB"/>
    <w:rsid w:val="00854A7E"/>
    <w:rsid w:val="00854F6E"/>
    <w:rsid w:val="00862EAF"/>
    <w:rsid w:val="00864B34"/>
    <w:rsid w:val="00866B51"/>
    <w:rsid w:val="00875ACA"/>
    <w:rsid w:val="00883116"/>
    <w:rsid w:val="00891C67"/>
    <w:rsid w:val="00893B11"/>
    <w:rsid w:val="0089435A"/>
    <w:rsid w:val="0089707A"/>
    <w:rsid w:val="008A46E4"/>
    <w:rsid w:val="008A7EDB"/>
    <w:rsid w:val="008B41EF"/>
    <w:rsid w:val="008B43AC"/>
    <w:rsid w:val="008B7BD1"/>
    <w:rsid w:val="008C04DF"/>
    <w:rsid w:val="008C6A92"/>
    <w:rsid w:val="008D0685"/>
    <w:rsid w:val="008E1007"/>
    <w:rsid w:val="008E1451"/>
    <w:rsid w:val="008E4C35"/>
    <w:rsid w:val="008E58E6"/>
    <w:rsid w:val="008F1123"/>
    <w:rsid w:val="008F4D37"/>
    <w:rsid w:val="008F59FA"/>
    <w:rsid w:val="008F6074"/>
    <w:rsid w:val="009005EC"/>
    <w:rsid w:val="009009F7"/>
    <w:rsid w:val="00900A73"/>
    <w:rsid w:val="009015E9"/>
    <w:rsid w:val="009038BF"/>
    <w:rsid w:val="00910942"/>
    <w:rsid w:val="009112DB"/>
    <w:rsid w:val="00911419"/>
    <w:rsid w:val="0091723A"/>
    <w:rsid w:val="00922431"/>
    <w:rsid w:val="00930E01"/>
    <w:rsid w:val="00936DB9"/>
    <w:rsid w:val="00937D04"/>
    <w:rsid w:val="009421D9"/>
    <w:rsid w:val="0094656C"/>
    <w:rsid w:val="00946DE7"/>
    <w:rsid w:val="00952A9B"/>
    <w:rsid w:val="0095464E"/>
    <w:rsid w:val="009615D1"/>
    <w:rsid w:val="00962505"/>
    <w:rsid w:val="00962807"/>
    <w:rsid w:val="00975D13"/>
    <w:rsid w:val="00982332"/>
    <w:rsid w:val="0098539F"/>
    <w:rsid w:val="00985772"/>
    <w:rsid w:val="00987043"/>
    <w:rsid w:val="00990C2F"/>
    <w:rsid w:val="009970A8"/>
    <w:rsid w:val="009A039C"/>
    <w:rsid w:val="009A6C89"/>
    <w:rsid w:val="009B1C2B"/>
    <w:rsid w:val="009B2356"/>
    <w:rsid w:val="009B4F95"/>
    <w:rsid w:val="009B7D68"/>
    <w:rsid w:val="009C0400"/>
    <w:rsid w:val="009C1549"/>
    <w:rsid w:val="009C1767"/>
    <w:rsid w:val="009C4EFA"/>
    <w:rsid w:val="009D152F"/>
    <w:rsid w:val="009D1CE9"/>
    <w:rsid w:val="009D2867"/>
    <w:rsid w:val="009D29CD"/>
    <w:rsid w:val="009E03CF"/>
    <w:rsid w:val="009E6749"/>
    <w:rsid w:val="009F24DD"/>
    <w:rsid w:val="009F5001"/>
    <w:rsid w:val="00A02A2E"/>
    <w:rsid w:val="00A11629"/>
    <w:rsid w:val="00A13D08"/>
    <w:rsid w:val="00A1627E"/>
    <w:rsid w:val="00A319BD"/>
    <w:rsid w:val="00A34187"/>
    <w:rsid w:val="00A44097"/>
    <w:rsid w:val="00A50195"/>
    <w:rsid w:val="00A6328A"/>
    <w:rsid w:val="00A767F5"/>
    <w:rsid w:val="00A81742"/>
    <w:rsid w:val="00A913DC"/>
    <w:rsid w:val="00A94B85"/>
    <w:rsid w:val="00AA5E97"/>
    <w:rsid w:val="00AC0678"/>
    <w:rsid w:val="00AC162A"/>
    <w:rsid w:val="00AC45CA"/>
    <w:rsid w:val="00AD5D41"/>
    <w:rsid w:val="00AD5F42"/>
    <w:rsid w:val="00AE2631"/>
    <w:rsid w:val="00AE2779"/>
    <w:rsid w:val="00AE6BF2"/>
    <w:rsid w:val="00AE789C"/>
    <w:rsid w:val="00AF0127"/>
    <w:rsid w:val="00AF07E7"/>
    <w:rsid w:val="00AF0EFF"/>
    <w:rsid w:val="00AF2655"/>
    <w:rsid w:val="00AF785A"/>
    <w:rsid w:val="00AF7BC0"/>
    <w:rsid w:val="00B02E05"/>
    <w:rsid w:val="00B06C33"/>
    <w:rsid w:val="00B10E0F"/>
    <w:rsid w:val="00B118AB"/>
    <w:rsid w:val="00B15EB7"/>
    <w:rsid w:val="00B16B1E"/>
    <w:rsid w:val="00B21B91"/>
    <w:rsid w:val="00B22643"/>
    <w:rsid w:val="00B240FE"/>
    <w:rsid w:val="00B25D5D"/>
    <w:rsid w:val="00B25F4A"/>
    <w:rsid w:val="00B32929"/>
    <w:rsid w:val="00B350F7"/>
    <w:rsid w:val="00B37217"/>
    <w:rsid w:val="00B40336"/>
    <w:rsid w:val="00B43E04"/>
    <w:rsid w:val="00B46F3C"/>
    <w:rsid w:val="00B52C11"/>
    <w:rsid w:val="00B54F6D"/>
    <w:rsid w:val="00B5667F"/>
    <w:rsid w:val="00B6002A"/>
    <w:rsid w:val="00B6128C"/>
    <w:rsid w:val="00B63137"/>
    <w:rsid w:val="00B63DD9"/>
    <w:rsid w:val="00B66B04"/>
    <w:rsid w:val="00B745D5"/>
    <w:rsid w:val="00B74A80"/>
    <w:rsid w:val="00B82B7D"/>
    <w:rsid w:val="00B9158E"/>
    <w:rsid w:val="00B94F99"/>
    <w:rsid w:val="00BB651C"/>
    <w:rsid w:val="00BC654A"/>
    <w:rsid w:val="00BD2F55"/>
    <w:rsid w:val="00BE00B4"/>
    <w:rsid w:val="00BE1404"/>
    <w:rsid w:val="00BE2D39"/>
    <w:rsid w:val="00BE652C"/>
    <w:rsid w:val="00C01794"/>
    <w:rsid w:val="00C05246"/>
    <w:rsid w:val="00C10E03"/>
    <w:rsid w:val="00C137DA"/>
    <w:rsid w:val="00C173E2"/>
    <w:rsid w:val="00C20650"/>
    <w:rsid w:val="00C20FD5"/>
    <w:rsid w:val="00C262EC"/>
    <w:rsid w:val="00C36616"/>
    <w:rsid w:val="00C42D7B"/>
    <w:rsid w:val="00C57C5B"/>
    <w:rsid w:val="00C62C1A"/>
    <w:rsid w:val="00C64993"/>
    <w:rsid w:val="00C64DBC"/>
    <w:rsid w:val="00C7217E"/>
    <w:rsid w:val="00C77793"/>
    <w:rsid w:val="00C84884"/>
    <w:rsid w:val="00C902D7"/>
    <w:rsid w:val="00C92F09"/>
    <w:rsid w:val="00C94CA2"/>
    <w:rsid w:val="00C9742E"/>
    <w:rsid w:val="00C97707"/>
    <w:rsid w:val="00CA3454"/>
    <w:rsid w:val="00CA72E5"/>
    <w:rsid w:val="00CB35E5"/>
    <w:rsid w:val="00CB7241"/>
    <w:rsid w:val="00CC20A5"/>
    <w:rsid w:val="00CC6256"/>
    <w:rsid w:val="00CD5A17"/>
    <w:rsid w:val="00CD6FC9"/>
    <w:rsid w:val="00CE0A81"/>
    <w:rsid w:val="00CE15DA"/>
    <w:rsid w:val="00CE6740"/>
    <w:rsid w:val="00CF28A7"/>
    <w:rsid w:val="00CF6699"/>
    <w:rsid w:val="00CF7E29"/>
    <w:rsid w:val="00D1006D"/>
    <w:rsid w:val="00D12A45"/>
    <w:rsid w:val="00D13ED1"/>
    <w:rsid w:val="00D143F5"/>
    <w:rsid w:val="00D16190"/>
    <w:rsid w:val="00D17E70"/>
    <w:rsid w:val="00D232AB"/>
    <w:rsid w:val="00D3605F"/>
    <w:rsid w:val="00D50623"/>
    <w:rsid w:val="00D51819"/>
    <w:rsid w:val="00D61554"/>
    <w:rsid w:val="00D70454"/>
    <w:rsid w:val="00D70A34"/>
    <w:rsid w:val="00D7501D"/>
    <w:rsid w:val="00D77298"/>
    <w:rsid w:val="00D815AA"/>
    <w:rsid w:val="00D843EA"/>
    <w:rsid w:val="00D86049"/>
    <w:rsid w:val="00D94B15"/>
    <w:rsid w:val="00DA518A"/>
    <w:rsid w:val="00DB7B3A"/>
    <w:rsid w:val="00DC288A"/>
    <w:rsid w:val="00DC4497"/>
    <w:rsid w:val="00DC4AB2"/>
    <w:rsid w:val="00DC4E11"/>
    <w:rsid w:val="00DC5B1F"/>
    <w:rsid w:val="00DC6630"/>
    <w:rsid w:val="00DE73AF"/>
    <w:rsid w:val="00DE7E0B"/>
    <w:rsid w:val="00DE7E25"/>
    <w:rsid w:val="00DF2581"/>
    <w:rsid w:val="00DF3CC8"/>
    <w:rsid w:val="00DF3E46"/>
    <w:rsid w:val="00DF41DF"/>
    <w:rsid w:val="00DF661C"/>
    <w:rsid w:val="00E0024B"/>
    <w:rsid w:val="00E0381F"/>
    <w:rsid w:val="00E12EA6"/>
    <w:rsid w:val="00E2726E"/>
    <w:rsid w:val="00E30817"/>
    <w:rsid w:val="00E31935"/>
    <w:rsid w:val="00E46B65"/>
    <w:rsid w:val="00E508B7"/>
    <w:rsid w:val="00E5288F"/>
    <w:rsid w:val="00E56ECC"/>
    <w:rsid w:val="00E642EA"/>
    <w:rsid w:val="00E67781"/>
    <w:rsid w:val="00E71E5F"/>
    <w:rsid w:val="00E73391"/>
    <w:rsid w:val="00E759F6"/>
    <w:rsid w:val="00E777C9"/>
    <w:rsid w:val="00E834D8"/>
    <w:rsid w:val="00E86355"/>
    <w:rsid w:val="00EA7C9D"/>
    <w:rsid w:val="00EB1F92"/>
    <w:rsid w:val="00EB59DC"/>
    <w:rsid w:val="00EC02E8"/>
    <w:rsid w:val="00EC4D10"/>
    <w:rsid w:val="00EC54AB"/>
    <w:rsid w:val="00EC7343"/>
    <w:rsid w:val="00ED09FD"/>
    <w:rsid w:val="00ED0FF7"/>
    <w:rsid w:val="00ED175B"/>
    <w:rsid w:val="00ED2C83"/>
    <w:rsid w:val="00EE1F2A"/>
    <w:rsid w:val="00EE455D"/>
    <w:rsid w:val="00EE5EF7"/>
    <w:rsid w:val="00EE74E8"/>
    <w:rsid w:val="00EF16B9"/>
    <w:rsid w:val="00EF2C43"/>
    <w:rsid w:val="00F00777"/>
    <w:rsid w:val="00F01427"/>
    <w:rsid w:val="00F026EA"/>
    <w:rsid w:val="00F0447D"/>
    <w:rsid w:val="00F20842"/>
    <w:rsid w:val="00F23264"/>
    <w:rsid w:val="00F24617"/>
    <w:rsid w:val="00F31004"/>
    <w:rsid w:val="00F34D3A"/>
    <w:rsid w:val="00F421F9"/>
    <w:rsid w:val="00F4254E"/>
    <w:rsid w:val="00F456D9"/>
    <w:rsid w:val="00F54202"/>
    <w:rsid w:val="00F5441D"/>
    <w:rsid w:val="00F56693"/>
    <w:rsid w:val="00F61808"/>
    <w:rsid w:val="00F61FA2"/>
    <w:rsid w:val="00F64097"/>
    <w:rsid w:val="00F6555E"/>
    <w:rsid w:val="00F7181A"/>
    <w:rsid w:val="00F74210"/>
    <w:rsid w:val="00F74412"/>
    <w:rsid w:val="00F76858"/>
    <w:rsid w:val="00F77AF7"/>
    <w:rsid w:val="00F82C5F"/>
    <w:rsid w:val="00F83CC4"/>
    <w:rsid w:val="00F9332A"/>
    <w:rsid w:val="00FA3EDD"/>
    <w:rsid w:val="00FA4316"/>
    <w:rsid w:val="00FA5E40"/>
    <w:rsid w:val="00FB4085"/>
    <w:rsid w:val="00FC13A4"/>
    <w:rsid w:val="00FC3AFB"/>
    <w:rsid w:val="00FE0D75"/>
    <w:rsid w:val="00FE5CF4"/>
    <w:rsid w:val="00FE60C0"/>
    <w:rsid w:val="00FF0B15"/>
    <w:rsid w:val="00FF2ED7"/>
    <w:rsid w:val="00FF5058"/>
    <w:rsid w:val="00FF5C45"/>
    <w:rsid w:val="0124BFD0"/>
    <w:rsid w:val="01BE2AFC"/>
    <w:rsid w:val="0260E346"/>
    <w:rsid w:val="03C72EC4"/>
    <w:rsid w:val="04A62FA2"/>
    <w:rsid w:val="050F0FDC"/>
    <w:rsid w:val="05CD504F"/>
    <w:rsid w:val="06E7D596"/>
    <w:rsid w:val="06FBAB06"/>
    <w:rsid w:val="07855F12"/>
    <w:rsid w:val="089297F9"/>
    <w:rsid w:val="0AFC48C9"/>
    <w:rsid w:val="0B446B73"/>
    <w:rsid w:val="0BB7A7B6"/>
    <w:rsid w:val="0BE2C6DF"/>
    <w:rsid w:val="0D767AA5"/>
    <w:rsid w:val="0DC92E55"/>
    <w:rsid w:val="0FF9E76B"/>
    <w:rsid w:val="10509393"/>
    <w:rsid w:val="11C52B21"/>
    <w:rsid w:val="122A6A77"/>
    <w:rsid w:val="12A6804B"/>
    <w:rsid w:val="14011932"/>
    <w:rsid w:val="179EF158"/>
    <w:rsid w:val="17C9983E"/>
    <w:rsid w:val="184ECF96"/>
    <w:rsid w:val="186AA130"/>
    <w:rsid w:val="18AFF3A7"/>
    <w:rsid w:val="191F0313"/>
    <w:rsid w:val="19630136"/>
    <w:rsid w:val="19FF8125"/>
    <w:rsid w:val="1BE2759C"/>
    <w:rsid w:val="1CF19380"/>
    <w:rsid w:val="1DB0E51D"/>
    <w:rsid w:val="1E35392D"/>
    <w:rsid w:val="1ECB6A64"/>
    <w:rsid w:val="208B440A"/>
    <w:rsid w:val="2149714F"/>
    <w:rsid w:val="2264D4EF"/>
    <w:rsid w:val="2291D271"/>
    <w:rsid w:val="22DCC776"/>
    <w:rsid w:val="2585434D"/>
    <w:rsid w:val="278CD031"/>
    <w:rsid w:val="282C4B07"/>
    <w:rsid w:val="286125E3"/>
    <w:rsid w:val="288A607E"/>
    <w:rsid w:val="2A39EB9D"/>
    <w:rsid w:val="2AA649ED"/>
    <w:rsid w:val="2CD3A15A"/>
    <w:rsid w:val="2D1B17C1"/>
    <w:rsid w:val="2EAE97B0"/>
    <w:rsid w:val="2EFA1898"/>
    <w:rsid w:val="2F09BDBD"/>
    <w:rsid w:val="30B0973F"/>
    <w:rsid w:val="30B81656"/>
    <w:rsid w:val="30F73910"/>
    <w:rsid w:val="31695C35"/>
    <w:rsid w:val="3219FB25"/>
    <w:rsid w:val="329E6271"/>
    <w:rsid w:val="33404859"/>
    <w:rsid w:val="33A2A99A"/>
    <w:rsid w:val="34565A2C"/>
    <w:rsid w:val="37277014"/>
    <w:rsid w:val="37532F39"/>
    <w:rsid w:val="392D061D"/>
    <w:rsid w:val="397533BB"/>
    <w:rsid w:val="3989F679"/>
    <w:rsid w:val="3A6D88DC"/>
    <w:rsid w:val="3AA47BC0"/>
    <w:rsid w:val="3D403B05"/>
    <w:rsid w:val="3D968E1B"/>
    <w:rsid w:val="3E52B78F"/>
    <w:rsid w:val="3F112AD3"/>
    <w:rsid w:val="40527772"/>
    <w:rsid w:val="421B369B"/>
    <w:rsid w:val="421D806B"/>
    <w:rsid w:val="42380C75"/>
    <w:rsid w:val="43B04621"/>
    <w:rsid w:val="43DD1412"/>
    <w:rsid w:val="449B8756"/>
    <w:rsid w:val="45E3E878"/>
    <w:rsid w:val="469F1FCE"/>
    <w:rsid w:val="470D568A"/>
    <w:rsid w:val="4A0957E0"/>
    <w:rsid w:val="4AEF937F"/>
    <w:rsid w:val="4C5982F0"/>
    <w:rsid w:val="4CA5DE23"/>
    <w:rsid w:val="4CCB7761"/>
    <w:rsid w:val="4D8C01A4"/>
    <w:rsid w:val="4E7850C3"/>
    <w:rsid w:val="4F412F1F"/>
    <w:rsid w:val="4F4C857B"/>
    <w:rsid w:val="552F2F32"/>
    <w:rsid w:val="564D6771"/>
    <w:rsid w:val="566B17C2"/>
    <w:rsid w:val="56F4BFA1"/>
    <w:rsid w:val="5770BE89"/>
    <w:rsid w:val="57FC3BF8"/>
    <w:rsid w:val="5895740B"/>
    <w:rsid w:val="5986DC53"/>
    <w:rsid w:val="59E6D1FC"/>
    <w:rsid w:val="5B0A037F"/>
    <w:rsid w:val="5BCECFB7"/>
    <w:rsid w:val="5C1CBAE3"/>
    <w:rsid w:val="5C3A1F44"/>
    <w:rsid w:val="5CA43ADA"/>
    <w:rsid w:val="5CF3B04C"/>
    <w:rsid w:val="5E400B3B"/>
    <w:rsid w:val="5F0ECD3E"/>
    <w:rsid w:val="5FCE1EDB"/>
    <w:rsid w:val="5FD4F386"/>
    <w:rsid w:val="5FE322F0"/>
    <w:rsid w:val="6063702D"/>
    <w:rsid w:val="61A6D024"/>
    <w:rsid w:val="61F28EC3"/>
    <w:rsid w:val="6213C35A"/>
    <w:rsid w:val="627B3A47"/>
    <w:rsid w:val="63365612"/>
    <w:rsid w:val="6395BF8E"/>
    <w:rsid w:val="63C5E539"/>
    <w:rsid w:val="63FDD551"/>
    <w:rsid w:val="6455112B"/>
    <w:rsid w:val="656F9672"/>
    <w:rsid w:val="6643EC24"/>
    <w:rsid w:val="66E12342"/>
    <w:rsid w:val="67ED9D5D"/>
    <w:rsid w:val="6872BE9A"/>
    <w:rsid w:val="690900FD"/>
    <w:rsid w:val="699507C6"/>
    <w:rsid w:val="69AA09EF"/>
    <w:rsid w:val="6A0E8EFB"/>
    <w:rsid w:val="6BBD81A9"/>
    <w:rsid w:val="6CEF6DC3"/>
    <w:rsid w:val="6D1676F8"/>
    <w:rsid w:val="6FAC766E"/>
    <w:rsid w:val="705FCF7E"/>
    <w:rsid w:val="72EFADF9"/>
    <w:rsid w:val="73774A56"/>
    <w:rsid w:val="75CB7D60"/>
    <w:rsid w:val="75D7DCC5"/>
    <w:rsid w:val="76F2620C"/>
    <w:rsid w:val="7924FA6C"/>
    <w:rsid w:val="79EC72BD"/>
    <w:rsid w:val="7A5ECF15"/>
    <w:rsid w:val="7BBC017B"/>
    <w:rsid w:val="7CE7ACAB"/>
    <w:rsid w:val="7D7DDEF2"/>
    <w:rsid w:val="7DF75B47"/>
    <w:rsid w:val="7E7484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CB917"/>
  <w15:chartTrackingRefBased/>
  <w15:docId w15:val="{4E2D1ADD-6F6B-433F-9246-CD08D37B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41FA4"/>
    <w:pPr>
      <w:spacing w:after="0" w:line="288" w:lineRule="atLeast"/>
    </w:pPr>
    <w:rPr>
      <w:rFonts w:ascii="Arial" w:hAnsi="Arial" w:eastAsia="Arial" w:cs="Times New Roman"/>
      <w:lang w:val="en-GB"/>
    </w:rPr>
  </w:style>
  <w:style w:type="paragraph" w:styleId="Heading1">
    <w:name w:val="heading 1"/>
    <w:basedOn w:val="Normal"/>
    <w:next w:val="Normal"/>
    <w:link w:val="Heading1Char"/>
    <w:uiPriority w:val="9"/>
    <w:qFormat/>
    <w:rsid w:val="00341FA4"/>
    <w:pPr>
      <w:keepNext/>
      <w:keepLines/>
      <w:numPr>
        <w:numId w:val="4"/>
      </w:numPr>
      <w:spacing w:before="260" w:after="120" w:line="349" w:lineRule="atLeast"/>
      <w:outlineLvl w:val="0"/>
    </w:pPr>
    <w:rPr>
      <w:rFonts w:eastAsia="Times New Roman" w:asciiTheme="majorHAnsi" w:hAnsiTheme="majorHAnsi"/>
      <w:b/>
      <w:bCs/>
      <w:color w:val="00A03A"/>
      <w:sz w:val="28"/>
      <w:szCs w:val="28"/>
    </w:rPr>
  </w:style>
  <w:style w:type="paragraph" w:styleId="Heading3">
    <w:name w:val="heading 3"/>
    <w:basedOn w:val="Normal"/>
    <w:next w:val="Normal"/>
    <w:link w:val="Heading3Char"/>
    <w:uiPriority w:val="9"/>
    <w:qFormat/>
    <w:rsid w:val="00341FA4"/>
    <w:pPr>
      <w:keepNext/>
      <w:keepLines/>
      <w:numPr>
        <w:ilvl w:val="2"/>
        <w:numId w:val="4"/>
      </w:numPr>
      <w:spacing w:after="120" w:line="340" w:lineRule="atLeast"/>
      <w:outlineLvl w:val="2"/>
    </w:pPr>
    <w:rPr>
      <w:rFonts w:eastAsia="Times New Roman" w:asciiTheme="majorHAnsi" w:hAnsiTheme="majorHAnsi"/>
      <w:b/>
      <w:bCs/>
      <w:color w:val="005CB9"/>
      <w:sz w:val="24"/>
      <w:szCs w:val="24"/>
    </w:rPr>
  </w:style>
  <w:style w:type="paragraph" w:styleId="Heading4">
    <w:name w:val="heading 4"/>
    <w:basedOn w:val="Normal"/>
    <w:next w:val="Normal"/>
    <w:link w:val="Heading4Char"/>
    <w:uiPriority w:val="9"/>
    <w:qFormat/>
    <w:rsid w:val="00341FA4"/>
    <w:pPr>
      <w:keepNext/>
      <w:keepLines/>
      <w:numPr>
        <w:ilvl w:val="3"/>
        <w:numId w:val="4"/>
      </w:numPr>
      <w:spacing w:after="120" w:line="340" w:lineRule="atLeast"/>
      <w:outlineLvl w:val="3"/>
    </w:pPr>
    <w:rPr>
      <w:rFonts w:eastAsia="Times New Roman" w:asciiTheme="majorHAnsi" w:hAnsiTheme="majorHAnsi"/>
      <w:b/>
      <w:bCs/>
      <w:iCs/>
      <w:color w:val="005CB9"/>
    </w:rPr>
  </w:style>
  <w:style w:type="paragraph" w:styleId="Heading5">
    <w:name w:val="heading 5"/>
    <w:basedOn w:val="Normal"/>
    <w:next w:val="Normal"/>
    <w:link w:val="Heading5Char"/>
    <w:uiPriority w:val="9"/>
    <w:qFormat/>
    <w:rsid w:val="00341FA4"/>
    <w:pPr>
      <w:keepNext/>
      <w:keepLines/>
      <w:numPr>
        <w:ilvl w:val="4"/>
        <w:numId w:val="4"/>
      </w:numPr>
      <w:spacing w:after="120" w:line="340" w:lineRule="atLeast"/>
      <w:outlineLvl w:val="4"/>
    </w:pPr>
    <w:rPr>
      <w:rFonts w:eastAsia="Times New Roman" w:asciiTheme="majorHAnsi" w:hAnsiTheme="majorHAnsi"/>
      <w:b/>
      <w:color w:val="343434"/>
    </w:rPr>
  </w:style>
  <w:style w:type="paragraph" w:styleId="Heading7">
    <w:name w:val="heading 7"/>
    <w:basedOn w:val="Normal"/>
    <w:next w:val="Normal"/>
    <w:link w:val="Heading7Char"/>
    <w:uiPriority w:val="9"/>
    <w:semiHidden/>
    <w:unhideWhenUsed/>
    <w:qFormat/>
    <w:rsid w:val="004E684F"/>
    <w:pPr>
      <w:keepNext/>
      <w:keepLines/>
      <w:spacing w:before="4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1FA4"/>
    <w:rPr>
      <w:rFonts w:eastAsia="Times New Roman" w:cs="Times New Roman" w:asciiTheme="majorHAnsi" w:hAnsiTheme="majorHAnsi"/>
      <w:b/>
      <w:bCs/>
      <w:color w:val="00A03A"/>
      <w:sz w:val="28"/>
      <w:szCs w:val="28"/>
      <w:lang w:val="en-GB"/>
    </w:rPr>
  </w:style>
  <w:style w:type="character" w:styleId="Heading3Char" w:customStyle="1">
    <w:name w:val="Heading 3 Char"/>
    <w:basedOn w:val="DefaultParagraphFont"/>
    <w:link w:val="Heading3"/>
    <w:uiPriority w:val="9"/>
    <w:rsid w:val="00341FA4"/>
    <w:rPr>
      <w:rFonts w:eastAsia="Times New Roman" w:cs="Times New Roman" w:asciiTheme="majorHAnsi" w:hAnsiTheme="majorHAnsi"/>
      <w:b/>
      <w:bCs/>
      <w:color w:val="005CB9"/>
      <w:sz w:val="24"/>
      <w:szCs w:val="24"/>
      <w:lang w:val="en-GB"/>
    </w:rPr>
  </w:style>
  <w:style w:type="character" w:styleId="Heading4Char" w:customStyle="1">
    <w:name w:val="Heading 4 Char"/>
    <w:basedOn w:val="DefaultParagraphFont"/>
    <w:link w:val="Heading4"/>
    <w:uiPriority w:val="9"/>
    <w:rsid w:val="00341FA4"/>
    <w:rPr>
      <w:rFonts w:eastAsia="Times New Roman" w:cs="Times New Roman" w:asciiTheme="majorHAnsi" w:hAnsiTheme="majorHAnsi"/>
      <w:b/>
      <w:bCs/>
      <w:iCs/>
      <w:color w:val="005CB9"/>
      <w:lang w:val="en-GB"/>
    </w:rPr>
  </w:style>
  <w:style w:type="character" w:styleId="Heading5Char" w:customStyle="1">
    <w:name w:val="Heading 5 Char"/>
    <w:basedOn w:val="DefaultParagraphFont"/>
    <w:link w:val="Heading5"/>
    <w:uiPriority w:val="9"/>
    <w:rsid w:val="00341FA4"/>
    <w:rPr>
      <w:rFonts w:eastAsia="Times New Roman" w:cs="Times New Roman" w:asciiTheme="majorHAnsi" w:hAnsiTheme="majorHAnsi"/>
      <w:b/>
      <w:color w:val="343434"/>
      <w:lang w:val="en-GB"/>
    </w:rPr>
  </w:style>
  <w:style w:type="paragraph" w:styleId="ListParagraph">
    <w:name w:val="List Paragraph"/>
    <w:aliases w:val="Citation List,List Paragraph (numbered (a)),References,ReferencesCxSpLast,lp1,Bullet List,FooterText,List Paragraph1,Colorful List Accent 1,references,Bullet Points,Liste Paragraf,List Bullet-OpsManual,Table of contents numbered,Bullets"/>
    <w:basedOn w:val="Normal"/>
    <w:link w:val="ListParagraphChar"/>
    <w:uiPriority w:val="34"/>
    <w:qFormat/>
    <w:rsid w:val="00341FA4"/>
    <w:pPr>
      <w:ind w:left="720"/>
      <w:contextualSpacing/>
    </w:pPr>
  </w:style>
  <w:style w:type="paragraph" w:styleId="CEPATabletext" w:customStyle="1">
    <w:name w:val="CEPA Table text"/>
    <w:basedOn w:val="Normal"/>
    <w:link w:val="CEPATabletextChar"/>
    <w:qFormat/>
    <w:rsid w:val="00341FA4"/>
    <w:pPr>
      <w:spacing w:before="60" w:after="60" w:line="240" w:lineRule="auto"/>
    </w:pPr>
    <w:rPr>
      <w:rFonts w:ascii="Calibri" w:hAnsi="Calibri" w:eastAsia="Times New Roman"/>
      <w:szCs w:val="24"/>
    </w:rPr>
  </w:style>
  <w:style w:type="character" w:styleId="CEPATabletextChar" w:customStyle="1">
    <w:name w:val="CEPA Table text Char"/>
    <w:basedOn w:val="DefaultParagraphFont"/>
    <w:link w:val="CEPATabletext"/>
    <w:rsid w:val="00341FA4"/>
    <w:rPr>
      <w:rFonts w:ascii="Calibri" w:hAnsi="Calibri" w:eastAsia="Times New Roman" w:cs="Times New Roman"/>
      <w:szCs w:val="24"/>
      <w:lang w:val="en-GB"/>
    </w:rPr>
  </w:style>
  <w:style w:type="table" w:styleId="TableGrid">
    <w:name w:val="Table Grid"/>
    <w:aliases w:val="Table Grid CEPA"/>
    <w:basedOn w:val="TableNormal"/>
    <w:uiPriority w:val="59"/>
    <w:rsid w:val="00341FA4"/>
    <w:pPr>
      <w:spacing w:after="0" w:line="240" w:lineRule="auto"/>
    </w:pPr>
    <w:rPr>
      <w:rFonts w:ascii="Arial" w:hAnsi="Arial" w:eastAsia="Arial" w:cs="Times New Roman"/>
      <w:sz w:val="20"/>
      <w:szCs w:val="20"/>
      <w:lang w:val="en-GB" w:eastAsia="en-GB"/>
    </w:rPr>
    <w:tblPr>
      <w:tblCellMar>
        <w:left w:w="0" w:type="dxa"/>
        <w:right w:w="0" w:type="dxa"/>
      </w:tblCellMar>
    </w:tblPr>
  </w:style>
  <w:style w:type="character" w:styleId="CommentReference">
    <w:name w:val="annotation reference"/>
    <w:basedOn w:val="DefaultParagraphFont"/>
    <w:uiPriority w:val="99"/>
    <w:semiHidden/>
    <w:unhideWhenUsed/>
    <w:rsid w:val="00341FA4"/>
    <w:rPr>
      <w:sz w:val="16"/>
      <w:szCs w:val="16"/>
    </w:rPr>
  </w:style>
  <w:style w:type="paragraph" w:styleId="Header">
    <w:name w:val="header"/>
    <w:basedOn w:val="Normal"/>
    <w:link w:val="HeaderChar"/>
    <w:uiPriority w:val="99"/>
    <w:rsid w:val="00341FA4"/>
    <w:pPr>
      <w:spacing w:line="240" w:lineRule="exact"/>
    </w:pPr>
  </w:style>
  <w:style w:type="character" w:styleId="HeaderChar" w:customStyle="1">
    <w:name w:val="Header Char"/>
    <w:basedOn w:val="DefaultParagraphFont"/>
    <w:link w:val="Header"/>
    <w:uiPriority w:val="99"/>
    <w:rsid w:val="00341FA4"/>
    <w:rPr>
      <w:rFonts w:ascii="Arial" w:hAnsi="Arial" w:eastAsia="Arial" w:cs="Times New Roman"/>
      <w:lang w:val="en-GB"/>
    </w:rPr>
  </w:style>
  <w:style w:type="paragraph" w:styleId="Footer">
    <w:name w:val="footer"/>
    <w:basedOn w:val="Normal"/>
    <w:link w:val="FooterChar"/>
    <w:uiPriority w:val="99"/>
    <w:rsid w:val="00341FA4"/>
    <w:pPr>
      <w:spacing w:line="240" w:lineRule="exact"/>
    </w:pPr>
  </w:style>
  <w:style w:type="character" w:styleId="FooterChar" w:customStyle="1">
    <w:name w:val="Footer Char"/>
    <w:basedOn w:val="DefaultParagraphFont"/>
    <w:link w:val="Footer"/>
    <w:uiPriority w:val="99"/>
    <w:rsid w:val="00341FA4"/>
    <w:rPr>
      <w:rFonts w:ascii="Arial" w:hAnsi="Arial" w:eastAsia="Arial" w:cs="Times New Roman"/>
      <w:lang w:val="en-GB"/>
    </w:rPr>
  </w:style>
  <w:style w:type="paragraph" w:styleId="FootnoteText">
    <w:name w:val="footnote text"/>
    <w:basedOn w:val="Normal"/>
    <w:link w:val="FootnoteTextChar"/>
    <w:uiPriority w:val="99"/>
    <w:qFormat/>
    <w:rsid w:val="00341FA4"/>
    <w:pPr>
      <w:spacing w:before="60" w:after="60" w:line="200" w:lineRule="atLeast"/>
    </w:pPr>
    <w:rPr>
      <w:rFonts w:asciiTheme="minorHAnsi" w:hAnsiTheme="minorHAnsi"/>
      <w:i/>
      <w:sz w:val="16"/>
      <w:szCs w:val="20"/>
      <w:lang w:val="fr-FR"/>
    </w:rPr>
  </w:style>
  <w:style w:type="character" w:styleId="FootnoteTextChar" w:customStyle="1">
    <w:name w:val="Footnote Text Char"/>
    <w:basedOn w:val="DefaultParagraphFont"/>
    <w:link w:val="FootnoteText"/>
    <w:uiPriority w:val="99"/>
    <w:rsid w:val="00341FA4"/>
    <w:rPr>
      <w:rFonts w:eastAsia="Arial" w:cs="Times New Roman"/>
      <w:i/>
      <w:sz w:val="16"/>
      <w:szCs w:val="20"/>
      <w:lang w:val="fr-FR"/>
    </w:rPr>
  </w:style>
  <w:style w:type="character" w:styleId="FootnoteReference">
    <w:name w:val="footnote reference"/>
    <w:uiPriority w:val="99"/>
    <w:unhideWhenUsed/>
    <w:rsid w:val="00341FA4"/>
    <w:rPr>
      <w:vertAlign w:val="superscript"/>
    </w:rPr>
  </w:style>
  <w:style w:type="character" w:styleId="ListParagraphChar" w:customStyle="1">
    <w:name w:val="List Paragraph Char"/>
    <w:aliases w:val="Citation List Char,List Paragraph (numbered (a)) Char,References Char,ReferencesCxSpLast Char,lp1 Char,Bullet List Char,FooterText Char,List Paragraph1 Char,Colorful List Accent 1 Char,references Char,Bullet Points Char,Bullets Char"/>
    <w:link w:val="ListParagraph"/>
    <w:uiPriority w:val="34"/>
    <w:qFormat/>
    <w:rsid w:val="00341FA4"/>
    <w:rPr>
      <w:rFonts w:ascii="Arial" w:hAnsi="Arial" w:eastAsia="Arial" w:cs="Times New Roman"/>
      <w:lang w:val="en-GB"/>
    </w:rPr>
  </w:style>
  <w:style w:type="character" w:styleId="Hyperlink">
    <w:name w:val="Hyperlink"/>
    <w:uiPriority w:val="99"/>
    <w:unhideWhenUsed/>
    <w:qFormat/>
    <w:rsid w:val="00341FA4"/>
    <w:rPr>
      <w:color w:val="005CB9"/>
      <w:u w:val="single"/>
    </w:rPr>
  </w:style>
  <w:style w:type="paragraph" w:styleId="NormalWeb">
    <w:name w:val="Normal (Web)"/>
    <w:basedOn w:val="Normal"/>
    <w:uiPriority w:val="99"/>
    <w:unhideWhenUsed/>
    <w:rsid w:val="00341FA4"/>
    <w:pPr>
      <w:spacing w:before="100" w:beforeAutospacing="1" w:after="100" w:afterAutospacing="1" w:line="240" w:lineRule="auto"/>
    </w:pPr>
    <w:rPr>
      <w:rFonts w:ascii="Times New Roman" w:hAnsi="Times New Roman" w:eastAsia="Times New Roman"/>
      <w:sz w:val="24"/>
      <w:szCs w:val="24"/>
      <w:lang w:eastAsia="en-GB"/>
    </w:rPr>
  </w:style>
  <w:style w:type="paragraph" w:styleId="CEPABullets" w:customStyle="1">
    <w:name w:val="CEPA Bullets"/>
    <w:basedOn w:val="Normal"/>
    <w:next w:val="Normal"/>
    <w:link w:val="CEPABulletsChar1"/>
    <w:qFormat/>
    <w:rsid w:val="00341FA4"/>
    <w:pPr>
      <w:numPr>
        <w:numId w:val="2"/>
      </w:numPr>
      <w:spacing w:before="120" w:after="120" w:line="276" w:lineRule="auto"/>
    </w:pPr>
  </w:style>
  <w:style w:type="paragraph" w:styleId="Text" w:customStyle="1">
    <w:name w:val="Text"/>
    <w:basedOn w:val="Normal"/>
    <w:link w:val="TextChar"/>
    <w:qFormat/>
    <w:rsid w:val="00341FA4"/>
    <w:rPr>
      <w:rFonts w:asciiTheme="minorHAnsi" w:hAnsiTheme="minorHAnsi"/>
    </w:rPr>
  </w:style>
  <w:style w:type="paragraph" w:styleId="Bulletpoints1" w:customStyle="1">
    <w:name w:val="Bullet points 1"/>
    <w:basedOn w:val="Text"/>
    <w:qFormat/>
    <w:rsid w:val="00341FA4"/>
    <w:pPr>
      <w:numPr>
        <w:numId w:val="3"/>
      </w:numPr>
    </w:pPr>
    <w:rPr>
      <w:color w:val="343434"/>
    </w:rPr>
  </w:style>
  <w:style w:type="paragraph" w:styleId="Bulletpoints2" w:customStyle="1">
    <w:name w:val="Bullet points 2"/>
    <w:basedOn w:val="Text"/>
    <w:qFormat/>
    <w:rsid w:val="00341FA4"/>
    <w:pPr>
      <w:numPr>
        <w:ilvl w:val="1"/>
        <w:numId w:val="3"/>
      </w:numPr>
    </w:pPr>
    <w:rPr>
      <w:color w:val="343434"/>
    </w:rPr>
  </w:style>
  <w:style w:type="paragraph" w:styleId="Titre6" w:customStyle="1">
    <w:name w:val="Titre 6"/>
    <w:basedOn w:val="Normal"/>
    <w:rsid w:val="00341FA4"/>
    <w:pPr>
      <w:numPr>
        <w:ilvl w:val="5"/>
        <w:numId w:val="4"/>
      </w:numPr>
    </w:pPr>
  </w:style>
  <w:style w:type="paragraph" w:styleId="Titre7" w:customStyle="1">
    <w:name w:val="Titre 7"/>
    <w:basedOn w:val="Normal"/>
    <w:rsid w:val="00341FA4"/>
    <w:pPr>
      <w:numPr>
        <w:ilvl w:val="6"/>
        <w:numId w:val="4"/>
      </w:numPr>
    </w:pPr>
  </w:style>
  <w:style w:type="paragraph" w:styleId="Titre8" w:customStyle="1">
    <w:name w:val="Titre 8"/>
    <w:basedOn w:val="Normal"/>
    <w:rsid w:val="00341FA4"/>
    <w:pPr>
      <w:numPr>
        <w:ilvl w:val="7"/>
        <w:numId w:val="4"/>
      </w:numPr>
    </w:pPr>
  </w:style>
  <w:style w:type="paragraph" w:styleId="Titre9" w:customStyle="1">
    <w:name w:val="Titre 9"/>
    <w:basedOn w:val="Normal"/>
    <w:rsid w:val="00341FA4"/>
    <w:pPr>
      <w:numPr>
        <w:ilvl w:val="8"/>
        <w:numId w:val="4"/>
      </w:numPr>
    </w:pPr>
  </w:style>
  <w:style w:type="paragraph" w:styleId="TOC1">
    <w:name w:val="toc 1"/>
    <w:basedOn w:val="Normal"/>
    <w:next w:val="Normal"/>
    <w:autoRedefine/>
    <w:uiPriority w:val="39"/>
    <w:unhideWhenUsed/>
    <w:rsid w:val="00341FA4"/>
    <w:pPr>
      <w:tabs>
        <w:tab w:val="right" w:leader="dot" w:pos="9016"/>
        <w:tab w:val="right" w:leader="dot" w:pos="9639"/>
      </w:tabs>
      <w:spacing w:line="340" w:lineRule="atLeast"/>
      <w:ind w:right="284"/>
    </w:pPr>
    <w:rPr>
      <w:rFonts w:asciiTheme="minorHAnsi" w:hAnsiTheme="minorHAnsi"/>
      <w:noProof/>
      <w:sz w:val="24"/>
    </w:rPr>
  </w:style>
  <w:style w:type="character" w:styleId="normaltextrun" w:customStyle="1">
    <w:name w:val="normaltextrun"/>
    <w:basedOn w:val="DefaultParagraphFont"/>
    <w:rsid w:val="00341FA4"/>
  </w:style>
  <w:style w:type="character" w:styleId="eop" w:customStyle="1">
    <w:name w:val="eop"/>
    <w:basedOn w:val="DefaultParagraphFont"/>
    <w:rsid w:val="00341FA4"/>
  </w:style>
  <w:style w:type="character" w:styleId="TextChar" w:customStyle="1">
    <w:name w:val="Text Char"/>
    <w:basedOn w:val="DefaultParagraphFont"/>
    <w:link w:val="Text"/>
    <w:rsid w:val="00341FA4"/>
    <w:rPr>
      <w:rFonts w:eastAsia="Arial" w:cs="Times New Roman"/>
      <w:lang w:val="en-GB"/>
    </w:rPr>
  </w:style>
  <w:style w:type="table" w:styleId="TableGrid8" w:customStyle="1">
    <w:name w:val="Table Grid8"/>
    <w:basedOn w:val="TableNormal"/>
    <w:next w:val="TableGrid"/>
    <w:uiPriority w:val="59"/>
    <w:rsid w:val="00341FA4"/>
    <w:pPr>
      <w:spacing w:after="0" w:line="240" w:lineRule="auto"/>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EPABulletsChar1" w:customStyle="1">
    <w:name w:val="CEPA Bullets Char1"/>
    <w:basedOn w:val="DefaultParagraphFont"/>
    <w:link w:val="CEPABullets"/>
    <w:rsid w:val="00341FA4"/>
    <w:rPr>
      <w:rFonts w:ascii="Arial" w:hAnsi="Arial" w:eastAsia="Arial" w:cs="Times New Roman"/>
      <w:lang w:val="en-GB"/>
    </w:rPr>
  </w:style>
  <w:style w:type="paragraph" w:styleId="CEPAReportText" w:customStyle="1">
    <w:name w:val="CEPA Report Text"/>
    <w:basedOn w:val="Normal"/>
    <w:link w:val="CEPAReportTextChar"/>
    <w:qFormat/>
    <w:rsid w:val="00341FA4"/>
    <w:pPr>
      <w:spacing w:before="120" w:after="120" w:line="276" w:lineRule="auto"/>
    </w:pPr>
    <w:rPr>
      <w:rFonts w:asciiTheme="minorHAnsi" w:hAnsiTheme="minorHAnsi" w:eastAsiaTheme="minorHAnsi" w:cstheme="minorBidi"/>
    </w:rPr>
  </w:style>
  <w:style w:type="character" w:styleId="CEPAReportTextChar" w:customStyle="1">
    <w:name w:val="CEPA Report Text Char"/>
    <w:basedOn w:val="DefaultParagraphFont"/>
    <w:link w:val="CEPAReportText"/>
    <w:rsid w:val="00341FA4"/>
    <w:rPr>
      <w:lang w:val="en-GB"/>
    </w:rPr>
  </w:style>
  <w:style w:type="paragraph" w:styleId="paragraph" w:customStyle="1">
    <w:name w:val="paragraph"/>
    <w:basedOn w:val="Normal"/>
    <w:rsid w:val="00341FA4"/>
    <w:pPr>
      <w:spacing w:before="100" w:beforeAutospacing="1" w:after="100" w:afterAutospacing="1" w:line="240" w:lineRule="auto"/>
    </w:pPr>
    <w:rPr>
      <w:rFonts w:ascii="Times New Roman" w:hAnsi="Times New Roman" w:eastAsia="Times New Roman"/>
      <w:sz w:val="24"/>
      <w:szCs w:val="24"/>
      <w:lang w:val="en-US"/>
    </w:rPr>
  </w:style>
  <w:style w:type="character" w:styleId="UnresolvedMention">
    <w:name w:val="Unresolved Mention"/>
    <w:basedOn w:val="DefaultParagraphFont"/>
    <w:uiPriority w:val="99"/>
    <w:unhideWhenUsed/>
    <w:rsid w:val="00EE5EF7"/>
    <w:rPr>
      <w:color w:val="605E5C"/>
      <w:shd w:val="clear" w:color="auto" w:fill="E1DFDD"/>
    </w:rPr>
  </w:style>
  <w:style w:type="paragraph" w:styleId="Revision">
    <w:name w:val="Revision"/>
    <w:hidden/>
    <w:uiPriority w:val="99"/>
    <w:semiHidden/>
    <w:rsid w:val="009B7D68"/>
    <w:pPr>
      <w:spacing w:after="0" w:line="240" w:lineRule="auto"/>
    </w:pPr>
    <w:rPr>
      <w:rFonts w:ascii="Arial" w:hAnsi="Arial" w:eastAsia="Arial" w:cs="Times New Roman"/>
      <w:lang w:val="en-GB"/>
    </w:rPr>
  </w:style>
  <w:style w:type="paragraph" w:styleId="CommentText">
    <w:name w:val="annotation text"/>
    <w:basedOn w:val="Normal"/>
    <w:link w:val="CommentTextChar"/>
    <w:uiPriority w:val="99"/>
    <w:unhideWhenUsed/>
    <w:rsid w:val="0073662B"/>
    <w:pPr>
      <w:spacing w:line="240" w:lineRule="auto"/>
    </w:pPr>
    <w:rPr>
      <w:sz w:val="20"/>
      <w:szCs w:val="20"/>
    </w:rPr>
  </w:style>
  <w:style w:type="character" w:styleId="CommentTextChar" w:customStyle="1">
    <w:name w:val="Comment Text Char"/>
    <w:basedOn w:val="DefaultParagraphFont"/>
    <w:link w:val="CommentText"/>
    <w:uiPriority w:val="99"/>
    <w:rsid w:val="0073662B"/>
    <w:rPr>
      <w:rFonts w:ascii="Arial" w:hAnsi="Arial" w:eastAsia="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662B"/>
    <w:rPr>
      <w:b/>
      <w:bCs/>
    </w:rPr>
  </w:style>
  <w:style w:type="character" w:styleId="CommentSubjectChar" w:customStyle="1">
    <w:name w:val="Comment Subject Char"/>
    <w:basedOn w:val="CommentTextChar"/>
    <w:link w:val="CommentSubject"/>
    <w:uiPriority w:val="99"/>
    <w:semiHidden/>
    <w:rsid w:val="0073662B"/>
    <w:rPr>
      <w:rFonts w:ascii="Arial" w:hAnsi="Arial" w:eastAsia="Arial" w:cs="Times New Roman"/>
      <w:b/>
      <w:bCs/>
      <w:sz w:val="20"/>
      <w:szCs w:val="20"/>
      <w:lang w:val="en-GB"/>
    </w:rPr>
  </w:style>
  <w:style w:type="character" w:styleId="Mention">
    <w:name w:val="Mention"/>
    <w:basedOn w:val="DefaultParagraphFont"/>
    <w:uiPriority w:val="99"/>
    <w:unhideWhenUsed/>
    <w:rsid w:val="00317E0B"/>
    <w:rPr>
      <w:color w:val="2B579A"/>
      <w:shd w:val="clear" w:color="auto" w:fill="E1DFDD"/>
    </w:rPr>
  </w:style>
  <w:style w:type="character" w:styleId="Heading7Char" w:customStyle="1">
    <w:name w:val="Heading 7 Char"/>
    <w:basedOn w:val="DefaultParagraphFont"/>
    <w:link w:val="Heading7"/>
    <w:uiPriority w:val="9"/>
    <w:semiHidden/>
    <w:rsid w:val="004E684F"/>
    <w:rPr>
      <w:rFonts w:asciiTheme="majorHAnsi" w:hAnsiTheme="majorHAnsi" w:eastAsiaTheme="majorEastAsia" w:cstheme="majorBidi"/>
      <w:i/>
      <w:iCs/>
      <w:color w:val="1F3763" w:themeColor="accent1" w:themeShade="7F"/>
      <w:lang w:val="en-GB"/>
    </w:rPr>
  </w:style>
  <w:style w:type="table" w:styleId="GridTable1Light">
    <w:name w:val="Grid Table 1 Light"/>
    <w:basedOn w:val="TableNormal"/>
    <w:uiPriority w:val="4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09638">
      <w:bodyDiv w:val="1"/>
      <w:marLeft w:val="0"/>
      <w:marRight w:val="0"/>
      <w:marTop w:val="0"/>
      <w:marBottom w:val="0"/>
      <w:divBdr>
        <w:top w:val="none" w:sz="0" w:space="0" w:color="auto"/>
        <w:left w:val="none" w:sz="0" w:space="0" w:color="auto"/>
        <w:bottom w:val="none" w:sz="0" w:space="0" w:color="auto"/>
        <w:right w:val="none" w:sz="0" w:space="0" w:color="auto"/>
      </w:divBdr>
    </w:div>
    <w:div w:id="666253891">
      <w:bodyDiv w:val="1"/>
      <w:marLeft w:val="0"/>
      <w:marRight w:val="0"/>
      <w:marTop w:val="0"/>
      <w:marBottom w:val="0"/>
      <w:divBdr>
        <w:top w:val="none" w:sz="0" w:space="0" w:color="auto"/>
        <w:left w:val="none" w:sz="0" w:space="0" w:color="auto"/>
        <w:bottom w:val="none" w:sz="0" w:space="0" w:color="auto"/>
        <w:right w:val="none" w:sz="0" w:space="0" w:color="auto"/>
      </w:divBdr>
    </w:div>
    <w:div w:id="1044789036">
      <w:bodyDiv w:val="1"/>
      <w:marLeft w:val="0"/>
      <w:marRight w:val="0"/>
      <w:marTop w:val="0"/>
      <w:marBottom w:val="0"/>
      <w:divBdr>
        <w:top w:val="none" w:sz="0" w:space="0" w:color="auto"/>
        <w:left w:val="none" w:sz="0" w:space="0" w:color="auto"/>
        <w:bottom w:val="none" w:sz="0" w:space="0" w:color="auto"/>
        <w:right w:val="none" w:sz="0" w:space="0" w:color="auto"/>
      </w:divBdr>
    </w:div>
    <w:div w:id="1118834965">
      <w:bodyDiv w:val="1"/>
      <w:marLeft w:val="0"/>
      <w:marRight w:val="0"/>
      <w:marTop w:val="0"/>
      <w:marBottom w:val="0"/>
      <w:divBdr>
        <w:top w:val="none" w:sz="0" w:space="0" w:color="auto"/>
        <w:left w:val="none" w:sz="0" w:space="0" w:color="auto"/>
        <w:bottom w:val="none" w:sz="0" w:space="0" w:color="auto"/>
        <w:right w:val="none" w:sz="0" w:space="0" w:color="auto"/>
      </w:divBdr>
    </w:div>
    <w:div w:id="11399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drive.google.com/file/d/16KlK_C1vXy34M-XIUdy9fmyegjocNL0a/view?usp=sharing"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829077562E4B4F4F98F681ADDADB1D0F" ma:contentTypeVersion="167" ma:contentTypeDescription="Gavi Document content type " ma:contentTypeScope="" ma:versionID="748aa00a0358d6dd6c6070dbb2f20ec0">
  <xsd:schema xmlns:xsd="http://www.w3.org/2001/XMLSchema" xmlns:xs="http://www.w3.org/2001/XMLSchema" xmlns:p="http://schemas.microsoft.com/office/2006/metadata/properties" xmlns:ns2="700359ba-e36c-422a-9925-ddada98091a9" xmlns:ns3="d0706217-df7c-4bf4-936d-b09aa3b837af" xmlns:ns4="a0d399e1-4586-4335-9383-7d9098bfc9ba" targetNamespace="http://schemas.microsoft.com/office/2006/metadata/properties" ma:root="true" ma:fieldsID="acdd2ed57b707b6114df85176da0f45d" ns2:_="" ns3:_="" ns4:_="">
    <xsd:import namespace="700359ba-e36c-422a-9925-ddada98091a9"/>
    <xsd:import namespace="d0706217-df7c-4bf4-936d-b09aa3b837af"/>
    <xsd:import namespace="a0d399e1-4586-4335-9383-7d9098bfc9ba"/>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MediaServiceAutoKeyPoints" minOccurs="0"/>
                <xsd:element ref="ns4:MediaServiceKeyPoints" minOccurs="0"/>
                <xsd:element ref="ns4:_Flow_SignoffStatu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d399e1-4586-4335-9383-7d9098bfc9ba"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a0d399e1-4586-4335-9383-7d9098bfc9ba">
      <Terms xmlns="http://schemas.microsoft.com/office/infopath/2007/PartnerControls"/>
    </lcf76f155ced4ddcb4097134ff3c332f>
    <_Flow_SignoffStatus xmlns="a0d399e1-4586-4335-9383-7d9098bfc9ba" xsi:nil="true"/>
    <MediaLengthInSeconds xmlns="a0d399e1-4586-4335-9383-7d9098bfc9ba" xsi:nil="true"/>
    <_dlc_DocId xmlns="700359ba-e36c-422a-9925-ddada98091a9">GAVI-1412322964-1046774</_dlc_DocId>
    <_dlc_DocIdUrl xmlns="700359ba-e36c-422a-9925-ddada98091a9">
      <Url>https://gavinet.sharepoint.com/teams/COP/_layouts/15/DocIdRedir.aspx?ID=GAVI-1412322964-1046774</Url>
      <Description>GAVI-1412322964-1046774</Description>
    </_dlc_DocIdUrl>
  </documentManagement>
</p:properties>
</file>

<file path=customXml/itemProps1.xml><?xml version="1.0" encoding="utf-8"?>
<ds:datastoreItem xmlns:ds="http://schemas.openxmlformats.org/officeDocument/2006/customXml" ds:itemID="{B97A221C-F098-472F-8899-CFC5214E84ED}">
  <ds:schemaRefs>
    <ds:schemaRef ds:uri="http://schemas.microsoft.com/sharepoint/v3/contenttype/forms"/>
  </ds:schemaRefs>
</ds:datastoreItem>
</file>

<file path=customXml/itemProps2.xml><?xml version="1.0" encoding="utf-8"?>
<ds:datastoreItem xmlns:ds="http://schemas.openxmlformats.org/officeDocument/2006/customXml" ds:itemID="{DADD630A-37B3-429F-83D2-193FDC28055C}">
  <ds:schemaRefs>
    <ds:schemaRef ds:uri="http://schemas.openxmlformats.org/officeDocument/2006/bibliography"/>
  </ds:schemaRefs>
</ds:datastoreItem>
</file>

<file path=customXml/itemProps3.xml><?xml version="1.0" encoding="utf-8"?>
<ds:datastoreItem xmlns:ds="http://schemas.openxmlformats.org/officeDocument/2006/customXml" ds:itemID="{45FB1CF7-AE42-4E68-8E7A-FD87FE1CC2BC}">
  <ds:schemaRefs>
    <ds:schemaRef ds:uri="http://schemas.microsoft.com/sharepoint/events"/>
  </ds:schemaRefs>
</ds:datastoreItem>
</file>

<file path=customXml/itemProps4.xml><?xml version="1.0" encoding="utf-8"?>
<ds:datastoreItem xmlns:ds="http://schemas.openxmlformats.org/officeDocument/2006/customXml" ds:itemID="{918AC2DC-CBDD-4B4D-81A1-32670D0C4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359ba-e36c-422a-9925-ddada98091a9"/>
    <ds:schemaRef ds:uri="d0706217-df7c-4bf4-936d-b09aa3b837af"/>
    <ds:schemaRef ds:uri="a0d399e1-4586-4335-9383-7d9098bfc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192986-B69C-4DD4-B781-683343826394}">
  <ds:schemaRefs>
    <ds:schemaRef ds:uri="Microsoft.SharePoint.Taxonomy.ContentTypeSync"/>
  </ds:schemaRefs>
</ds:datastoreItem>
</file>

<file path=customXml/itemProps6.xml><?xml version="1.0" encoding="utf-8"?>
<ds:datastoreItem xmlns:ds="http://schemas.openxmlformats.org/officeDocument/2006/customXml" ds:itemID="{A1174E4A-7C06-406C-B00C-EEEC583FF312}">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0706217-df7c-4bf4-936d-b09aa3b837af"/>
    <ds:schemaRef ds:uri="a0d399e1-4586-4335-9383-7d9098bfc9ba"/>
    <ds:schemaRef ds:uri="700359ba-e36c-422a-9925-ddada98091a9"/>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 Lefevre</dc:creator>
  <cp:keywords/>
  <dc:description/>
  <cp:lastModifiedBy>Marta Urrutxi Gallastegi</cp:lastModifiedBy>
  <cp:revision>48</cp:revision>
  <dcterms:created xsi:type="dcterms:W3CDTF">2022-05-14T17:35:00Z</dcterms:created>
  <dcterms:modified xsi:type="dcterms:W3CDTF">2023-01-12T16:27:56Z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2021-10-12T08:14:58Z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097ab5e0-5f71-4a43-a692-0000260621a8</vt:lpwstr>
  </property>
  <property fmtid="{D5CDD505-2E9C-101B-9397-08002B2CF9AE}" pid="8" name="MSIP_Label_0a957285-7815-485a-9751-5b273b784ad5_ContentBits">
    <vt:lpwstr>0</vt:lpwstr>
  </property>
  <property fmtid="{D5CDD505-2E9C-101B-9397-08002B2CF9AE}" pid="9" name="ContentTypeId">
    <vt:lpwstr>0x0101009954897F3EE3CC4ABB9FB9EDAC9CDEBC00829077562E4B4F4F98F681ADDADB1D0F</vt:lpwstr>
  </property>
  <property fmtid="{D5CDD505-2E9C-101B-9397-08002B2CF9AE}" pid="10" name="_dlc_DocIdItemGuid">
    <vt:lpwstr>27c7d71f-1a97-4a98-9f2f-4a0c181cee10</vt:lpwstr>
  </property>
  <property fmtid="{D5CDD505-2E9C-101B-9397-08002B2CF9AE}" pid="11" name="TaxKeyword">
    <vt:lpwstr/>
  </property>
  <property fmtid="{D5CDD505-2E9C-101B-9397-08002B2CF9AE}" pid="12" name="Risk">
    <vt:lpwstr/>
  </property>
  <property fmtid="{D5CDD505-2E9C-101B-9397-08002B2CF9AE}" pid="13" name="Lang">
    <vt:lpwstr/>
  </property>
  <property fmtid="{D5CDD505-2E9C-101B-9397-08002B2CF9AE}" pid="14" name="MediaServiceImageTags">
    <vt:lpwstr/>
  </property>
  <property fmtid="{D5CDD505-2E9C-101B-9397-08002B2CF9AE}" pid="15" name="Health">
    <vt:lpwstr/>
  </property>
  <property fmtid="{D5CDD505-2E9C-101B-9397-08002B2CF9AE}" pid="16" name="Vaccine">
    <vt:lpwstr/>
  </property>
  <property fmtid="{D5CDD505-2E9C-101B-9397-08002B2CF9AE}" pid="17" name="Depto">
    <vt:lpwstr/>
  </property>
  <property fmtid="{D5CDD505-2E9C-101B-9397-08002B2CF9AE}" pid="18" name="International Development">
    <vt:lpwstr/>
  </property>
  <property fmtid="{D5CDD505-2E9C-101B-9397-08002B2CF9AE}" pid="19" name="Country">
    <vt:lpwstr/>
  </property>
  <property fmtid="{D5CDD505-2E9C-101B-9397-08002B2CF9AE}" pid="20" name="Governance">
    <vt:lpwstr/>
  </property>
  <property fmtid="{D5CDD505-2E9C-101B-9397-08002B2CF9AE}" pid="21" name="Market Shaping">
    <vt:lpwstr/>
  </property>
  <property fmtid="{D5CDD505-2E9C-101B-9397-08002B2CF9AE}" pid="22" name="Programme and project management">
    <vt:lpwstr/>
  </property>
  <property fmtid="{D5CDD505-2E9C-101B-9397-08002B2CF9AE}" pid="23" name="Strategy and Policy">
    <vt:lpwstr/>
  </property>
  <property fmtid="{D5CDD505-2E9C-101B-9397-08002B2CF9AE}" pid="24" name="Country Type">
    <vt:lpwstr/>
  </property>
  <property fmtid="{D5CDD505-2E9C-101B-9397-08002B2CF9AE}" pid="25" name="Document Type">
    <vt:lpwstr/>
  </property>
  <property fmtid="{D5CDD505-2E9C-101B-9397-08002B2CF9AE}" pid="26" name="Finance">
    <vt:lpwstr/>
  </property>
  <property fmtid="{D5CDD505-2E9C-101B-9397-08002B2CF9AE}" pid="27" name="Stakeholder">
    <vt:lpwstr/>
  </property>
  <property fmtid="{D5CDD505-2E9C-101B-9397-08002B2CF9AE}" pid="28" name="Health System Strengthening">
    <vt:lpwstr/>
  </property>
  <property fmtid="{D5CDD505-2E9C-101B-9397-08002B2CF9AE}" pid="29" name="Location1">
    <vt:lpwstr/>
  </property>
  <property fmtid="{D5CDD505-2E9C-101B-9397-08002B2CF9AE}" pid="30" name="IT Systems">
    <vt:lpwstr/>
  </property>
  <property fmtid="{D5CDD505-2E9C-101B-9397-08002B2CF9AE}" pid="31" name="Order">
    <vt:r8>99817200</vt:r8>
  </property>
  <property fmtid="{D5CDD505-2E9C-101B-9397-08002B2CF9AE}" pid="32" name="Topic">
    <vt:lpwstr/>
  </property>
  <property fmtid="{D5CDD505-2E9C-101B-9397-08002B2CF9AE}" pid="33" name="xd_ProgID">
    <vt:lpwstr/>
  </property>
  <property fmtid="{D5CDD505-2E9C-101B-9397-08002B2CF9AE}" pid="34" name="TemplateUrl">
    <vt:lpwstr/>
  </property>
  <property fmtid="{D5CDD505-2E9C-101B-9397-08002B2CF9AE}" pid="35" name="ComplianceAssetId">
    <vt:lpwstr/>
  </property>
  <property fmtid="{D5CDD505-2E9C-101B-9397-08002B2CF9AE}" pid="36" name="Attendees">
    <vt:lpwstr/>
  </property>
  <property fmtid="{D5CDD505-2E9C-101B-9397-08002B2CF9AE}" pid="37" name="_ExtendedDescription">
    <vt:lpwstr/>
  </property>
  <property fmtid="{D5CDD505-2E9C-101B-9397-08002B2CF9AE}" pid="38" name="TriggerFlowInfo">
    <vt:lpwstr/>
  </property>
  <property fmtid="{D5CDD505-2E9C-101B-9397-08002B2CF9AE}" pid="39" name="xd_Signature">
    <vt:bool>false</vt:bool>
  </property>
  <property fmtid="{D5CDD505-2E9C-101B-9397-08002B2CF9AE}" pid="40" name="SharedWithUsers">
    <vt:lpwstr/>
  </property>
  <property fmtid="{D5CDD505-2E9C-101B-9397-08002B2CF9AE}" pid="41" name="Test">
    <vt:lpwstr/>
  </property>
  <property fmtid="{D5CDD505-2E9C-101B-9397-08002B2CF9AE}" pid="42" name="kfa83adfad8641678ddaedda80d7e126">
    <vt:lpwstr/>
  </property>
</Properties>
</file>