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63B10" w:rsidR="00B504A8" w:rsidRDefault="00AB3A00" w14:paraId="40504101" w14:textId="77777777">
      <w:pPr>
        <w:ind w:left="-5" w:hanging="10"/>
        <w:rPr>
          <w:rFonts w:cs="Arial"/>
          <w:b/>
          <w:color w:val="FFFFFF" w:themeColor="background1"/>
          <w:sz w:val="20"/>
          <w:szCs w:val="20"/>
          <w:lang w:val="es-419"/>
        </w:rPr>
      </w:pPr>
      <w:r w:rsidRPr="00663B10">
        <w:rPr>
          <w:rFonts w:cs="Arial"/>
          <w:b/>
          <w:color w:val="FFFFFF" w:themeColor="background1"/>
          <w:sz w:val="20"/>
          <w:szCs w:val="20"/>
          <w:lang w:val="es-419"/>
        </w:rPr>
        <w:t xml:space="preserve">Marzo de </w:t>
      </w:r>
      <w:r w:rsidRPr="00663B10" w:rsidR="00C05246">
        <w:rPr>
          <w:rFonts w:cs="Arial"/>
          <w:b/>
          <w:color w:val="FFFFFF" w:themeColor="background1"/>
          <w:sz w:val="20"/>
          <w:szCs w:val="20"/>
          <w:lang w:val="es-419"/>
        </w:rPr>
        <w:t>2022</w:t>
      </w:r>
    </w:p>
    <w:p w:rsidRPr="00663B10" w:rsidR="00B504A8" w:rsidP="181BAC82" w:rsidRDefault="00AB3A00" w14:paraId="16EF4EBB" w14:textId="74091E20">
      <w:pPr>
        <w:pStyle w:val="Heading1"/>
        <w:numPr>
          <w:numId w:val="0"/>
        </w:numPr>
        <w:spacing w:line="240" w:lineRule="auto"/>
        <w:textAlignment w:val="baseline"/>
        <w:rPr>
          <w:rFonts w:eastAsia="Times New Roman" w:cs="Arial"/>
          <w:sz w:val="20"/>
          <w:szCs w:val="20"/>
          <w:lang w:val="es-419"/>
        </w:rPr>
      </w:pPr>
      <w:bookmarkStart w:name="_Toc96963738" w:id="0"/>
      <w:r w:rsidRPr="181BAC82" w:rsidR="00AB3A00">
        <w:rPr>
          <w:rFonts w:ascii="Arial" w:hAnsi="Arial" w:cs="Arial"/>
          <w:color w:val="082F3B"/>
          <w:sz w:val="24"/>
          <w:szCs w:val="24"/>
          <w:lang w:val="es-419"/>
        </w:rPr>
        <w:t xml:space="preserve">Anexo 1: Informes </w:t>
      </w:r>
      <w:r w:rsidRPr="181BAC82" w:rsidR="00A6328A">
        <w:rPr>
          <w:rFonts w:ascii="Arial" w:hAnsi="Arial" w:cs="Arial"/>
          <w:color w:val="082F3B"/>
          <w:sz w:val="24"/>
          <w:szCs w:val="24"/>
          <w:lang w:val="es-419"/>
        </w:rPr>
        <w:t>programáticos</w:t>
      </w:r>
      <w:bookmarkEnd w:id="0"/>
      <w:r w:rsidRPr="181BAC82" w:rsidR="00CC20A5">
        <w:rPr>
          <w:rFonts w:ascii="Arial" w:hAnsi="Arial" w:cs="Arial"/>
          <w:color w:val="082F3B"/>
          <w:sz w:val="24"/>
          <w:szCs w:val="24"/>
          <w:lang w:val="es-419"/>
        </w:rPr>
        <w:t xml:space="preserve"> sobre el Apoyo a la </w:t>
      </w:r>
      <w:proofErr w:type="spellStart"/>
      <w:r w:rsidRPr="181BAC82" w:rsidR="00CC20A5">
        <w:rPr>
          <w:rFonts w:ascii="Arial" w:hAnsi="Arial" w:cs="Arial"/>
          <w:color w:val="082F3B"/>
          <w:sz w:val="24"/>
          <w:szCs w:val="24"/>
          <w:lang w:val="es-419"/>
        </w:rPr>
        <w:t>Distribucion</w:t>
      </w:r>
      <w:proofErr w:type="spellEnd"/>
      <w:r w:rsidRPr="181BAC82" w:rsidR="00CC20A5">
        <w:rPr>
          <w:rFonts w:ascii="Arial" w:hAnsi="Arial" w:cs="Arial"/>
          <w:color w:val="082F3B"/>
          <w:sz w:val="24"/>
          <w:szCs w:val="24"/>
          <w:lang w:val="es-419"/>
        </w:rPr>
        <w:t xml:space="preserve"> de Vacunas </w:t>
      </w:r>
      <w:r w:rsidRPr="181BAC82" w:rsidR="00CC20A5">
        <w:rPr>
          <w:rFonts w:ascii="Arial" w:hAnsi="Arial" w:cs="Arial"/>
          <w:color w:val="082F3B"/>
          <w:sz w:val="24"/>
          <w:szCs w:val="24"/>
          <w:lang w:val="es-419"/>
        </w:rPr>
        <w:t>COVID-19 (</w:t>
      </w:r>
      <w:r w:rsidRPr="181BAC82" w:rsidR="00332536">
        <w:rPr>
          <w:rFonts w:ascii="Arial" w:hAnsi="Arial" w:cs="Arial"/>
          <w:color w:val="082F3B"/>
          <w:sz w:val="24"/>
          <w:szCs w:val="24"/>
          <w:lang w:val="es-419"/>
        </w:rPr>
        <w:t xml:space="preserve">CDS) </w:t>
      </w:r>
    </w:p>
    <w:p w:rsidRPr="00663B10" w:rsidR="00B504A8" w:rsidP="181BAC82" w:rsidRDefault="00AB3A00" w14:paraId="1838834F" w14:textId="728C076C">
      <w:pPr>
        <w:pStyle w:val="Heading1"/>
        <w:numPr>
          <w:numId w:val="0"/>
        </w:numPr>
        <w:spacing w:line="240" w:lineRule="auto"/>
        <w:textAlignment w:val="baseline"/>
        <w:rPr>
          <w:rFonts w:eastAsia="Times New Roman" w:cs="Arial"/>
          <w:sz w:val="20"/>
          <w:szCs w:val="20"/>
          <w:lang w:val="es-419"/>
        </w:rPr>
      </w:pPr>
      <w:r w:rsidRPr="181BAC82" w:rsidR="00AB3A00">
        <w:rPr>
          <w:rFonts w:eastAsia="Times New Roman" w:cs="Arial"/>
          <w:b w:val="1"/>
          <w:bCs w:val="1"/>
          <w:sz w:val="20"/>
          <w:szCs w:val="20"/>
          <w:u w:val="single"/>
          <w:lang w:val="es-419"/>
        </w:rPr>
        <w:t>Los países deben considerar lo siguiente en los informes programáticos</w:t>
      </w:r>
      <w:r w:rsidRPr="181BAC82" w:rsidR="00AB3A00">
        <w:rPr>
          <w:rFonts w:eastAsia="Times New Roman" w:cs="Arial"/>
          <w:sz w:val="20"/>
          <w:szCs w:val="20"/>
          <w:lang w:val="es-419"/>
        </w:rPr>
        <w:t>:</w:t>
      </w:r>
    </w:p>
    <w:p w:rsidRPr="00663B10" w:rsidR="00B504A8" w:rsidRDefault="00AB3A00" w14:paraId="4B123BD9" w14:textId="3386876A">
      <w:pPr>
        <w:pStyle w:val="ListParagraph"/>
        <w:numPr>
          <w:ilvl w:val="0"/>
          <w:numId w:val="9"/>
        </w:numPr>
        <w:spacing w:line="240" w:lineRule="auto"/>
        <w:jc w:val="both"/>
        <w:textAlignment w:val="baseline"/>
        <w:rPr>
          <w:rFonts w:eastAsia="Times New Roman" w:cs="Arial"/>
          <w:sz w:val="20"/>
          <w:szCs w:val="20"/>
          <w:lang w:val="es-419"/>
        </w:rPr>
      </w:pPr>
      <w:r w:rsidRPr="2A60110F" w:rsidR="00AB3A00">
        <w:rPr>
          <w:rFonts w:eastAsia="Times New Roman" w:cs="Arial"/>
          <w:sz w:val="20"/>
          <w:szCs w:val="20"/>
          <w:lang w:val="es-419"/>
        </w:rPr>
        <w:t xml:space="preserve">Favor de enviar informes mensualmente </w:t>
      </w:r>
      <w:r w:rsidRPr="2A60110F" w:rsidR="0028027B">
        <w:rPr>
          <w:rFonts w:eastAsia="Times New Roman" w:cs="Arial"/>
          <w:sz w:val="20"/>
          <w:szCs w:val="20"/>
          <w:lang w:val="es-419"/>
        </w:rPr>
        <w:t xml:space="preserve">sobre su </w:t>
      </w:r>
      <w:r w:rsidRPr="2A60110F" w:rsidR="00F77AF7">
        <w:rPr>
          <w:rFonts w:eastAsia="Times New Roman" w:cs="Arial"/>
          <w:sz w:val="20"/>
          <w:szCs w:val="20"/>
          <w:lang w:val="es-419"/>
        </w:rPr>
        <w:t xml:space="preserve">programa de </w:t>
      </w:r>
      <w:r w:rsidRPr="2A60110F" w:rsidR="0028027B">
        <w:rPr>
          <w:rFonts w:eastAsia="Times New Roman" w:cs="Arial"/>
          <w:sz w:val="20"/>
          <w:szCs w:val="20"/>
          <w:lang w:val="es-419"/>
        </w:rPr>
        <w:t xml:space="preserve">vacunación COVID-19 </w:t>
      </w:r>
      <w:r w:rsidRPr="2A60110F" w:rsidR="00AB3A00">
        <w:rPr>
          <w:rFonts w:eastAsia="Times New Roman" w:cs="Arial"/>
          <w:sz w:val="20"/>
          <w:szCs w:val="20"/>
          <w:lang w:val="es-419"/>
        </w:rPr>
        <w:t xml:space="preserve">a través del módulo COVID-19 del formulario </w:t>
      </w:r>
      <w:r w:rsidRPr="2A60110F" w:rsidR="00AB3A00">
        <w:rPr>
          <w:rFonts w:eastAsia="Times New Roman" w:cs="Arial"/>
          <w:sz w:val="20"/>
          <w:szCs w:val="20"/>
          <w:lang w:val="es-419"/>
        </w:rPr>
        <w:t>electrónico de informe conjunto OMS-UNICEF</w:t>
      </w:r>
      <w:r w:rsidRPr="2A60110F" w:rsidR="00AB3A00">
        <w:rPr>
          <w:rFonts w:eastAsia="Times New Roman" w:cs="Arial"/>
          <w:sz w:val="20"/>
          <w:szCs w:val="20"/>
          <w:vertAlign w:val="superscript"/>
          <w:lang w:val="es-419"/>
        </w:rPr>
        <w:t>1</w:t>
      </w:r>
      <w:r w:rsidRPr="2A60110F" w:rsidR="00AB3A00">
        <w:rPr>
          <w:rFonts w:eastAsia="Times New Roman" w:cs="Arial"/>
          <w:sz w:val="20"/>
          <w:szCs w:val="20"/>
          <w:lang w:val="es-419"/>
        </w:rPr>
        <w:t xml:space="preserve"> (</w:t>
      </w:r>
      <w:proofErr w:type="spellStart"/>
      <w:r w:rsidRPr="2A60110F" w:rsidR="00AB3A00">
        <w:rPr>
          <w:rFonts w:eastAsia="Times New Roman" w:cs="Arial"/>
          <w:sz w:val="20"/>
          <w:szCs w:val="20"/>
          <w:lang w:val="es-419"/>
        </w:rPr>
        <w:t>eJRF</w:t>
      </w:r>
      <w:proofErr w:type="spellEnd"/>
      <w:r w:rsidRPr="2A60110F" w:rsidR="00AB3A00">
        <w:rPr>
          <w:rFonts w:eastAsia="Times New Roman" w:cs="Arial"/>
          <w:sz w:val="20"/>
          <w:szCs w:val="20"/>
          <w:lang w:val="es-419"/>
        </w:rPr>
        <w:t xml:space="preserve">); </w:t>
      </w:r>
    </w:p>
    <w:p w:rsidRPr="00663B10" w:rsidR="00B504A8" w:rsidRDefault="00AB3A00" w14:paraId="250D1349" w14:textId="0E00AA81">
      <w:pPr>
        <w:pStyle w:val="ListParagraph"/>
        <w:numPr>
          <w:ilvl w:val="0"/>
          <w:numId w:val="9"/>
        </w:numPr>
        <w:spacing w:line="240" w:lineRule="auto"/>
        <w:jc w:val="both"/>
        <w:textAlignment w:val="baseline"/>
        <w:rPr>
          <w:rFonts w:eastAsia="Times New Roman" w:cs="Arial"/>
          <w:sz w:val="20"/>
          <w:szCs w:val="20"/>
          <w:lang w:val="es-419"/>
        </w:rPr>
      </w:pPr>
      <w:r w:rsidRPr="2A60110F" w:rsidR="00AB3A00">
        <w:rPr>
          <w:rFonts w:eastAsia="Times New Roman" w:cs="Arial"/>
          <w:sz w:val="20"/>
          <w:szCs w:val="20"/>
          <w:lang w:val="es-419"/>
        </w:rPr>
        <w:t>Favor de cumplimentar este modelo de informe programático complementario</w:t>
      </w:r>
      <w:r w:rsidRPr="2A60110F" w:rsidR="00AB3A00">
        <w:rPr>
          <w:rFonts w:eastAsia="Times New Roman" w:cs="Arial"/>
          <w:sz w:val="20"/>
          <w:szCs w:val="20"/>
          <w:lang w:val="es-419"/>
        </w:rPr>
        <w:t xml:space="preserve"> cada 6 meses </w:t>
      </w:r>
      <w:r w:rsidRPr="2A60110F" w:rsidR="001B5047">
        <w:rPr>
          <w:rFonts w:eastAsia="Times New Roman" w:cs="Arial"/>
          <w:sz w:val="20"/>
          <w:szCs w:val="20"/>
          <w:lang w:val="es-419"/>
        </w:rPr>
        <w:t xml:space="preserve">(o como se especifique en el Acuerdo de Subvención correspondiente), que se presentará </w:t>
      </w:r>
      <w:r w:rsidRPr="2A60110F" w:rsidR="00AB3A00">
        <w:rPr>
          <w:rFonts w:eastAsia="Times New Roman" w:cs="Arial"/>
          <w:sz w:val="20"/>
          <w:szCs w:val="20"/>
          <w:lang w:val="es-419"/>
        </w:rPr>
        <w:t>junto con el informe financiero y de gastos</w:t>
      </w:r>
      <w:r w:rsidRPr="2A60110F" w:rsidR="00AB3A00">
        <w:rPr>
          <w:rFonts w:eastAsia="Times New Roman" w:cs="Arial"/>
          <w:sz w:val="20"/>
          <w:szCs w:val="20"/>
          <w:lang w:val="es-419"/>
        </w:rPr>
        <w:t xml:space="preserve">. </w:t>
      </w:r>
    </w:p>
    <w:p w:rsidRPr="00663B10" w:rsidR="00B504A8" w:rsidP="2A60110F" w:rsidRDefault="00AB3A00" w14:paraId="6C506AA5" w14:textId="426B9954">
      <w:pPr>
        <w:pStyle w:val="ListParagraph"/>
        <w:numPr>
          <w:ilvl w:val="0"/>
          <w:numId w:val="9"/>
        </w:numPr>
        <w:spacing w:line="240" w:lineRule="auto"/>
        <w:jc w:val="both"/>
        <w:textAlignment w:val="baseline"/>
        <w:rPr>
          <w:rFonts w:ascii="Arial" w:hAnsi="Arial" w:eastAsia="Arial" w:cs="Arial" w:asciiTheme="minorAscii" w:hAnsiTheme="minorAscii" w:eastAsiaTheme="minorAscii" w:cstheme="minorAscii"/>
          <w:sz w:val="20"/>
          <w:szCs w:val="20"/>
          <w:lang w:val="es-419"/>
        </w:rPr>
      </w:pPr>
      <w:r w:rsidRPr="2A60110F" w:rsidR="00AB3A00">
        <w:rPr>
          <w:rFonts w:eastAsia="Times New Roman" w:cs="Arial"/>
          <w:sz w:val="20"/>
          <w:szCs w:val="20"/>
          <w:lang w:val="es-419"/>
        </w:rPr>
        <w:t>Incluir los avances en la finalización de las actividades (de acuerdo con lo presentado en el formato de informe financiero y de gastos existente para los informes a Gavi)</w:t>
      </w:r>
      <w:r w:rsidRPr="2A60110F" w:rsidR="00AB3A00">
        <w:rPr>
          <w:rFonts w:eastAsia="Times New Roman" w:cs="Arial"/>
          <w:sz w:val="20"/>
          <w:szCs w:val="20"/>
          <w:lang w:val="es-419"/>
        </w:rPr>
        <w:t xml:space="preserve">;  </w:t>
      </w:r>
    </w:p>
    <w:p w:rsidRPr="00663B10" w:rsidR="00B504A8" w:rsidP="2A60110F" w:rsidRDefault="00AB3A00" w14:paraId="01A991AB" w14:textId="637B4186">
      <w:pPr>
        <w:pStyle w:val="ListParagraph"/>
        <w:numPr>
          <w:ilvl w:val="0"/>
          <w:numId w:val="9"/>
        </w:numPr>
        <w:spacing w:line="240" w:lineRule="auto"/>
        <w:jc w:val="both"/>
        <w:textAlignment w:val="baseline"/>
        <w:rPr>
          <w:sz w:val="20"/>
          <w:szCs w:val="20"/>
          <w:lang w:val="es-419"/>
        </w:rPr>
      </w:pPr>
      <w:r w:rsidRPr="181BAC82" w:rsidR="00AB3A00">
        <w:rPr>
          <w:rFonts w:eastAsia="Times New Roman" w:cs="Arial"/>
          <w:sz w:val="20"/>
          <w:szCs w:val="20"/>
          <w:lang w:val="es-419"/>
        </w:rPr>
        <w:t xml:space="preserve">Este formulario debe utilizarse para informar sobre las subvenciones de acceso temprano de </w:t>
      </w:r>
      <w:r w:rsidRPr="181BAC82" w:rsidR="00C94CA2">
        <w:rPr>
          <w:rFonts w:eastAsia="Times New Roman" w:cs="Arial"/>
          <w:sz w:val="20"/>
          <w:szCs w:val="20"/>
          <w:lang w:val="es-419"/>
        </w:rPr>
        <w:t>Gavi COVID-19 (CDS)</w:t>
      </w:r>
      <w:r w:rsidRPr="181BAC82" w:rsidR="37ADDAA3">
        <w:rPr>
          <w:rFonts w:eastAsia="Times New Roman" w:cs="Arial"/>
          <w:sz w:val="20"/>
          <w:szCs w:val="20"/>
          <w:lang w:val="es-419"/>
        </w:rPr>
        <w:t>,</w:t>
      </w:r>
      <w:r w:rsidRPr="181BAC82" w:rsidR="00AB3A00">
        <w:rPr>
          <w:rFonts w:eastAsia="Times New Roman" w:cs="Arial"/>
          <w:sz w:val="20"/>
          <w:szCs w:val="20"/>
          <w:lang w:val="es-419"/>
        </w:rPr>
        <w:t xml:space="preserve"> las subvenciones basadas en las necesidades</w:t>
      </w:r>
      <w:r w:rsidRPr="181BAC82" w:rsidR="0B8BBC6A">
        <w:rPr>
          <w:rFonts w:eastAsia="Times New Roman" w:cs="Arial"/>
          <w:sz w:val="20"/>
          <w:szCs w:val="20"/>
          <w:lang w:val="es-419"/>
        </w:rPr>
        <w:t xml:space="preserve"> y/o las subvenciones de CDS3</w:t>
      </w:r>
      <w:r w:rsidRPr="181BAC82" w:rsidR="00AB3A00">
        <w:rPr>
          <w:rFonts w:eastAsia="Times New Roman" w:cs="Arial"/>
          <w:sz w:val="20"/>
          <w:szCs w:val="20"/>
          <w:lang w:val="es-419"/>
        </w:rPr>
        <w:t>.</w:t>
      </w:r>
    </w:p>
    <w:p w:rsidRPr="00663B10" w:rsidR="00B504A8" w:rsidRDefault="00AB3A00" w14:paraId="6145FECC" w14:textId="604695E7">
      <w:pPr>
        <w:pStyle w:val="ListParagraph"/>
        <w:numPr>
          <w:ilvl w:val="0"/>
          <w:numId w:val="9"/>
        </w:numPr>
        <w:spacing w:line="240" w:lineRule="auto"/>
        <w:jc w:val="both"/>
        <w:textAlignment w:val="baseline"/>
        <w:rPr>
          <w:rStyle w:val="Hyperlink"/>
          <w:rFonts w:eastAsia="Times New Roman" w:cs="Arial"/>
          <w:sz w:val="20"/>
          <w:szCs w:val="20"/>
          <w:lang w:val="es-419"/>
        </w:rPr>
      </w:pPr>
      <w:r w:rsidRPr="2A60110F" w:rsidR="00AB3A00">
        <w:rPr>
          <w:rFonts w:eastAsia="Times New Roman" w:cs="Arial"/>
          <w:sz w:val="20"/>
          <w:szCs w:val="20"/>
          <w:lang w:val="es-419"/>
        </w:rPr>
        <w:t xml:space="preserve">Informar sobre los hitos de las actividades de Asistencia Técnica (AT) de los CDS en junio y noviembre de cada año en el Portal del FEP. Los hitos se identificarán en el plan de AT del CDS. La guía para el diseño de los hitos </w:t>
      </w:r>
      <w:r w:rsidRPr="2A60110F" w:rsidR="00AB3A00">
        <w:rPr>
          <w:rFonts w:eastAsia="Times New Roman" w:cs="Arial"/>
          <w:sz w:val="20"/>
          <w:szCs w:val="20"/>
          <w:lang w:val="es-419"/>
        </w:rPr>
        <w:t>s</w:t>
      </w:r>
      <w:r w:rsidRPr="2A60110F" w:rsidR="00AB3A00">
        <w:rPr>
          <w:rFonts w:eastAsia="Times New Roman" w:cs="Arial"/>
          <w:sz w:val="20"/>
          <w:szCs w:val="20"/>
          <w:lang w:val="es-419"/>
        </w:rPr>
        <w:t xml:space="preserve">e puede encontrar aquí: </w:t>
      </w:r>
      <w:hyperlink r:id="R3abfd9b54bb241a7">
        <w:r w:rsidRPr="2A60110F" w:rsidR="00AB3A00">
          <w:rPr>
            <w:rStyle w:val="Hyperlink"/>
            <w:rFonts w:eastAsia="Times New Roman" w:cs="Arial"/>
            <w:sz w:val="20"/>
            <w:szCs w:val="20"/>
            <w:lang w:val="es-419"/>
          </w:rPr>
          <w:t>Instrucciones para los hitos de la AT de los CDS.</w:t>
        </w:r>
      </w:hyperlink>
    </w:p>
    <w:p w:rsidRPr="00663B10" w:rsidR="0082717C" w:rsidP="0082717C" w:rsidRDefault="0082717C" w14:paraId="7A0D567F" w14:textId="77777777">
      <w:pPr>
        <w:spacing w:line="240" w:lineRule="auto"/>
        <w:jc w:val="both"/>
        <w:textAlignment w:val="baseline"/>
        <w:rPr>
          <w:rStyle w:val="Hyperlink"/>
          <w:rFonts w:eastAsia="Times New Roman" w:cs="Arial"/>
          <w:sz w:val="20"/>
          <w:szCs w:val="20"/>
          <w:lang w:val="es-419"/>
        </w:rPr>
      </w:pPr>
    </w:p>
    <w:p w:rsidRPr="00663B10" w:rsidR="00341FA4" w:rsidP="00341FA4" w:rsidRDefault="00341FA4" w14:paraId="656A9496" w14:textId="77777777">
      <w:pPr>
        <w:pStyle w:val="ListParagraph"/>
        <w:spacing w:line="240" w:lineRule="auto"/>
        <w:jc w:val="both"/>
        <w:textAlignment w:val="baseline"/>
        <w:rPr>
          <w:rFonts w:eastAsia="Times New Roman" w:cs="Arial"/>
          <w:sz w:val="18"/>
          <w:szCs w:val="18"/>
          <w:lang w:val="es-419"/>
        </w:rPr>
      </w:pPr>
    </w:p>
    <w:p w:rsidRPr="00663B10" w:rsidR="00B504A8" w:rsidRDefault="00AB3A00" w14:paraId="554CC25C" w14:textId="77777777">
      <w:pPr>
        <w:spacing w:line="240" w:lineRule="auto"/>
        <w:jc w:val="center"/>
        <w:textAlignment w:val="baseline"/>
        <w:rPr>
          <w:rFonts w:eastAsia="Times New Roman" w:cs="Arial"/>
          <w:sz w:val="20"/>
          <w:szCs w:val="20"/>
          <w:lang w:val="es-419"/>
        </w:rPr>
      </w:pPr>
      <w:r w:rsidRPr="00663B10">
        <w:rPr>
          <w:rFonts w:eastAsia="Times New Roman" w:cs="Arial"/>
          <w:b/>
          <w:bCs/>
          <w:sz w:val="20"/>
          <w:szCs w:val="20"/>
          <w:lang w:val="es-419"/>
        </w:rPr>
        <w:t>MODELO DE INFORME PROGRAMÁTICO</w:t>
      </w:r>
    </w:p>
    <w:p w:rsidRPr="00663B10" w:rsidR="00341FA4" w:rsidP="00341FA4" w:rsidRDefault="00341FA4" w14:paraId="47272AD5" w14:textId="77777777">
      <w:pPr>
        <w:spacing w:line="240" w:lineRule="auto"/>
        <w:textAlignment w:val="baseline"/>
        <w:rPr>
          <w:rFonts w:eastAsia="Times New Roman" w:cs="Arial"/>
          <w:sz w:val="18"/>
          <w:szCs w:val="18"/>
          <w:lang w:val="es-419"/>
        </w:rPr>
      </w:pPr>
      <w:r w:rsidRPr="00663B10">
        <w:rPr>
          <w:rFonts w:eastAsia="Times New Roman" w:cs="Arial"/>
          <w:sz w:val="18"/>
          <w:szCs w:val="18"/>
          <w:lang w:val="es-419"/>
        </w:rPr>
        <w:t> </w:t>
      </w:r>
    </w:p>
    <w:p w:rsidRPr="00663B10" w:rsidR="00B504A8" w:rsidRDefault="00AB3A00" w14:paraId="7CC91816" w14:textId="7ECAA250">
      <w:pPr>
        <w:spacing w:line="240" w:lineRule="auto"/>
        <w:textAlignment w:val="baseline"/>
        <w:rPr>
          <w:rFonts w:eastAsia="Times New Roman" w:cs="Arial"/>
          <w:sz w:val="18"/>
          <w:szCs w:val="18"/>
          <w:lang w:val="es-419"/>
        </w:rPr>
      </w:pPr>
      <w:r w:rsidRPr="2A60110F" w:rsidR="00AB3A00">
        <w:rPr>
          <w:rFonts w:eastAsia="Times New Roman" w:cs="Arial"/>
          <w:b w:val="1"/>
          <w:bCs w:val="1"/>
          <w:sz w:val="18"/>
          <w:szCs w:val="18"/>
          <w:lang w:val="es-419"/>
        </w:rPr>
        <w:t xml:space="preserve">Sección 1: Seleccionar la información cuantitativa con respecto a las métricas básicas del CDS </w:t>
      </w:r>
      <w:r w:rsidRPr="2A60110F" w:rsidR="00866B51">
        <w:rPr>
          <w:rFonts w:eastAsia="Times New Roman" w:cs="Arial"/>
          <w:b w:val="1"/>
          <w:bCs w:val="1"/>
          <w:sz w:val="18"/>
          <w:szCs w:val="18"/>
          <w:lang w:val="es-419"/>
        </w:rPr>
        <w:t>(si son relevantes</w:t>
      </w:r>
      <w:r w:rsidRPr="2A60110F" w:rsidR="00AB3A00">
        <w:rPr>
          <w:rFonts w:eastAsia="Times New Roman" w:cs="Arial"/>
          <w:sz w:val="18"/>
          <w:szCs w:val="18"/>
          <w:lang w:val="es-419"/>
        </w:rPr>
        <w:t xml:space="preserve">)  </w:t>
      </w:r>
    </w:p>
    <w:p w:rsidRPr="00663B10" w:rsidR="00B504A8" w:rsidRDefault="00AB3A00" w14:paraId="49AE0DEF" w14:textId="689C6682">
      <w:pPr>
        <w:spacing w:line="240" w:lineRule="auto"/>
        <w:textAlignment w:val="baseline"/>
        <w:rPr>
          <w:rFonts w:eastAsia="Times New Roman" w:cs="Arial"/>
          <w:sz w:val="18"/>
          <w:szCs w:val="18"/>
          <w:lang w:val="es-419"/>
        </w:rPr>
      </w:pPr>
      <w:r w:rsidRPr="2A60110F" w:rsidR="00AB3A00">
        <w:rPr>
          <w:rFonts w:eastAsia="Times New Roman" w:cs="Arial"/>
          <w:i w:val="1"/>
          <w:iCs w:val="1"/>
          <w:sz w:val="18"/>
          <w:szCs w:val="18"/>
          <w:lang w:val="es-419"/>
        </w:rPr>
        <w:t xml:space="preserve">NB: Estos son complementarios y no duplican la presentación de informes a través del módulo COVID-19 del formulario electrónico conjunto </w:t>
      </w:r>
      <w:r w:rsidRPr="2A60110F" w:rsidR="00AB3A00">
        <w:rPr>
          <w:rFonts w:eastAsia="Times New Roman" w:cs="Arial"/>
          <w:i w:val="1"/>
          <w:iCs w:val="1"/>
          <w:sz w:val="18"/>
          <w:szCs w:val="18"/>
          <w:lang w:val="es-419"/>
        </w:rPr>
        <w:t xml:space="preserve">OMS-UNICEF, e-JRF. </w:t>
      </w:r>
      <w:r w:rsidRPr="2A60110F" w:rsidR="00AB3A00">
        <w:rPr>
          <w:rFonts w:eastAsia="Times New Roman" w:cs="Arial"/>
          <w:sz w:val="18"/>
          <w:szCs w:val="18"/>
          <w:lang w:val="es-419"/>
        </w:rPr>
        <w:t xml:space="preserve"> </w:t>
      </w:r>
    </w:p>
    <w:p w:rsidRPr="00663B10" w:rsidR="00341FA4" w:rsidP="00341FA4" w:rsidRDefault="00341FA4" w14:paraId="2C8AF198" w14:textId="77777777">
      <w:pPr>
        <w:spacing w:line="240" w:lineRule="auto"/>
        <w:textAlignment w:val="baseline"/>
        <w:rPr>
          <w:rFonts w:eastAsia="Times New Roman" w:cs="Arial"/>
          <w:sz w:val="18"/>
          <w:szCs w:val="18"/>
          <w:highlight w:val="yellow"/>
          <w:lang w:val="es-419"/>
        </w:rPr>
      </w:pPr>
    </w:p>
    <w:tbl>
      <w:tblPr>
        <w:tblW w:w="93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1995"/>
        <w:gridCol w:w="2210"/>
        <w:gridCol w:w="2070"/>
      </w:tblGrid>
      <w:tr w:rsidRPr="00663B10" w:rsidR="00D843EA" w:rsidTr="087F786B" w14:paraId="04683A3F" w14:textId="77777777">
        <w:tc>
          <w:tcPr>
            <w:tcW w:w="3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1F3864" w:themeFill="accent1" w:themeFillShade="80"/>
            <w:tcMar/>
            <w:hideMark/>
          </w:tcPr>
          <w:p w:rsidR="00B504A8" w:rsidRDefault="00AB3A00" w14:paraId="35597319" w14:textId="77777777">
            <w:pPr>
              <w:spacing w:line="240" w:lineRule="auto"/>
              <w:textAlignment w:val="baseline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4F110A" w:rsidR="00AB3A00">
              <w:rPr>
                <w:rFonts w:eastAsia="Times New Roman" w:cs="Arial"/>
                <w:sz w:val="18"/>
                <w:szCs w:val="18"/>
              </w:rPr>
              <w:t xml:space="preserve">Tipo de </w:t>
            </w:r>
            <w:r w:rsidRPr="004F110A" w:rsidR="00AB3A00">
              <w:rPr>
                <w:rFonts w:eastAsia="Times New Roman" w:cs="Arial"/>
                <w:sz w:val="18"/>
                <w:szCs w:val="18"/>
                <w:lang w:val="en-US"/>
              </w:rPr>
              <w:t xml:space="preserve">equipo </w:t>
            </w:r>
            <w:r w:rsidR="003C07E2">
              <w:rPr>
                <w:rStyle w:val="FootnoteReference"/>
                <w:rFonts w:eastAsia="Times New Roman" w:cs="Arial"/>
                <w:sz w:val="18"/>
                <w:szCs w:val="18"/>
                <w:lang w:val="en-US"/>
              </w:rPr>
              <w:footnoteReference w:id="2"/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1F3864" w:themeFill="accent1" w:themeFillShade="80"/>
            <w:tcMar/>
            <w:hideMark/>
          </w:tcPr>
          <w:p w:rsidR="00B504A8" w:rsidRDefault="00AB3A00" w14:paraId="7B4F87B0" w14:textId="77777777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4F110A">
              <w:rPr>
                <w:rFonts w:eastAsia="Times New Roman" w:cs="Arial"/>
                <w:sz w:val="18"/>
                <w:szCs w:val="18"/>
              </w:rPr>
              <w:t xml:space="preserve">Número adquirido </w:t>
            </w:r>
          </w:p>
        </w:tc>
        <w:tc>
          <w:tcPr>
            <w:tcW w:w="22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1F3864" w:themeFill="accent1" w:themeFillShade="80"/>
            <w:tcMar/>
          </w:tcPr>
          <w:p w:rsidR="00B504A8" w:rsidRDefault="00AB3A00" w14:paraId="35156080" w14:textId="777777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FF9E76B">
              <w:rPr>
                <w:sz w:val="18"/>
                <w:szCs w:val="18"/>
              </w:rPr>
              <w:t xml:space="preserve">Número alquilado </w:t>
            </w:r>
          </w:p>
        </w:tc>
        <w:tc>
          <w:tcPr>
            <w:tcW w:w="20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1F3864" w:themeFill="accent1" w:themeFillShade="80"/>
            <w:tcMar/>
            <w:hideMark/>
          </w:tcPr>
          <w:p w:rsidRPr="00663B10" w:rsidR="00B504A8" w:rsidRDefault="00AB3A00" w14:paraId="1023E831" w14:textId="77777777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val="es-419"/>
              </w:rPr>
            </w:pPr>
            <w:r w:rsidRPr="00663B10">
              <w:rPr>
                <w:rFonts w:eastAsia="Times New Roman" w:cs="Arial"/>
                <w:sz w:val="18"/>
                <w:szCs w:val="18"/>
                <w:lang w:val="es-419"/>
              </w:rPr>
              <w:t xml:space="preserve">Número instalado hasta </w:t>
            </w:r>
            <w:r w:rsidRPr="00663B10">
              <w:rPr>
                <w:rFonts w:eastAsia="Times New Roman" w:cs="Arial"/>
                <w:sz w:val="18"/>
                <w:szCs w:val="18"/>
                <w:lang w:val="es-419"/>
              </w:rPr>
              <w:t xml:space="preserve">la fecha </w:t>
            </w:r>
          </w:p>
        </w:tc>
      </w:tr>
      <w:tr w:rsidRPr="00663B10" w:rsidR="00341FA4" w:rsidTr="087F786B" w14:paraId="2165D8DC" w14:textId="77777777">
        <w:trPr>
          <w:trHeight w:val="435"/>
        </w:trPr>
        <w:tc>
          <w:tcPr>
            <w:tcW w:w="31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63B10" w:rsidR="00B504A8" w:rsidRDefault="00AB3A00" w14:paraId="4C8F6389" w14:textId="77777777">
            <w:pPr>
              <w:spacing w:line="240" w:lineRule="auto"/>
              <w:textAlignment w:val="baseline"/>
              <w:rPr>
                <w:rFonts w:eastAsia="Times New Roman" w:cs="Arial"/>
                <w:sz w:val="18"/>
                <w:szCs w:val="18"/>
                <w:lang w:val="es-419"/>
              </w:rPr>
            </w:pPr>
            <w:r w:rsidRPr="00663B10">
              <w:rPr>
                <w:rFonts w:eastAsia="Times New Roman" w:cs="Arial"/>
                <w:sz w:val="18"/>
                <w:szCs w:val="18"/>
                <w:lang w:val="es-419"/>
              </w:rPr>
              <w:t xml:space="preserve">Cámaras frigoríficas y </w:t>
            </w:r>
            <w:r w:rsidRPr="00663B10">
              <w:rPr>
                <w:rFonts w:eastAsia="Times New Roman" w:cs="Arial"/>
                <w:sz w:val="18"/>
                <w:szCs w:val="18"/>
                <w:lang w:val="es-419"/>
              </w:rPr>
              <w:t>cámaras de</w:t>
            </w:r>
            <w:r w:rsidRPr="00663B10">
              <w:rPr>
                <w:rFonts w:eastAsia="Times New Roman" w:cs="Arial"/>
                <w:sz w:val="18"/>
                <w:szCs w:val="18"/>
                <w:lang w:val="es-419"/>
              </w:rPr>
              <w:t xml:space="preserve"> congelación 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63B10" w:rsidR="00341FA4" w:rsidP="005D39A0" w:rsidRDefault="00341FA4" w14:paraId="6B5331E0" w14:textId="77777777">
            <w:pPr>
              <w:spacing w:line="240" w:lineRule="auto"/>
              <w:textAlignment w:val="baseline"/>
              <w:rPr>
                <w:rFonts w:eastAsia="Times New Roman" w:cs="Arial"/>
                <w:sz w:val="18"/>
                <w:szCs w:val="18"/>
                <w:lang w:val="es-419"/>
              </w:rPr>
            </w:pPr>
            <w:r w:rsidRPr="00663B10">
              <w:rPr>
                <w:rFonts w:eastAsia="Times New Roman" w:cs="Arial"/>
                <w:sz w:val="18"/>
                <w:szCs w:val="18"/>
                <w:lang w:val="es-419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63B10" w:rsidR="0FF9E76B" w:rsidP="0FF9E76B" w:rsidRDefault="0FF9E76B" w14:paraId="1AD351E4" w14:textId="68908745">
            <w:pPr>
              <w:spacing w:line="240" w:lineRule="auto"/>
              <w:rPr>
                <w:sz w:val="18"/>
                <w:szCs w:val="18"/>
                <w:lang w:val="es-419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63B10" w:rsidR="00341FA4" w:rsidP="005D39A0" w:rsidRDefault="00341FA4" w14:paraId="71AD5369" w14:textId="77777777">
            <w:pPr>
              <w:spacing w:line="240" w:lineRule="auto"/>
              <w:textAlignment w:val="baseline"/>
              <w:rPr>
                <w:rFonts w:eastAsia="Times New Roman" w:cs="Arial"/>
                <w:sz w:val="18"/>
                <w:szCs w:val="18"/>
                <w:lang w:val="es-419"/>
              </w:rPr>
            </w:pPr>
            <w:r w:rsidRPr="00663B10">
              <w:rPr>
                <w:rFonts w:eastAsia="Times New Roman" w:cs="Arial"/>
                <w:sz w:val="18"/>
                <w:szCs w:val="18"/>
                <w:lang w:val="es-419"/>
              </w:rPr>
              <w:t> </w:t>
            </w:r>
          </w:p>
        </w:tc>
      </w:tr>
      <w:tr w:rsidRPr="004F110A" w:rsidR="00341FA4" w:rsidTr="087F786B" w14:paraId="35F241E7" w14:textId="77777777">
        <w:tc>
          <w:tcPr>
            <w:tcW w:w="31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504A8" w:rsidRDefault="00AB3A00" w14:paraId="33EA6067" w14:textId="77777777">
            <w:pPr>
              <w:spacing w:line="240" w:lineRule="auto"/>
              <w:textAlignment w:val="baseline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FF9E76B">
              <w:rPr>
                <w:rFonts w:eastAsia="Times New Roman" w:cs="Arial"/>
                <w:sz w:val="18"/>
                <w:szCs w:val="18"/>
              </w:rPr>
              <w:t xml:space="preserve">Frigoríficos para vacunas  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F110A" w:rsidR="00341FA4" w:rsidP="005D39A0" w:rsidRDefault="00341FA4" w14:paraId="5594B9EE" w14:textId="77777777">
            <w:pPr>
              <w:spacing w:line="240" w:lineRule="auto"/>
              <w:textAlignment w:val="baseline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4F110A">
              <w:rPr>
                <w:rFonts w:eastAsia="Times New Roman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FF9E76B" w:rsidP="0FF9E76B" w:rsidRDefault="0FF9E76B" w14:paraId="06CCF232" w14:textId="35E4448C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F110A" w:rsidR="00341FA4" w:rsidP="005D39A0" w:rsidRDefault="00341FA4" w14:paraId="45ADC1D7" w14:textId="77777777">
            <w:pPr>
              <w:spacing w:line="240" w:lineRule="auto"/>
              <w:textAlignment w:val="baseline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4F110A">
              <w:rPr>
                <w:rFonts w:eastAsia="Times New Roman" w:cs="Arial"/>
                <w:sz w:val="18"/>
                <w:szCs w:val="18"/>
                <w:lang w:val="en-US"/>
              </w:rPr>
              <w:t> </w:t>
            </w:r>
          </w:p>
        </w:tc>
      </w:tr>
      <w:tr w:rsidRPr="004F110A" w:rsidR="00341FA4" w:rsidTr="087F786B" w14:paraId="3024D8A0" w14:textId="77777777">
        <w:tc>
          <w:tcPr>
            <w:tcW w:w="31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504A8" w:rsidRDefault="00AB3A00" w14:paraId="41811CE5" w14:textId="77777777">
            <w:pPr>
              <w:spacing w:line="240" w:lineRule="auto"/>
              <w:textAlignment w:val="baseline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FF9E76B">
              <w:rPr>
                <w:rFonts w:eastAsia="Times New Roman" w:cs="Arial"/>
                <w:sz w:val="18"/>
                <w:szCs w:val="18"/>
                <w:lang w:val="en-US"/>
              </w:rPr>
              <w:t xml:space="preserve">Congeladores de </w:t>
            </w:r>
            <w:r w:rsidRPr="0FF9E76B">
              <w:rPr>
                <w:rFonts w:eastAsia="Times New Roman" w:cs="Arial"/>
                <w:sz w:val="18"/>
                <w:szCs w:val="18"/>
              </w:rPr>
              <w:t>vacunas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F110A" w:rsidR="00341FA4" w:rsidP="005D39A0" w:rsidRDefault="00341FA4" w14:paraId="39C8B938" w14:textId="77777777">
            <w:pPr>
              <w:spacing w:line="240" w:lineRule="auto"/>
              <w:textAlignment w:val="baseline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4F110A">
              <w:rPr>
                <w:rFonts w:eastAsia="Times New Roman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FF9E76B" w:rsidP="0FF9E76B" w:rsidRDefault="0FF9E76B" w14:paraId="2C0628EA" w14:textId="22EFB3C4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F110A" w:rsidR="00341FA4" w:rsidP="005D39A0" w:rsidRDefault="00341FA4" w14:paraId="647679A0" w14:textId="77777777">
            <w:pPr>
              <w:spacing w:line="240" w:lineRule="auto"/>
              <w:textAlignment w:val="baseline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4F110A">
              <w:rPr>
                <w:rFonts w:eastAsia="Times New Roman" w:cs="Arial"/>
                <w:sz w:val="18"/>
                <w:szCs w:val="18"/>
                <w:lang w:val="en-US"/>
              </w:rPr>
              <w:t> </w:t>
            </w:r>
          </w:p>
        </w:tc>
      </w:tr>
      <w:tr w:rsidRPr="004F110A" w:rsidR="00341FA4" w:rsidTr="087F786B" w14:paraId="66E79578" w14:textId="77777777">
        <w:tc>
          <w:tcPr>
            <w:tcW w:w="31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504A8" w:rsidRDefault="00AB3A00" w14:paraId="113E4FFE" w14:textId="77777777">
            <w:pPr>
              <w:spacing w:line="240" w:lineRule="auto"/>
              <w:rPr>
                <w:rFonts w:eastAsia="Times New Roman" w:cs="Arial"/>
                <w:sz w:val="18"/>
                <w:szCs w:val="18"/>
              </w:rPr>
            </w:pPr>
            <w:r w:rsidRPr="0FF9E76B">
              <w:rPr>
                <w:rFonts w:eastAsia="Times New Roman" w:cs="Arial"/>
                <w:sz w:val="18"/>
                <w:szCs w:val="18"/>
              </w:rPr>
              <w:t>Equipo UCC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F110A" w:rsidR="00341FA4" w:rsidP="005D39A0" w:rsidRDefault="00341FA4" w14:paraId="15DA24F5" w14:textId="77777777">
            <w:pPr>
              <w:spacing w:line="240" w:lineRule="auto"/>
              <w:textAlignment w:val="baseline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4F110A">
              <w:rPr>
                <w:rFonts w:eastAsia="Times New Roman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FF9E76B" w:rsidP="0FF9E76B" w:rsidRDefault="0FF9E76B" w14:paraId="5E87D1F9" w14:textId="52EF1E1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F110A" w:rsidR="00341FA4" w:rsidP="005D39A0" w:rsidRDefault="00341FA4" w14:paraId="6CC89ACD" w14:textId="77777777">
            <w:pPr>
              <w:spacing w:line="240" w:lineRule="auto"/>
              <w:textAlignment w:val="baseline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4F110A">
              <w:rPr>
                <w:rFonts w:eastAsia="Times New Roman" w:cs="Arial"/>
                <w:sz w:val="18"/>
                <w:szCs w:val="18"/>
                <w:lang w:val="en-US"/>
              </w:rPr>
              <w:t> </w:t>
            </w:r>
          </w:p>
        </w:tc>
      </w:tr>
    </w:tbl>
    <w:p w:rsidRPr="00891C67" w:rsidR="00157B0B" w:rsidP="00341FA4" w:rsidRDefault="00341FA4" w14:paraId="5FB240DB" w14:textId="6E8F5FD3">
      <w:pPr>
        <w:spacing w:line="240" w:lineRule="auto"/>
        <w:textAlignment w:val="baseline"/>
        <w:rPr>
          <w:rFonts w:eastAsia="Times New Roman" w:cs="Arial"/>
          <w:sz w:val="18"/>
          <w:szCs w:val="18"/>
          <w:lang w:val="en-US"/>
        </w:rPr>
      </w:pPr>
      <w:r w:rsidRPr="00891C67">
        <w:rPr>
          <w:rFonts w:eastAsia="Times New Roman" w:cs="Arial"/>
          <w:sz w:val="18"/>
          <w:szCs w:val="18"/>
          <w:lang w:val="en-US"/>
        </w:rPr>
        <w:t> </w:t>
      </w:r>
    </w:p>
    <w:p w:rsidRPr="00054497" w:rsidR="00341FA4" w:rsidP="00341FA4" w:rsidRDefault="00341FA4" w14:paraId="3A18782F" w14:textId="77777777">
      <w:pPr>
        <w:spacing w:line="240" w:lineRule="auto"/>
        <w:jc w:val="center"/>
        <w:textAlignment w:val="baseline"/>
        <w:rPr>
          <w:rFonts w:eastAsia="Times New Roman" w:cs="Arial"/>
          <w:sz w:val="18"/>
          <w:szCs w:val="18"/>
          <w:lang w:val="en-US"/>
        </w:rPr>
      </w:pPr>
      <w:r w:rsidRPr="00054497">
        <w:rPr>
          <w:rFonts w:eastAsia="Times New Roman" w:cs="Arial"/>
          <w:sz w:val="18"/>
          <w:szCs w:val="18"/>
          <w:lang w:val="en-US"/>
        </w:rPr>
        <w:t> </w:t>
      </w:r>
    </w:p>
    <w:p w:rsidRPr="00663B10" w:rsidR="00B504A8" w:rsidRDefault="00AB3A00" w14:paraId="1E8F6BBD" w14:textId="1C0D694C">
      <w:pPr>
        <w:spacing w:line="240" w:lineRule="auto"/>
        <w:textAlignment w:val="baseline"/>
        <w:rPr>
          <w:rFonts w:eastAsia="Times New Roman" w:cs="Arial"/>
          <w:sz w:val="20"/>
          <w:szCs w:val="20"/>
          <w:lang w:val="es-419"/>
        </w:rPr>
      </w:pPr>
      <w:r w:rsidRPr="2A60110F" w:rsidR="00AB3A00">
        <w:rPr>
          <w:rFonts w:eastAsia="Times New Roman" w:cs="Arial"/>
          <w:b w:val="1"/>
          <w:bCs w:val="1"/>
          <w:sz w:val="20"/>
          <w:szCs w:val="20"/>
          <w:lang w:val="es-419"/>
        </w:rPr>
        <w:t xml:space="preserve">Sección 2: Principales enseñanzas relacionadas con el CDS  </w:t>
      </w:r>
    </w:p>
    <w:p w:rsidRPr="00663B10" w:rsidR="00B504A8" w:rsidRDefault="00AB3A00" w14:paraId="7F24E86E" w14:textId="77777777">
      <w:pPr>
        <w:spacing w:line="240" w:lineRule="auto"/>
        <w:textAlignment w:val="baseline"/>
        <w:rPr>
          <w:rFonts w:eastAsia="Times New Roman" w:cs="Arial"/>
          <w:sz w:val="20"/>
          <w:szCs w:val="20"/>
          <w:lang w:val="es-419"/>
        </w:rPr>
      </w:pPr>
      <w:r w:rsidRPr="00663B10">
        <w:rPr>
          <w:rFonts w:eastAsia="Times New Roman" w:cs="Arial"/>
          <w:i/>
          <w:iCs/>
          <w:sz w:val="20"/>
          <w:szCs w:val="20"/>
          <w:highlight w:val="yellow"/>
          <w:lang w:val="es-419"/>
        </w:rPr>
        <w:t xml:space="preserve">Recomendamos que la siguiente sección no supere las 3 páginas de </w:t>
      </w:r>
      <w:r w:rsidRPr="00663B10" w:rsidR="00AF07E7">
        <w:rPr>
          <w:rFonts w:eastAsia="Times New Roman" w:cs="Arial"/>
          <w:i/>
          <w:iCs/>
          <w:sz w:val="20"/>
          <w:szCs w:val="20"/>
          <w:highlight w:val="yellow"/>
          <w:lang w:val="es-419"/>
        </w:rPr>
        <w:t>texto y animamos a adjuntar cualquier análisis o dato cuantitativo relevante</w:t>
      </w:r>
      <w:r w:rsidRPr="00663B10">
        <w:rPr>
          <w:rFonts w:eastAsia="Times New Roman" w:cs="Arial"/>
          <w:sz w:val="20"/>
          <w:szCs w:val="20"/>
          <w:lang w:val="es-419"/>
        </w:rPr>
        <w:t xml:space="preserve">. </w:t>
      </w:r>
    </w:p>
    <w:p w:rsidRPr="00663B10" w:rsidR="00930E01" w:rsidP="00341FA4" w:rsidRDefault="00930E01" w14:paraId="45DD4E55" w14:textId="77777777">
      <w:pPr>
        <w:spacing w:line="240" w:lineRule="auto"/>
        <w:textAlignment w:val="baseline"/>
        <w:rPr>
          <w:rFonts w:eastAsia="Times New Roman" w:cs="Arial"/>
          <w:sz w:val="20"/>
          <w:szCs w:val="20"/>
          <w:lang w:val="es-419"/>
        </w:rPr>
      </w:pPr>
    </w:p>
    <w:p w:rsidRPr="00663B10" w:rsidR="00B504A8" w:rsidRDefault="00AB3A00" w14:paraId="45F5BBB2" w14:textId="3CDE1638">
      <w:pPr>
        <w:pStyle w:val="ListParagraph"/>
        <w:numPr>
          <w:ilvl w:val="0"/>
          <w:numId w:val="26"/>
        </w:numPr>
        <w:spacing w:after="160" w:line="240" w:lineRule="auto"/>
        <w:textAlignment w:val="baseline"/>
        <w:rPr>
          <w:rFonts w:eastAsia="Times New Roman" w:cs="Arial"/>
          <w:sz w:val="20"/>
          <w:szCs w:val="20"/>
          <w:lang w:val="es-419"/>
        </w:rPr>
      </w:pPr>
      <w:r w:rsidRPr="2A60110F" w:rsidR="00AB3A00">
        <w:rPr>
          <w:rFonts w:eastAsia="Times New Roman" w:cs="Arial"/>
          <w:sz w:val="20"/>
          <w:szCs w:val="20"/>
          <w:lang w:val="es-419"/>
        </w:rPr>
        <w:t>¿Cuáles han sido los retos más importantes en la aplicación de su subvención de CDS hasta la fecha</w:t>
      </w:r>
      <w:r w:rsidRPr="2A60110F" w:rsidR="00AB3A00">
        <w:rPr>
          <w:rFonts w:eastAsia="Times New Roman" w:cs="Arial"/>
          <w:sz w:val="20"/>
          <w:szCs w:val="20"/>
          <w:lang w:val="es-419"/>
        </w:rPr>
        <w:t xml:space="preserve">? </w:t>
      </w:r>
    </w:p>
    <w:p w:rsidRPr="00663B10" w:rsidR="000C06A0" w:rsidP="000C06A0" w:rsidRDefault="000C06A0" w14:paraId="69E976D4" w14:textId="77777777">
      <w:pPr>
        <w:pStyle w:val="ListParagraph"/>
        <w:spacing w:after="160" w:line="240" w:lineRule="auto"/>
        <w:textAlignment w:val="baseline"/>
        <w:rPr>
          <w:rFonts w:eastAsia="Times New Roman" w:cs="Arial"/>
          <w:sz w:val="20"/>
          <w:szCs w:val="20"/>
          <w:lang w:val="es-419"/>
        </w:rPr>
      </w:pPr>
    </w:p>
    <w:p w:rsidRPr="00663B10" w:rsidR="00B504A8" w:rsidRDefault="00AB3A00" w14:paraId="7F2E7FB1" w14:textId="77777777">
      <w:pPr>
        <w:pStyle w:val="ListParagraph"/>
        <w:numPr>
          <w:ilvl w:val="0"/>
          <w:numId w:val="26"/>
        </w:numPr>
        <w:spacing w:after="160" w:line="240" w:lineRule="auto"/>
        <w:textAlignment w:val="baseline"/>
        <w:rPr>
          <w:rFonts w:eastAsia="Times New Roman" w:cs="Arial"/>
          <w:sz w:val="20"/>
          <w:szCs w:val="20"/>
          <w:lang w:val="es-419"/>
        </w:rPr>
      </w:pPr>
      <w:r w:rsidRPr="00663B10">
        <w:rPr>
          <w:rFonts w:eastAsia="Times New Roman" w:cs="Arial"/>
          <w:sz w:val="20"/>
          <w:szCs w:val="20"/>
          <w:lang w:val="es-419"/>
        </w:rPr>
        <w:t xml:space="preserve">Destaque sus tres principales resultados/éxitos relacionados con su subvención de CDS hasta la fecha. </w:t>
      </w:r>
    </w:p>
    <w:p w:rsidRPr="00663B10" w:rsidR="00B504A8" w:rsidRDefault="00AB3A00" w14:paraId="35E595F3" w14:textId="77777777">
      <w:pPr>
        <w:pStyle w:val="ListParagraph"/>
        <w:numPr>
          <w:ilvl w:val="0"/>
          <w:numId w:val="27"/>
        </w:numPr>
        <w:spacing w:after="160" w:line="240" w:lineRule="auto"/>
        <w:textAlignment w:val="baseline"/>
        <w:rPr>
          <w:rFonts w:eastAsia="Times New Roman" w:cs="Arial"/>
          <w:sz w:val="20"/>
          <w:szCs w:val="20"/>
          <w:lang w:val="es-419"/>
        </w:rPr>
      </w:pPr>
      <w:r w:rsidRPr="00663B10">
        <w:rPr>
          <w:rFonts w:eastAsia="Times New Roman" w:cs="Arial"/>
          <w:sz w:val="20"/>
          <w:szCs w:val="20"/>
          <w:lang w:val="es-419"/>
        </w:rPr>
        <w:t xml:space="preserve">Por favor, proporcione datos </w:t>
      </w:r>
      <w:r w:rsidRPr="00663B10" w:rsidR="00CB35E5">
        <w:rPr>
          <w:rFonts w:eastAsia="Times New Roman" w:cs="Arial"/>
          <w:sz w:val="20"/>
          <w:szCs w:val="20"/>
          <w:lang w:val="es-419"/>
        </w:rPr>
        <w:t xml:space="preserve">cualitativos y </w:t>
      </w:r>
      <w:r w:rsidRPr="00663B10">
        <w:rPr>
          <w:rFonts w:eastAsia="Times New Roman" w:cs="Arial"/>
          <w:sz w:val="20"/>
          <w:szCs w:val="20"/>
          <w:lang w:val="es-419"/>
        </w:rPr>
        <w:t>cu</w:t>
      </w:r>
      <w:r w:rsidRPr="00663B10">
        <w:rPr>
          <w:rFonts w:eastAsia="Times New Roman" w:cs="Arial"/>
          <w:sz w:val="20"/>
          <w:szCs w:val="20"/>
          <w:lang w:val="es-419"/>
        </w:rPr>
        <w:t xml:space="preserve">antitativos para acompañar estos resultados en la medida de lo posible. </w:t>
      </w:r>
    </w:p>
    <w:p w:rsidRPr="00663B10" w:rsidR="00B504A8" w:rsidRDefault="00812D88" w14:paraId="43B64D70" w14:textId="77777777">
      <w:pPr>
        <w:pStyle w:val="ListParagraph"/>
        <w:numPr>
          <w:ilvl w:val="0"/>
          <w:numId w:val="27"/>
        </w:numPr>
        <w:spacing w:after="160" w:line="240" w:lineRule="auto"/>
        <w:textAlignment w:val="baseline"/>
        <w:rPr>
          <w:rFonts w:eastAsia="Times New Roman" w:cs="Arial"/>
          <w:sz w:val="20"/>
          <w:szCs w:val="20"/>
          <w:lang w:val="es-419"/>
        </w:rPr>
      </w:pPr>
      <w:r w:rsidRPr="00663B10">
        <w:rPr>
          <w:rFonts w:eastAsia="Times New Roman" w:cs="Arial"/>
          <w:sz w:val="20"/>
          <w:szCs w:val="20"/>
          <w:lang w:val="es-419"/>
        </w:rPr>
        <w:t xml:space="preserve">Se agradecerá que </w:t>
      </w:r>
      <w:r w:rsidRPr="00663B10" w:rsidR="00672A03">
        <w:rPr>
          <w:rFonts w:eastAsia="Times New Roman" w:cs="Arial"/>
          <w:sz w:val="20"/>
          <w:szCs w:val="20"/>
          <w:lang w:val="es-419"/>
        </w:rPr>
        <w:t xml:space="preserve">se especifique </w:t>
      </w:r>
      <w:r w:rsidRPr="00663B10">
        <w:rPr>
          <w:rFonts w:eastAsia="Times New Roman" w:cs="Arial"/>
          <w:sz w:val="20"/>
          <w:szCs w:val="20"/>
          <w:lang w:val="es-419"/>
        </w:rPr>
        <w:t xml:space="preserve">a </w:t>
      </w:r>
      <w:r w:rsidRPr="00663B10" w:rsidR="00672A03">
        <w:rPr>
          <w:rFonts w:eastAsia="Times New Roman" w:cs="Arial"/>
          <w:sz w:val="20"/>
          <w:szCs w:val="20"/>
          <w:lang w:val="es-419"/>
        </w:rPr>
        <w:t xml:space="preserve">qué campañas de vacunación contra COVID-19 / </w:t>
      </w:r>
      <w:r w:rsidRPr="00663B10" w:rsidR="004254F4">
        <w:rPr>
          <w:rFonts w:eastAsia="Times New Roman" w:cs="Arial"/>
          <w:sz w:val="20"/>
          <w:szCs w:val="20"/>
          <w:lang w:val="es-419"/>
        </w:rPr>
        <w:t xml:space="preserve">número de personas </w:t>
      </w:r>
      <w:r w:rsidRPr="00663B10">
        <w:rPr>
          <w:rFonts w:eastAsia="Times New Roman" w:cs="Arial"/>
          <w:sz w:val="20"/>
          <w:szCs w:val="20"/>
          <w:lang w:val="es-419"/>
        </w:rPr>
        <w:t xml:space="preserve">vacunadas contra </w:t>
      </w:r>
      <w:r w:rsidRPr="00663B10" w:rsidR="004254F4">
        <w:rPr>
          <w:rFonts w:eastAsia="Times New Roman" w:cs="Arial"/>
          <w:sz w:val="20"/>
          <w:szCs w:val="20"/>
          <w:lang w:val="es-419"/>
        </w:rPr>
        <w:t xml:space="preserve">COVID-19 </w:t>
      </w:r>
      <w:r w:rsidRPr="00663B10">
        <w:rPr>
          <w:rFonts w:eastAsia="Times New Roman" w:cs="Arial"/>
          <w:sz w:val="20"/>
          <w:szCs w:val="20"/>
          <w:lang w:val="es-419"/>
        </w:rPr>
        <w:t xml:space="preserve">/ hitos del programa de vacunación han </w:t>
      </w:r>
      <w:r w:rsidRPr="00663B10" w:rsidR="00AB3A00">
        <w:rPr>
          <w:rFonts w:eastAsia="Times New Roman" w:cs="Arial"/>
          <w:sz w:val="20"/>
          <w:szCs w:val="20"/>
          <w:lang w:val="es-419"/>
        </w:rPr>
        <w:t>contribuido</w:t>
      </w:r>
      <w:r w:rsidRPr="00663B10" w:rsidR="004254F4">
        <w:rPr>
          <w:rFonts w:eastAsia="Times New Roman" w:cs="Arial"/>
          <w:sz w:val="20"/>
          <w:szCs w:val="20"/>
          <w:lang w:val="es-419"/>
        </w:rPr>
        <w:t xml:space="preserve"> los fondos del CDS</w:t>
      </w:r>
      <w:r w:rsidRPr="00663B10">
        <w:rPr>
          <w:rFonts w:eastAsia="Times New Roman" w:cs="Arial"/>
          <w:sz w:val="20"/>
          <w:szCs w:val="20"/>
          <w:lang w:val="es-419"/>
        </w:rPr>
        <w:t>.</w:t>
      </w:r>
    </w:p>
    <w:p w:rsidRPr="00663B10" w:rsidR="00B504A8" w:rsidRDefault="001F0A35" w14:paraId="43C5AA70" w14:textId="77777777">
      <w:pPr>
        <w:pStyle w:val="ListParagraph"/>
        <w:numPr>
          <w:ilvl w:val="0"/>
          <w:numId w:val="27"/>
        </w:numPr>
        <w:spacing w:after="160" w:line="240" w:lineRule="auto"/>
        <w:textAlignment w:val="baseline"/>
        <w:rPr>
          <w:rFonts w:eastAsia="Times New Roman" w:cs="Arial"/>
          <w:sz w:val="20"/>
          <w:szCs w:val="20"/>
          <w:lang w:val="es-419"/>
        </w:rPr>
      </w:pPr>
      <w:r w:rsidRPr="087F786B" w:rsidR="001F0A35">
        <w:rPr>
          <w:rFonts w:eastAsia="Times New Roman" w:cs="Arial"/>
          <w:sz w:val="20"/>
          <w:szCs w:val="20"/>
          <w:lang w:val="es-419"/>
        </w:rPr>
        <w:t xml:space="preserve">Se anima a que se den a conocer los </w:t>
      </w:r>
      <w:r w:rsidRPr="087F786B" w:rsidR="00AB3A00">
        <w:rPr>
          <w:rFonts w:eastAsia="Times New Roman" w:cs="Arial"/>
          <w:sz w:val="20"/>
          <w:szCs w:val="20"/>
          <w:lang w:val="es-419"/>
        </w:rPr>
        <w:t>éxitos relacionados con la innovación</w:t>
      </w:r>
      <w:r w:rsidRPr="087F786B" w:rsidR="00672A03">
        <w:rPr>
          <w:rFonts w:eastAsia="Times New Roman" w:cs="Arial"/>
          <w:sz w:val="20"/>
          <w:szCs w:val="20"/>
          <w:lang w:val="es-419"/>
        </w:rPr>
        <w:t xml:space="preserve">. </w:t>
      </w:r>
    </w:p>
    <w:p w:rsidRPr="00663B10" w:rsidR="000C06A0" w:rsidP="087F786B" w:rsidRDefault="000C06A0" w14:paraId="51CCB188" w14:textId="105ED133">
      <w:pPr>
        <w:pStyle w:val="ListParagraph"/>
        <w:numPr>
          <w:ilvl w:val="0"/>
          <w:numId w:val="27"/>
        </w:numPr>
        <w:spacing w:after="160" w:line="240" w:lineRule="auto"/>
        <w:textAlignment w:val="baseline"/>
        <w:rPr>
          <w:rFonts w:eastAsia="Times New Roman" w:cs="Arial"/>
          <w:sz w:val="20"/>
          <w:szCs w:val="20"/>
          <w:lang w:val="es-419"/>
        </w:rPr>
      </w:pPr>
      <w:r w:rsidRPr="087F786B" w:rsidR="52327840">
        <w:rPr>
          <w:rFonts w:eastAsia="Times New Roman" w:cs="Arial"/>
          <w:b w:val="1"/>
          <w:bCs w:val="1"/>
          <w:i w:val="1"/>
          <w:iCs w:val="1"/>
          <w:sz w:val="20"/>
          <w:szCs w:val="20"/>
          <w:lang w:val="es-419"/>
        </w:rPr>
        <w:t xml:space="preserve">Si ha recibido financiación en la tercera oportunidad, CDS 3, </w:t>
      </w:r>
      <w:r w:rsidRPr="087F786B" w:rsidR="52327840">
        <w:rPr>
          <w:rFonts w:eastAsia="Times New Roman" w:cs="Arial"/>
          <w:b w:val="0"/>
          <w:bCs w:val="0"/>
          <w:i w:val="0"/>
          <w:iCs w:val="0"/>
          <w:sz w:val="20"/>
          <w:szCs w:val="20"/>
          <w:lang w:val="es-419"/>
        </w:rPr>
        <w:t>cumplimente la siguiente tabla. Los datos de esta tabla deben ser los mismos que los incluidos en la solicitud CDS3, excepto las columnas "Cobertura alcanzada en 2022" y "Cobertura alcanzada en 2023", que son nuevas, y que rogamos cumplimente con los últimos datos de que disponga.</w:t>
      </w:r>
    </w:p>
    <w:tbl>
      <w:tblPr>
        <w:tblStyle w:val="GridTable1Light"/>
        <w:tblW w:w="9870" w:type="dxa"/>
        <w:tblLayout w:type="fixed"/>
        <w:tblLook w:val="04A0" w:firstRow="1" w:lastRow="0" w:firstColumn="1" w:lastColumn="0" w:noHBand="0" w:noVBand="1"/>
      </w:tblPr>
      <w:tblGrid>
        <w:gridCol w:w="930"/>
        <w:gridCol w:w="990"/>
        <w:gridCol w:w="1080"/>
        <w:gridCol w:w="1440"/>
        <w:gridCol w:w="1440"/>
        <w:gridCol w:w="1350"/>
        <w:gridCol w:w="1170"/>
        <w:gridCol w:w="1470"/>
      </w:tblGrid>
      <w:tr w:rsidR="087F786B" w:rsidTr="107DB83F" w14:paraId="0CCE2E4C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gridSpan w:val="3"/>
            <w:tcBorders>
              <w:bottom w:val="single" w:color="666666" w:sz="12"/>
            </w:tcBorders>
            <w:shd w:val="clear" w:color="auto" w:fill="E7E6E6" w:themeFill="background2"/>
            <w:tcMar/>
            <w:vAlign w:val="top"/>
          </w:tcPr>
          <w:p w:rsidR="087F786B" w:rsidP="087F786B" w:rsidRDefault="087F786B" w14:paraId="1D2965A1" w14:textId="43CB5885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Borders>
              <w:bottom w:val="single" w:color="666666" w:sz="12"/>
            </w:tcBorders>
            <w:shd w:val="clear" w:color="auto" w:fill="E7E6E6" w:themeFill="background2"/>
            <w:tcMar/>
            <w:vAlign w:val="center"/>
          </w:tcPr>
          <w:p w:rsidR="087F786B" w:rsidP="087F786B" w:rsidRDefault="087F786B" w14:paraId="6908365F" w14:textId="1487CCCA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Datos reales en el momento de la solicitud (base de referencia)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Borders>
              <w:bottom w:val="single" w:color="666666" w:sz="12"/>
            </w:tcBorders>
            <w:shd w:val="clear" w:color="auto" w:fill="E7E6E6" w:themeFill="background2"/>
            <w:tcMar/>
            <w:vAlign w:val="center"/>
          </w:tcPr>
          <w:p w:rsidR="087F786B" w:rsidP="087F786B" w:rsidRDefault="087F786B" w14:paraId="70535C5D" w14:textId="7F187F53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Objetivos para finales de 2022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bottom w:val="single" w:color="666666" w:sz="12"/>
            </w:tcBorders>
            <w:shd w:val="clear" w:color="auto" w:fill="E7E6E6" w:themeFill="background2"/>
            <w:tcMar/>
            <w:vAlign w:val="center"/>
          </w:tcPr>
          <w:p w:rsidR="50F0018C" w:rsidP="107DB83F" w:rsidRDefault="50F0018C" w14:paraId="01BF47BB" w14:textId="5286834B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</w:pPr>
            <w:r w:rsidRPr="107DB83F" w:rsidR="50F0018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Cobertura alcanzada</w:t>
            </w:r>
            <w:r w:rsidRPr="107DB83F" w:rsidR="50F0018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 xml:space="preserve"> en 2022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Borders>
              <w:bottom w:val="single" w:color="666666" w:sz="12"/>
            </w:tcBorders>
            <w:shd w:val="clear" w:color="auto" w:fill="E7E6E6" w:themeFill="background2"/>
            <w:tcMar/>
            <w:vAlign w:val="center"/>
          </w:tcPr>
          <w:p w:rsidR="087F786B" w:rsidP="087F786B" w:rsidRDefault="087F786B" w14:paraId="7E869019" w14:textId="76175E71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Objetivos para finales de 2023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0" w:type="dxa"/>
            <w:tcBorders>
              <w:bottom w:val="single" w:color="666666" w:sz="12"/>
            </w:tcBorders>
            <w:shd w:val="clear" w:color="auto" w:fill="E7E6E6" w:themeFill="background2"/>
            <w:tcMar/>
            <w:vAlign w:val="center"/>
          </w:tcPr>
          <w:p w:rsidR="6554944D" w:rsidP="107DB83F" w:rsidRDefault="6554944D" w14:paraId="2CBFE242" w14:textId="140F6CB2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</w:pPr>
            <w:r w:rsidRPr="107DB83F" w:rsidR="6554944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Cobertura alcanzada en 2023</w:t>
            </w:r>
          </w:p>
        </w:tc>
      </w:tr>
      <w:tr w:rsidR="087F786B" w:rsidTr="107DB83F" w14:paraId="6AABD6E0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Merge w:val="restart"/>
            <w:tcBorders>
              <w:bottom w:val="single" w:color="666666" w:sz="12"/>
            </w:tcBorders>
            <w:shd w:val="clear" w:color="auto" w:fill="1F4E79" w:themeFill="accent5" w:themeFillShade="80"/>
            <w:tcMar/>
            <w:vAlign w:val="center"/>
          </w:tcPr>
          <w:p w:rsidR="087F786B" w:rsidP="087F786B" w:rsidRDefault="087F786B" w14:paraId="755A1891" w14:textId="17B3F562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18"/>
                <w:szCs w:val="18"/>
                <w:lang w:val="es-ES"/>
              </w:rPr>
              <w:t>Poblaciones de alto y máximo riesgo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vMerge w:val="restart"/>
            <w:tcBorders>
              <w:bottom w:val="single" w:color="666666" w:sz="12"/>
            </w:tcBorders>
            <w:shd w:val="clear" w:color="auto" w:fill="DEEAF6" w:themeFill="accent5" w:themeFillTint="33"/>
            <w:tcMar/>
            <w:vAlign w:val="center"/>
          </w:tcPr>
          <w:p w:rsidR="087F786B" w:rsidP="107DB83F" w:rsidRDefault="087F786B" w14:paraId="75EC7B52" w14:textId="4629081C">
            <w:pPr>
              <w:spacing w:after="0" w:line="240" w:lineRule="auto"/>
              <w:ind w:left="90" w:hanging="9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07DB83F" w:rsidR="087F78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Serie primaria completa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Borders>
              <w:bottom w:val="single" w:color="666666" w:sz="12"/>
            </w:tcBorders>
            <w:tcMar/>
            <w:vAlign w:val="center"/>
          </w:tcPr>
          <w:p w:rsidR="087F786B" w:rsidP="087F786B" w:rsidRDefault="087F786B" w14:paraId="2580DB57" w14:textId="5A509FB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Cobertura de la población adulta mayor* [Número y %]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  <w:vAlign w:val="top"/>
          </w:tcPr>
          <w:p w:rsidR="087F786B" w:rsidP="087F786B" w:rsidRDefault="087F786B" w14:paraId="3A551A46" w14:textId="0785344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  <w:vAlign w:val="top"/>
          </w:tcPr>
          <w:p w:rsidR="087F786B" w:rsidP="087F786B" w:rsidRDefault="087F786B" w14:paraId="247B8472" w14:textId="4B40693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  <w:vAlign w:val="top"/>
          </w:tcPr>
          <w:p w:rsidR="107DB83F" w:rsidP="107DB83F" w:rsidRDefault="107DB83F" w14:paraId="6EB04934" w14:textId="66EA271D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  <w:vAlign w:val="top"/>
          </w:tcPr>
          <w:p w:rsidR="087F786B" w:rsidP="087F786B" w:rsidRDefault="087F786B" w14:paraId="1FA10EAA" w14:textId="3CC105B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0" w:type="dxa"/>
            <w:tcMar/>
            <w:vAlign w:val="top"/>
          </w:tcPr>
          <w:p w:rsidR="107DB83F" w:rsidP="107DB83F" w:rsidRDefault="107DB83F" w14:paraId="4396612C" w14:textId="60C5D91D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087F786B" w:rsidTr="107DB83F" w14:paraId="133DC2EB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Merge/>
            <w:tcBorders/>
            <w:tcMar/>
            <w:vAlign w:val="center"/>
          </w:tcPr>
          <w:p w14:paraId="79A4E4AE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vMerge/>
            <w:tcBorders/>
            <w:tcMar/>
            <w:vAlign w:val="center"/>
          </w:tcPr>
          <w:p w14:paraId="550089F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  <w:vAlign w:val="center"/>
          </w:tcPr>
          <w:p w:rsidR="087F786B" w:rsidP="087F786B" w:rsidRDefault="087F786B" w14:paraId="3126FABF" w14:textId="2735DC0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Cobertura del personal sanitario</w:t>
            </w:r>
          </w:p>
          <w:p w:rsidR="087F786B" w:rsidP="087F786B" w:rsidRDefault="087F786B" w14:paraId="47E4377E" w14:textId="546D356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[Número y %]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  <w:vAlign w:val="top"/>
          </w:tcPr>
          <w:p w:rsidR="087F786B" w:rsidP="087F786B" w:rsidRDefault="087F786B" w14:paraId="6AD0CE1A" w14:textId="3BA75C6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  <w:vAlign w:val="top"/>
          </w:tcPr>
          <w:p w:rsidR="087F786B" w:rsidP="087F786B" w:rsidRDefault="087F786B" w14:paraId="5F092A0A" w14:textId="262A9B7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  <w:vAlign w:val="top"/>
          </w:tcPr>
          <w:p w:rsidR="107DB83F" w:rsidP="107DB83F" w:rsidRDefault="107DB83F" w14:paraId="4B78BCC4" w14:textId="33C34A6A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  <w:vAlign w:val="top"/>
          </w:tcPr>
          <w:p w:rsidR="087F786B" w:rsidP="087F786B" w:rsidRDefault="087F786B" w14:paraId="6C8631D2" w14:textId="03210BE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0" w:type="dxa"/>
            <w:tcMar/>
            <w:vAlign w:val="top"/>
          </w:tcPr>
          <w:p w:rsidR="107DB83F" w:rsidP="107DB83F" w:rsidRDefault="107DB83F" w14:paraId="01DFB2E9" w14:textId="68098140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087F786B" w:rsidTr="107DB83F" w14:paraId="5D94DD48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Merge/>
            <w:tcBorders/>
            <w:tcMar/>
            <w:vAlign w:val="center"/>
          </w:tcPr>
          <w:p w14:paraId="6F167EAF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vMerge/>
            <w:tcBorders/>
            <w:tcMar/>
            <w:vAlign w:val="center"/>
          </w:tcPr>
          <w:p w14:paraId="630AF66A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  <w:vAlign w:val="center"/>
          </w:tcPr>
          <w:p w:rsidR="087F786B" w:rsidP="087F786B" w:rsidRDefault="087F786B" w14:paraId="4C56AB52" w14:textId="4B03DB0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767171" w:themeColor="background2" w:themeTint="FF" w:themeShade="80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767171" w:themeColor="background2" w:themeTint="FF" w:themeShade="80"/>
                <w:sz w:val="18"/>
                <w:szCs w:val="18"/>
                <w:lang w:val="es-ES"/>
              </w:rPr>
              <w:t xml:space="preserve">Cobertura de </w:t>
            </w:r>
            <w:r w:rsidRPr="087F786B" w:rsidR="087F786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767171" w:themeColor="background2" w:themeTint="FF" w:themeShade="80"/>
                <w:sz w:val="18"/>
                <w:szCs w:val="18"/>
                <w:lang w:val="es-ES"/>
              </w:rPr>
              <w:t>otro(s) grupo(s) destinatario(s) (especifique)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  <w:vAlign w:val="top"/>
          </w:tcPr>
          <w:p w:rsidR="087F786B" w:rsidP="087F786B" w:rsidRDefault="087F786B" w14:paraId="3C28AA99" w14:textId="29808F7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  <w:vAlign w:val="top"/>
          </w:tcPr>
          <w:p w:rsidR="087F786B" w:rsidP="087F786B" w:rsidRDefault="087F786B" w14:paraId="250F316B" w14:textId="4C748F5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  <w:vAlign w:val="top"/>
          </w:tcPr>
          <w:p w:rsidR="107DB83F" w:rsidP="107DB83F" w:rsidRDefault="107DB83F" w14:paraId="0F4D5152" w14:textId="09CC8926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  <w:vAlign w:val="top"/>
          </w:tcPr>
          <w:p w:rsidR="087F786B" w:rsidP="087F786B" w:rsidRDefault="087F786B" w14:paraId="01CECBBF" w14:textId="6D77A7B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0" w:type="dxa"/>
            <w:tcMar/>
            <w:vAlign w:val="top"/>
          </w:tcPr>
          <w:p w:rsidR="107DB83F" w:rsidP="107DB83F" w:rsidRDefault="107DB83F" w14:paraId="6C374CB2" w14:textId="6DD829BA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087F786B" w:rsidTr="107DB83F" w14:paraId="3149A80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Merge/>
            <w:tcBorders/>
            <w:tcMar/>
            <w:vAlign w:val="center"/>
          </w:tcPr>
          <w:p w14:paraId="21B24165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vMerge w:val="restart"/>
            <w:shd w:val="clear" w:color="auto" w:fill="9CC2E5" w:themeFill="accent5" w:themeFillTint="99"/>
            <w:tcMar/>
            <w:vAlign w:val="center"/>
          </w:tcPr>
          <w:p w:rsidR="087F786B" w:rsidP="087F786B" w:rsidRDefault="087F786B" w14:paraId="1F643C87" w14:textId="3BECF69B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Con refuerzo/s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  <w:vAlign w:val="center"/>
          </w:tcPr>
          <w:p w:rsidR="087F786B" w:rsidP="087F786B" w:rsidRDefault="087F786B" w14:paraId="08694826" w14:textId="43CB711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Cobertura de la población adulta mayor [Número y %]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  <w:vAlign w:val="top"/>
          </w:tcPr>
          <w:p w:rsidR="087F786B" w:rsidP="087F786B" w:rsidRDefault="087F786B" w14:paraId="3CBE656D" w14:textId="280DEDE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  <w:vAlign w:val="top"/>
          </w:tcPr>
          <w:p w:rsidR="087F786B" w:rsidP="087F786B" w:rsidRDefault="087F786B" w14:paraId="21147F0D" w14:textId="065B743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  <w:vAlign w:val="top"/>
          </w:tcPr>
          <w:p w:rsidR="107DB83F" w:rsidP="107DB83F" w:rsidRDefault="107DB83F" w14:paraId="64B2C96C" w14:textId="3673D315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  <w:vAlign w:val="top"/>
          </w:tcPr>
          <w:p w:rsidR="087F786B" w:rsidP="087F786B" w:rsidRDefault="087F786B" w14:paraId="3EACFD20" w14:textId="71D2E4B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0" w:type="dxa"/>
            <w:tcMar/>
            <w:vAlign w:val="top"/>
          </w:tcPr>
          <w:p w:rsidR="107DB83F" w:rsidP="107DB83F" w:rsidRDefault="107DB83F" w14:paraId="0BD36330" w14:textId="4A8ED361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087F786B" w:rsidTr="107DB83F" w14:paraId="161EE7F6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Merge/>
            <w:tcBorders/>
            <w:tcMar/>
            <w:vAlign w:val="center"/>
          </w:tcPr>
          <w:p w14:paraId="328E4523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vMerge/>
            <w:tcBorders/>
            <w:tcMar/>
            <w:vAlign w:val="center"/>
          </w:tcPr>
          <w:p w14:paraId="0D2DD42D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  <w:vAlign w:val="center"/>
          </w:tcPr>
          <w:p w:rsidR="087F786B" w:rsidP="087F786B" w:rsidRDefault="087F786B" w14:paraId="1ADB3C07" w14:textId="328126F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Cobertura del personal sanitario</w:t>
            </w:r>
          </w:p>
          <w:p w:rsidR="087F786B" w:rsidP="087F786B" w:rsidRDefault="087F786B" w14:paraId="06B55381" w14:textId="0547A59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[Número y %]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  <w:vAlign w:val="top"/>
          </w:tcPr>
          <w:p w:rsidR="087F786B" w:rsidP="087F786B" w:rsidRDefault="087F786B" w14:paraId="68CD9370" w14:textId="2C64013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  <w:vAlign w:val="top"/>
          </w:tcPr>
          <w:p w:rsidR="087F786B" w:rsidP="087F786B" w:rsidRDefault="087F786B" w14:paraId="60FFD6F7" w14:textId="5D377C9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  <w:vAlign w:val="top"/>
          </w:tcPr>
          <w:p w:rsidR="107DB83F" w:rsidP="107DB83F" w:rsidRDefault="107DB83F" w14:paraId="7FA6775A" w14:textId="001CA737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  <w:vAlign w:val="top"/>
          </w:tcPr>
          <w:p w:rsidR="087F786B" w:rsidP="087F786B" w:rsidRDefault="087F786B" w14:paraId="25E5CB1F" w14:textId="179269D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0" w:type="dxa"/>
            <w:tcMar/>
            <w:vAlign w:val="top"/>
          </w:tcPr>
          <w:p w:rsidR="107DB83F" w:rsidP="107DB83F" w:rsidRDefault="107DB83F" w14:paraId="1D057AC3" w14:textId="5CA569EF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087F786B" w:rsidTr="107DB83F" w14:paraId="1826527F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Merge/>
            <w:tcBorders/>
            <w:tcMar/>
            <w:vAlign w:val="center"/>
          </w:tcPr>
          <w:p w14:paraId="2DC35793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vMerge/>
            <w:tcBorders/>
            <w:tcMar/>
            <w:vAlign w:val="center"/>
          </w:tcPr>
          <w:p w14:paraId="2AF47B23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  <w:vAlign w:val="center"/>
          </w:tcPr>
          <w:p w:rsidR="087F786B" w:rsidP="087F786B" w:rsidRDefault="087F786B" w14:paraId="015D0588" w14:textId="35F2E34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767171" w:themeColor="background2" w:themeTint="FF" w:themeShade="80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767171" w:themeColor="background2" w:themeTint="FF" w:themeShade="80"/>
                <w:sz w:val="18"/>
                <w:szCs w:val="18"/>
                <w:lang w:val="es-ES"/>
              </w:rPr>
              <w:t xml:space="preserve">Cobertura de </w:t>
            </w:r>
            <w:r w:rsidRPr="087F786B" w:rsidR="087F786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767171" w:themeColor="background2" w:themeTint="FF" w:themeShade="80"/>
                <w:sz w:val="18"/>
                <w:szCs w:val="18"/>
                <w:lang w:val="es-ES"/>
              </w:rPr>
              <w:t>otro(s) grupo(s) destinatario(s) (especifique)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  <w:vAlign w:val="top"/>
          </w:tcPr>
          <w:p w:rsidR="087F786B" w:rsidP="087F786B" w:rsidRDefault="087F786B" w14:paraId="2C437EF1" w14:textId="2BCB47C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  <w:vAlign w:val="top"/>
          </w:tcPr>
          <w:p w:rsidR="087F786B" w:rsidP="087F786B" w:rsidRDefault="087F786B" w14:paraId="3053706A" w14:textId="7A72FF3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  <w:vAlign w:val="top"/>
          </w:tcPr>
          <w:p w:rsidR="107DB83F" w:rsidP="107DB83F" w:rsidRDefault="107DB83F" w14:paraId="48CEE99D" w14:textId="4CDC8405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  <w:vAlign w:val="top"/>
          </w:tcPr>
          <w:p w:rsidR="087F786B" w:rsidP="087F786B" w:rsidRDefault="087F786B" w14:paraId="61B0117C" w14:textId="7792355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0" w:type="dxa"/>
            <w:tcMar/>
            <w:vAlign w:val="top"/>
          </w:tcPr>
          <w:p w:rsidR="107DB83F" w:rsidP="107DB83F" w:rsidRDefault="107DB83F" w14:paraId="7B1FC283" w14:textId="2A87BF70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087F786B" w:rsidTr="107DB83F" w14:paraId="3AE3B6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gridSpan w:val="3"/>
            <w:shd w:val="clear" w:color="auto" w:fill="E7E6E6" w:themeFill="background2"/>
            <w:tcMar/>
            <w:vAlign w:val="center"/>
          </w:tcPr>
          <w:p w:rsidR="087F786B" w:rsidP="087F786B" w:rsidRDefault="087F786B" w14:paraId="47612317" w14:textId="564A6E63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E7E6E6" w:themeFill="background2"/>
            <w:tcMar/>
            <w:vAlign w:val="center"/>
          </w:tcPr>
          <w:p w:rsidR="087F786B" w:rsidP="087F786B" w:rsidRDefault="087F786B" w14:paraId="49B18D4A" w14:textId="5C5F85B1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Datos reales en el momento de la solicitud (base de referencia)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E7E6E6" w:themeFill="background2"/>
            <w:tcMar/>
            <w:vAlign w:val="center"/>
          </w:tcPr>
          <w:p w:rsidR="087F786B" w:rsidP="087F786B" w:rsidRDefault="087F786B" w14:paraId="398FE966" w14:textId="6E2F518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Objetivos para finales de 2022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shd w:val="clear" w:color="auto" w:fill="E7E6E6" w:themeFill="background2"/>
            <w:tcMar/>
            <w:vAlign w:val="center"/>
          </w:tcPr>
          <w:p w:rsidR="73B9D2DF" w:rsidP="107DB83F" w:rsidRDefault="73B9D2DF" w14:paraId="5DBB2480" w14:textId="287CFBB5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</w:pPr>
            <w:r w:rsidRPr="107DB83F" w:rsidR="73B9D2D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Cobertura alcanzada en 2022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shd w:val="clear" w:color="auto" w:fill="E7E6E6" w:themeFill="background2"/>
            <w:tcMar/>
            <w:vAlign w:val="center"/>
          </w:tcPr>
          <w:p w:rsidR="087F786B" w:rsidP="087F786B" w:rsidRDefault="087F786B" w14:paraId="5535932C" w14:textId="2E38E76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Objetivos para finales de 2023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0" w:type="dxa"/>
            <w:shd w:val="clear" w:color="auto" w:fill="E7E6E6" w:themeFill="background2"/>
            <w:tcMar/>
            <w:vAlign w:val="center"/>
          </w:tcPr>
          <w:p w:rsidR="31B8F50F" w:rsidP="107DB83F" w:rsidRDefault="31B8F50F" w14:paraId="626B9C1D" w14:textId="0E1D760E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</w:pPr>
            <w:r w:rsidRPr="107DB83F" w:rsidR="31B8F50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Cobertura alcanzada en 2023</w:t>
            </w:r>
          </w:p>
        </w:tc>
      </w:tr>
      <w:tr w:rsidR="087F786B" w:rsidTr="107DB83F" w14:paraId="0A1A3852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Merge w:val="restart"/>
            <w:shd w:val="clear" w:color="auto" w:fill="538135" w:themeFill="accent6" w:themeFillShade="BF"/>
            <w:tcMar/>
            <w:vAlign w:val="center"/>
          </w:tcPr>
          <w:p w:rsidR="087F786B" w:rsidP="107DB83F" w:rsidRDefault="087F786B" w14:paraId="0E88D3CE" w14:textId="508F28B1">
            <w:pPr>
              <w:spacing w:after="0" w:line="240" w:lineRule="auto"/>
              <w:ind w:left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18"/>
                <w:szCs w:val="18"/>
              </w:rPr>
            </w:pPr>
            <w:r w:rsidRPr="107DB83F" w:rsidR="087F78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18"/>
                <w:szCs w:val="18"/>
                <w:lang w:val="es-ES"/>
              </w:rPr>
              <w:t>Población adulta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tcMar/>
            <w:vAlign w:val="center"/>
          </w:tcPr>
          <w:p w:rsidR="087F786B" w:rsidP="087F786B" w:rsidRDefault="087F786B" w14:paraId="11BA1553" w14:textId="70BD58D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Serie primaria completa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  <w:vAlign w:val="center"/>
          </w:tcPr>
          <w:p w:rsidR="087F786B" w:rsidP="087F786B" w:rsidRDefault="087F786B" w14:paraId="115538AB" w14:textId="252C835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Cobertura de la población adulta total [Número y %]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  <w:vAlign w:val="top"/>
          </w:tcPr>
          <w:p w:rsidR="087F786B" w:rsidP="087F786B" w:rsidRDefault="087F786B" w14:paraId="110DC4E8" w14:textId="5115B85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  <w:p w:rsidR="087F786B" w:rsidP="087F786B" w:rsidRDefault="087F786B" w14:paraId="2BF78594" w14:textId="633D2DA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  <w:vAlign w:val="top"/>
          </w:tcPr>
          <w:p w:rsidR="087F786B" w:rsidP="087F786B" w:rsidRDefault="087F786B" w14:paraId="5E4BA419" w14:textId="54EC094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  <w:vAlign w:val="top"/>
          </w:tcPr>
          <w:p w:rsidR="107DB83F" w:rsidP="107DB83F" w:rsidRDefault="107DB83F" w14:paraId="58B8EF6B" w14:textId="3C5AFAF1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  <w:vAlign w:val="top"/>
          </w:tcPr>
          <w:p w:rsidR="087F786B" w:rsidP="087F786B" w:rsidRDefault="087F786B" w14:paraId="4113C851" w14:textId="5EE1527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0" w:type="dxa"/>
            <w:tcMar/>
            <w:vAlign w:val="top"/>
          </w:tcPr>
          <w:p w:rsidR="107DB83F" w:rsidP="107DB83F" w:rsidRDefault="107DB83F" w14:paraId="0C136722" w14:textId="3F83ED64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087F786B" w:rsidTr="107DB83F" w14:paraId="3752890F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Merge/>
            <w:tcBorders/>
            <w:tcMar/>
            <w:vAlign w:val="center"/>
          </w:tcPr>
          <w:p w14:paraId="766B89A2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A8D08D" w:themeFill="accent6" w:themeFillTint="99"/>
            <w:tcMar/>
            <w:vAlign w:val="center"/>
          </w:tcPr>
          <w:p w:rsidR="087F786B" w:rsidP="087F786B" w:rsidRDefault="087F786B" w14:paraId="13EF0C3D" w14:textId="25A7E37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Con refuerzo/s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  <w:vAlign w:val="center"/>
          </w:tcPr>
          <w:p w:rsidR="087F786B" w:rsidP="087F786B" w:rsidRDefault="087F786B" w14:paraId="6DD55F45" w14:textId="033B065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Cobertura de la población adulta total [Número y %]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  <w:vAlign w:val="top"/>
          </w:tcPr>
          <w:p w:rsidR="087F786B" w:rsidP="087F786B" w:rsidRDefault="087F786B" w14:paraId="35CA6CEB" w14:textId="65AB154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  <w:vAlign w:val="top"/>
          </w:tcPr>
          <w:p w:rsidR="087F786B" w:rsidP="087F786B" w:rsidRDefault="087F786B" w14:paraId="2C20F7C1" w14:textId="59FE573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  <w:vAlign w:val="top"/>
          </w:tcPr>
          <w:p w:rsidR="107DB83F" w:rsidP="107DB83F" w:rsidRDefault="107DB83F" w14:paraId="53542E47" w14:textId="3E578943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  <w:vAlign w:val="top"/>
          </w:tcPr>
          <w:p w:rsidR="087F786B" w:rsidP="087F786B" w:rsidRDefault="087F786B" w14:paraId="1B18D335" w14:textId="1277A39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0" w:type="dxa"/>
            <w:tcMar/>
            <w:vAlign w:val="top"/>
          </w:tcPr>
          <w:p w:rsidR="107DB83F" w:rsidP="107DB83F" w:rsidRDefault="107DB83F" w14:paraId="0ECA191D" w14:textId="1E8B6F5F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</w:tbl>
    <w:p w:rsidRPr="00663B10" w:rsidR="000C06A0" w:rsidP="087F786B" w:rsidRDefault="000C06A0" w14:paraId="5507F431" w14:textId="1613E6BA">
      <w:pPr>
        <w:pStyle w:val="ListParagraph"/>
        <w:spacing w:after="160" w:line="240" w:lineRule="auto"/>
        <w:ind w:left="360"/>
        <w:textAlignment w:val="baseline"/>
        <w:rPr>
          <w:rFonts w:eastAsia="Times New Roman" w:cs="Arial"/>
          <w:sz w:val="20"/>
          <w:szCs w:val="20"/>
          <w:lang w:val="es-419"/>
        </w:rPr>
      </w:pPr>
    </w:p>
    <w:p w:rsidR="087F786B" w:rsidP="087F786B" w:rsidRDefault="087F786B" w14:paraId="5D25B4F4" w14:textId="5CD254ED">
      <w:pPr>
        <w:pStyle w:val="ListParagraph"/>
        <w:spacing w:after="160" w:line="240" w:lineRule="auto"/>
        <w:ind w:left="360"/>
        <w:rPr>
          <w:rFonts w:eastAsia="Times New Roman" w:cs="Arial"/>
          <w:sz w:val="20"/>
          <w:szCs w:val="20"/>
          <w:lang w:val="es-419"/>
        </w:rPr>
      </w:pPr>
    </w:p>
    <w:p w:rsidRPr="00663B10" w:rsidR="000C06A0" w:rsidP="087F786B" w:rsidRDefault="000C06A0" w14:paraId="530A415B" w14:textId="734CF42B">
      <w:pPr>
        <w:pStyle w:val="ListParagraph"/>
        <w:numPr>
          <w:ilvl w:val="0"/>
          <w:numId w:val="26"/>
        </w:numPr>
        <w:spacing w:after="160" w:line="240" w:lineRule="auto"/>
        <w:textAlignment w:val="baseline"/>
        <w:rPr>
          <w:rFonts w:eastAsia="Times New Roman" w:cs="Arial"/>
          <w:sz w:val="20"/>
          <w:szCs w:val="20"/>
          <w:lang w:val="es-419"/>
        </w:rPr>
      </w:pPr>
      <w:r w:rsidRPr="087F786B" w:rsidR="00AB3A00">
        <w:rPr>
          <w:rFonts w:eastAsia="Times New Roman" w:cs="Arial"/>
          <w:sz w:val="20"/>
          <w:szCs w:val="20"/>
          <w:lang w:val="es-419"/>
        </w:rPr>
        <w:t xml:space="preserve">Por favor, facilite un breve relato/resumen para explicar su índice general de utilización </w:t>
      </w:r>
      <w:r w:rsidRPr="087F786B" w:rsidR="00CC6256">
        <w:rPr>
          <w:rFonts w:eastAsia="Times New Roman" w:cs="Arial"/>
          <w:sz w:val="20"/>
          <w:szCs w:val="20"/>
          <w:lang w:val="es-419"/>
        </w:rPr>
        <w:t xml:space="preserve">de fondos </w:t>
      </w:r>
      <w:r w:rsidRPr="087F786B" w:rsidR="00AB3A00">
        <w:rPr>
          <w:rFonts w:eastAsia="Times New Roman" w:cs="Arial"/>
          <w:sz w:val="20"/>
          <w:szCs w:val="20"/>
          <w:lang w:val="es-419"/>
        </w:rPr>
        <w:t>y de finalización de actividades, tal y como se recoge en</w:t>
      </w:r>
      <w:r w:rsidRPr="087F786B" w:rsidR="00AB3A00">
        <w:rPr>
          <w:rFonts w:eastAsia="Times New Roman" w:cs="Arial"/>
          <w:sz w:val="20"/>
          <w:szCs w:val="20"/>
          <w:lang w:val="es-419"/>
        </w:rPr>
        <w:t xml:space="preserve"> su informe financiero/de gastos</w:t>
      </w:r>
      <w:r w:rsidRPr="087F786B" w:rsidR="40FA1424">
        <w:rPr>
          <w:rFonts w:eastAsia="Times New Roman" w:cs="Arial"/>
          <w:sz w:val="20"/>
          <w:szCs w:val="20"/>
          <w:lang w:val="es-419"/>
        </w:rPr>
        <w:t xml:space="preserve">, </w:t>
      </w:r>
      <w:r w:rsidRPr="087F786B" w:rsidR="40FA1424">
        <w:rPr>
          <w:rFonts w:eastAsia="Times New Roman" w:cs="Arial"/>
          <w:sz w:val="20"/>
          <w:szCs w:val="20"/>
          <w:lang w:val="es-419"/>
        </w:rPr>
        <w:t xml:space="preserve">(por ejemplo, explique, entre otros temas, qué estrategias se pusieron en marcha para llegar a la población de alto riesgo o </w:t>
      </w:r>
      <w:r w:rsidRPr="087F786B" w:rsidR="68904B37">
        <w:rPr>
          <w:rFonts w:eastAsia="Times New Roman" w:cs="Arial"/>
          <w:sz w:val="20"/>
          <w:szCs w:val="20"/>
          <w:lang w:val="es-419"/>
        </w:rPr>
        <w:t>para proporcionar la dosis de</w:t>
      </w:r>
      <w:r w:rsidRPr="087F786B" w:rsidR="40FA1424">
        <w:rPr>
          <w:rFonts w:eastAsia="Times New Roman" w:cs="Arial"/>
          <w:sz w:val="20"/>
          <w:szCs w:val="20"/>
          <w:lang w:val="es-419"/>
        </w:rPr>
        <w:t xml:space="preserve"> refuerzo </w:t>
      </w:r>
      <w:proofErr w:type="gramStart"/>
      <w:r w:rsidRPr="087F786B" w:rsidR="1B0EFC97">
        <w:rPr>
          <w:rFonts w:eastAsia="Times New Roman" w:cs="Arial"/>
          <w:sz w:val="20"/>
          <w:szCs w:val="20"/>
          <w:lang w:val="es-419"/>
        </w:rPr>
        <w:t>y</w:t>
      </w:r>
      <w:proofErr w:type="gramEnd"/>
      <w:r w:rsidRPr="087F786B" w:rsidR="1B0EFC97">
        <w:rPr>
          <w:rFonts w:eastAsia="Times New Roman" w:cs="Arial"/>
          <w:sz w:val="20"/>
          <w:szCs w:val="20"/>
          <w:lang w:val="es-419"/>
        </w:rPr>
        <w:t xml:space="preserve"> increment</w:t>
      </w:r>
      <w:r w:rsidRPr="087F786B" w:rsidR="40FA1424">
        <w:rPr>
          <w:rFonts w:eastAsia="Times New Roman" w:cs="Arial"/>
          <w:sz w:val="20"/>
          <w:szCs w:val="20"/>
          <w:lang w:val="es-419"/>
        </w:rPr>
        <w:t>ar</w:t>
      </w:r>
      <w:r w:rsidRPr="087F786B" w:rsidR="39082315">
        <w:rPr>
          <w:rFonts w:eastAsia="Times New Roman" w:cs="Arial"/>
          <w:sz w:val="20"/>
          <w:szCs w:val="20"/>
          <w:lang w:val="es-419"/>
        </w:rPr>
        <w:t xml:space="preserve">, </w:t>
      </w:r>
      <w:r w:rsidRPr="087F786B" w:rsidR="5EEF4D14">
        <w:rPr>
          <w:rFonts w:eastAsia="Times New Roman" w:cs="Arial"/>
          <w:sz w:val="20"/>
          <w:szCs w:val="20"/>
          <w:lang w:val="es-419"/>
        </w:rPr>
        <w:t>de ese modo,</w:t>
      </w:r>
      <w:r w:rsidRPr="087F786B" w:rsidR="40FA1424">
        <w:rPr>
          <w:rFonts w:eastAsia="Times New Roman" w:cs="Arial"/>
          <w:sz w:val="20"/>
          <w:szCs w:val="20"/>
          <w:lang w:val="es-419"/>
        </w:rPr>
        <w:t xml:space="preserve"> la cobertura de la vacuna C19 -campañas, </w:t>
      </w:r>
      <w:r w:rsidRPr="087F786B" w:rsidR="79BC8136">
        <w:rPr>
          <w:rFonts w:eastAsia="Times New Roman" w:cs="Arial"/>
          <w:sz w:val="20"/>
          <w:szCs w:val="20"/>
          <w:lang w:val="es-419"/>
        </w:rPr>
        <w:t xml:space="preserve">servicios de salud de </w:t>
      </w:r>
      <w:r w:rsidRPr="087F786B" w:rsidR="40FA1424">
        <w:rPr>
          <w:rFonts w:eastAsia="Times New Roman" w:cs="Arial"/>
          <w:sz w:val="20"/>
          <w:szCs w:val="20"/>
          <w:lang w:val="es-419"/>
        </w:rPr>
        <w:t>rutina, etc.-</w:t>
      </w:r>
      <w:r w:rsidRPr="087F786B" w:rsidR="032BDA1D">
        <w:rPr>
          <w:rFonts w:eastAsia="Times New Roman" w:cs="Arial"/>
          <w:sz w:val="20"/>
          <w:szCs w:val="20"/>
          <w:lang w:val="es-419"/>
        </w:rPr>
        <w:t>;</w:t>
      </w:r>
      <w:r w:rsidRPr="087F786B" w:rsidR="40FA1424">
        <w:rPr>
          <w:rFonts w:eastAsia="Times New Roman" w:cs="Arial"/>
          <w:sz w:val="20"/>
          <w:szCs w:val="20"/>
          <w:lang w:val="es-419"/>
        </w:rPr>
        <w:t xml:space="preserve"> cómo se abordó la confianza en las vacunas Covid19 / la indecisión ante las vacunas/la escasa generación de demanda</w:t>
      </w:r>
      <w:r w:rsidRPr="087F786B" w:rsidR="7DE7D8C4">
        <w:rPr>
          <w:rFonts w:eastAsia="Times New Roman" w:cs="Arial"/>
          <w:sz w:val="20"/>
          <w:szCs w:val="20"/>
          <w:lang w:val="es-419"/>
        </w:rPr>
        <w:t>;</w:t>
      </w:r>
      <w:r w:rsidRPr="087F786B" w:rsidR="40FA1424">
        <w:rPr>
          <w:rFonts w:eastAsia="Times New Roman" w:cs="Arial"/>
          <w:sz w:val="20"/>
          <w:szCs w:val="20"/>
          <w:lang w:val="es-419"/>
        </w:rPr>
        <w:t xml:space="preserve"> cómo promovió el país la inclusión de las </w:t>
      </w:r>
      <w:r w:rsidRPr="087F786B" w:rsidR="4FE38DA0">
        <w:rPr>
          <w:rFonts w:eastAsia="Times New Roman" w:cs="Arial"/>
          <w:sz w:val="20"/>
          <w:szCs w:val="20"/>
          <w:lang w:val="es-419"/>
        </w:rPr>
        <w:t>o</w:t>
      </w:r>
      <w:r w:rsidRPr="087F786B" w:rsidR="47BA55AA">
        <w:rPr>
          <w:rFonts w:eastAsia="Times New Roman" w:cs="Arial"/>
          <w:sz w:val="20"/>
          <w:szCs w:val="20"/>
          <w:lang w:val="es-419"/>
        </w:rPr>
        <w:t xml:space="preserve">rganizaciones de la </w:t>
      </w:r>
      <w:r w:rsidRPr="087F786B" w:rsidR="2F4C957A">
        <w:rPr>
          <w:rFonts w:eastAsia="Times New Roman" w:cs="Arial"/>
          <w:sz w:val="20"/>
          <w:szCs w:val="20"/>
          <w:lang w:val="es-419"/>
        </w:rPr>
        <w:t>s</w:t>
      </w:r>
      <w:r w:rsidRPr="087F786B" w:rsidR="461D3A88">
        <w:rPr>
          <w:rFonts w:eastAsia="Times New Roman" w:cs="Arial"/>
          <w:sz w:val="20"/>
          <w:szCs w:val="20"/>
          <w:lang w:val="es-419"/>
        </w:rPr>
        <w:t xml:space="preserve">ociedad </w:t>
      </w:r>
      <w:r w:rsidRPr="087F786B" w:rsidR="1A4241E1">
        <w:rPr>
          <w:rFonts w:eastAsia="Times New Roman" w:cs="Arial"/>
          <w:sz w:val="20"/>
          <w:szCs w:val="20"/>
          <w:lang w:val="es-419"/>
        </w:rPr>
        <w:t>c</w:t>
      </w:r>
      <w:r w:rsidRPr="087F786B" w:rsidR="00E0A96C">
        <w:rPr>
          <w:rFonts w:eastAsia="Times New Roman" w:cs="Arial"/>
          <w:sz w:val="20"/>
          <w:szCs w:val="20"/>
          <w:lang w:val="es-419"/>
        </w:rPr>
        <w:t>ivil</w:t>
      </w:r>
      <w:r w:rsidRPr="087F786B" w:rsidR="40FA1424">
        <w:rPr>
          <w:rFonts w:eastAsia="Times New Roman" w:cs="Arial"/>
          <w:sz w:val="20"/>
          <w:szCs w:val="20"/>
          <w:lang w:val="es-419"/>
        </w:rPr>
        <w:t xml:space="preserve"> en la administración de la vacuna C19, si procede</w:t>
      </w:r>
      <w:r w:rsidRPr="087F786B" w:rsidR="5D3A4B5D">
        <w:rPr>
          <w:rFonts w:eastAsia="Times New Roman" w:cs="Arial"/>
          <w:sz w:val="20"/>
          <w:szCs w:val="20"/>
          <w:lang w:val="es-419"/>
        </w:rPr>
        <w:t>;</w:t>
      </w:r>
      <w:r w:rsidRPr="087F786B" w:rsidR="40FA1424">
        <w:rPr>
          <w:rFonts w:eastAsia="Times New Roman" w:cs="Arial"/>
          <w:sz w:val="20"/>
          <w:szCs w:val="20"/>
          <w:lang w:val="es-419"/>
        </w:rPr>
        <w:t xml:space="preserve"> cómo se ha llevado a cabo el desarrollo de capacidades y la formación de los profesionales/gestores/supervisores sanitarios</w:t>
      </w:r>
      <w:r w:rsidRPr="087F786B" w:rsidR="12666E98">
        <w:rPr>
          <w:rFonts w:eastAsia="Times New Roman" w:cs="Arial"/>
          <w:sz w:val="20"/>
          <w:szCs w:val="20"/>
          <w:lang w:val="es-419"/>
        </w:rPr>
        <w:t>,</w:t>
      </w:r>
      <w:r w:rsidRPr="087F786B" w:rsidR="40FA1424">
        <w:rPr>
          <w:rFonts w:eastAsia="Times New Roman" w:cs="Arial"/>
          <w:sz w:val="20"/>
          <w:szCs w:val="20"/>
          <w:lang w:val="es-419"/>
        </w:rPr>
        <w:t xml:space="preserve"> etc.).</w:t>
      </w:r>
    </w:p>
    <w:p w:rsidRPr="00663B10" w:rsidR="000C06A0" w:rsidP="087F786B" w:rsidRDefault="000C06A0" w14:paraId="3B92678F" w14:textId="0E07C732">
      <w:pPr>
        <w:pStyle w:val="ListParagraph"/>
        <w:bidi w:val="0"/>
        <w:spacing w:before="0" w:beforeAutospacing="off" w:after="160" w:afterAutospacing="off" w:line="240" w:lineRule="auto"/>
        <w:ind w:left="360" w:right="0"/>
        <w:jc w:val="left"/>
        <w:rPr>
          <w:rFonts w:eastAsia="Times New Roman" w:cs="Arial"/>
          <w:sz w:val="20"/>
          <w:szCs w:val="20"/>
          <w:lang w:val="es-419"/>
        </w:rPr>
      </w:pPr>
    </w:p>
    <w:p w:rsidRPr="00663B10" w:rsidR="000C06A0" w:rsidP="087F786B" w:rsidRDefault="000C06A0" w14:paraId="478F09A2" w14:textId="034B9257">
      <w:pPr>
        <w:pStyle w:val="ListParagraph"/>
        <w:numPr>
          <w:ilvl w:val="0"/>
          <w:numId w:val="26"/>
        </w:numPr>
        <w:spacing w:after="160" w:line="240" w:lineRule="auto"/>
        <w:textAlignment w:val="baseline"/>
        <w:rPr>
          <w:rFonts w:eastAsia="Times New Roman" w:cs="Arial"/>
          <w:sz w:val="20"/>
          <w:szCs w:val="20"/>
          <w:lang w:val="es-419"/>
        </w:rPr>
      </w:pPr>
      <w:r w:rsidRPr="087F786B" w:rsidR="23884FC4">
        <w:rPr>
          <w:rFonts w:eastAsia="Times New Roman" w:cs="Arial"/>
          <w:b w:val="1"/>
          <w:bCs w:val="1"/>
          <w:i w:val="1"/>
          <w:iCs w:val="1"/>
          <w:sz w:val="20"/>
          <w:szCs w:val="20"/>
          <w:lang w:val="es-419"/>
        </w:rPr>
        <w:t xml:space="preserve">Si ha recibido financiación en la tercera oportunidad, CDS 3, </w:t>
      </w:r>
      <w:r w:rsidRPr="087F786B" w:rsidR="23884FC4">
        <w:rPr>
          <w:rFonts w:eastAsia="Times New Roman" w:cs="Arial"/>
          <w:b w:val="0"/>
          <w:bCs w:val="0"/>
          <w:i w:val="0"/>
          <w:iCs w:val="0"/>
          <w:sz w:val="20"/>
          <w:szCs w:val="20"/>
          <w:lang w:val="es-419"/>
        </w:rPr>
        <w:t>cumplimente la siguiente tabla.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95"/>
        <w:gridCol w:w="1860"/>
        <w:gridCol w:w="5160"/>
      </w:tblGrid>
      <w:tr w:rsidR="087F786B" w:rsidTr="087F786B" w14:paraId="510CE060">
        <w:trPr>
          <w:trHeight w:val="495"/>
        </w:trPr>
        <w:tc>
          <w:tcPr>
            <w:tcW w:w="28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87F786B" w:rsidP="087F786B" w:rsidRDefault="087F786B" w14:paraId="676A0116" w14:textId="772047C1">
            <w:pPr>
              <w:spacing w:after="60" w:line="240" w:lineRule="auto"/>
              <w:ind w:left="45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Objetivos básicos del CDS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87F786B" w:rsidP="087F786B" w:rsidRDefault="087F786B" w14:paraId="130BE0A9" w14:textId="582211A6">
            <w:pPr>
              <w:spacing w:after="60" w:line="240" w:lineRule="auto"/>
              <w:ind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Resumen de la cantidad presupuestaria (US$)</w:t>
            </w:r>
          </w:p>
        </w:tc>
        <w:tc>
          <w:tcPr>
            <w:tcW w:w="5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87F786B" w:rsidP="087F786B" w:rsidRDefault="087F786B" w14:paraId="08FD7781" w14:textId="57747010">
            <w:pPr>
              <w:spacing w:after="60" w:line="240" w:lineRule="auto"/>
              <w:ind w:left="45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Resumen de alto nivel de las principales actividades</w:t>
            </w:r>
          </w:p>
        </w:tc>
      </w:tr>
      <w:tr w:rsidR="087F786B" w:rsidTr="087F786B" w14:paraId="38E6A017">
        <w:trPr>
          <w:trHeight w:val="480"/>
        </w:trPr>
        <w:tc>
          <w:tcPr>
            <w:tcW w:w="28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87F786B" w:rsidP="087F786B" w:rsidRDefault="087F786B" w14:paraId="48D49CEA" w14:textId="27B8B04A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ind w:left="45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Población de alto riesgo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87F786B" w:rsidP="087F786B" w:rsidRDefault="087F786B" w14:paraId="46A82A7A" w14:textId="53849AFC">
            <w:pPr>
              <w:spacing w:after="60" w:line="240" w:lineRule="auto"/>
              <w:ind w:left="45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5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87F786B" w:rsidP="087F786B" w:rsidRDefault="087F786B" w14:paraId="57EEA5B4" w14:textId="359B52AF">
            <w:pPr>
              <w:spacing w:after="60" w:line="240" w:lineRule="auto"/>
              <w:ind w:left="45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087F786B" w:rsidTr="087F786B" w14:paraId="12D4D8F7">
        <w:trPr>
          <w:trHeight w:val="450"/>
        </w:trPr>
        <w:tc>
          <w:tcPr>
            <w:tcW w:w="28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87F786B" w:rsidP="087F786B" w:rsidRDefault="087F786B" w14:paraId="01928B03" w14:textId="48BFE15B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ind w:left="45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 xml:space="preserve">Población adulta 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87F786B" w:rsidP="087F786B" w:rsidRDefault="087F786B" w14:paraId="2C94216B" w14:textId="4F81BBA7">
            <w:pPr>
              <w:spacing w:after="60" w:line="240" w:lineRule="auto"/>
              <w:ind w:left="45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5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87F786B" w:rsidP="087F786B" w:rsidRDefault="087F786B" w14:paraId="1C8503D2" w14:textId="47317101">
            <w:pPr>
              <w:spacing w:after="60" w:line="240" w:lineRule="auto"/>
              <w:ind w:left="45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087F786B" w:rsidTr="087F786B" w14:paraId="7ACEAAA2">
        <w:trPr>
          <w:trHeight w:val="480"/>
        </w:trPr>
        <w:tc>
          <w:tcPr>
            <w:tcW w:w="28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87F786B" w:rsidP="087F786B" w:rsidRDefault="087F786B" w14:paraId="070A20B3" w14:textId="1E2F25B9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ind w:left="45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87F786B" w:rsidR="087F78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Integración del C19 y el RI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87F786B" w:rsidP="087F786B" w:rsidRDefault="087F786B" w14:paraId="02C098EF" w14:textId="74214DD9">
            <w:pPr>
              <w:spacing w:after="60" w:line="240" w:lineRule="auto"/>
              <w:ind w:left="45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5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87F786B" w:rsidP="087F786B" w:rsidRDefault="087F786B" w14:paraId="1FF88684" w14:textId="08C36C44">
            <w:pPr>
              <w:spacing w:after="60" w:line="240" w:lineRule="auto"/>
              <w:ind w:left="45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</w:tbl>
    <w:p w:rsidRPr="00663B10" w:rsidR="000C06A0" w:rsidP="000C06A0" w:rsidRDefault="000C06A0" w14:paraId="6CB3DFB3" w14:textId="4864513E">
      <w:pPr>
        <w:pStyle w:val="ListParagraph"/>
        <w:spacing w:after="160" w:line="240" w:lineRule="auto"/>
        <w:textAlignment w:val="baseline"/>
        <w:rPr>
          <w:rFonts w:eastAsia="Times New Roman" w:cs="Arial"/>
          <w:sz w:val="20"/>
          <w:szCs w:val="20"/>
          <w:lang w:val="es-419"/>
        </w:rPr>
      </w:pPr>
    </w:p>
    <w:p w:rsidRPr="00663B10" w:rsidR="00B504A8" w:rsidRDefault="00AB3A00" w14:paraId="5543A51C" w14:textId="21397D00">
      <w:pPr>
        <w:pStyle w:val="ListParagraph"/>
        <w:numPr>
          <w:ilvl w:val="0"/>
          <w:numId w:val="26"/>
        </w:numPr>
        <w:spacing w:after="160" w:line="240" w:lineRule="auto"/>
        <w:textAlignment w:val="baseline"/>
        <w:rPr>
          <w:rFonts w:eastAsia="Times New Roman" w:cs="Arial"/>
          <w:sz w:val="20"/>
          <w:szCs w:val="20"/>
          <w:lang w:val="es-419"/>
        </w:rPr>
      </w:pPr>
      <w:r w:rsidRPr="087F786B" w:rsidR="00AB3A00">
        <w:rPr>
          <w:rFonts w:eastAsia="Times New Roman" w:cs="Arial"/>
          <w:sz w:val="20"/>
          <w:szCs w:val="20"/>
          <w:lang w:val="es-419"/>
        </w:rPr>
        <w:t>Según corresponda, describa brevemente los avances en los siguientes aspectos de la inversión en equipos de la cadena de frío (CCE) a través de este apoyo del CDS, destacando cualquier desafío o retraso que se haya prod</w:t>
      </w:r>
      <w:r w:rsidRPr="087F786B" w:rsidR="00AB3A00">
        <w:rPr>
          <w:rFonts w:eastAsia="Times New Roman" w:cs="Arial"/>
          <w:sz w:val="20"/>
          <w:szCs w:val="20"/>
          <w:lang w:val="es-419"/>
        </w:rPr>
        <w:t>ucido</w:t>
      </w:r>
      <w:r w:rsidRPr="087F786B" w:rsidR="5D7EA456">
        <w:rPr>
          <w:rFonts w:eastAsia="Times New Roman" w:cs="Arial"/>
          <w:sz w:val="20"/>
          <w:szCs w:val="20"/>
          <w:lang w:val="es-419"/>
        </w:rPr>
        <w:t xml:space="preserve">, (por ejemplo, cómo contribuyó el CDS a mantener o reforzar la cadena de frío, el sistema de gestión y/o distribución de vacunas):  </w:t>
      </w:r>
      <w:r w:rsidRPr="087F786B" w:rsidR="00AB3A00">
        <w:rPr>
          <w:rFonts w:eastAsia="Times New Roman" w:cs="Arial"/>
          <w:sz w:val="20"/>
          <w:szCs w:val="20"/>
          <w:lang w:val="es-419"/>
        </w:rPr>
        <w:t xml:space="preserve">:  </w:t>
      </w:r>
    </w:p>
    <w:p w:rsidRPr="00663B10" w:rsidR="00B504A8" w:rsidRDefault="00AB3A00" w14:paraId="1F221597" w14:textId="77777777">
      <w:pPr>
        <w:pStyle w:val="ListParagraph"/>
        <w:numPr>
          <w:ilvl w:val="0"/>
          <w:numId w:val="27"/>
        </w:numPr>
        <w:spacing w:after="160" w:line="240" w:lineRule="auto"/>
        <w:textAlignment w:val="baseline"/>
        <w:rPr>
          <w:rFonts w:eastAsia="Times New Roman" w:cs="Arial"/>
          <w:sz w:val="20"/>
          <w:szCs w:val="20"/>
          <w:lang w:val="es-419"/>
        </w:rPr>
      </w:pPr>
      <w:r w:rsidRPr="087F786B" w:rsidR="00AB3A00">
        <w:rPr>
          <w:rFonts w:eastAsia="Times New Roman" w:cs="Arial"/>
          <w:sz w:val="20"/>
          <w:szCs w:val="20"/>
          <w:lang w:val="es-419"/>
        </w:rPr>
        <w:t xml:space="preserve">La recepción e instalación de cualquier equipo adquirido a través del apoyo del CDS; </w:t>
      </w:r>
    </w:p>
    <w:p w:rsidRPr="00663B10" w:rsidR="00B504A8" w:rsidRDefault="00AB3A00" w14:paraId="79A30357" w14:textId="77777777">
      <w:pPr>
        <w:pStyle w:val="ListParagraph"/>
        <w:numPr>
          <w:ilvl w:val="0"/>
          <w:numId w:val="27"/>
        </w:numPr>
        <w:spacing w:after="160" w:line="240" w:lineRule="auto"/>
        <w:textAlignment w:val="baseline"/>
        <w:rPr>
          <w:rFonts w:eastAsia="Times New Roman" w:cs="Arial"/>
          <w:sz w:val="20"/>
          <w:szCs w:val="20"/>
          <w:lang w:val="es-419"/>
        </w:rPr>
      </w:pPr>
      <w:r w:rsidRPr="087F786B" w:rsidR="00AB3A00">
        <w:rPr>
          <w:rFonts w:eastAsia="Times New Roman" w:cs="Arial"/>
          <w:sz w:val="20"/>
          <w:szCs w:val="20"/>
          <w:lang w:val="es-419"/>
        </w:rPr>
        <w:t xml:space="preserve">Cualquier actividad de mantenimiento del equipo y/o de preparación del sitio; </w:t>
      </w:r>
    </w:p>
    <w:p w:rsidRPr="00663B10" w:rsidR="00B504A8" w:rsidRDefault="00AB3A00" w14:paraId="7DC4175D" w14:textId="77777777">
      <w:pPr>
        <w:pStyle w:val="ListParagraph"/>
        <w:numPr>
          <w:ilvl w:val="0"/>
          <w:numId w:val="27"/>
        </w:numPr>
        <w:spacing w:after="160" w:line="240" w:lineRule="auto"/>
        <w:textAlignment w:val="baseline"/>
        <w:rPr>
          <w:rFonts w:eastAsia="Times New Roman" w:cs="Arial"/>
          <w:sz w:val="20"/>
          <w:szCs w:val="20"/>
          <w:lang w:val="es-419"/>
        </w:rPr>
      </w:pPr>
      <w:r w:rsidRPr="087F786B" w:rsidR="00AB3A00">
        <w:rPr>
          <w:rFonts w:eastAsia="Times New Roman" w:cs="Arial"/>
          <w:sz w:val="20"/>
          <w:szCs w:val="20"/>
          <w:lang w:val="es-419"/>
        </w:rPr>
        <w:t>Cualquier arrendamiento o alquiler de servicios de almacenamiento en frío a través</w:t>
      </w:r>
      <w:r w:rsidRPr="087F786B" w:rsidR="00AB3A00">
        <w:rPr>
          <w:rFonts w:eastAsia="Times New Roman" w:cs="Arial"/>
          <w:sz w:val="20"/>
          <w:szCs w:val="20"/>
          <w:lang w:val="es-419"/>
        </w:rPr>
        <w:t xml:space="preserve"> de terceros proveedores</w:t>
      </w:r>
      <w:r w:rsidRPr="087F786B" w:rsidR="00CC6256">
        <w:rPr>
          <w:rFonts w:eastAsia="Times New Roman" w:cs="Arial"/>
          <w:sz w:val="20"/>
          <w:szCs w:val="20"/>
          <w:lang w:val="es-419"/>
        </w:rPr>
        <w:t>.</w:t>
      </w:r>
    </w:p>
    <w:p w:rsidRPr="00663B10" w:rsidR="00EB59DC" w:rsidP="00EB59DC" w:rsidRDefault="00EB59DC" w14:paraId="06A2F7D8" w14:textId="77777777">
      <w:pPr>
        <w:spacing w:after="160" w:line="240" w:lineRule="auto"/>
        <w:ind w:left="1080"/>
        <w:textAlignment w:val="baseline"/>
        <w:rPr>
          <w:rFonts w:eastAsia="Times New Roman" w:cs="Arial"/>
          <w:sz w:val="20"/>
          <w:szCs w:val="20"/>
          <w:lang w:val="es-419"/>
        </w:rPr>
      </w:pPr>
    </w:p>
    <w:p w:rsidRPr="00663B10" w:rsidR="00B504A8" w:rsidRDefault="00AB3A00" w14:paraId="66C1473D" w14:textId="6CCB548A">
      <w:pPr>
        <w:pStyle w:val="ListParagraph"/>
        <w:numPr>
          <w:ilvl w:val="0"/>
          <w:numId w:val="26"/>
        </w:numPr>
        <w:spacing w:line="240" w:lineRule="auto"/>
        <w:rPr>
          <w:rFonts w:ascii="Calibri" w:hAnsi="Calibri" w:eastAsia="Times New Roman"/>
          <w:sz w:val="20"/>
          <w:szCs w:val="20"/>
          <w:lang w:val="es-419"/>
        </w:rPr>
      </w:pPr>
      <w:r w:rsidRPr="087F786B" w:rsidR="00AB3A00">
        <w:rPr>
          <w:rFonts w:eastAsia="Times New Roman" w:cs="Arial"/>
          <w:sz w:val="20"/>
          <w:szCs w:val="20"/>
          <w:lang w:val="es-419"/>
        </w:rPr>
        <w:t xml:space="preserve">¿En qué medida la </w:t>
      </w:r>
      <w:r w:rsidRPr="087F786B" w:rsidR="00AB3A00">
        <w:rPr>
          <w:rFonts w:eastAsia="Times New Roman"/>
          <w:sz w:val="20"/>
          <w:szCs w:val="20"/>
          <w:lang w:val="es-419"/>
        </w:rPr>
        <w:t>Asistencia Técnica (AT) financiada por Gavi</w:t>
      </w:r>
      <w:r w:rsidRPr="087F786B" w:rsidR="00AB3A00">
        <w:rPr>
          <w:rFonts w:eastAsia="Times New Roman" w:cs="Arial"/>
          <w:sz w:val="20"/>
          <w:szCs w:val="20"/>
          <w:lang w:val="es-419"/>
        </w:rPr>
        <w:t xml:space="preserve"> ha </w:t>
      </w:r>
      <w:r w:rsidRPr="087F786B" w:rsidR="00AB3A00">
        <w:rPr>
          <w:rFonts w:eastAsia="Times New Roman"/>
          <w:sz w:val="20"/>
          <w:szCs w:val="20"/>
          <w:lang w:val="es-419"/>
        </w:rPr>
        <w:t>permitido y apoyado su programa de vacunación COVID-19 y la implementación del CDS? ¿Qué lagunas críticas, si las hay, ha enfrentado el país en términos de AT para implementar su CDS?</w:t>
      </w:r>
    </w:p>
    <w:p w:rsidRPr="00663B10" w:rsidR="009F5001" w:rsidP="00B63137" w:rsidRDefault="009F5001" w14:paraId="0F68BDAF" w14:textId="24A63874">
      <w:pPr>
        <w:spacing w:after="160" w:line="240" w:lineRule="auto"/>
        <w:textAlignment w:val="baseline"/>
        <w:rPr>
          <w:rFonts w:eastAsia="Times New Roman" w:cs="Arial"/>
          <w:sz w:val="20"/>
          <w:szCs w:val="20"/>
          <w:lang w:val="es-419"/>
        </w:rPr>
      </w:pPr>
    </w:p>
    <w:p w:rsidRPr="00663B10" w:rsidR="00B504A8" w:rsidRDefault="00AB3A00" w14:paraId="1FD6E420" w14:textId="1B413639">
      <w:pPr>
        <w:pStyle w:val="ListParagraph"/>
        <w:numPr>
          <w:ilvl w:val="0"/>
          <w:numId w:val="26"/>
        </w:numPr>
        <w:spacing w:after="160" w:line="240" w:lineRule="auto"/>
        <w:textAlignment w:val="baseline"/>
        <w:rPr>
          <w:rFonts w:cs="Arial"/>
          <w:sz w:val="20"/>
          <w:szCs w:val="20"/>
          <w:lang w:val="es-419"/>
        </w:rPr>
      </w:pPr>
      <w:r w:rsidRPr="087F786B" w:rsidR="00AB3A00">
        <w:rPr>
          <w:rFonts w:eastAsia="Times New Roman" w:cs="Arial"/>
          <w:sz w:val="20"/>
          <w:szCs w:val="20"/>
          <w:lang w:val="es-419"/>
        </w:rPr>
        <w:t>Por favor, proporcione un breve comentario sobre cómo y si los fondos de CDS se han utilizado para fortalecer la inmunización de rutina o integrada en servicios de salud (más allá de COVID-19),</w:t>
      </w:r>
      <w:r w:rsidRPr="087F786B" w:rsidR="3CD116EF">
        <w:rPr>
          <w:rFonts w:eastAsia="Times New Roman" w:cs="Arial"/>
          <w:sz w:val="20"/>
          <w:szCs w:val="20"/>
          <w:lang w:val="es-419"/>
        </w:rPr>
        <w:t xml:space="preserve"> y qué tipos de actividades han apoyado la integración del C19 en la inmunización de rutina/otros servicios sanitarios esenciales,</w:t>
      </w:r>
      <w:r w:rsidRPr="087F786B" w:rsidR="00AB3A00">
        <w:rPr>
          <w:rFonts w:eastAsia="Times New Roman" w:cs="Arial"/>
          <w:sz w:val="20"/>
          <w:szCs w:val="20"/>
          <w:lang w:val="es-419"/>
        </w:rPr>
        <w:t xml:space="preserve"> incluyendo los aspectos innovadores que pueden haber sido apoyados a través de CDS.  </w:t>
      </w:r>
    </w:p>
    <w:sectPr w:rsidRPr="00663B10" w:rsidR="00B504A8" w:rsidSect="005D39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142" w:right="849" w:bottom="2070" w:left="1134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166E" w:rsidP="00341FA4" w:rsidRDefault="000B166E" w14:paraId="0D8AD647" w14:textId="77777777">
      <w:pPr>
        <w:spacing w:line="240" w:lineRule="auto"/>
      </w:pPr>
      <w:r>
        <w:separator/>
      </w:r>
    </w:p>
  </w:endnote>
  <w:endnote w:type="continuationSeparator" w:id="0">
    <w:p w:rsidR="000B166E" w:rsidP="00341FA4" w:rsidRDefault="000B166E" w14:paraId="3498B3F5" w14:textId="77777777">
      <w:pPr>
        <w:spacing w:line="240" w:lineRule="auto"/>
      </w:pPr>
      <w:r>
        <w:continuationSeparator/>
      </w:r>
    </w:p>
  </w:endnote>
  <w:endnote w:type="continuationNotice" w:id="1">
    <w:p w:rsidR="000B166E" w:rsidRDefault="000B166E" w14:paraId="6994CDED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13B3" w:rsidRDefault="001F13B3" w14:paraId="05C2466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13B3" w:rsidRDefault="001F13B3" w14:paraId="2B5189F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13B3" w:rsidRDefault="001F13B3" w14:paraId="6716B9C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166E" w:rsidP="00341FA4" w:rsidRDefault="000B166E" w14:paraId="2F5A40EE" w14:textId="77777777">
      <w:pPr>
        <w:spacing w:line="240" w:lineRule="auto"/>
      </w:pPr>
      <w:r>
        <w:separator/>
      </w:r>
    </w:p>
  </w:footnote>
  <w:footnote w:type="continuationSeparator" w:id="0">
    <w:p w:rsidR="000B166E" w:rsidP="00341FA4" w:rsidRDefault="000B166E" w14:paraId="3F4425F2" w14:textId="77777777">
      <w:pPr>
        <w:spacing w:line="240" w:lineRule="auto"/>
      </w:pPr>
      <w:r>
        <w:continuationSeparator/>
      </w:r>
    </w:p>
  </w:footnote>
  <w:footnote w:type="continuationNotice" w:id="1">
    <w:p w:rsidR="000B166E" w:rsidRDefault="000B166E" w14:paraId="5CBCB84F" w14:textId="77777777">
      <w:pPr>
        <w:spacing w:line="240" w:lineRule="auto"/>
      </w:pPr>
    </w:p>
  </w:footnote>
  <w:footnote w:id="2">
    <w:p w:rsidRPr="00663B10" w:rsidR="00B504A8" w:rsidP="087F786B" w:rsidRDefault="00AB3A00" w14:paraId="59259DC6" w14:textId="4435AD50">
      <w:pPr>
        <w:pStyle w:val="FootnoteText"/>
        <w:rPr>
          <w:i w:val="0"/>
          <w:iCs w:val="0"/>
          <w:lang w:val="es-419"/>
        </w:rPr>
      </w:pPr>
      <w:r>
        <w:rPr>
          <w:rStyle w:val="FootnoteReference"/>
        </w:rPr>
        <w:footnoteRef/>
      </w:r>
      <w:r w:rsidRPr="087F786B" w:rsidR="087F786B">
        <w:rPr>
          <w:i w:val="0"/>
          <w:iCs w:val="0"/>
          <w:lang w:val="es-419"/>
        </w:rPr>
        <w:t xml:space="preserve"> NB : </w:t>
      </w:r>
      <w:r w:rsidRPr="087F786B" w:rsidR="087F786B">
        <w:rPr>
          <w:i w:val="0"/>
          <w:iCs w:val="0"/>
          <w:lang w:val="es-419"/>
        </w:rPr>
        <w:t xml:space="preserve">Este informe es específico para la CCE financiada en el marco del CDS </w:t>
      </w:r>
      <w:r w:rsidRPr="087F786B" w:rsidR="087F786B">
        <w:rPr>
          <w:i w:val="0"/>
          <w:iCs w:val="0"/>
          <w:lang w:val="es-419"/>
        </w:rPr>
        <w:t xml:space="preserve">(Ventana de Acceso Temprano</w:t>
      </w:r>
      <w:r w:rsidRPr="087F786B" w:rsidR="087F786B">
        <w:rPr>
          <w:i w:val="0"/>
          <w:iCs w:val="0"/>
          <w:lang w:val="es-419"/>
        </w:rPr>
        <w:t xml:space="preserve">, </w:t>
      </w:r>
      <w:r w:rsidRPr="087F786B" w:rsidR="087F786B">
        <w:rPr>
          <w:i w:val="0"/>
          <w:iCs w:val="0"/>
          <w:lang w:val="es-419"/>
        </w:rPr>
        <w:t xml:space="preserve">Basada en las Necesidades</w:t>
      </w:r>
      <w:r w:rsidRPr="087F786B" w:rsidR="087F786B">
        <w:rPr>
          <w:i w:val="0"/>
          <w:iCs w:val="0"/>
          <w:lang w:val="es-419"/>
        </w:rPr>
        <w:t xml:space="preserve"> y CDS3</w:t>
      </w:r>
      <w:r w:rsidRPr="087F786B" w:rsidR="087F786B">
        <w:rPr>
          <w:i w:val="0"/>
          <w:iCs w:val="0"/>
          <w:lang w:val="es-419"/>
        </w:rPr>
        <w:t xml:space="preserve">) </w:t>
      </w:r>
      <w:r w:rsidRPr="087F786B" w:rsidR="087F786B">
        <w:rPr>
          <w:i w:val="0"/>
          <w:iCs w:val="0"/>
          <w:lang w:val="es-419"/>
        </w:rPr>
        <w:t>solamente</w:t>
      </w:r>
      <w:r w:rsidRPr="087F786B" w:rsidR="087F786B">
        <w:rPr>
          <w:i w:val="0"/>
          <w:iCs w:val="0"/>
          <w:lang w:val="es-4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39A0" w:rsidRDefault="005D39A0" w14:paraId="50CA843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46EAE" w:rsidR="005D39A0" w:rsidP="005D39A0" w:rsidRDefault="005D39A0" w14:paraId="279AB47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39A0" w:rsidRDefault="005D39A0" w14:paraId="3DCFE3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3">
    <w:nsid w:val="60fdea2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AF71C5"/>
    <w:multiLevelType w:val="hybridMultilevel"/>
    <w:tmpl w:val="149E65E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7075B"/>
    <w:multiLevelType w:val="hybridMultilevel"/>
    <w:tmpl w:val="5E100D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A24B1"/>
    <w:multiLevelType w:val="hybridMultilevel"/>
    <w:tmpl w:val="4E625E30"/>
    <w:lvl w:ilvl="0" w:tplc="BE0078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E3F72"/>
    <w:multiLevelType w:val="multilevel"/>
    <w:tmpl w:val="6CD0D7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12C95AF4"/>
    <w:multiLevelType w:val="hybridMultilevel"/>
    <w:tmpl w:val="970E9FE8"/>
    <w:lvl w:ilvl="0" w:tplc="25B29228">
      <w:start w:val="1"/>
      <w:numFmt w:val="bullet"/>
      <w:pStyle w:val="Bulletpoints1"/>
      <w:lvlText w:val="•"/>
      <w:lvlJc w:val="left"/>
      <w:pPr>
        <w:ind w:left="284" w:hanging="284"/>
      </w:pPr>
      <w:rPr>
        <w:rFonts w:hint="default" w:ascii="Arial" w:hAnsi="Arial"/>
        <w:b w:val="0"/>
        <w:i w:val="0"/>
        <w:color w:val="95D600"/>
      </w:rPr>
    </w:lvl>
    <w:lvl w:ilvl="1" w:tplc="A5426B66">
      <w:start w:val="1"/>
      <w:numFmt w:val="bullet"/>
      <w:pStyle w:val="Bulletpoints2"/>
      <w:lvlText w:val="•"/>
      <w:lvlJc w:val="left"/>
      <w:pPr>
        <w:ind w:left="567" w:hanging="283"/>
      </w:pPr>
      <w:rPr>
        <w:rFonts w:hint="default" w:ascii="Arial" w:hAnsi="Arial"/>
        <w:color w:val="343434"/>
      </w:rPr>
    </w:lvl>
    <w:lvl w:ilvl="2" w:tplc="B61CECEA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5D249ABA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4C002C5A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E0DAB75A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715092F2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B9A468F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2E1C4096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 w15:restartNumberingAfterBreak="0">
    <w:nsid w:val="15D407F5"/>
    <w:multiLevelType w:val="hybridMultilevel"/>
    <w:tmpl w:val="204A2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E548B"/>
    <w:multiLevelType w:val="hybridMultilevel"/>
    <w:tmpl w:val="4E625E30"/>
    <w:lvl w:ilvl="0" w:tplc="FFFFFFF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B044F"/>
    <w:multiLevelType w:val="hybridMultilevel"/>
    <w:tmpl w:val="E8524652"/>
    <w:lvl w:ilvl="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A1956"/>
    <w:multiLevelType w:val="hybridMultilevel"/>
    <w:tmpl w:val="546E84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752707"/>
    <w:multiLevelType w:val="multilevel"/>
    <w:tmpl w:val="D0D038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B33701"/>
    <w:multiLevelType w:val="hybridMultilevel"/>
    <w:tmpl w:val="03E83F1A"/>
    <w:lvl w:ilvl="0" w:tplc="D7C66D8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2"/>
      </w:rPr>
    </w:lvl>
    <w:lvl w:ilvl="1" w:tplc="299A5E96">
      <w:start w:val="1"/>
      <w:numFmt w:val="lowerLetter"/>
      <w:lvlText w:val="%2."/>
      <w:lvlJc w:val="left"/>
      <w:pPr>
        <w:ind w:left="1298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7DE78F0"/>
    <w:multiLevelType w:val="hybridMultilevel"/>
    <w:tmpl w:val="E0D4D9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973D13"/>
    <w:multiLevelType w:val="hybridMultilevel"/>
    <w:tmpl w:val="0A8E55D4"/>
    <w:lvl w:ilvl="0" w:tplc="6CFC9EDC">
      <w:start w:val="1"/>
      <w:numFmt w:val="bullet"/>
      <w:pStyle w:val="CEPABullets"/>
      <w:lvlText w:val=""/>
      <w:lvlJc w:val="left"/>
      <w:pPr>
        <w:ind w:left="720" w:hanging="360"/>
      </w:pPr>
      <w:rPr>
        <w:rFonts w:hint="default" w:ascii="Symbol" w:hAnsi="Symbol"/>
        <w:color w:val="auto"/>
        <w:sz w:val="24"/>
      </w:rPr>
    </w:lvl>
    <w:lvl w:ilvl="1" w:tplc="EC783B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color w:val="275792"/>
      </w:rPr>
    </w:lvl>
    <w:lvl w:ilvl="2" w:tplc="EB9A260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Garamond" w:hAnsi="Garamond"/>
        <w:color w:val="275792"/>
      </w:rPr>
    </w:lvl>
    <w:lvl w:ilvl="3" w:tplc="1D26C5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color w:val="275792"/>
      </w:rPr>
    </w:lvl>
    <w:lvl w:ilvl="4" w:tplc="7304E4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3BF80D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8D4C6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3ABA7F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2562A9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A2072A"/>
    <w:multiLevelType w:val="hybridMultilevel"/>
    <w:tmpl w:val="7B4EF93C"/>
    <w:lvl w:ilvl="0" w:tplc="0CD2572C">
      <w:start w:val="1"/>
      <w:numFmt w:val="decimal"/>
      <w:lvlText w:val="%1."/>
      <w:lvlJc w:val="left"/>
      <w:pPr>
        <w:ind w:left="1070" w:hanging="360"/>
      </w:pPr>
      <w:rPr>
        <w:rFonts w:ascii="Arial" w:hAnsi="Arial" w:cs="Arial" w:eastAsiaTheme="minorHAns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E5E70"/>
    <w:multiLevelType w:val="hybridMultilevel"/>
    <w:tmpl w:val="BDE44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B4889"/>
    <w:multiLevelType w:val="hybridMultilevel"/>
    <w:tmpl w:val="405EC4C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97522"/>
    <w:multiLevelType w:val="multilevel"/>
    <w:tmpl w:val="D20C90A2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 w:ascii="Arial" w:hAnsi="Arial" w:cs="Arial"/>
        <w:sz w:val="22"/>
        <w:szCs w:val="24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567" w:firstLine="0"/>
      </w:pPr>
      <w:rPr>
        <w:rFonts w:hint="default" w:ascii="Arial" w:hAnsi="Arial" w:cs="Arial"/>
        <w:sz w:val="20"/>
        <w:szCs w:val="20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9AF4AF8"/>
    <w:multiLevelType w:val="hybridMultilevel"/>
    <w:tmpl w:val="35C2B1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10BAE"/>
    <w:multiLevelType w:val="multilevel"/>
    <w:tmpl w:val="714CF72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EE0F20"/>
    <w:multiLevelType w:val="hybridMultilevel"/>
    <w:tmpl w:val="C464DF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B6993"/>
    <w:multiLevelType w:val="multilevel"/>
    <w:tmpl w:val="0F4EA4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792F26"/>
    <w:multiLevelType w:val="hybridMultilevel"/>
    <w:tmpl w:val="1FCE655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561AB2"/>
    <w:multiLevelType w:val="hybridMultilevel"/>
    <w:tmpl w:val="363CED7E"/>
    <w:lvl w:ilvl="0" w:tplc="2E9EC44E">
      <w:start w:val="1"/>
      <w:numFmt w:val="bullet"/>
      <w:lvlText w:val=""/>
      <w:lvlJc w:val="left"/>
      <w:pPr>
        <w:ind w:left="143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num w:numId="29">
    <w:abstractNumId w:val="23"/>
  </w:num>
  <w:num w:numId="1" w16cid:durableId="1056900216">
    <w:abstractNumId w:val="12"/>
  </w:num>
  <w:num w:numId="2" w16cid:durableId="348946027">
    <w:abstractNumId w:val="4"/>
  </w:num>
  <w:num w:numId="3" w16cid:durableId="774717408">
    <w:abstractNumId w:val="16"/>
  </w:num>
  <w:num w:numId="4" w16cid:durableId="1218083582">
    <w:abstractNumId w:val="19"/>
  </w:num>
  <w:num w:numId="5" w16cid:durableId="1065104203">
    <w:abstractNumId w:val="10"/>
  </w:num>
  <w:num w:numId="6" w16cid:durableId="2632712">
    <w:abstractNumId w:val="20"/>
  </w:num>
  <w:num w:numId="7" w16cid:durableId="2099979019">
    <w:abstractNumId w:val="9"/>
  </w:num>
  <w:num w:numId="8" w16cid:durableId="641498583">
    <w:abstractNumId w:val="18"/>
  </w:num>
  <w:num w:numId="9" w16cid:durableId="1916433245">
    <w:abstractNumId w:val="8"/>
  </w:num>
  <w:num w:numId="10" w16cid:durableId="113983820">
    <w:abstractNumId w:val="13"/>
  </w:num>
  <w:num w:numId="11" w16cid:durableId="1417898905">
    <w:abstractNumId w:val="2"/>
  </w:num>
  <w:num w:numId="12" w16cid:durableId="504588550">
    <w:abstractNumId w:val="3"/>
  </w:num>
  <w:num w:numId="13" w16cid:durableId="1518958125">
    <w:abstractNumId w:val="6"/>
  </w:num>
  <w:num w:numId="14" w16cid:durableId="1675767050">
    <w:abstractNumId w:val="17"/>
  </w:num>
  <w:num w:numId="15" w16cid:durableId="510143977">
    <w:abstractNumId w:val="22"/>
  </w:num>
  <w:num w:numId="16" w16cid:durableId="77559059">
    <w:abstractNumId w:val="16"/>
  </w:num>
  <w:num w:numId="17" w16cid:durableId="765611881">
    <w:abstractNumId w:val="1"/>
  </w:num>
  <w:num w:numId="18" w16cid:durableId="572398759">
    <w:abstractNumId w:val="14"/>
  </w:num>
  <w:num w:numId="19" w16cid:durableId="1568564177">
    <w:abstractNumId w:val="16"/>
  </w:num>
  <w:num w:numId="20" w16cid:durableId="217985171">
    <w:abstractNumId w:val="16"/>
  </w:num>
  <w:num w:numId="21" w16cid:durableId="908805955">
    <w:abstractNumId w:val="16"/>
  </w:num>
  <w:num w:numId="22" w16cid:durableId="656032304">
    <w:abstractNumId w:val="16"/>
  </w:num>
  <w:num w:numId="23" w16cid:durableId="1778793248">
    <w:abstractNumId w:val="15"/>
  </w:num>
  <w:num w:numId="24" w16cid:durableId="196091216">
    <w:abstractNumId w:val="11"/>
  </w:num>
  <w:num w:numId="25" w16cid:durableId="47001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4953743">
    <w:abstractNumId w:val="7"/>
  </w:num>
  <w:num w:numId="27" w16cid:durableId="1867987197">
    <w:abstractNumId w:val="21"/>
  </w:num>
  <w:num w:numId="28" w16cid:durableId="185572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A4"/>
    <w:rsid w:val="00002872"/>
    <w:rsid w:val="00005E12"/>
    <w:rsid w:val="00006CCC"/>
    <w:rsid w:val="0001764E"/>
    <w:rsid w:val="00024887"/>
    <w:rsid w:val="00030868"/>
    <w:rsid w:val="00040039"/>
    <w:rsid w:val="00041686"/>
    <w:rsid w:val="00044464"/>
    <w:rsid w:val="00044F53"/>
    <w:rsid w:val="000469DF"/>
    <w:rsid w:val="00051044"/>
    <w:rsid w:val="00054497"/>
    <w:rsid w:val="00064455"/>
    <w:rsid w:val="00066AF5"/>
    <w:rsid w:val="00073C88"/>
    <w:rsid w:val="00074AE9"/>
    <w:rsid w:val="0007627C"/>
    <w:rsid w:val="00080A05"/>
    <w:rsid w:val="00082011"/>
    <w:rsid w:val="00090A41"/>
    <w:rsid w:val="000941F0"/>
    <w:rsid w:val="0009516C"/>
    <w:rsid w:val="000A0699"/>
    <w:rsid w:val="000A46FF"/>
    <w:rsid w:val="000B166E"/>
    <w:rsid w:val="000B3674"/>
    <w:rsid w:val="000B72FC"/>
    <w:rsid w:val="000C059F"/>
    <w:rsid w:val="000C06A0"/>
    <w:rsid w:val="000C1E28"/>
    <w:rsid w:val="000C2F33"/>
    <w:rsid w:val="000D1CF6"/>
    <w:rsid w:val="000D3071"/>
    <w:rsid w:val="000D3E65"/>
    <w:rsid w:val="000D44F7"/>
    <w:rsid w:val="000E0862"/>
    <w:rsid w:val="000E1FEA"/>
    <w:rsid w:val="000F2632"/>
    <w:rsid w:val="001001B0"/>
    <w:rsid w:val="00103716"/>
    <w:rsid w:val="0011120F"/>
    <w:rsid w:val="00115D32"/>
    <w:rsid w:val="00124EAF"/>
    <w:rsid w:val="00125CBE"/>
    <w:rsid w:val="00125ED7"/>
    <w:rsid w:val="00126CAD"/>
    <w:rsid w:val="001347E8"/>
    <w:rsid w:val="001414CF"/>
    <w:rsid w:val="001432B9"/>
    <w:rsid w:val="00151897"/>
    <w:rsid w:val="001546D2"/>
    <w:rsid w:val="00157B0B"/>
    <w:rsid w:val="00172242"/>
    <w:rsid w:val="00174207"/>
    <w:rsid w:val="00175B63"/>
    <w:rsid w:val="00175FA0"/>
    <w:rsid w:val="00177B1D"/>
    <w:rsid w:val="0018038A"/>
    <w:rsid w:val="00182E97"/>
    <w:rsid w:val="00183C5D"/>
    <w:rsid w:val="00190DDB"/>
    <w:rsid w:val="00191E0A"/>
    <w:rsid w:val="00195272"/>
    <w:rsid w:val="00196199"/>
    <w:rsid w:val="001A6F3B"/>
    <w:rsid w:val="001B2604"/>
    <w:rsid w:val="001B5047"/>
    <w:rsid w:val="001C10F3"/>
    <w:rsid w:val="001D42A3"/>
    <w:rsid w:val="001E3ED9"/>
    <w:rsid w:val="001E640B"/>
    <w:rsid w:val="001F0A35"/>
    <w:rsid w:val="001F13B3"/>
    <w:rsid w:val="001F5E7B"/>
    <w:rsid w:val="00202DC0"/>
    <w:rsid w:val="00204FA4"/>
    <w:rsid w:val="00206C71"/>
    <w:rsid w:val="00206DB2"/>
    <w:rsid w:val="0020731D"/>
    <w:rsid w:val="002138C4"/>
    <w:rsid w:val="00214CDD"/>
    <w:rsid w:val="0021576D"/>
    <w:rsid w:val="00225192"/>
    <w:rsid w:val="00232D5D"/>
    <w:rsid w:val="0024367C"/>
    <w:rsid w:val="002442EF"/>
    <w:rsid w:val="00244CEE"/>
    <w:rsid w:val="00245F52"/>
    <w:rsid w:val="00246401"/>
    <w:rsid w:val="0025028A"/>
    <w:rsid w:val="0025115C"/>
    <w:rsid w:val="0025302E"/>
    <w:rsid w:val="00253F6B"/>
    <w:rsid w:val="00256AE8"/>
    <w:rsid w:val="00261C1D"/>
    <w:rsid w:val="00264C47"/>
    <w:rsid w:val="00265332"/>
    <w:rsid w:val="0028027B"/>
    <w:rsid w:val="002806C9"/>
    <w:rsid w:val="0028528E"/>
    <w:rsid w:val="00292AE5"/>
    <w:rsid w:val="00293637"/>
    <w:rsid w:val="002A045C"/>
    <w:rsid w:val="002A5749"/>
    <w:rsid w:val="002B5A73"/>
    <w:rsid w:val="002B60A0"/>
    <w:rsid w:val="002B6850"/>
    <w:rsid w:val="002B6D4F"/>
    <w:rsid w:val="002C1682"/>
    <w:rsid w:val="002C4F93"/>
    <w:rsid w:val="002C6764"/>
    <w:rsid w:val="002E51C8"/>
    <w:rsid w:val="002F1DDF"/>
    <w:rsid w:val="002F385E"/>
    <w:rsid w:val="002F5548"/>
    <w:rsid w:val="002F69E5"/>
    <w:rsid w:val="0030433F"/>
    <w:rsid w:val="003073FD"/>
    <w:rsid w:val="00307E33"/>
    <w:rsid w:val="003109CB"/>
    <w:rsid w:val="00313371"/>
    <w:rsid w:val="00317E0B"/>
    <w:rsid w:val="00320A3E"/>
    <w:rsid w:val="00326057"/>
    <w:rsid w:val="00331404"/>
    <w:rsid w:val="00332536"/>
    <w:rsid w:val="00332E3F"/>
    <w:rsid w:val="00341FA4"/>
    <w:rsid w:val="00342C3E"/>
    <w:rsid w:val="00342CE1"/>
    <w:rsid w:val="003560AD"/>
    <w:rsid w:val="00357045"/>
    <w:rsid w:val="003576D0"/>
    <w:rsid w:val="003617AC"/>
    <w:rsid w:val="003727A8"/>
    <w:rsid w:val="0037448E"/>
    <w:rsid w:val="00375034"/>
    <w:rsid w:val="00376748"/>
    <w:rsid w:val="00380914"/>
    <w:rsid w:val="00384C5D"/>
    <w:rsid w:val="003870B4"/>
    <w:rsid w:val="0039040C"/>
    <w:rsid w:val="0039159D"/>
    <w:rsid w:val="003951D9"/>
    <w:rsid w:val="003A2565"/>
    <w:rsid w:val="003A31D9"/>
    <w:rsid w:val="003A31F1"/>
    <w:rsid w:val="003A7167"/>
    <w:rsid w:val="003A72AC"/>
    <w:rsid w:val="003C036E"/>
    <w:rsid w:val="003C07E2"/>
    <w:rsid w:val="003C0E6A"/>
    <w:rsid w:val="003C2A48"/>
    <w:rsid w:val="003C52FA"/>
    <w:rsid w:val="003C7AE3"/>
    <w:rsid w:val="003D043A"/>
    <w:rsid w:val="003D16CC"/>
    <w:rsid w:val="003D47B2"/>
    <w:rsid w:val="003F00E1"/>
    <w:rsid w:val="003F70AF"/>
    <w:rsid w:val="003F73CB"/>
    <w:rsid w:val="0040086F"/>
    <w:rsid w:val="004010CE"/>
    <w:rsid w:val="004019DC"/>
    <w:rsid w:val="004035B5"/>
    <w:rsid w:val="00405317"/>
    <w:rsid w:val="00424304"/>
    <w:rsid w:val="004254F4"/>
    <w:rsid w:val="00446F90"/>
    <w:rsid w:val="004543D7"/>
    <w:rsid w:val="00460D04"/>
    <w:rsid w:val="00462A35"/>
    <w:rsid w:val="00477707"/>
    <w:rsid w:val="004840FD"/>
    <w:rsid w:val="004862B8"/>
    <w:rsid w:val="004944BD"/>
    <w:rsid w:val="004A18BF"/>
    <w:rsid w:val="004A20CC"/>
    <w:rsid w:val="004A6352"/>
    <w:rsid w:val="004A658A"/>
    <w:rsid w:val="004B0611"/>
    <w:rsid w:val="004B115C"/>
    <w:rsid w:val="004B353E"/>
    <w:rsid w:val="004C313F"/>
    <w:rsid w:val="004C77E1"/>
    <w:rsid w:val="004C78B8"/>
    <w:rsid w:val="004D5838"/>
    <w:rsid w:val="004D6260"/>
    <w:rsid w:val="004E5AE5"/>
    <w:rsid w:val="004E5F3B"/>
    <w:rsid w:val="004E684F"/>
    <w:rsid w:val="004F0CE2"/>
    <w:rsid w:val="004F110A"/>
    <w:rsid w:val="004F49A2"/>
    <w:rsid w:val="00501398"/>
    <w:rsid w:val="005015B0"/>
    <w:rsid w:val="00513C92"/>
    <w:rsid w:val="00515CCE"/>
    <w:rsid w:val="00523D2B"/>
    <w:rsid w:val="00526534"/>
    <w:rsid w:val="00526770"/>
    <w:rsid w:val="0053780A"/>
    <w:rsid w:val="00546719"/>
    <w:rsid w:val="00556D8A"/>
    <w:rsid w:val="00561FDA"/>
    <w:rsid w:val="00564C17"/>
    <w:rsid w:val="005664EF"/>
    <w:rsid w:val="00573DEB"/>
    <w:rsid w:val="005807D0"/>
    <w:rsid w:val="005868C0"/>
    <w:rsid w:val="005930BF"/>
    <w:rsid w:val="005B2037"/>
    <w:rsid w:val="005B27F3"/>
    <w:rsid w:val="005B7F66"/>
    <w:rsid w:val="005C2439"/>
    <w:rsid w:val="005C3E51"/>
    <w:rsid w:val="005C5AB7"/>
    <w:rsid w:val="005D27FF"/>
    <w:rsid w:val="005D2EFC"/>
    <w:rsid w:val="005D36C6"/>
    <w:rsid w:val="005D39A0"/>
    <w:rsid w:val="005D58F9"/>
    <w:rsid w:val="005E0C9C"/>
    <w:rsid w:val="005E1A81"/>
    <w:rsid w:val="005E3605"/>
    <w:rsid w:val="005E6B19"/>
    <w:rsid w:val="005F3AEF"/>
    <w:rsid w:val="005F5275"/>
    <w:rsid w:val="0060573F"/>
    <w:rsid w:val="0061293D"/>
    <w:rsid w:val="006152C7"/>
    <w:rsid w:val="00617402"/>
    <w:rsid w:val="00623A2E"/>
    <w:rsid w:val="00626E0C"/>
    <w:rsid w:val="00630E2C"/>
    <w:rsid w:val="0063173E"/>
    <w:rsid w:val="00635C99"/>
    <w:rsid w:val="00640B86"/>
    <w:rsid w:val="0064103C"/>
    <w:rsid w:val="0064317C"/>
    <w:rsid w:val="00643B25"/>
    <w:rsid w:val="00643C6F"/>
    <w:rsid w:val="006509F8"/>
    <w:rsid w:val="00652B7C"/>
    <w:rsid w:val="006575D6"/>
    <w:rsid w:val="00657DB2"/>
    <w:rsid w:val="00663B10"/>
    <w:rsid w:val="00663D43"/>
    <w:rsid w:val="00672A03"/>
    <w:rsid w:val="00673F88"/>
    <w:rsid w:val="006764A3"/>
    <w:rsid w:val="00690B87"/>
    <w:rsid w:val="0069670F"/>
    <w:rsid w:val="006A2FEA"/>
    <w:rsid w:val="006A6E8C"/>
    <w:rsid w:val="006B0907"/>
    <w:rsid w:val="006B0BAC"/>
    <w:rsid w:val="006B0C21"/>
    <w:rsid w:val="006C2B42"/>
    <w:rsid w:val="006C34EE"/>
    <w:rsid w:val="006D55D7"/>
    <w:rsid w:val="006E101C"/>
    <w:rsid w:val="00701769"/>
    <w:rsid w:val="0070195B"/>
    <w:rsid w:val="00701A38"/>
    <w:rsid w:val="00716701"/>
    <w:rsid w:val="00717D8B"/>
    <w:rsid w:val="00724497"/>
    <w:rsid w:val="00734E35"/>
    <w:rsid w:val="0073662B"/>
    <w:rsid w:val="007372D4"/>
    <w:rsid w:val="007403EA"/>
    <w:rsid w:val="00741E43"/>
    <w:rsid w:val="00742224"/>
    <w:rsid w:val="00742528"/>
    <w:rsid w:val="00743A72"/>
    <w:rsid w:val="00750271"/>
    <w:rsid w:val="0075771D"/>
    <w:rsid w:val="00760CCD"/>
    <w:rsid w:val="0076345C"/>
    <w:rsid w:val="007644A6"/>
    <w:rsid w:val="00775E00"/>
    <w:rsid w:val="007766FD"/>
    <w:rsid w:val="00777BAC"/>
    <w:rsid w:val="00782409"/>
    <w:rsid w:val="00786CFE"/>
    <w:rsid w:val="00793EDA"/>
    <w:rsid w:val="007A0CB6"/>
    <w:rsid w:val="007A1AFB"/>
    <w:rsid w:val="007A3CC3"/>
    <w:rsid w:val="007A6FE2"/>
    <w:rsid w:val="007B0C32"/>
    <w:rsid w:val="007C38E6"/>
    <w:rsid w:val="007C4045"/>
    <w:rsid w:val="007D6A9F"/>
    <w:rsid w:val="007E1DB1"/>
    <w:rsid w:val="007E2E91"/>
    <w:rsid w:val="007F172B"/>
    <w:rsid w:val="007F476D"/>
    <w:rsid w:val="007F54BA"/>
    <w:rsid w:val="007F6B3F"/>
    <w:rsid w:val="008022FE"/>
    <w:rsid w:val="00812D88"/>
    <w:rsid w:val="00815D84"/>
    <w:rsid w:val="0082257E"/>
    <w:rsid w:val="0082391C"/>
    <w:rsid w:val="00824C07"/>
    <w:rsid w:val="0082717C"/>
    <w:rsid w:val="008353BA"/>
    <w:rsid w:val="00837C03"/>
    <w:rsid w:val="00840F10"/>
    <w:rsid w:val="008427D7"/>
    <w:rsid w:val="008449D0"/>
    <w:rsid w:val="00844A3B"/>
    <w:rsid w:val="00844A8E"/>
    <w:rsid w:val="00847E1D"/>
    <w:rsid w:val="00852BEB"/>
    <w:rsid w:val="00854A7E"/>
    <w:rsid w:val="00854F6E"/>
    <w:rsid w:val="00862EAF"/>
    <w:rsid w:val="00864B34"/>
    <w:rsid w:val="00866B51"/>
    <w:rsid w:val="00875ACA"/>
    <w:rsid w:val="00883116"/>
    <w:rsid w:val="00891C67"/>
    <w:rsid w:val="00893B11"/>
    <w:rsid w:val="0089435A"/>
    <w:rsid w:val="0089707A"/>
    <w:rsid w:val="008A46E4"/>
    <w:rsid w:val="008A7EDB"/>
    <w:rsid w:val="008B41EF"/>
    <w:rsid w:val="008B43AC"/>
    <w:rsid w:val="008B7BD1"/>
    <w:rsid w:val="008C04DF"/>
    <w:rsid w:val="008C6A92"/>
    <w:rsid w:val="008D0685"/>
    <w:rsid w:val="008E1007"/>
    <w:rsid w:val="008E1451"/>
    <w:rsid w:val="008E4C35"/>
    <w:rsid w:val="008E58E6"/>
    <w:rsid w:val="008F1123"/>
    <w:rsid w:val="008F4D37"/>
    <w:rsid w:val="008F59FA"/>
    <w:rsid w:val="008F6074"/>
    <w:rsid w:val="009005EC"/>
    <w:rsid w:val="009009F7"/>
    <w:rsid w:val="00900A73"/>
    <w:rsid w:val="009015E9"/>
    <w:rsid w:val="009038BF"/>
    <w:rsid w:val="00910942"/>
    <w:rsid w:val="009112DB"/>
    <w:rsid w:val="00911419"/>
    <w:rsid w:val="0091723A"/>
    <w:rsid w:val="00922431"/>
    <w:rsid w:val="00930E01"/>
    <w:rsid w:val="00936DB9"/>
    <w:rsid w:val="00937D04"/>
    <w:rsid w:val="009421D9"/>
    <w:rsid w:val="0094656C"/>
    <w:rsid w:val="00946DE7"/>
    <w:rsid w:val="00952A9B"/>
    <w:rsid w:val="0095464E"/>
    <w:rsid w:val="009615D1"/>
    <w:rsid w:val="00962505"/>
    <w:rsid w:val="00962807"/>
    <w:rsid w:val="00975D13"/>
    <w:rsid w:val="00982332"/>
    <w:rsid w:val="0098539F"/>
    <w:rsid w:val="00985772"/>
    <w:rsid w:val="00987043"/>
    <w:rsid w:val="009970A8"/>
    <w:rsid w:val="009A039C"/>
    <w:rsid w:val="009A6C89"/>
    <w:rsid w:val="009B1C2B"/>
    <w:rsid w:val="009B2356"/>
    <w:rsid w:val="009B4F95"/>
    <w:rsid w:val="009B7D68"/>
    <w:rsid w:val="009C0400"/>
    <w:rsid w:val="009C1549"/>
    <w:rsid w:val="009C1767"/>
    <w:rsid w:val="009C4EFA"/>
    <w:rsid w:val="009D152F"/>
    <w:rsid w:val="009D1CE9"/>
    <w:rsid w:val="009D2867"/>
    <w:rsid w:val="009D29CD"/>
    <w:rsid w:val="009E03CF"/>
    <w:rsid w:val="009F24DD"/>
    <w:rsid w:val="009F5001"/>
    <w:rsid w:val="00A02A2E"/>
    <w:rsid w:val="00A11629"/>
    <w:rsid w:val="00A13D08"/>
    <w:rsid w:val="00A1627E"/>
    <w:rsid w:val="00A319BD"/>
    <w:rsid w:val="00A34187"/>
    <w:rsid w:val="00A44097"/>
    <w:rsid w:val="00A50195"/>
    <w:rsid w:val="00A6328A"/>
    <w:rsid w:val="00A767F5"/>
    <w:rsid w:val="00A81742"/>
    <w:rsid w:val="00A913DC"/>
    <w:rsid w:val="00AB3A00"/>
    <w:rsid w:val="00AC0678"/>
    <w:rsid w:val="00AC162A"/>
    <w:rsid w:val="00AC45CA"/>
    <w:rsid w:val="00AD5D41"/>
    <w:rsid w:val="00AD5F42"/>
    <w:rsid w:val="00AE2631"/>
    <w:rsid w:val="00AE6BF2"/>
    <w:rsid w:val="00AE789C"/>
    <w:rsid w:val="00AF0127"/>
    <w:rsid w:val="00AF07E7"/>
    <w:rsid w:val="00AF2655"/>
    <w:rsid w:val="00AF785A"/>
    <w:rsid w:val="00AF7BC0"/>
    <w:rsid w:val="00B02E05"/>
    <w:rsid w:val="00B06C33"/>
    <w:rsid w:val="00B10E0F"/>
    <w:rsid w:val="00B118AB"/>
    <w:rsid w:val="00B16B1E"/>
    <w:rsid w:val="00B21B91"/>
    <w:rsid w:val="00B22643"/>
    <w:rsid w:val="00B240FE"/>
    <w:rsid w:val="00B25F4A"/>
    <w:rsid w:val="00B32929"/>
    <w:rsid w:val="00B350F7"/>
    <w:rsid w:val="00B37217"/>
    <w:rsid w:val="00B40336"/>
    <w:rsid w:val="00B43E04"/>
    <w:rsid w:val="00B46F3C"/>
    <w:rsid w:val="00B504A8"/>
    <w:rsid w:val="00B52C11"/>
    <w:rsid w:val="00B54F6D"/>
    <w:rsid w:val="00B5667F"/>
    <w:rsid w:val="00B6128C"/>
    <w:rsid w:val="00B63137"/>
    <w:rsid w:val="00B66B04"/>
    <w:rsid w:val="00B745D5"/>
    <w:rsid w:val="00B74A80"/>
    <w:rsid w:val="00B82B7D"/>
    <w:rsid w:val="00B94F99"/>
    <w:rsid w:val="00BB651C"/>
    <w:rsid w:val="00BC654A"/>
    <w:rsid w:val="00BD2F55"/>
    <w:rsid w:val="00BE00B4"/>
    <w:rsid w:val="00BE1404"/>
    <w:rsid w:val="00BE2D39"/>
    <w:rsid w:val="00BE652C"/>
    <w:rsid w:val="00C01794"/>
    <w:rsid w:val="00C05246"/>
    <w:rsid w:val="00C10E03"/>
    <w:rsid w:val="00C137DA"/>
    <w:rsid w:val="00C173E2"/>
    <w:rsid w:val="00C20650"/>
    <w:rsid w:val="00C20FD5"/>
    <w:rsid w:val="00C262EC"/>
    <w:rsid w:val="00C42D7B"/>
    <w:rsid w:val="00C62C1A"/>
    <w:rsid w:val="00C64993"/>
    <w:rsid w:val="00C64DBC"/>
    <w:rsid w:val="00C7217E"/>
    <w:rsid w:val="00C77793"/>
    <w:rsid w:val="00C84884"/>
    <w:rsid w:val="00C902D7"/>
    <w:rsid w:val="00C92F09"/>
    <w:rsid w:val="00C94CA2"/>
    <w:rsid w:val="00C9742E"/>
    <w:rsid w:val="00C97707"/>
    <w:rsid w:val="00CA3454"/>
    <w:rsid w:val="00CA72E5"/>
    <w:rsid w:val="00CB35E5"/>
    <w:rsid w:val="00CB7241"/>
    <w:rsid w:val="00CC20A5"/>
    <w:rsid w:val="00CC6256"/>
    <w:rsid w:val="00CD5A17"/>
    <w:rsid w:val="00CD6FC9"/>
    <w:rsid w:val="00CE0A81"/>
    <w:rsid w:val="00CE15DA"/>
    <w:rsid w:val="00CE6740"/>
    <w:rsid w:val="00CF28A7"/>
    <w:rsid w:val="00CF6699"/>
    <w:rsid w:val="00CF7E29"/>
    <w:rsid w:val="00D1006D"/>
    <w:rsid w:val="00D12A45"/>
    <w:rsid w:val="00D143F5"/>
    <w:rsid w:val="00D17E70"/>
    <w:rsid w:val="00D232AB"/>
    <w:rsid w:val="00D3605F"/>
    <w:rsid w:val="00D50623"/>
    <w:rsid w:val="00D51819"/>
    <w:rsid w:val="00D61554"/>
    <w:rsid w:val="00D70A34"/>
    <w:rsid w:val="00D7501D"/>
    <w:rsid w:val="00D77298"/>
    <w:rsid w:val="00D815AA"/>
    <w:rsid w:val="00D843EA"/>
    <w:rsid w:val="00D86049"/>
    <w:rsid w:val="00D94B15"/>
    <w:rsid w:val="00DA518A"/>
    <w:rsid w:val="00DB7B3A"/>
    <w:rsid w:val="00DC288A"/>
    <w:rsid w:val="00DC4497"/>
    <w:rsid w:val="00DC4AB2"/>
    <w:rsid w:val="00DC4E11"/>
    <w:rsid w:val="00DC5B1F"/>
    <w:rsid w:val="00DC6630"/>
    <w:rsid w:val="00DE73AF"/>
    <w:rsid w:val="00DE7E0B"/>
    <w:rsid w:val="00DE7E25"/>
    <w:rsid w:val="00DF2581"/>
    <w:rsid w:val="00DF3CC8"/>
    <w:rsid w:val="00DF3E46"/>
    <w:rsid w:val="00DF41DF"/>
    <w:rsid w:val="00DF661C"/>
    <w:rsid w:val="00E0024B"/>
    <w:rsid w:val="00E0381F"/>
    <w:rsid w:val="00E0A96C"/>
    <w:rsid w:val="00E12EA6"/>
    <w:rsid w:val="00E2726E"/>
    <w:rsid w:val="00E30817"/>
    <w:rsid w:val="00E31935"/>
    <w:rsid w:val="00E46B65"/>
    <w:rsid w:val="00E508B7"/>
    <w:rsid w:val="00E5288F"/>
    <w:rsid w:val="00E56ECC"/>
    <w:rsid w:val="00E642EA"/>
    <w:rsid w:val="00E67781"/>
    <w:rsid w:val="00E71E5F"/>
    <w:rsid w:val="00E73391"/>
    <w:rsid w:val="00E759F6"/>
    <w:rsid w:val="00E777C9"/>
    <w:rsid w:val="00E834D8"/>
    <w:rsid w:val="00E86355"/>
    <w:rsid w:val="00EB1F92"/>
    <w:rsid w:val="00EB59DC"/>
    <w:rsid w:val="00EC02E8"/>
    <w:rsid w:val="00EC4D10"/>
    <w:rsid w:val="00EC54AB"/>
    <w:rsid w:val="00EC7343"/>
    <w:rsid w:val="00ED09FD"/>
    <w:rsid w:val="00ED175B"/>
    <w:rsid w:val="00ED2C83"/>
    <w:rsid w:val="00EE1F2A"/>
    <w:rsid w:val="00EE455D"/>
    <w:rsid w:val="00EE5EF7"/>
    <w:rsid w:val="00EE74E8"/>
    <w:rsid w:val="00EF16B9"/>
    <w:rsid w:val="00EF2C43"/>
    <w:rsid w:val="00F00777"/>
    <w:rsid w:val="00F01427"/>
    <w:rsid w:val="00F026EA"/>
    <w:rsid w:val="00F0447D"/>
    <w:rsid w:val="00F20842"/>
    <w:rsid w:val="00F23264"/>
    <w:rsid w:val="00F24617"/>
    <w:rsid w:val="00F31004"/>
    <w:rsid w:val="00F34D3A"/>
    <w:rsid w:val="00F421F9"/>
    <w:rsid w:val="00F4254E"/>
    <w:rsid w:val="00F456D9"/>
    <w:rsid w:val="00F54202"/>
    <w:rsid w:val="00F5441D"/>
    <w:rsid w:val="00F56693"/>
    <w:rsid w:val="00F61808"/>
    <w:rsid w:val="00F61FA2"/>
    <w:rsid w:val="00F64097"/>
    <w:rsid w:val="00F6555E"/>
    <w:rsid w:val="00F7181A"/>
    <w:rsid w:val="00F74210"/>
    <w:rsid w:val="00F74412"/>
    <w:rsid w:val="00F76858"/>
    <w:rsid w:val="00F77AF7"/>
    <w:rsid w:val="00F82C5F"/>
    <w:rsid w:val="00F83CC4"/>
    <w:rsid w:val="00F9332A"/>
    <w:rsid w:val="00FA3EDD"/>
    <w:rsid w:val="00FA5E40"/>
    <w:rsid w:val="00FB4085"/>
    <w:rsid w:val="00FC13A4"/>
    <w:rsid w:val="00FC3AFB"/>
    <w:rsid w:val="00FE0D75"/>
    <w:rsid w:val="00FE5CF4"/>
    <w:rsid w:val="00FE60C0"/>
    <w:rsid w:val="00FF0B15"/>
    <w:rsid w:val="00FF2ED7"/>
    <w:rsid w:val="00FF5058"/>
    <w:rsid w:val="00FF5C45"/>
    <w:rsid w:val="0124BFD0"/>
    <w:rsid w:val="01631122"/>
    <w:rsid w:val="0260E346"/>
    <w:rsid w:val="032BDA1D"/>
    <w:rsid w:val="050F0FDC"/>
    <w:rsid w:val="05CD504F"/>
    <w:rsid w:val="06E7D596"/>
    <w:rsid w:val="06FBAB06"/>
    <w:rsid w:val="08122E89"/>
    <w:rsid w:val="087F786B"/>
    <w:rsid w:val="089297F9"/>
    <w:rsid w:val="0B8BBC6A"/>
    <w:rsid w:val="0D767AA5"/>
    <w:rsid w:val="0DACE492"/>
    <w:rsid w:val="0FF9E76B"/>
    <w:rsid w:val="10509393"/>
    <w:rsid w:val="107DB83F"/>
    <w:rsid w:val="122A6A77"/>
    <w:rsid w:val="12666E98"/>
    <w:rsid w:val="14011932"/>
    <w:rsid w:val="1448A423"/>
    <w:rsid w:val="16821F84"/>
    <w:rsid w:val="17C9983E"/>
    <w:rsid w:val="17D15644"/>
    <w:rsid w:val="181BAC82"/>
    <w:rsid w:val="184ECF96"/>
    <w:rsid w:val="186AA130"/>
    <w:rsid w:val="191F0313"/>
    <w:rsid w:val="19FF8125"/>
    <w:rsid w:val="1A4241E1"/>
    <w:rsid w:val="1B0EFC97"/>
    <w:rsid w:val="1BFAB1C8"/>
    <w:rsid w:val="1CF19380"/>
    <w:rsid w:val="1DB0E51D"/>
    <w:rsid w:val="1E35392D"/>
    <w:rsid w:val="1ECB6A64"/>
    <w:rsid w:val="208B440A"/>
    <w:rsid w:val="2149714F"/>
    <w:rsid w:val="2264D4EF"/>
    <w:rsid w:val="2291D271"/>
    <w:rsid w:val="23884FC4"/>
    <w:rsid w:val="2507ABBB"/>
    <w:rsid w:val="257D4550"/>
    <w:rsid w:val="258D9C0B"/>
    <w:rsid w:val="261C811C"/>
    <w:rsid w:val="278CD031"/>
    <w:rsid w:val="286125E3"/>
    <w:rsid w:val="2870D074"/>
    <w:rsid w:val="2A39EB9D"/>
    <w:rsid w:val="2A60110F"/>
    <w:rsid w:val="2AA649ED"/>
    <w:rsid w:val="2BE3B532"/>
    <w:rsid w:val="2C5F7764"/>
    <w:rsid w:val="2D885735"/>
    <w:rsid w:val="2DFB47C5"/>
    <w:rsid w:val="2EFA1898"/>
    <w:rsid w:val="2F4C957A"/>
    <w:rsid w:val="2F63C1B0"/>
    <w:rsid w:val="30B0973F"/>
    <w:rsid w:val="30F73910"/>
    <w:rsid w:val="31695C35"/>
    <w:rsid w:val="31B8F50F"/>
    <w:rsid w:val="33404859"/>
    <w:rsid w:val="33A2A99A"/>
    <w:rsid w:val="37277014"/>
    <w:rsid w:val="37532F39"/>
    <w:rsid w:val="37ADDAA3"/>
    <w:rsid w:val="39082315"/>
    <w:rsid w:val="392D061D"/>
    <w:rsid w:val="3989F679"/>
    <w:rsid w:val="3AA47BC0"/>
    <w:rsid w:val="3AE1B853"/>
    <w:rsid w:val="3CD116EF"/>
    <w:rsid w:val="3D968E1B"/>
    <w:rsid w:val="3E52B78F"/>
    <w:rsid w:val="3F112AD3"/>
    <w:rsid w:val="4087D686"/>
    <w:rsid w:val="40FA1424"/>
    <w:rsid w:val="421B369B"/>
    <w:rsid w:val="421D806B"/>
    <w:rsid w:val="4223A6E7"/>
    <w:rsid w:val="43DD1412"/>
    <w:rsid w:val="449B8756"/>
    <w:rsid w:val="45E3E878"/>
    <w:rsid w:val="461D3A88"/>
    <w:rsid w:val="469F1FCE"/>
    <w:rsid w:val="4734226E"/>
    <w:rsid w:val="47BA55AA"/>
    <w:rsid w:val="49FB6256"/>
    <w:rsid w:val="4A0957E0"/>
    <w:rsid w:val="4AEF937F"/>
    <w:rsid w:val="4B30A76B"/>
    <w:rsid w:val="4B4EC6FB"/>
    <w:rsid w:val="4B9732B7"/>
    <w:rsid w:val="4C5982F0"/>
    <w:rsid w:val="4CA5DE23"/>
    <w:rsid w:val="4CCB7761"/>
    <w:rsid w:val="4D8C01A4"/>
    <w:rsid w:val="4E7850C3"/>
    <w:rsid w:val="4F260BF6"/>
    <w:rsid w:val="4FE38DA0"/>
    <w:rsid w:val="50F0018C"/>
    <w:rsid w:val="52327840"/>
    <w:rsid w:val="552F2F32"/>
    <w:rsid w:val="564D6771"/>
    <w:rsid w:val="566B17C2"/>
    <w:rsid w:val="56F4BFA1"/>
    <w:rsid w:val="5895740B"/>
    <w:rsid w:val="59E6D1FC"/>
    <w:rsid w:val="5B0A037F"/>
    <w:rsid w:val="5C1CBAE3"/>
    <w:rsid w:val="5CF3B04C"/>
    <w:rsid w:val="5D3A4B5D"/>
    <w:rsid w:val="5D7EA456"/>
    <w:rsid w:val="5EEF4D14"/>
    <w:rsid w:val="5F0ECD3E"/>
    <w:rsid w:val="5FAC3403"/>
    <w:rsid w:val="5FCE1EDB"/>
    <w:rsid w:val="5FE322F0"/>
    <w:rsid w:val="61A6D024"/>
    <w:rsid w:val="61CBC314"/>
    <w:rsid w:val="61CBC314"/>
    <w:rsid w:val="61F28EC3"/>
    <w:rsid w:val="627B3A47"/>
    <w:rsid w:val="6377EA30"/>
    <w:rsid w:val="6395BF8E"/>
    <w:rsid w:val="63C5E539"/>
    <w:rsid w:val="6455112B"/>
    <w:rsid w:val="650363D6"/>
    <w:rsid w:val="6554944D"/>
    <w:rsid w:val="656F9672"/>
    <w:rsid w:val="6643EC24"/>
    <w:rsid w:val="67ED9D5D"/>
    <w:rsid w:val="68904B37"/>
    <w:rsid w:val="68ADF528"/>
    <w:rsid w:val="690900FD"/>
    <w:rsid w:val="6992F22C"/>
    <w:rsid w:val="69AA09EF"/>
    <w:rsid w:val="6A7DFE4B"/>
    <w:rsid w:val="6CEF6DC3"/>
    <w:rsid w:val="6D1676F8"/>
    <w:rsid w:val="6F516F6E"/>
    <w:rsid w:val="705FCF7E"/>
    <w:rsid w:val="7251EB21"/>
    <w:rsid w:val="73774A56"/>
    <w:rsid w:val="73B9D2DF"/>
    <w:rsid w:val="7468A890"/>
    <w:rsid w:val="75D7DCC5"/>
    <w:rsid w:val="76F2620C"/>
    <w:rsid w:val="785915E8"/>
    <w:rsid w:val="78CC0678"/>
    <w:rsid w:val="7924FA6C"/>
    <w:rsid w:val="79BC8136"/>
    <w:rsid w:val="7A5ECF15"/>
    <w:rsid w:val="7BBC017B"/>
    <w:rsid w:val="7D7DDEF2"/>
    <w:rsid w:val="7DE7D8C4"/>
    <w:rsid w:val="7DF7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CB917"/>
  <w15:chartTrackingRefBased/>
  <w15:docId w15:val="{A8AE0C06-73ED-472B-A872-DAF2F31E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341FA4"/>
    <w:pPr>
      <w:spacing w:after="0" w:line="288" w:lineRule="atLeast"/>
    </w:pPr>
    <w:rPr>
      <w:rFonts w:ascii="Arial" w:hAnsi="Arial" w:eastAsia="Arial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FA4"/>
    <w:pPr>
      <w:keepNext/>
      <w:keepLines/>
      <w:numPr>
        <w:numId w:val="3"/>
      </w:numPr>
      <w:spacing w:before="260" w:after="120" w:line="349" w:lineRule="atLeast"/>
      <w:outlineLvl w:val="0"/>
    </w:pPr>
    <w:rPr>
      <w:rFonts w:eastAsia="Times New Roman" w:asciiTheme="majorHAnsi" w:hAnsiTheme="majorHAnsi"/>
      <w:b/>
      <w:bCs/>
      <w:color w:val="00A03A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41FA4"/>
    <w:pPr>
      <w:keepNext/>
      <w:keepLines/>
      <w:numPr>
        <w:ilvl w:val="2"/>
        <w:numId w:val="3"/>
      </w:numPr>
      <w:spacing w:after="120" w:line="340" w:lineRule="atLeast"/>
      <w:outlineLvl w:val="2"/>
    </w:pPr>
    <w:rPr>
      <w:rFonts w:eastAsia="Times New Roman" w:asciiTheme="majorHAnsi" w:hAnsiTheme="majorHAnsi"/>
      <w:b/>
      <w:bCs/>
      <w:color w:val="005CB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341FA4"/>
    <w:pPr>
      <w:keepNext/>
      <w:keepLines/>
      <w:numPr>
        <w:ilvl w:val="3"/>
        <w:numId w:val="3"/>
      </w:numPr>
      <w:spacing w:after="120" w:line="340" w:lineRule="atLeast"/>
      <w:outlineLvl w:val="3"/>
    </w:pPr>
    <w:rPr>
      <w:rFonts w:eastAsia="Times New Roman" w:asciiTheme="majorHAnsi" w:hAnsiTheme="majorHAnsi"/>
      <w:b/>
      <w:bCs/>
      <w:iCs/>
      <w:color w:val="005CB9"/>
    </w:rPr>
  </w:style>
  <w:style w:type="paragraph" w:styleId="Heading5">
    <w:name w:val="heading 5"/>
    <w:basedOn w:val="Normal"/>
    <w:next w:val="Normal"/>
    <w:link w:val="Heading5Char"/>
    <w:uiPriority w:val="9"/>
    <w:qFormat/>
    <w:rsid w:val="00341FA4"/>
    <w:pPr>
      <w:keepNext/>
      <w:keepLines/>
      <w:numPr>
        <w:ilvl w:val="4"/>
        <w:numId w:val="3"/>
      </w:numPr>
      <w:spacing w:after="120" w:line="340" w:lineRule="atLeast"/>
      <w:outlineLvl w:val="4"/>
    </w:pPr>
    <w:rPr>
      <w:rFonts w:eastAsia="Times New Roman" w:asciiTheme="majorHAnsi" w:hAnsiTheme="majorHAnsi"/>
      <w:b/>
      <w:color w:val="3434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84F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41FA4"/>
    <w:rPr>
      <w:rFonts w:eastAsia="Times New Roman" w:cs="Times New Roman" w:asciiTheme="majorHAnsi" w:hAnsiTheme="majorHAnsi"/>
      <w:b/>
      <w:bCs/>
      <w:color w:val="00A03A"/>
      <w:sz w:val="28"/>
      <w:szCs w:val="28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341FA4"/>
    <w:rPr>
      <w:rFonts w:eastAsia="Times New Roman" w:cs="Times New Roman" w:asciiTheme="majorHAnsi" w:hAnsiTheme="majorHAnsi"/>
      <w:b/>
      <w:bCs/>
      <w:color w:val="005CB9"/>
      <w:sz w:val="24"/>
      <w:szCs w:val="24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00341FA4"/>
    <w:rPr>
      <w:rFonts w:eastAsia="Times New Roman" w:cs="Times New Roman" w:asciiTheme="majorHAnsi" w:hAnsiTheme="majorHAnsi"/>
      <w:b/>
      <w:bCs/>
      <w:iCs/>
      <w:color w:val="005CB9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341FA4"/>
    <w:rPr>
      <w:rFonts w:eastAsia="Times New Roman" w:cs="Times New Roman" w:asciiTheme="majorHAnsi" w:hAnsiTheme="majorHAnsi"/>
      <w:b/>
      <w:color w:val="343434"/>
      <w:lang w:val="en-GB"/>
    </w:rPr>
  </w:style>
  <w:style w:type="paragraph" w:styleId="ListParagraph">
    <w:name w:val="List Paragraph"/>
    <w:aliases w:val="Citation List,List Paragraph (numbered (a)),References,ReferencesCxSpLast,lp1,Bullet List,FooterText,List Paragraph1,Colorful List Accent 1,references,Bullet Points,Liste Paragraf,List Bullet-OpsManual,Table of contents numbered,Bullets"/>
    <w:basedOn w:val="Normal"/>
    <w:link w:val="ListParagraphChar"/>
    <w:uiPriority w:val="34"/>
    <w:qFormat/>
    <w:rsid w:val="00341FA4"/>
    <w:pPr>
      <w:ind w:left="720"/>
      <w:contextualSpacing/>
    </w:pPr>
  </w:style>
  <w:style w:type="paragraph" w:styleId="CEPATabletext" w:customStyle="1">
    <w:name w:val="CEPA Table text"/>
    <w:basedOn w:val="Normal"/>
    <w:link w:val="CEPATabletextChar"/>
    <w:qFormat/>
    <w:rsid w:val="00341FA4"/>
    <w:pPr>
      <w:spacing w:before="60" w:after="60" w:line="240" w:lineRule="auto"/>
    </w:pPr>
    <w:rPr>
      <w:rFonts w:ascii="Calibri" w:hAnsi="Calibri" w:eastAsia="Times New Roman"/>
      <w:szCs w:val="24"/>
    </w:rPr>
  </w:style>
  <w:style w:type="character" w:styleId="CEPATabletextChar" w:customStyle="1">
    <w:name w:val="CEPA Table text Char"/>
    <w:basedOn w:val="DefaultParagraphFont"/>
    <w:link w:val="CEPATabletext"/>
    <w:rsid w:val="00341FA4"/>
    <w:rPr>
      <w:rFonts w:ascii="Calibri" w:hAnsi="Calibri" w:eastAsia="Times New Roman" w:cs="Times New Roman"/>
      <w:szCs w:val="24"/>
      <w:lang w:val="en-GB"/>
    </w:rPr>
  </w:style>
  <w:style w:type="table" w:styleId="TableGrid">
    <w:name w:val="Table Grid"/>
    <w:aliases w:val="Table Grid CEPA"/>
    <w:basedOn w:val="TableNormal"/>
    <w:uiPriority w:val="59"/>
    <w:rsid w:val="00341FA4"/>
    <w:pPr>
      <w:spacing w:after="0" w:line="240" w:lineRule="auto"/>
    </w:pPr>
    <w:rPr>
      <w:rFonts w:ascii="Arial" w:hAnsi="Arial" w:eastAsia="Arial" w:cs="Times New Roman"/>
      <w:sz w:val="20"/>
      <w:szCs w:val="20"/>
      <w:lang w:val="en-GB" w:eastAsia="en-GB"/>
    </w:rPr>
    <w:tblPr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41FA4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341FA4"/>
    <w:pPr>
      <w:spacing w:line="240" w:lineRule="exact"/>
    </w:pPr>
  </w:style>
  <w:style w:type="character" w:styleId="HeaderChar" w:customStyle="1">
    <w:name w:val="Header Char"/>
    <w:basedOn w:val="DefaultParagraphFont"/>
    <w:link w:val="Header"/>
    <w:uiPriority w:val="99"/>
    <w:rsid w:val="00341FA4"/>
    <w:rPr>
      <w:rFonts w:ascii="Arial" w:hAnsi="Arial" w:eastAsia="Arial" w:cs="Times New Roman"/>
      <w:lang w:val="en-GB"/>
    </w:rPr>
  </w:style>
  <w:style w:type="paragraph" w:styleId="Footer">
    <w:name w:val="footer"/>
    <w:basedOn w:val="Normal"/>
    <w:link w:val="FooterChar"/>
    <w:uiPriority w:val="99"/>
    <w:rsid w:val="00341FA4"/>
    <w:pPr>
      <w:spacing w:line="240" w:lineRule="exact"/>
    </w:pPr>
  </w:style>
  <w:style w:type="character" w:styleId="FooterChar" w:customStyle="1">
    <w:name w:val="Footer Char"/>
    <w:basedOn w:val="DefaultParagraphFont"/>
    <w:link w:val="Footer"/>
    <w:uiPriority w:val="99"/>
    <w:rsid w:val="00341FA4"/>
    <w:rPr>
      <w:rFonts w:ascii="Arial" w:hAnsi="Arial" w:eastAsia="Arial" w:cs="Times New Roman"/>
      <w:lang w:val="en-GB"/>
    </w:rPr>
  </w:style>
  <w:style w:type="paragraph" w:styleId="FootnoteText">
    <w:name w:val="footnote text"/>
    <w:basedOn w:val="Normal"/>
    <w:link w:val="FootnoteTextChar"/>
    <w:uiPriority w:val="99"/>
    <w:qFormat/>
    <w:rsid w:val="00341FA4"/>
    <w:pPr>
      <w:spacing w:before="60" w:after="60" w:line="200" w:lineRule="atLeast"/>
    </w:pPr>
    <w:rPr>
      <w:rFonts w:asciiTheme="minorHAnsi" w:hAnsiTheme="minorHAnsi"/>
      <w:i/>
      <w:sz w:val="16"/>
      <w:szCs w:val="20"/>
      <w:lang w:val="fr-FR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341FA4"/>
    <w:rPr>
      <w:rFonts w:eastAsia="Arial" w:cs="Times New Roman"/>
      <w:i/>
      <w:sz w:val="16"/>
      <w:szCs w:val="20"/>
      <w:lang w:val="fr-FR"/>
    </w:rPr>
  </w:style>
  <w:style w:type="character" w:styleId="FootnoteReference">
    <w:name w:val="footnote reference"/>
    <w:uiPriority w:val="99"/>
    <w:unhideWhenUsed/>
    <w:rsid w:val="00341FA4"/>
    <w:rPr>
      <w:vertAlign w:val="superscript"/>
    </w:rPr>
  </w:style>
  <w:style w:type="character" w:styleId="ListParagraphChar" w:customStyle="1">
    <w:name w:val="List Paragraph Char"/>
    <w:aliases w:val="Citation List Char,List Paragraph (numbered (a)) Char,References Char,ReferencesCxSpLast Char,lp1 Char,Bullet List Char,FooterText Char,List Paragraph1 Char,Colorful List Accent 1 Char,references Char,Bullet Points Char,Bullets Char"/>
    <w:link w:val="ListParagraph"/>
    <w:uiPriority w:val="34"/>
    <w:qFormat/>
    <w:rsid w:val="00341FA4"/>
    <w:rPr>
      <w:rFonts w:ascii="Arial" w:hAnsi="Arial" w:eastAsia="Arial" w:cs="Times New Roman"/>
      <w:lang w:val="en-GB"/>
    </w:rPr>
  </w:style>
  <w:style w:type="character" w:styleId="Hyperlink">
    <w:name w:val="Hyperlink"/>
    <w:uiPriority w:val="99"/>
    <w:unhideWhenUsed/>
    <w:qFormat/>
    <w:rsid w:val="00341FA4"/>
    <w:rPr>
      <w:color w:val="005CB9"/>
      <w:u w:val="single"/>
    </w:rPr>
  </w:style>
  <w:style w:type="paragraph" w:styleId="NormalWeb">
    <w:name w:val="Normal (Web)"/>
    <w:basedOn w:val="Normal"/>
    <w:uiPriority w:val="99"/>
    <w:unhideWhenUsed/>
    <w:rsid w:val="00341FA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CEPABullets" w:customStyle="1">
    <w:name w:val="CEPA Bullets"/>
    <w:basedOn w:val="Normal"/>
    <w:next w:val="Normal"/>
    <w:link w:val="CEPABulletsChar1"/>
    <w:qFormat/>
    <w:rsid w:val="00341FA4"/>
    <w:pPr>
      <w:numPr>
        <w:numId w:val="1"/>
      </w:numPr>
      <w:spacing w:before="120" w:after="120" w:line="276" w:lineRule="auto"/>
    </w:pPr>
  </w:style>
  <w:style w:type="paragraph" w:styleId="Text" w:customStyle="1">
    <w:name w:val="Text"/>
    <w:basedOn w:val="Normal"/>
    <w:link w:val="TextChar"/>
    <w:qFormat/>
    <w:rsid w:val="00341FA4"/>
    <w:rPr>
      <w:rFonts w:asciiTheme="minorHAnsi" w:hAnsiTheme="minorHAnsi"/>
    </w:rPr>
  </w:style>
  <w:style w:type="paragraph" w:styleId="Bulletpoints1" w:customStyle="1">
    <w:name w:val="Bullet points 1"/>
    <w:basedOn w:val="Text"/>
    <w:qFormat/>
    <w:rsid w:val="00341FA4"/>
    <w:pPr>
      <w:numPr>
        <w:numId w:val="2"/>
      </w:numPr>
    </w:pPr>
    <w:rPr>
      <w:color w:val="343434"/>
    </w:rPr>
  </w:style>
  <w:style w:type="paragraph" w:styleId="Bulletpoints2" w:customStyle="1">
    <w:name w:val="Bullet points 2"/>
    <w:basedOn w:val="Text"/>
    <w:qFormat/>
    <w:rsid w:val="00341FA4"/>
    <w:pPr>
      <w:numPr>
        <w:ilvl w:val="1"/>
        <w:numId w:val="2"/>
      </w:numPr>
    </w:pPr>
    <w:rPr>
      <w:color w:val="343434"/>
    </w:rPr>
  </w:style>
  <w:style w:type="paragraph" w:styleId="Titre6" w:customStyle="1">
    <w:name w:val="Titre 6"/>
    <w:basedOn w:val="Normal"/>
    <w:rsid w:val="00341FA4"/>
    <w:pPr>
      <w:numPr>
        <w:ilvl w:val="5"/>
        <w:numId w:val="3"/>
      </w:numPr>
    </w:pPr>
  </w:style>
  <w:style w:type="paragraph" w:styleId="Titre7" w:customStyle="1">
    <w:name w:val="Titre 7"/>
    <w:basedOn w:val="Normal"/>
    <w:rsid w:val="00341FA4"/>
    <w:pPr>
      <w:numPr>
        <w:ilvl w:val="6"/>
        <w:numId w:val="3"/>
      </w:numPr>
    </w:pPr>
  </w:style>
  <w:style w:type="paragraph" w:styleId="Titre8" w:customStyle="1">
    <w:name w:val="Titre 8"/>
    <w:basedOn w:val="Normal"/>
    <w:rsid w:val="00341FA4"/>
    <w:pPr>
      <w:numPr>
        <w:ilvl w:val="7"/>
        <w:numId w:val="3"/>
      </w:numPr>
    </w:pPr>
  </w:style>
  <w:style w:type="paragraph" w:styleId="Titre9" w:customStyle="1">
    <w:name w:val="Titre 9"/>
    <w:basedOn w:val="Normal"/>
    <w:rsid w:val="00341FA4"/>
    <w:pPr>
      <w:numPr>
        <w:ilvl w:val="8"/>
        <w:numId w:val="3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341FA4"/>
    <w:pPr>
      <w:tabs>
        <w:tab w:val="right" w:leader="dot" w:pos="9016"/>
        <w:tab w:val="right" w:leader="dot" w:pos="9639"/>
      </w:tabs>
      <w:spacing w:line="340" w:lineRule="atLeast"/>
      <w:ind w:right="284"/>
    </w:pPr>
    <w:rPr>
      <w:rFonts w:asciiTheme="minorHAnsi" w:hAnsiTheme="minorHAnsi"/>
      <w:noProof/>
      <w:sz w:val="24"/>
    </w:rPr>
  </w:style>
  <w:style w:type="character" w:styleId="normaltextrun" w:customStyle="1">
    <w:name w:val="normaltextrun"/>
    <w:basedOn w:val="DefaultParagraphFont"/>
    <w:rsid w:val="00341FA4"/>
  </w:style>
  <w:style w:type="character" w:styleId="eop" w:customStyle="1">
    <w:name w:val="eop"/>
    <w:basedOn w:val="DefaultParagraphFont"/>
    <w:rsid w:val="00341FA4"/>
  </w:style>
  <w:style w:type="character" w:styleId="TextChar" w:customStyle="1">
    <w:name w:val="Text Char"/>
    <w:basedOn w:val="DefaultParagraphFont"/>
    <w:link w:val="Text"/>
    <w:rsid w:val="00341FA4"/>
    <w:rPr>
      <w:rFonts w:eastAsia="Arial" w:cs="Times New Roman"/>
      <w:lang w:val="en-GB"/>
    </w:rPr>
  </w:style>
  <w:style w:type="table" w:styleId="TableGrid8" w:customStyle="1">
    <w:name w:val="Table Grid8"/>
    <w:basedOn w:val="TableNormal"/>
    <w:next w:val="TableGrid"/>
    <w:uiPriority w:val="59"/>
    <w:rsid w:val="00341FA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EPABulletsChar1" w:customStyle="1">
    <w:name w:val="CEPA Bullets Char1"/>
    <w:basedOn w:val="DefaultParagraphFont"/>
    <w:link w:val="CEPABullets"/>
    <w:rsid w:val="00341FA4"/>
    <w:rPr>
      <w:rFonts w:ascii="Arial" w:hAnsi="Arial" w:eastAsia="Arial" w:cs="Times New Roman"/>
      <w:lang w:val="en-GB"/>
    </w:rPr>
  </w:style>
  <w:style w:type="paragraph" w:styleId="CEPAReportText" w:customStyle="1">
    <w:name w:val="CEPA Report Text"/>
    <w:basedOn w:val="Normal"/>
    <w:link w:val="CEPAReportTextChar"/>
    <w:qFormat/>
    <w:rsid w:val="00341FA4"/>
    <w:pPr>
      <w:spacing w:before="120" w:after="120" w:line="276" w:lineRule="auto"/>
    </w:pPr>
    <w:rPr>
      <w:rFonts w:asciiTheme="minorHAnsi" w:hAnsiTheme="minorHAnsi" w:eastAsiaTheme="minorHAnsi" w:cstheme="minorBidi"/>
    </w:rPr>
  </w:style>
  <w:style w:type="character" w:styleId="CEPAReportTextChar" w:customStyle="1">
    <w:name w:val="CEPA Report Text Char"/>
    <w:basedOn w:val="DefaultParagraphFont"/>
    <w:link w:val="CEPAReportText"/>
    <w:rsid w:val="00341FA4"/>
    <w:rPr>
      <w:lang w:val="en-GB"/>
    </w:rPr>
  </w:style>
  <w:style w:type="paragraph" w:styleId="paragraph" w:customStyle="1">
    <w:name w:val="paragraph"/>
    <w:basedOn w:val="Normal"/>
    <w:rsid w:val="00341FA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EE5E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7D68"/>
    <w:pPr>
      <w:spacing w:after="0" w:line="240" w:lineRule="auto"/>
    </w:pPr>
    <w:rPr>
      <w:rFonts w:ascii="Arial" w:hAnsi="Arial" w:eastAsia="Arial" w:cs="Times New Roman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3662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3662B"/>
    <w:rPr>
      <w:rFonts w:ascii="Arial" w:hAnsi="Arial" w:eastAsia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62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3662B"/>
    <w:rPr>
      <w:rFonts w:ascii="Arial" w:hAnsi="Arial" w:eastAsia="Arial" w:cs="Times New Roman"/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317E0B"/>
    <w:rPr>
      <w:color w:val="2B579A"/>
      <w:shd w:val="clear" w:color="auto" w:fill="E1DFDD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E684F"/>
    <w:rPr>
      <w:rFonts w:asciiTheme="majorHAnsi" w:hAnsiTheme="majorHAnsi" w:eastAsiaTheme="majorEastAsia" w:cstheme="majorBidi"/>
      <w:i/>
      <w:iCs/>
      <w:color w:val="1F3763" w:themeColor="accent1" w:themeShade="7F"/>
      <w:lang w:val="en-GB"/>
    </w:rPr>
  </w:style>
  <w:style xmlns:w14="http://schemas.microsoft.com/office/word/2010/wordml" xmlns:mc="http://schemas.openxmlformats.org/markup-compatibility/2006" xmlns:w="http://schemas.openxmlformats.org/wordprocessingml/2006/main" w:type="table" w:styleId="GridTable1Light" mc:Ignorable="w14">
    <w:name xmlns:w="http://schemas.openxmlformats.org/wordprocessingml/2006/main" w:val="Grid Table 1 Light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6.xml" Id="rId21" /><Relationship Type="http://schemas.openxmlformats.org/officeDocument/2006/relationships/styles" Target="style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hyperlink" Target="https://drive.google.com/file/d/16KlK_C1vXy34M-XIUdy9fmyegjocNL0a/view?usp=sharing" TargetMode="External" Id="R3abfd9b54bb241a7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06217-df7c-4bf4-936d-b09aa3b837af" xsi:nil="true"/>
    <lcf76f155ced4ddcb4097134ff3c332f xmlns="a0d399e1-4586-4335-9383-7d9098bfc9ba">
      <Terms xmlns="http://schemas.microsoft.com/office/infopath/2007/PartnerControls"/>
    </lcf76f155ced4ddcb4097134ff3c332f>
    <_Flow_SignoffStatus xmlns="a0d399e1-4586-4335-9383-7d9098bfc9ba" xsi:nil="true"/>
    <MediaLengthInSeconds xmlns="a0d399e1-4586-4335-9383-7d9098bfc9ba" xsi:nil="true"/>
    <_dlc_DocId xmlns="700359ba-e36c-422a-9925-ddada98091a9">GAVI-1412322964-1026118</_dlc_DocId>
    <_dlc_DocIdUrl xmlns="700359ba-e36c-422a-9925-ddada98091a9">
      <Url>https://gavinet.sharepoint.com/teams/COP/_layouts/15/DocIdRedir.aspx?ID=GAVI-1412322964-1026118</Url>
      <Description>GAVI-1412322964-1026118</Description>
    </_dlc_DocIdUrl>
  </documentManagement>
</p:properties>
</file>

<file path=customXml/item2.xml><?xml version="1.0" encoding="utf-8"?>
<?mso-contentType ?>
<SharedContentType xmlns="Microsoft.SharePoint.Taxonomy.ContentTypeSync" SourceId="93cb0222-e980-4273-ad97-85dba3159c09" ContentTypeId="0x0101009954897F3EE3CC4ABB9FB9EDAC9CDEBC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avi Document" ma:contentTypeID="0x0101009954897F3EE3CC4ABB9FB9EDAC9CDEBC00829077562E4B4F4F98F681ADDADB1D0F" ma:contentTypeVersion="167" ma:contentTypeDescription="Gavi Document content type " ma:contentTypeScope="" ma:versionID="748aa00a0358d6dd6c6070dbb2f20ec0">
  <xsd:schema xmlns:xsd="http://www.w3.org/2001/XMLSchema" xmlns:xs="http://www.w3.org/2001/XMLSchema" xmlns:p="http://schemas.microsoft.com/office/2006/metadata/properties" xmlns:ns2="700359ba-e36c-422a-9925-ddada98091a9" xmlns:ns3="d0706217-df7c-4bf4-936d-b09aa3b837af" xmlns:ns4="a0d399e1-4586-4335-9383-7d9098bfc9ba" targetNamespace="http://schemas.microsoft.com/office/2006/metadata/properties" ma:root="true" ma:fieldsID="acdd2ed57b707b6114df85176da0f45d" ns2:_="" ns3:_="" ns4:_="">
    <xsd:import namespace="700359ba-e36c-422a-9925-ddada98091a9"/>
    <xsd:import namespace="d0706217-df7c-4bf4-936d-b09aa3b837af"/>
    <xsd:import namespace="a0d399e1-4586-4335-9383-7d9098bfc9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MediaServiceAutoKeyPoints" minOccurs="0"/>
                <xsd:element ref="ns4:MediaServiceKeyPoints" minOccurs="0"/>
                <xsd:element ref="ns4:_Flow_SignoffStatu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359ba-e36c-422a-9925-ddada98091a9" elementFormDefault="qualified">
    <xsd:import namespace="http://schemas.microsoft.com/office/2006/documentManagement/types"/>
    <xsd:import namespace="http://schemas.microsoft.com/office/infopath/2007/PartnerControls"/>
    <xsd:element name="_dlc_DocId" ma:index="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be8d0b83-5287-4986-bb7f-bce56a97355c}" ma:internalName="TaxCatchAll" ma:showField="CatchAllData" ma:web="700359ba-e36c-422a-9925-ddada9809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be8d0b83-5287-4986-bb7f-bce56a97355c}" ma:internalName="TaxCatchAllLabel" ma:readOnly="true" ma:showField="CatchAllDataLabel" ma:web="700359ba-e36c-422a-9925-ddada9809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399e1-4586-4335-9383-7d9098bfc9b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cb0222-e980-4273-ad97-85dba3159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1174E4A-7C06-406C-B00C-EEEC583FF312}">
  <ds:schemaRefs>
    <ds:schemaRef ds:uri="http://purl.org/dc/terms/"/>
    <ds:schemaRef ds:uri="d0706217-df7c-4bf4-936d-b09aa3b837af"/>
    <ds:schemaRef ds:uri="http://schemas.microsoft.com/office/2006/documentManagement/types"/>
    <ds:schemaRef ds:uri="http://schemas.microsoft.com/office/infopath/2007/PartnerControls"/>
    <ds:schemaRef ds:uri="671abb30-b7d5-4765-9d2c-1215b5fd72e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54d58cb4-4263-4111-804a-2abb6f1397a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192986-B69C-4DD4-B781-68334382639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ADD630A-37B3-429F-83D2-193FDC2805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7A221C-F098-472F-8899-CFC5214E84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B1966D-0F5B-4610-B544-BD572B689D59}"/>
</file>

<file path=customXml/itemProps6.xml><?xml version="1.0" encoding="utf-8"?>
<ds:datastoreItem xmlns:ds="http://schemas.openxmlformats.org/officeDocument/2006/customXml" ds:itemID="{4AEF852F-DE12-4B12-A9CB-2902C0CE2E1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 Lefevre</dc:creator>
  <cp:keywords>, docId:493FFA9ABE4B644A9A033FCAC842C8FC</cp:keywords>
  <dc:description/>
  <cp:lastModifiedBy>Marta Urrutxi Gallastegi</cp:lastModifiedBy>
  <cp:revision>6</cp:revision>
  <dcterms:created xsi:type="dcterms:W3CDTF">2022-06-15T13:03:00Z</dcterms:created>
  <dcterms:modified xsi:type="dcterms:W3CDTF">2023-01-12T15:44:58Z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957285-7815-485a-9751-5b273b784ad5_Enabled">
    <vt:lpwstr>true</vt:lpwstr>
  </property>
  <property fmtid="{D5CDD505-2E9C-101B-9397-08002B2CF9AE}" pid="3" name="MSIP_Label_0a957285-7815-485a-9751-5b273b784ad5_SetDate">
    <vt:lpwstr>2021-10-12T08:14:58Z</vt:lpwstr>
  </property>
  <property fmtid="{D5CDD505-2E9C-101B-9397-08002B2CF9AE}" pid="4" name="MSIP_Label_0a957285-7815-485a-9751-5b273b784ad5_Method">
    <vt:lpwstr>Privileged</vt:lpwstr>
  </property>
  <property fmtid="{D5CDD505-2E9C-101B-9397-08002B2CF9AE}" pid="5" name="MSIP_Label_0a957285-7815-485a-9751-5b273b784ad5_Name">
    <vt:lpwstr>0a957285-7815-485a-9751-5b273b784ad5</vt:lpwstr>
  </property>
  <property fmtid="{D5CDD505-2E9C-101B-9397-08002B2CF9AE}" pid="6" name="MSIP_Label_0a957285-7815-485a-9751-5b273b784ad5_SiteId">
    <vt:lpwstr>1de6d9f3-0daf-4df6-b9d6-5959f16f6118</vt:lpwstr>
  </property>
  <property fmtid="{D5CDD505-2E9C-101B-9397-08002B2CF9AE}" pid="7" name="MSIP_Label_0a957285-7815-485a-9751-5b273b784ad5_ActionId">
    <vt:lpwstr>097ab5e0-5f71-4a43-a692-0000260621a8</vt:lpwstr>
  </property>
  <property fmtid="{D5CDD505-2E9C-101B-9397-08002B2CF9AE}" pid="8" name="MSIP_Label_0a957285-7815-485a-9751-5b273b784ad5_ContentBits">
    <vt:lpwstr>0</vt:lpwstr>
  </property>
  <property fmtid="{D5CDD505-2E9C-101B-9397-08002B2CF9AE}" pid="9" name="ContentTypeId">
    <vt:lpwstr>0x0101009954897F3EE3CC4ABB9FB9EDAC9CDEBC00829077562E4B4F4F98F681ADDADB1D0F</vt:lpwstr>
  </property>
  <property fmtid="{D5CDD505-2E9C-101B-9397-08002B2CF9AE}" pid="10" name="_dlc_DocIdItemGuid">
    <vt:lpwstr>40b00779-a64d-4eb4-af6a-3f9754fb7430</vt:lpwstr>
  </property>
  <property fmtid="{D5CDD505-2E9C-101B-9397-08002B2CF9AE}" pid="11" name="TaxKeyword">
    <vt:lpwstr>186;#docId:493FFA9ABE4B644A9A033FCAC842C8FC|abfed53c-7a77-43d5-a678-3daac36f8b85</vt:lpwstr>
  </property>
  <property fmtid="{D5CDD505-2E9C-101B-9397-08002B2CF9AE}" pid="12" name="Risk">
    <vt:lpwstr/>
  </property>
  <property fmtid="{D5CDD505-2E9C-101B-9397-08002B2CF9AE}" pid="13" name="Lang">
    <vt:lpwstr/>
  </property>
  <property fmtid="{D5CDD505-2E9C-101B-9397-08002B2CF9AE}" pid="14" name="MediaServiceImageTags">
    <vt:lpwstr/>
  </property>
  <property fmtid="{D5CDD505-2E9C-101B-9397-08002B2CF9AE}" pid="15" name="Health">
    <vt:lpwstr/>
  </property>
  <property fmtid="{D5CDD505-2E9C-101B-9397-08002B2CF9AE}" pid="16" name="Vaccine">
    <vt:lpwstr/>
  </property>
  <property fmtid="{D5CDD505-2E9C-101B-9397-08002B2CF9AE}" pid="17" name="Depto">
    <vt:lpwstr/>
  </property>
  <property fmtid="{D5CDD505-2E9C-101B-9397-08002B2CF9AE}" pid="18" name="International Development">
    <vt:lpwstr/>
  </property>
  <property fmtid="{D5CDD505-2E9C-101B-9397-08002B2CF9AE}" pid="19" name="Country">
    <vt:lpwstr/>
  </property>
  <property fmtid="{D5CDD505-2E9C-101B-9397-08002B2CF9AE}" pid="20" name="Governance">
    <vt:lpwstr/>
  </property>
  <property fmtid="{D5CDD505-2E9C-101B-9397-08002B2CF9AE}" pid="21" name="Market Shaping">
    <vt:lpwstr/>
  </property>
  <property fmtid="{D5CDD505-2E9C-101B-9397-08002B2CF9AE}" pid="22" name="Programme and project management">
    <vt:lpwstr/>
  </property>
  <property fmtid="{D5CDD505-2E9C-101B-9397-08002B2CF9AE}" pid="23" name="Strategy and Policy">
    <vt:lpwstr/>
  </property>
  <property fmtid="{D5CDD505-2E9C-101B-9397-08002B2CF9AE}" pid="24" name="Country Type">
    <vt:lpwstr/>
  </property>
  <property fmtid="{D5CDD505-2E9C-101B-9397-08002B2CF9AE}" pid="25" name="Document Type">
    <vt:lpwstr/>
  </property>
  <property fmtid="{D5CDD505-2E9C-101B-9397-08002B2CF9AE}" pid="26" name="Finance">
    <vt:lpwstr/>
  </property>
  <property fmtid="{D5CDD505-2E9C-101B-9397-08002B2CF9AE}" pid="27" name="Stakeholder">
    <vt:lpwstr/>
  </property>
  <property fmtid="{D5CDD505-2E9C-101B-9397-08002B2CF9AE}" pid="28" name="Health System Strengthening">
    <vt:lpwstr/>
  </property>
  <property fmtid="{D5CDD505-2E9C-101B-9397-08002B2CF9AE}" pid="29" name="Location1">
    <vt:lpwstr/>
  </property>
  <property fmtid="{D5CDD505-2E9C-101B-9397-08002B2CF9AE}" pid="30" name="IT Systems">
    <vt:lpwstr/>
  </property>
  <property fmtid="{D5CDD505-2E9C-101B-9397-08002B2CF9AE}" pid="31" name="Order">
    <vt:r8>99905600</vt:r8>
  </property>
  <property fmtid="{D5CDD505-2E9C-101B-9397-08002B2CF9AE}" pid="32" name="Topic">
    <vt:lpwstr/>
  </property>
  <property fmtid="{D5CDD505-2E9C-101B-9397-08002B2CF9AE}" pid="33" name="xd_ProgID">
    <vt:lpwstr/>
  </property>
  <property fmtid="{D5CDD505-2E9C-101B-9397-08002B2CF9AE}" pid="34" name="_SourceUrl">
    <vt:lpwstr/>
  </property>
  <property fmtid="{D5CDD505-2E9C-101B-9397-08002B2CF9AE}" pid="35" name="_SharedFileIndex">
    <vt:lpwstr/>
  </property>
  <property fmtid="{D5CDD505-2E9C-101B-9397-08002B2CF9AE}" pid="37" name="TaxKeywordTaxHTField">
    <vt:lpwstr>docId:493FFA9ABE4B644A9A033FCAC842C8FC|abfed53c-7a77-43d5-a678-3daac36f8b85</vt:lpwstr>
  </property>
  <property fmtid="{D5CDD505-2E9C-101B-9397-08002B2CF9AE}" pid="38" name="TemplateUrl">
    <vt:lpwstr/>
  </property>
  <property fmtid="{D5CDD505-2E9C-101B-9397-08002B2CF9AE}" pid="39" name="ComplianceAssetId">
    <vt:lpwstr/>
  </property>
  <property fmtid="{D5CDD505-2E9C-101B-9397-08002B2CF9AE}" pid="40" name="Attendees">
    <vt:lpwstr/>
  </property>
  <property fmtid="{D5CDD505-2E9C-101B-9397-08002B2CF9AE}" pid="41" name="_ExtendedDescription">
    <vt:lpwstr/>
  </property>
  <property fmtid="{D5CDD505-2E9C-101B-9397-08002B2CF9AE}" pid="42" name="TriggerFlowInfo">
    <vt:lpwstr/>
  </property>
  <property fmtid="{D5CDD505-2E9C-101B-9397-08002B2CF9AE}" pid="43" name="xd_Signature">
    <vt:bool>false</vt:bool>
  </property>
  <property fmtid="{D5CDD505-2E9C-101B-9397-08002B2CF9AE}" pid="44" name="SharedWithUsers">
    <vt:lpwstr/>
  </property>
  <property fmtid="{D5CDD505-2E9C-101B-9397-08002B2CF9AE}" pid="46" name="Test">
    <vt:lpwstr/>
  </property>
  <property fmtid="{D5CDD505-2E9C-101B-9397-08002B2CF9AE}" pid="47" name="kfa83adfad8641678ddaedda80d7e126">
    <vt:lpwstr/>
  </property>
</Properties>
</file>