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5AE89" w14:textId="77777777" w:rsidR="002733F6" w:rsidRPr="00453C41" w:rsidRDefault="002733F6" w:rsidP="001D3FB4">
      <w:pPr>
        <w:pStyle w:val="Heading1"/>
        <w:spacing w:before="0" w:line="240" w:lineRule="auto"/>
        <w:jc w:val="center"/>
        <w:rPr>
          <w:b/>
          <w:bCs/>
          <w:sz w:val="26"/>
          <w:szCs w:val="26"/>
        </w:rPr>
      </w:pPr>
      <w:r w:rsidRPr="00453C41">
        <w:rPr>
          <w:b/>
          <w:bCs/>
          <w:sz w:val="26"/>
          <w:szCs w:val="26"/>
        </w:rPr>
        <w:t>Hexavalent Programme – Plan of Action</w:t>
      </w:r>
    </w:p>
    <w:p w14:paraId="715564E1" w14:textId="77777777" w:rsidR="002733F6" w:rsidRDefault="002733F6" w:rsidP="001D3FB4">
      <w:pPr>
        <w:spacing w:after="0" w:line="240" w:lineRule="auto"/>
      </w:pPr>
    </w:p>
    <w:p w14:paraId="740C04E5" w14:textId="77777777" w:rsidR="002733F6" w:rsidRPr="00453C41" w:rsidRDefault="002733F6" w:rsidP="001D3FB4">
      <w:pPr>
        <w:spacing w:after="0" w:line="240" w:lineRule="auto"/>
        <w:rPr>
          <w:b/>
          <w:bCs/>
        </w:rPr>
      </w:pPr>
      <w:r w:rsidRPr="00453C41">
        <w:rPr>
          <w:b/>
          <w:bCs/>
        </w:rPr>
        <w:t>This Plan of Action should build on activities outlined in the country’s broader strategic plans. Additionally, you will need to develop a tailored Hexavalent introduction plan that includes activities for all administrative levels. This detailed plan is not a requirement for this application.</w:t>
      </w:r>
    </w:p>
    <w:p w14:paraId="5DD8B331" w14:textId="77777777" w:rsidR="00453C41" w:rsidRDefault="00453C41" w:rsidP="001D3FB4">
      <w:pPr>
        <w:spacing w:after="0" w:line="240" w:lineRule="auto"/>
      </w:pPr>
    </w:p>
    <w:p w14:paraId="7811D851" w14:textId="6BB6610C" w:rsidR="002733F6" w:rsidRPr="00453C41" w:rsidRDefault="002733F6" w:rsidP="001D3FB4">
      <w:pPr>
        <w:pStyle w:val="Heading2"/>
        <w:spacing w:before="0" w:line="240" w:lineRule="auto"/>
        <w:rPr>
          <w:b/>
          <w:bCs/>
          <w:sz w:val="24"/>
          <w:szCs w:val="24"/>
        </w:rPr>
      </w:pPr>
      <w:r w:rsidRPr="00453C41">
        <w:rPr>
          <w:b/>
          <w:bCs/>
          <w:sz w:val="24"/>
          <w:szCs w:val="24"/>
        </w:rPr>
        <w:t xml:space="preserve">Background   </w:t>
      </w:r>
    </w:p>
    <w:p w14:paraId="4442E04B" w14:textId="77777777" w:rsidR="00453C41" w:rsidRDefault="002733F6" w:rsidP="001D3FB4">
      <w:pPr>
        <w:pStyle w:val="ListParagraph"/>
        <w:numPr>
          <w:ilvl w:val="0"/>
          <w:numId w:val="1"/>
        </w:numPr>
        <w:spacing w:after="0" w:line="240" w:lineRule="auto"/>
      </w:pPr>
      <w:r w:rsidRPr="00453C41">
        <w:rPr>
          <w:u w:val="single"/>
        </w:rPr>
        <w:t>Brief</w:t>
      </w:r>
      <w:r>
        <w:t xml:space="preserve"> background information about the country (including geography, population size, health status of children)</w:t>
      </w:r>
    </w:p>
    <w:p w14:paraId="0C06B44D" w14:textId="42105E6E" w:rsidR="00453C41" w:rsidRDefault="25393CC1" w:rsidP="001D3FB4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Background on the national </w:t>
      </w:r>
      <w:r w:rsidR="42B246E5">
        <w:t>immunisation</w:t>
      </w:r>
      <w:r>
        <w:t xml:space="preserve"> programme, including:</w:t>
      </w:r>
    </w:p>
    <w:p w14:paraId="52EB5BD7" w14:textId="77777777" w:rsidR="00453C41" w:rsidRDefault="002733F6" w:rsidP="001D3FB4">
      <w:pPr>
        <w:pStyle w:val="ListParagraph"/>
        <w:numPr>
          <w:ilvl w:val="1"/>
          <w:numId w:val="1"/>
        </w:numPr>
        <w:spacing w:after="0" w:line="240" w:lineRule="auto"/>
      </w:pPr>
      <w:r>
        <w:t>Pentavalent programme performance and achievements (coverage rates, outbreaks, recent stockouts)</w:t>
      </w:r>
      <w:r w:rsidR="00453C41">
        <w:t>.</w:t>
      </w:r>
    </w:p>
    <w:p w14:paraId="056268F9" w14:textId="77777777" w:rsidR="00453C41" w:rsidRDefault="002733F6" w:rsidP="001D3FB4">
      <w:pPr>
        <w:pStyle w:val="ListParagraph"/>
        <w:numPr>
          <w:ilvl w:val="1"/>
          <w:numId w:val="1"/>
        </w:numPr>
        <w:spacing w:after="0" w:line="240" w:lineRule="auto"/>
      </w:pPr>
      <w:r>
        <w:t>IPV programme performance and achievements (coverage rates, outbreaks, recent stockouts).</w:t>
      </w:r>
    </w:p>
    <w:p w14:paraId="679DE2FF" w14:textId="50165F32" w:rsidR="00453C41" w:rsidRDefault="24F3C471" w:rsidP="001D3FB4">
      <w:pPr>
        <w:pStyle w:val="ListParagraph"/>
        <w:numPr>
          <w:ilvl w:val="1"/>
          <w:numId w:val="1"/>
        </w:numPr>
        <w:spacing w:after="0" w:line="240" w:lineRule="auto"/>
      </w:pPr>
      <w:r>
        <w:t>Immunisation</w:t>
      </w:r>
      <w:r w:rsidR="25393CC1">
        <w:t xml:space="preserve"> programme challenges and priorities for action (e.g., consistently underserved populations, areas of political instability, population movement, health system reorganization, stalled coverage, data quality issues)</w:t>
      </w:r>
    </w:p>
    <w:p w14:paraId="3D82AB13" w14:textId="4CF82B31" w:rsidR="002733F6" w:rsidRDefault="002733F6" w:rsidP="001D3FB4">
      <w:pPr>
        <w:pStyle w:val="ListParagraph"/>
        <w:numPr>
          <w:ilvl w:val="1"/>
          <w:numId w:val="1"/>
        </w:numPr>
        <w:spacing w:after="0" w:line="240" w:lineRule="auto"/>
      </w:pPr>
      <w:r>
        <w:t>Past experiences with switches and new vaccine introductions and lessons learned in the last 2 years.</w:t>
      </w:r>
    </w:p>
    <w:p w14:paraId="58E9BF62" w14:textId="1B85C8DB" w:rsidR="002733F6" w:rsidRDefault="002733F6" w:rsidP="001D3FB4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Decision-making process (e.g., NITAG), including types of evidence reviewed and rationale for the decision. </w:t>
      </w:r>
    </w:p>
    <w:p w14:paraId="44D6E7D1" w14:textId="77777777" w:rsidR="002733F6" w:rsidRDefault="002733F6" w:rsidP="001D3FB4">
      <w:pPr>
        <w:spacing w:after="0" w:line="240" w:lineRule="auto"/>
      </w:pPr>
    </w:p>
    <w:p w14:paraId="038820E2" w14:textId="271AA693" w:rsidR="002733F6" w:rsidRPr="007F109E" w:rsidRDefault="002733F6" w:rsidP="001D3FB4">
      <w:pPr>
        <w:pStyle w:val="Heading2"/>
        <w:spacing w:before="0" w:line="240" w:lineRule="auto"/>
        <w:rPr>
          <w:b/>
          <w:bCs/>
          <w:sz w:val="24"/>
          <w:szCs w:val="24"/>
        </w:rPr>
      </w:pPr>
      <w:r w:rsidRPr="007F109E">
        <w:rPr>
          <w:b/>
          <w:bCs/>
          <w:sz w:val="24"/>
          <w:szCs w:val="24"/>
        </w:rPr>
        <w:t xml:space="preserve">Strategies and activities </w:t>
      </w:r>
    </w:p>
    <w:p w14:paraId="18623D6B" w14:textId="3AF5E7E2" w:rsidR="002733F6" w:rsidRPr="00531585" w:rsidRDefault="002733F6" w:rsidP="001D3FB4">
      <w:pPr>
        <w:spacing w:after="0" w:line="240" w:lineRule="auto"/>
        <w:rPr>
          <w:b/>
          <w:bCs/>
        </w:rPr>
      </w:pPr>
      <w:r w:rsidRPr="00531585">
        <w:rPr>
          <w:b/>
          <w:bCs/>
        </w:rPr>
        <w:t>This section should include all activities that need to take place to prepare for a smooth vaccine introduction, including the product switch from pentavalent to hexavalent, the removal of IPV, and the introduction of the fourth hexavalent dose. Suggested areas to address include:</w:t>
      </w:r>
    </w:p>
    <w:p w14:paraId="0BDAF802" w14:textId="77777777" w:rsidR="002733F6" w:rsidRDefault="002733F6" w:rsidP="001D3FB4">
      <w:pPr>
        <w:spacing w:after="0" w:line="240" w:lineRule="auto"/>
      </w:pPr>
    </w:p>
    <w:p w14:paraId="6A6918CD" w14:textId="5306E85D" w:rsidR="002733F6" w:rsidRPr="000D7008" w:rsidRDefault="002733F6" w:rsidP="001D3FB4">
      <w:pPr>
        <w:pStyle w:val="Heading3"/>
        <w:spacing w:before="0" w:line="240" w:lineRule="auto"/>
        <w:rPr>
          <w:b/>
          <w:bCs/>
          <w:sz w:val="22"/>
          <w:szCs w:val="22"/>
        </w:rPr>
      </w:pPr>
      <w:r w:rsidRPr="000D7008">
        <w:rPr>
          <w:b/>
          <w:bCs/>
          <w:sz w:val="22"/>
          <w:szCs w:val="22"/>
        </w:rPr>
        <w:t xml:space="preserve">Coordinating and monitoring the preparation and implementation of the hexavalent switch </w:t>
      </w:r>
    </w:p>
    <w:p w14:paraId="629E0BC8" w14:textId="77777777" w:rsidR="008D6B2D" w:rsidRDefault="002733F6" w:rsidP="001D3FB4">
      <w:pPr>
        <w:pStyle w:val="ListParagraph"/>
        <w:numPr>
          <w:ilvl w:val="0"/>
          <w:numId w:val="5"/>
        </w:numPr>
        <w:spacing w:after="0" w:line="240" w:lineRule="auto"/>
      </w:pPr>
      <w:r>
        <w:t>Groups that will coordinate and oversee the introduction, e.g., steering committee or ICC, technical sub-committees to plan and monitor different aspects of the introduction.</w:t>
      </w:r>
    </w:p>
    <w:p w14:paraId="7E3640D3" w14:textId="27812B42" w:rsidR="002733F6" w:rsidRDefault="002733F6" w:rsidP="001D3FB4">
      <w:pPr>
        <w:pStyle w:val="ListParagraph"/>
        <w:numPr>
          <w:ilvl w:val="0"/>
          <w:numId w:val="5"/>
        </w:numPr>
        <w:spacing w:after="0" w:line="240" w:lineRule="auto"/>
      </w:pPr>
      <w:r>
        <w:t>Key partnerships for the introduction, including sectors and types of organizations to be involved and how they will participate in the planning and implementation of the vaccine introduction</w:t>
      </w:r>
      <w:r w:rsidR="00A85543">
        <w:t>.</w:t>
      </w:r>
    </w:p>
    <w:p w14:paraId="0261D63E" w14:textId="77777777" w:rsidR="002733F6" w:rsidRDefault="002733F6" w:rsidP="001D3FB4">
      <w:pPr>
        <w:spacing w:after="0" w:line="240" w:lineRule="auto"/>
      </w:pPr>
    </w:p>
    <w:p w14:paraId="6B8B7261" w14:textId="77777777" w:rsidR="002D78AE" w:rsidRPr="002D78AE" w:rsidRDefault="002D78AE" w:rsidP="001D3FB4">
      <w:pPr>
        <w:pStyle w:val="Heading3"/>
        <w:spacing w:before="0" w:line="240" w:lineRule="auto"/>
        <w:rPr>
          <w:b/>
          <w:bCs/>
          <w:sz w:val="22"/>
          <w:szCs w:val="22"/>
        </w:rPr>
      </w:pPr>
      <w:r w:rsidRPr="002D78AE">
        <w:rPr>
          <w:b/>
          <w:bCs/>
          <w:sz w:val="22"/>
          <w:szCs w:val="22"/>
        </w:rPr>
        <w:t>Cross-cutting</w:t>
      </w:r>
    </w:p>
    <w:p w14:paraId="536B8B81" w14:textId="646D1B0E" w:rsidR="0042532B" w:rsidRDefault="42286BBC" w:rsidP="001D3FB4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Updated </w:t>
      </w:r>
      <w:r w:rsidR="4ABB385C">
        <w:t>Immunisation</w:t>
      </w:r>
      <w:r>
        <w:t xml:space="preserve"> schedule: timing of primary 3-dose series and booster dose.</w:t>
      </w:r>
    </w:p>
    <w:p w14:paraId="7B99ADB0" w14:textId="77777777" w:rsidR="002D78AE" w:rsidRDefault="002D78AE" w:rsidP="001D3FB4">
      <w:pPr>
        <w:pStyle w:val="ListParagraph"/>
        <w:numPr>
          <w:ilvl w:val="0"/>
          <w:numId w:val="2"/>
        </w:numPr>
        <w:spacing w:after="0" w:line="240" w:lineRule="auto"/>
      </w:pPr>
      <w:r>
        <w:t>Delivery strategies to be used, including how to overcome barriers to reach new and hard-to-reach populations.</w:t>
      </w:r>
    </w:p>
    <w:p w14:paraId="51A94042" w14:textId="77777777" w:rsidR="002D78AE" w:rsidRDefault="002D78AE" w:rsidP="001D3FB4">
      <w:pPr>
        <w:pStyle w:val="ListParagraph"/>
        <w:numPr>
          <w:ilvl w:val="0"/>
          <w:numId w:val="2"/>
        </w:numPr>
        <w:spacing w:after="0" w:line="240" w:lineRule="auto"/>
      </w:pPr>
      <w:r>
        <w:t>Delivery strategies designed to respond to the identified gender related barriers.</w:t>
      </w:r>
    </w:p>
    <w:p w14:paraId="6512FF9D" w14:textId="77777777" w:rsidR="002D78AE" w:rsidRDefault="002D78AE" w:rsidP="001D3FB4">
      <w:pPr>
        <w:pStyle w:val="ListParagraph"/>
        <w:numPr>
          <w:ilvl w:val="0"/>
          <w:numId w:val="2"/>
        </w:numPr>
        <w:spacing w:after="0" w:line="240" w:lineRule="auto"/>
      </w:pPr>
      <w:r>
        <w:t>Opportunities for integrating activities related to delivery of the new vaccine with other health interventions.</w:t>
      </w:r>
    </w:p>
    <w:p w14:paraId="24E5097F" w14:textId="77777777" w:rsidR="002D78AE" w:rsidRDefault="002D78AE" w:rsidP="001D3FB4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Possible challenges and risks of the new vaccine introduction (e.g., programmatic, financial, logistical, communications) and strategies to address them.  </w:t>
      </w:r>
    </w:p>
    <w:p w14:paraId="389493B8" w14:textId="77777777" w:rsidR="00981030" w:rsidRDefault="00981030" w:rsidP="001D3FB4">
      <w:pPr>
        <w:spacing w:after="0" w:line="240" w:lineRule="auto"/>
      </w:pPr>
    </w:p>
    <w:p w14:paraId="06563E2A" w14:textId="30332C5D" w:rsidR="00D376A5" w:rsidRPr="00125485" w:rsidRDefault="00981030" w:rsidP="00125485">
      <w:pPr>
        <w:pStyle w:val="Heading3"/>
        <w:spacing w:before="0" w:line="240" w:lineRule="auto"/>
        <w:rPr>
          <w:b/>
          <w:bCs/>
          <w:sz w:val="22"/>
          <w:szCs w:val="22"/>
        </w:rPr>
      </w:pPr>
      <w:r w:rsidRPr="00981030">
        <w:rPr>
          <w:b/>
          <w:bCs/>
          <w:sz w:val="22"/>
          <w:szCs w:val="22"/>
        </w:rPr>
        <w:t>2YL considerations for booster dose (4</w:t>
      </w:r>
      <w:r w:rsidRPr="00981030">
        <w:rPr>
          <w:b/>
          <w:bCs/>
          <w:sz w:val="22"/>
          <w:szCs w:val="22"/>
          <w:vertAlign w:val="superscript"/>
        </w:rPr>
        <w:t>th</w:t>
      </w:r>
      <w:r w:rsidRPr="00981030">
        <w:rPr>
          <w:b/>
          <w:bCs/>
          <w:sz w:val="22"/>
          <w:szCs w:val="22"/>
        </w:rPr>
        <w:t xml:space="preserve"> dose)</w:t>
      </w:r>
    </w:p>
    <w:p w14:paraId="359B7BE5" w14:textId="77777777" w:rsidR="00D376A5" w:rsidRDefault="00D376A5" w:rsidP="001D3FB4">
      <w:pPr>
        <w:pStyle w:val="ListParagraph"/>
        <w:numPr>
          <w:ilvl w:val="0"/>
          <w:numId w:val="9"/>
        </w:numPr>
        <w:spacing w:after="0" w:line="240" w:lineRule="auto"/>
      </w:pPr>
      <w:r>
        <w:t>Do you have</w:t>
      </w:r>
      <w:r w:rsidRPr="00981030">
        <w:t xml:space="preserve"> an existing 2YL policy? </w:t>
      </w:r>
    </w:p>
    <w:p w14:paraId="3F939580" w14:textId="0E705414" w:rsidR="00592CDC" w:rsidRDefault="00981030" w:rsidP="001D3FB4">
      <w:pPr>
        <w:pStyle w:val="ListParagraph"/>
        <w:numPr>
          <w:ilvl w:val="0"/>
          <w:numId w:val="9"/>
        </w:numPr>
        <w:spacing w:after="0" w:line="240" w:lineRule="auto"/>
      </w:pPr>
      <w:r w:rsidRPr="00981030">
        <w:t>What vaccines are currently administrated during the 2YL</w:t>
      </w:r>
      <w:r w:rsidR="00592CDC">
        <w:t>,</w:t>
      </w:r>
      <w:r w:rsidRPr="00981030">
        <w:t xml:space="preserve"> and </w:t>
      </w:r>
      <w:r w:rsidR="00592CDC">
        <w:t xml:space="preserve">what </w:t>
      </w:r>
      <w:r w:rsidR="00592CDC" w:rsidRPr="00981030">
        <w:t>potential</w:t>
      </w:r>
      <w:r w:rsidRPr="00981030">
        <w:t xml:space="preserve"> synergies </w:t>
      </w:r>
      <w:r w:rsidR="00592CDC">
        <w:t xml:space="preserve">are </w:t>
      </w:r>
      <w:r w:rsidRPr="00981030">
        <w:t>envisaged with the 4th hexa dose?</w:t>
      </w:r>
    </w:p>
    <w:p w14:paraId="407F37C6" w14:textId="537D39CE" w:rsidR="002D78AE" w:rsidRPr="00D3688A" w:rsidRDefault="63E0CF3A" w:rsidP="001D3FB4">
      <w:pPr>
        <w:pStyle w:val="ListParagraph"/>
        <w:numPr>
          <w:ilvl w:val="0"/>
          <w:numId w:val="9"/>
        </w:numPr>
        <w:spacing w:after="0" w:line="240" w:lineRule="auto"/>
      </w:pPr>
      <w:r>
        <w:lastRenderedPageBreak/>
        <w:t>Provide an outline of the 2YL strategy that will need to be in place for the hexa booster</w:t>
      </w:r>
      <w:r w:rsidR="1F37372C">
        <w:t>.</w:t>
      </w:r>
    </w:p>
    <w:p w14:paraId="5256CF83" w14:textId="77777777" w:rsidR="001D3FB4" w:rsidRDefault="001D3FB4" w:rsidP="001D3FB4">
      <w:pPr>
        <w:pStyle w:val="Heading3"/>
        <w:spacing w:before="0" w:line="240" w:lineRule="auto"/>
        <w:rPr>
          <w:b/>
          <w:bCs/>
          <w:sz w:val="22"/>
          <w:szCs w:val="22"/>
        </w:rPr>
      </w:pPr>
    </w:p>
    <w:p w14:paraId="7E64B819" w14:textId="17487901" w:rsidR="002733F6" w:rsidRPr="00A85543" w:rsidRDefault="002733F6" w:rsidP="001D3FB4">
      <w:pPr>
        <w:pStyle w:val="Heading3"/>
        <w:spacing w:before="0" w:line="240" w:lineRule="auto"/>
        <w:rPr>
          <w:b/>
          <w:bCs/>
          <w:sz w:val="22"/>
          <w:szCs w:val="22"/>
        </w:rPr>
      </w:pPr>
      <w:r w:rsidRPr="00A85543">
        <w:rPr>
          <w:b/>
          <w:bCs/>
          <w:sz w:val="22"/>
          <w:szCs w:val="22"/>
        </w:rPr>
        <w:t xml:space="preserve">Planning for procurement and distribution of vaccine and safe injection supplies </w:t>
      </w:r>
    </w:p>
    <w:p w14:paraId="076C9E0E" w14:textId="77777777" w:rsidR="00203FA7" w:rsidRDefault="002733F6" w:rsidP="001D3FB4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National licensure status of the selected vaccine or process and timeframe for licensure </w:t>
      </w:r>
    </w:p>
    <w:p w14:paraId="401BCAE5" w14:textId="77777777" w:rsidR="00203FA7" w:rsidRDefault="002733F6" w:rsidP="001D3FB4">
      <w:pPr>
        <w:pStyle w:val="ListParagraph"/>
        <w:numPr>
          <w:ilvl w:val="0"/>
          <w:numId w:val="6"/>
        </w:numPr>
        <w:spacing w:after="0" w:line="240" w:lineRule="auto"/>
      </w:pPr>
      <w:r>
        <w:t>Forecasted vaccine and safe injection supplies’ needs, including estimated size of the target population by year and estimated number of doses and injection supplies required per year.</w:t>
      </w:r>
    </w:p>
    <w:p w14:paraId="3174A951" w14:textId="77777777" w:rsidR="00203FA7" w:rsidRDefault="002733F6" w:rsidP="001D3FB4">
      <w:pPr>
        <w:pStyle w:val="ListParagraph"/>
        <w:numPr>
          <w:ilvl w:val="0"/>
          <w:numId w:val="6"/>
        </w:numPr>
        <w:spacing w:after="0" w:line="240" w:lineRule="auto"/>
      </w:pPr>
      <w:r>
        <w:t>Procurement procedures, likely source(s) of vaccine and safe injection supplies and procurement process.</w:t>
      </w:r>
    </w:p>
    <w:p w14:paraId="2C4451B5" w14:textId="58AE4AB3" w:rsidR="002733F6" w:rsidRDefault="002733F6" w:rsidP="001D3FB4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Import, shipping, and in-country distribution, including customs regulations and requirements that may affect timeline for delivery of vaccines and safe injection supplies.  </w:t>
      </w:r>
    </w:p>
    <w:p w14:paraId="53FF5236" w14:textId="77777777" w:rsidR="002733F6" w:rsidRDefault="002733F6" w:rsidP="001D3FB4">
      <w:pPr>
        <w:spacing w:after="0" w:line="240" w:lineRule="auto"/>
      </w:pPr>
    </w:p>
    <w:p w14:paraId="0501CA12" w14:textId="02D40EC7" w:rsidR="002733F6" w:rsidRPr="00FB2D44" w:rsidRDefault="002733F6" w:rsidP="001D3FB4">
      <w:pPr>
        <w:pStyle w:val="Heading3"/>
        <w:spacing w:before="0" w:line="240" w:lineRule="auto"/>
        <w:rPr>
          <w:b/>
          <w:bCs/>
          <w:sz w:val="22"/>
          <w:szCs w:val="22"/>
        </w:rPr>
      </w:pPr>
      <w:r w:rsidRPr="00FB2D44">
        <w:rPr>
          <w:b/>
          <w:bCs/>
          <w:sz w:val="22"/>
          <w:szCs w:val="22"/>
        </w:rPr>
        <w:t>Expanding or upgrading cold chain, logistics, and vaccine management</w:t>
      </w:r>
    </w:p>
    <w:p w14:paraId="16CE792D" w14:textId="6CCF2BB1" w:rsidR="002733F6" w:rsidRDefault="002733F6" w:rsidP="001D3FB4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Current cold chain capacity at different levels of the system and source of these data; additional requirements at various levels for cold storage, transportation, and equipment to accommodate the new vaccine; how any gaps will be filled.  </w:t>
      </w:r>
    </w:p>
    <w:p w14:paraId="0A0B6315" w14:textId="77777777" w:rsidR="002733F6" w:rsidRDefault="002733F6" w:rsidP="001D3FB4">
      <w:pPr>
        <w:spacing w:after="0" w:line="240" w:lineRule="auto"/>
      </w:pPr>
    </w:p>
    <w:p w14:paraId="71E4C4CA" w14:textId="611922EF" w:rsidR="002733F6" w:rsidRPr="005D62EA" w:rsidRDefault="002733F6" w:rsidP="001D3FB4">
      <w:pPr>
        <w:pStyle w:val="Heading3"/>
        <w:spacing w:before="0" w:line="240" w:lineRule="auto"/>
        <w:rPr>
          <w:b/>
          <w:bCs/>
          <w:sz w:val="22"/>
          <w:szCs w:val="22"/>
        </w:rPr>
      </w:pPr>
      <w:r w:rsidRPr="005D62EA">
        <w:rPr>
          <w:b/>
          <w:bCs/>
          <w:sz w:val="22"/>
          <w:szCs w:val="22"/>
        </w:rPr>
        <w:t>Revising information management and data collection forms and systems</w:t>
      </w:r>
    </w:p>
    <w:p w14:paraId="705E6102" w14:textId="5A2435CC" w:rsidR="002733F6" w:rsidRDefault="002733F6" w:rsidP="001D3FB4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Revisions to add hexavalent to information systems and forms, including home-based records; coordination with the persons or departments responsible for revising, </w:t>
      </w:r>
      <w:r w:rsidR="00C171BE">
        <w:t>printing,</w:t>
      </w:r>
      <w:r>
        <w:t xml:space="preserve"> and distributing the various forms or improving the information system, </w:t>
      </w:r>
      <w:proofErr w:type="gramStart"/>
      <w:r>
        <w:t>printing</w:t>
      </w:r>
      <w:proofErr w:type="gramEnd"/>
      <w:r>
        <w:t xml:space="preserve"> and distributing sufficient quantities, and the estimated timeline so that they are ready prior to training.</w:t>
      </w:r>
    </w:p>
    <w:p w14:paraId="633716BA" w14:textId="77777777" w:rsidR="005838F9" w:rsidRDefault="005838F9" w:rsidP="001D3FB4">
      <w:pPr>
        <w:spacing w:after="0" w:line="240" w:lineRule="auto"/>
      </w:pPr>
    </w:p>
    <w:p w14:paraId="54A353A5" w14:textId="282A5D52" w:rsidR="005838F9" w:rsidRPr="005838F9" w:rsidRDefault="005838F9" w:rsidP="001D3FB4">
      <w:pPr>
        <w:pStyle w:val="Heading3"/>
        <w:spacing w:before="0" w:line="240" w:lineRule="auto"/>
        <w:rPr>
          <w:b/>
          <w:bCs/>
          <w:sz w:val="22"/>
          <w:szCs w:val="22"/>
        </w:rPr>
      </w:pPr>
      <w:r w:rsidRPr="005838F9">
        <w:rPr>
          <w:b/>
          <w:bCs/>
          <w:sz w:val="22"/>
          <w:szCs w:val="22"/>
        </w:rPr>
        <w:t xml:space="preserve">Training and capacity-building </w:t>
      </w:r>
    </w:p>
    <w:p w14:paraId="7158DF92" w14:textId="4933DCD6" w:rsidR="00101FDF" w:rsidRDefault="0041481F" w:rsidP="001D3FB4">
      <w:pPr>
        <w:pStyle w:val="ListParagraph"/>
        <w:numPr>
          <w:ilvl w:val="0"/>
          <w:numId w:val="7"/>
        </w:numPr>
        <w:spacing w:after="0" w:line="240" w:lineRule="auto"/>
      </w:pPr>
      <w:r>
        <w:t>Description of c</w:t>
      </w:r>
      <w:r w:rsidR="005838F9">
        <w:t>apacity-building plan (e.g., training, supervision, job aids</w:t>
      </w:r>
      <w:r w:rsidR="00101FDF">
        <w:t xml:space="preserve">), including </w:t>
      </w:r>
      <w:r w:rsidR="676E7776">
        <w:t>estimate</w:t>
      </w:r>
      <w:r w:rsidR="00101FDF">
        <w:t xml:space="preserve"> of </w:t>
      </w:r>
      <w:r w:rsidR="005838F9">
        <w:t xml:space="preserve">numbers and types of people to be trained at national and district levels, </w:t>
      </w:r>
      <w:r w:rsidR="00C171BE">
        <w:t>duration,</w:t>
      </w:r>
      <w:r w:rsidR="005838F9">
        <w:t xml:space="preserve"> and content of training at each level, and materials to be developed.</w:t>
      </w:r>
    </w:p>
    <w:p w14:paraId="021D9136" w14:textId="717E5F60" w:rsidR="005838F9" w:rsidRDefault="005D579B" w:rsidP="001D3FB4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Brief </w:t>
      </w:r>
      <w:r w:rsidR="00B32D39">
        <w:t>overview</w:t>
      </w:r>
      <w:r w:rsidR="005838F9">
        <w:t xml:space="preserve"> of a communication strateg</w:t>
      </w:r>
      <w:r w:rsidR="192A2945">
        <w:t>y</w:t>
      </w:r>
      <w:r w:rsidR="005838F9">
        <w:t>, including demand creation and community engagement.</w:t>
      </w:r>
    </w:p>
    <w:p w14:paraId="6FBC6BA8" w14:textId="77777777" w:rsidR="002733F6" w:rsidRDefault="002733F6" w:rsidP="001D3FB4">
      <w:pPr>
        <w:spacing w:after="0" w:line="240" w:lineRule="auto"/>
      </w:pPr>
    </w:p>
    <w:p w14:paraId="2A7AF575" w14:textId="68BCB5CB" w:rsidR="002733F6" w:rsidRPr="00FB2D44" w:rsidRDefault="00CA30B3" w:rsidP="001D3FB4">
      <w:pPr>
        <w:pStyle w:val="Heading2"/>
        <w:spacing w:before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</w:t>
      </w:r>
      <w:r w:rsidR="002733F6" w:rsidRPr="00FB2D44">
        <w:rPr>
          <w:b/>
          <w:bCs/>
          <w:sz w:val="24"/>
          <w:szCs w:val="24"/>
        </w:rPr>
        <w:t xml:space="preserve">onitoring and evaluation </w:t>
      </w:r>
    </w:p>
    <w:p w14:paraId="7EDD5213" w14:textId="77777777" w:rsidR="005838F9" w:rsidRDefault="002733F6" w:rsidP="001D3FB4">
      <w:pPr>
        <w:pStyle w:val="ListParagraph"/>
        <w:numPr>
          <w:ilvl w:val="0"/>
          <w:numId w:val="7"/>
        </w:numPr>
        <w:spacing w:after="0" w:line="240" w:lineRule="auto"/>
      </w:pPr>
      <w:r>
        <w:t>Plans for monitoring the vaccine introduction, programme performance, and vaccination coverage.</w:t>
      </w:r>
    </w:p>
    <w:p w14:paraId="28BA2FC1" w14:textId="77777777" w:rsidR="005838F9" w:rsidRDefault="002733F6" w:rsidP="001D3FB4">
      <w:pPr>
        <w:pStyle w:val="ListParagraph"/>
        <w:numPr>
          <w:ilvl w:val="0"/>
          <w:numId w:val="7"/>
        </w:numPr>
        <w:spacing w:after="0" w:line="240" w:lineRule="auto"/>
      </w:pPr>
      <w:r>
        <w:t>Planning and implementing pre- and post-introduction evaluations.</w:t>
      </w:r>
    </w:p>
    <w:p w14:paraId="0BB304D7" w14:textId="77777777" w:rsidR="005838F9" w:rsidRDefault="002733F6" w:rsidP="001D3FB4">
      <w:pPr>
        <w:pStyle w:val="ListParagraph"/>
        <w:numPr>
          <w:ilvl w:val="0"/>
          <w:numId w:val="7"/>
        </w:numPr>
        <w:spacing w:after="0" w:line="240" w:lineRule="auto"/>
      </w:pPr>
      <w:r>
        <w:t>Updating or enhancing AEFI surveillance and reporting.</w:t>
      </w:r>
    </w:p>
    <w:p w14:paraId="3A81FFB6" w14:textId="2701D0C6" w:rsidR="002733F6" w:rsidRDefault="002733F6" w:rsidP="001D3FB4">
      <w:pPr>
        <w:pStyle w:val="ListParagraph"/>
        <w:numPr>
          <w:ilvl w:val="0"/>
          <w:numId w:val="7"/>
        </w:numPr>
        <w:spacing w:after="0" w:line="240" w:lineRule="auto"/>
      </w:pPr>
      <w:r>
        <w:t>Supportive supervision and pre- and post-introduction monitoring, including revisions of supportive supervision checklists, plans for supervision activities before, during and after the introduction.</w:t>
      </w:r>
    </w:p>
    <w:p w14:paraId="421116DA" w14:textId="1F5CAF6F" w:rsidR="002A5CC5" w:rsidRDefault="002733F6" w:rsidP="001D3FB4">
      <w:pPr>
        <w:spacing w:after="0" w:line="240" w:lineRule="auto"/>
      </w:pPr>
      <w:r>
        <w:tab/>
      </w:r>
    </w:p>
    <w:p w14:paraId="3C06C416" w14:textId="77777777" w:rsidR="002A5CC5" w:rsidRPr="00243537" w:rsidRDefault="002A5CC5" w:rsidP="001D3FB4">
      <w:pPr>
        <w:pStyle w:val="Heading3"/>
        <w:spacing w:before="0" w:line="240" w:lineRule="auto"/>
        <w:rPr>
          <w:b/>
          <w:bCs/>
          <w:color w:val="2F5496" w:themeColor="accent1" w:themeShade="BF"/>
        </w:rPr>
      </w:pPr>
      <w:r w:rsidRPr="00243537">
        <w:rPr>
          <w:b/>
          <w:bCs/>
          <w:color w:val="2F5496" w:themeColor="accent1" w:themeShade="BF"/>
        </w:rPr>
        <w:t>Chronogram</w:t>
      </w:r>
    </w:p>
    <w:p w14:paraId="587D93E8" w14:textId="603A7B4C" w:rsidR="00163BC0" w:rsidRPr="00531585" w:rsidRDefault="002A5CC5" w:rsidP="001D3FB4">
      <w:pPr>
        <w:spacing w:after="0" w:line="240" w:lineRule="auto"/>
        <w:rPr>
          <w:b/>
          <w:bCs/>
        </w:rPr>
      </w:pPr>
      <w:r w:rsidRPr="00531585">
        <w:rPr>
          <w:b/>
          <w:bCs/>
        </w:rPr>
        <w:t xml:space="preserve">Please include a </w:t>
      </w:r>
      <w:r w:rsidR="009551FB" w:rsidRPr="00531585">
        <w:rPr>
          <w:b/>
          <w:bCs/>
        </w:rPr>
        <w:t>table with planned activities and months.</w:t>
      </w:r>
      <w:r w:rsidR="002733F6" w:rsidRPr="00531585">
        <w:rPr>
          <w:b/>
          <w:bCs/>
        </w:rPr>
        <w:tab/>
      </w:r>
    </w:p>
    <w:sectPr w:rsidR="00163BC0" w:rsidRPr="00531585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A9B73" w14:textId="77777777" w:rsidR="003C1DF6" w:rsidRDefault="003C1DF6">
      <w:pPr>
        <w:spacing w:after="0" w:line="240" w:lineRule="auto"/>
      </w:pPr>
      <w:r>
        <w:separator/>
      </w:r>
    </w:p>
  </w:endnote>
  <w:endnote w:type="continuationSeparator" w:id="0">
    <w:p w14:paraId="143A5492" w14:textId="77777777" w:rsidR="003C1DF6" w:rsidRDefault="003C1DF6">
      <w:pPr>
        <w:spacing w:after="0" w:line="240" w:lineRule="auto"/>
      </w:pPr>
      <w:r>
        <w:continuationSeparator/>
      </w:r>
    </w:p>
  </w:endnote>
  <w:endnote w:type="continuationNotice" w:id="1">
    <w:p w14:paraId="35617E2C" w14:textId="77777777" w:rsidR="003C1DF6" w:rsidRDefault="003C1D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73E50" w14:textId="6895D9A3" w:rsidR="00B16478" w:rsidRPr="00B16478" w:rsidRDefault="00B16478">
    <w:pPr>
      <w:pStyle w:val="Footer"/>
      <w:rPr>
        <w:sz w:val="18"/>
        <w:szCs w:val="18"/>
      </w:rPr>
    </w:pPr>
    <w:r w:rsidRPr="00B16478">
      <w:rPr>
        <w:sz w:val="18"/>
        <w:szCs w:val="18"/>
      </w:rPr>
      <w:t>Version: March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E6985" w14:textId="77777777" w:rsidR="003C1DF6" w:rsidRDefault="003C1DF6">
      <w:pPr>
        <w:spacing w:after="0" w:line="240" w:lineRule="auto"/>
      </w:pPr>
      <w:r>
        <w:separator/>
      </w:r>
    </w:p>
  </w:footnote>
  <w:footnote w:type="continuationSeparator" w:id="0">
    <w:p w14:paraId="7ECE0514" w14:textId="77777777" w:rsidR="003C1DF6" w:rsidRDefault="003C1DF6">
      <w:pPr>
        <w:spacing w:after="0" w:line="240" w:lineRule="auto"/>
      </w:pPr>
      <w:r>
        <w:continuationSeparator/>
      </w:r>
    </w:p>
  </w:footnote>
  <w:footnote w:type="continuationNotice" w:id="1">
    <w:p w14:paraId="32A8EF73" w14:textId="77777777" w:rsidR="003C1DF6" w:rsidRDefault="003C1D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2A473" w14:textId="72002931" w:rsidR="00652503" w:rsidRDefault="0065250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0B39215C" wp14:editId="40400310">
          <wp:simplePos x="0" y="0"/>
          <wp:positionH relativeFrom="margin">
            <wp:posOffset>0</wp:posOffset>
          </wp:positionH>
          <wp:positionV relativeFrom="paragraph">
            <wp:posOffset>-182852</wp:posOffset>
          </wp:positionV>
          <wp:extent cx="1304925" cy="441325"/>
          <wp:effectExtent l="0" t="0" r="9525" b="0"/>
          <wp:wrapSquare wrapText="bothSides"/>
          <wp:docPr id="38" name="Image 19" descr="Bas_cou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9" descr="Bas_couv.png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/>
                  <a:stretch/>
                </pic:blipFill>
                <pic:spPr bwMode="gray">
                  <a:xfrm>
                    <a:off x="0" y="0"/>
                    <a:ext cx="1304925" cy="4413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rto="http://schemas.microsoft.com/office/word/2006/arto"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rto="http://schemas.microsoft.com/office/word/2006/arto"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47748"/>
    <w:multiLevelType w:val="hybridMultilevel"/>
    <w:tmpl w:val="F288E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C0F566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E085A"/>
    <w:multiLevelType w:val="hybridMultilevel"/>
    <w:tmpl w:val="2FA2B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4818AC"/>
    <w:multiLevelType w:val="hybridMultilevel"/>
    <w:tmpl w:val="802ED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520DDE"/>
    <w:multiLevelType w:val="hybridMultilevel"/>
    <w:tmpl w:val="4BC41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773BF7"/>
    <w:multiLevelType w:val="hybridMultilevel"/>
    <w:tmpl w:val="D3526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A35D2C"/>
    <w:multiLevelType w:val="hybridMultilevel"/>
    <w:tmpl w:val="AD620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B663E7"/>
    <w:multiLevelType w:val="hybridMultilevel"/>
    <w:tmpl w:val="8BAA8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B6306E"/>
    <w:multiLevelType w:val="hybridMultilevel"/>
    <w:tmpl w:val="FDE60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CD162A"/>
    <w:multiLevelType w:val="hybridMultilevel"/>
    <w:tmpl w:val="11AC4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9053525">
    <w:abstractNumId w:val="0"/>
  </w:num>
  <w:num w:numId="2" w16cid:durableId="186262038">
    <w:abstractNumId w:val="7"/>
  </w:num>
  <w:num w:numId="3" w16cid:durableId="96752861">
    <w:abstractNumId w:val="4"/>
  </w:num>
  <w:num w:numId="4" w16cid:durableId="607544765">
    <w:abstractNumId w:val="6"/>
  </w:num>
  <w:num w:numId="5" w16cid:durableId="1766798984">
    <w:abstractNumId w:val="2"/>
  </w:num>
  <w:num w:numId="6" w16cid:durableId="1066150115">
    <w:abstractNumId w:val="1"/>
  </w:num>
  <w:num w:numId="7" w16cid:durableId="1466195876">
    <w:abstractNumId w:val="5"/>
  </w:num>
  <w:num w:numId="8" w16cid:durableId="57293617">
    <w:abstractNumId w:val="8"/>
  </w:num>
  <w:num w:numId="9" w16cid:durableId="18976664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3F6"/>
    <w:rsid w:val="00084C7C"/>
    <w:rsid w:val="000B0DCD"/>
    <w:rsid w:val="000D7008"/>
    <w:rsid w:val="00101FDF"/>
    <w:rsid w:val="00115AB6"/>
    <w:rsid w:val="00125485"/>
    <w:rsid w:val="00163BC0"/>
    <w:rsid w:val="001D3FB4"/>
    <w:rsid w:val="001E73FB"/>
    <w:rsid w:val="00203FA7"/>
    <w:rsid w:val="00243537"/>
    <w:rsid w:val="00244372"/>
    <w:rsid w:val="002733F6"/>
    <w:rsid w:val="00280AA8"/>
    <w:rsid w:val="002A42BF"/>
    <w:rsid w:val="002A5CC5"/>
    <w:rsid w:val="002D78AE"/>
    <w:rsid w:val="0030491C"/>
    <w:rsid w:val="00321886"/>
    <w:rsid w:val="00335003"/>
    <w:rsid w:val="00342C9A"/>
    <w:rsid w:val="003C1DF6"/>
    <w:rsid w:val="0041481F"/>
    <w:rsid w:val="0042532B"/>
    <w:rsid w:val="00453C41"/>
    <w:rsid w:val="004F6EF3"/>
    <w:rsid w:val="00531585"/>
    <w:rsid w:val="00544366"/>
    <w:rsid w:val="005838F9"/>
    <w:rsid w:val="00592CDC"/>
    <w:rsid w:val="005D579B"/>
    <w:rsid w:val="005D62EA"/>
    <w:rsid w:val="0065014D"/>
    <w:rsid w:val="00652503"/>
    <w:rsid w:val="006C5BE0"/>
    <w:rsid w:val="006F08B5"/>
    <w:rsid w:val="007F109E"/>
    <w:rsid w:val="008D6B2D"/>
    <w:rsid w:val="009061AC"/>
    <w:rsid w:val="009551FB"/>
    <w:rsid w:val="00980215"/>
    <w:rsid w:val="00981030"/>
    <w:rsid w:val="009A4FFF"/>
    <w:rsid w:val="00A2701D"/>
    <w:rsid w:val="00A44FE0"/>
    <w:rsid w:val="00A54CFF"/>
    <w:rsid w:val="00A85543"/>
    <w:rsid w:val="00A96577"/>
    <w:rsid w:val="00AA3932"/>
    <w:rsid w:val="00AF039D"/>
    <w:rsid w:val="00B11E82"/>
    <w:rsid w:val="00B16478"/>
    <w:rsid w:val="00B32D39"/>
    <w:rsid w:val="00BF1A52"/>
    <w:rsid w:val="00C171BE"/>
    <w:rsid w:val="00C64AD5"/>
    <w:rsid w:val="00CA30B3"/>
    <w:rsid w:val="00CD3C52"/>
    <w:rsid w:val="00D04EEA"/>
    <w:rsid w:val="00D14304"/>
    <w:rsid w:val="00D3688A"/>
    <w:rsid w:val="00D376A5"/>
    <w:rsid w:val="00D82FAA"/>
    <w:rsid w:val="00D90357"/>
    <w:rsid w:val="00DE357D"/>
    <w:rsid w:val="00E373B9"/>
    <w:rsid w:val="00E64336"/>
    <w:rsid w:val="00EE1B32"/>
    <w:rsid w:val="00EF4E82"/>
    <w:rsid w:val="00FB2D44"/>
    <w:rsid w:val="192A2945"/>
    <w:rsid w:val="1F37372C"/>
    <w:rsid w:val="212A2FE9"/>
    <w:rsid w:val="24F3C471"/>
    <w:rsid w:val="25393CC1"/>
    <w:rsid w:val="360751F2"/>
    <w:rsid w:val="42286BBC"/>
    <w:rsid w:val="42B246E5"/>
    <w:rsid w:val="4ABB385C"/>
    <w:rsid w:val="63155A75"/>
    <w:rsid w:val="63E0CF3A"/>
    <w:rsid w:val="676E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66E97B"/>
  <w15:chartTrackingRefBased/>
  <w15:docId w15:val="{EDF4C013-DEA2-4342-BB22-F9ADDB886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3C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3C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0A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53C4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453C4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53C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164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478"/>
  </w:style>
  <w:style w:type="paragraph" w:styleId="Footer">
    <w:name w:val="footer"/>
    <w:basedOn w:val="Normal"/>
    <w:link w:val="FooterChar"/>
    <w:uiPriority w:val="99"/>
    <w:unhideWhenUsed/>
    <w:rsid w:val="00B164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478"/>
  </w:style>
  <w:style w:type="character" w:customStyle="1" w:styleId="Heading3Char">
    <w:name w:val="Heading 3 Char"/>
    <w:basedOn w:val="DefaultParagraphFont"/>
    <w:link w:val="Heading3"/>
    <w:uiPriority w:val="9"/>
    <w:rsid w:val="00280AA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706217-df7c-4bf4-936d-b09aa3b837af" xsi:nil="true"/>
    <lcf76f155ced4ddcb4097134ff3c332f xmlns="5c2490db-6e42-4989-a0fb-d6ff54a6a7de">
      <Terms xmlns="http://schemas.microsoft.com/office/infopath/2007/PartnerControls"/>
    </lcf76f155ced4ddcb4097134ff3c332f>
    <_dlc_DocId xmlns="55894003-98dc-4f3e-8669-85b90bdbcc8c">GAVI-438364776-1087781</_dlc_DocId>
    <_dlc_DocIdUrl xmlns="55894003-98dc-4f3e-8669-85b90bdbcc8c">
      <Url>https://gavinet.sharepoint.com/teams/PAP/srp/_layouts/15/DocIdRedir.aspx?ID=GAVI-438364776-1087781</Url>
      <Description>GAVI-438364776-1087781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avi Document" ma:contentTypeID="0x0101009954897F3EE3CC4ABB9FB9EDAC9CDEBC0061E92A44B5DD2545AEF000129C25E859" ma:contentTypeVersion="211" ma:contentTypeDescription="Gavi Document content type " ma:contentTypeScope="" ma:versionID="3b0b85d5947ea24f0c0956fc47bdb498">
  <xsd:schema xmlns:xsd="http://www.w3.org/2001/XMLSchema" xmlns:xs="http://www.w3.org/2001/XMLSchema" xmlns:p="http://schemas.microsoft.com/office/2006/metadata/properties" xmlns:ns2="d0706217-df7c-4bf4-936d-b09aa3b837af" xmlns:ns3="55894003-98dc-4f3e-8669-85b90bdbcc8c" xmlns:ns4="5c2490db-6e42-4989-a0fb-d6ff54a6a7de" targetNamespace="http://schemas.microsoft.com/office/2006/metadata/properties" ma:root="true" ma:fieldsID="b24f44a081ec587cada9ab9c1fee1689" ns2:_="" ns3:_="" ns4:_="">
    <xsd:import namespace="d0706217-df7c-4bf4-936d-b09aa3b837af"/>
    <xsd:import namespace="55894003-98dc-4f3e-8669-85b90bdbcc8c"/>
    <xsd:import namespace="5c2490db-6e42-4989-a0fb-d6ff54a6a7de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_dlc_DocId" minOccurs="0"/>
                <xsd:element ref="ns3:_dlc_DocIdUrl" minOccurs="0"/>
                <xsd:element ref="ns3:_dlc_DocIdPersistId" minOccurs="0"/>
                <xsd:element ref="ns2:TaxCatchAllLabel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06217-df7c-4bf4-936d-b09aa3b837af" elementFormDefault="qualified">
    <xsd:import namespace="http://schemas.microsoft.com/office/2006/documentManagement/types"/>
    <xsd:import namespace="http://schemas.microsoft.com/office/infopath/2007/PartnerControls"/>
    <xsd:element name="TaxCatchAll" ma:index="5" nillable="true" ma:displayName="Taxonomy Catch All Column" ma:description="" ma:hidden="true" ma:list="{c405dbff-886d-494b-bfcb-83b334e9f606}" ma:internalName="TaxCatchAll" ma:showField="CatchAllData" ma:web="55894003-98dc-4f3e-8669-85b90bdbcc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c405dbff-886d-494b-bfcb-83b334e9f606}" ma:internalName="TaxCatchAllLabel" ma:readOnly="true" ma:showField="CatchAllDataLabel" ma:web="55894003-98dc-4f3e-8669-85b90bdbcc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94003-98dc-4f3e-8669-85b90bdbcc8c" elementFormDefault="qualified">
    <xsd:import namespace="http://schemas.microsoft.com/office/2006/documentManagement/types"/>
    <xsd:import namespace="http://schemas.microsoft.com/office/infopath/2007/PartnerControls"/>
    <xsd:element name="_dlc_DocId" ma:index="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490db-6e42-4989-a0fb-d6ff54a6a7de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3cb0222-e980-4273-ad97-85dba3159c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93cb0222-e980-4273-ad97-85dba3159c09" ContentTypeId="0x0101009954897F3EE3CC4ABB9FB9EDAC9CDEBC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85086C-A308-4446-AF03-38E8FB96B3F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2C2CA11-FAB7-4B75-8C58-8452E1CD3B82}">
  <ds:schemaRefs>
    <ds:schemaRef ds:uri="d0706217-df7c-4bf4-936d-b09aa3b837af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700359ba-e36c-422a-9925-ddada98091a9"/>
    <ds:schemaRef ds:uri="998dc545-0596-47bf-b914-7a05e078b45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F575811-8E2C-46FE-9B04-799B8AEC924C}"/>
</file>

<file path=customXml/itemProps4.xml><?xml version="1.0" encoding="utf-8"?>
<ds:datastoreItem xmlns:ds="http://schemas.openxmlformats.org/officeDocument/2006/customXml" ds:itemID="{D909D186-C847-4D52-925E-53951F243752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4F04EA8-6AA3-479A-841F-76C73DBDFE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755</Words>
  <Characters>4309</Characters>
  <Application>Microsoft Office Word</Application>
  <DocSecurity>0</DocSecurity>
  <Lines>35</Lines>
  <Paragraphs>10</Paragraphs>
  <ScaleCrop>false</ScaleCrop>
  <Company>GAVI</Company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Clark</dc:creator>
  <cp:keywords/>
  <dc:description/>
  <cp:lastModifiedBy>Reme Lefevre</cp:lastModifiedBy>
  <cp:revision>2</cp:revision>
  <dcterms:created xsi:type="dcterms:W3CDTF">2024-06-03T12:33:00Z</dcterms:created>
  <dcterms:modified xsi:type="dcterms:W3CDTF">2024-06-03T12:33:00Z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a957285-7815-485a-9751-5b273b784ad5_Enabled">
    <vt:lpwstr>true</vt:lpwstr>
  </property>
  <property fmtid="{D5CDD505-2E9C-101B-9397-08002B2CF9AE}" pid="3" name="MSIP_Label_0a957285-7815-485a-9751-5b273b784ad5_SetDate">
    <vt:lpwstr>2024-03-07T14:00:20Z</vt:lpwstr>
  </property>
  <property fmtid="{D5CDD505-2E9C-101B-9397-08002B2CF9AE}" pid="4" name="MSIP_Label_0a957285-7815-485a-9751-5b273b784ad5_Method">
    <vt:lpwstr>Privileged</vt:lpwstr>
  </property>
  <property fmtid="{D5CDD505-2E9C-101B-9397-08002B2CF9AE}" pid="5" name="MSIP_Label_0a957285-7815-485a-9751-5b273b784ad5_Name">
    <vt:lpwstr>0a957285-7815-485a-9751-5b273b784ad5</vt:lpwstr>
  </property>
  <property fmtid="{D5CDD505-2E9C-101B-9397-08002B2CF9AE}" pid="6" name="MSIP_Label_0a957285-7815-485a-9751-5b273b784ad5_SiteId">
    <vt:lpwstr>1de6d9f3-0daf-4df6-b9d6-5959f16f6118</vt:lpwstr>
  </property>
  <property fmtid="{D5CDD505-2E9C-101B-9397-08002B2CF9AE}" pid="7" name="MSIP_Label_0a957285-7815-485a-9751-5b273b784ad5_ActionId">
    <vt:lpwstr>e4affeb0-de9b-43db-b06e-f05397179445</vt:lpwstr>
  </property>
  <property fmtid="{D5CDD505-2E9C-101B-9397-08002B2CF9AE}" pid="8" name="MSIP_Label_0a957285-7815-485a-9751-5b273b784ad5_ContentBits">
    <vt:lpwstr>0</vt:lpwstr>
  </property>
  <property fmtid="{D5CDD505-2E9C-101B-9397-08002B2CF9AE}" pid="9" name="ContentTypeId">
    <vt:lpwstr>0x0101009954897F3EE3CC4ABB9FB9EDAC9CDEBC0061E92A44B5DD2545AEF000129C25E859</vt:lpwstr>
  </property>
  <property fmtid="{D5CDD505-2E9C-101B-9397-08002B2CF9AE}" pid="10" name="_dlc_DocIdItemGuid">
    <vt:lpwstr>368857e6-cb0d-4886-b5d6-086ecaa7754b</vt:lpwstr>
  </property>
  <property fmtid="{D5CDD505-2E9C-101B-9397-08002B2CF9AE}" pid="11" name="MediaServiceImageTags">
    <vt:lpwstr/>
  </property>
  <property fmtid="{D5CDD505-2E9C-101B-9397-08002B2CF9AE}" pid="12" name="Health">
    <vt:lpwstr/>
  </property>
  <property fmtid="{D5CDD505-2E9C-101B-9397-08002B2CF9AE}" pid="13" name="kfa83adfad8641678ddaedda80d7e126">
    <vt:lpwstr/>
  </property>
  <property fmtid="{D5CDD505-2E9C-101B-9397-08002B2CF9AE}" pid="14" name="Test">
    <vt:lpwstr/>
  </property>
  <property fmtid="{D5CDD505-2E9C-101B-9397-08002B2CF9AE}" pid="15" name="SharedWithUsers">
    <vt:lpwstr>51;#Reme Lefevre;#38194;#Martin Morand;#47415;#Cindy Chiu De Vazquez;#47249;#Katy Clark (Consultant)</vt:lpwstr>
  </property>
</Properties>
</file>