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F11EE" w14:textId="5F76CE45" w:rsidR="004D5585" w:rsidRDefault="004D5585" w:rsidP="00AD1615">
      <w:pPr>
        <w:pStyle w:val="Heading1"/>
        <w:spacing w:after="120" w:line="240" w:lineRule="auto"/>
        <w:jc w:val="center"/>
        <w:rPr>
          <w:rFonts w:ascii="Arial" w:hAnsi="Arial" w:cs="Arial"/>
          <w:color w:val="auto"/>
          <w:sz w:val="32"/>
          <w:szCs w:val="22"/>
        </w:rPr>
      </w:pPr>
      <w:bookmarkStart w:id="0" w:name="_Toc412384910"/>
      <w:r>
        <w:rPr>
          <w:rFonts w:ascii="Arial" w:hAnsi="Arial"/>
          <w:color w:val="auto"/>
          <w:sz w:val="32"/>
          <w:szCs w:val="22"/>
        </w:rPr>
        <w:t>Informe de evaluación conjunta,</w:t>
      </w:r>
      <w:bookmarkEnd w:id="0"/>
      <w:r>
        <w:rPr>
          <w:rFonts w:ascii="Arial" w:hAnsi="Arial"/>
          <w:color w:val="auto"/>
          <w:sz w:val="32"/>
          <w:szCs w:val="22"/>
        </w:rPr>
        <w:t xml:space="preserve"> 20</w:t>
      </w:r>
      <w:r w:rsidR="00CB3695">
        <w:rPr>
          <w:rFonts w:ascii="Arial" w:hAnsi="Arial"/>
          <w:color w:val="auto"/>
          <w:sz w:val="32"/>
          <w:szCs w:val="22"/>
        </w:rPr>
        <w:t>20</w:t>
      </w:r>
    </w:p>
    <w:p w14:paraId="120FD5B8" w14:textId="77777777" w:rsidR="008F7EE5" w:rsidRPr="00774F2B" w:rsidRDefault="008F7EE5" w:rsidP="008F7EE5">
      <w:pPr>
        <w:spacing w:after="120" w:line="240" w:lineRule="auto"/>
        <w:jc w:val="both"/>
        <w:rPr>
          <w:rFonts w:ascii="Arial" w:hAnsi="Arial" w:cs="Arial"/>
          <w:i/>
          <w:sz w:val="20"/>
        </w:rPr>
      </w:pPr>
    </w:p>
    <w:p w14:paraId="0486A9DF" w14:textId="4C12BE19" w:rsidR="00A536D5" w:rsidRDefault="00A536D5" w:rsidP="00B14A51">
      <w:pPr>
        <w:pBdr>
          <w:top w:val="single" w:sz="12" w:space="1" w:color="auto"/>
          <w:left w:val="single" w:sz="12" w:space="4" w:color="auto"/>
          <w:bottom w:val="single" w:sz="12" w:space="1" w:color="auto"/>
          <w:right w:val="single" w:sz="12" w:space="4" w:color="auto"/>
        </w:pBdr>
        <w:spacing w:line="240" w:lineRule="auto"/>
        <w:jc w:val="both"/>
        <w:rPr>
          <w:rFonts w:ascii="Arial" w:hAnsi="Arial" w:cs="Arial"/>
          <w:b/>
          <w:i/>
          <w:sz w:val="20"/>
        </w:rPr>
      </w:pPr>
      <w:r>
        <w:rPr>
          <w:rFonts w:ascii="Arial" w:hAnsi="Arial"/>
          <w:b/>
          <w:i/>
          <w:sz w:val="20"/>
        </w:rPr>
        <w:t xml:space="preserve">El texto en cursiva </w:t>
      </w:r>
      <w:r w:rsidR="00F956B3">
        <w:rPr>
          <w:rFonts w:ascii="Arial" w:hAnsi="Arial"/>
          <w:b/>
          <w:i/>
          <w:sz w:val="20"/>
        </w:rPr>
        <w:t xml:space="preserve">en </w:t>
      </w:r>
      <w:r>
        <w:rPr>
          <w:rFonts w:ascii="Arial" w:hAnsi="Arial"/>
          <w:b/>
          <w:i/>
          <w:sz w:val="20"/>
        </w:rPr>
        <w:t>este documento sirve como guía, y puede eliminarse al preparar el informe de la Evaluación Conjunta.</w:t>
      </w:r>
      <w:r>
        <w:rPr>
          <w:rFonts w:ascii="Arial" w:hAnsi="Arial"/>
          <w:b/>
          <w:i/>
          <w:sz w:val="20"/>
        </w:rPr>
        <w:tab/>
      </w:r>
    </w:p>
    <w:p w14:paraId="3D2F8210" w14:textId="77777777" w:rsidR="00A536D5" w:rsidRPr="00774F2B" w:rsidRDefault="00A536D5" w:rsidP="00B14A51">
      <w:pPr>
        <w:jc w:val="both"/>
        <w:rPr>
          <w:rFonts w:ascii="Arial" w:hAnsi="Arial" w:cs="Arial"/>
          <w:sz w:val="20"/>
          <w:szCs w:val="20"/>
        </w:rPr>
      </w:pPr>
    </w:p>
    <w:p w14:paraId="629D868A" w14:textId="77777777" w:rsidR="00B831CC" w:rsidRDefault="00B831CC" w:rsidP="00B14A51">
      <w:pPr>
        <w:spacing w:after="120" w:line="240" w:lineRule="auto"/>
        <w:jc w:val="both"/>
        <w:rPr>
          <w:rFonts w:ascii="Arial" w:hAnsi="Arial" w:cs="Arial"/>
          <w:i/>
          <w:sz w:val="20"/>
        </w:rPr>
      </w:pPr>
      <w:r>
        <w:rPr>
          <w:rFonts w:ascii="Arial" w:hAnsi="Arial"/>
          <w:i/>
          <w:sz w:val="20"/>
        </w:rPr>
        <w:t>El apoyo de Gavi al programa (o programas) de inmunización de un país está sujeto a la evaluación anual de desempeño. La Evaluación Conjunta (JA) es un elemento clave de este examen de desempeño. Se trata de un examen anual impulsado por el país en el que intervienen las diversas partes interesadas y que llevan a cabo los máximos dirigentes del Ministerio de Salud y sus socios para analizar el progreso de la implementación y el desempeño del apoyo de Gavi al país, y su contribución para mejorar los resultados de inmunización.</w:t>
      </w:r>
    </w:p>
    <w:p w14:paraId="503F3718" w14:textId="77777777" w:rsidR="008F7EE5" w:rsidRDefault="008F7EE5" w:rsidP="008926B8">
      <w:pPr>
        <w:spacing w:before="240" w:after="120" w:line="240" w:lineRule="auto"/>
        <w:jc w:val="both"/>
        <w:rPr>
          <w:rFonts w:ascii="Arial" w:hAnsi="Arial" w:cs="Arial"/>
          <w:b/>
          <w:i/>
          <w:sz w:val="20"/>
        </w:rPr>
      </w:pPr>
      <w:r>
        <w:rPr>
          <w:rFonts w:ascii="Arial" w:hAnsi="Arial"/>
          <w:b/>
          <w:i/>
          <w:sz w:val="20"/>
        </w:rPr>
        <w:t xml:space="preserve">Las Evaluaciones Conjuntas requieren una rigurosa preparación. Esto incluye: </w:t>
      </w:r>
    </w:p>
    <w:p w14:paraId="24318131" w14:textId="40D2AA8A" w:rsidR="00684BC9" w:rsidRPr="00E33A99" w:rsidRDefault="00684BC9" w:rsidP="00A20FCA">
      <w:pPr>
        <w:pStyle w:val="ListParagraph"/>
        <w:numPr>
          <w:ilvl w:val="0"/>
          <w:numId w:val="3"/>
        </w:numPr>
        <w:spacing w:after="120" w:line="240" w:lineRule="auto"/>
        <w:jc w:val="both"/>
        <w:rPr>
          <w:rFonts w:ascii="Arial" w:hAnsi="Arial" w:cs="Arial"/>
          <w:b/>
          <w:bCs/>
          <w:i/>
          <w:iCs/>
          <w:sz w:val="20"/>
          <w:szCs w:val="20"/>
        </w:rPr>
      </w:pPr>
      <w:r>
        <w:rPr>
          <w:rFonts w:ascii="Arial" w:hAnsi="Arial"/>
          <w:b/>
          <w:bCs/>
          <w:i/>
          <w:iCs/>
          <w:sz w:val="20"/>
          <w:szCs w:val="20"/>
        </w:rPr>
        <w:t xml:space="preserve">Antes del 31 de marzo: </w:t>
      </w:r>
      <w:r w:rsidR="00A20FCA" w:rsidRPr="00A20FCA">
        <w:rPr>
          <w:rFonts w:ascii="Arial" w:hAnsi="Arial"/>
          <w:b/>
          <w:bCs/>
          <w:i/>
          <w:iCs/>
          <w:sz w:val="20"/>
          <w:szCs w:val="20"/>
        </w:rPr>
        <w:t xml:space="preserve">Presentación de informes de existencias </w:t>
      </w:r>
      <w:r w:rsidR="00A20FCA">
        <w:rPr>
          <w:rFonts w:ascii="Arial" w:hAnsi="Arial"/>
          <w:b/>
          <w:bCs/>
          <w:i/>
          <w:iCs/>
          <w:sz w:val="20"/>
          <w:szCs w:val="20"/>
        </w:rPr>
        <w:t>de</w:t>
      </w:r>
      <w:r w:rsidR="00A20FCA" w:rsidRPr="00A20FCA">
        <w:rPr>
          <w:rFonts w:ascii="Arial" w:hAnsi="Arial"/>
          <w:b/>
          <w:bCs/>
          <w:i/>
          <w:iCs/>
          <w:sz w:val="20"/>
          <w:szCs w:val="20"/>
        </w:rPr>
        <w:t xml:space="preserve"> final del año y de todos los indicadores del país informados (GPF, por sus siglas en inglés)</w:t>
      </w:r>
      <w:r>
        <w:rPr>
          <w:rFonts w:ascii="Arial" w:hAnsi="Arial"/>
          <w:b/>
          <w:bCs/>
          <w:i/>
          <w:iCs/>
          <w:sz w:val="20"/>
          <w:szCs w:val="20"/>
        </w:rPr>
        <w:t xml:space="preserve"> </w:t>
      </w:r>
    </w:p>
    <w:p w14:paraId="1A35F6BE" w14:textId="3214E388" w:rsidR="008F7EE5" w:rsidRPr="00E33A99" w:rsidRDefault="008F7EE5" w:rsidP="00E33A99">
      <w:pPr>
        <w:pStyle w:val="ListParagraph"/>
        <w:numPr>
          <w:ilvl w:val="0"/>
          <w:numId w:val="3"/>
        </w:numPr>
        <w:spacing w:after="120" w:line="240" w:lineRule="auto"/>
        <w:jc w:val="both"/>
        <w:rPr>
          <w:rFonts w:ascii="Arial" w:hAnsi="Arial" w:cs="Arial"/>
          <w:b/>
          <w:bCs/>
          <w:i/>
          <w:iCs/>
          <w:sz w:val="20"/>
          <w:szCs w:val="20"/>
        </w:rPr>
      </w:pPr>
      <w:r>
        <w:rPr>
          <w:rFonts w:ascii="Arial" w:hAnsi="Arial"/>
          <w:b/>
          <w:bCs/>
          <w:i/>
          <w:iCs/>
          <w:sz w:val="20"/>
          <w:szCs w:val="20"/>
        </w:rPr>
        <w:t>Antes del 15 de mayo</w:t>
      </w:r>
      <w:r w:rsidR="00E07B6A">
        <w:rPr>
          <w:rFonts w:ascii="Arial" w:hAnsi="Arial"/>
          <w:b/>
          <w:bCs/>
          <w:i/>
          <w:iCs/>
          <w:sz w:val="20"/>
          <w:szCs w:val="20"/>
        </w:rPr>
        <w:t>:</w:t>
      </w:r>
      <w:r>
        <w:rPr>
          <w:rFonts w:ascii="Arial" w:hAnsi="Arial"/>
          <w:b/>
          <w:bCs/>
          <w:i/>
          <w:iCs/>
          <w:sz w:val="20"/>
          <w:szCs w:val="20"/>
        </w:rPr>
        <w:t xml:space="preserve"> Presentación de la solicitud de renovación de vacunas </w:t>
      </w:r>
      <w:r>
        <w:rPr>
          <w:rFonts w:ascii="Arial" w:hAnsi="Arial"/>
          <w:i/>
          <w:iCs/>
          <w:sz w:val="20"/>
          <w:szCs w:val="20"/>
        </w:rPr>
        <w:t>en el portal de país</w:t>
      </w:r>
      <w:r>
        <w:rPr>
          <w:rFonts w:ascii="Arial" w:hAnsi="Arial"/>
          <w:b/>
          <w:bCs/>
          <w:i/>
          <w:iCs/>
          <w:sz w:val="20"/>
          <w:szCs w:val="20"/>
        </w:rPr>
        <w:t xml:space="preserve"> </w:t>
      </w:r>
      <w:r>
        <w:rPr>
          <w:rFonts w:ascii="Arial" w:hAnsi="Arial"/>
          <w:i/>
          <w:iCs/>
          <w:sz w:val="20"/>
          <w:szCs w:val="20"/>
        </w:rPr>
        <w:t>(junto con la actualización de las metas, las tasas de desperdicio, las solicitudes de cambios, si procede, etc.)</w:t>
      </w:r>
    </w:p>
    <w:p w14:paraId="23478482" w14:textId="77777777" w:rsidR="008F7EE5" w:rsidRDefault="008F7EE5" w:rsidP="008F7EE5">
      <w:pPr>
        <w:pStyle w:val="ListParagraph"/>
        <w:numPr>
          <w:ilvl w:val="0"/>
          <w:numId w:val="3"/>
        </w:numPr>
        <w:spacing w:after="120" w:line="240" w:lineRule="auto"/>
        <w:jc w:val="both"/>
        <w:rPr>
          <w:rFonts w:ascii="Arial" w:hAnsi="Arial" w:cs="Arial"/>
          <w:b/>
          <w:i/>
          <w:sz w:val="20"/>
        </w:rPr>
      </w:pPr>
      <w:r>
        <w:rPr>
          <w:rFonts w:ascii="Arial" w:hAnsi="Arial"/>
          <w:b/>
          <w:i/>
          <w:sz w:val="20"/>
        </w:rPr>
        <w:t xml:space="preserve">4 semanas antes de la Evaluación Conjunta: </w:t>
      </w:r>
    </w:p>
    <w:p w14:paraId="09B32C86" w14:textId="6D5BA1CB" w:rsidR="008F7EE5" w:rsidRPr="00E33A99" w:rsidRDefault="008F7EE5" w:rsidP="00500C46">
      <w:pPr>
        <w:pStyle w:val="ListParagraph"/>
        <w:numPr>
          <w:ilvl w:val="1"/>
          <w:numId w:val="3"/>
        </w:numPr>
        <w:spacing w:after="120" w:line="240" w:lineRule="auto"/>
        <w:ind w:hanging="731"/>
        <w:jc w:val="both"/>
        <w:rPr>
          <w:rFonts w:ascii="Arial" w:hAnsi="Arial" w:cs="Arial"/>
          <w:i/>
          <w:iCs/>
          <w:sz w:val="20"/>
          <w:szCs w:val="20"/>
        </w:rPr>
      </w:pPr>
      <w:r>
        <w:rPr>
          <w:rFonts w:ascii="Arial" w:hAnsi="Arial"/>
          <w:b/>
          <w:bCs/>
          <w:i/>
          <w:iCs/>
          <w:sz w:val="20"/>
          <w:szCs w:val="20"/>
        </w:rPr>
        <w:t xml:space="preserve">Presentación </w:t>
      </w:r>
      <w:r w:rsidR="00260F84">
        <w:rPr>
          <w:rFonts w:ascii="Arial" w:hAnsi="Arial"/>
          <w:i/>
          <w:iCs/>
          <w:sz w:val="20"/>
          <w:szCs w:val="20"/>
        </w:rPr>
        <w:t>en el portal del país</w:t>
      </w:r>
      <w:r w:rsidR="00260F84">
        <w:rPr>
          <w:rFonts w:ascii="Arial" w:hAnsi="Arial"/>
          <w:b/>
          <w:bCs/>
          <w:i/>
          <w:iCs/>
          <w:sz w:val="20"/>
          <w:szCs w:val="20"/>
        </w:rPr>
        <w:t xml:space="preserve"> </w:t>
      </w:r>
      <w:r>
        <w:rPr>
          <w:rFonts w:ascii="Arial" w:hAnsi="Arial"/>
          <w:b/>
          <w:bCs/>
          <w:i/>
          <w:iCs/>
          <w:sz w:val="20"/>
          <w:szCs w:val="20"/>
        </w:rPr>
        <w:t xml:space="preserve">de los informes </w:t>
      </w:r>
      <w:r w:rsidR="00260F84">
        <w:rPr>
          <w:rFonts w:ascii="Arial" w:hAnsi="Arial"/>
          <w:b/>
          <w:bCs/>
          <w:i/>
          <w:iCs/>
          <w:sz w:val="20"/>
          <w:szCs w:val="20"/>
        </w:rPr>
        <w:t xml:space="preserve">requeridos para </w:t>
      </w:r>
      <w:r>
        <w:rPr>
          <w:rFonts w:ascii="Arial" w:hAnsi="Arial"/>
          <w:b/>
          <w:bCs/>
          <w:i/>
          <w:iCs/>
          <w:sz w:val="20"/>
          <w:szCs w:val="20"/>
        </w:rPr>
        <w:t>la renovación</w:t>
      </w:r>
      <w:r>
        <w:rPr>
          <w:rFonts w:ascii="Arial" w:hAnsi="Arial"/>
          <w:i/>
          <w:iCs/>
          <w:sz w:val="20"/>
          <w:szCs w:val="20"/>
        </w:rPr>
        <w:t>, en particula</w:t>
      </w:r>
      <w:r w:rsidR="00500C46">
        <w:rPr>
          <w:rFonts w:ascii="Arial" w:hAnsi="Arial"/>
          <w:i/>
          <w:iCs/>
          <w:sz w:val="20"/>
          <w:szCs w:val="20"/>
        </w:rPr>
        <w:t>r:</w:t>
      </w:r>
      <w:r>
        <w:rPr>
          <w:rFonts w:ascii="Arial" w:hAnsi="Arial"/>
          <w:i/>
          <w:iCs/>
          <w:sz w:val="20"/>
          <w:szCs w:val="20"/>
        </w:rPr>
        <w:t xml:space="preserve"> </w:t>
      </w:r>
    </w:p>
    <w:p w14:paraId="39BFB41F" w14:textId="77777777" w:rsidR="00684BC9" w:rsidRPr="00E33A99" w:rsidRDefault="00684BC9" w:rsidP="00E33A99">
      <w:pPr>
        <w:pStyle w:val="ListParagraph"/>
        <w:numPr>
          <w:ilvl w:val="1"/>
          <w:numId w:val="3"/>
        </w:numPr>
        <w:spacing w:after="120" w:line="240" w:lineRule="auto"/>
        <w:jc w:val="both"/>
      </w:pPr>
      <w:r>
        <w:rPr>
          <w:rFonts w:ascii="Arial" w:hAnsi="Arial"/>
          <w:b/>
          <w:bCs/>
          <w:i/>
          <w:iCs/>
          <w:sz w:val="20"/>
          <w:szCs w:val="20"/>
        </w:rPr>
        <w:t>Actualización del marco de desempeño de las subvenciones (GPF, por sus siglas en inglés)</w:t>
      </w:r>
      <w:r>
        <w:rPr>
          <w:rFonts w:ascii="Arial" w:hAnsi="Arial"/>
          <w:i/>
          <w:iCs/>
          <w:sz w:val="20"/>
          <w:szCs w:val="20"/>
        </w:rPr>
        <w:t xml:space="preserve"> </w:t>
      </w:r>
    </w:p>
    <w:p w14:paraId="0A6DDFE2" w14:textId="77777777" w:rsidR="00684BC9" w:rsidRPr="00E33A99" w:rsidRDefault="00684BC9" w:rsidP="00E33A99">
      <w:pPr>
        <w:pStyle w:val="ListParagraph"/>
        <w:numPr>
          <w:ilvl w:val="1"/>
          <w:numId w:val="3"/>
        </w:numPr>
        <w:spacing w:after="120" w:line="240" w:lineRule="auto"/>
        <w:jc w:val="both"/>
        <w:rPr>
          <w:rFonts w:ascii="Arial" w:hAnsi="Arial" w:cs="Arial"/>
          <w:i/>
          <w:iCs/>
          <w:sz w:val="20"/>
          <w:szCs w:val="20"/>
        </w:rPr>
      </w:pPr>
      <w:r>
        <w:rPr>
          <w:rFonts w:ascii="Arial" w:hAnsi="Arial"/>
          <w:b/>
          <w:bCs/>
          <w:i/>
          <w:iCs/>
          <w:sz w:val="20"/>
          <w:szCs w:val="20"/>
        </w:rPr>
        <w:t>Informes financieros, estados financieros anuales e informes de auditoría</w:t>
      </w:r>
      <w:r>
        <w:rPr>
          <w:rFonts w:ascii="Arial" w:hAnsi="Arial"/>
          <w:i/>
          <w:iCs/>
          <w:sz w:val="20"/>
          <w:szCs w:val="20"/>
        </w:rPr>
        <w:t xml:space="preserve"> (para todos los tipos de apoyo financiero directo recibidos)</w:t>
      </w:r>
    </w:p>
    <w:p w14:paraId="343293AE" w14:textId="77777777" w:rsidR="00684BC9" w:rsidRPr="00E33A99" w:rsidRDefault="00684BC9" w:rsidP="00E33A99">
      <w:pPr>
        <w:pStyle w:val="ListParagraph"/>
        <w:numPr>
          <w:ilvl w:val="1"/>
          <w:numId w:val="3"/>
        </w:numPr>
        <w:spacing w:after="120" w:line="240" w:lineRule="auto"/>
        <w:jc w:val="both"/>
        <w:rPr>
          <w:rFonts w:ascii="Arial" w:hAnsi="Arial" w:cs="Arial"/>
          <w:i/>
          <w:iCs/>
          <w:sz w:val="20"/>
          <w:szCs w:val="20"/>
        </w:rPr>
      </w:pPr>
      <w:r>
        <w:rPr>
          <w:rFonts w:ascii="Arial" w:hAnsi="Arial"/>
          <w:b/>
          <w:bCs/>
          <w:i/>
          <w:iCs/>
          <w:sz w:val="20"/>
          <w:szCs w:val="20"/>
        </w:rPr>
        <w:t>Informes sobre cualquier campaña/ actividades de inmunización suplementarias</w:t>
      </w:r>
      <w:r>
        <w:rPr>
          <w:rFonts w:ascii="Arial" w:hAnsi="Arial"/>
          <w:i/>
          <w:iCs/>
          <w:sz w:val="20"/>
          <w:szCs w:val="20"/>
        </w:rPr>
        <w:t xml:space="preserve"> (SIA, por sus siglas en inglés) </w:t>
      </w:r>
      <w:r>
        <w:rPr>
          <w:rFonts w:ascii="Arial" w:hAnsi="Arial"/>
          <w:b/>
          <w:bCs/>
          <w:i/>
          <w:iCs/>
          <w:sz w:val="20"/>
          <w:szCs w:val="20"/>
        </w:rPr>
        <w:t>que se han llevado a cabo</w:t>
      </w:r>
      <w:r>
        <w:rPr>
          <w:rFonts w:ascii="Arial" w:hAnsi="Arial"/>
          <w:i/>
          <w:iCs/>
          <w:sz w:val="20"/>
          <w:szCs w:val="20"/>
        </w:rPr>
        <w:t xml:space="preserve"> (si procede) </w:t>
      </w:r>
    </w:p>
    <w:p w14:paraId="135844FE" w14:textId="55719F3C" w:rsidR="008F7EE5" w:rsidRPr="00B010D5" w:rsidRDefault="00043F80" w:rsidP="00F47162">
      <w:pPr>
        <w:pStyle w:val="ListParagraph"/>
        <w:numPr>
          <w:ilvl w:val="1"/>
          <w:numId w:val="3"/>
        </w:numPr>
        <w:spacing w:after="120" w:line="240" w:lineRule="auto"/>
        <w:ind w:left="993" w:hanging="284"/>
        <w:jc w:val="both"/>
        <w:rPr>
          <w:rFonts w:ascii="Arial" w:hAnsi="Arial" w:cs="Arial"/>
          <w:i/>
          <w:sz w:val="20"/>
        </w:rPr>
      </w:pPr>
      <w:r>
        <w:rPr>
          <w:rFonts w:ascii="Arial" w:hAnsi="Arial"/>
          <w:b/>
          <w:bCs/>
          <w:i/>
          <w:sz w:val="20"/>
        </w:rPr>
        <w:t>Presentación de la solicitud de renovación para el fortalecimiento del sistema de salud (FSS) y la plataforma de optimización del equipo de la cadena de frío (PO CCE)</w:t>
      </w:r>
      <w:r>
        <w:rPr>
          <w:rFonts w:ascii="Arial" w:hAnsi="Arial"/>
          <w:i/>
          <w:sz w:val="20"/>
        </w:rPr>
        <w:t xml:space="preserve"> (si es necesario un nuevo tramo), en el portal de</w:t>
      </w:r>
      <w:r w:rsidR="002E1ABA">
        <w:rPr>
          <w:rFonts w:ascii="Arial" w:hAnsi="Arial"/>
          <w:i/>
          <w:sz w:val="20"/>
        </w:rPr>
        <w:t>l país</w:t>
      </w:r>
      <w:r>
        <w:rPr>
          <w:rFonts w:ascii="Arial" w:hAnsi="Arial"/>
          <w:i/>
          <w:sz w:val="20"/>
        </w:rPr>
        <w:t xml:space="preserve">, incluido el presupuesto del FSS para el tramo solicitado; </w:t>
      </w:r>
    </w:p>
    <w:p w14:paraId="3C5B8264" w14:textId="77777777" w:rsidR="00B831CC" w:rsidRPr="008926B8" w:rsidRDefault="008F7EE5" w:rsidP="00F47162">
      <w:pPr>
        <w:pStyle w:val="ListParagraph"/>
        <w:numPr>
          <w:ilvl w:val="1"/>
          <w:numId w:val="3"/>
        </w:numPr>
        <w:spacing w:after="120" w:line="240" w:lineRule="auto"/>
        <w:ind w:left="993" w:hanging="284"/>
        <w:jc w:val="both"/>
        <w:rPr>
          <w:rFonts w:ascii="Arial" w:hAnsi="Arial" w:cs="Arial"/>
          <w:i/>
          <w:sz w:val="20"/>
        </w:rPr>
      </w:pPr>
      <w:r>
        <w:rPr>
          <w:rFonts w:ascii="Arial" w:hAnsi="Arial"/>
          <w:b/>
          <w:bCs/>
          <w:i/>
          <w:sz w:val="20"/>
        </w:rPr>
        <w:t>Los socios de Gavi (la OMS, el UNICEF y otros)</w:t>
      </w:r>
      <w:r>
        <w:rPr>
          <w:rFonts w:ascii="Arial" w:hAnsi="Arial"/>
          <w:i/>
          <w:sz w:val="20"/>
        </w:rPr>
        <w:t xml:space="preserve"> informan sobre el progreso en relación con sus logros y sobre las funciones del marco de participación de los socios (PEF, por sus siglas en inglés) en el portal de socios.</w:t>
      </w:r>
    </w:p>
    <w:p w14:paraId="1DA6000F" w14:textId="77777777" w:rsidR="008F7EE5" w:rsidRPr="00774F2B" w:rsidRDefault="008F7EE5" w:rsidP="00F177DC">
      <w:pPr>
        <w:pStyle w:val="ListParagraph"/>
        <w:spacing w:line="240" w:lineRule="auto"/>
        <w:jc w:val="both"/>
        <w:rPr>
          <w:rFonts w:ascii="Arial" w:hAnsi="Arial" w:cs="Arial"/>
          <w:i/>
          <w:sz w:val="20"/>
        </w:rPr>
      </w:pPr>
    </w:p>
    <w:p w14:paraId="045D0F1A" w14:textId="42A8ECDC" w:rsidR="00B831CC" w:rsidRPr="00A81151" w:rsidRDefault="008F7EE5" w:rsidP="00B14A51">
      <w:pPr>
        <w:spacing w:line="240" w:lineRule="auto"/>
        <w:jc w:val="both"/>
        <w:rPr>
          <w:rFonts w:ascii="Arial" w:hAnsi="Arial" w:cs="Arial"/>
          <w:i/>
          <w:sz w:val="20"/>
        </w:rPr>
      </w:pPr>
      <w:r>
        <w:rPr>
          <w:rFonts w:ascii="Arial" w:hAnsi="Arial"/>
          <w:i/>
          <w:sz w:val="20"/>
        </w:rPr>
        <w:t xml:space="preserve">Entre </w:t>
      </w:r>
      <w:r>
        <w:rPr>
          <w:rFonts w:ascii="Arial" w:hAnsi="Arial"/>
          <w:b/>
          <w:bCs/>
          <w:i/>
          <w:sz w:val="20"/>
        </w:rPr>
        <w:t>otros informes</w:t>
      </w:r>
      <w:r>
        <w:rPr>
          <w:rFonts w:ascii="Arial" w:hAnsi="Arial"/>
          <w:i/>
          <w:sz w:val="20"/>
        </w:rPr>
        <w:t xml:space="preserve"> que han de presentarse a través del portal </w:t>
      </w:r>
      <w:r w:rsidR="002E1ABA">
        <w:rPr>
          <w:rFonts w:ascii="Arial" w:hAnsi="Arial"/>
          <w:i/>
          <w:sz w:val="20"/>
        </w:rPr>
        <w:t>del país</w:t>
      </w:r>
      <w:r>
        <w:rPr>
          <w:rFonts w:ascii="Arial" w:hAnsi="Arial"/>
          <w:i/>
          <w:sz w:val="20"/>
        </w:rPr>
        <w:t xml:space="preserve"> 4 semanas antes de la evaluación conjunta, cabe citar: </w:t>
      </w:r>
    </w:p>
    <w:p w14:paraId="01190F26" w14:textId="77777777" w:rsidR="00B831CC" w:rsidRPr="00E33A99" w:rsidRDefault="00B831CC" w:rsidP="00E33A99">
      <w:pPr>
        <w:pStyle w:val="ListParagraph"/>
        <w:numPr>
          <w:ilvl w:val="0"/>
          <w:numId w:val="3"/>
        </w:numPr>
        <w:spacing w:after="120" w:line="240" w:lineRule="auto"/>
        <w:jc w:val="both"/>
        <w:rPr>
          <w:rFonts w:ascii="Arial" w:hAnsi="Arial" w:cs="Arial"/>
          <w:i/>
          <w:iCs/>
          <w:sz w:val="20"/>
          <w:szCs w:val="20"/>
        </w:rPr>
      </w:pPr>
      <w:r>
        <w:rPr>
          <w:rFonts w:ascii="Arial" w:hAnsi="Arial"/>
          <w:i/>
          <w:iCs/>
          <w:sz w:val="20"/>
          <w:szCs w:val="20"/>
        </w:rPr>
        <w:t>Informes sobre la financiación y el gasto de inmunización (para todos los países)</w:t>
      </w:r>
    </w:p>
    <w:p w14:paraId="3966C8D9" w14:textId="77777777" w:rsidR="00B831CC" w:rsidRPr="00E33A99" w:rsidRDefault="00B831CC" w:rsidP="00E33A99">
      <w:pPr>
        <w:pStyle w:val="ListParagraph"/>
        <w:numPr>
          <w:ilvl w:val="0"/>
          <w:numId w:val="3"/>
        </w:numPr>
        <w:spacing w:after="120" w:line="240" w:lineRule="auto"/>
        <w:jc w:val="both"/>
        <w:rPr>
          <w:rFonts w:ascii="Arial" w:hAnsi="Arial" w:cs="Arial"/>
          <w:i/>
          <w:iCs/>
          <w:sz w:val="20"/>
          <w:szCs w:val="20"/>
        </w:rPr>
      </w:pPr>
      <w:r>
        <w:rPr>
          <w:rFonts w:ascii="Arial" w:hAnsi="Arial"/>
          <w:i/>
          <w:iCs/>
          <w:sz w:val="20"/>
          <w:szCs w:val="20"/>
        </w:rPr>
        <w:t>Requisitos de datos y encuestas (para todos los países)</w:t>
      </w:r>
    </w:p>
    <w:p w14:paraId="3733EE79" w14:textId="77777777" w:rsidR="00B831CC" w:rsidRPr="00E33A99" w:rsidRDefault="00B831CC" w:rsidP="00E33A99">
      <w:pPr>
        <w:pStyle w:val="ListParagraph"/>
        <w:numPr>
          <w:ilvl w:val="0"/>
          <w:numId w:val="3"/>
        </w:numPr>
        <w:spacing w:after="120" w:line="240" w:lineRule="auto"/>
        <w:ind w:left="714" w:hanging="357"/>
        <w:contextualSpacing w:val="0"/>
        <w:jc w:val="both"/>
        <w:rPr>
          <w:rFonts w:ascii="Arial" w:hAnsi="Arial" w:cs="Arial"/>
          <w:i/>
          <w:iCs/>
          <w:sz w:val="20"/>
          <w:szCs w:val="20"/>
        </w:rPr>
      </w:pPr>
      <w:r>
        <w:rPr>
          <w:rFonts w:ascii="Arial" w:hAnsi="Arial"/>
          <w:i/>
          <w:iCs/>
          <w:sz w:val="20"/>
          <w:szCs w:val="20"/>
        </w:rPr>
        <w:t>Actualización anual del progreso sobre el plan de mejora de la gestión eficaz de la vacuna (GEV) (para todos los países)</w:t>
      </w:r>
    </w:p>
    <w:p w14:paraId="5E505B64" w14:textId="3DACD5EF" w:rsidR="00F26630" w:rsidRPr="00E33A99" w:rsidRDefault="00F26630" w:rsidP="00E33A99">
      <w:pPr>
        <w:pStyle w:val="ListParagraph"/>
        <w:numPr>
          <w:ilvl w:val="0"/>
          <w:numId w:val="3"/>
        </w:numPr>
        <w:spacing w:line="240" w:lineRule="auto"/>
        <w:jc w:val="both"/>
        <w:rPr>
          <w:rFonts w:ascii="Arial" w:hAnsi="Arial" w:cs="Arial"/>
          <w:i/>
          <w:iCs/>
          <w:sz w:val="20"/>
          <w:szCs w:val="20"/>
        </w:rPr>
      </w:pPr>
      <w:r>
        <w:rPr>
          <w:rFonts w:ascii="Arial" w:hAnsi="Arial"/>
          <w:i/>
          <w:iCs/>
          <w:sz w:val="20"/>
          <w:szCs w:val="20"/>
        </w:rPr>
        <w:t xml:space="preserve">Inventario </w:t>
      </w:r>
      <w:r w:rsidR="00F96355">
        <w:rPr>
          <w:rFonts w:ascii="Arial" w:hAnsi="Arial"/>
          <w:i/>
          <w:iCs/>
          <w:sz w:val="20"/>
          <w:szCs w:val="20"/>
        </w:rPr>
        <w:t xml:space="preserve">actualizado </w:t>
      </w:r>
      <w:r>
        <w:rPr>
          <w:rFonts w:ascii="Arial" w:hAnsi="Arial"/>
          <w:i/>
          <w:iCs/>
          <w:sz w:val="20"/>
          <w:szCs w:val="20"/>
        </w:rPr>
        <w:t>del equipo de la cadena de frío (CCE) (solo para los países que reciben apoyo de la PO CCE)</w:t>
      </w:r>
    </w:p>
    <w:p w14:paraId="4BCEF773" w14:textId="77777777" w:rsidR="00B831CC" w:rsidRPr="007F7605" w:rsidRDefault="00B831CC" w:rsidP="00B14A51">
      <w:pPr>
        <w:pStyle w:val="ListParagraph"/>
        <w:numPr>
          <w:ilvl w:val="0"/>
          <w:numId w:val="3"/>
        </w:numPr>
        <w:spacing w:after="120" w:line="240" w:lineRule="auto"/>
        <w:jc w:val="both"/>
        <w:rPr>
          <w:rFonts w:ascii="Arial" w:hAnsi="Arial" w:cs="Arial"/>
          <w:i/>
          <w:sz w:val="20"/>
        </w:rPr>
      </w:pPr>
      <w:r>
        <w:rPr>
          <w:rFonts w:ascii="Arial" w:hAnsi="Arial"/>
          <w:i/>
          <w:sz w:val="20"/>
        </w:rPr>
        <w:t>Información específica sobre el VPH (únicamente si procede)</w:t>
      </w:r>
    </w:p>
    <w:p w14:paraId="5DF7D4BC" w14:textId="77777777" w:rsidR="00B831CC" w:rsidRPr="007F7605" w:rsidRDefault="00B831CC" w:rsidP="00B14A51">
      <w:pPr>
        <w:pStyle w:val="ListParagraph"/>
        <w:numPr>
          <w:ilvl w:val="0"/>
          <w:numId w:val="3"/>
        </w:numPr>
        <w:spacing w:after="120" w:line="240" w:lineRule="auto"/>
        <w:jc w:val="both"/>
        <w:rPr>
          <w:rFonts w:ascii="Arial" w:hAnsi="Arial" w:cs="Arial"/>
          <w:i/>
          <w:sz w:val="20"/>
        </w:rPr>
      </w:pPr>
      <w:r>
        <w:rPr>
          <w:rFonts w:ascii="Arial" w:hAnsi="Arial"/>
          <w:i/>
          <w:sz w:val="20"/>
        </w:rPr>
        <w:t>Evaluación del fin de la subvención al FSS (únicamente si procede)</w:t>
      </w:r>
    </w:p>
    <w:p w14:paraId="07A927F6" w14:textId="32765117" w:rsidR="00B831CC" w:rsidRDefault="00B831CC" w:rsidP="00B14A51">
      <w:pPr>
        <w:pStyle w:val="ListParagraph"/>
        <w:numPr>
          <w:ilvl w:val="0"/>
          <w:numId w:val="3"/>
        </w:numPr>
        <w:spacing w:after="120" w:line="240" w:lineRule="auto"/>
        <w:jc w:val="both"/>
        <w:rPr>
          <w:rFonts w:ascii="Arial" w:hAnsi="Arial" w:cs="Arial"/>
          <w:i/>
          <w:sz w:val="20"/>
        </w:rPr>
      </w:pPr>
      <w:r>
        <w:rPr>
          <w:rFonts w:ascii="Arial" w:hAnsi="Arial"/>
          <w:i/>
          <w:sz w:val="20"/>
        </w:rPr>
        <w:t xml:space="preserve">Informes de la Evaluación </w:t>
      </w:r>
      <w:r w:rsidR="00F96355">
        <w:rPr>
          <w:rFonts w:ascii="Arial" w:hAnsi="Arial"/>
          <w:i/>
          <w:sz w:val="20"/>
        </w:rPr>
        <w:t>P</w:t>
      </w:r>
      <w:r>
        <w:rPr>
          <w:rFonts w:ascii="Arial" w:hAnsi="Arial"/>
          <w:i/>
          <w:sz w:val="20"/>
        </w:rPr>
        <w:t xml:space="preserve">ost </w:t>
      </w:r>
      <w:r w:rsidR="00F96355">
        <w:rPr>
          <w:rFonts w:ascii="Arial" w:hAnsi="Arial"/>
          <w:i/>
          <w:sz w:val="20"/>
        </w:rPr>
        <w:t>I</w:t>
      </w:r>
      <w:r>
        <w:rPr>
          <w:rFonts w:ascii="Arial" w:hAnsi="Arial"/>
          <w:i/>
          <w:sz w:val="20"/>
        </w:rPr>
        <w:t>ntroducción (EPI) (únicamente si procede)</w:t>
      </w:r>
    </w:p>
    <w:p w14:paraId="7F6EBEE9" w14:textId="77777777" w:rsidR="00364126" w:rsidRPr="00E33A99" w:rsidRDefault="00364126" w:rsidP="00E33A99">
      <w:pPr>
        <w:pStyle w:val="ListParagraph"/>
        <w:numPr>
          <w:ilvl w:val="0"/>
          <w:numId w:val="3"/>
        </w:numPr>
        <w:spacing w:after="120" w:line="240" w:lineRule="auto"/>
        <w:jc w:val="both"/>
        <w:rPr>
          <w:rFonts w:ascii="Arial" w:hAnsi="Arial" w:cs="Arial"/>
          <w:i/>
          <w:iCs/>
          <w:sz w:val="20"/>
          <w:szCs w:val="20"/>
        </w:rPr>
      </w:pPr>
      <w:r>
        <w:rPr>
          <w:rFonts w:ascii="Arial" w:hAnsi="Arial"/>
          <w:i/>
          <w:iCs/>
          <w:sz w:val="20"/>
          <w:szCs w:val="20"/>
        </w:rPr>
        <w:t>Planes de transición de poliomielitis o de Gavi, o información de identificación de recursos (solo si procede)</w:t>
      </w:r>
    </w:p>
    <w:p w14:paraId="569EF9D6" w14:textId="3C918A8C" w:rsidR="00364126" w:rsidRPr="00DC617B" w:rsidRDefault="00364126" w:rsidP="00B14A51">
      <w:pPr>
        <w:pStyle w:val="ListParagraph"/>
        <w:numPr>
          <w:ilvl w:val="0"/>
          <w:numId w:val="3"/>
        </w:numPr>
        <w:spacing w:after="120" w:line="240" w:lineRule="auto"/>
        <w:jc w:val="both"/>
        <w:rPr>
          <w:rFonts w:ascii="Arial" w:hAnsi="Arial"/>
          <w:i/>
          <w:sz w:val="20"/>
        </w:rPr>
      </w:pPr>
      <w:r>
        <w:rPr>
          <w:rFonts w:ascii="Arial" w:hAnsi="Arial"/>
          <w:i/>
          <w:sz w:val="20"/>
        </w:rPr>
        <w:t>Informe de implementación del plan de acción</w:t>
      </w:r>
      <w:r w:rsidR="00CB3695">
        <w:rPr>
          <w:rFonts w:ascii="Arial" w:hAnsi="Arial"/>
          <w:i/>
          <w:sz w:val="20"/>
        </w:rPr>
        <w:t xml:space="preserve"> </w:t>
      </w:r>
      <w:r>
        <w:rPr>
          <w:rFonts w:ascii="Arial" w:hAnsi="Arial"/>
          <w:i/>
          <w:sz w:val="20"/>
        </w:rPr>
        <w:t>/</w:t>
      </w:r>
      <w:r w:rsidR="00CB3695">
        <w:rPr>
          <w:rFonts w:ascii="Arial" w:hAnsi="Arial"/>
          <w:i/>
          <w:sz w:val="20"/>
        </w:rPr>
        <w:t xml:space="preserve"> </w:t>
      </w:r>
      <w:r>
        <w:rPr>
          <w:rFonts w:ascii="Arial" w:hAnsi="Arial"/>
          <w:i/>
          <w:sz w:val="20"/>
        </w:rPr>
        <w:t>revisión del plan ampliado de inmunización (PAI) (si está disponible)</w:t>
      </w:r>
    </w:p>
    <w:p w14:paraId="505B5F01" w14:textId="4CBC8A91" w:rsidR="00B831CC" w:rsidRPr="00CB3695" w:rsidRDefault="00F96355" w:rsidP="00CB3695">
      <w:pPr>
        <w:pStyle w:val="ListParagraph"/>
        <w:numPr>
          <w:ilvl w:val="0"/>
          <w:numId w:val="3"/>
        </w:numPr>
        <w:spacing w:after="120" w:line="240" w:lineRule="auto"/>
        <w:jc w:val="both"/>
        <w:rPr>
          <w:rFonts w:ascii="Arial" w:hAnsi="Arial"/>
          <w:i/>
          <w:sz w:val="20"/>
        </w:rPr>
      </w:pPr>
      <w:r w:rsidRPr="00F96355">
        <w:rPr>
          <w:rFonts w:ascii="Arial" w:hAnsi="Arial"/>
          <w:i/>
          <w:sz w:val="20"/>
        </w:rPr>
        <w:t>Otros informes</w:t>
      </w:r>
      <w:r>
        <w:rPr>
          <w:rFonts w:ascii="Arial" w:hAnsi="Arial"/>
          <w:i/>
          <w:sz w:val="20"/>
        </w:rPr>
        <w:t>,</w:t>
      </w:r>
      <w:r w:rsidRPr="00F96355">
        <w:rPr>
          <w:rFonts w:ascii="Arial" w:hAnsi="Arial"/>
          <w:i/>
          <w:sz w:val="20"/>
        </w:rPr>
        <w:t xml:space="preserve"> como información sobre compromisos del sector privado financiados por terceros.</w:t>
      </w:r>
    </w:p>
    <w:p w14:paraId="5AFB59D2" w14:textId="04C956B7" w:rsidR="00F96355" w:rsidRPr="00CB3695" w:rsidRDefault="00F96355" w:rsidP="00CB3695">
      <w:pPr>
        <w:pStyle w:val="ListParagraph"/>
        <w:spacing w:after="120" w:line="240" w:lineRule="auto"/>
        <w:jc w:val="both"/>
        <w:rPr>
          <w:rFonts w:ascii="Arial" w:hAnsi="Arial"/>
          <w:i/>
          <w:sz w:val="20"/>
        </w:rPr>
      </w:pPr>
    </w:p>
    <w:p w14:paraId="3B1053FE" w14:textId="77777777" w:rsidR="00F96355" w:rsidRPr="00774F2B" w:rsidRDefault="00F96355" w:rsidP="00F96355">
      <w:pPr>
        <w:pStyle w:val="ListParagraph"/>
        <w:rPr>
          <w:rFonts w:ascii="Arial" w:hAnsi="Arial" w:cs="Arial"/>
          <w:b/>
          <w:i/>
          <w:sz w:val="20"/>
        </w:rPr>
      </w:pPr>
    </w:p>
    <w:p w14:paraId="5C587A0F" w14:textId="5F07BD7F" w:rsidR="00B3235F" w:rsidRPr="00B831CC" w:rsidRDefault="00B831CC" w:rsidP="00B14A51">
      <w:pPr>
        <w:spacing w:after="120" w:line="240" w:lineRule="auto"/>
        <w:jc w:val="both"/>
        <w:rPr>
          <w:rFonts w:ascii="Arial" w:hAnsi="Arial" w:cs="Arial"/>
          <w:i/>
          <w:sz w:val="20"/>
        </w:rPr>
      </w:pPr>
      <w:r>
        <w:rPr>
          <w:rFonts w:ascii="Arial" w:hAnsi="Arial"/>
          <w:b/>
          <w:i/>
          <w:sz w:val="20"/>
        </w:rPr>
        <w:t xml:space="preserve">Nota: </w:t>
      </w:r>
      <w:r>
        <w:rPr>
          <w:rFonts w:ascii="Arial" w:hAnsi="Arial"/>
          <w:b/>
          <w:bCs/>
          <w:i/>
          <w:sz w:val="20"/>
        </w:rPr>
        <w:t xml:space="preserve">El hecho de no presentar las solicitudes de renovación y los informes necesarios en el portal </w:t>
      </w:r>
      <w:r w:rsidR="002E1ABA" w:rsidRPr="00500C46">
        <w:rPr>
          <w:rFonts w:ascii="Arial" w:hAnsi="Arial"/>
          <w:b/>
          <w:i/>
          <w:sz w:val="20"/>
        </w:rPr>
        <w:t>del país</w:t>
      </w:r>
      <w:r w:rsidRPr="00500C46">
        <w:rPr>
          <w:rFonts w:ascii="Arial" w:hAnsi="Arial"/>
          <w:b/>
          <w:bCs/>
          <w:i/>
          <w:sz w:val="20"/>
        </w:rPr>
        <w:t xml:space="preserve"> cuatro</w:t>
      </w:r>
      <w:r>
        <w:rPr>
          <w:rFonts w:ascii="Arial" w:hAnsi="Arial"/>
          <w:b/>
          <w:bCs/>
          <w:i/>
          <w:sz w:val="20"/>
        </w:rPr>
        <w:t xml:space="preserve"> semanas antes de la reunión de la evaluación conjunta (excepto la solicitud de renovación de la vacuna, que se debe enviar antes del 15 de mayo) podría repercutir en la decisión de Gavi de renovar su apoyo, y hasta ser motivo de un posible aplazamiento o la decisión de no renovar ni desembolsar el apoyo.</w:t>
      </w:r>
      <w:r>
        <w:br w:type="page"/>
      </w:r>
    </w:p>
    <w:tbl>
      <w:tblPr>
        <w:tblW w:w="9639" w:type="dxa"/>
        <w:tblInd w:w="-5" w:type="dxa"/>
        <w:tblLook w:val="04A0" w:firstRow="1" w:lastRow="0" w:firstColumn="1" w:lastColumn="0" w:noHBand="0" w:noVBand="1"/>
      </w:tblPr>
      <w:tblGrid>
        <w:gridCol w:w="4820"/>
        <w:gridCol w:w="4819"/>
      </w:tblGrid>
      <w:tr w:rsidR="00B6216F" w:rsidRPr="00B6216F" w14:paraId="4BE632E1"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4F8357" w14:textId="77777777" w:rsidR="00B6216F" w:rsidRPr="007F7605" w:rsidRDefault="00B6216F" w:rsidP="00B14A51">
            <w:pPr>
              <w:spacing w:line="240" w:lineRule="auto"/>
              <w:jc w:val="both"/>
              <w:rPr>
                <w:rFonts w:ascii="Arial" w:hAnsi="Arial" w:cs="Arial"/>
                <w:sz w:val="20"/>
                <w:szCs w:val="20"/>
              </w:rPr>
            </w:pPr>
            <w:r>
              <w:rPr>
                <w:rFonts w:ascii="Arial" w:hAnsi="Arial"/>
                <w:b/>
                <w:sz w:val="20"/>
                <w:szCs w:val="20"/>
              </w:rPr>
              <w:lastRenderedPageBreak/>
              <w:t xml:space="preserve">País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A6E7E0B" w14:textId="77777777" w:rsidR="00B6216F" w:rsidRPr="00B6216F" w:rsidRDefault="00B6216F" w:rsidP="00B14A51">
            <w:pPr>
              <w:pStyle w:val="Textgrey"/>
              <w:spacing w:before="0" w:after="0" w:line="240" w:lineRule="auto"/>
              <w:jc w:val="both"/>
              <w:rPr>
                <w:rFonts w:ascii="Arial" w:hAnsi="Arial" w:cs="Arial"/>
                <w:color w:val="auto"/>
                <w:sz w:val="20"/>
                <w:szCs w:val="20"/>
                <w:lang w:val="en-GB"/>
              </w:rPr>
            </w:pPr>
          </w:p>
        </w:tc>
      </w:tr>
      <w:tr w:rsidR="008114F6" w:rsidRPr="007F7605" w14:paraId="0D32857C"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3AB522" w14:textId="77777777" w:rsidR="008114F6" w:rsidRPr="00E33A99" w:rsidRDefault="008114F6" w:rsidP="00E33A99">
            <w:pPr>
              <w:spacing w:line="240" w:lineRule="auto"/>
              <w:jc w:val="both"/>
              <w:rPr>
                <w:rFonts w:ascii="Arial" w:hAnsi="Arial" w:cs="Arial"/>
                <w:b/>
                <w:bCs/>
                <w:sz w:val="20"/>
                <w:szCs w:val="20"/>
              </w:rPr>
            </w:pPr>
            <w:r>
              <w:rPr>
                <w:rFonts w:ascii="Arial" w:hAnsi="Arial"/>
                <w:b/>
                <w:bCs/>
                <w:sz w:val="20"/>
                <w:szCs w:val="20"/>
              </w:rPr>
              <w:t>JA completa o actualización de la JA</w:t>
            </w:r>
            <w:r w:rsidR="003604EB" w:rsidRPr="00C47757">
              <w:rPr>
                <w:rStyle w:val="FootnoteReference"/>
                <w:rFonts w:ascii="Arial" w:hAnsi="Arial" w:cs="Arial"/>
                <w:b/>
                <w:bCs/>
                <w:sz w:val="20"/>
                <w:szCs w:val="20"/>
                <w:lang w:val="en-GB"/>
              </w:rPr>
              <w:footnoteReference w:id="2"/>
            </w:r>
          </w:p>
        </w:tc>
        <w:tc>
          <w:tcPr>
            <w:tcW w:w="4819" w:type="dxa"/>
            <w:tcBorders>
              <w:top w:val="single" w:sz="4" w:space="0" w:color="auto"/>
              <w:left w:val="nil"/>
              <w:bottom w:val="single" w:sz="4" w:space="0" w:color="auto"/>
              <w:right w:val="single" w:sz="4" w:space="0" w:color="auto"/>
            </w:tcBorders>
            <w:noWrap/>
            <w:vAlign w:val="center"/>
          </w:tcPr>
          <w:p w14:paraId="3C43B98F" w14:textId="7B6293EC" w:rsidR="008114F6" w:rsidRPr="008114F6" w:rsidRDefault="00F74635" w:rsidP="003A46FC">
            <w:pPr>
              <w:pStyle w:val="Textgrey"/>
              <w:spacing w:before="0" w:after="0" w:line="240" w:lineRule="auto"/>
              <w:jc w:val="center"/>
              <w:rPr>
                <w:rFonts w:ascii="Arial" w:hAnsi="Arial" w:cs="Arial"/>
                <w:color w:val="auto"/>
                <w:sz w:val="20"/>
                <w:szCs w:val="20"/>
              </w:rPr>
            </w:pPr>
            <w:sdt>
              <w:sdtPr>
                <w:rPr>
                  <w:rFonts w:ascii="Arial" w:eastAsia="Calibri" w:hAnsi="Arial" w:cs="Arial"/>
                  <w:sz w:val="18"/>
                </w:rPr>
                <w:id w:val="-2015840492"/>
                <w14:checkbox>
                  <w14:checked w14:val="1"/>
                  <w14:checkedState w14:val="2612" w14:font="MS Gothic"/>
                  <w14:uncheckedState w14:val="2610" w14:font="MS Gothic"/>
                </w14:checkbox>
              </w:sdtPr>
              <w:sdtContent>
                <w:r>
                  <w:rPr>
                    <w:rFonts w:ascii="MS Gothic" w:eastAsia="MS Gothic" w:hAnsi="MS Gothic" w:cs="Arial" w:hint="eastAsia"/>
                    <w:sz w:val="18"/>
                  </w:rPr>
                  <w:t>☒</w:t>
                </w:r>
              </w:sdtContent>
            </w:sdt>
            <w:r w:rsidRPr="00CB3695">
              <w:rPr>
                <w:b/>
                <w:color w:val="auto"/>
                <w:sz w:val="20"/>
                <w:szCs w:val="20"/>
              </w:rPr>
              <w:t xml:space="preserve"> </w:t>
            </w:r>
            <w:r w:rsidR="003A46FC" w:rsidRPr="00CB3695">
              <w:rPr>
                <w:b/>
                <w:color w:val="auto"/>
                <w:sz w:val="20"/>
                <w:szCs w:val="20"/>
              </w:rPr>
              <w:t xml:space="preserve">JA completa           </w:t>
            </w:r>
            <w:sdt>
              <w:sdtPr>
                <w:rPr>
                  <w:rFonts w:ascii="Arial" w:eastAsia="Calibri" w:hAnsi="Arial" w:cs="Arial"/>
                  <w:sz w:val="18"/>
                </w:rPr>
                <w:id w:val="-472532249"/>
                <w14:checkbox>
                  <w14:checked w14:val="0"/>
                  <w14:checkedState w14:val="2612" w14:font="MS Gothic"/>
                  <w14:uncheckedState w14:val="2610" w14:font="MS Gothic"/>
                </w14:checkbox>
              </w:sdtPr>
              <w:sdtContent>
                <w:r>
                  <w:rPr>
                    <w:rFonts w:ascii="MS Gothic" w:eastAsia="MS Gothic" w:hAnsi="MS Gothic" w:cs="Arial" w:hint="eastAsia"/>
                    <w:sz w:val="18"/>
                  </w:rPr>
                  <w:t>☐</w:t>
                </w:r>
              </w:sdtContent>
            </w:sdt>
            <w:r w:rsidR="003A46FC" w:rsidRPr="00CB3695">
              <w:rPr>
                <w:b/>
                <w:color w:val="auto"/>
                <w:sz w:val="20"/>
                <w:szCs w:val="20"/>
              </w:rPr>
              <w:t xml:space="preserve">  </w:t>
            </w:r>
            <w:r w:rsidR="003A46FC">
              <w:rPr>
                <w:color w:val="auto"/>
                <w:sz w:val="20"/>
                <w:szCs w:val="20"/>
              </w:rPr>
              <w:t>Actualización de la JA</w:t>
            </w:r>
            <w:r w:rsidR="003A46FC">
              <w:rPr>
                <w:rFonts w:ascii="Arial" w:hAnsi="Arial"/>
                <w:color w:val="auto"/>
                <w:sz w:val="20"/>
                <w:szCs w:val="20"/>
              </w:rPr>
              <w:t xml:space="preserve">            </w:t>
            </w:r>
          </w:p>
        </w:tc>
      </w:tr>
      <w:tr w:rsidR="008114F6" w:rsidRPr="007F7605" w14:paraId="5AB9D311"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37940D" w14:textId="77777777" w:rsidR="008114F6" w:rsidRPr="007F7605" w:rsidRDefault="008114F6" w:rsidP="008114F6">
            <w:pPr>
              <w:spacing w:line="240" w:lineRule="auto"/>
              <w:jc w:val="both"/>
              <w:rPr>
                <w:rFonts w:ascii="Arial" w:hAnsi="Arial" w:cs="Arial"/>
                <w:b/>
                <w:sz w:val="20"/>
                <w:szCs w:val="20"/>
              </w:rPr>
            </w:pPr>
            <w:r>
              <w:rPr>
                <w:rFonts w:ascii="Arial" w:hAnsi="Arial"/>
                <w:b/>
                <w:sz w:val="20"/>
                <w:szCs w:val="20"/>
              </w:rPr>
              <w:t>Fecha y lugar de la reunión de la Evaluación Conjunta</w:t>
            </w:r>
          </w:p>
        </w:tc>
        <w:tc>
          <w:tcPr>
            <w:tcW w:w="4819" w:type="dxa"/>
            <w:tcBorders>
              <w:top w:val="single" w:sz="4" w:space="0" w:color="auto"/>
              <w:left w:val="nil"/>
              <w:bottom w:val="single" w:sz="4" w:space="0" w:color="auto"/>
              <w:right w:val="single" w:sz="4" w:space="0" w:color="auto"/>
            </w:tcBorders>
            <w:noWrap/>
            <w:vAlign w:val="center"/>
          </w:tcPr>
          <w:p w14:paraId="7D37A4CA" w14:textId="77777777" w:rsidR="008114F6" w:rsidRPr="00774F2B" w:rsidRDefault="008114F6" w:rsidP="008114F6">
            <w:pPr>
              <w:pStyle w:val="Textgrey"/>
              <w:spacing w:before="0" w:after="0" w:line="240" w:lineRule="auto"/>
              <w:jc w:val="both"/>
              <w:rPr>
                <w:rFonts w:ascii="Arial" w:hAnsi="Arial" w:cs="Arial"/>
                <w:color w:val="auto"/>
                <w:sz w:val="20"/>
                <w:szCs w:val="20"/>
              </w:rPr>
            </w:pPr>
          </w:p>
        </w:tc>
      </w:tr>
      <w:tr w:rsidR="008114F6" w:rsidRPr="007F7605" w14:paraId="0D7E69E4"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5E30C6B" w14:textId="77777777" w:rsidR="008114F6" w:rsidRPr="007F7605" w:rsidRDefault="008114F6" w:rsidP="008114F6">
            <w:pPr>
              <w:spacing w:line="240" w:lineRule="auto"/>
              <w:jc w:val="both"/>
              <w:rPr>
                <w:rFonts w:ascii="Arial" w:hAnsi="Arial" w:cs="Arial"/>
                <w:b/>
                <w:sz w:val="20"/>
                <w:szCs w:val="20"/>
              </w:rPr>
            </w:pPr>
            <w:r>
              <w:rPr>
                <w:rFonts w:ascii="Arial" w:hAnsi="Arial"/>
                <w:b/>
                <w:sz w:val="20"/>
                <w:szCs w:val="20"/>
              </w:rPr>
              <w:t>Participantes/ afiliación</w:t>
            </w:r>
            <w:r w:rsidRPr="007F7605">
              <w:rPr>
                <w:rStyle w:val="FootnoteReference"/>
                <w:rFonts w:ascii="Arial" w:hAnsi="Arial" w:cs="Arial"/>
                <w:b/>
                <w:sz w:val="20"/>
                <w:szCs w:val="20"/>
                <w:lang w:val="en-GB"/>
              </w:rPr>
              <w:footnoteReference w:id="3"/>
            </w:r>
          </w:p>
        </w:tc>
        <w:tc>
          <w:tcPr>
            <w:tcW w:w="4819" w:type="dxa"/>
            <w:tcBorders>
              <w:top w:val="single" w:sz="4" w:space="0" w:color="auto"/>
              <w:left w:val="nil"/>
              <w:bottom w:val="single" w:sz="4" w:space="0" w:color="auto"/>
              <w:right w:val="single" w:sz="4" w:space="0" w:color="auto"/>
            </w:tcBorders>
            <w:noWrap/>
            <w:vAlign w:val="center"/>
          </w:tcPr>
          <w:p w14:paraId="1260252A" w14:textId="77777777" w:rsidR="008114F6" w:rsidRPr="00051E75" w:rsidRDefault="008114F6" w:rsidP="008114F6">
            <w:pPr>
              <w:pStyle w:val="Textgrey"/>
              <w:spacing w:before="0" w:after="0" w:line="240" w:lineRule="auto"/>
              <w:jc w:val="both"/>
              <w:rPr>
                <w:rFonts w:ascii="Arial" w:hAnsi="Arial" w:cs="Arial"/>
                <w:color w:val="auto"/>
                <w:sz w:val="20"/>
                <w:szCs w:val="20"/>
                <w:lang w:val="en-GB"/>
              </w:rPr>
            </w:pPr>
          </w:p>
        </w:tc>
        <w:bookmarkStart w:id="1" w:name="_GoBack"/>
        <w:bookmarkEnd w:id="1"/>
      </w:tr>
      <w:tr w:rsidR="008114F6" w:rsidRPr="007F7605" w14:paraId="47A3DA75"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B11B0E" w14:textId="77777777" w:rsidR="008114F6" w:rsidRPr="007F7605" w:rsidRDefault="008114F6" w:rsidP="008114F6">
            <w:pPr>
              <w:spacing w:line="240" w:lineRule="auto"/>
              <w:jc w:val="both"/>
              <w:rPr>
                <w:rFonts w:ascii="Arial" w:hAnsi="Arial" w:cs="Arial"/>
                <w:b/>
                <w:sz w:val="20"/>
                <w:szCs w:val="20"/>
              </w:rPr>
            </w:pPr>
            <w:r>
              <w:rPr>
                <w:rFonts w:ascii="Arial" w:hAnsi="Arial"/>
                <w:b/>
                <w:sz w:val="20"/>
                <w:szCs w:val="20"/>
              </w:rPr>
              <w:t>Período abarcado por el informe</w:t>
            </w:r>
          </w:p>
        </w:tc>
        <w:tc>
          <w:tcPr>
            <w:tcW w:w="4819" w:type="dxa"/>
            <w:tcBorders>
              <w:top w:val="single" w:sz="4" w:space="0" w:color="auto"/>
              <w:left w:val="nil"/>
              <w:bottom w:val="single" w:sz="4" w:space="0" w:color="auto"/>
              <w:right w:val="single" w:sz="4" w:space="0" w:color="auto"/>
            </w:tcBorders>
            <w:noWrap/>
            <w:vAlign w:val="center"/>
          </w:tcPr>
          <w:p w14:paraId="3667D003" w14:textId="77777777" w:rsidR="008114F6" w:rsidRPr="00774F2B" w:rsidRDefault="008114F6" w:rsidP="008114F6">
            <w:pPr>
              <w:pStyle w:val="Textgrey"/>
              <w:spacing w:before="0" w:after="0" w:line="240" w:lineRule="auto"/>
              <w:jc w:val="both"/>
              <w:rPr>
                <w:rFonts w:ascii="Arial" w:hAnsi="Arial" w:cs="Arial"/>
                <w:color w:val="auto"/>
                <w:sz w:val="20"/>
                <w:szCs w:val="20"/>
              </w:rPr>
            </w:pPr>
          </w:p>
        </w:tc>
      </w:tr>
      <w:tr w:rsidR="008114F6" w:rsidRPr="007F7605" w14:paraId="144E258F"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008C66" w14:textId="77777777" w:rsidR="008114F6" w:rsidRPr="007F7605" w:rsidRDefault="008114F6" w:rsidP="008114F6">
            <w:pPr>
              <w:spacing w:line="240" w:lineRule="auto"/>
              <w:jc w:val="both"/>
              <w:rPr>
                <w:rFonts w:ascii="Arial" w:hAnsi="Arial" w:cs="Arial"/>
                <w:b/>
                <w:sz w:val="20"/>
                <w:szCs w:val="20"/>
              </w:rPr>
            </w:pPr>
            <w:r>
              <w:rPr>
                <w:rFonts w:ascii="Arial" w:hAnsi="Arial"/>
                <w:b/>
                <w:sz w:val="20"/>
                <w:szCs w:val="20"/>
              </w:rPr>
              <w:t>Periodo fiscal</w:t>
            </w:r>
            <w:r w:rsidRPr="007F7605">
              <w:rPr>
                <w:rStyle w:val="FootnoteReference"/>
                <w:rFonts w:ascii="Arial" w:hAnsi="Arial" w:cs="Arial"/>
                <w:b/>
                <w:sz w:val="20"/>
                <w:szCs w:val="20"/>
                <w:lang w:val="en-GB"/>
              </w:rPr>
              <w:footnoteReference w:id="4"/>
            </w:r>
          </w:p>
        </w:tc>
        <w:tc>
          <w:tcPr>
            <w:tcW w:w="4819" w:type="dxa"/>
            <w:tcBorders>
              <w:top w:val="single" w:sz="4" w:space="0" w:color="auto"/>
              <w:left w:val="nil"/>
              <w:bottom w:val="single" w:sz="4" w:space="0" w:color="auto"/>
              <w:right w:val="single" w:sz="4" w:space="0" w:color="auto"/>
            </w:tcBorders>
            <w:noWrap/>
            <w:vAlign w:val="center"/>
          </w:tcPr>
          <w:p w14:paraId="54171359" w14:textId="77777777" w:rsidR="008114F6" w:rsidRPr="00051E75" w:rsidDel="00D53961" w:rsidRDefault="008114F6" w:rsidP="008114F6">
            <w:pPr>
              <w:pStyle w:val="Textgrey"/>
              <w:spacing w:before="0" w:after="0" w:line="240" w:lineRule="auto"/>
              <w:jc w:val="both"/>
              <w:rPr>
                <w:rFonts w:ascii="Arial" w:hAnsi="Arial" w:cs="Arial"/>
                <w:color w:val="auto"/>
                <w:sz w:val="20"/>
                <w:szCs w:val="20"/>
                <w:lang w:val="en-GB"/>
              </w:rPr>
            </w:pPr>
          </w:p>
        </w:tc>
      </w:tr>
      <w:tr w:rsidR="008114F6" w:rsidRPr="007F7605" w14:paraId="604E3664"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03ABD4" w14:textId="77777777" w:rsidR="008114F6" w:rsidRPr="007F7605" w:rsidRDefault="008114F6" w:rsidP="008114F6">
            <w:pPr>
              <w:spacing w:line="240" w:lineRule="auto"/>
              <w:jc w:val="both"/>
              <w:rPr>
                <w:rFonts w:ascii="Arial" w:hAnsi="Arial" w:cs="Arial"/>
                <w:b/>
                <w:sz w:val="20"/>
                <w:szCs w:val="20"/>
              </w:rPr>
            </w:pPr>
            <w:r>
              <w:rPr>
                <w:rFonts w:ascii="Arial" w:hAnsi="Arial"/>
                <w:b/>
                <w:sz w:val="20"/>
                <w:szCs w:val="20"/>
              </w:rPr>
              <w:t>Duración del Plan Plurianual Integral de Inmunización (PPII)</w:t>
            </w:r>
          </w:p>
        </w:tc>
        <w:tc>
          <w:tcPr>
            <w:tcW w:w="4819" w:type="dxa"/>
            <w:tcBorders>
              <w:top w:val="single" w:sz="4" w:space="0" w:color="auto"/>
              <w:left w:val="nil"/>
              <w:bottom w:val="single" w:sz="4" w:space="0" w:color="auto"/>
              <w:right w:val="single" w:sz="4" w:space="0" w:color="auto"/>
            </w:tcBorders>
            <w:noWrap/>
            <w:vAlign w:val="center"/>
          </w:tcPr>
          <w:p w14:paraId="48E3A56E" w14:textId="77777777" w:rsidR="008114F6" w:rsidRPr="00774F2B" w:rsidRDefault="008114F6" w:rsidP="008114F6">
            <w:pPr>
              <w:pStyle w:val="Textgrey"/>
              <w:spacing w:before="0" w:after="0" w:line="240" w:lineRule="auto"/>
              <w:jc w:val="both"/>
              <w:rPr>
                <w:rFonts w:ascii="Arial" w:hAnsi="Arial" w:cs="Arial"/>
                <w:color w:val="auto"/>
                <w:sz w:val="20"/>
                <w:szCs w:val="20"/>
              </w:rPr>
            </w:pPr>
          </w:p>
        </w:tc>
      </w:tr>
      <w:tr w:rsidR="008114F6" w:rsidRPr="007F7605" w14:paraId="03B32934" w14:textId="77777777" w:rsidTr="00E33A99">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3897478" w14:textId="77777777" w:rsidR="008114F6" w:rsidRPr="007F7605" w:rsidRDefault="008114F6" w:rsidP="008114F6">
            <w:pPr>
              <w:spacing w:line="240" w:lineRule="auto"/>
              <w:jc w:val="both"/>
              <w:rPr>
                <w:rFonts w:ascii="Arial" w:hAnsi="Arial" w:cs="Arial"/>
                <w:b/>
                <w:sz w:val="20"/>
                <w:szCs w:val="20"/>
              </w:rPr>
            </w:pPr>
            <w:r>
              <w:rPr>
                <w:rFonts w:ascii="Arial" w:hAnsi="Arial"/>
                <w:b/>
                <w:sz w:val="20"/>
                <w:szCs w:val="20"/>
              </w:rPr>
              <w:t>Grupo de transición/cofinanciación de Gavi</w:t>
            </w:r>
          </w:p>
        </w:tc>
        <w:tc>
          <w:tcPr>
            <w:tcW w:w="4819" w:type="dxa"/>
            <w:tcBorders>
              <w:top w:val="single" w:sz="4" w:space="0" w:color="auto"/>
              <w:left w:val="nil"/>
              <w:bottom w:val="single" w:sz="4" w:space="0" w:color="auto"/>
              <w:right w:val="single" w:sz="4" w:space="0" w:color="auto"/>
            </w:tcBorders>
            <w:noWrap/>
            <w:vAlign w:val="center"/>
          </w:tcPr>
          <w:p w14:paraId="3B45E6C7" w14:textId="77777777" w:rsidR="008114F6" w:rsidRPr="003B39D6" w:rsidRDefault="008114F6" w:rsidP="008114F6">
            <w:pPr>
              <w:pStyle w:val="Textgrey"/>
              <w:spacing w:before="0" w:after="0" w:line="240" w:lineRule="auto"/>
              <w:jc w:val="both"/>
              <w:rPr>
                <w:rFonts w:ascii="Arial" w:hAnsi="Arial" w:cs="Arial"/>
                <w:i/>
                <w:color w:val="auto"/>
                <w:sz w:val="20"/>
                <w:szCs w:val="20"/>
              </w:rPr>
            </w:pPr>
            <w:r>
              <w:rPr>
                <w:rFonts w:ascii="Arial" w:hAnsi="Arial"/>
                <w:i/>
                <w:color w:val="auto"/>
                <w:sz w:val="20"/>
                <w:szCs w:val="20"/>
              </w:rPr>
              <w:t>p.ej. autofinanciación inicial o transición preparatoria...</w:t>
            </w:r>
          </w:p>
        </w:tc>
      </w:tr>
    </w:tbl>
    <w:p w14:paraId="0B405941" w14:textId="77777777" w:rsidR="004D3BD5" w:rsidRPr="00774F2B" w:rsidRDefault="004D3BD5" w:rsidP="00B14A51">
      <w:pPr>
        <w:pStyle w:val="Sub-titles"/>
        <w:spacing w:after="0" w:line="240" w:lineRule="auto"/>
        <w:jc w:val="both"/>
        <w:rPr>
          <w:rFonts w:ascii="Arial" w:hAnsi="Arial" w:cs="Arial"/>
          <w:b w:val="0"/>
          <w:color w:val="auto"/>
          <w:sz w:val="20"/>
          <w:szCs w:val="20"/>
        </w:rPr>
      </w:pPr>
    </w:p>
    <w:p w14:paraId="3EACD048" w14:textId="77777777" w:rsidR="00F8116C" w:rsidRPr="007F7605" w:rsidRDefault="00F8116C" w:rsidP="00B14A51">
      <w:pPr>
        <w:pStyle w:val="Sub-titles"/>
        <w:numPr>
          <w:ilvl w:val="0"/>
          <w:numId w:val="1"/>
        </w:numPr>
        <w:spacing w:after="120" w:line="240" w:lineRule="auto"/>
        <w:jc w:val="both"/>
        <w:rPr>
          <w:rFonts w:ascii="Arial" w:hAnsi="Arial" w:cs="Arial"/>
          <w:caps/>
          <w:color w:val="auto"/>
          <w:sz w:val="22"/>
        </w:rPr>
      </w:pPr>
      <w:r>
        <w:rPr>
          <w:rFonts w:ascii="Arial" w:hAnsi="Arial"/>
          <w:caps/>
          <w:color w:val="auto"/>
          <w:sz w:val="22"/>
        </w:rPr>
        <w:t>Solicitudes de renovación y extensión</w:t>
      </w:r>
    </w:p>
    <w:p w14:paraId="06BF2071" w14:textId="1BFA30C5" w:rsidR="000200EF" w:rsidRPr="00F14A7D" w:rsidRDefault="00F47162" w:rsidP="00D27735">
      <w:pPr>
        <w:spacing w:before="240" w:after="120" w:line="240" w:lineRule="auto"/>
        <w:jc w:val="both"/>
        <w:rPr>
          <w:rFonts w:ascii="Arial" w:hAnsi="Arial" w:cs="Arial"/>
          <w:b/>
        </w:rPr>
      </w:pPr>
      <w:r>
        <w:rPr>
          <w:rFonts w:ascii="Arial" w:hAnsi="Arial"/>
          <w:b/>
        </w:rPr>
        <w:t>Las solicitudes de renovación se presentaron en el portal de</w:t>
      </w:r>
      <w:r w:rsidR="00C0208D">
        <w:rPr>
          <w:rFonts w:ascii="Arial" w:hAnsi="Arial"/>
          <w:b/>
        </w:rPr>
        <w:t>l país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1168F3" w14:paraId="4C9E257F" w14:textId="77777777" w:rsidTr="001168F3">
        <w:trPr>
          <w:trHeight w:val="511"/>
        </w:trPr>
        <w:tc>
          <w:tcPr>
            <w:tcW w:w="4815" w:type="dxa"/>
            <w:vMerge w:val="restart"/>
          </w:tcPr>
          <w:p w14:paraId="6D4C510F" w14:textId="61BA8117" w:rsidR="001168F3" w:rsidRDefault="001168F3" w:rsidP="00F14A7D">
            <w:pPr>
              <w:spacing w:line="240" w:lineRule="auto"/>
              <w:rPr>
                <w:rFonts w:ascii="Arial" w:hAnsi="Arial" w:cs="Arial"/>
                <w:sz w:val="20"/>
                <w:szCs w:val="20"/>
              </w:rPr>
            </w:pPr>
            <w:r>
              <w:rPr>
                <w:rFonts w:ascii="Arial" w:hAnsi="Arial"/>
                <w:b/>
                <w:sz w:val="20"/>
                <w:szCs w:val="20"/>
              </w:rPr>
              <w:t xml:space="preserve"> </w:t>
            </w:r>
            <w:r w:rsidRPr="00313173">
              <w:rPr>
                <w:rFonts w:ascii="Arial" w:hAnsi="Arial"/>
                <w:b/>
                <w:sz w:val="20"/>
                <w:szCs w:val="20"/>
              </w:rPr>
              <w:t>Solicitud de renovación de apoyo para vacunas nuevas (AVN)</w:t>
            </w:r>
            <w:r>
              <w:rPr>
                <w:rFonts w:ascii="Arial" w:hAnsi="Arial"/>
                <w:sz w:val="20"/>
                <w:szCs w:val="20"/>
              </w:rPr>
              <w:t xml:space="preserve"> (antes del 15 de mayo</w:t>
            </w:r>
            <w:r w:rsidR="00313173">
              <w:rPr>
                <w:rFonts w:ascii="Arial" w:hAnsi="Arial"/>
                <w:sz w:val="20"/>
                <w:szCs w:val="20"/>
              </w:rPr>
              <w:t xml:space="preserve"> a través del portal de país y</w:t>
            </w:r>
            <w:r w:rsidR="00F96355">
              <w:rPr>
                <w:rFonts w:ascii="Arial" w:hAnsi="Arial"/>
                <w:sz w:val="20"/>
                <w:szCs w:val="20"/>
              </w:rPr>
              <w:t>,</w:t>
            </w:r>
            <w:r w:rsidR="00313173">
              <w:rPr>
                <w:rFonts w:ascii="Arial" w:hAnsi="Arial"/>
                <w:sz w:val="20"/>
                <w:szCs w:val="20"/>
              </w:rPr>
              <w:t xml:space="preserve"> antes del 15 de julio</w:t>
            </w:r>
            <w:r w:rsidR="00F96355">
              <w:rPr>
                <w:rFonts w:ascii="Arial" w:hAnsi="Arial"/>
                <w:sz w:val="20"/>
                <w:szCs w:val="20"/>
              </w:rPr>
              <w:t>,</w:t>
            </w:r>
            <w:r w:rsidR="00313173">
              <w:rPr>
                <w:rFonts w:ascii="Arial" w:hAnsi="Arial"/>
                <w:sz w:val="20"/>
                <w:szCs w:val="20"/>
              </w:rPr>
              <w:t xml:space="preserve"> presentación del diagnóstico de FA como </w:t>
            </w:r>
            <w:r w:rsidR="00CB3695">
              <w:rPr>
                <w:rFonts w:ascii="Arial" w:hAnsi="Arial"/>
                <w:sz w:val="20"/>
                <w:szCs w:val="20"/>
              </w:rPr>
              <w:t xml:space="preserve">archivo </w:t>
            </w:r>
            <w:r w:rsidR="00313173">
              <w:rPr>
                <w:rFonts w:ascii="Arial" w:hAnsi="Arial"/>
                <w:sz w:val="20"/>
                <w:szCs w:val="20"/>
              </w:rPr>
              <w:t>adjunto</w:t>
            </w:r>
            <w:r>
              <w:rPr>
                <w:rFonts w:ascii="Arial" w:hAnsi="Arial"/>
                <w:sz w:val="20"/>
                <w:szCs w:val="20"/>
              </w:rPr>
              <w:t>)</w:t>
            </w:r>
          </w:p>
          <w:p w14:paraId="23CEADA1" w14:textId="77777777" w:rsidR="001168F3" w:rsidRPr="00774F2B" w:rsidRDefault="001168F3" w:rsidP="00F14A7D">
            <w:pPr>
              <w:spacing w:line="240" w:lineRule="auto"/>
              <w:rPr>
                <w:rFonts w:ascii="Arial" w:hAnsi="Arial" w:cs="Arial"/>
                <w:b/>
                <w:sz w:val="20"/>
                <w:szCs w:val="20"/>
              </w:rPr>
            </w:pPr>
          </w:p>
          <w:p w14:paraId="4AE7B2A9" w14:textId="77777777" w:rsidR="001168F3" w:rsidRDefault="001168F3" w:rsidP="001168F3">
            <w:pPr>
              <w:spacing w:line="240" w:lineRule="auto"/>
              <w:ind w:left="90"/>
              <w:rPr>
                <w:rFonts w:ascii="Arial" w:hAnsi="Arial" w:cs="Arial"/>
                <w:b/>
                <w:sz w:val="20"/>
                <w:szCs w:val="20"/>
              </w:rPr>
            </w:pPr>
            <w:r>
              <w:rPr>
                <w:rFonts w:ascii="Arial" w:hAnsi="Arial"/>
                <w:b/>
                <w:sz w:val="20"/>
                <w:szCs w:val="20"/>
              </w:rPr>
              <w:t>¿La solicitud de renovación de vacunas incluye una solicitud de cambio?</w:t>
            </w:r>
          </w:p>
        </w:tc>
        <w:tc>
          <w:tcPr>
            <w:tcW w:w="4813" w:type="dxa"/>
            <w:vAlign w:val="center"/>
          </w:tcPr>
          <w:p w14:paraId="35BDC793" w14:textId="00A24EE9" w:rsidR="001168F3" w:rsidRPr="00E33A99" w:rsidRDefault="001168F3" w:rsidP="00E33A99">
            <w:pPr>
              <w:spacing w:line="240" w:lineRule="auto"/>
              <w:jc w:val="center"/>
              <w:rPr>
                <w:rFonts w:ascii="Arial" w:hAnsi="Arial" w:cs="Arial"/>
                <w:b/>
                <w:bCs/>
                <w:sz w:val="20"/>
                <w:szCs w:val="20"/>
              </w:rPr>
            </w:pPr>
            <w:r>
              <w:rPr>
                <w:rFonts w:ascii="Arial" w:hAnsi="Arial"/>
                <w:sz w:val="20"/>
                <w:szCs w:val="20"/>
              </w:rPr>
              <w:t>Sí</w:t>
            </w:r>
            <w:r w:rsidR="00F74635">
              <w:rPr>
                <w:rFonts w:ascii="Arial" w:eastAsia="Calibri" w:hAnsi="Arial" w:cs="Arial"/>
                <w:sz w:val="18"/>
              </w:rPr>
              <w:t xml:space="preserve"> </w:t>
            </w:r>
            <w:sdt>
              <w:sdtPr>
                <w:rPr>
                  <w:rFonts w:ascii="Arial" w:eastAsia="Calibri" w:hAnsi="Arial" w:cs="Arial"/>
                  <w:sz w:val="18"/>
                </w:rPr>
                <w:id w:val="-455258519"/>
                <w14:checkbox>
                  <w14:checked w14:val="0"/>
                  <w14:checkedState w14:val="2612" w14:font="MS Gothic"/>
                  <w14:uncheckedState w14:val="2610" w14:font="MS Gothic"/>
                </w14:checkbox>
              </w:sdtPr>
              <w:sdtContent>
                <w:r w:rsidR="00F74635">
                  <w:rPr>
                    <w:rFonts w:ascii="MS Gothic" w:eastAsia="MS Gothic" w:hAnsi="MS Gothic" w:cs="Arial" w:hint="eastAsia"/>
                    <w:sz w:val="18"/>
                  </w:rPr>
                  <w:t>☐</w:t>
                </w:r>
              </w:sdtContent>
            </w:sdt>
            <w:r>
              <w:rPr>
                <w:rFonts w:ascii="Arial" w:hAnsi="Arial"/>
                <w:sz w:val="20"/>
                <w:szCs w:val="20"/>
              </w:rPr>
              <w:tab/>
              <w:t xml:space="preserve">        No </w:t>
            </w:r>
            <w:sdt>
              <w:sdtPr>
                <w:rPr>
                  <w:rFonts w:ascii="Arial" w:eastAsia="Calibri" w:hAnsi="Arial" w:cs="Arial"/>
                  <w:sz w:val="18"/>
                </w:rPr>
                <w:id w:val="-1102100783"/>
                <w14:checkbox>
                  <w14:checked w14:val="0"/>
                  <w14:checkedState w14:val="2612" w14:font="MS Gothic"/>
                  <w14:uncheckedState w14:val="2610" w14:font="MS Gothic"/>
                </w14:checkbox>
              </w:sdtPr>
              <w:sdtContent>
                <w:r w:rsidR="00F74635">
                  <w:rPr>
                    <w:rFonts w:ascii="MS Gothic" w:eastAsia="MS Gothic" w:hAnsi="MS Gothic" w:cs="Arial" w:hint="eastAsia"/>
                    <w:sz w:val="18"/>
                  </w:rPr>
                  <w:t>☐</w:t>
                </w:r>
              </w:sdtContent>
            </w:sdt>
            <w:r>
              <w:rPr>
                <w:rFonts w:ascii="Segoe UI Symbol" w:hAnsi="Segoe UI Symbol"/>
                <w:sz w:val="20"/>
                <w:szCs w:val="20"/>
              </w:rPr>
              <w:t xml:space="preserve">          </w:t>
            </w:r>
            <w:r>
              <w:rPr>
                <w:rFonts w:ascii="Arial" w:hAnsi="Arial"/>
                <w:sz w:val="20"/>
                <w:szCs w:val="20"/>
              </w:rPr>
              <w:tab/>
            </w:r>
          </w:p>
        </w:tc>
      </w:tr>
      <w:tr w:rsidR="001168F3" w14:paraId="1E1A5691" w14:textId="77777777" w:rsidTr="00E33A99">
        <w:trPr>
          <w:trHeight w:val="510"/>
        </w:trPr>
        <w:tc>
          <w:tcPr>
            <w:tcW w:w="4815" w:type="dxa"/>
            <w:vMerge/>
          </w:tcPr>
          <w:p w14:paraId="6A1163D5" w14:textId="77777777" w:rsidR="001168F3" w:rsidRDefault="001168F3" w:rsidP="00F14A7D">
            <w:pPr>
              <w:spacing w:line="240" w:lineRule="auto"/>
              <w:rPr>
                <w:rFonts w:ascii="Arial" w:hAnsi="Arial" w:cs="Arial"/>
                <w:b/>
                <w:sz w:val="20"/>
                <w:szCs w:val="20"/>
                <w:lang w:val="en-GB"/>
              </w:rPr>
            </w:pPr>
          </w:p>
        </w:tc>
        <w:tc>
          <w:tcPr>
            <w:tcW w:w="4813" w:type="dxa"/>
            <w:vAlign w:val="center"/>
          </w:tcPr>
          <w:p w14:paraId="382FD565" w14:textId="29ECF214" w:rsidR="001168F3" w:rsidRPr="008926B8" w:rsidRDefault="001168F3" w:rsidP="00E33A99">
            <w:pPr>
              <w:spacing w:line="240" w:lineRule="auto"/>
              <w:jc w:val="center"/>
              <w:rPr>
                <w:rFonts w:ascii="Arial" w:hAnsi="Arial" w:cs="Arial"/>
                <w:sz w:val="20"/>
                <w:szCs w:val="20"/>
              </w:rPr>
            </w:pPr>
            <w:r>
              <w:rPr>
                <w:rFonts w:ascii="Arial" w:hAnsi="Arial"/>
                <w:bCs/>
                <w:sz w:val="20"/>
                <w:szCs w:val="20"/>
              </w:rPr>
              <w:t>Sí</w:t>
            </w:r>
            <w:r w:rsidR="00F74635">
              <w:rPr>
                <w:rFonts w:ascii="Arial" w:eastAsia="Calibri" w:hAnsi="Arial" w:cs="Arial"/>
                <w:sz w:val="18"/>
              </w:rPr>
              <w:t xml:space="preserve"> </w:t>
            </w:r>
            <w:sdt>
              <w:sdtPr>
                <w:rPr>
                  <w:rFonts w:ascii="Arial" w:eastAsia="Calibri" w:hAnsi="Arial" w:cs="Arial"/>
                  <w:sz w:val="18"/>
                </w:rPr>
                <w:id w:val="641163915"/>
                <w14:checkbox>
                  <w14:checked w14:val="0"/>
                  <w14:checkedState w14:val="2612" w14:font="MS Gothic"/>
                  <w14:uncheckedState w14:val="2610" w14:font="MS Gothic"/>
                </w14:checkbox>
              </w:sdtPr>
              <w:sdtContent>
                <w:r w:rsidR="00F74635">
                  <w:rPr>
                    <w:rFonts w:ascii="MS Gothic" w:eastAsia="MS Gothic" w:hAnsi="MS Gothic" w:cs="Arial" w:hint="eastAsia"/>
                    <w:sz w:val="18"/>
                  </w:rPr>
                  <w:t>☐</w:t>
                </w:r>
              </w:sdtContent>
            </w:sdt>
            <w:r>
              <w:rPr>
                <w:rFonts w:ascii="Arial" w:hAnsi="Arial"/>
                <w:bCs/>
                <w:sz w:val="20"/>
                <w:szCs w:val="20"/>
              </w:rPr>
              <w:t xml:space="preserve"> </w:t>
            </w:r>
            <w:r>
              <w:rPr>
                <w:rFonts w:ascii="Arial" w:hAnsi="Arial"/>
                <w:bCs/>
                <w:sz w:val="20"/>
                <w:szCs w:val="20"/>
              </w:rPr>
              <w:tab/>
              <w:t xml:space="preserve">        No </w:t>
            </w:r>
            <w:sdt>
              <w:sdtPr>
                <w:rPr>
                  <w:rFonts w:ascii="Arial" w:eastAsia="Calibri" w:hAnsi="Arial" w:cs="Arial"/>
                  <w:sz w:val="18"/>
                </w:rPr>
                <w:id w:val="-219903888"/>
                <w14:checkbox>
                  <w14:checked w14:val="0"/>
                  <w14:checkedState w14:val="2612" w14:font="MS Gothic"/>
                  <w14:uncheckedState w14:val="2610" w14:font="MS Gothic"/>
                </w14:checkbox>
              </w:sdtPr>
              <w:sdtContent>
                <w:r w:rsidR="009926B7">
                  <w:rPr>
                    <w:rFonts w:ascii="MS Gothic" w:eastAsia="MS Gothic" w:hAnsi="MS Gothic" w:cs="Arial" w:hint="eastAsia"/>
                    <w:sz w:val="18"/>
                  </w:rPr>
                  <w:t>☐</w:t>
                </w:r>
              </w:sdtContent>
            </w:sdt>
            <w:proofErr w:type="gramStart"/>
            <w:r w:rsidR="00774F2B">
              <w:rPr>
                <w:rFonts w:ascii="Arial" w:hAnsi="Arial"/>
                <w:bCs/>
                <w:sz w:val="20"/>
                <w:szCs w:val="20"/>
              </w:rPr>
              <w:tab/>
              <w:t xml:space="preserve">  N</w:t>
            </w:r>
            <w:proofErr w:type="gramEnd"/>
            <w:r w:rsidR="00774F2B">
              <w:rPr>
                <w:rFonts w:ascii="Arial" w:hAnsi="Arial"/>
                <w:bCs/>
                <w:sz w:val="20"/>
                <w:szCs w:val="20"/>
              </w:rPr>
              <w:t>/C</w:t>
            </w:r>
            <w:r>
              <w:rPr>
                <w:rFonts w:ascii="Arial" w:hAnsi="Arial"/>
                <w:bCs/>
                <w:sz w:val="20"/>
                <w:szCs w:val="20"/>
              </w:rPr>
              <w:t xml:space="preserve"> </w:t>
            </w:r>
            <w:sdt>
              <w:sdtPr>
                <w:rPr>
                  <w:rFonts w:ascii="Arial" w:eastAsia="Calibri" w:hAnsi="Arial" w:cs="Arial"/>
                  <w:sz w:val="18"/>
                </w:rPr>
                <w:id w:val="-1101952663"/>
                <w14:checkbox>
                  <w14:checked w14:val="0"/>
                  <w14:checkedState w14:val="2612" w14:font="MS Gothic"/>
                  <w14:uncheckedState w14:val="2610" w14:font="MS Gothic"/>
                </w14:checkbox>
              </w:sdtPr>
              <w:sdtContent>
                <w:r w:rsidR="00F74635">
                  <w:rPr>
                    <w:rFonts w:ascii="MS Gothic" w:eastAsia="MS Gothic" w:hAnsi="MS Gothic" w:cs="Arial" w:hint="eastAsia"/>
                    <w:sz w:val="18"/>
                  </w:rPr>
                  <w:t>☐</w:t>
                </w:r>
              </w:sdtContent>
            </w:sdt>
          </w:p>
        </w:tc>
      </w:tr>
      <w:tr w:rsidR="000200EF" w14:paraId="4A222C66" w14:textId="77777777" w:rsidTr="00E33A99">
        <w:trPr>
          <w:trHeight w:val="283"/>
        </w:trPr>
        <w:tc>
          <w:tcPr>
            <w:tcW w:w="4815" w:type="dxa"/>
          </w:tcPr>
          <w:p w14:paraId="7377A81A" w14:textId="77777777" w:rsidR="000200EF" w:rsidRDefault="00F47162" w:rsidP="00F14A7D">
            <w:pPr>
              <w:spacing w:line="240" w:lineRule="auto"/>
              <w:rPr>
                <w:rFonts w:ascii="Arial" w:hAnsi="Arial" w:cs="Arial"/>
                <w:b/>
                <w:sz w:val="20"/>
                <w:szCs w:val="20"/>
              </w:rPr>
            </w:pPr>
            <w:r>
              <w:rPr>
                <w:rFonts w:ascii="Arial" w:hAnsi="Arial"/>
                <w:b/>
                <w:bCs/>
                <w:sz w:val="20"/>
                <w:szCs w:val="20"/>
              </w:rPr>
              <w:t xml:space="preserve"> Solicitud de renovación del FSS</w:t>
            </w:r>
            <w:r>
              <w:rPr>
                <w:rFonts w:ascii="Arial" w:hAnsi="Arial"/>
                <w:bCs/>
                <w:sz w:val="20"/>
                <w:szCs w:val="20"/>
              </w:rPr>
              <w:t xml:space="preserve"> </w:t>
            </w:r>
          </w:p>
        </w:tc>
        <w:tc>
          <w:tcPr>
            <w:tcW w:w="4813" w:type="dxa"/>
            <w:vAlign w:val="center"/>
          </w:tcPr>
          <w:p w14:paraId="5078ECD3" w14:textId="129A1999" w:rsidR="000200EF" w:rsidRDefault="000200EF" w:rsidP="00F14A7D">
            <w:pPr>
              <w:jc w:val="center"/>
              <w:rPr>
                <w:rFonts w:ascii="Arial" w:hAnsi="Arial" w:cs="Arial"/>
                <w:b/>
                <w:sz w:val="20"/>
                <w:szCs w:val="20"/>
              </w:rPr>
            </w:pPr>
            <w:r>
              <w:rPr>
                <w:rFonts w:ascii="Arial" w:hAnsi="Arial"/>
                <w:bCs/>
                <w:sz w:val="20"/>
                <w:szCs w:val="20"/>
              </w:rPr>
              <w:t>Sí</w:t>
            </w:r>
            <w:r w:rsidR="00F74635">
              <w:rPr>
                <w:rFonts w:ascii="Arial" w:eastAsia="Calibri" w:hAnsi="Arial" w:cs="Arial"/>
                <w:sz w:val="18"/>
              </w:rPr>
              <w:t xml:space="preserve"> </w:t>
            </w:r>
            <w:sdt>
              <w:sdtPr>
                <w:rPr>
                  <w:rFonts w:ascii="Arial" w:eastAsia="Calibri" w:hAnsi="Arial" w:cs="Arial"/>
                  <w:sz w:val="18"/>
                </w:rPr>
                <w:id w:val="-1309313608"/>
                <w14:checkbox>
                  <w14:checked w14:val="0"/>
                  <w14:checkedState w14:val="2612" w14:font="MS Gothic"/>
                  <w14:uncheckedState w14:val="2610" w14:font="MS Gothic"/>
                </w14:checkbox>
              </w:sdtPr>
              <w:sdtContent>
                <w:r w:rsidR="00F74635">
                  <w:rPr>
                    <w:rFonts w:ascii="MS Gothic" w:eastAsia="MS Gothic" w:hAnsi="MS Gothic" w:cs="Arial" w:hint="eastAsia"/>
                    <w:sz w:val="18"/>
                  </w:rPr>
                  <w:t>☐</w:t>
                </w:r>
              </w:sdtContent>
            </w:sdt>
            <w:r>
              <w:rPr>
                <w:rFonts w:ascii="Arial" w:hAnsi="Arial"/>
                <w:bCs/>
                <w:sz w:val="20"/>
                <w:szCs w:val="20"/>
              </w:rPr>
              <w:t xml:space="preserve"> </w:t>
            </w:r>
            <w:r>
              <w:rPr>
                <w:rFonts w:ascii="Arial" w:hAnsi="Arial"/>
                <w:bCs/>
                <w:sz w:val="20"/>
                <w:szCs w:val="20"/>
              </w:rPr>
              <w:tab/>
              <w:t xml:space="preserve">        No </w:t>
            </w:r>
            <w:sdt>
              <w:sdtPr>
                <w:rPr>
                  <w:rFonts w:ascii="Arial" w:eastAsia="Calibri" w:hAnsi="Arial" w:cs="Arial"/>
                  <w:sz w:val="18"/>
                </w:rPr>
                <w:id w:val="718635887"/>
                <w14:checkbox>
                  <w14:checked w14:val="0"/>
                  <w14:checkedState w14:val="2612" w14:font="MS Gothic"/>
                  <w14:uncheckedState w14:val="2610" w14:font="MS Gothic"/>
                </w14:checkbox>
              </w:sdtPr>
              <w:sdtContent>
                <w:r w:rsidR="00F74635">
                  <w:rPr>
                    <w:rFonts w:ascii="MS Gothic" w:eastAsia="MS Gothic" w:hAnsi="MS Gothic" w:cs="Arial" w:hint="eastAsia"/>
                    <w:sz w:val="18"/>
                  </w:rPr>
                  <w:t>☐</w:t>
                </w:r>
              </w:sdtContent>
            </w:sdt>
            <w:proofErr w:type="gramStart"/>
            <w:r>
              <w:rPr>
                <w:rFonts w:ascii="Arial" w:hAnsi="Arial"/>
                <w:bCs/>
                <w:sz w:val="20"/>
                <w:szCs w:val="20"/>
              </w:rPr>
              <w:tab/>
              <w:t xml:space="preserve">  N</w:t>
            </w:r>
            <w:proofErr w:type="gramEnd"/>
            <w:r>
              <w:rPr>
                <w:rFonts w:ascii="Arial" w:hAnsi="Arial"/>
                <w:bCs/>
                <w:sz w:val="20"/>
                <w:szCs w:val="20"/>
              </w:rPr>
              <w:t xml:space="preserve">/C </w:t>
            </w:r>
            <w:sdt>
              <w:sdtPr>
                <w:rPr>
                  <w:rFonts w:ascii="Arial" w:eastAsia="Calibri" w:hAnsi="Arial" w:cs="Arial"/>
                  <w:sz w:val="18"/>
                </w:rPr>
                <w:id w:val="-1617904744"/>
                <w14:checkbox>
                  <w14:checked w14:val="0"/>
                  <w14:checkedState w14:val="2612" w14:font="MS Gothic"/>
                  <w14:uncheckedState w14:val="2610" w14:font="MS Gothic"/>
                </w14:checkbox>
              </w:sdtPr>
              <w:sdtContent>
                <w:r w:rsidR="00F74635">
                  <w:rPr>
                    <w:rFonts w:ascii="MS Gothic" w:eastAsia="MS Gothic" w:hAnsi="MS Gothic" w:cs="Arial" w:hint="eastAsia"/>
                    <w:sz w:val="18"/>
                  </w:rPr>
                  <w:t>☐</w:t>
                </w:r>
              </w:sdtContent>
            </w:sdt>
          </w:p>
        </w:tc>
      </w:tr>
      <w:tr w:rsidR="000200EF" w14:paraId="4982DC29" w14:textId="77777777" w:rsidTr="00E33A99">
        <w:trPr>
          <w:trHeight w:val="283"/>
        </w:trPr>
        <w:tc>
          <w:tcPr>
            <w:tcW w:w="4815" w:type="dxa"/>
          </w:tcPr>
          <w:p w14:paraId="1C0E256A" w14:textId="77777777" w:rsidR="000200EF" w:rsidRPr="00574348" w:rsidRDefault="00F47162" w:rsidP="00F14A7D">
            <w:pPr>
              <w:spacing w:line="240" w:lineRule="auto"/>
              <w:rPr>
                <w:rFonts w:ascii="Arial" w:hAnsi="Arial" w:cs="Arial"/>
                <w:b/>
                <w:sz w:val="20"/>
                <w:szCs w:val="20"/>
              </w:rPr>
            </w:pPr>
            <w:r>
              <w:rPr>
                <w:rFonts w:ascii="Arial" w:hAnsi="Arial"/>
                <w:b/>
                <w:bCs/>
                <w:iCs/>
                <w:sz w:val="20"/>
                <w:szCs w:val="20"/>
              </w:rPr>
              <w:t xml:space="preserve"> Solicitud de renovación de la PO CCE</w:t>
            </w:r>
          </w:p>
        </w:tc>
        <w:tc>
          <w:tcPr>
            <w:tcW w:w="4813" w:type="dxa"/>
            <w:vAlign w:val="center"/>
          </w:tcPr>
          <w:p w14:paraId="65BE1D9C" w14:textId="496156F6" w:rsidR="000200EF" w:rsidRPr="00574348" w:rsidRDefault="00574348" w:rsidP="00F14A7D">
            <w:pPr>
              <w:spacing w:line="240" w:lineRule="auto"/>
              <w:jc w:val="center"/>
              <w:rPr>
                <w:rFonts w:ascii="Arial" w:hAnsi="Arial" w:cs="Arial"/>
                <w:sz w:val="20"/>
                <w:szCs w:val="20"/>
              </w:rPr>
            </w:pPr>
            <w:r>
              <w:rPr>
                <w:rFonts w:ascii="Arial" w:hAnsi="Arial"/>
                <w:sz w:val="20"/>
                <w:szCs w:val="20"/>
              </w:rPr>
              <w:t>Sí</w:t>
            </w:r>
            <w:r w:rsidR="00F74635">
              <w:rPr>
                <w:rFonts w:ascii="Arial" w:eastAsia="Calibri" w:hAnsi="Arial" w:cs="Arial"/>
                <w:sz w:val="18"/>
              </w:rPr>
              <w:t xml:space="preserve"> </w:t>
            </w:r>
            <w:sdt>
              <w:sdtPr>
                <w:rPr>
                  <w:rFonts w:ascii="Arial" w:eastAsia="Calibri" w:hAnsi="Arial" w:cs="Arial"/>
                  <w:sz w:val="18"/>
                </w:rPr>
                <w:id w:val="1805884378"/>
                <w14:checkbox>
                  <w14:checked w14:val="0"/>
                  <w14:checkedState w14:val="2612" w14:font="MS Gothic"/>
                  <w14:uncheckedState w14:val="2610" w14:font="MS Gothic"/>
                </w14:checkbox>
              </w:sdtPr>
              <w:sdtContent>
                <w:r w:rsidR="00F74635">
                  <w:rPr>
                    <w:rFonts w:ascii="MS Gothic" w:eastAsia="MS Gothic" w:hAnsi="MS Gothic" w:cs="Arial" w:hint="eastAsia"/>
                    <w:sz w:val="18"/>
                  </w:rPr>
                  <w:t>☐</w:t>
                </w:r>
              </w:sdtContent>
            </w:sdt>
            <w:r>
              <w:rPr>
                <w:rFonts w:ascii="Arial" w:hAnsi="Arial"/>
                <w:sz w:val="20"/>
                <w:szCs w:val="20"/>
              </w:rPr>
              <w:tab/>
              <w:t xml:space="preserve">        No </w:t>
            </w:r>
            <w:sdt>
              <w:sdtPr>
                <w:rPr>
                  <w:rFonts w:ascii="Arial" w:eastAsia="Calibri" w:hAnsi="Arial" w:cs="Arial"/>
                  <w:sz w:val="18"/>
                </w:rPr>
                <w:id w:val="-2067325337"/>
                <w14:checkbox>
                  <w14:checked w14:val="0"/>
                  <w14:checkedState w14:val="2612" w14:font="MS Gothic"/>
                  <w14:uncheckedState w14:val="2610" w14:font="MS Gothic"/>
                </w14:checkbox>
              </w:sdtPr>
              <w:sdtContent>
                <w:r w:rsidR="00F74635">
                  <w:rPr>
                    <w:rFonts w:ascii="MS Gothic" w:eastAsia="MS Gothic" w:hAnsi="MS Gothic" w:cs="Arial" w:hint="eastAsia"/>
                    <w:sz w:val="18"/>
                  </w:rPr>
                  <w:t>☐</w:t>
                </w:r>
              </w:sdtContent>
            </w:sdt>
            <w:proofErr w:type="gramStart"/>
            <w:r>
              <w:rPr>
                <w:rFonts w:ascii="Arial" w:hAnsi="Arial"/>
                <w:sz w:val="20"/>
                <w:szCs w:val="20"/>
              </w:rPr>
              <w:tab/>
              <w:t xml:space="preserve">  N</w:t>
            </w:r>
            <w:proofErr w:type="gramEnd"/>
            <w:r>
              <w:rPr>
                <w:rFonts w:ascii="Arial" w:hAnsi="Arial"/>
                <w:sz w:val="20"/>
                <w:szCs w:val="20"/>
              </w:rPr>
              <w:t xml:space="preserve">/C </w:t>
            </w:r>
            <w:sdt>
              <w:sdtPr>
                <w:rPr>
                  <w:rFonts w:ascii="Arial" w:eastAsia="Calibri" w:hAnsi="Arial" w:cs="Arial"/>
                  <w:sz w:val="18"/>
                </w:rPr>
                <w:id w:val="-1891561309"/>
                <w14:checkbox>
                  <w14:checked w14:val="0"/>
                  <w14:checkedState w14:val="2612" w14:font="MS Gothic"/>
                  <w14:uncheckedState w14:val="2610" w14:font="MS Gothic"/>
                </w14:checkbox>
              </w:sdtPr>
              <w:sdtContent>
                <w:r w:rsidR="00F74635">
                  <w:rPr>
                    <w:rFonts w:ascii="MS Gothic" w:eastAsia="MS Gothic" w:hAnsi="MS Gothic" w:cs="Arial" w:hint="eastAsia"/>
                    <w:sz w:val="18"/>
                  </w:rPr>
                  <w:t>☐</w:t>
                </w:r>
              </w:sdtContent>
            </w:sdt>
          </w:p>
        </w:tc>
      </w:tr>
    </w:tbl>
    <w:p w14:paraId="3C44FFB7" w14:textId="77777777" w:rsidR="003738FD" w:rsidRPr="004C2848" w:rsidRDefault="003738FD" w:rsidP="004C2848">
      <w:pPr>
        <w:pStyle w:val="Sub-titles"/>
        <w:spacing w:after="0" w:line="240" w:lineRule="auto"/>
        <w:jc w:val="both"/>
        <w:rPr>
          <w:rFonts w:ascii="Arial" w:hAnsi="Arial" w:cs="Arial"/>
          <w:b w:val="0"/>
          <w:color w:val="auto"/>
          <w:sz w:val="20"/>
          <w:szCs w:val="20"/>
          <w:lang w:val="en-GB"/>
        </w:rPr>
      </w:pPr>
    </w:p>
    <w:p w14:paraId="55BC7740" w14:textId="2C03D9F1" w:rsidR="00E716C6" w:rsidRPr="00852F4F" w:rsidRDefault="00ED737E" w:rsidP="00852F4F">
      <w:pPr>
        <w:pStyle w:val="Sub-titles"/>
        <w:numPr>
          <w:ilvl w:val="0"/>
          <w:numId w:val="1"/>
        </w:numPr>
        <w:spacing w:after="120" w:line="240" w:lineRule="auto"/>
        <w:jc w:val="both"/>
        <w:rPr>
          <w:rFonts w:ascii="Arial" w:hAnsi="Arial"/>
          <w:caps/>
          <w:color w:val="auto"/>
          <w:sz w:val="22"/>
        </w:rPr>
      </w:pPr>
      <w:r w:rsidRPr="00852F4F">
        <w:rPr>
          <w:rFonts w:ascii="Arial" w:hAnsi="Arial"/>
          <w:caps/>
          <w:color w:val="auto"/>
          <w:sz w:val="22"/>
        </w:rPr>
        <w:t>CARTERA DE SUBVENCIONES DE GAVI</w:t>
      </w:r>
      <w:r w:rsidR="00CB3695" w:rsidRPr="00852F4F">
        <w:rPr>
          <w:rFonts w:ascii="Arial" w:hAnsi="Arial"/>
          <w:caps/>
          <w:color w:val="auto"/>
          <w:sz w:val="22"/>
        </w:rPr>
        <w:t xml:space="preserve"> </w:t>
      </w:r>
    </w:p>
    <w:p w14:paraId="748577DE" w14:textId="27CBEFD5" w:rsidR="00ED737E" w:rsidRPr="00852F4F" w:rsidRDefault="0007401C" w:rsidP="00852F4F">
      <w:pPr>
        <w:pStyle w:val="Sub-titles"/>
        <w:spacing w:before="240" w:after="120" w:line="240" w:lineRule="auto"/>
        <w:jc w:val="both"/>
        <w:rPr>
          <w:rFonts w:ascii="Arial" w:hAnsi="Arial" w:cs="Arial"/>
          <w:color w:val="auto"/>
        </w:rPr>
      </w:pPr>
      <w:r w:rsidRPr="00852F4F">
        <w:rPr>
          <w:rFonts w:ascii="Arial" w:hAnsi="Arial"/>
          <w:color w:val="auto"/>
        </w:rPr>
        <w:t xml:space="preserve">Apoyo existente para vacunas </w:t>
      </w:r>
      <w:r w:rsidRPr="00852F4F">
        <w:rPr>
          <w:rFonts w:ascii="Arial" w:hAnsi="Arial"/>
          <w:i/>
          <w:color w:val="auto"/>
          <w:sz w:val="20"/>
        </w:rPr>
        <w:t>(será rellenado por la Secretaría de Gavi</w:t>
      </w:r>
      <w:r w:rsidR="00C9285D" w:rsidRPr="00852F4F">
        <w:rPr>
          <w:rFonts w:ascii="Arial" w:hAnsi="Arial"/>
          <w:i/>
          <w:color w:val="auto"/>
          <w:sz w:val="20"/>
        </w:rPr>
        <w:t>, a partir de los paneles de control de país de Gavi</w:t>
      </w:r>
      <w:r w:rsidRPr="00852F4F">
        <w:rPr>
          <w:rFonts w:ascii="Arial" w:hAnsi="Arial"/>
          <w:i/>
          <w:color w:val="auto"/>
          <w:sz w:val="20"/>
        </w:rPr>
        <w:t>)</w:t>
      </w:r>
    </w:p>
    <w:tbl>
      <w:tblPr>
        <w:tblStyle w:val="TableGrid2"/>
        <w:tblW w:w="10206" w:type="dxa"/>
        <w:tblInd w:w="-5" w:type="dxa"/>
        <w:tblLayout w:type="fixed"/>
        <w:tblLook w:val="04A0" w:firstRow="1" w:lastRow="0" w:firstColumn="1" w:lastColumn="0" w:noHBand="0" w:noVBand="1"/>
      </w:tblPr>
      <w:tblGrid>
        <w:gridCol w:w="1418"/>
        <w:gridCol w:w="850"/>
        <w:gridCol w:w="2048"/>
        <w:gridCol w:w="601"/>
        <w:gridCol w:w="1370"/>
        <w:gridCol w:w="1226"/>
        <w:gridCol w:w="2693"/>
      </w:tblGrid>
      <w:tr w:rsidR="0007401C" w:rsidRPr="0007401C" w14:paraId="3EA03797" w14:textId="77777777" w:rsidTr="0007401C">
        <w:trPr>
          <w:trHeight w:val="263"/>
        </w:trPr>
        <w:tc>
          <w:tcPr>
            <w:tcW w:w="1418" w:type="dxa"/>
            <w:vMerge w:val="restart"/>
            <w:shd w:val="clear" w:color="auto" w:fill="9CC2E5"/>
            <w:vAlign w:val="center"/>
          </w:tcPr>
          <w:p w14:paraId="3F546A0C" w14:textId="77777777" w:rsidR="0007401C" w:rsidRPr="0007401C" w:rsidRDefault="0007401C" w:rsidP="0007401C">
            <w:pPr>
              <w:spacing w:before="20" w:after="20" w:line="240" w:lineRule="auto"/>
              <w:rPr>
                <w:rFonts w:ascii="Calibri" w:eastAsia="Calibri" w:hAnsi="Calibri" w:cs="Arial"/>
                <w:b/>
                <w:bCs/>
                <w:color w:val="000000"/>
              </w:rPr>
            </w:pPr>
            <w:r>
              <w:rPr>
                <w:rFonts w:ascii="Calibri" w:hAnsi="Calibri"/>
                <w:b/>
                <w:bCs/>
                <w:color w:val="000000"/>
              </w:rPr>
              <w:t>Introducción/campaña</w:t>
            </w:r>
          </w:p>
        </w:tc>
        <w:tc>
          <w:tcPr>
            <w:tcW w:w="850" w:type="dxa"/>
            <w:vMerge w:val="restart"/>
            <w:shd w:val="clear" w:color="auto" w:fill="9CC2E5"/>
            <w:vAlign w:val="center"/>
          </w:tcPr>
          <w:p w14:paraId="24752581" w14:textId="77777777" w:rsidR="0007401C" w:rsidRPr="0007401C" w:rsidRDefault="0007401C" w:rsidP="0007401C">
            <w:pPr>
              <w:spacing w:before="20" w:after="20" w:line="240" w:lineRule="auto"/>
              <w:rPr>
                <w:rFonts w:ascii="Calibri" w:eastAsia="Calibri" w:hAnsi="Calibri" w:cs="Arial"/>
                <w:b/>
                <w:bCs/>
                <w:color w:val="000000"/>
              </w:rPr>
            </w:pPr>
            <w:r>
              <w:rPr>
                <w:rFonts w:ascii="Calibri" w:hAnsi="Calibri"/>
                <w:b/>
                <w:bCs/>
                <w:color w:val="000000"/>
              </w:rPr>
              <w:t>Fecha</w:t>
            </w:r>
          </w:p>
        </w:tc>
        <w:tc>
          <w:tcPr>
            <w:tcW w:w="2048" w:type="dxa"/>
            <w:vMerge w:val="restart"/>
            <w:shd w:val="clear" w:color="auto" w:fill="9CC2E5"/>
            <w:vAlign w:val="center"/>
          </w:tcPr>
          <w:p w14:paraId="3D2C82DB" w14:textId="3F1F3D26" w:rsidR="0007401C" w:rsidRPr="0007401C" w:rsidRDefault="0007401C" w:rsidP="0007401C">
            <w:pPr>
              <w:spacing w:before="20" w:after="20" w:line="240" w:lineRule="auto"/>
              <w:rPr>
                <w:rFonts w:ascii="Calibri" w:eastAsia="Calibri" w:hAnsi="Calibri" w:cs="Arial"/>
                <w:b/>
                <w:bCs/>
                <w:color w:val="000000"/>
              </w:rPr>
            </w:pPr>
            <w:r>
              <w:rPr>
                <w:rFonts w:ascii="Calibri" w:hAnsi="Calibri"/>
                <w:b/>
                <w:bCs/>
                <w:color w:val="000000"/>
              </w:rPr>
              <w:t>Tasa de cobertura (WUENIC) 201</w:t>
            </w:r>
            <w:r w:rsidR="00CC4B66">
              <w:rPr>
                <w:rFonts w:ascii="Calibri" w:hAnsi="Calibri"/>
                <w:b/>
                <w:bCs/>
                <w:color w:val="000000"/>
              </w:rPr>
              <w:t>9</w:t>
            </w:r>
            <w:r>
              <w:rPr>
                <w:rFonts w:ascii="Calibri" w:hAnsi="Calibri"/>
                <w:b/>
                <w:bCs/>
                <w:color w:val="000000"/>
              </w:rPr>
              <w:t xml:space="preserve"> por dosis </w:t>
            </w:r>
          </w:p>
        </w:tc>
        <w:tc>
          <w:tcPr>
            <w:tcW w:w="1971" w:type="dxa"/>
            <w:gridSpan w:val="2"/>
            <w:shd w:val="clear" w:color="auto" w:fill="9CC2E5"/>
            <w:vAlign w:val="center"/>
          </w:tcPr>
          <w:p w14:paraId="6FA4DFDA" w14:textId="0DB22B3C" w:rsidR="0007401C" w:rsidRPr="0007401C" w:rsidRDefault="001D5345" w:rsidP="0007401C">
            <w:pPr>
              <w:spacing w:before="20" w:after="20" w:line="240" w:lineRule="auto"/>
              <w:jc w:val="center"/>
              <w:rPr>
                <w:rFonts w:ascii="Calibri" w:eastAsia="Calibri" w:hAnsi="Calibri" w:cs="Arial"/>
                <w:b/>
                <w:bCs/>
                <w:color w:val="000000"/>
              </w:rPr>
            </w:pPr>
            <w:r>
              <w:rPr>
                <w:rFonts w:ascii="Calibri" w:hAnsi="Calibri"/>
                <w:b/>
                <w:bCs/>
                <w:color w:val="000000"/>
              </w:rPr>
              <w:t>Meta para 20</w:t>
            </w:r>
            <w:r w:rsidR="00CC4B66">
              <w:rPr>
                <w:rFonts w:ascii="Calibri" w:hAnsi="Calibri"/>
                <w:b/>
                <w:bCs/>
                <w:color w:val="000000"/>
              </w:rPr>
              <w:t>20</w:t>
            </w:r>
          </w:p>
        </w:tc>
        <w:tc>
          <w:tcPr>
            <w:tcW w:w="1226" w:type="dxa"/>
            <w:vMerge w:val="restart"/>
            <w:shd w:val="clear" w:color="auto" w:fill="9CC2E5"/>
            <w:vAlign w:val="center"/>
          </w:tcPr>
          <w:p w14:paraId="232C954C" w14:textId="77777777" w:rsidR="0007401C" w:rsidRPr="0007401C" w:rsidRDefault="0007401C" w:rsidP="0007401C">
            <w:pPr>
              <w:spacing w:before="20" w:after="20" w:line="240" w:lineRule="auto"/>
              <w:rPr>
                <w:rFonts w:ascii="Calibri" w:eastAsia="Calibri" w:hAnsi="Calibri" w:cs="Arial"/>
                <w:b/>
                <w:bCs/>
                <w:color w:val="000000"/>
              </w:rPr>
            </w:pPr>
            <w:r>
              <w:rPr>
                <w:rFonts w:ascii="Calibri" w:hAnsi="Calibri"/>
                <w:b/>
                <w:bCs/>
                <w:color w:val="000000"/>
              </w:rPr>
              <w:t>Valor aproximado US$</w:t>
            </w:r>
          </w:p>
        </w:tc>
        <w:tc>
          <w:tcPr>
            <w:tcW w:w="2693" w:type="dxa"/>
            <w:vMerge w:val="restart"/>
            <w:shd w:val="clear" w:color="auto" w:fill="9CC2E5"/>
            <w:vAlign w:val="center"/>
          </w:tcPr>
          <w:p w14:paraId="00685C0E" w14:textId="77777777" w:rsidR="0007401C" w:rsidRPr="0007401C" w:rsidRDefault="0007401C" w:rsidP="0007401C">
            <w:pPr>
              <w:spacing w:before="20" w:after="20" w:line="240" w:lineRule="auto"/>
              <w:jc w:val="center"/>
              <w:rPr>
                <w:rFonts w:ascii="Calibri" w:eastAsia="Calibri" w:hAnsi="Calibri" w:cs="Arial"/>
                <w:b/>
                <w:bCs/>
                <w:color w:val="000000"/>
              </w:rPr>
            </w:pPr>
            <w:r>
              <w:rPr>
                <w:rFonts w:ascii="Calibri" w:hAnsi="Calibri"/>
                <w:b/>
                <w:bCs/>
                <w:color w:val="000000"/>
              </w:rPr>
              <w:t>Comentario:</w:t>
            </w:r>
          </w:p>
        </w:tc>
      </w:tr>
      <w:tr w:rsidR="0007401C" w:rsidRPr="0007401C" w14:paraId="224F5392" w14:textId="77777777" w:rsidTr="0007401C">
        <w:trPr>
          <w:trHeight w:val="262"/>
        </w:trPr>
        <w:tc>
          <w:tcPr>
            <w:tcW w:w="1418" w:type="dxa"/>
            <w:vMerge/>
            <w:shd w:val="clear" w:color="auto" w:fill="D9D9D9"/>
          </w:tcPr>
          <w:p w14:paraId="23815FAB" w14:textId="77777777" w:rsidR="0007401C" w:rsidRPr="0007401C" w:rsidRDefault="0007401C" w:rsidP="0007401C">
            <w:pPr>
              <w:spacing w:before="20" w:after="20" w:line="240" w:lineRule="auto"/>
              <w:rPr>
                <w:rFonts w:ascii="Calibri" w:eastAsia="Calibri" w:hAnsi="Calibri" w:cs="Arial"/>
                <w:b/>
                <w:szCs w:val="20"/>
                <w:lang w:val="en-GB"/>
              </w:rPr>
            </w:pPr>
          </w:p>
        </w:tc>
        <w:tc>
          <w:tcPr>
            <w:tcW w:w="850" w:type="dxa"/>
            <w:vMerge/>
            <w:shd w:val="clear" w:color="auto" w:fill="D9D9D9"/>
          </w:tcPr>
          <w:p w14:paraId="353FF3BF" w14:textId="77777777" w:rsidR="0007401C" w:rsidRPr="0007401C" w:rsidRDefault="0007401C" w:rsidP="0007401C">
            <w:pPr>
              <w:spacing w:before="20" w:after="20" w:line="240" w:lineRule="auto"/>
              <w:rPr>
                <w:rFonts w:ascii="Calibri" w:eastAsia="Calibri" w:hAnsi="Calibri" w:cs="Arial"/>
                <w:b/>
                <w:szCs w:val="20"/>
                <w:lang w:val="en-GB"/>
              </w:rPr>
            </w:pPr>
          </w:p>
        </w:tc>
        <w:tc>
          <w:tcPr>
            <w:tcW w:w="2048" w:type="dxa"/>
            <w:vMerge/>
            <w:shd w:val="clear" w:color="auto" w:fill="D9D9D9"/>
          </w:tcPr>
          <w:p w14:paraId="7176AAF2" w14:textId="77777777" w:rsidR="0007401C" w:rsidRPr="0007401C" w:rsidRDefault="0007401C" w:rsidP="0007401C">
            <w:pPr>
              <w:spacing w:before="20" w:after="20" w:line="240" w:lineRule="auto"/>
              <w:rPr>
                <w:rFonts w:ascii="Calibri" w:eastAsia="Calibri" w:hAnsi="Calibri" w:cs="Arial"/>
                <w:b/>
                <w:szCs w:val="20"/>
                <w:lang w:val="en-GB"/>
              </w:rPr>
            </w:pPr>
          </w:p>
        </w:tc>
        <w:tc>
          <w:tcPr>
            <w:tcW w:w="601" w:type="dxa"/>
            <w:shd w:val="clear" w:color="auto" w:fill="9CC2E5"/>
          </w:tcPr>
          <w:p w14:paraId="7088E778" w14:textId="77777777" w:rsidR="0007401C" w:rsidRPr="0007401C" w:rsidRDefault="0007401C" w:rsidP="0007401C">
            <w:pPr>
              <w:spacing w:before="20" w:after="20" w:line="240" w:lineRule="auto"/>
              <w:jc w:val="center"/>
              <w:rPr>
                <w:rFonts w:ascii="Calibri" w:eastAsia="Calibri" w:hAnsi="Calibri" w:cs="Arial"/>
                <w:b/>
                <w:bCs/>
                <w:color w:val="000000"/>
              </w:rPr>
            </w:pPr>
            <w:r>
              <w:rPr>
                <w:rFonts w:ascii="Calibri" w:hAnsi="Calibri"/>
                <w:b/>
                <w:bCs/>
                <w:color w:val="000000"/>
              </w:rPr>
              <w:t>%</w:t>
            </w:r>
          </w:p>
        </w:tc>
        <w:tc>
          <w:tcPr>
            <w:tcW w:w="1370" w:type="dxa"/>
            <w:shd w:val="clear" w:color="auto" w:fill="9CC2E5"/>
          </w:tcPr>
          <w:p w14:paraId="4F24D39D" w14:textId="77777777" w:rsidR="0007401C" w:rsidRPr="0007401C" w:rsidRDefault="0007401C" w:rsidP="0007401C">
            <w:pPr>
              <w:spacing w:before="20" w:after="20" w:line="240" w:lineRule="auto"/>
              <w:jc w:val="center"/>
              <w:rPr>
                <w:rFonts w:ascii="Calibri" w:eastAsia="Calibri" w:hAnsi="Calibri" w:cs="Arial"/>
                <w:b/>
                <w:bCs/>
                <w:color w:val="000000"/>
              </w:rPr>
            </w:pPr>
            <w:r>
              <w:rPr>
                <w:rFonts w:ascii="Calibri" w:hAnsi="Calibri"/>
                <w:b/>
                <w:bCs/>
                <w:color w:val="000000"/>
              </w:rPr>
              <w:t>Niños</w:t>
            </w:r>
          </w:p>
        </w:tc>
        <w:tc>
          <w:tcPr>
            <w:tcW w:w="1226" w:type="dxa"/>
            <w:vMerge/>
            <w:shd w:val="clear" w:color="auto" w:fill="D9D9D9"/>
          </w:tcPr>
          <w:p w14:paraId="52D712F6" w14:textId="77777777" w:rsidR="0007401C" w:rsidRPr="0007401C" w:rsidRDefault="0007401C" w:rsidP="0007401C">
            <w:pPr>
              <w:spacing w:before="20" w:after="20" w:line="240" w:lineRule="auto"/>
              <w:rPr>
                <w:rFonts w:ascii="Calibri" w:eastAsia="Calibri" w:hAnsi="Calibri" w:cs="Arial"/>
                <w:b/>
                <w:szCs w:val="20"/>
                <w:lang w:val="en-GB"/>
              </w:rPr>
            </w:pPr>
          </w:p>
        </w:tc>
        <w:tc>
          <w:tcPr>
            <w:tcW w:w="2693" w:type="dxa"/>
            <w:vMerge/>
            <w:shd w:val="clear" w:color="auto" w:fill="D9D9D9"/>
          </w:tcPr>
          <w:p w14:paraId="1FFF5AE9" w14:textId="77777777" w:rsidR="0007401C" w:rsidRPr="0007401C" w:rsidRDefault="0007401C" w:rsidP="0007401C">
            <w:pPr>
              <w:spacing w:before="20" w:after="20" w:line="240" w:lineRule="auto"/>
              <w:rPr>
                <w:rFonts w:ascii="Calibri" w:eastAsia="Calibri" w:hAnsi="Calibri" w:cs="Arial"/>
                <w:b/>
                <w:szCs w:val="20"/>
                <w:lang w:val="en-GB"/>
              </w:rPr>
            </w:pPr>
          </w:p>
        </w:tc>
      </w:tr>
      <w:tr w:rsidR="0007401C" w:rsidRPr="007629B8" w14:paraId="69FE9A9E" w14:textId="77777777" w:rsidTr="0007401C">
        <w:tc>
          <w:tcPr>
            <w:tcW w:w="1418" w:type="dxa"/>
            <w:shd w:val="clear" w:color="auto" w:fill="auto"/>
          </w:tcPr>
          <w:p w14:paraId="5845C0FC" w14:textId="77777777" w:rsidR="0007401C" w:rsidRPr="00814FF9" w:rsidRDefault="00261C72" w:rsidP="0007401C">
            <w:pPr>
              <w:spacing w:before="20" w:after="20" w:line="240" w:lineRule="auto"/>
              <w:rPr>
                <w:rFonts w:ascii="Calibri" w:eastAsia="Calibri" w:hAnsi="Calibri" w:cs="Arial"/>
                <w:b/>
                <w:bCs/>
              </w:rPr>
            </w:pPr>
            <w:r>
              <w:rPr>
                <w:rFonts w:ascii="Calibri" w:hAnsi="Calibri"/>
                <w:b/>
                <w:bCs/>
              </w:rPr>
              <w:t>Insertar</w:t>
            </w:r>
          </w:p>
        </w:tc>
        <w:tc>
          <w:tcPr>
            <w:tcW w:w="850" w:type="dxa"/>
            <w:shd w:val="clear" w:color="auto" w:fill="auto"/>
          </w:tcPr>
          <w:p w14:paraId="07095F30" w14:textId="77777777" w:rsidR="0007401C" w:rsidRPr="007629B8" w:rsidRDefault="0007401C" w:rsidP="0007401C">
            <w:pPr>
              <w:spacing w:before="20" w:after="20" w:line="240" w:lineRule="auto"/>
              <w:rPr>
                <w:rFonts w:ascii="Calibri" w:eastAsia="Calibri" w:hAnsi="Calibri" w:cs="Arial"/>
                <w:i/>
                <w:szCs w:val="20"/>
                <w:lang w:val="en-GB"/>
              </w:rPr>
            </w:pPr>
          </w:p>
        </w:tc>
        <w:tc>
          <w:tcPr>
            <w:tcW w:w="2048" w:type="dxa"/>
            <w:shd w:val="clear" w:color="auto" w:fill="auto"/>
          </w:tcPr>
          <w:p w14:paraId="0D956D89" w14:textId="77777777" w:rsidR="0007401C" w:rsidRPr="007629B8" w:rsidRDefault="0007401C" w:rsidP="0007401C">
            <w:pPr>
              <w:spacing w:before="20" w:after="20" w:line="240" w:lineRule="auto"/>
              <w:rPr>
                <w:rFonts w:ascii="Calibri" w:eastAsia="Calibri" w:hAnsi="Calibri" w:cs="Arial"/>
                <w:i/>
                <w:lang w:val="en-GB"/>
              </w:rPr>
            </w:pPr>
          </w:p>
        </w:tc>
        <w:tc>
          <w:tcPr>
            <w:tcW w:w="601" w:type="dxa"/>
            <w:shd w:val="clear" w:color="auto" w:fill="auto"/>
          </w:tcPr>
          <w:p w14:paraId="3897E3FB" w14:textId="77777777" w:rsidR="0007401C" w:rsidRPr="007629B8" w:rsidRDefault="0007401C" w:rsidP="0007401C">
            <w:pPr>
              <w:spacing w:before="20" w:after="20" w:line="240" w:lineRule="auto"/>
              <w:rPr>
                <w:rFonts w:ascii="Calibri" w:eastAsia="Calibri" w:hAnsi="Calibri" w:cs="Arial"/>
                <w:i/>
                <w:lang w:val="en-GB"/>
              </w:rPr>
            </w:pPr>
          </w:p>
        </w:tc>
        <w:tc>
          <w:tcPr>
            <w:tcW w:w="1370" w:type="dxa"/>
            <w:shd w:val="clear" w:color="auto" w:fill="auto"/>
          </w:tcPr>
          <w:p w14:paraId="3611EB67" w14:textId="77777777" w:rsidR="0007401C" w:rsidRPr="007629B8" w:rsidRDefault="0007401C" w:rsidP="0007401C">
            <w:pPr>
              <w:spacing w:before="20" w:after="20" w:line="240" w:lineRule="auto"/>
              <w:rPr>
                <w:rFonts w:ascii="Calibri" w:eastAsia="Calibri" w:hAnsi="Calibri" w:cs="Arial"/>
                <w:i/>
                <w:color w:val="000000"/>
                <w:highlight w:val="yellow"/>
                <w:lang w:val="en-GB"/>
              </w:rPr>
            </w:pPr>
          </w:p>
        </w:tc>
        <w:tc>
          <w:tcPr>
            <w:tcW w:w="1226" w:type="dxa"/>
            <w:shd w:val="clear" w:color="auto" w:fill="auto"/>
          </w:tcPr>
          <w:p w14:paraId="68809260" w14:textId="77777777" w:rsidR="0007401C" w:rsidRPr="007629B8" w:rsidRDefault="0007401C" w:rsidP="0007401C">
            <w:pPr>
              <w:spacing w:before="20" w:after="20" w:line="240" w:lineRule="auto"/>
              <w:jc w:val="center"/>
              <w:rPr>
                <w:rFonts w:ascii="Calibri" w:eastAsia="Calibri" w:hAnsi="Calibri" w:cs="Arial"/>
                <w:i/>
                <w:color w:val="000000"/>
                <w:lang w:val="en-GB"/>
              </w:rPr>
            </w:pPr>
          </w:p>
        </w:tc>
        <w:tc>
          <w:tcPr>
            <w:tcW w:w="2693" w:type="dxa"/>
            <w:shd w:val="clear" w:color="auto" w:fill="auto"/>
          </w:tcPr>
          <w:p w14:paraId="277C636A" w14:textId="77777777" w:rsidR="0007401C" w:rsidRPr="007629B8" w:rsidRDefault="0007401C" w:rsidP="0007401C">
            <w:pPr>
              <w:spacing w:before="20" w:after="20" w:line="240" w:lineRule="auto"/>
              <w:jc w:val="center"/>
              <w:rPr>
                <w:rFonts w:ascii="Calibri" w:eastAsia="Calibri" w:hAnsi="Calibri" w:cs="Arial"/>
                <w:i/>
                <w:color w:val="000000"/>
                <w:szCs w:val="20"/>
                <w:lang w:val="en-GB"/>
              </w:rPr>
            </w:pPr>
          </w:p>
        </w:tc>
      </w:tr>
      <w:tr w:rsidR="0007401C" w:rsidRPr="007629B8" w14:paraId="44FF1CDA" w14:textId="77777777" w:rsidTr="0007401C">
        <w:tc>
          <w:tcPr>
            <w:tcW w:w="1418" w:type="dxa"/>
            <w:shd w:val="clear" w:color="auto" w:fill="auto"/>
          </w:tcPr>
          <w:p w14:paraId="677E99AE" w14:textId="77777777" w:rsidR="0007401C" w:rsidRPr="00814FF9" w:rsidRDefault="00261C72" w:rsidP="0007401C">
            <w:pPr>
              <w:spacing w:before="20" w:after="20" w:line="240" w:lineRule="auto"/>
              <w:rPr>
                <w:rFonts w:ascii="Calibri" w:eastAsia="Calibri" w:hAnsi="Calibri" w:cs="Arial"/>
                <w:b/>
                <w:bCs/>
              </w:rPr>
            </w:pPr>
            <w:r>
              <w:rPr>
                <w:rFonts w:ascii="Calibri" w:hAnsi="Calibri"/>
                <w:b/>
                <w:bCs/>
              </w:rPr>
              <w:t>Insertar</w:t>
            </w:r>
          </w:p>
        </w:tc>
        <w:tc>
          <w:tcPr>
            <w:tcW w:w="850" w:type="dxa"/>
            <w:shd w:val="clear" w:color="auto" w:fill="auto"/>
          </w:tcPr>
          <w:p w14:paraId="7EDA92D5" w14:textId="77777777" w:rsidR="0007401C" w:rsidRPr="007629B8" w:rsidRDefault="0007401C" w:rsidP="0007401C">
            <w:pPr>
              <w:spacing w:before="20" w:after="20" w:line="240" w:lineRule="auto"/>
              <w:rPr>
                <w:rFonts w:ascii="Calibri" w:eastAsia="Calibri" w:hAnsi="Calibri" w:cs="Arial"/>
                <w:i/>
                <w:szCs w:val="20"/>
                <w:lang w:val="en-GB"/>
              </w:rPr>
            </w:pPr>
          </w:p>
        </w:tc>
        <w:tc>
          <w:tcPr>
            <w:tcW w:w="2048" w:type="dxa"/>
            <w:shd w:val="clear" w:color="auto" w:fill="auto"/>
          </w:tcPr>
          <w:p w14:paraId="223FE16D" w14:textId="77777777" w:rsidR="0007401C" w:rsidRPr="007629B8" w:rsidRDefault="0007401C" w:rsidP="0007401C">
            <w:pPr>
              <w:spacing w:before="20" w:after="20" w:line="240" w:lineRule="auto"/>
              <w:rPr>
                <w:rFonts w:ascii="Calibri" w:eastAsia="Calibri" w:hAnsi="Calibri" w:cs="Arial"/>
                <w:i/>
                <w:lang w:val="en-GB"/>
              </w:rPr>
            </w:pPr>
          </w:p>
        </w:tc>
        <w:tc>
          <w:tcPr>
            <w:tcW w:w="601" w:type="dxa"/>
            <w:shd w:val="clear" w:color="auto" w:fill="auto"/>
          </w:tcPr>
          <w:p w14:paraId="07B7E9BE" w14:textId="77777777" w:rsidR="0007401C" w:rsidRPr="007629B8" w:rsidRDefault="0007401C" w:rsidP="0007401C">
            <w:pPr>
              <w:spacing w:before="20" w:after="20" w:line="240" w:lineRule="auto"/>
              <w:rPr>
                <w:rFonts w:ascii="Calibri" w:eastAsia="Calibri" w:hAnsi="Calibri" w:cs="Arial"/>
                <w:i/>
                <w:lang w:val="en-GB"/>
              </w:rPr>
            </w:pPr>
          </w:p>
        </w:tc>
        <w:tc>
          <w:tcPr>
            <w:tcW w:w="1370" w:type="dxa"/>
            <w:shd w:val="clear" w:color="auto" w:fill="auto"/>
          </w:tcPr>
          <w:p w14:paraId="358EDB04" w14:textId="77777777" w:rsidR="0007401C" w:rsidRPr="007629B8" w:rsidRDefault="0007401C" w:rsidP="0007401C">
            <w:pPr>
              <w:spacing w:before="20" w:after="20" w:line="240" w:lineRule="auto"/>
              <w:rPr>
                <w:rFonts w:ascii="Calibri" w:eastAsia="Calibri" w:hAnsi="Calibri" w:cs="Arial"/>
                <w:i/>
                <w:color w:val="000000"/>
                <w:lang w:val="en-GB"/>
              </w:rPr>
            </w:pPr>
          </w:p>
        </w:tc>
        <w:tc>
          <w:tcPr>
            <w:tcW w:w="1226" w:type="dxa"/>
            <w:shd w:val="clear" w:color="auto" w:fill="auto"/>
          </w:tcPr>
          <w:p w14:paraId="4474FCBF" w14:textId="77777777" w:rsidR="0007401C" w:rsidRPr="007629B8" w:rsidRDefault="0007401C" w:rsidP="0007401C">
            <w:pPr>
              <w:spacing w:before="20" w:after="20" w:line="240" w:lineRule="auto"/>
              <w:jc w:val="center"/>
              <w:rPr>
                <w:rFonts w:ascii="Calibri" w:eastAsia="Calibri" w:hAnsi="Calibri" w:cs="Arial"/>
                <w:i/>
                <w:color w:val="000000"/>
                <w:lang w:val="en-GB"/>
              </w:rPr>
            </w:pPr>
          </w:p>
        </w:tc>
        <w:tc>
          <w:tcPr>
            <w:tcW w:w="2693" w:type="dxa"/>
            <w:shd w:val="clear" w:color="auto" w:fill="auto"/>
          </w:tcPr>
          <w:p w14:paraId="5711127D" w14:textId="77777777" w:rsidR="0007401C" w:rsidRPr="007629B8" w:rsidRDefault="0007401C" w:rsidP="0007401C">
            <w:pPr>
              <w:spacing w:before="20" w:after="20" w:line="240" w:lineRule="auto"/>
              <w:jc w:val="center"/>
              <w:rPr>
                <w:rFonts w:ascii="Calibri" w:eastAsia="Calibri" w:hAnsi="Calibri" w:cs="Arial"/>
                <w:i/>
                <w:color w:val="000000"/>
                <w:szCs w:val="20"/>
                <w:lang w:val="en-GB"/>
              </w:rPr>
            </w:pPr>
          </w:p>
        </w:tc>
      </w:tr>
    </w:tbl>
    <w:p w14:paraId="0A02B010" w14:textId="77777777" w:rsidR="0007401C" w:rsidRDefault="0007401C" w:rsidP="004C2848">
      <w:pPr>
        <w:pStyle w:val="Sub-titles"/>
        <w:spacing w:after="0" w:line="240" w:lineRule="auto"/>
        <w:jc w:val="both"/>
        <w:rPr>
          <w:rFonts w:ascii="Arial" w:hAnsi="Arial" w:cs="Arial"/>
          <w:b w:val="0"/>
          <w:i/>
          <w:color w:val="auto"/>
          <w:sz w:val="20"/>
          <w:lang w:val="en-GB"/>
        </w:rPr>
      </w:pPr>
    </w:p>
    <w:p w14:paraId="242919A0" w14:textId="3669FB80" w:rsidR="00ED737E" w:rsidRPr="0007401C" w:rsidRDefault="0007401C" w:rsidP="004C2848">
      <w:pPr>
        <w:spacing w:after="120" w:line="240" w:lineRule="auto"/>
        <w:jc w:val="both"/>
        <w:rPr>
          <w:rFonts w:ascii="Arial" w:hAnsi="Arial" w:cs="Arial"/>
          <w:b/>
        </w:rPr>
      </w:pPr>
      <w:r>
        <w:rPr>
          <w:rFonts w:ascii="Arial" w:hAnsi="Arial"/>
          <w:b/>
        </w:rPr>
        <w:t xml:space="preserve">Apoyo financiero existente </w:t>
      </w:r>
      <w:r>
        <w:rPr>
          <w:rFonts w:ascii="Arial" w:hAnsi="Arial"/>
          <w:i/>
          <w:sz w:val="20"/>
        </w:rPr>
        <w:t>(será rellenado por la Secretaría de Gavi)</w:t>
      </w:r>
    </w:p>
    <w:tbl>
      <w:tblPr>
        <w:tblStyle w:val="TableGrid3"/>
        <w:tblW w:w="10343" w:type="dxa"/>
        <w:tblLayout w:type="fixed"/>
        <w:tblLook w:val="04A0" w:firstRow="1" w:lastRow="0" w:firstColumn="1" w:lastColumn="0" w:noHBand="0" w:noVBand="1"/>
      </w:tblPr>
      <w:tblGrid>
        <w:gridCol w:w="988"/>
        <w:gridCol w:w="992"/>
        <w:gridCol w:w="992"/>
        <w:gridCol w:w="1134"/>
        <w:gridCol w:w="992"/>
        <w:gridCol w:w="851"/>
        <w:gridCol w:w="1133"/>
        <w:gridCol w:w="993"/>
        <w:gridCol w:w="1134"/>
        <w:gridCol w:w="1134"/>
      </w:tblGrid>
      <w:tr w:rsidR="0007401C" w:rsidRPr="0007401C" w14:paraId="658507B6" w14:textId="77777777" w:rsidTr="00500C46">
        <w:tc>
          <w:tcPr>
            <w:tcW w:w="988" w:type="dxa"/>
            <w:vMerge w:val="restart"/>
            <w:shd w:val="clear" w:color="auto" w:fill="9CC2E5"/>
          </w:tcPr>
          <w:p w14:paraId="57C8D15C" w14:textId="2825A309" w:rsidR="0007401C" w:rsidRPr="0007401C" w:rsidRDefault="0007401C" w:rsidP="0007401C">
            <w:pPr>
              <w:spacing w:before="20" w:after="20" w:line="240" w:lineRule="auto"/>
              <w:rPr>
                <w:rFonts w:ascii="Calibri" w:eastAsia="Calibri" w:hAnsi="Calibri" w:cs="Arial"/>
                <w:b/>
                <w:bCs/>
              </w:rPr>
            </w:pPr>
            <w:proofErr w:type="spellStart"/>
            <w:r>
              <w:rPr>
                <w:rFonts w:ascii="Calibri" w:hAnsi="Calibri"/>
                <w:b/>
                <w:bCs/>
                <w:color w:val="000000"/>
              </w:rPr>
              <w:t>Subven</w:t>
            </w:r>
            <w:r w:rsidR="00500C46">
              <w:rPr>
                <w:rFonts w:ascii="Calibri" w:hAnsi="Calibri"/>
                <w:b/>
                <w:bCs/>
                <w:color w:val="000000"/>
              </w:rPr>
              <w:t>-</w:t>
            </w:r>
            <w:r>
              <w:rPr>
                <w:rFonts w:ascii="Calibri" w:hAnsi="Calibri"/>
                <w:b/>
                <w:bCs/>
                <w:color w:val="000000"/>
              </w:rPr>
              <w:t>ción</w:t>
            </w:r>
            <w:proofErr w:type="spellEnd"/>
          </w:p>
        </w:tc>
        <w:tc>
          <w:tcPr>
            <w:tcW w:w="992" w:type="dxa"/>
            <w:vMerge w:val="restart"/>
            <w:shd w:val="clear" w:color="auto" w:fill="9CC2E5"/>
          </w:tcPr>
          <w:p w14:paraId="4E14A624" w14:textId="77777777"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Canal</w:t>
            </w:r>
          </w:p>
        </w:tc>
        <w:tc>
          <w:tcPr>
            <w:tcW w:w="992" w:type="dxa"/>
            <w:vMerge w:val="restart"/>
            <w:shd w:val="clear" w:color="auto" w:fill="9CC2E5"/>
          </w:tcPr>
          <w:p w14:paraId="09368641" w14:textId="77777777"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Periodo</w:t>
            </w:r>
          </w:p>
        </w:tc>
        <w:tc>
          <w:tcPr>
            <w:tcW w:w="1134" w:type="dxa"/>
            <w:vMerge w:val="restart"/>
            <w:shd w:val="clear" w:color="auto" w:fill="9CC2E5"/>
          </w:tcPr>
          <w:p w14:paraId="0BC9108E" w14:textId="4F258746"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Primer desembolso</w:t>
            </w:r>
          </w:p>
        </w:tc>
        <w:tc>
          <w:tcPr>
            <w:tcW w:w="3969" w:type="dxa"/>
            <w:gridSpan w:val="4"/>
            <w:shd w:val="clear" w:color="auto" w:fill="9CC2E5"/>
          </w:tcPr>
          <w:p w14:paraId="3B8CE01E" w14:textId="700FE08B" w:rsidR="0007401C" w:rsidRPr="0007401C" w:rsidRDefault="0007401C" w:rsidP="00677143">
            <w:pPr>
              <w:spacing w:before="20" w:after="20" w:line="240" w:lineRule="auto"/>
              <w:rPr>
                <w:rFonts w:ascii="Calibri" w:eastAsia="Calibri" w:hAnsi="Calibri" w:cs="Arial"/>
                <w:b/>
                <w:bCs/>
              </w:rPr>
            </w:pPr>
            <w:r>
              <w:rPr>
                <w:rFonts w:ascii="Calibri" w:hAnsi="Calibri"/>
                <w:b/>
                <w:bCs/>
              </w:rPr>
              <w:t>Estado acumulado de la cofinanciación al mes de junio de 201</w:t>
            </w:r>
            <w:r w:rsidR="00677143">
              <w:rPr>
                <w:rFonts w:ascii="Calibri" w:hAnsi="Calibri"/>
                <w:b/>
                <w:bCs/>
              </w:rPr>
              <w:t>9</w:t>
            </w:r>
          </w:p>
        </w:tc>
        <w:tc>
          <w:tcPr>
            <w:tcW w:w="2268" w:type="dxa"/>
            <w:gridSpan w:val="2"/>
            <w:shd w:val="clear" w:color="auto" w:fill="9CC2E5"/>
          </w:tcPr>
          <w:p w14:paraId="267EB225" w14:textId="77777777"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Cumplimiento</w:t>
            </w:r>
          </w:p>
        </w:tc>
      </w:tr>
      <w:tr w:rsidR="0007401C" w:rsidRPr="0007401C" w14:paraId="60FF5C39" w14:textId="77777777" w:rsidTr="00500C46">
        <w:tc>
          <w:tcPr>
            <w:tcW w:w="988" w:type="dxa"/>
            <w:vMerge/>
            <w:shd w:val="clear" w:color="auto" w:fill="9CC2E5"/>
          </w:tcPr>
          <w:p w14:paraId="3B85BBE4" w14:textId="77777777" w:rsidR="0007401C" w:rsidRPr="0007401C" w:rsidRDefault="0007401C" w:rsidP="0007401C">
            <w:pPr>
              <w:spacing w:before="20" w:after="20" w:line="240" w:lineRule="auto"/>
              <w:rPr>
                <w:rFonts w:ascii="Calibri" w:eastAsia="Calibri" w:hAnsi="Calibri" w:cs="Arial"/>
                <w:b/>
                <w:lang w:val="en-GB"/>
              </w:rPr>
            </w:pPr>
          </w:p>
        </w:tc>
        <w:tc>
          <w:tcPr>
            <w:tcW w:w="992" w:type="dxa"/>
            <w:vMerge/>
            <w:shd w:val="clear" w:color="auto" w:fill="9CC2E5"/>
          </w:tcPr>
          <w:p w14:paraId="1485ED73" w14:textId="77777777" w:rsidR="0007401C" w:rsidRPr="0007401C" w:rsidRDefault="0007401C" w:rsidP="0007401C">
            <w:pPr>
              <w:spacing w:before="20" w:after="20" w:line="240" w:lineRule="auto"/>
              <w:rPr>
                <w:rFonts w:ascii="Calibri" w:eastAsia="Calibri" w:hAnsi="Calibri" w:cs="Arial"/>
                <w:lang w:val="en-GB"/>
              </w:rPr>
            </w:pPr>
          </w:p>
        </w:tc>
        <w:tc>
          <w:tcPr>
            <w:tcW w:w="992" w:type="dxa"/>
            <w:vMerge/>
            <w:shd w:val="clear" w:color="auto" w:fill="9CC2E5"/>
          </w:tcPr>
          <w:p w14:paraId="70F32386" w14:textId="77777777" w:rsidR="0007401C" w:rsidRPr="0007401C" w:rsidRDefault="0007401C" w:rsidP="0007401C">
            <w:pPr>
              <w:spacing w:before="20" w:after="20" w:line="240" w:lineRule="auto"/>
              <w:rPr>
                <w:rFonts w:ascii="Calibri" w:eastAsia="Calibri" w:hAnsi="Calibri" w:cs="Arial"/>
                <w:lang w:val="en-GB"/>
              </w:rPr>
            </w:pPr>
          </w:p>
        </w:tc>
        <w:tc>
          <w:tcPr>
            <w:tcW w:w="1134" w:type="dxa"/>
            <w:vMerge/>
            <w:shd w:val="clear" w:color="auto" w:fill="9CC2E5"/>
          </w:tcPr>
          <w:p w14:paraId="3AA6C836" w14:textId="77777777" w:rsidR="0007401C" w:rsidRPr="0007401C" w:rsidRDefault="0007401C" w:rsidP="0007401C">
            <w:pPr>
              <w:spacing w:before="20" w:after="20" w:line="240" w:lineRule="auto"/>
              <w:rPr>
                <w:rFonts w:ascii="Calibri" w:eastAsia="Calibri" w:hAnsi="Calibri" w:cs="Arial"/>
                <w:lang w:val="en-GB"/>
              </w:rPr>
            </w:pPr>
          </w:p>
        </w:tc>
        <w:tc>
          <w:tcPr>
            <w:tcW w:w="992" w:type="dxa"/>
            <w:shd w:val="clear" w:color="auto" w:fill="9CC2E5"/>
          </w:tcPr>
          <w:p w14:paraId="2B5B9543" w14:textId="77777777"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Comp.</w:t>
            </w:r>
          </w:p>
        </w:tc>
        <w:tc>
          <w:tcPr>
            <w:tcW w:w="851" w:type="dxa"/>
            <w:shd w:val="clear" w:color="auto" w:fill="9CC2E5"/>
          </w:tcPr>
          <w:p w14:paraId="7379F66A" w14:textId="77777777"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Aprobados</w:t>
            </w:r>
          </w:p>
        </w:tc>
        <w:tc>
          <w:tcPr>
            <w:tcW w:w="1133" w:type="dxa"/>
            <w:shd w:val="clear" w:color="auto" w:fill="9CC2E5"/>
          </w:tcPr>
          <w:p w14:paraId="28EF40DD" w14:textId="405443B2" w:rsidR="0007401C" w:rsidRPr="0007401C" w:rsidRDefault="0007401C" w:rsidP="0007401C">
            <w:pPr>
              <w:spacing w:before="20" w:after="20" w:line="240" w:lineRule="auto"/>
              <w:rPr>
                <w:rFonts w:ascii="Calibri" w:eastAsia="Calibri" w:hAnsi="Calibri" w:cs="Arial"/>
              </w:rPr>
            </w:pPr>
            <w:proofErr w:type="spellStart"/>
            <w:r>
              <w:rPr>
                <w:rFonts w:ascii="Calibri" w:hAnsi="Calibri"/>
                <w:b/>
                <w:bCs/>
                <w:color w:val="000000"/>
              </w:rPr>
              <w:t>Desem</w:t>
            </w:r>
            <w:r w:rsidR="00500C46">
              <w:rPr>
                <w:rFonts w:ascii="Calibri" w:hAnsi="Calibri"/>
                <w:b/>
                <w:bCs/>
                <w:color w:val="000000"/>
              </w:rPr>
              <w:t>-</w:t>
            </w:r>
            <w:r>
              <w:rPr>
                <w:rFonts w:ascii="Calibri" w:hAnsi="Calibri"/>
                <w:b/>
                <w:bCs/>
                <w:color w:val="000000"/>
              </w:rPr>
              <w:t>bolsados</w:t>
            </w:r>
            <w:proofErr w:type="spellEnd"/>
          </w:p>
        </w:tc>
        <w:tc>
          <w:tcPr>
            <w:tcW w:w="993" w:type="dxa"/>
            <w:shd w:val="clear" w:color="auto" w:fill="9CC2E5"/>
          </w:tcPr>
          <w:p w14:paraId="7D98179A" w14:textId="5CFB9FEE"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Utiliza</w:t>
            </w:r>
            <w:r w:rsidR="00500C46">
              <w:rPr>
                <w:rFonts w:ascii="Calibri" w:hAnsi="Calibri"/>
                <w:b/>
                <w:bCs/>
                <w:color w:val="000000"/>
              </w:rPr>
              <w:t>-</w:t>
            </w:r>
            <w:r>
              <w:rPr>
                <w:rFonts w:ascii="Calibri" w:hAnsi="Calibri"/>
                <w:b/>
                <w:bCs/>
                <w:color w:val="000000"/>
              </w:rPr>
              <w:t>dos</w:t>
            </w:r>
          </w:p>
        </w:tc>
        <w:tc>
          <w:tcPr>
            <w:tcW w:w="1134" w:type="dxa"/>
            <w:shd w:val="clear" w:color="auto" w:fill="9CC2E5"/>
          </w:tcPr>
          <w:p w14:paraId="4ECE6D6C" w14:textId="77777777"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Finanzas</w:t>
            </w:r>
          </w:p>
        </w:tc>
        <w:tc>
          <w:tcPr>
            <w:tcW w:w="1134" w:type="dxa"/>
            <w:shd w:val="clear" w:color="auto" w:fill="9CC2E5"/>
            <w:vAlign w:val="center"/>
          </w:tcPr>
          <w:p w14:paraId="6048B973" w14:textId="77777777" w:rsidR="0007401C" w:rsidRPr="0007401C" w:rsidRDefault="0007401C" w:rsidP="0007401C">
            <w:pPr>
              <w:spacing w:before="20" w:after="20" w:line="240" w:lineRule="auto"/>
              <w:rPr>
                <w:rFonts w:ascii="Calibri" w:eastAsia="Calibri" w:hAnsi="Calibri" w:cs="Arial"/>
              </w:rPr>
            </w:pPr>
            <w:r>
              <w:rPr>
                <w:rFonts w:ascii="Calibri" w:hAnsi="Calibri"/>
                <w:b/>
                <w:bCs/>
                <w:color w:val="000000"/>
              </w:rPr>
              <w:t>Auditoría</w:t>
            </w:r>
          </w:p>
        </w:tc>
      </w:tr>
      <w:tr w:rsidR="0007401C" w:rsidRPr="007629B8" w14:paraId="69316009" w14:textId="77777777" w:rsidTr="00500C46">
        <w:tc>
          <w:tcPr>
            <w:tcW w:w="988" w:type="dxa"/>
            <w:vMerge w:val="restart"/>
            <w:shd w:val="clear" w:color="auto" w:fill="auto"/>
          </w:tcPr>
          <w:p w14:paraId="3F81E2AE" w14:textId="77777777" w:rsidR="0007401C" w:rsidRPr="00814FF9" w:rsidRDefault="00261C72" w:rsidP="00261C72">
            <w:pPr>
              <w:spacing w:before="20" w:after="20" w:line="240" w:lineRule="auto"/>
              <w:rPr>
                <w:rFonts w:ascii="Calibri" w:eastAsia="Calibri" w:hAnsi="Calibri" w:cs="Arial"/>
                <w:b/>
                <w:bCs/>
                <w:highlight w:val="yellow"/>
              </w:rPr>
            </w:pPr>
            <w:r>
              <w:rPr>
                <w:rFonts w:ascii="Calibri" w:hAnsi="Calibri"/>
                <w:b/>
                <w:bCs/>
              </w:rPr>
              <w:t>Insertar</w:t>
            </w:r>
          </w:p>
        </w:tc>
        <w:tc>
          <w:tcPr>
            <w:tcW w:w="992" w:type="dxa"/>
            <w:shd w:val="clear" w:color="auto" w:fill="auto"/>
          </w:tcPr>
          <w:p w14:paraId="74E1FD3B" w14:textId="77777777" w:rsidR="0007401C" w:rsidRPr="007629B8" w:rsidRDefault="0007401C" w:rsidP="0007401C">
            <w:pPr>
              <w:spacing w:before="20" w:after="20" w:line="240" w:lineRule="auto"/>
              <w:rPr>
                <w:rFonts w:ascii="Calibri" w:eastAsia="Calibri" w:hAnsi="Calibri" w:cs="Arial"/>
                <w:i/>
                <w:u w:val="single"/>
                <w:lang w:val="en-GB"/>
              </w:rPr>
            </w:pPr>
          </w:p>
        </w:tc>
        <w:tc>
          <w:tcPr>
            <w:tcW w:w="992" w:type="dxa"/>
            <w:shd w:val="clear" w:color="auto" w:fill="auto"/>
          </w:tcPr>
          <w:p w14:paraId="1CBCC057"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102B7F7B"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6FC65C29" w14:textId="77777777" w:rsidR="0007401C" w:rsidRPr="007629B8" w:rsidRDefault="0007401C" w:rsidP="0007401C">
            <w:pPr>
              <w:spacing w:before="20" w:after="20" w:line="240" w:lineRule="auto"/>
              <w:rPr>
                <w:rFonts w:ascii="Calibri" w:eastAsia="Calibri" w:hAnsi="Calibri" w:cs="Arial"/>
                <w:i/>
                <w:lang w:val="en-GB"/>
              </w:rPr>
            </w:pPr>
          </w:p>
        </w:tc>
        <w:tc>
          <w:tcPr>
            <w:tcW w:w="851" w:type="dxa"/>
            <w:shd w:val="clear" w:color="auto" w:fill="auto"/>
          </w:tcPr>
          <w:p w14:paraId="27CA7FDD" w14:textId="77777777" w:rsidR="0007401C" w:rsidRPr="007629B8" w:rsidRDefault="0007401C" w:rsidP="0007401C">
            <w:pPr>
              <w:spacing w:before="20" w:after="20" w:line="240" w:lineRule="auto"/>
              <w:rPr>
                <w:rFonts w:ascii="Calibri" w:eastAsia="Calibri" w:hAnsi="Calibri" w:cs="Arial"/>
                <w:i/>
                <w:lang w:val="en-GB"/>
              </w:rPr>
            </w:pPr>
          </w:p>
        </w:tc>
        <w:tc>
          <w:tcPr>
            <w:tcW w:w="1133" w:type="dxa"/>
            <w:shd w:val="clear" w:color="auto" w:fill="auto"/>
          </w:tcPr>
          <w:p w14:paraId="1E981B93" w14:textId="77777777" w:rsidR="0007401C" w:rsidRPr="007629B8" w:rsidRDefault="0007401C" w:rsidP="0007401C">
            <w:pPr>
              <w:spacing w:before="20" w:after="20" w:line="240" w:lineRule="auto"/>
              <w:rPr>
                <w:rFonts w:ascii="Calibri" w:eastAsia="Calibri" w:hAnsi="Calibri" w:cs="Arial"/>
                <w:i/>
                <w:lang w:val="en-GB"/>
              </w:rPr>
            </w:pPr>
          </w:p>
        </w:tc>
        <w:tc>
          <w:tcPr>
            <w:tcW w:w="993" w:type="dxa"/>
            <w:shd w:val="clear" w:color="auto" w:fill="auto"/>
          </w:tcPr>
          <w:p w14:paraId="4C66AB85"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19CEF458"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3380A471" w14:textId="77777777" w:rsidR="0007401C" w:rsidRPr="007629B8" w:rsidRDefault="0007401C" w:rsidP="0007401C">
            <w:pPr>
              <w:spacing w:before="20" w:after="20" w:line="240" w:lineRule="auto"/>
              <w:rPr>
                <w:rFonts w:ascii="Calibri" w:eastAsia="Calibri" w:hAnsi="Calibri" w:cs="Arial"/>
                <w:i/>
                <w:sz w:val="20"/>
                <w:szCs w:val="20"/>
                <w:lang w:val="en-GB"/>
              </w:rPr>
            </w:pPr>
          </w:p>
        </w:tc>
      </w:tr>
      <w:tr w:rsidR="0007401C" w:rsidRPr="007629B8" w14:paraId="60DC2D85" w14:textId="77777777" w:rsidTr="00500C46">
        <w:tc>
          <w:tcPr>
            <w:tcW w:w="988" w:type="dxa"/>
            <w:vMerge/>
            <w:shd w:val="clear" w:color="auto" w:fill="auto"/>
          </w:tcPr>
          <w:p w14:paraId="263E2312" w14:textId="77777777" w:rsidR="0007401C" w:rsidRPr="007629B8" w:rsidRDefault="0007401C" w:rsidP="0007401C">
            <w:pPr>
              <w:spacing w:before="20" w:after="20" w:line="240" w:lineRule="auto"/>
              <w:rPr>
                <w:rFonts w:ascii="Calibri" w:eastAsia="Calibri" w:hAnsi="Calibri" w:cs="Arial"/>
                <w:b/>
                <w:i/>
                <w:lang w:val="en-GB"/>
              </w:rPr>
            </w:pPr>
          </w:p>
        </w:tc>
        <w:tc>
          <w:tcPr>
            <w:tcW w:w="992" w:type="dxa"/>
            <w:shd w:val="clear" w:color="auto" w:fill="auto"/>
          </w:tcPr>
          <w:p w14:paraId="38D42F4C"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3F275492"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62E43656"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68055E27" w14:textId="77777777" w:rsidR="0007401C" w:rsidRPr="007629B8" w:rsidRDefault="0007401C" w:rsidP="0007401C">
            <w:pPr>
              <w:spacing w:before="20" w:after="20" w:line="240" w:lineRule="auto"/>
              <w:rPr>
                <w:rFonts w:ascii="Calibri" w:eastAsia="Calibri" w:hAnsi="Calibri" w:cs="Arial"/>
                <w:i/>
                <w:lang w:val="en-GB"/>
              </w:rPr>
            </w:pPr>
          </w:p>
        </w:tc>
        <w:tc>
          <w:tcPr>
            <w:tcW w:w="851" w:type="dxa"/>
            <w:shd w:val="clear" w:color="auto" w:fill="auto"/>
          </w:tcPr>
          <w:p w14:paraId="30F9E100" w14:textId="77777777" w:rsidR="0007401C" w:rsidRPr="007629B8" w:rsidRDefault="0007401C" w:rsidP="0007401C">
            <w:pPr>
              <w:spacing w:before="20" w:after="20" w:line="240" w:lineRule="auto"/>
              <w:rPr>
                <w:rFonts w:ascii="Calibri" w:eastAsia="Calibri" w:hAnsi="Calibri" w:cs="Arial"/>
                <w:i/>
                <w:lang w:val="en-GB"/>
              </w:rPr>
            </w:pPr>
          </w:p>
        </w:tc>
        <w:tc>
          <w:tcPr>
            <w:tcW w:w="1133" w:type="dxa"/>
            <w:shd w:val="clear" w:color="auto" w:fill="auto"/>
          </w:tcPr>
          <w:p w14:paraId="7D3986E0" w14:textId="77777777" w:rsidR="0007401C" w:rsidRPr="007629B8" w:rsidRDefault="0007401C" w:rsidP="0007401C">
            <w:pPr>
              <w:spacing w:before="20" w:after="20" w:line="240" w:lineRule="auto"/>
              <w:rPr>
                <w:rFonts w:ascii="Calibri" w:eastAsia="Calibri" w:hAnsi="Calibri" w:cs="Arial"/>
                <w:i/>
                <w:lang w:val="en-GB"/>
              </w:rPr>
            </w:pPr>
          </w:p>
        </w:tc>
        <w:tc>
          <w:tcPr>
            <w:tcW w:w="993" w:type="dxa"/>
            <w:shd w:val="clear" w:color="auto" w:fill="auto"/>
          </w:tcPr>
          <w:p w14:paraId="22F84353"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293B9C0C"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6EDE4A7A" w14:textId="77777777" w:rsidR="0007401C" w:rsidRPr="007629B8" w:rsidRDefault="0007401C" w:rsidP="0007401C">
            <w:pPr>
              <w:spacing w:before="20" w:after="20" w:line="240" w:lineRule="auto"/>
              <w:rPr>
                <w:rFonts w:ascii="Calibri" w:eastAsia="Calibri" w:hAnsi="Calibri" w:cs="Arial"/>
                <w:i/>
                <w:lang w:val="en-GB"/>
              </w:rPr>
            </w:pPr>
          </w:p>
        </w:tc>
      </w:tr>
      <w:tr w:rsidR="0007401C" w:rsidRPr="007629B8" w14:paraId="020C40A4" w14:textId="77777777" w:rsidTr="00500C46">
        <w:tc>
          <w:tcPr>
            <w:tcW w:w="988" w:type="dxa"/>
            <w:shd w:val="clear" w:color="auto" w:fill="auto"/>
          </w:tcPr>
          <w:p w14:paraId="79CB2340" w14:textId="77777777" w:rsidR="0007401C" w:rsidRPr="00814FF9" w:rsidRDefault="00261C72" w:rsidP="0007401C">
            <w:pPr>
              <w:spacing w:before="20" w:after="20" w:line="240" w:lineRule="auto"/>
              <w:rPr>
                <w:rFonts w:ascii="Calibri" w:eastAsia="Calibri" w:hAnsi="Calibri" w:cs="Arial"/>
                <w:b/>
                <w:bCs/>
              </w:rPr>
            </w:pPr>
            <w:r>
              <w:rPr>
                <w:rFonts w:ascii="Calibri" w:hAnsi="Calibri"/>
                <w:b/>
                <w:bCs/>
              </w:rPr>
              <w:t>Insertar</w:t>
            </w:r>
          </w:p>
        </w:tc>
        <w:tc>
          <w:tcPr>
            <w:tcW w:w="992" w:type="dxa"/>
            <w:shd w:val="clear" w:color="auto" w:fill="auto"/>
          </w:tcPr>
          <w:p w14:paraId="01144996"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0257B25F"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7962A6CC" w14:textId="77777777" w:rsidR="0007401C" w:rsidRPr="007629B8" w:rsidRDefault="0007401C" w:rsidP="0007401C">
            <w:pPr>
              <w:spacing w:before="20" w:after="20" w:line="240" w:lineRule="auto"/>
              <w:rPr>
                <w:rFonts w:ascii="Calibri" w:eastAsia="Calibri" w:hAnsi="Calibri" w:cs="Arial"/>
                <w:i/>
                <w:lang w:val="en-GB"/>
              </w:rPr>
            </w:pPr>
          </w:p>
        </w:tc>
        <w:tc>
          <w:tcPr>
            <w:tcW w:w="992" w:type="dxa"/>
            <w:shd w:val="clear" w:color="auto" w:fill="auto"/>
          </w:tcPr>
          <w:p w14:paraId="58A5E5F7" w14:textId="77777777" w:rsidR="0007401C" w:rsidRPr="007629B8" w:rsidRDefault="0007401C" w:rsidP="0007401C">
            <w:pPr>
              <w:spacing w:before="20" w:after="20" w:line="240" w:lineRule="auto"/>
              <w:rPr>
                <w:rFonts w:ascii="Calibri" w:eastAsia="Calibri" w:hAnsi="Calibri" w:cs="Arial"/>
                <w:i/>
                <w:lang w:val="en-GB"/>
              </w:rPr>
            </w:pPr>
          </w:p>
        </w:tc>
        <w:tc>
          <w:tcPr>
            <w:tcW w:w="851" w:type="dxa"/>
            <w:shd w:val="clear" w:color="auto" w:fill="auto"/>
          </w:tcPr>
          <w:p w14:paraId="6F741E01" w14:textId="77777777" w:rsidR="0007401C" w:rsidRPr="007629B8" w:rsidRDefault="0007401C" w:rsidP="0007401C">
            <w:pPr>
              <w:spacing w:before="20" w:after="20" w:line="240" w:lineRule="auto"/>
              <w:rPr>
                <w:rFonts w:ascii="Calibri" w:eastAsia="Calibri" w:hAnsi="Calibri" w:cs="Arial"/>
                <w:i/>
                <w:lang w:val="en-GB"/>
              </w:rPr>
            </w:pPr>
          </w:p>
        </w:tc>
        <w:tc>
          <w:tcPr>
            <w:tcW w:w="1133" w:type="dxa"/>
            <w:shd w:val="clear" w:color="auto" w:fill="auto"/>
          </w:tcPr>
          <w:p w14:paraId="54AFEE12" w14:textId="77777777" w:rsidR="0007401C" w:rsidRPr="007629B8" w:rsidRDefault="0007401C" w:rsidP="0007401C">
            <w:pPr>
              <w:spacing w:before="20" w:after="20" w:line="240" w:lineRule="auto"/>
              <w:rPr>
                <w:rFonts w:ascii="Calibri" w:eastAsia="Calibri" w:hAnsi="Calibri" w:cs="Arial"/>
                <w:i/>
                <w:lang w:val="en-GB"/>
              </w:rPr>
            </w:pPr>
          </w:p>
        </w:tc>
        <w:tc>
          <w:tcPr>
            <w:tcW w:w="993" w:type="dxa"/>
            <w:shd w:val="clear" w:color="auto" w:fill="auto"/>
          </w:tcPr>
          <w:p w14:paraId="7C4CFCFB"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30921E39" w14:textId="77777777" w:rsidR="0007401C" w:rsidRPr="007629B8" w:rsidRDefault="0007401C" w:rsidP="0007401C">
            <w:pPr>
              <w:spacing w:before="20" w:after="20" w:line="240" w:lineRule="auto"/>
              <w:rPr>
                <w:rFonts w:ascii="Calibri" w:eastAsia="Calibri" w:hAnsi="Calibri" w:cs="Arial"/>
                <w:i/>
                <w:lang w:val="en-GB"/>
              </w:rPr>
            </w:pPr>
          </w:p>
        </w:tc>
        <w:tc>
          <w:tcPr>
            <w:tcW w:w="1134" w:type="dxa"/>
            <w:shd w:val="clear" w:color="auto" w:fill="auto"/>
          </w:tcPr>
          <w:p w14:paraId="709E400E" w14:textId="77777777" w:rsidR="0007401C" w:rsidRPr="007629B8" w:rsidRDefault="0007401C" w:rsidP="0007401C">
            <w:pPr>
              <w:spacing w:before="20" w:after="20" w:line="240" w:lineRule="auto"/>
              <w:rPr>
                <w:rFonts w:ascii="Calibri" w:eastAsia="Calibri" w:hAnsi="Calibri" w:cs="Arial"/>
                <w:i/>
                <w:highlight w:val="red"/>
                <w:lang w:val="en-GB"/>
              </w:rPr>
            </w:pPr>
          </w:p>
        </w:tc>
      </w:tr>
      <w:tr w:rsidR="0007401C" w:rsidRPr="0007401C" w14:paraId="672FF3B0" w14:textId="77777777" w:rsidTr="00500C46">
        <w:tc>
          <w:tcPr>
            <w:tcW w:w="10343" w:type="dxa"/>
            <w:gridSpan w:val="10"/>
            <w:shd w:val="clear" w:color="auto" w:fill="9CC2E5"/>
          </w:tcPr>
          <w:p w14:paraId="2B188841" w14:textId="77777777" w:rsidR="0007401C" w:rsidRPr="0007401C" w:rsidRDefault="0007401C" w:rsidP="0007401C">
            <w:pPr>
              <w:spacing w:before="20" w:after="20" w:line="240" w:lineRule="auto"/>
              <w:rPr>
                <w:rFonts w:ascii="Calibri" w:eastAsia="Calibri" w:hAnsi="Calibri" w:cs="Arial"/>
                <w:b/>
                <w:bCs/>
                <w:color w:val="000000"/>
              </w:rPr>
            </w:pPr>
            <w:r>
              <w:rPr>
                <w:rFonts w:ascii="Calibri" w:hAnsi="Calibri"/>
                <w:b/>
                <w:bCs/>
                <w:color w:val="000000"/>
              </w:rPr>
              <w:t>Comentarios</w:t>
            </w:r>
          </w:p>
        </w:tc>
      </w:tr>
      <w:tr w:rsidR="0007401C" w:rsidRPr="0007401C" w14:paraId="07EC4A6B" w14:textId="77777777" w:rsidTr="00500C46">
        <w:trPr>
          <w:trHeight w:val="297"/>
        </w:trPr>
        <w:tc>
          <w:tcPr>
            <w:tcW w:w="10343" w:type="dxa"/>
            <w:gridSpan w:val="10"/>
            <w:shd w:val="clear" w:color="auto" w:fill="auto"/>
          </w:tcPr>
          <w:p w14:paraId="35A4A21F" w14:textId="77777777" w:rsidR="0007401C" w:rsidRPr="0007401C" w:rsidRDefault="0007401C" w:rsidP="0007401C">
            <w:pPr>
              <w:spacing w:line="240" w:lineRule="auto"/>
              <w:ind w:left="360"/>
              <w:rPr>
                <w:rFonts w:ascii="Calibri" w:eastAsia="Calibri" w:hAnsi="Calibri" w:cs="Arial"/>
                <w:color w:val="000000"/>
                <w:sz w:val="20"/>
                <w:szCs w:val="20"/>
                <w:lang w:val="en-GB"/>
              </w:rPr>
            </w:pPr>
          </w:p>
        </w:tc>
      </w:tr>
    </w:tbl>
    <w:p w14:paraId="0EEFA578" w14:textId="77777777" w:rsidR="00C962F8" w:rsidRDefault="00C962F8" w:rsidP="0007401C">
      <w:pPr>
        <w:spacing w:after="120" w:line="240" w:lineRule="auto"/>
        <w:jc w:val="both"/>
        <w:rPr>
          <w:rFonts w:ascii="Arial" w:hAnsi="Arial" w:cs="Arial"/>
          <w:b/>
          <w:bCs/>
          <w:lang w:val="en-GB"/>
        </w:rPr>
      </w:pPr>
    </w:p>
    <w:p w14:paraId="1AABA1B8" w14:textId="77777777" w:rsidR="0007401C" w:rsidRPr="00C8360B" w:rsidRDefault="0007401C" w:rsidP="0007401C">
      <w:pPr>
        <w:spacing w:after="120" w:line="240" w:lineRule="auto"/>
        <w:jc w:val="both"/>
        <w:rPr>
          <w:rFonts w:ascii="Arial" w:hAnsi="Arial" w:cs="Arial"/>
          <w:b/>
          <w:sz w:val="20"/>
          <w:szCs w:val="20"/>
        </w:rPr>
      </w:pPr>
      <w:r>
        <w:rPr>
          <w:rFonts w:ascii="Arial" w:hAnsi="Arial"/>
          <w:b/>
          <w:bCs/>
        </w:rPr>
        <w:lastRenderedPageBreak/>
        <w:t xml:space="preserve">Interés orientativo para introducir nuevas vacunas o solicitar el apoyo de Gavi al fortalecimiento del sistema de salud </w:t>
      </w:r>
      <w:r>
        <w:rPr>
          <w:rFonts w:ascii="Arial" w:hAnsi="Arial"/>
          <w:b/>
          <w:bCs/>
          <w:sz w:val="20"/>
          <w:szCs w:val="20"/>
        </w:rPr>
        <w:t>en el futuro</w:t>
      </w:r>
      <w:r w:rsidRPr="00C47757">
        <w:rPr>
          <w:rStyle w:val="FootnoteReference"/>
          <w:rFonts w:ascii="Arial" w:hAnsi="Arial" w:cs="Arial"/>
          <w:b/>
          <w:bCs/>
          <w:sz w:val="20"/>
          <w:szCs w:val="20"/>
          <w:lang w:val="en-GB"/>
        </w:rPr>
        <w:footnoteReference w:id="5"/>
      </w:r>
    </w:p>
    <w:tbl>
      <w:tblPr>
        <w:tblStyle w:val="notes1"/>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2551"/>
        <w:gridCol w:w="1985"/>
        <w:gridCol w:w="1984"/>
      </w:tblGrid>
      <w:tr w:rsidR="0007401C" w:rsidRPr="007F7605" w14:paraId="2ED21DB0" w14:textId="77777777" w:rsidTr="0007401C">
        <w:trPr>
          <w:trHeight w:val="205"/>
        </w:trPr>
        <w:tc>
          <w:tcPr>
            <w:tcW w:w="3109" w:type="dxa"/>
            <w:vMerge w:val="restart"/>
            <w:shd w:val="clear" w:color="auto" w:fill="D9D9D9" w:themeFill="background1" w:themeFillShade="D9"/>
            <w:vAlign w:val="center"/>
          </w:tcPr>
          <w:p w14:paraId="4567E15E" w14:textId="77777777" w:rsidR="0007401C" w:rsidRPr="007F7605" w:rsidRDefault="0007401C" w:rsidP="0007401C">
            <w:pPr>
              <w:spacing w:line="240" w:lineRule="auto"/>
              <w:ind w:left="57"/>
              <w:rPr>
                <w:rFonts w:ascii="Arial" w:hAnsi="Arial" w:cs="Arial"/>
                <w:sz w:val="20"/>
                <w:szCs w:val="20"/>
              </w:rPr>
            </w:pPr>
            <w:r>
              <w:rPr>
                <w:rFonts w:ascii="Arial" w:hAnsi="Arial"/>
                <w:b/>
                <w:sz w:val="20"/>
                <w:szCs w:val="20"/>
              </w:rPr>
              <w:t xml:space="preserve">Interés orientativo para introducir nuevas vacunas o solicitar el apoyo de Gavi al FSS </w:t>
            </w:r>
          </w:p>
        </w:tc>
        <w:tc>
          <w:tcPr>
            <w:tcW w:w="2551" w:type="dxa"/>
            <w:shd w:val="clear" w:color="auto" w:fill="D9D9D9" w:themeFill="background1" w:themeFillShade="D9"/>
            <w:vAlign w:val="center"/>
          </w:tcPr>
          <w:p w14:paraId="3D3D9E9A" w14:textId="77777777" w:rsidR="0007401C" w:rsidRPr="007F7605" w:rsidRDefault="0007401C" w:rsidP="0007401C">
            <w:pPr>
              <w:spacing w:line="240" w:lineRule="auto"/>
              <w:ind w:left="57"/>
              <w:jc w:val="center"/>
              <w:rPr>
                <w:rFonts w:ascii="Arial" w:hAnsi="Arial" w:cs="Arial"/>
                <w:b/>
                <w:sz w:val="20"/>
                <w:szCs w:val="20"/>
              </w:rPr>
            </w:pPr>
            <w:r>
              <w:rPr>
                <w:rFonts w:ascii="Arial" w:hAnsi="Arial"/>
                <w:b/>
                <w:sz w:val="20"/>
                <w:szCs w:val="20"/>
              </w:rPr>
              <w:t>Programa</w:t>
            </w:r>
          </w:p>
        </w:tc>
        <w:tc>
          <w:tcPr>
            <w:tcW w:w="1985" w:type="dxa"/>
            <w:shd w:val="clear" w:color="auto" w:fill="D9D9D9" w:themeFill="background1" w:themeFillShade="D9"/>
            <w:vAlign w:val="center"/>
          </w:tcPr>
          <w:p w14:paraId="7FFA5069" w14:textId="77777777" w:rsidR="0007401C" w:rsidRPr="007F7605" w:rsidRDefault="0007401C" w:rsidP="0007401C">
            <w:pPr>
              <w:spacing w:line="240" w:lineRule="auto"/>
              <w:ind w:left="57"/>
              <w:jc w:val="center"/>
              <w:rPr>
                <w:rFonts w:ascii="Arial" w:hAnsi="Arial" w:cs="Arial"/>
                <w:b/>
                <w:sz w:val="20"/>
                <w:szCs w:val="20"/>
              </w:rPr>
            </w:pPr>
            <w:r>
              <w:rPr>
                <w:rFonts w:ascii="Arial" w:hAnsi="Arial"/>
                <w:b/>
                <w:sz w:val="20"/>
                <w:szCs w:val="20"/>
              </w:rPr>
              <w:t>Año previsto de solicitud</w:t>
            </w:r>
          </w:p>
        </w:tc>
        <w:tc>
          <w:tcPr>
            <w:tcW w:w="1984" w:type="dxa"/>
            <w:shd w:val="clear" w:color="auto" w:fill="D9D9D9" w:themeFill="background1" w:themeFillShade="D9"/>
            <w:vAlign w:val="center"/>
          </w:tcPr>
          <w:p w14:paraId="40EBBD83" w14:textId="77777777" w:rsidR="0007401C" w:rsidRPr="007F7605" w:rsidRDefault="0007401C" w:rsidP="0007401C">
            <w:pPr>
              <w:spacing w:line="240" w:lineRule="auto"/>
              <w:ind w:left="57"/>
              <w:jc w:val="center"/>
              <w:rPr>
                <w:rFonts w:ascii="Arial" w:hAnsi="Arial" w:cs="Arial"/>
                <w:b/>
                <w:sz w:val="20"/>
                <w:szCs w:val="20"/>
              </w:rPr>
            </w:pPr>
            <w:r>
              <w:rPr>
                <w:rFonts w:ascii="Arial" w:hAnsi="Arial"/>
                <w:b/>
                <w:sz w:val="20"/>
                <w:szCs w:val="20"/>
              </w:rPr>
              <w:t>Año previsto de introducción</w:t>
            </w:r>
          </w:p>
        </w:tc>
      </w:tr>
      <w:tr w:rsidR="0007401C" w:rsidRPr="007F7605" w14:paraId="4578F156" w14:textId="77777777" w:rsidTr="0007401C">
        <w:trPr>
          <w:trHeight w:val="283"/>
        </w:trPr>
        <w:tc>
          <w:tcPr>
            <w:tcW w:w="3109" w:type="dxa"/>
            <w:vMerge/>
            <w:shd w:val="clear" w:color="auto" w:fill="D9D9D9" w:themeFill="background1" w:themeFillShade="D9"/>
            <w:vAlign w:val="center"/>
          </w:tcPr>
          <w:p w14:paraId="4DC9AD46" w14:textId="77777777" w:rsidR="0007401C" w:rsidRPr="007F7605" w:rsidRDefault="0007401C" w:rsidP="0007401C">
            <w:pPr>
              <w:spacing w:line="240" w:lineRule="auto"/>
              <w:ind w:left="57"/>
              <w:rPr>
                <w:rFonts w:ascii="Arial" w:hAnsi="Arial" w:cs="Arial"/>
                <w:b/>
                <w:sz w:val="20"/>
                <w:szCs w:val="20"/>
                <w:lang w:val="en-GB"/>
              </w:rPr>
            </w:pPr>
          </w:p>
        </w:tc>
        <w:tc>
          <w:tcPr>
            <w:tcW w:w="2551" w:type="dxa"/>
            <w:shd w:val="clear" w:color="auto" w:fill="auto"/>
            <w:vAlign w:val="center"/>
          </w:tcPr>
          <w:p w14:paraId="4D092315" w14:textId="77777777" w:rsidR="0007401C" w:rsidRPr="004B0295" w:rsidRDefault="0007401C" w:rsidP="0007401C">
            <w:pPr>
              <w:spacing w:line="240" w:lineRule="auto"/>
              <w:ind w:left="57"/>
              <w:rPr>
                <w:rFonts w:ascii="Arial" w:hAnsi="Arial" w:cs="Arial"/>
                <w:sz w:val="20"/>
                <w:szCs w:val="20"/>
                <w:lang w:val="en-GB"/>
              </w:rPr>
            </w:pPr>
          </w:p>
        </w:tc>
        <w:tc>
          <w:tcPr>
            <w:tcW w:w="1985" w:type="dxa"/>
            <w:shd w:val="clear" w:color="auto" w:fill="auto"/>
            <w:vAlign w:val="center"/>
          </w:tcPr>
          <w:p w14:paraId="7293AF7F" w14:textId="77777777" w:rsidR="0007401C" w:rsidRPr="004B0295" w:rsidRDefault="0007401C" w:rsidP="0007401C">
            <w:pPr>
              <w:spacing w:line="240" w:lineRule="auto"/>
              <w:ind w:left="57"/>
              <w:rPr>
                <w:rFonts w:ascii="Arial" w:hAnsi="Arial" w:cs="Arial"/>
                <w:sz w:val="20"/>
                <w:szCs w:val="20"/>
                <w:lang w:val="en-GB"/>
              </w:rPr>
            </w:pPr>
          </w:p>
        </w:tc>
        <w:tc>
          <w:tcPr>
            <w:tcW w:w="1984" w:type="dxa"/>
            <w:shd w:val="clear" w:color="auto" w:fill="auto"/>
            <w:vAlign w:val="center"/>
          </w:tcPr>
          <w:p w14:paraId="26C0974B" w14:textId="77777777" w:rsidR="0007401C" w:rsidRPr="004B0295" w:rsidRDefault="0007401C" w:rsidP="0007401C">
            <w:pPr>
              <w:spacing w:line="240" w:lineRule="auto"/>
              <w:ind w:left="57"/>
              <w:rPr>
                <w:rFonts w:ascii="Arial" w:hAnsi="Arial" w:cs="Arial"/>
                <w:sz w:val="20"/>
                <w:szCs w:val="20"/>
                <w:lang w:val="en-GB"/>
              </w:rPr>
            </w:pPr>
          </w:p>
        </w:tc>
      </w:tr>
      <w:tr w:rsidR="0007401C" w:rsidRPr="007F7605" w14:paraId="4D119E4F" w14:textId="77777777" w:rsidTr="0007401C">
        <w:trPr>
          <w:trHeight w:val="283"/>
        </w:trPr>
        <w:tc>
          <w:tcPr>
            <w:tcW w:w="3109" w:type="dxa"/>
            <w:vMerge/>
          </w:tcPr>
          <w:p w14:paraId="4BCF48F5" w14:textId="77777777" w:rsidR="0007401C" w:rsidRPr="007F7605" w:rsidRDefault="0007401C" w:rsidP="0007401C">
            <w:pPr>
              <w:spacing w:after="120" w:line="240" w:lineRule="auto"/>
              <w:ind w:left="57"/>
              <w:rPr>
                <w:rFonts w:ascii="Arial" w:hAnsi="Arial" w:cs="Arial"/>
                <w:sz w:val="20"/>
                <w:szCs w:val="20"/>
                <w:lang w:val="en-GB"/>
              </w:rPr>
            </w:pPr>
          </w:p>
        </w:tc>
        <w:tc>
          <w:tcPr>
            <w:tcW w:w="2551" w:type="dxa"/>
          </w:tcPr>
          <w:p w14:paraId="6A2EBB3D" w14:textId="77777777" w:rsidR="0007401C" w:rsidRPr="007F7605" w:rsidRDefault="0007401C" w:rsidP="0007401C">
            <w:pPr>
              <w:spacing w:line="240" w:lineRule="auto"/>
              <w:ind w:left="57"/>
              <w:rPr>
                <w:rFonts w:ascii="Arial" w:hAnsi="Arial" w:cs="Arial"/>
                <w:sz w:val="20"/>
                <w:szCs w:val="20"/>
                <w:lang w:val="en-GB"/>
              </w:rPr>
            </w:pPr>
          </w:p>
        </w:tc>
        <w:tc>
          <w:tcPr>
            <w:tcW w:w="1985" w:type="dxa"/>
          </w:tcPr>
          <w:p w14:paraId="1DD20401" w14:textId="77777777" w:rsidR="0007401C" w:rsidRPr="007F7605" w:rsidRDefault="0007401C" w:rsidP="0007401C">
            <w:pPr>
              <w:spacing w:line="240" w:lineRule="auto"/>
              <w:ind w:left="57"/>
              <w:rPr>
                <w:rFonts w:ascii="Arial" w:hAnsi="Arial" w:cs="Arial"/>
                <w:sz w:val="20"/>
                <w:szCs w:val="20"/>
                <w:lang w:val="en-GB"/>
              </w:rPr>
            </w:pPr>
          </w:p>
        </w:tc>
        <w:tc>
          <w:tcPr>
            <w:tcW w:w="1984" w:type="dxa"/>
          </w:tcPr>
          <w:p w14:paraId="1CF062F9" w14:textId="77777777" w:rsidR="0007401C" w:rsidRPr="007F7605" w:rsidRDefault="0007401C" w:rsidP="0007401C">
            <w:pPr>
              <w:spacing w:line="240" w:lineRule="auto"/>
              <w:ind w:left="57"/>
              <w:rPr>
                <w:rFonts w:ascii="Arial" w:hAnsi="Arial" w:cs="Arial"/>
                <w:sz w:val="20"/>
                <w:szCs w:val="20"/>
                <w:lang w:val="en-GB"/>
              </w:rPr>
            </w:pPr>
          </w:p>
        </w:tc>
      </w:tr>
    </w:tbl>
    <w:p w14:paraId="37F30ADA" w14:textId="78A0B7EA" w:rsidR="00106673" w:rsidRPr="00106673" w:rsidRDefault="00106673" w:rsidP="00106673">
      <w:pPr>
        <w:spacing w:before="120" w:after="60"/>
        <w:rPr>
          <w:rFonts w:ascii="Arial" w:hAnsi="Arial" w:cs="Arial"/>
          <w:b/>
        </w:rPr>
      </w:pPr>
      <w:r>
        <w:rPr>
          <w:rFonts w:ascii="Arial" w:hAnsi="Arial"/>
          <w:b/>
        </w:rPr>
        <w:t xml:space="preserve">Marco de Desempeño de </w:t>
      </w:r>
      <w:r w:rsidRPr="00DC617B">
        <w:rPr>
          <w:rFonts w:ascii="Arial" w:hAnsi="Arial"/>
          <w:b/>
        </w:rPr>
        <w:t>la Subvención – último informe, para el período 201</w:t>
      </w:r>
      <w:r w:rsidR="001D5345">
        <w:rPr>
          <w:rFonts w:ascii="Arial" w:hAnsi="Arial"/>
          <w:b/>
        </w:rPr>
        <w:t>9</w:t>
      </w:r>
      <w:r w:rsidRPr="00DC617B">
        <w:rPr>
          <w:rFonts w:ascii="Arial" w:hAnsi="Arial"/>
          <w:b/>
        </w:rPr>
        <w:t xml:space="preserve"> </w:t>
      </w:r>
      <w:r w:rsidRPr="00DC617B">
        <w:rPr>
          <w:rFonts w:ascii="Arial" w:hAnsi="Arial"/>
          <w:i/>
          <w:sz w:val="20"/>
        </w:rPr>
        <w:t xml:space="preserve">(será rellenado por la Secretaría </w:t>
      </w:r>
      <w:r w:rsidRPr="009E15FF">
        <w:rPr>
          <w:rFonts w:ascii="Arial" w:hAnsi="Arial"/>
          <w:i/>
          <w:sz w:val="20"/>
        </w:rPr>
        <w:t>de Gavi</w:t>
      </w:r>
      <w:r w:rsidR="00C9285D" w:rsidRPr="003E158B">
        <w:rPr>
          <w:rFonts w:ascii="Arial" w:hAnsi="Arial"/>
          <w:i/>
          <w:sz w:val="20"/>
        </w:rPr>
        <w:t xml:space="preserve"> </w:t>
      </w:r>
      <w:r w:rsidR="001D4A80" w:rsidRPr="003E158B">
        <w:rPr>
          <w:rFonts w:ascii="Arial" w:hAnsi="Arial"/>
          <w:i/>
          <w:sz w:val="20"/>
        </w:rPr>
        <w:t>a partir del resumen de Monitoreo y Evaluación</w:t>
      </w:r>
      <w:r w:rsidRPr="00CB3695">
        <w:rPr>
          <w:rFonts w:ascii="Arial" w:hAnsi="Arial"/>
          <w:i/>
          <w:sz w:val="20"/>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003"/>
        <w:gridCol w:w="851"/>
      </w:tblGrid>
      <w:tr w:rsidR="00106673" w:rsidRPr="002F56D9" w14:paraId="181814CC" w14:textId="77777777" w:rsidTr="00C677DA">
        <w:trPr>
          <w:trHeight w:val="300"/>
          <w:tblHeader/>
        </w:trPr>
        <w:tc>
          <w:tcPr>
            <w:tcW w:w="8222" w:type="dxa"/>
            <w:shd w:val="clear" w:color="auto" w:fill="95B3D7" w:themeFill="accent1" w:themeFillTint="99"/>
            <w:noWrap/>
            <w:vAlign w:val="center"/>
          </w:tcPr>
          <w:p w14:paraId="01F411FC" w14:textId="77777777" w:rsidR="00106673" w:rsidRPr="008E5866" w:rsidRDefault="00106673" w:rsidP="00C677DA">
            <w:pPr>
              <w:spacing w:line="240" w:lineRule="auto"/>
              <w:rPr>
                <w:rFonts w:ascii="Calibri" w:eastAsia="Times New Roman" w:hAnsi="Calibri" w:cs="Times New Roman"/>
                <w:b/>
                <w:bCs/>
                <w:color w:val="000000" w:themeColor="text1"/>
              </w:rPr>
            </w:pPr>
            <w:r>
              <w:rPr>
                <w:rFonts w:ascii="Calibri" w:hAnsi="Calibri"/>
                <w:b/>
                <w:bCs/>
                <w:color w:val="000000" w:themeColor="text1"/>
              </w:rPr>
              <w:t>Indicador de resultados intermedios:</w:t>
            </w:r>
          </w:p>
        </w:tc>
        <w:tc>
          <w:tcPr>
            <w:tcW w:w="992" w:type="dxa"/>
            <w:shd w:val="clear" w:color="auto" w:fill="95B3D7" w:themeFill="accent1" w:themeFillTint="99"/>
            <w:noWrap/>
            <w:vAlign w:val="bottom"/>
          </w:tcPr>
          <w:p w14:paraId="0B629A49" w14:textId="77777777" w:rsidR="00106673" w:rsidRPr="008E5866" w:rsidRDefault="00106673" w:rsidP="00C677DA">
            <w:pPr>
              <w:spacing w:line="240" w:lineRule="auto"/>
              <w:jc w:val="center"/>
              <w:rPr>
                <w:rFonts w:ascii="Calibri" w:eastAsia="Times New Roman" w:hAnsi="Calibri" w:cs="Times New Roman"/>
                <w:b/>
                <w:bCs/>
                <w:color w:val="000000" w:themeColor="text1"/>
              </w:rPr>
            </w:pPr>
            <w:r>
              <w:rPr>
                <w:rFonts w:ascii="Calibri" w:hAnsi="Calibri"/>
                <w:b/>
                <w:bCs/>
                <w:color w:val="000000" w:themeColor="text1"/>
              </w:rPr>
              <w:t>Objetivo</w:t>
            </w:r>
          </w:p>
        </w:tc>
        <w:tc>
          <w:tcPr>
            <w:tcW w:w="851" w:type="dxa"/>
            <w:shd w:val="clear" w:color="auto" w:fill="95B3D7" w:themeFill="accent1" w:themeFillTint="99"/>
            <w:noWrap/>
            <w:vAlign w:val="bottom"/>
          </w:tcPr>
          <w:p w14:paraId="60C59CAA" w14:textId="77777777" w:rsidR="00106673" w:rsidRPr="008E5866" w:rsidRDefault="00106673" w:rsidP="00C677DA">
            <w:pPr>
              <w:spacing w:line="240" w:lineRule="auto"/>
              <w:rPr>
                <w:rFonts w:ascii="Calibri" w:eastAsia="Times New Roman" w:hAnsi="Calibri" w:cs="Times New Roman"/>
                <w:b/>
                <w:bCs/>
                <w:color w:val="000000" w:themeColor="text1"/>
              </w:rPr>
            </w:pPr>
            <w:r>
              <w:rPr>
                <w:rFonts w:ascii="Calibri" w:hAnsi="Calibri"/>
                <w:b/>
                <w:bCs/>
                <w:color w:val="000000" w:themeColor="text1"/>
              </w:rPr>
              <w:t>Real</w:t>
            </w:r>
          </w:p>
        </w:tc>
      </w:tr>
      <w:tr w:rsidR="00106673" w:rsidRPr="002F56D9" w14:paraId="0D1FE60B" w14:textId="77777777" w:rsidTr="00261C72">
        <w:trPr>
          <w:trHeight w:val="300"/>
        </w:trPr>
        <w:tc>
          <w:tcPr>
            <w:tcW w:w="8222" w:type="dxa"/>
            <w:shd w:val="clear" w:color="auto" w:fill="auto"/>
            <w:noWrap/>
            <w:vAlign w:val="bottom"/>
          </w:tcPr>
          <w:p w14:paraId="6EE281A4" w14:textId="77777777" w:rsidR="00106673" w:rsidRPr="00814FF9" w:rsidRDefault="00261C72" w:rsidP="00C677DA">
            <w:pPr>
              <w:spacing w:line="240" w:lineRule="auto"/>
              <w:rPr>
                <w:rFonts w:ascii="Calibri" w:eastAsia="Times New Roman" w:hAnsi="Calibri" w:cs="Times New Roman"/>
                <w:color w:val="000000" w:themeColor="text1"/>
              </w:rPr>
            </w:pPr>
            <w:r>
              <w:rPr>
                <w:rFonts w:ascii="Calibri" w:hAnsi="Calibri"/>
                <w:color w:val="000000" w:themeColor="text1"/>
              </w:rPr>
              <w:t>Insertar</w:t>
            </w:r>
          </w:p>
        </w:tc>
        <w:tc>
          <w:tcPr>
            <w:tcW w:w="992" w:type="dxa"/>
            <w:shd w:val="clear" w:color="auto" w:fill="auto"/>
            <w:noWrap/>
            <w:vAlign w:val="center"/>
          </w:tcPr>
          <w:p w14:paraId="02945EE0" w14:textId="77777777" w:rsidR="00106673" w:rsidRPr="008E5866" w:rsidRDefault="00106673" w:rsidP="00C677DA">
            <w:pPr>
              <w:spacing w:line="240" w:lineRule="auto"/>
              <w:jc w:val="center"/>
              <w:rPr>
                <w:rFonts w:ascii="Calibri" w:eastAsia="Times New Roman" w:hAnsi="Calibri" w:cs="Times New Roman"/>
                <w:color w:val="000000" w:themeColor="text1"/>
                <w:lang w:eastAsia="en-GB"/>
              </w:rPr>
            </w:pPr>
          </w:p>
        </w:tc>
        <w:tc>
          <w:tcPr>
            <w:tcW w:w="851" w:type="dxa"/>
            <w:shd w:val="clear" w:color="auto" w:fill="auto"/>
            <w:noWrap/>
            <w:vAlign w:val="center"/>
          </w:tcPr>
          <w:p w14:paraId="1108793D" w14:textId="77777777" w:rsidR="00106673" w:rsidRPr="008E5866" w:rsidRDefault="00106673" w:rsidP="00C677DA">
            <w:pPr>
              <w:spacing w:line="240" w:lineRule="auto"/>
              <w:jc w:val="center"/>
              <w:rPr>
                <w:rFonts w:ascii="Calibri" w:eastAsia="Times New Roman" w:hAnsi="Calibri" w:cs="Times New Roman"/>
                <w:color w:val="000000" w:themeColor="text1"/>
                <w:lang w:eastAsia="en-GB"/>
              </w:rPr>
            </w:pPr>
          </w:p>
        </w:tc>
      </w:tr>
      <w:tr w:rsidR="00106673" w:rsidRPr="002F56D9" w14:paraId="0C01551D" w14:textId="77777777" w:rsidTr="00261C72">
        <w:trPr>
          <w:trHeight w:val="300"/>
        </w:trPr>
        <w:tc>
          <w:tcPr>
            <w:tcW w:w="8222" w:type="dxa"/>
            <w:shd w:val="clear" w:color="auto" w:fill="auto"/>
            <w:noWrap/>
            <w:vAlign w:val="bottom"/>
          </w:tcPr>
          <w:p w14:paraId="1BC8E60D" w14:textId="77777777" w:rsidR="00106673" w:rsidRPr="00814FF9" w:rsidRDefault="00261C72" w:rsidP="00C677DA">
            <w:pPr>
              <w:spacing w:line="240" w:lineRule="auto"/>
              <w:rPr>
                <w:rFonts w:ascii="Calibri" w:eastAsia="Times New Roman" w:hAnsi="Calibri" w:cs="Times New Roman"/>
                <w:color w:val="000000" w:themeColor="text1"/>
              </w:rPr>
            </w:pPr>
            <w:r>
              <w:rPr>
                <w:rFonts w:ascii="Calibri" w:hAnsi="Calibri"/>
                <w:color w:val="000000" w:themeColor="text1"/>
              </w:rPr>
              <w:t>Insertar</w:t>
            </w:r>
          </w:p>
        </w:tc>
        <w:tc>
          <w:tcPr>
            <w:tcW w:w="992" w:type="dxa"/>
            <w:shd w:val="clear" w:color="auto" w:fill="auto"/>
            <w:noWrap/>
            <w:vAlign w:val="center"/>
          </w:tcPr>
          <w:p w14:paraId="052E4117" w14:textId="77777777" w:rsidR="00106673" w:rsidRPr="008E5866" w:rsidRDefault="00106673" w:rsidP="00C677DA">
            <w:pPr>
              <w:spacing w:line="240" w:lineRule="auto"/>
              <w:jc w:val="center"/>
              <w:rPr>
                <w:rFonts w:ascii="Calibri" w:eastAsia="Times New Roman" w:hAnsi="Calibri" w:cs="Times New Roman"/>
                <w:color w:val="000000" w:themeColor="text1"/>
                <w:lang w:eastAsia="en-GB"/>
              </w:rPr>
            </w:pPr>
          </w:p>
        </w:tc>
        <w:tc>
          <w:tcPr>
            <w:tcW w:w="851" w:type="dxa"/>
            <w:shd w:val="clear" w:color="auto" w:fill="auto"/>
            <w:noWrap/>
            <w:vAlign w:val="center"/>
          </w:tcPr>
          <w:p w14:paraId="5A83C3F4" w14:textId="77777777" w:rsidR="00106673" w:rsidRPr="008E5866" w:rsidRDefault="00106673" w:rsidP="00C677DA">
            <w:pPr>
              <w:spacing w:line="240" w:lineRule="auto"/>
              <w:jc w:val="center"/>
              <w:rPr>
                <w:rFonts w:ascii="Calibri" w:eastAsia="Times New Roman" w:hAnsi="Calibri" w:cs="Times New Roman"/>
                <w:color w:val="000000" w:themeColor="text1"/>
                <w:lang w:eastAsia="en-GB"/>
              </w:rPr>
            </w:pPr>
          </w:p>
        </w:tc>
      </w:tr>
      <w:tr w:rsidR="00106673" w:rsidRPr="002F56D9" w14:paraId="4DFE24CD" w14:textId="77777777" w:rsidTr="00C677DA">
        <w:trPr>
          <w:trHeight w:val="300"/>
        </w:trPr>
        <w:tc>
          <w:tcPr>
            <w:tcW w:w="10065" w:type="dxa"/>
            <w:gridSpan w:val="3"/>
            <w:shd w:val="clear" w:color="auto" w:fill="95B3D7" w:themeFill="accent1" w:themeFillTint="99"/>
            <w:noWrap/>
            <w:vAlign w:val="bottom"/>
          </w:tcPr>
          <w:p w14:paraId="2A2AFB79" w14:textId="77777777" w:rsidR="00106673" w:rsidRPr="00AA71DA" w:rsidRDefault="00106673" w:rsidP="00C677DA">
            <w:pPr>
              <w:spacing w:line="240" w:lineRule="auto"/>
              <w:rPr>
                <w:rFonts w:ascii="Calibri" w:eastAsia="Times New Roman" w:hAnsi="Calibri" w:cs="Times New Roman"/>
                <w:b/>
                <w:bCs/>
                <w:color w:val="000000" w:themeColor="text1"/>
              </w:rPr>
            </w:pPr>
            <w:r>
              <w:rPr>
                <w:rFonts w:ascii="Calibri" w:hAnsi="Calibri"/>
                <w:b/>
                <w:bCs/>
                <w:color w:val="000000" w:themeColor="text1"/>
              </w:rPr>
              <w:t>Comentarios</w:t>
            </w:r>
          </w:p>
        </w:tc>
      </w:tr>
      <w:tr w:rsidR="00106673" w:rsidRPr="002F56D9" w14:paraId="2C2FABCB" w14:textId="77777777" w:rsidTr="00C677DA">
        <w:trPr>
          <w:trHeight w:val="300"/>
        </w:trPr>
        <w:tc>
          <w:tcPr>
            <w:tcW w:w="10065" w:type="dxa"/>
            <w:gridSpan w:val="3"/>
            <w:shd w:val="clear" w:color="auto" w:fill="FFFFFF" w:themeFill="background1"/>
            <w:noWrap/>
            <w:vAlign w:val="bottom"/>
          </w:tcPr>
          <w:p w14:paraId="29D6B021" w14:textId="77777777" w:rsidR="00106673" w:rsidRPr="00715F71" w:rsidRDefault="00106673" w:rsidP="00C677DA">
            <w:pPr>
              <w:spacing w:line="240" w:lineRule="auto"/>
              <w:rPr>
                <w:rFonts w:ascii="Calibri" w:eastAsia="Times New Roman" w:hAnsi="Calibri" w:cs="Times New Roman"/>
                <w:color w:val="000000" w:themeColor="text1"/>
              </w:rPr>
            </w:pPr>
            <w:r>
              <w:rPr>
                <w:rFonts w:ascii="Calibri" w:hAnsi="Calibri"/>
                <w:color w:val="000000" w:themeColor="text1"/>
              </w:rPr>
              <w:t xml:space="preserve"> </w:t>
            </w:r>
          </w:p>
        </w:tc>
      </w:tr>
    </w:tbl>
    <w:p w14:paraId="3BDE615D" w14:textId="77777777" w:rsidR="00106673" w:rsidRDefault="00106673" w:rsidP="00ED737E">
      <w:pPr>
        <w:pStyle w:val="Sub-titles"/>
        <w:spacing w:after="120" w:line="240" w:lineRule="auto"/>
        <w:jc w:val="both"/>
        <w:rPr>
          <w:rFonts w:ascii="Arial" w:hAnsi="Arial" w:cs="Arial"/>
          <w:b w:val="0"/>
          <w:i/>
          <w:color w:val="auto"/>
          <w:sz w:val="20"/>
          <w:lang w:val="en-GB"/>
        </w:rPr>
      </w:pPr>
    </w:p>
    <w:p w14:paraId="5D4A05B9" w14:textId="77777777" w:rsidR="00261C72" w:rsidRPr="00106673" w:rsidRDefault="00261C72" w:rsidP="00261C72">
      <w:pPr>
        <w:spacing w:before="120" w:after="60" w:line="240" w:lineRule="auto"/>
        <w:rPr>
          <w:rFonts w:ascii="Arial" w:hAnsi="Arial" w:cs="Arial"/>
          <w:b/>
        </w:rPr>
      </w:pPr>
      <w:r>
        <w:rPr>
          <w:rFonts w:ascii="Arial" w:hAnsi="Arial"/>
          <w:b/>
        </w:rPr>
        <w:t xml:space="preserve">Asistencia específica al país en el marco del PEF: Socios principales y base ampliada al </w:t>
      </w:r>
      <w:r>
        <w:rPr>
          <w:rFonts w:ascii="Arial" w:hAnsi="Arial"/>
        </w:rPr>
        <w:t xml:space="preserve">[insertar fecha] </w:t>
      </w:r>
      <w:r>
        <w:rPr>
          <w:rFonts w:ascii="Arial" w:hAnsi="Arial"/>
          <w:i/>
          <w:sz w:val="20"/>
        </w:rPr>
        <w:t>(será rellenado por la Secretaría de Gavi)</w:t>
      </w:r>
    </w:p>
    <w:tbl>
      <w:tblPr>
        <w:tblStyle w:val="TableGrid5"/>
        <w:tblW w:w="10070" w:type="dxa"/>
        <w:tblInd w:w="5" w:type="dxa"/>
        <w:tblLook w:val="04A0" w:firstRow="1" w:lastRow="0" w:firstColumn="1" w:lastColumn="0" w:noHBand="0" w:noVBand="1"/>
      </w:tblPr>
      <w:tblGrid>
        <w:gridCol w:w="966"/>
        <w:gridCol w:w="638"/>
        <w:gridCol w:w="1215"/>
        <w:gridCol w:w="1654"/>
        <w:gridCol w:w="1119"/>
        <w:gridCol w:w="1054"/>
        <w:gridCol w:w="1344"/>
        <w:gridCol w:w="2080"/>
      </w:tblGrid>
      <w:tr w:rsidR="00261C72" w:rsidRPr="00106673" w14:paraId="4AF2D4D2" w14:textId="77777777" w:rsidTr="00631DA7">
        <w:tc>
          <w:tcPr>
            <w:tcW w:w="1027" w:type="dxa"/>
            <w:vMerge w:val="restart"/>
            <w:shd w:val="clear" w:color="auto" w:fill="9CC2E5"/>
          </w:tcPr>
          <w:p w14:paraId="7BCA7B58" w14:textId="77777777" w:rsidR="00261C72" w:rsidRPr="00774F2B" w:rsidRDefault="00261C72" w:rsidP="00C677DA">
            <w:pPr>
              <w:spacing w:before="20" w:after="20"/>
              <w:jc w:val="center"/>
              <w:rPr>
                <w:rFonts w:ascii="Calibri" w:eastAsia="Calibri" w:hAnsi="Calibri" w:cs="Arial"/>
                <w:b/>
                <w:color w:val="000000"/>
                <w:szCs w:val="20"/>
              </w:rPr>
            </w:pPr>
          </w:p>
        </w:tc>
        <w:tc>
          <w:tcPr>
            <w:tcW w:w="736" w:type="dxa"/>
            <w:vMerge w:val="restart"/>
            <w:shd w:val="clear" w:color="auto" w:fill="9CC2E5"/>
            <w:vAlign w:val="center"/>
          </w:tcPr>
          <w:p w14:paraId="21EAE9D0" w14:textId="77777777" w:rsidR="00261C72" w:rsidRPr="00106673" w:rsidRDefault="00261C72" w:rsidP="00C677DA">
            <w:pPr>
              <w:spacing w:before="20" w:after="20" w:line="240" w:lineRule="auto"/>
              <w:jc w:val="center"/>
              <w:rPr>
                <w:rFonts w:ascii="Calibri" w:eastAsia="Calibri" w:hAnsi="Calibri" w:cs="Arial"/>
                <w:b/>
                <w:bCs/>
                <w:color w:val="000000"/>
              </w:rPr>
            </w:pPr>
            <w:r>
              <w:rPr>
                <w:rFonts w:ascii="Calibri" w:hAnsi="Calibri"/>
                <w:b/>
                <w:bCs/>
                <w:color w:val="000000"/>
              </w:rPr>
              <w:t>Año</w:t>
            </w:r>
          </w:p>
        </w:tc>
        <w:tc>
          <w:tcPr>
            <w:tcW w:w="2551" w:type="dxa"/>
            <w:gridSpan w:val="3"/>
            <w:shd w:val="clear" w:color="auto" w:fill="9CC2E5"/>
          </w:tcPr>
          <w:p w14:paraId="4C189A5E" w14:textId="77777777" w:rsidR="00261C72" w:rsidRPr="00106673" w:rsidRDefault="00261C72" w:rsidP="00C677DA">
            <w:pPr>
              <w:spacing w:before="20" w:after="20" w:line="240" w:lineRule="auto"/>
              <w:jc w:val="center"/>
              <w:rPr>
                <w:rFonts w:ascii="Calibri" w:eastAsia="Calibri" w:hAnsi="Calibri" w:cs="Arial"/>
                <w:b/>
                <w:bCs/>
                <w:color w:val="000000"/>
              </w:rPr>
            </w:pPr>
            <w:r>
              <w:rPr>
                <w:rFonts w:ascii="Calibri" w:hAnsi="Calibri"/>
                <w:b/>
                <w:bCs/>
                <w:color w:val="000000"/>
              </w:rPr>
              <w:t>Financiación (millones de US$)</w:t>
            </w:r>
          </w:p>
        </w:tc>
        <w:tc>
          <w:tcPr>
            <w:tcW w:w="1138" w:type="dxa"/>
            <w:vMerge w:val="restart"/>
            <w:shd w:val="clear" w:color="auto" w:fill="9CC2E5"/>
          </w:tcPr>
          <w:p w14:paraId="66E6DEC3" w14:textId="77777777" w:rsidR="00261C72" w:rsidRPr="00106673" w:rsidDel="008F7711" w:rsidRDefault="00261C72" w:rsidP="00C677DA">
            <w:pPr>
              <w:spacing w:before="20" w:after="20" w:line="240" w:lineRule="auto"/>
              <w:jc w:val="center"/>
              <w:rPr>
                <w:rFonts w:ascii="Calibri" w:eastAsia="Calibri" w:hAnsi="Calibri" w:cs="Arial"/>
                <w:b/>
                <w:bCs/>
                <w:color w:val="000000"/>
              </w:rPr>
            </w:pPr>
            <w:r>
              <w:rPr>
                <w:rFonts w:ascii="Calibri" w:hAnsi="Calibri"/>
                <w:b/>
                <w:bCs/>
                <w:color w:val="000000"/>
              </w:rPr>
              <w:t>Personal en puestos</w:t>
            </w:r>
          </w:p>
        </w:tc>
        <w:tc>
          <w:tcPr>
            <w:tcW w:w="1226" w:type="dxa"/>
            <w:vMerge w:val="restart"/>
            <w:shd w:val="clear" w:color="auto" w:fill="9CC2E5"/>
          </w:tcPr>
          <w:p w14:paraId="41FCDE25" w14:textId="77777777" w:rsidR="00261C72" w:rsidRPr="00106673" w:rsidRDefault="00261C72" w:rsidP="00C677DA">
            <w:pPr>
              <w:spacing w:before="20" w:after="20" w:line="240" w:lineRule="auto"/>
              <w:jc w:val="center"/>
              <w:rPr>
                <w:rFonts w:ascii="Calibri" w:eastAsia="Calibri" w:hAnsi="Calibri" w:cs="Arial"/>
                <w:b/>
                <w:bCs/>
                <w:color w:val="000000"/>
              </w:rPr>
            </w:pPr>
            <w:r>
              <w:rPr>
                <w:rFonts w:ascii="Calibri" w:hAnsi="Calibri"/>
                <w:b/>
                <w:bCs/>
                <w:color w:val="000000"/>
              </w:rPr>
              <w:t>Hitos conseguidos</w:t>
            </w:r>
          </w:p>
        </w:tc>
        <w:tc>
          <w:tcPr>
            <w:tcW w:w="3392" w:type="dxa"/>
            <w:vMerge w:val="restart"/>
            <w:shd w:val="clear" w:color="auto" w:fill="9CC2E5"/>
            <w:vAlign w:val="center"/>
          </w:tcPr>
          <w:p w14:paraId="1CE2FC39" w14:textId="77777777" w:rsidR="00261C72" w:rsidRPr="00106673" w:rsidRDefault="00261C72" w:rsidP="00C677DA">
            <w:pPr>
              <w:spacing w:before="20" w:after="20" w:line="240" w:lineRule="auto"/>
              <w:jc w:val="center"/>
              <w:rPr>
                <w:rFonts w:ascii="Calibri" w:eastAsia="Calibri" w:hAnsi="Calibri" w:cs="Arial"/>
                <w:b/>
                <w:bCs/>
                <w:color w:val="000000"/>
              </w:rPr>
            </w:pPr>
            <w:r>
              <w:rPr>
                <w:rFonts w:ascii="Calibri" w:hAnsi="Calibri"/>
                <w:b/>
                <w:bCs/>
                <w:color w:val="000000"/>
              </w:rPr>
              <w:t>Comentarios</w:t>
            </w:r>
          </w:p>
        </w:tc>
      </w:tr>
      <w:tr w:rsidR="00261C72" w:rsidRPr="00106673" w14:paraId="1CE76123" w14:textId="77777777" w:rsidTr="00631DA7">
        <w:trPr>
          <w:trHeight w:val="251"/>
        </w:trPr>
        <w:tc>
          <w:tcPr>
            <w:tcW w:w="1027" w:type="dxa"/>
            <w:vMerge/>
            <w:shd w:val="clear" w:color="auto" w:fill="9CC2E5"/>
          </w:tcPr>
          <w:p w14:paraId="60DB6C61"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c>
          <w:tcPr>
            <w:tcW w:w="736" w:type="dxa"/>
            <w:vMerge/>
            <w:shd w:val="clear" w:color="auto" w:fill="9CC2E5"/>
          </w:tcPr>
          <w:p w14:paraId="5CD9BB40"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c>
          <w:tcPr>
            <w:tcW w:w="948" w:type="dxa"/>
            <w:shd w:val="clear" w:color="auto" w:fill="9CC2E5"/>
          </w:tcPr>
          <w:p w14:paraId="27F16350" w14:textId="77777777" w:rsidR="00261C72" w:rsidRPr="00106673" w:rsidRDefault="00261C72" w:rsidP="00C677DA">
            <w:pPr>
              <w:spacing w:before="20" w:after="20" w:line="240" w:lineRule="auto"/>
              <w:jc w:val="center"/>
              <w:rPr>
                <w:rFonts w:ascii="Calibri" w:eastAsia="Calibri" w:hAnsi="Calibri" w:cs="Arial"/>
                <w:b/>
                <w:bCs/>
                <w:color w:val="000000"/>
              </w:rPr>
            </w:pPr>
            <w:r>
              <w:rPr>
                <w:rFonts w:ascii="Calibri" w:hAnsi="Calibri"/>
                <w:b/>
                <w:bCs/>
                <w:color w:val="000000"/>
              </w:rPr>
              <w:t>Aprobados</w:t>
            </w:r>
          </w:p>
        </w:tc>
        <w:tc>
          <w:tcPr>
            <w:tcW w:w="866" w:type="dxa"/>
            <w:shd w:val="clear" w:color="auto" w:fill="9CC2E5"/>
          </w:tcPr>
          <w:p w14:paraId="727BBE77" w14:textId="77777777" w:rsidR="00261C72" w:rsidRPr="00106673" w:rsidRDefault="00261C72" w:rsidP="00C677DA">
            <w:pPr>
              <w:spacing w:before="20" w:after="20" w:line="240" w:lineRule="auto"/>
              <w:jc w:val="center"/>
              <w:rPr>
                <w:rFonts w:ascii="Calibri" w:eastAsia="Calibri" w:hAnsi="Calibri" w:cs="Arial"/>
                <w:b/>
                <w:bCs/>
                <w:color w:val="000000"/>
              </w:rPr>
            </w:pPr>
            <w:r>
              <w:rPr>
                <w:rFonts w:ascii="Calibri" w:hAnsi="Calibri"/>
                <w:b/>
                <w:bCs/>
                <w:color w:val="000000"/>
              </w:rPr>
              <w:t>Desembolsados</w:t>
            </w:r>
          </w:p>
        </w:tc>
        <w:tc>
          <w:tcPr>
            <w:tcW w:w="737" w:type="dxa"/>
            <w:shd w:val="clear" w:color="auto" w:fill="9CC2E5"/>
          </w:tcPr>
          <w:p w14:paraId="1046C33C" w14:textId="77777777" w:rsidR="00261C72" w:rsidRPr="00106673" w:rsidRDefault="00261C72" w:rsidP="00C677DA">
            <w:pPr>
              <w:spacing w:before="20" w:after="20" w:line="240" w:lineRule="auto"/>
              <w:jc w:val="center"/>
              <w:rPr>
                <w:rFonts w:ascii="Calibri" w:eastAsia="Calibri" w:hAnsi="Calibri" w:cs="Arial"/>
                <w:b/>
                <w:bCs/>
                <w:color w:val="000000"/>
              </w:rPr>
            </w:pPr>
            <w:r>
              <w:rPr>
                <w:rFonts w:ascii="Calibri" w:hAnsi="Calibri"/>
                <w:b/>
                <w:bCs/>
                <w:color w:val="000000"/>
              </w:rPr>
              <w:t>Utilizados</w:t>
            </w:r>
          </w:p>
        </w:tc>
        <w:tc>
          <w:tcPr>
            <w:tcW w:w="1138" w:type="dxa"/>
            <w:vMerge/>
            <w:shd w:val="clear" w:color="auto" w:fill="9CC2E5"/>
          </w:tcPr>
          <w:p w14:paraId="05BC8CC6"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c>
          <w:tcPr>
            <w:tcW w:w="1226" w:type="dxa"/>
            <w:vMerge/>
            <w:shd w:val="clear" w:color="auto" w:fill="9CC2E5"/>
          </w:tcPr>
          <w:p w14:paraId="2D712F58"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c>
          <w:tcPr>
            <w:tcW w:w="3392" w:type="dxa"/>
            <w:vMerge/>
            <w:shd w:val="clear" w:color="auto" w:fill="9CC2E5"/>
          </w:tcPr>
          <w:p w14:paraId="6A320B46" w14:textId="77777777" w:rsidR="00261C72" w:rsidRPr="00106673" w:rsidRDefault="00261C72" w:rsidP="00C677DA">
            <w:pPr>
              <w:spacing w:before="20" w:after="20" w:line="240" w:lineRule="auto"/>
              <w:jc w:val="center"/>
              <w:rPr>
                <w:rFonts w:ascii="Calibri" w:eastAsia="Calibri" w:hAnsi="Calibri" w:cs="Arial"/>
                <w:b/>
                <w:color w:val="000000"/>
                <w:szCs w:val="20"/>
                <w:lang w:val="en-GB"/>
              </w:rPr>
            </w:pPr>
          </w:p>
        </w:tc>
      </w:tr>
      <w:tr w:rsidR="00261C72" w:rsidRPr="00106673" w14:paraId="00B060AB" w14:textId="77777777" w:rsidTr="00631DA7">
        <w:tc>
          <w:tcPr>
            <w:tcW w:w="1027" w:type="dxa"/>
            <w:vMerge w:val="restart"/>
            <w:shd w:val="clear" w:color="auto" w:fill="auto"/>
          </w:tcPr>
          <w:p w14:paraId="738633FC" w14:textId="77777777" w:rsidR="00261C72" w:rsidRPr="00106673" w:rsidRDefault="00261C72" w:rsidP="00C677DA">
            <w:pPr>
              <w:spacing w:before="20" w:after="20" w:line="240" w:lineRule="auto"/>
              <w:rPr>
                <w:rFonts w:ascii="Calibri" w:eastAsia="Calibri" w:hAnsi="Calibri" w:cs="Arial"/>
                <w:b/>
                <w:bCs/>
                <w:u w:val="single"/>
              </w:rPr>
            </w:pPr>
            <w:r>
              <w:rPr>
                <w:rFonts w:ascii="Calibri" w:hAnsi="Calibri"/>
                <w:b/>
                <w:bCs/>
                <w:u w:val="single"/>
              </w:rPr>
              <w:t>Insertar</w:t>
            </w:r>
          </w:p>
        </w:tc>
        <w:tc>
          <w:tcPr>
            <w:tcW w:w="736" w:type="dxa"/>
            <w:shd w:val="clear" w:color="auto" w:fill="auto"/>
          </w:tcPr>
          <w:p w14:paraId="7E853431"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5730407F"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71273C59"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094317F9"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6DFB65D3"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607E3C99" w14:textId="77777777" w:rsidR="00261C72" w:rsidRPr="00106673" w:rsidRDefault="00261C72" w:rsidP="00C677DA">
            <w:pPr>
              <w:spacing w:before="20" w:after="20" w:line="240" w:lineRule="auto"/>
              <w:rPr>
                <w:rFonts w:ascii="Calibri" w:eastAsia="Calibri" w:hAnsi="Calibri" w:cs="Arial"/>
                <w:lang w:val="en-GB"/>
              </w:rPr>
            </w:pPr>
          </w:p>
        </w:tc>
        <w:tc>
          <w:tcPr>
            <w:tcW w:w="3392" w:type="dxa"/>
            <w:vMerge w:val="restart"/>
            <w:shd w:val="clear" w:color="auto" w:fill="auto"/>
          </w:tcPr>
          <w:p w14:paraId="65E7979D"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00D0F466" w14:textId="77777777" w:rsidTr="00631DA7">
        <w:tc>
          <w:tcPr>
            <w:tcW w:w="1027" w:type="dxa"/>
            <w:vMerge/>
            <w:shd w:val="clear" w:color="auto" w:fill="auto"/>
          </w:tcPr>
          <w:p w14:paraId="0979328D" w14:textId="77777777" w:rsidR="00261C72" w:rsidRPr="00106673" w:rsidRDefault="00261C72" w:rsidP="00C677DA">
            <w:pPr>
              <w:spacing w:before="20" w:after="20" w:line="240" w:lineRule="auto"/>
              <w:rPr>
                <w:rFonts w:ascii="Calibri" w:eastAsia="Calibri" w:hAnsi="Calibri" w:cs="Arial"/>
                <w:b/>
                <w:u w:val="single"/>
                <w:lang w:val="en-GB"/>
              </w:rPr>
            </w:pPr>
          </w:p>
        </w:tc>
        <w:tc>
          <w:tcPr>
            <w:tcW w:w="736" w:type="dxa"/>
            <w:shd w:val="clear" w:color="auto" w:fill="auto"/>
          </w:tcPr>
          <w:p w14:paraId="09950812"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35634609"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3C829EE6"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7A16B49E"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541C1426"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543DCE4B" w14:textId="77777777" w:rsidR="00261C72" w:rsidRPr="00106673" w:rsidRDefault="00261C72" w:rsidP="00C677DA">
            <w:pPr>
              <w:spacing w:before="20" w:after="20" w:line="240" w:lineRule="auto"/>
              <w:rPr>
                <w:rFonts w:ascii="Calibri" w:eastAsia="Calibri" w:hAnsi="Calibri" w:cs="Arial"/>
                <w:lang w:val="en-GB"/>
              </w:rPr>
            </w:pPr>
          </w:p>
        </w:tc>
        <w:tc>
          <w:tcPr>
            <w:tcW w:w="3392" w:type="dxa"/>
            <w:vMerge/>
            <w:shd w:val="clear" w:color="auto" w:fill="auto"/>
          </w:tcPr>
          <w:p w14:paraId="622000F0"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028EE56F" w14:textId="77777777" w:rsidTr="00631DA7">
        <w:tc>
          <w:tcPr>
            <w:tcW w:w="1027" w:type="dxa"/>
            <w:vMerge w:val="restart"/>
            <w:shd w:val="clear" w:color="auto" w:fill="auto"/>
          </w:tcPr>
          <w:p w14:paraId="6B3C8E2C" w14:textId="77777777" w:rsidR="00261C72" w:rsidRPr="00106673" w:rsidRDefault="00261C72" w:rsidP="00C677DA">
            <w:pPr>
              <w:spacing w:before="20" w:after="20" w:line="240" w:lineRule="auto"/>
              <w:rPr>
                <w:rFonts w:ascii="Calibri" w:eastAsia="Calibri" w:hAnsi="Calibri" w:cs="Arial"/>
                <w:b/>
                <w:bCs/>
                <w:u w:val="single"/>
              </w:rPr>
            </w:pPr>
            <w:r>
              <w:rPr>
                <w:rFonts w:ascii="Calibri" w:hAnsi="Calibri"/>
                <w:b/>
                <w:bCs/>
                <w:u w:val="single"/>
              </w:rPr>
              <w:t>Insertar</w:t>
            </w:r>
          </w:p>
        </w:tc>
        <w:tc>
          <w:tcPr>
            <w:tcW w:w="736" w:type="dxa"/>
            <w:shd w:val="clear" w:color="auto" w:fill="auto"/>
          </w:tcPr>
          <w:p w14:paraId="0D2712C4"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2F07B40F"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55936888"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131E1562"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0426FA44"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665BB5E1"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675D54E6"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0446DC27" w14:textId="77777777" w:rsidTr="00631DA7">
        <w:tc>
          <w:tcPr>
            <w:tcW w:w="1027" w:type="dxa"/>
            <w:vMerge/>
            <w:shd w:val="clear" w:color="auto" w:fill="auto"/>
          </w:tcPr>
          <w:p w14:paraId="3F0479B0" w14:textId="77777777" w:rsidR="00261C72" w:rsidRPr="00106673" w:rsidRDefault="00261C72" w:rsidP="00C677DA">
            <w:pPr>
              <w:spacing w:before="20" w:after="20" w:line="240" w:lineRule="auto"/>
              <w:rPr>
                <w:rFonts w:ascii="Calibri" w:eastAsia="Calibri" w:hAnsi="Calibri" w:cs="Arial"/>
                <w:b/>
                <w:u w:val="single"/>
                <w:lang w:val="en-GB"/>
              </w:rPr>
            </w:pPr>
          </w:p>
        </w:tc>
        <w:tc>
          <w:tcPr>
            <w:tcW w:w="736" w:type="dxa"/>
            <w:shd w:val="clear" w:color="auto" w:fill="auto"/>
          </w:tcPr>
          <w:p w14:paraId="29BD2EC8"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59B870F7"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13D2AA6B"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13E099EC"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2A7DBE6A"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34FEAD85"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295385F5"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146E7F2D" w14:textId="77777777" w:rsidTr="00631DA7">
        <w:trPr>
          <w:trHeight w:val="167"/>
        </w:trPr>
        <w:tc>
          <w:tcPr>
            <w:tcW w:w="1027" w:type="dxa"/>
            <w:vMerge w:val="restart"/>
            <w:shd w:val="clear" w:color="auto" w:fill="auto"/>
          </w:tcPr>
          <w:p w14:paraId="2D7876F9" w14:textId="77777777" w:rsidR="00261C72" w:rsidRPr="00106673" w:rsidRDefault="00261C72" w:rsidP="00C677DA">
            <w:pPr>
              <w:spacing w:before="20" w:after="20" w:line="240" w:lineRule="auto"/>
              <w:rPr>
                <w:rFonts w:ascii="Calibri" w:eastAsia="Calibri" w:hAnsi="Calibri" w:cs="Arial"/>
                <w:b/>
                <w:bCs/>
                <w:u w:val="single"/>
              </w:rPr>
            </w:pPr>
            <w:r>
              <w:rPr>
                <w:rFonts w:ascii="Calibri" w:hAnsi="Calibri"/>
                <w:b/>
                <w:bCs/>
                <w:u w:val="single"/>
              </w:rPr>
              <w:t>Insertar</w:t>
            </w:r>
          </w:p>
        </w:tc>
        <w:tc>
          <w:tcPr>
            <w:tcW w:w="736" w:type="dxa"/>
            <w:shd w:val="clear" w:color="auto" w:fill="auto"/>
          </w:tcPr>
          <w:p w14:paraId="0178E7C8"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16609569"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1250A801"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3B49D896"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1B06C6C0"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6E038438"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17F45BB2"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5465A725" w14:textId="77777777" w:rsidTr="00631DA7">
        <w:tc>
          <w:tcPr>
            <w:tcW w:w="1027" w:type="dxa"/>
            <w:vMerge/>
            <w:shd w:val="clear" w:color="auto" w:fill="auto"/>
          </w:tcPr>
          <w:p w14:paraId="6E11AE12" w14:textId="77777777" w:rsidR="00261C72" w:rsidRPr="00106673" w:rsidRDefault="00261C72" w:rsidP="00C677DA">
            <w:pPr>
              <w:spacing w:before="20" w:after="20" w:line="240" w:lineRule="auto"/>
              <w:rPr>
                <w:rFonts w:ascii="Calibri" w:eastAsia="Calibri" w:hAnsi="Calibri" w:cs="Arial"/>
                <w:b/>
                <w:u w:val="single"/>
                <w:lang w:val="en-GB"/>
              </w:rPr>
            </w:pPr>
          </w:p>
        </w:tc>
        <w:tc>
          <w:tcPr>
            <w:tcW w:w="736" w:type="dxa"/>
            <w:shd w:val="clear" w:color="auto" w:fill="auto"/>
          </w:tcPr>
          <w:p w14:paraId="374FE8BE"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0FA092C6"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1E2B6FED"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0371A135"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39421405"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3706CC46"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1AD765B6" w14:textId="77777777" w:rsidR="00261C72" w:rsidRPr="00106673" w:rsidRDefault="00261C72" w:rsidP="00C677DA">
            <w:pPr>
              <w:spacing w:before="20" w:after="20" w:line="240" w:lineRule="auto"/>
              <w:rPr>
                <w:rFonts w:ascii="Calibri" w:eastAsia="Calibri" w:hAnsi="Calibri" w:cs="Arial"/>
                <w:lang w:val="en-GB"/>
              </w:rPr>
            </w:pPr>
          </w:p>
        </w:tc>
      </w:tr>
      <w:tr w:rsidR="00261C72" w:rsidRPr="00106673" w14:paraId="6E162306" w14:textId="77777777" w:rsidTr="00631DA7">
        <w:tc>
          <w:tcPr>
            <w:tcW w:w="1027" w:type="dxa"/>
            <w:shd w:val="clear" w:color="auto" w:fill="auto"/>
          </w:tcPr>
          <w:p w14:paraId="5ACA20D7" w14:textId="77777777" w:rsidR="00261C72" w:rsidRPr="00106673" w:rsidRDefault="00261C72" w:rsidP="00C677DA">
            <w:pPr>
              <w:spacing w:before="20" w:after="20" w:line="240" w:lineRule="auto"/>
              <w:rPr>
                <w:rFonts w:ascii="Calibri" w:eastAsia="Calibri" w:hAnsi="Calibri" w:cs="Arial"/>
                <w:b/>
                <w:bCs/>
                <w:u w:val="single"/>
              </w:rPr>
            </w:pPr>
            <w:r>
              <w:rPr>
                <w:rFonts w:ascii="Calibri" w:hAnsi="Calibri"/>
                <w:b/>
                <w:bCs/>
                <w:u w:val="single"/>
              </w:rPr>
              <w:t>Insertar</w:t>
            </w:r>
          </w:p>
        </w:tc>
        <w:tc>
          <w:tcPr>
            <w:tcW w:w="736" w:type="dxa"/>
            <w:shd w:val="clear" w:color="auto" w:fill="auto"/>
          </w:tcPr>
          <w:p w14:paraId="175AAF40" w14:textId="77777777" w:rsidR="00261C72" w:rsidRPr="00106673" w:rsidRDefault="00261C72" w:rsidP="00C677DA">
            <w:pPr>
              <w:spacing w:before="20" w:after="20" w:line="240" w:lineRule="auto"/>
              <w:rPr>
                <w:rFonts w:ascii="Calibri" w:eastAsia="Calibri" w:hAnsi="Calibri" w:cs="Arial"/>
                <w:lang w:val="en-GB"/>
              </w:rPr>
            </w:pPr>
          </w:p>
        </w:tc>
        <w:tc>
          <w:tcPr>
            <w:tcW w:w="948" w:type="dxa"/>
            <w:shd w:val="clear" w:color="auto" w:fill="auto"/>
          </w:tcPr>
          <w:p w14:paraId="0D01E73F" w14:textId="77777777" w:rsidR="00261C72" w:rsidRPr="00106673" w:rsidRDefault="00261C72" w:rsidP="00C677DA">
            <w:pPr>
              <w:spacing w:before="20" w:after="20" w:line="240" w:lineRule="auto"/>
              <w:rPr>
                <w:rFonts w:ascii="Calibri" w:eastAsia="Calibri" w:hAnsi="Calibri" w:cs="Arial"/>
                <w:lang w:val="en-GB"/>
              </w:rPr>
            </w:pPr>
          </w:p>
        </w:tc>
        <w:tc>
          <w:tcPr>
            <w:tcW w:w="866" w:type="dxa"/>
            <w:shd w:val="clear" w:color="auto" w:fill="auto"/>
          </w:tcPr>
          <w:p w14:paraId="1D1109D2" w14:textId="77777777" w:rsidR="00261C72" w:rsidRPr="00106673" w:rsidRDefault="00261C72" w:rsidP="00C677DA">
            <w:pPr>
              <w:spacing w:before="20" w:after="20" w:line="240" w:lineRule="auto"/>
              <w:rPr>
                <w:rFonts w:ascii="Calibri" w:eastAsia="Calibri" w:hAnsi="Calibri" w:cs="Arial"/>
                <w:lang w:val="en-GB"/>
              </w:rPr>
            </w:pPr>
          </w:p>
        </w:tc>
        <w:tc>
          <w:tcPr>
            <w:tcW w:w="737" w:type="dxa"/>
            <w:shd w:val="clear" w:color="auto" w:fill="auto"/>
          </w:tcPr>
          <w:p w14:paraId="31B27E07" w14:textId="77777777" w:rsidR="00261C72" w:rsidRPr="00106673" w:rsidRDefault="00261C72" w:rsidP="00C677DA">
            <w:pPr>
              <w:spacing w:before="20" w:after="20" w:line="240" w:lineRule="auto"/>
              <w:rPr>
                <w:rFonts w:ascii="Calibri" w:eastAsia="Calibri" w:hAnsi="Calibri" w:cs="Arial"/>
                <w:lang w:val="en-GB"/>
              </w:rPr>
            </w:pPr>
          </w:p>
        </w:tc>
        <w:tc>
          <w:tcPr>
            <w:tcW w:w="1138" w:type="dxa"/>
            <w:shd w:val="clear" w:color="auto" w:fill="auto"/>
          </w:tcPr>
          <w:p w14:paraId="2799A9FC" w14:textId="77777777" w:rsidR="00261C72" w:rsidRPr="00106673" w:rsidRDefault="00261C72" w:rsidP="00C677DA">
            <w:pPr>
              <w:spacing w:before="20" w:after="20" w:line="240" w:lineRule="auto"/>
              <w:rPr>
                <w:rFonts w:ascii="Calibri" w:eastAsia="Calibri" w:hAnsi="Calibri" w:cs="Arial"/>
                <w:lang w:val="en-GB"/>
              </w:rPr>
            </w:pPr>
          </w:p>
        </w:tc>
        <w:tc>
          <w:tcPr>
            <w:tcW w:w="1226" w:type="dxa"/>
            <w:shd w:val="clear" w:color="auto" w:fill="auto"/>
          </w:tcPr>
          <w:p w14:paraId="4D1B0169" w14:textId="77777777" w:rsidR="00261C72" w:rsidRPr="00106673" w:rsidRDefault="00261C72" w:rsidP="00C677DA">
            <w:pPr>
              <w:spacing w:before="20" w:after="20" w:line="240" w:lineRule="auto"/>
              <w:rPr>
                <w:rFonts w:ascii="Calibri" w:eastAsia="Calibri" w:hAnsi="Calibri" w:cs="Arial"/>
                <w:lang w:val="en-GB"/>
              </w:rPr>
            </w:pPr>
          </w:p>
        </w:tc>
        <w:tc>
          <w:tcPr>
            <w:tcW w:w="3392" w:type="dxa"/>
            <w:shd w:val="clear" w:color="auto" w:fill="auto"/>
          </w:tcPr>
          <w:p w14:paraId="20120352" w14:textId="77777777" w:rsidR="00261C72" w:rsidRPr="00106673" w:rsidRDefault="00261C72" w:rsidP="00C677DA">
            <w:pPr>
              <w:spacing w:before="20" w:after="20" w:line="240" w:lineRule="auto"/>
              <w:rPr>
                <w:rFonts w:ascii="Calibri" w:eastAsia="Calibri" w:hAnsi="Calibri" w:cs="Arial"/>
                <w:lang w:val="fr-FR"/>
              </w:rPr>
            </w:pPr>
          </w:p>
        </w:tc>
      </w:tr>
    </w:tbl>
    <w:p w14:paraId="670A2FB8" w14:textId="77777777" w:rsidR="00C85BF3" w:rsidRDefault="00C85BF3" w:rsidP="00ED737E">
      <w:pPr>
        <w:pStyle w:val="Sub-titles"/>
        <w:spacing w:after="120" w:line="240" w:lineRule="auto"/>
        <w:jc w:val="both"/>
        <w:rPr>
          <w:rFonts w:ascii="Arial" w:hAnsi="Arial" w:cs="Arial"/>
          <w:b w:val="0"/>
          <w:i/>
          <w:color w:val="auto"/>
          <w:sz w:val="20"/>
          <w:lang w:val="en-GB"/>
        </w:rPr>
      </w:pPr>
    </w:p>
    <w:p w14:paraId="0CD59E1B" w14:textId="22A29854" w:rsidR="004D5585" w:rsidRPr="00852F4F" w:rsidRDefault="00553406" w:rsidP="00852F4F">
      <w:pPr>
        <w:pStyle w:val="Sub-titles"/>
        <w:numPr>
          <w:ilvl w:val="0"/>
          <w:numId w:val="1"/>
        </w:numPr>
        <w:spacing w:after="120" w:line="240" w:lineRule="auto"/>
        <w:jc w:val="both"/>
        <w:rPr>
          <w:rFonts w:ascii="Arial" w:hAnsi="Arial"/>
          <w:caps/>
          <w:color w:val="auto"/>
          <w:sz w:val="22"/>
        </w:rPr>
      </w:pPr>
      <w:r>
        <w:rPr>
          <w:rFonts w:ascii="Arial" w:hAnsi="Arial"/>
          <w:caps/>
          <w:color w:val="auto"/>
          <w:sz w:val="22"/>
        </w:rPr>
        <w:t xml:space="preserve">CAMBIOS RECIENTES EN </w:t>
      </w:r>
      <w:r w:rsidRPr="00852F4F">
        <w:rPr>
          <w:rFonts w:ascii="Arial" w:hAnsi="Arial"/>
          <w:caps/>
          <w:color w:val="auto"/>
          <w:sz w:val="22"/>
        </w:rPr>
        <w:t xml:space="preserve">EL CONTEXTO DEL PAÍS Y POSIBLES RIESGOS PARA EL AÑO SIGUIENTE </w:t>
      </w:r>
    </w:p>
    <w:p w14:paraId="7A1F39BD" w14:textId="29A37626" w:rsidR="00C51522" w:rsidRDefault="00A536D5" w:rsidP="00B14A51">
      <w:pPr>
        <w:spacing w:after="120" w:line="240" w:lineRule="auto"/>
        <w:jc w:val="both"/>
        <w:rPr>
          <w:rFonts w:ascii="Arial" w:hAnsi="Arial" w:cs="Arial"/>
          <w:i/>
          <w:sz w:val="20"/>
        </w:rPr>
      </w:pPr>
      <w:r>
        <w:rPr>
          <w:rFonts w:ascii="Arial" w:hAnsi="Arial"/>
          <w:i/>
          <w:sz w:val="20"/>
        </w:rPr>
        <w:t>Indique los cambios</w:t>
      </w:r>
      <w:r w:rsidR="00067578">
        <w:rPr>
          <w:rFonts w:ascii="Arial" w:hAnsi="Arial"/>
          <w:i/>
          <w:sz w:val="20"/>
        </w:rPr>
        <w:t xml:space="preserve"> </w:t>
      </w:r>
      <w:r>
        <w:rPr>
          <w:rFonts w:ascii="Arial" w:hAnsi="Arial"/>
          <w:i/>
          <w:sz w:val="20"/>
        </w:rPr>
        <w:t>producido</w:t>
      </w:r>
      <w:r w:rsidR="00A55A8E">
        <w:rPr>
          <w:rFonts w:ascii="Arial" w:hAnsi="Arial"/>
          <w:i/>
          <w:sz w:val="20"/>
        </w:rPr>
        <w:t>s</w:t>
      </w:r>
      <w:r>
        <w:rPr>
          <w:rFonts w:ascii="Arial" w:hAnsi="Arial"/>
          <w:i/>
          <w:sz w:val="20"/>
        </w:rPr>
        <w:t xml:space="preserve"> desde la Evaluación Conjunta anterior, </w:t>
      </w:r>
      <w:r w:rsidR="00067578">
        <w:rPr>
          <w:rFonts w:ascii="Arial" w:hAnsi="Arial"/>
          <w:i/>
          <w:sz w:val="20"/>
        </w:rPr>
        <w:t xml:space="preserve">en caso de existir, </w:t>
      </w:r>
      <w:r>
        <w:rPr>
          <w:rFonts w:ascii="Arial" w:hAnsi="Arial"/>
          <w:i/>
          <w:sz w:val="20"/>
        </w:rPr>
        <w:t xml:space="preserve">en los </w:t>
      </w:r>
      <w:r>
        <w:rPr>
          <w:rFonts w:ascii="Arial" w:hAnsi="Arial"/>
          <w:b/>
          <w:bCs/>
          <w:i/>
          <w:sz w:val="20"/>
        </w:rPr>
        <w:t>factores contextuales clave</w:t>
      </w:r>
      <w:r>
        <w:rPr>
          <w:rFonts w:ascii="Arial" w:hAnsi="Arial"/>
          <w:i/>
          <w:sz w:val="20"/>
        </w:rPr>
        <w:t xml:space="preserve"> que afectan directamente al desempeño del programa de inmunización y a las subvenciones de Gavi (como desastres naturales, inestabilidad política, conflictos, poblaciones desplazadas, regiones inaccesibles, etc., o tendencias macroeconómicas, huelgas de los profesionales </w:t>
      </w:r>
      <w:r w:rsidR="00067578">
        <w:rPr>
          <w:rFonts w:ascii="Arial" w:hAnsi="Arial"/>
          <w:i/>
          <w:sz w:val="20"/>
        </w:rPr>
        <w:t>de la salud</w:t>
      </w:r>
      <w:r>
        <w:rPr>
          <w:rFonts w:ascii="Arial" w:hAnsi="Arial"/>
          <w:i/>
          <w:sz w:val="20"/>
        </w:rPr>
        <w:t xml:space="preserve">, brotes de enfermedades o eventos adversos graves e inesperados después de la inmunización, etc.). </w:t>
      </w:r>
    </w:p>
    <w:p w14:paraId="1AF6EFE3" w14:textId="77777777" w:rsidR="00255257" w:rsidRDefault="007F318E" w:rsidP="00B14A51">
      <w:pPr>
        <w:spacing w:after="120" w:line="240" w:lineRule="auto"/>
        <w:jc w:val="both"/>
        <w:rPr>
          <w:rFonts w:ascii="Arial" w:hAnsi="Arial" w:cs="Arial"/>
          <w:i/>
          <w:sz w:val="20"/>
        </w:rPr>
      </w:pPr>
      <w:r>
        <w:rPr>
          <w:rFonts w:ascii="Arial" w:hAnsi="Arial"/>
          <w:i/>
          <w:sz w:val="20"/>
        </w:rPr>
        <w:t xml:space="preserve">Para </w:t>
      </w:r>
      <w:r>
        <w:rPr>
          <w:rFonts w:ascii="Arial" w:hAnsi="Arial"/>
          <w:b/>
          <w:i/>
          <w:sz w:val="20"/>
        </w:rPr>
        <w:t>países frágiles o países que se enfrentan a emergencias humanitarias o que albergan refugiados</w:t>
      </w:r>
      <w:r w:rsidR="00B26B1D">
        <w:rPr>
          <w:rStyle w:val="FootnoteReference"/>
          <w:rFonts w:ascii="Arial" w:hAnsi="Arial" w:cs="Arial"/>
          <w:i/>
          <w:sz w:val="20"/>
          <w:lang w:val="en-GB"/>
        </w:rPr>
        <w:footnoteReference w:id="6"/>
      </w:r>
      <w:r>
        <w:rPr>
          <w:rFonts w:ascii="Arial" w:hAnsi="Arial"/>
          <w:i/>
          <w:sz w:val="20"/>
        </w:rPr>
        <w:t xml:space="preserve">: Indique si se solicitan flexibilidades en la gestión de las subvenciones, y también en el caso de que se modifiquen las solicitudes de renovación de la vacuna o del FSS. </w:t>
      </w:r>
    </w:p>
    <w:p w14:paraId="0E5DA46B" w14:textId="7636D9FB" w:rsidR="00A8344E" w:rsidRPr="007F7605" w:rsidRDefault="00A8344E" w:rsidP="00B14A51">
      <w:pPr>
        <w:spacing w:after="120" w:line="240" w:lineRule="auto"/>
        <w:jc w:val="both"/>
        <w:rPr>
          <w:rFonts w:ascii="Arial" w:hAnsi="Arial" w:cs="Arial"/>
          <w:i/>
          <w:sz w:val="20"/>
        </w:rPr>
      </w:pPr>
      <w:r>
        <w:rPr>
          <w:rFonts w:ascii="Arial" w:hAnsi="Arial"/>
          <w:i/>
          <w:sz w:val="20"/>
        </w:rPr>
        <w:t xml:space="preserve">Para los países </w:t>
      </w:r>
      <w:r w:rsidR="00067578">
        <w:rPr>
          <w:rFonts w:ascii="Arial" w:hAnsi="Arial"/>
          <w:i/>
          <w:sz w:val="20"/>
        </w:rPr>
        <w:t xml:space="preserve">que están haciendo la transición </w:t>
      </w:r>
      <w:r>
        <w:rPr>
          <w:rFonts w:ascii="Arial" w:hAnsi="Arial"/>
          <w:i/>
          <w:sz w:val="20"/>
        </w:rPr>
        <w:t xml:space="preserve">de la </w:t>
      </w:r>
      <w:r>
        <w:rPr>
          <w:rFonts w:ascii="Arial" w:hAnsi="Arial"/>
          <w:b/>
          <w:i/>
          <w:sz w:val="20"/>
        </w:rPr>
        <w:t>Iniciativa Mundial de Erradicación de la Poliomielitis</w:t>
      </w:r>
      <w:r>
        <w:rPr>
          <w:rFonts w:ascii="Arial" w:hAnsi="Arial"/>
          <w:i/>
          <w:sz w:val="20"/>
        </w:rPr>
        <w:t xml:space="preserve">: Describa brevemente el impacto en la inmunización y en los servicios de atención primaria de salud, y especifique si el país cuenta con un plan de transición para la poliomielitis. Si dicho plan de transición existe, descríbalo brevemente </w:t>
      </w:r>
      <w:proofErr w:type="gramStart"/>
      <w:r>
        <w:rPr>
          <w:rFonts w:ascii="Arial" w:hAnsi="Arial"/>
          <w:i/>
          <w:sz w:val="20"/>
        </w:rPr>
        <w:t>haciendo especial hincapié</w:t>
      </w:r>
      <w:proofErr w:type="gramEnd"/>
      <w:r>
        <w:rPr>
          <w:rFonts w:ascii="Arial" w:hAnsi="Arial"/>
          <w:i/>
          <w:sz w:val="20"/>
        </w:rPr>
        <w:t xml:space="preserve"> en el personal de la salud y la vigilancia. Si no existe un plan de transición, describa las medidas que se están tomando para prepararse para la transición. Comente también si las inversiones de Gavi se utilizan o se van a utilizar en la transición de la poliomielitis.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9093A" w:rsidRPr="007F7605" w14:paraId="648ABF3F" w14:textId="77777777" w:rsidTr="00B14A51">
        <w:trPr>
          <w:trHeight w:val="720"/>
        </w:trPr>
        <w:tc>
          <w:tcPr>
            <w:tcW w:w="9639" w:type="dxa"/>
          </w:tcPr>
          <w:p w14:paraId="39796541" w14:textId="77777777" w:rsidR="008E60B3" w:rsidRPr="007F7605" w:rsidRDefault="00BC141C" w:rsidP="00B14A51">
            <w:pPr>
              <w:pStyle w:val="Sub-titles"/>
              <w:spacing w:after="120" w:line="240" w:lineRule="auto"/>
              <w:jc w:val="both"/>
              <w:rPr>
                <w:rFonts w:ascii="Arial" w:hAnsi="Arial" w:cs="Arial"/>
                <w:b w:val="0"/>
                <w:color w:val="auto"/>
                <w:sz w:val="20"/>
              </w:rPr>
            </w:pPr>
            <w:r>
              <w:rPr>
                <w:rFonts w:ascii="Arial" w:hAnsi="Arial"/>
                <w:b w:val="0"/>
                <w:color w:val="auto"/>
                <w:sz w:val="20"/>
              </w:rPr>
              <w:lastRenderedPageBreak/>
              <w:t>Cantidad máxima de palabras: 250</w:t>
            </w:r>
          </w:p>
          <w:p w14:paraId="012E33ED" w14:textId="77777777" w:rsidR="00A254D1" w:rsidRPr="007F7605" w:rsidRDefault="00A254D1" w:rsidP="00B14A51">
            <w:pPr>
              <w:pStyle w:val="Sub-titles"/>
              <w:spacing w:after="120" w:line="240" w:lineRule="auto"/>
              <w:jc w:val="both"/>
              <w:rPr>
                <w:rFonts w:ascii="Arial" w:hAnsi="Arial" w:cs="Arial"/>
                <w:b w:val="0"/>
                <w:color w:val="auto"/>
                <w:sz w:val="20"/>
                <w:lang w:val="en-GB"/>
              </w:rPr>
            </w:pPr>
          </w:p>
        </w:tc>
      </w:tr>
    </w:tbl>
    <w:p w14:paraId="39D7BDEA" w14:textId="77777777" w:rsidR="00581CC7" w:rsidRDefault="00581CC7" w:rsidP="006B28CF">
      <w:pPr>
        <w:spacing w:line="240" w:lineRule="auto"/>
        <w:jc w:val="both"/>
        <w:rPr>
          <w:rFonts w:ascii="Arial" w:hAnsi="Arial" w:cs="Arial"/>
          <w:sz w:val="20"/>
          <w:lang w:val="en-GB"/>
        </w:rPr>
      </w:pPr>
    </w:p>
    <w:p w14:paraId="249D79C6" w14:textId="77777777" w:rsidR="00631DA7" w:rsidRPr="00DA7181" w:rsidRDefault="00631DA7" w:rsidP="00553406">
      <w:pPr>
        <w:spacing w:after="120" w:line="240" w:lineRule="auto"/>
        <w:jc w:val="both"/>
        <w:rPr>
          <w:rFonts w:ascii="Arial" w:hAnsi="Arial" w:cs="Arial"/>
          <w:b/>
          <w:i/>
          <w:sz w:val="20"/>
        </w:rPr>
      </w:pPr>
      <w:r>
        <w:rPr>
          <w:rFonts w:ascii="Arial" w:hAnsi="Arial"/>
          <w:b/>
          <w:i/>
          <w:sz w:val="20"/>
        </w:rPr>
        <w:t>Cuestiones que podrían presentarse en el futuro (riesgos)</w:t>
      </w:r>
    </w:p>
    <w:p w14:paraId="48556A82" w14:textId="77777777" w:rsidR="00553406" w:rsidRDefault="00553406" w:rsidP="00553406">
      <w:pPr>
        <w:spacing w:after="120" w:line="240" w:lineRule="auto"/>
        <w:jc w:val="both"/>
        <w:rPr>
          <w:rFonts w:ascii="Arial" w:hAnsi="Arial" w:cs="Arial"/>
          <w:i/>
          <w:sz w:val="20"/>
        </w:rPr>
      </w:pPr>
      <w:r>
        <w:rPr>
          <w:rFonts w:ascii="Arial" w:hAnsi="Arial"/>
          <w:i/>
          <w:sz w:val="20"/>
        </w:rPr>
        <w:t>Del mismo modo, proporcione una perspectiva de futuro de lo que podría suceder el próximo año (teniendo en cuenta las actuales condiciones, vulnerabilidades, dependencias, tendencias y cambios planificados) y que es necesario prever. Por ejemplo, posibles dificultades en materia de seguridad debido a la proximidad de actividades electorales, riesgos de indecisión frente a las vacunas, falta de existencias o vacunas vencidas, o riesgos que podrían presentarse para la transición sostenible del apoyo de Gavi.</w:t>
      </w:r>
    </w:p>
    <w:p w14:paraId="0FE3E54E" w14:textId="1A1474AF" w:rsidR="00553406" w:rsidRPr="0007222E" w:rsidRDefault="00553406" w:rsidP="00631DA7">
      <w:pPr>
        <w:spacing w:line="240" w:lineRule="auto"/>
        <w:jc w:val="both"/>
        <w:rPr>
          <w:rFonts w:ascii="Arial" w:hAnsi="Arial" w:cs="Arial"/>
          <w:i/>
          <w:sz w:val="20"/>
        </w:rPr>
      </w:pPr>
      <w:r>
        <w:rPr>
          <w:rFonts w:ascii="Arial" w:hAnsi="Arial"/>
          <w:i/>
          <w:sz w:val="20"/>
        </w:rPr>
        <w:t xml:space="preserve">Sobre la base de las evaluaciones de riesgo del país existentes, indique un máximo de cinco riesgos importantes (es decir, con una alta probabilidad de que sucedan o con un gran impacto potencial si efectivamente sucedieran). Considere la necesidad de llevar a cabo acciones proactivas para evitar que sucedan o para detectarlos </w:t>
      </w:r>
      <w:r w:rsidR="00506473">
        <w:rPr>
          <w:rFonts w:ascii="Arial" w:hAnsi="Arial"/>
          <w:i/>
          <w:sz w:val="20"/>
        </w:rPr>
        <w:t>a tiempo</w:t>
      </w:r>
      <w:r>
        <w:rPr>
          <w:rFonts w:ascii="Arial" w:hAnsi="Arial"/>
          <w:i/>
          <w:sz w:val="20"/>
        </w:rPr>
        <w:t xml:space="preserve"> y responder con efectividad cuando sucedan. También aclare si estas acciones para reducir riesgos tienen prioridad en el plan de acción (sección 7 más adelante).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53406" w:rsidRPr="007F7605" w14:paraId="32DE92B0" w14:textId="77777777" w:rsidTr="007C15C4">
        <w:trPr>
          <w:trHeight w:val="720"/>
        </w:trPr>
        <w:tc>
          <w:tcPr>
            <w:tcW w:w="9639" w:type="dxa"/>
          </w:tcPr>
          <w:p w14:paraId="34E0A047" w14:textId="77777777" w:rsidR="00FE3D54" w:rsidRDefault="00FE3D54" w:rsidP="00FE3D54">
            <w:pPr>
              <w:pStyle w:val="Sub-titles"/>
              <w:numPr>
                <w:ilvl w:val="0"/>
                <w:numId w:val="24"/>
              </w:numPr>
              <w:spacing w:after="120" w:line="240" w:lineRule="auto"/>
              <w:jc w:val="both"/>
              <w:rPr>
                <w:rFonts w:ascii="Arial" w:hAnsi="Arial" w:cs="Arial"/>
                <w:b w:val="0"/>
                <w:color w:val="auto"/>
                <w:sz w:val="20"/>
              </w:rPr>
            </w:pPr>
            <w:r>
              <w:rPr>
                <w:rFonts w:ascii="Arial" w:hAnsi="Arial"/>
                <w:b w:val="0"/>
                <w:color w:val="auto"/>
                <w:sz w:val="20"/>
              </w:rPr>
              <w:t>…</w:t>
            </w:r>
          </w:p>
          <w:p w14:paraId="28718D73" w14:textId="77777777" w:rsidR="00FE3D54" w:rsidRDefault="00FE3D54" w:rsidP="00FE3D54">
            <w:pPr>
              <w:pStyle w:val="Sub-titles"/>
              <w:numPr>
                <w:ilvl w:val="0"/>
                <w:numId w:val="24"/>
              </w:numPr>
              <w:spacing w:after="120" w:line="240" w:lineRule="auto"/>
              <w:jc w:val="both"/>
              <w:rPr>
                <w:rFonts w:ascii="Arial" w:hAnsi="Arial" w:cs="Arial"/>
                <w:b w:val="0"/>
                <w:color w:val="auto"/>
                <w:sz w:val="20"/>
              </w:rPr>
            </w:pPr>
            <w:r>
              <w:rPr>
                <w:rFonts w:ascii="Arial" w:hAnsi="Arial"/>
                <w:b w:val="0"/>
                <w:color w:val="auto"/>
                <w:sz w:val="20"/>
              </w:rPr>
              <w:t>…</w:t>
            </w:r>
          </w:p>
          <w:p w14:paraId="274C3D76" w14:textId="77777777" w:rsidR="00553406" w:rsidRPr="00DA7181" w:rsidRDefault="00FE3D54" w:rsidP="007C15C4">
            <w:pPr>
              <w:pStyle w:val="Sub-titles"/>
              <w:numPr>
                <w:ilvl w:val="0"/>
                <w:numId w:val="24"/>
              </w:numPr>
              <w:spacing w:after="120" w:line="240" w:lineRule="auto"/>
              <w:jc w:val="both"/>
              <w:rPr>
                <w:rFonts w:ascii="Arial" w:hAnsi="Arial" w:cs="Arial"/>
                <w:b w:val="0"/>
                <w:color w:val="auto"/>
                <w:sz w:val="20"/>
              </w:rPr>
            </w:pPr>
            <w:r>
              <w:rPr>
                <w:rFonts w:ascii="Arial" w:hAnsi="Arial"/>
                <w:b w:val="0"/>
                <w:color w:val="auto"/>
                <w:sz w:val="20"/>
              </w:rPr>
              <w:t>Cantidad máxima de palabras: 250</w:t>
            </w:r>
          </w:p>
        </w:tc>
      </w:tr>
    </w:tbl>
    <w:p w14:paraId="1FAE33F8" w14:textId="77777777" w:rsidR="00553406" w:rsidRPr="00295E1E" w:rsidRDefault="00553406" w:rsidP="00B14A51">
      <w:pPr>
        <w:spacing w:after="120" w:line="240" w:lineRule="auto"/>
        <w:jc w:val="both"/>
        <w:rPr>
          <w:rFonts w:ascii="Arial" w:hAnsi="Arial" w:cs="Arial"/>
          <w:sz w:val="20"/>
          <w:lang w:val="en-GB"/>
        </w:rPr>
      </w:pPr>
    </w:p>
    <w:p w14:paraId="790C7640" w14:textId="77777777" w:rsidR="004D5585" w:rsidRPr="00DB6636" w:rsidRDefault="000A2F22" w:rsidP="00B14A51">
      <w:pPr>
        <w:pStyle w:val="Sub-titles"/>
        <w:numPr>
          <w:ilvl w:val="0"/>
          <w:numId w:val="1"/>
        </w:numPr>
        <w:spacing w:after="120" w:line="240" w:lineRule="auto"/>
        <w:jc w:val="both"/>
        <w:rPr>
          <w:rFonts w:ascii="Arial" w:hAnsi="Arial" w:cs="Arial"/>
          <w:caps/>
          <w:color w:val="auto"/>
          <w:sz w:val="22"/>
        </w:rPr>
      </w:pPr>
      <w:r>
        <w:rPr>
          <w:rFonts w:ascii="Arial" w:hAnsi="Arial"/>
          <w:caps/>
          <w:color w:val="auto"/>
          <w:sz w:val="22"/>
        </w:rPr>
        <w:t xml:space="preserve">Desempeño del programa de inmunización </w:t>
      </w:r>
    </w:p>
    <w:p w14:paraId="6E216830" w14:textId="5827EC3B" w:rsidR="00497903" w:rsidRDefault="00506473" w:rsidP="00B14A51">
      <w:pPr>
        <w:spacing w:after="120" w:line="240" w:lineRule="auto"/>
        <w:jc w:val="both"/>
        <w:rPr>
          <w:rFonts w:ascii="Arial" w:hAnsi="Arial" w:cs="Arial"/>
          <w:i/>
          <w:sz w:val="20"/>
        </w:rPr>
      </w:pPr>
      <w:r>
        <w:rPr>
          <w:rFonts w:ascii="Arial" w:hAnsi="Arial"/>
          <w:i/>
          <w:sz w:val="20"/>
        </w:rPr>
        <w:t xml:space="preserve">En </w:t>
      </w:r>
      <w:r w:rsidR="000A2F22">
        <w:rPr>
          <w:rFonts w:ascii="Arial" w:hAnsi="Arial"/>
          <w:i/>
          <w:sz w:val="20"/>
        </w:rPr>
        <w:t>esta sección</w:t>
      </w:r>
      <w:r>
        <w:rPr>
          <w:rFonts w:ascii="Arial" w:hAnsi="Arial"/>
          <w:i/>
          <w:sz w:val="20"/>
        </w:rPr>
        <w:t>, se espera recoger</w:t>
      </w:r>
      <w:r w:rsidR="000A2F22">
        <w:rPr>
          <w:rFonts w:ascii="Arial" w:hAnsi="Arial"/>
          <w:i/>
          <w:sz w:val="20"/>
        </w:rPr>
        <w:t xml:space="preserve"> principalmente los </w:t>
      </w:r>
      <w:r w:rsidR="000A2F22">
        <w:rPr>
          <w:rFonts w:ascii="Arial" w:hAnsi="Arial"/>
          <w:b/>
          <w:bCs/>
          <w:i/>
          <w:sz w:val="20"/>
        </w:rPr>
        <w:t>cambios producidos desde la última Evaluación Conjunta</w:t>
      </w:r>
      <w:r w:rsidR="000A2F22">
        <w:rPr>
          <w:rFonts w:ascii="Arial" w:hAnsi="Arial"/>
          <w:i/>
          <w:sz w:val="20"/>
        </w:rPr>
        <w:t xml:space="preserve">. Debe proporcionar un análisis preciso del desempeño del programa de inmunización centrándose en la evolución/las tendencias observadas en los últimos dos o tres años, e incluir un análisis de la cobertura de vacunación y equidad, así como una revisión de los factores clave que provocan una mala cobertura </w:t>
      </w:r>
    </w:p>
    <w:p w14:paraId="12A6EBDB" w14:textId="2ACCAA26" w:rsidR="000A2F22" w:rsidRPr="00E33A99" w:rsidRDefault="00497903" w:rsidP="00E33A99">
      <w:pPr>
        <w:spacing w:after="120" w:line="240" w:lineRule="auto"/>
        <w:jc w:val="both"/>
        <w:rPr>
          <w:rFonts w:ascii="Arial" w:hAnsi="Arial" w:cs="Arial"/>
          <w:i/>
          <w:iCs/>
          <w:sz w:val="20"/>
          <w:szCs w:val="20"/>
        </w:rPr>
      </w:pPr>
      <w:r>
        <w:rPr>
          <w:rFonts w:ascii="Arial" w:hAnsi="Arial"/>
          <w:i/>
          <w:iCs/>
          <w:sz w:val="20"/>
          <w:szCs w:val="20"/>
        </w:rPr>
        <w:t>La información en esta sección se basará en gran medida en el análisis de cobertura y equidad</w:t>
      </w:r>
      <w:r w:rsidR="00495A01">
        <w:rPr>
          <w:rFonts w:ascii="Arial" w:hAnsi="Arial"/>
          <w:i/>
          <w:iCs/>
          <w:sz w:val="20"/>
          <w:szCs w:val="20"/>
        </w:rPr>
        <w:t xml:space="preserve"> recomendado</w:t>
      </w:r>
      <w:r>
        <w:rPr>
          <w:rFonts w:ascii="Arial" w:hAnsi="Arial"/>
          <w:i/>
          <w:iCs/>
          <w:sz w:val="20"/>
          <w:szCs w:val="20"/>
        </w:rPr>
        <w:t xml:space="preserve">, y en otros aspectos de importancia de la </w:t>
      </w:r>
      <w:r w:rsidR="00495A01">
        <w:rPr>
          <w:rFonts w:ascii="Arial" w:hAnsi="Arial"/>
          <w:i/>
          <w:iCs/>
          <w:sz w:val="20"/>
          <w:szCs w:val="20"/>
        </w:rPr>
        <w:t xml:space="preserve">ejecución </w:t>
      </w:r>
      <w:r>
        <w:rPr>
          <w:rFonts w:ascii="Arial" w:hAnsi="Arial"/>
          <w:i/>
          <w:iCs/>
          <w:sz w:val="20"/>
          <w:szCs w:val="20"/>
        </w:rPr>
        <w:t>de programas</w:t>
      </w:r>
      <w:r w:rsidR="00495A01">
        <w:rPr>
          <w:rFonts w:ascii="Arial" w:hAnsi="Arial"/>
          <w:i/>
          <w:iCs/>
          <w:sz w:val="20"/>
          <w:szCs w:val="20"/>
        </w:rPr>
        <w:t xml:space="preserve"> y prestación de </w:t>
      </w:r>
      <w:r>
        <w:rPr>
          <w:rFonts w:ascii="Arial" w:hAnsi="Arial"/>
          <w:i/>
          <w:iCs/>
          <w:sz w:val="20"/>
          <w:szCs w:val="20"/>
        </w:rPr>
        <w:t>servicios que se pueden encontrar en la</w:t>
      </w:r>
      <w:r w:rsidR="0024739F">
        <w:rPr>
          <w:rFonts w:ascii="Arial" w:hAnsi="Arial"/>
          <w:i/>
          <w:iCs/>
          <w:sz w:val="20"/>
          <w:szCs w:val="20"/>
        </w:rPr>
        <w:t>s</w:t>
      </w:r>
      <w:r>
        <w:rPr>
          <w:rFonts w:ascii="Arial" w:hAnsi="Arial"/>
          <w:i/>
          <w:iCs/>
          <w:sz w:val="20"/>
          <w:szCs w:val="20"/>
        </w:rPr>
        <w:t xml:space="preserve"> </w:t>
      </w:r>
      <w:r w:rsidR="0024739F">
        <w:rPr>
          <w:rFonts w:ascii="Arial" w:hAnsi="Arial"/>
          <w:i/>
          <w:iCs/>
          <w:sz w:val="20"/>
          <w:szCs w:val="20"/>
        </w:rPr>
        <w:t xml:space="preserve">Orientaciones </w:t>
      </w:r>
      <w:r>
        <w:rPr>
          <w:rFonts w:ascii="Arial" w:hAnsi="Arial"/>
          <w:i/>
          <w:iCs/>
          <w:sz w:val="20"/>
          <w:szCs w:val="20"/>
        </w:rPr>
        <w:t>de análisis</w:t>
      </w:r>
      <w:r w:rsidR="00CF1D4C">
        <w:rPr>
          <w:rFonts w:ascii="Arial" w:hAnsi="Arial"/>
          <w:i/>
          <w:iCs/>
          <w:sz w:val="20"/>
          <w:szCs w:val="20"/>
        </w:rPr>
        <w:t xml:space="preserve"> 2020</w:t>
      </w:r>
      <w:r>
        <w:rPr>
          <w:rFonts w:ascii="Arial" w:hAnsi="Arial"/>
          <w:i/>
          <w:iCs/>
          <w:sz w:val="20"/>
          <w:szCs w:val="20"/>
        </w:rPr>
        <w:t xml:space="preserve"> </w:t>
      </w:r>
      <w:r w:rsidR="001D4A80" w:rsidRPr="00DC617B">
        <w:rPr>
          <w:rFonts w:ascii="Arial" w:hAnsi="Arial"/>
          <w:i/>
          <w:iCs/>
          <w:sz w:val="20"/>
          <w:szCs w:val="20"/>
        </w:rPr>
        <w:t>(</w:t>
      </w:r>
      <w:r w:rsidR="001D4A80" w:rsidRPr="00CB3695">
        <w:rPr>
          <w:rStyle w:val="Hyperlink"/>
        </w:rPr>
        <w:t>https://www.gavi.org/our-support/guidelines/report-and-renew</w:t>
      </w:r>
      <w:r>
        <w:rPr>
          <w:rFonts w:ascii="Arial" w:hAnsi="Arial"/>
          <w:i/>
          <w:iCs/>
          <w:sz w:val="20"/>
          <w:szCs w:val="20"/>
        </w:rPr>
        <w:t xml:space="preserve">). Además, la realización de la revisión teórica anual de la calidad de los datos se considera una fuente analítica importante, que se puede utilizar para completar el informe de la evaluación conjunta. </w:t>
      </w:r>
    </w:p>
    <w:p w14:paraId="28B2F21F" w14:textId="77777777" w:rsidR="000959FE" w:rsidRPr="00A22A81" w:rsidRDefault="000959FE" w:rsidP="00B14A51">
      <w:pPr>
        <w:spacing w:after="120" w:line="240" w:lineRule="auto"/>
        <w:jc w:val="both"/>
        <w:rPr>
          <w:rFonts w:ascii="Arial" w:hAnsi="Arial" w:cs="Arial"/>
          <w:i/>
          <w:sz w:val="20"/>
        </w:rPr>
      </w:pPr>
      <w:r>
        <w:rPr>
          <w:rFonts w:ascii="Arial" w:hAnsi="Arial"/>
          <w:i/>
          <w:sz w:val="20"/>
        </w:rPr>
        <w:t xml:space="preserve">Se recomienda a los países presentar la información en tablas, gráficos y mapas, y que indiquen la fuente de los datos. </w:t>
      </w:r>
    </w:p>
    <w:p w14:paraId="73FF66A0" w14:textId="77777777" w:rsidR="00491A94" w:rsidRPr="007F7605" w:rsidRDefault="000A2F22" w:rsidP="00B14A51">
      <w:pPr>
        <w:numPr>
          <w:ilvl w:val="1"/>
          <w:numId w:val="1"/>
        </w:numPr>
        <w:spacing w:before="240" w:after="120" w:line="240" w:lineRule="auto"/>
        <w:ind w:left="567" w:hanging="567"/>
        <w:jc w:val="both"/>
        <w:rPr>
          <w:rFonts w:ascii="Arial" w:hAnsi="Arial" w:cs="Arial"/>
          <w:sz w:val="20"/>
        </w:rPr>
      </w:pPr>
      <w:r>
        <w:rPr>
          <w:rFonts w:ascii="Arial" w:hAnsi="Arial"/>
          <w:b/>
        </w:rPr>
        <w:t xml:space="preserve">Cobertura y equidad de la inmunización </w:t>
      </w:r>
    </w:p>
    <w:p w14:paraId="28110063" w14:textId="58EE81A5" w:rsidR="00E962EE" w:rsidRDefault="00497903" w:rsidP="00E33A99">
      <w:pPr>
        <w:spacing w:after="120" w:line="240" w:lineRule="auto"/>
        <w:jc w:val="both"/>
        <w:rPr>
          <w:rFonts w:ascii="Arial" w:hAnsi="Arial"/>
          <w:i/>
          <w:iCs/>
          <w:sz w:val="20"/>
          <w:szCs w:val="20"/>
        </w:rPr>
      </w:pPr>
      <w:r>
        <w:rPr>
          <w:rFonts w:ascii="Arial" w:hAnsi="Arial"/>
          <w:i/>
          <w:iCs/>
          <w:sz w:val="20"/>
          <w:szCs w:val="20"/>
        </w:rPr>
        <w:t xml:space="preserve">Proporcione un </w:t>
      </w:r>
      <w:r>
        <w:rPr>
          <w:rFonts w:ascii="Arial" w:hAnsi="Arial"/>
          <w:b/>
          <w:bCs/>
          <w:i/>
          <w:iCs/>
          <w:sz w:val="20"/>
          <w:szCs w:val="20"/>
        </w:rPr>
        <w:t>análisis nacional y subnacional</w:t>
      </w:r>
      <w:r>
        <w:rPr>
          <w:rFonts w:ascii="Arial" w:hAnsi="Arial"/>
          <w:i/>
          <w:iCs/>
          <w:sz w:val="20"/>
          <w:szCs w:val="20"/>
        </w:rPr>
        <w:t xml:space="preserve"> de la situación relacionada con la cobertura y la equidad de la inmunización en el país, </w:t>
      </w:r>
      <w:r>
        <w:rPr>
          <w:rFonts w:ascii="Arial" w:hAnsi="Arial"/>
          <w:b/>
          <w:bCs/>
          <w:i/>
          <w:iCs/>
          <w:sz w:val="20"/>
          <w:szCs w:val="20"/>
        </w:rPr>
        <w:t>centrándose en nuevos datos y análisis, tendencias y cambios, incluidos los brotes y los detalles de las respuestas epidémicas observadas desde la última Evaluación Conjunta.</w:t>
      </w:r>
      <w:r>
        <w:rPr>
          <w:rFonts w:ascii="Arial" w:hAnsi="Arial"/>
          <w:i/>
          <w:iCs/>
          <w:sz w:val="20"/>
          <w:szCs w:val="20"/>
        </w:rPr>
        <w:t xml:space="preserve"> </w:t>
      </w:r>
      <w:r w:rsidR="000F7E99">
        <w:rPr>
          <w:rFonts w:ascii="Arial" w:hAnsi="Arial"/>
          <w:i/>
          <w:iCs/>
          <w:sz w:val="20"/>
          <w:szCs w:val="20"/>
        </w:rPr>
        <w:t xml:space="preserve">Para más información, sírvase consultar la Guía de análisis en la página web dedicada a las evaluaciones conjuntas de Gavi </w:t>
      </w:r>
      <w:r w:rsidR="00911146">
        <w:rPr>
          <w:rFonts w:ascii="Arial" w:hAnsi="Arial"/>
          <w:i/>
          <w:iCs/>
          <w:sz w:val="20"/>
          <w:szCs w:val="20"/>
        </w:rPr>
        <w:t xml:space="preserve">(JA) </w:t>
      </w:r>
      <w:r w:rsidR="000F7E99">
        <w:rPr>
          <w:rFonts w:ascii="Arial" w:hAnsi="Arial"/>
          <w:i/>
          <w:iCs/>
          <w:sz w:val="20"/>
          <w:szCs w:val="20"/>
        </w:rPr>
        <w:t>(</w:t>
      </w:r>
      <w:hyperlink r:id="rId13" w:history="1">
        <w:r w:rsidR="000F7E99" w:rsidRPr="00711B15">
          <w:rPr>
            <w:rStyle w:val="Hyperlink"/>
            <w:rFonts w:ascii="Arial" w:hAnsi="Arial"/>
            <w:i/>
            <w:iCs/>
            <w:sz w:val="20"/>
            <w:szCs w:val="20"/>
          </w:rPr>
          <w:t>https://www.gavi.org/our-support/joint-appraisals</w:t>
        </w:r>
      </w:hyperlink>
      <w:r w:rsidR="000F7E99">
        <w:rPr>
          <w:rFonts w:ascii="Arial" w:hAnsi="Arial"/>
          <w:i/>
          <w:iCs/>
          <w:sz w:val="20"/>
          <w:szCs w:val="20"/>
        </w:rPr>
        <w:t>)</w:t>
      </w:r>
      <w:r w:rsidR="00911146">
        <w:rPr>
          <w:rFonts w:ascii="Arial" w:hAnsi="Arial"/>
          <w:i/>
          <w:iCs/>
          <w:sz w:val="20"/>
          <w:szCs w:val="20"/>
        </w:rPr>
        <w:t>.</w:t>
      </w:r>
    </w:p>
    <w:p w14:paraId="7077386C" w14:textId="77777777" w:rsidR="000F7E99" w:rsidRDefault="000F7E99" w:rsidP="00E33A99">
      <w:pPr>
        <w:spacing w:after="120" w:line="240" w:lineRule="auto"/>
        <w:jc w:val="both"/>
        <w:rPr>
          <w:rFonts w:ascii="Arial" w:hAnsi="Arial" w:cs="Arial"/>
          <w:i/>
          <w:iCs/>
          <w:sz w:val="20"/>
          <w:szCs w:val="20"/>
        </w:rPr>
      </w:pPr>
    </w:p>
    <w:p w14:paraId="772AEF7B" w14:textId="77777777" w:rsidR="00A534C0" w:rsidRPr="00FD5E6A" w:rsidRDefault="00D34BE8" w:rsidP="001C243C">
      <w:pPr>
        <w:pStyle w:val="ListParagraph"/>
        <w:numPr>
          <w:ilvl w:val="0"/>
          <w:numId w:val="22"/>
        </w:numPr>
        <w:spacing w:after="120" w:line="240" w:lineRule="auto"/>
        <w:jc w:val="both"/>
        <w:rPr>
          <w:rFonts w:ascii="Arial" w:hAnsi="Arial"/>
          <w:i/>
          <w:sz w:val="20"/>
          <w:szCs w:val="20"/>
        </w:rPr>
      </w:pPr>
      <w:r>
        <w:rPr>
          <w:rFonts w:ascii="Arial" w:hAnsi="Arial"/>
          <w:i/>
          <w:sz w:val="20"/>
          <w:szCs w:val="20"/>
        </w:rPr>
        <w:t xml:space="preserve">Proporcione un resumen de las tendencias de </w:t>
      </w:r>
      <w:r>
        <w:rPr>
          <w:rFonts w:ascii="Arial" w:hAnsi="Arial"/>
          <w:b/>
          <w:bCs/>
          <w:i/>
          <w:sz w:val="20"/>
          <w:szCs w:val="20"/>
        </w:rPr>
        <w:t>cobertura y equidad</w:t>
      </w:r>
      <w:r>
        <w:rPr>
          <w:rFonts w:ascii="Arial" w:hAnsi="Arial"/>
          <w:i/>
          <w:sz w:val="20"/>
          <w:szCs w:val="20"/>
        </w:rPr>
        <w:t xml:space="preserve">, a través de áreas geográficas, situación socioeconómica, en particular las barreras de género, poblaciones y comunidades, incluidas las barreras de género, las poblaciones y comunidades, como los </w:t>
      </w:r>
      <w:r>
        <w:rPr>
          <w:rFonts w:ascii="Arial" w:hAnsi="Arial"/>
          <w:b/>
          <w:bCs/>
          <w:i/>
          <w:sz w:val="20"/>
          <w:szCs w:val="20"/>
        </w:rPr>
        <w:t>barrios marginales urbanos, los entornos rurales remotos y los escenarios conflictivos</w:t>
      </w:r>
      <w:r>
        <w:rPr>
          <w:rFonts w:ascii="Arial" w:hAnsi="Arial"/>
          <w:i/>
          <w:sz w:val="20"/>
          <w:szCs w:val="20"/>
        </w:rPr>
        <w:t xml:space="preserve"> (tenga en cuenta a los grupos de población que </w:t>
      </w:r>
      <w:r w:rsidR="002643E2">
        <w:rPr>
          <w:rFonts w:ascii="Arial" w:hAnsi="Arial"/>
          <w:i/>
          <w:sz w:val="20"/>
          <w:szCs w:val="20"/>
        </w:rPr>
        <w:t xml:space="preserve">no reciben atención </w:t>
      </w:r>
      <w:r w:rsidR="002643E2" w:rsidRPr="00FD5E6A">
        <w:rPr>
          <w:rFonts w:ascii="Arial" w:hAnsi="Arial"/>
          <w:i/>
          <w:sz w:val="20"/>
          <w:szCs w:val="20"/>
        </w:rPr>
        <w:t xml:space="preserve">suficiente de </w:t>
      </w:r>
      <w:r w:rsidRPr="00FD5E6A">
        <w:rPr>
          <w:rFonts w:ascii="Arial" w:hAnsi="Arial"/>
          <w:i/>
          <w:sz w:val="20"/>
          <w:szCs w:val="20"/>
        </w:rPr>
        <w:t xml:space="preserve">los servicios de salud, como los habitantes de barrios marginales, </w:t>
      </w:r>
    </w:p>
    <w:p w14:paraId="340DD387" w14:textId="77777777" w:rsidR="00A534C0" w:rsidRPr="00FD5E6A" w:rsidRDefault="00A534C0">
      <w:pPr>
        <w:spacing w:after="200" w:line="276" w:lineRule="auto"/>
        <w:rPr>
          <w:rFonts w:ascii="Arial" w:hAnsi="Arial"/>
          <w:i/>
          <w:sz w:val="20"/>
          <w:szCs w:val="20"/>
        </w:rPr>
      </w:pPr>
      <w:r w:rsidRPr="00FD5E6A">
        <w:rPr>
          <w:rFonts w:ascii="Arial" w:hAnsi="Arial"/>
          <w:i/>
          <w:sz w:val="20"/>
          <w:szCs w:val="20"/>
        </w:rPr>
        <w:br w:type="page"/>
      </w:r>
    </w:p>
    <w:p w14:paraId="2F489DF9" w14:textId="453241A9" w:rsidR="00BC141C" w:rsidRPr="00852F4F" w:rsidRDefault="00D34BE8" w:rsidP="00852F4F">
      <w:pPr>
        <w:pStyle w:val="ListParagraph"/>
        <w:spacing w:after="120" w:line="240" w:lineRule="auto"/>
        <w:ind w:left="360"/>
        <w:jc w:val="both"/>
        <w:rPr>
          <w:rFonts w:ascii="Arial" w:hAnsi="Arial" w:cs="Arial"/>
          <w:i/>
          <w:sz w:val="20"/>
          <w:szCs w:val="20"/>
        </w:rPr>
      </w:pPr>
      <w:r w:rsidRPr="00852F4F">
        <w:rPr>
          <w:rFonts w:ascii="Arial" w:hAnsi="Arial"/>
          <w:i/>
          <w:sz w:val="20"/>
          <w:szCs w:val="20"/>
        </w:rPr>
        <w:lastRenderedPageBreak/>
        <w:t xml:space="preserve">nómadas, las minorías étnicas o religiosas, los refugiados, las poblaciones desplazadas internamente u otros grupos itinerantes y migratorios). </w:t>
      </w:r>
    </w:p>
    <w:p w14:paraId="0FE1224A" w14:textId="53410E42" w:rsidR="00986E4F" w:rsidRPr="00852F4F" w:rsidRDefault="00564D12" w:rsidP="001C243C">
      <w:pPr>
        <w:pStyle w:val="ListParagraph"/>
        <w:numPr>
          <w:ilvl w:val="0"/>
          <w:numId w:val="22"/>
        </w:numPr>
        <w:spacing w:after="120" w:line="240" w:lineRule="auto"/>
        <w:jc w:val="both"/>
        <w:rPr>
          <w:rFonts w:ascii="Arial" w:hAnsi="Arial" w:cs="Arial"/>
          <w:i/>
          <w:iCs/>
          <w:sz w:val="20"/>
          <w:szCs w:val="20"/>
        </w:rPr>
      </w:pPr>
      <w:r w:rsidRPr="00852F4F">
        <w:rPr>
          <w:rFonts w:ascii="Arial" w:hAnsi="Arial"/>
          <w:i/>
          <w:sz w:val="20"/>
          <w:szCs w:val="20"/>
        </w:rPr>
        <w:t xml:space="preserve">La información pertinente incluye: breve descripción de los distritos o comunidades con las tasas de cobertura más bajas, el número más alto de niños </w:t>
      </w:r>
      <w:r w:rsidR="009D452F" w:rsidRPr="00852F4F">
        <w:rPr>
          <w:rFonts w:ascii="Arial" w:hAnsi="Arial"/>
          <w:i/>
          <w:sz w:val="20"/>
          <w:szCs w:val="20"/>
        </w:rPr>
        <w:t xml:space="preserve">de dosis cero, </w:t>
      </w:r>
      <w:r w:rsidR="00774F2B" w:rsidRPr="00852F4F">
        <w:rPr>
          <w:rFonts w:ascii="Arial" w:hAnsi="Arial"/>
          <w:i/>
          <w:sz w:val="20"/>
          <w:szCs w:val="20"/>
        </w:rPr>
        <w:t xml:space="preserve">con vacunación </w:t>
      </w:r>
      <w:r w:rsidRPr="00852F4F">
        <w:rPr>
          <w:rFonts w:ascii="Arial" w:hAnsi="Arial"/>
          <w:i/>
          <w:sz w:val="20"/>
          <w:szCs w:val="20"/>
        </w:rPr>
        <w:t>i</w:t>
      </w:r>
      <w:r w:rsidR="00774F2B" w:rsidRPr="00852F4F">
        <w:rPr>
          <w:rFonts w:ascii="Arial" w:hAnsi="Arial"/>
          <w:i/>
          <w:sz w:val="20"/>
          <w:szCs w:val="20"/>
        </w:rPr>
        <w:t>nsuficiente</w:t>
      </w:r>
      <w:r w:rsidR="007C5F7F" w:rsidRPr="00852F4F">
        <w:rPr>
          <w:rFonts w:ascii="Arial" w:hAnsi="Arial"/>
          <w:i/>
          <w:sz w:val="20"/>
          <w:szCs w:val="20"/>
        </w:rPr>
        <w:t>, la</w:t>
      </w:r>
      <w:r w:rsidR="00774F2B" w:rsidRPr="00852F4F">
        <w:rPr>
          <w:rFonts w:ascii="Arial" w:hAnsi="Arial"/>
          <w:i/>
          <w:sz w:val="20"/>
          <w:szCs w:val="20"/>
        </w:rPr>
        <w:t xml:space="preserve"> </w:t>
      </w:r>
      <w:r w:rsidRPr="00852F4F">
        <w:rPr>
          <w:rFonts w:ascii="Arial" w:hAnsi="Arial"/>
          <w:i/>
          <w:iCs/>
          <w:sz w:val="20"/>
          <w:szCs w:val="20"/>
        </w:rPr>
        <w:t xml:space="preserve">tasa de deserción más alta, </w:t>
      </w:r>
      <w:r w:rsidR="007C5F7F" w:rsidRPr="00852F4F">
        <w:rPr>
          <w:rFonts w:ascii="Arial" w:hAnsi="Arial"/>
          <w:i/>
          <w:iCs/>
          <w:sz w:val="20"/>
          <w:szCs w:val="20"/>
        </w:rPr>
        <w:t xml:space="preserve">la </w:t>
      </w:r>
      <w:r w:rsidRPr="00852F4F">
        <w:rPr>
          <w:rFonts w:ascii="Arial" w:hAnsi="Arial"/>
          <w:i/>
          <w:iCs/>
          <w:sz w:val="20"/>
          <w:szCs w:val="20"/>
        </w:rPr>
        <w:t xml:space="preserve">carga de las enfermedades: número e incidencia de los casos de enfermedades que se pueden prevenir mediante vacunas (VPD, por sus siglas en inglés) notificados a los sistemas de vigilancia en las regiones/distritos, etc. </w:t>
      </w:r>
    </w:p>
    <w:p w14:paraId="4AED39A3" w14:textId="547610B4" w:rsidR="00DA0B16" w:rsidRPr="00FD5E6A" w:rsidRDefault="00DA0B16" w:rsidP="006176C5">
      <w:pPr>
        <w:pStyle w:val="ListParagraph"/>
        <w:numPr>
          <w:ilvl w:val="0"/>
          <w:numId w:val="22"/>
        </w:numPr>
        <w:spacing w:line="240" w:lineRule="auto"/>
        <w:contextualSpacing w:val="0"/>
        <w:jc w:val="both"/>
        <w:rPr>
          <w:rFonts w:ascii="Arial" w:hAnsi="Arial" w:cs="Arial"/>
          <w:i/>
          <w:iCs/>
          <w:sz w:val="20"/>
          <w:szCs w:val="20"/>
        </w:rPr>
      </w:pPr>
      <w:r w:rsidRPr="00852F4F">
        <w:rPr>
          <w:rFonts w:ascii="Arial" w:hAnsi="Arial"/>
          <w:b/>
          <w:bCs/>
          <w:i/>
          <w:sz w:val="20"/>
        </w:rPr>
        <w:t>Logros frente a los objetivos acordados</w:t>
      </w:r>
      <w:r w:rsidRPr="00852F4F">
        <w:rPr>
          <w:rFonts w:ascii="Arial" w:hAnsi="Arial"/>
          <w:i/>
          <w:sz w:val="20"/>
        </w:rPr>
        <w:t xml:space="preserve">, dentro del marco de seguimiento y evaluación del país (y reflejado en el marco de rendimiento de la subvención. Si procede, indique las razones por las que no se han alcanzado los objetivos, </w:t>
      </w:r>
      <w:r w:rsidR="0008358D" w:rsidRPr="00852F4F">
        <w:rPr>
          <w:rFonts w:ascii="Arial" w:hAnsi="Arial"/>
          <w:i/>
          <w:sz w:val="20"/>
        </w:rPr>
        <w:t xml:space="preserve">e identifique las </w:t>
      </w:r>
      <w:r w:rsidRPr="00852F4F">
        <w:rPr>
          <w:rFonts w:ascii="Arial" w:hAnsi="Arial"/>
          <w:i/>
          <w:sz w:val="20"/>
        </w:rPr>
        <w:t xml:space="preserve">áreas de bajo desempeño, </w:t>
      </w:r>
      <w:r w:rsidR="0008358D" w:rsidRPr="00852F4F">
        <w:rPr>
          <w:rFonts w:ascii="Arial" w:hAnsi="Arial"/>
          <w:i/>
          <w:sz w:val="20"/>
        </w:rPr>
        <w:t xml:space="preserve">los </w:t>
      </w:r>
      <w:r w:rsidRPr="00852F4F">
        <w:rPr>
          <w:rFonts w:ascii="Arial" w:hAnsi="Arial"/>
          <w:i/>
          <w:sz w:val="20"/>
        </w:rPr>
        <w:t xml:space="preserve">obstáculos y </w:t>
      </w:r>
      <w:r w:rsidR="0008358D" w:rsidRPr="00852F4F">
        <w:rPr>
          <w:rFonts w:ascii="Arial" w:hAnsi="Arial"/>
          <w:i/>
          <w:sz w:val="20"/>
        </w:rPr>
        <w:t xml:space="preserve">los </w:t>
      </w:r>
      <w:r w:rsidRPr="00852F4F">
        <w:rPr>
          <w:rFonts w:ascii="Arial" w:hAnsi="Arial"/>
          <w:i/>
          <w:sz w:val="20"/>
        </w:rPr>
        <w:t>riesgos</w:t>
      </w:r>
      <w:r w:rsidRPr="00FD5E6A">
        <w:rPr>
          <w:rFonts w:ascii="Arial" w:hAnsi="Arial"/>
          <w:i/>
          <w:sz w:val="20"/>
        </w:rPr>
        <w:t>.</w:t>
      </w:r>
    </w:p>
    <w:p w14:paraId="09C90A5E" w14:textId="77777777" w:rsidR="001C243C" w:rsidRPr="00774F2B" w:rsidRDefault="001C243C" w:rsidP="00B14A51">
      <w:pPr>
        <w:spacing w:after="120" w:line="240" w:lineRule="auto"/>
        <w:jc w:val="both"/>
        <w:rPr>
          <w:rFonts w:ascii="Arial" w:hAnsi="Arial" w:cs="Arial"/>
          <w:i/>
          <w:sz w:val="20"/>
        </w:rPr>
      </w:pPr>
    </w:p>
    <w:tbl>
      <w:tblPr>
        <w:tblStyle w:val="TableGrid4"/>
        <w:tblW w:w="9634" w:type="dxa"/>
        <w:tblInd w:w="1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80" w:firstRow="0" w:lastRow="0" w:firstColumn="1" w:lastColumn="0" w:noHBand="0" w:noVBand="1"/>
      </w:tblPr>
      <w:tblGrid>
        <w:gridCol w:w="3539"/>
        <w:gridCol w:w="6095"/>
      </w:tblGrid>
      <w:tr w:rsidR="005179F2" w:rsidRPr="001C243C" w14:paraId="0444C524" w14:textId="77777777" w:rsidTr="009E15FF">
        <w:trPr>
          <w:trHeight w:val="111"/>
        </w:trPr>
        <w:tc>
          <w:tcPr>
            <w:tcW w:w="3539" w:type="dxa"/>
            <w:shd w:val="clear" w:color="auto" w:fill="F2F2F2"/>
          </w:tcPr>
          <w:p w14:paraId="4AA3F911" w14:textId="77777777" w:rsidR="005179F2" w:rsidRPr="001C243C" w:rsidRDefault="005179F2" w:rsidP="00911146">
            <w:pPr>
              <w:spacing w:line="288" w:lineRule="atLeast"/>
              <w:ind w:firstLine="137"/>
              <w:rPr>
                <w:rFonts w:cs="Arial"/>
                <w:b/>
                <w:bCs/>
                <w:sz w:val="18"/>
                <w:szCs w:val="18"/>
              </w:rPr>
            </w:pPr>
            <w:r>
              <w:rPr>
                <w:b/>
                <w:bCs/>
                <w:sz w:val="18"/>
                <w:szCs w:val="18"/>
              </w:rPr>
              <w:t>Cobertura:</w:t>
            </w:r>
          </w:p>
          <w:p w14:paraId="0F96F0D2" w14:textId="77777777" w:rsidR="005179F2" w:rsidRPr="001C243C" w:rsidRDefault="005179F2" w:rsidP="00911146">
            <w:pPr>
              <w:spacing w:line="288" w:lineRule="atLeast"/>
              <w:ind w:firstLine="137"/>
              <w:rPr>
                <w:rFonts w:cs="Arial"/>
                <w:sz w:val="18"/>
                <w:szCs w:val="18"/>
              </w:rPr>
            </w:pPr>
            <w:r>
              <w:rPr>
                <w:sz w:val="18"/>
                <w:szCs w:val="18"/>
              </w:rPr>
              <w:t xml:space="preserve">DTP1, DTP3 y MCS1 </w:t>
            </w:r>
          </w:p>
        </w:tc>
        <w:tc>
          <w:tcPr>
            <w:tcW w:w="6095" w:type="dxa"/>
          </w:tcPr>
          <w:p w14:paraId="2CA1747E" w14:textId="77777777" w:rsidR="005179F2" w:rsidRDefault="005179F2" w:rsidP="00911146">
            <w:pPr>
              <w:spacing w:line="288" w:lineRule="atLeast"/>
              <w:rPr>
                <w:rFonts w:cs="Arial"/>
                <w:i/>
                <w:iCs/>
                <w:color w:val="A6A6A6"/>
              </w:rPr>
            </w:pPr>
            <w:r>
              <w:rPr>
                <w:i/>
                <w:iCs/>
                <w:color w:val="A6A6A6"/>
                <w:u w:val="single"/>
              </w:rPr>
              <w:t>Nacional</w:t>
            </w:r>
            <w:r>
              <w:rPr>
                <w:i/>
                <w:iCs/>
                <w:color w:val="A6A6A6"/>
              </w:rPr>
              <w:t>: Verifique que los datos coincidan con los informados en el GPF</w:t>
            </w:r>
          </w:p>
          <w:p w14:paraId="48FED532" w14:textId="77777777" w:rsidR="005179F2" w:rsidRDefault="005179F2" w:rsidP="00911146">
            <w:pPr>
              <w:rPr>
                <w:rFonts w:cs="Arial"/>
                <w:i/>
                <w:iCs/>
                <w:color w:val="A6A6A6" w:themeColor="background1" w:themeShade="A6"/>
              </w:rPr>
            </w:pPr>
          </w:p>
          <w:p w14:paraId="7345CDAE" w14:textId="77777777" w:rsidR="005179F2" w:rsidRPr="009E09CD" w:rsidRDefault="005179F2" w:rsidP="00911146">
            <w:pPr>
              <w:rPr>
                <w:rFonts w:cs="Arial"/>
                <w:i/>
                <w:iCs/>
                <w:color w:val="A6A6A6" w:themeColor="background1" w:themeShade="A6"/>
              </w:rPr>
            </w:pPr>
            <w:r>
              <w:rPr>
                <w:i/>
                <w:iCs/>
                <w:color w:val="A6A6A6" w:themeColor="background1" w:themeShade="A6"/>
              </w:rPr>
              <w:t xml:space="preserve">Por ejemplo, a </w:t>
            </w:r>
            <w:r>
              <w:rPr>
                <w:i/>
                <w:iCs/>
                <w:color w:val="A6A6A6" w:themeColor="background1" w:themeShade="A6"/>
                <w:u w:val="single"/>
              </w:rPr>
              <w:t>nivel subnacional</w:t>
            </w:r>
            <w:r>
              <w:rPr>
                <w:i/>
                <w:iCs/>
                <w:color w:val="A6A6A6" w:themeColor="background1" w:themeShade="A6"/>
              </w:rPr>
              <w:t>: La cobertura de DTP3 en 3 de los 45 distritos es menor del 80%</w:t>
            </w:r>
          </w:p>
          <w:p w14:paraId="57F08957" w14:textId="77777777" w:rsidR="005179F2" w:rsidRPr="009E09CD" w:rsidRDefault="005179F2" w:rsidP="00911146">
            <w:pPr>
              <w:rPr>
                <w:rFonts w:cs="Arial"/>
                <w:i/>
                <w:iCs/>
                <w:color w:val="A6A6A6" w:themeColor="background1" w:themeShade="A6"/>
              </w:rPr>
            </w:pPr>
            <w:r>
              <w:rPr>
                <w:i/>
                <w:iCs/>
                <w:color w:val="A6A6A6" w:themeColor="background1" w:themeShade="A6"/>
              </w:rPr>
              <w:t>Distrito 1: Cobertura de DTP3 ~45%</w:t>
            </w:r>
          </w:p>
          <w:p w14:paraId="41D1B5A2" w14:textId="77777777" w:rsidR="005179F2" w:rsidRPr="009E09CD" w:rsidRDefault="005179F2" w:rsidP="00911146">
            <w:pPr>
              <w:rPr>
                <w:rFonts w:cs="Arial"/>
                <w:i/>
                <w:iCs/>
                <w:color w:val="A6A6A6" w:themeColor="background1" w:themeShade="A6"/>
              </w:rPr>
            </w:pPr>
            <w:r>
              <w:rPr>
                <w:i/>
                <w:iCs/>
                <w:color w:val="A6A6A6" w:themeColor="background1" w:themeShade="A6"/>
              </w:rPr>
              <w:t>Distrito 2: Cobertura de DTP3 ~70%</w:t>
            </w:r>
          </w:p>
          <w:p w14:paraId="2531D854" w14:textId="77777777" w:rsidR="005179F2" w:rsidRPr="001C243C" w:rsidRDefault="005179F2" w:rsidP="00911146">
            <w:pPr>
              <w:spacing w:line="288" w:lineRule="atLeast"/>
              <w:rPr>
                <w:rFonts w:cs="Arial"/>
                <w:color w:val="FF0000"/>
              </w:rPr>
            </w:pPr>
            <w:r>
              <w:rPr>
                <w:i/>
                <w:iCs/>
                <w:color w:val="A6A6A6" w:themeColor="background1" w:themeShade="A6"/>
              </w:rPr>
              <w:t>Distrito 3: Cobertura de DTP3 ~70%</w:t>
            </w:r>
          </w:p>
        </w:tc>
      </w:tr>
      <w:tr w:rsidR="005179F2" w:rsidRPr="001C243C" w14:paraId="574D21C6" w14:textId="77777777" w:rsidTr="009E15FF">
        <w:trPr>
          <w:trHeight w:val="421"/>
        </w:trPr>
        <w:tc>
          <w:tcPr>
            <w:tcW w:w="3539" w:type="dxa"/>
            <w:shd w:val="clear" w:color="auto" w:fill="F2F2F2"/>
          </w:tcPr>
          <w:p w14:paraId="5D4BB983" w14:textId="77777777" w:rsidR="005179F2" w:rsidRPr="002B0B2A" w:rsidRDefault="005179F2" w:rsidP="00911146">
            <w:pPr>
              <w:spacing w:line="288" w:lineRule="atLeast"/>
              <w:ind w:left="142"/>
              <w:rPr>
                <w:rFonts w:cs="Arial"/>
                <w:b/>
                <w:bCs/>
                <w:sz w:val="18"/>
                <w:szCs w:val="18"/>
              </w:rPr>
            </w:pPr>
            <w:r>
              <w:rPr>
                <w:b/>
                <w:bCs/>
                <w:sz w:val="18"/>
                <w:szCs w:val="18"/>
              </w:rPr>
              <w:t xml:space="preserve">Dosis cero y niños </w:t>
            </w:r>
            <w:proofErr w:type="spellStart"/>
            <w:r>
              <w:rPr>
                <w:b/>
                <w:bCs/>
                <w:sz w:val="18"/>
                <w:szCs w:val="18"/>
              </w:rPr>
              <w:t>subinmunizados</w:t>
            </w:r>
            <w:proofErr w:type="spellEnd"/>
            <w:r>
              <w:rPr>
                <w:b/>
                <w:bCs/>
                <w:sz w:val="18"/>
                <w:szCs w:val="18"/>
              </w:rPr>
              <w:t xml:space="preserve"> </w:t>
            </w:r>
            <w:r>
              <w:rPr>
                <w:sz w:val="18"/>
                <w:szCs w:val="18"/>
              </w:rPr>
              <w:t>DTP1, DTP3 y MCS1</w:t>
            </w:r>
          </w:p>
          <w:p w14:paraId="0AA5E691" w14:textId="77777777" w:rsidR="005179F2" w:rsidRDefault="005179F2" w:rsidP="00911146">
            <w:pPr>
              <w:spacing w:line="288" w:lineRule="atLeast"/>
              <w:ind w:firstLine="137"/>
              <w:rPr>
                <w:rFonts w:cs="Arial"/>
                <w:sz w:val="18"/>
                <w:szCs w:val="18"/>
              </w:rPr>
            </w:pPr>
          </w:p>
          <w:p w14:paraId="3D18C2B6" w14:textId="6060F7FF" w:rsidR="00017C68" w:rsidRPr="00330B37" w:rsidRDefault="0030440B" w:rsidP="00911146">
            <w:pPr>
              <w:spacing w:line="288" w:lineRule="atLeast"/>
              <w:ind w:firstLine="137"/>
              <w:rPr>
                <w:rFonts w:cs="Arial"/>
                <w:sz w:val="18"/>
                <w:szCs w:val="18"/>
              </w:rPr>
            </w:pPr>
            <w:r w:rsidRPr="0030440B">
              <w:rPr>
                <w:rFonts w:cs="Arial"/>
                <w:sz w:val="18"/>
                <w:szCs w:val="18"/>
              </w:rPr>
              <w:t xml:space="preserve">Los niños de dosis cero no reciben ninguna vacuna de rutina. Para propósitos operacionales, medimos </w:t>
            </w:r>
            <w:r w:rsidR="00851540">
              <w:rPr>
                <w:rFonts w:cs="Arial"/>
                <w:sz w:val="18"/>
                <w:szCs w:val="18"/>
              </w:rPr>
              <w:t xml:space="preserve">los </w:t>
            </w:r>
            <w:r w:rsidR="00567B6B" w:rsidRPr="0030440B">
              <w:rPr>
                <w:rFonts w:cs="Arial"/>
                <w:sz w:val="18"/>
                <w:szCs w:val="18"/>
              </w:rPr>
              <w:t xml:space="preserve">niños </w:t>
            </w:r>
            <w:r w:rsidR="00567B6B">
              <w:rPr>
                <w:rFonts w:cs="Arial"/>
                <w:sz w:val="18"/>
                <w:szCs w:val="18"/>
              </w:rPr>
              <w:t>de</w:t>
            </w:r>
            <w:r w:rsidRPr="0030440B">
              <w:rPr>
                <w:rFonts w:cs="Arial"/>
                <w:sz w:val="18"/>
                <w:szCs w:val="18"/>
              </w:rPr>
              <w:t xml:space="preserve"> dosis cero </w:t>
            </w:r>
            <w:proofErr w:type="spellStart"/>
            <w:r w:rsidR="00DB62AF">
              <w:rPr>
                <w:rFonts w:cs="Arial"/>
                <w:sz w:val="18"/>
                <w:szCs w:val="18"/>
              </w:rPr>
              <w:t>basandonos</w:t>
            </w:r>
            <w:proofErr w:type="spellEnd"/>
            <w:r w:rsidRPr="0030440B">
              <w:rPr>
                <w:rFonts w:cs="Arial"/>
                <w:sz w:val="18"/>
                <w:szCs w:val="18"/>
              </w:rPr>
              <w:t xml:space="preserve"> en la falta de la primera dosis de la vacuna que contiene difteria, tétano y tos ferina (DTP1).</w:t>
            </w:r>
          </w:p>
        </w:tc>
        <w:tc>
          <w:tcPr>
            <w:tcW w:w="6095" w:type="dxa"/>
          </w:tcPr>
          <w:p w14:paraId="79F29E13" w14:textId="77777777" w:rsidR="005179F2" w:rsidRPr="009E09CD" w:rsidRDefault="005179F2" w:rsidP="00911146">
            <w:pPr>
              <w:rPr>
                <w:rFonts w:cs="Arial"/>
                <w:i/>
                <w:iCs/>
                <w:color w:val="A6A6A6" w:themeColor="background1" w:themeShade="A6"/>
              </w:rPr>
            </w:pPr>
            <w:r>
              <w:rPr>
                <w:i/>
                <w:iCs/>
                <w:color w:val="A6A6A6" w:themeColor="background1" w:themeShade="A6"/>
              </w:rPr>
              <w:t xml:space="preserve">Por ejemplo, a </w:t>
            </w:r>
            <w:r>
              <w:rPr>
                <w:i/>
                <w:iCs/>
                <w:color w:val="A6A6A6" w:themeColor="background1" w:themeShade="A6"/>
                <w:u w:val="single"/>
              </w:rPr>
              <w:t>nivel subnacional</w:t>
            </w:r>
            <w:r>
              <w:rPr>
                <w:i/>
                <w:iCs/>
                <w:color w:val="A6A6A6" w:themeColor="background1" w:themeShade="A6"/>
              </w:rPr>
              <w:t>:</w:t>
            </w:r>
          </w:p>
          <w:p w14:paraId="6BA7368F" w14:textId="77777777" w:rsidR="005179F2" w:rsidRPr="009E09CD" w:rsidRDefault="005179F2" w:rsidP="00911146">
            <w:pPr>
              <w:rPr>
                <w:rFonts w:cs="Arial"/>
                <w:i/>
                <w:iCs/>
                <w:color w:val="A6A6A6" w:themeColor="background1" w:themeShade="A6"/>
              </w:rPr>
            </w:pPr>
            <w:r>
              <w:rPr>
                <w:i/>
                <w:iCs/>
                <w:color w:val="A6A6A6" w:themeColor="background1" w:themeShade="A6"/>
              </w:rPr>
              <w:t xml:space="preserve">Distrito 1: 5 millones de niños con inmunización insuficiente </w:t>
            </w:r>
          </w:p>
          <w:p w14:paraId="08E50F4D" w14:textId="77777777" w:rsidR="005179F2" w:rsidRPr="009E09CD" w:rsidRDefault="005179F2" w:rsidP="00911146">
            <w:pPr>
              <w:rPr>
                <w:rFonts w:cs="Arial"/>
                <w:i/>
                <w:iCs/>
                <w:color w:val="A6A6A6" w:themeColor="background1" w:themeShade="A6"/>
              </w:rPr>
            </w:pPr>
            <w:r>
              <w:rPr>
                <w:i/>
                <w:iCs/>
                <w:color w:val="A6A6A6" w:themeColor="background1" w:themeShade="A6"/>
              </w:rPr>
              <w:t>Distrito 2: 1,2 millones de niños con inmunización insuficiente</w:t>
            </w:r>
          </w:p>
          <w:p w14:paraId="5688C07B" w14:textId="77777777" w:rsidR="005179F2" w:rsidRPr="001C243C" w:rsidRDefault="005179F2" w:rsidP="00911146">
            <w:pPr>
              <w:spacing w:line="288" w:lineRule="atLeast"/>
              <w:rPr>
                <w:rFonts w:cs="Arial"/>
              </w:rPr>
            </w:pPr>
            <w:r>
              <w:rPr>
                <w:i/>
                <w:iCs/>
                <w:color w:val="A6A6A6" w:themeColor="background1" w:themeShade="A6"/>
              </w:rPr>
              <w:t>Distrito 3: 2 millones de niños con inmunización insuficiente</w:t>
            </w:r>
          </w:p>
        </w:tc>
      </w:tr>
      <w:tr w:rsidR="005179F2" w:rsidRPr="001C243C" w14:paraId="79BB4519" w14:textId="77777777" w:rsidTr="009E15FF">
        <w:trPr>
          <w:trHeight w:val="56"/>
        </w:trPr>
        <w:tc>
          <w:tcPr>
            <w:tcW w:w="3539" w:type="dxa"/>
            <w:shd w:val="clear" w:color="auto" w:fill="F2F2F2"/>
          </w:tcPr>
          <w:p w14:paraId="451582C5" w14:textId="77777777" w:rsidR="005179F2" w:rsidRPr="001C243C" w:rsidRDefault="005179F2" w:rsidP="00911146">
            <w:pPr>
              <w:spacing w:line="288" w:lineRule="atLeast"/>
              <w:ind w:firstLine="137"/>
              <w:rPr>
                <w:rFonts w:cs="Arial"/>
                <w:sz w:val="18"/>
                <w:szCs w:val="18"/>
              </w:rPr>
            </w:pPr>
            <w:r>
              <w:rPr>
                <w:b/>
                <w:bCs/>
                <w:sz w:val="18"/>
                <w:szCs w:val="18"/>
              </w:rPr>
              <w:t xml:space="preserve">Equidad: </w:t>
            </w:r>
          </w:p>
          <w:p w14:paraId="6546913C" w14:textId="77777777" w:rsidR="005179F2" w:rsidRPr="001C243C" w:rsidRDefault="005179F2" w:rsidP="005179F2">
            <w:pPr>
              <w:numPr>
                <w:ilvl w:val="0"/>
                <w:numId w:val="23"/>
              </w:numPr>
              <w:spacing w:line="276" w:lineRule="auto"/>
              <w:ind w:left="421" w:firstLine="0"/>
              <w:contextualSpacing/>
              <w:rPr>
                <w:rFonts w:cs="Arial"/>
                <w:sz w:val="18"/>
                <w:szCs w:val="18"/>
              </w:rPr>
            </w:pPr>
            <w:r>
              <w:rPr>
                <w:sz w:val="18"/>
                <w:szCs w:val="18"/>
              </w:rPr>
              <w:t>Riqueza (por ejemplo, quintiles altos/bajos)</w:t>
            </w:r>
          </w:p>
          <w:p w14:paraId="5F3EAA8C" w14:textId="77777777" w:rsidR="005179F2" w:rsidRPr="001C243C" w:rsidRDefault="005179F2" w:rsidP="005179F2">
            <w:pPr>
              <w:numPr>
                <w:ilvl w:val="0"/>
                <w:numId w:val="23"/>
              </w:numPr>
              <w:spacing w:line="276" w:lineRule="auto"/>
              <w:ind w:left="421" w:firstLine="0"/>
              <w:contextualSpacing/>
              <w:rPr>
                <w:rFonts w:cs="Arial"/>
                <w:sz w:val="18"/>
                <w:szCs w:val="18"/>
              </w:rPr>
            </w:pPr>
            <w:r>
              <w:rPr>
                <w:sz w:val="18"/>
                <w:szCs w:val="18"/>
              </w:rPr>
              <w:t>Educación (por ejemplo, con/sin educación)</w:t>
            </w:r>
          </w:p>
          <w:p w14:paraId="0221B174" w14:textId="77777777" w:rsidR="005179F2" w:rsidRPr="001C243C" w:rsidRDefault="005179F2" w:rsidP="005179F2">
            <w:pPr>
              <w:numPr>
                <w:ilvl w:val="0"/>
                <w:numId w:val="23"/>
              </w:numPr>
              <w:spacing w:line="276" w:lineRule="auto"/>
              <w:ind w:left="421" w:firstLine="0"/>
              <w:contextualSpacing/>
              <w:rPr>
                <w:rFonts w:cs="Arial"/>
                <w:sz w:val="18"/>
                <w:szCs w:val="18"/>
              </w:rPr>
            </w:pPr>
            <w:r>
              <w:rPr>
                <w:sz w:val="18"/>
                <w:szCs w:val="18"/>
              </w:rPr>
              <w:t xml:space="preserve">Género: </w:t>
            </w:r>
          </w:p>
          <w:p w14:paraId="61A15487" w14:textId="77777777" w:rsidR="005179F2" w:rsidRPr="001C243C" w:rsidRDefault="005179F2" w:rsidP="00852F4F">
            <w:pPr>
              <w:spacing w:line="276" w:lineRule="auto"/>
              <w:ind w:left="421"/>
              <w:contextualSpacing/>
              <w:rPr>
                <w:rFonts w:cs="Arial"/>
                <w:sz w:val="18"/>
                <w:szCs w:val="18"/>
                <w:lang w:val="en-GB"/>
              </w:rPr>
            </w:pPr>
          </w:p>
        </w:tc>
        <w:tc>
          <w:tcPr>
            <w:tcW w:w="6095" w:type="dxa"/>
          </w:tcPr>
          <w:p w14:paraId="0534B164" w14:textId="77777777" w:rsidR="005179F2" w:rsidRDefault="005179F2" w:rsidP="00911146">
            <w:pPr>
              <w:spacing w:line="288" w:lineRule="atLeast"/>
              <w:rPr>
                <w:rFonts w:cs="Arial"/>
                <w:i/>
                <w:iCs/>
                <w:color w:val="A6A6A6"/>
              </w:rPr>
            </w:pPr>
            <w:r>
              <w:rPr>
                <w:i/>
                <w:iCs/>
                <w:color w:val="A6A6A6"/>
                <w:u w:val="single"/>
              </w:rPr>
              <w:t>Nacional</w:t>
            </w:r>
            <w:r>
              <w:rPr>
                <w:i/>
                <w:iCs/>
                <w:color w:val="A6A6A6"/>
              </w:rPr>
              <w:t xml:space="preserve">: </w:t>
            </w:r>
          </w:p>
          <w:p w14:paraId="5185F47C" w14:textId="08A8451B" w:rsidR="005179F2" w:rsidRPr="001C243C" w:rsidRDefault="005179F2" w:rsidP="00911146">
            <w:pPr>
              <w:spacing w:line="288" w:lineRule="atLeast"/>
              <w:rPr>
                <w:rFonts w:cs="Arial"/>
                <w:i/>
                <w:iCs/>
                <w:color w:val="A6A6A6"/>
              </w:rPr>
            </w:pPr>
            <w:r>
              <w:rPr>
                <w:i/>
                <w:iCs/>
                <w:color w:val="A6A6A6"/>
              </w:rPr>
              <w:t xml:space="preserve">Por ejemplo, la cobertura de DTP3 ha </w:t>
            </w:r>
            <w:r w:rsidR="003358AF">
              <w:rPr>
                <w:i/>
                <w:iCs/>
                <w:color w:val="A6A6A6"/>
              </w:rPr>
              <w:t>registrado</w:t>
            </w:r>
            <w:r>
              <w:rPr>
                <w:i/>
                <w:iCs/>
                <w:color w:val="A6A6A6"/>
              </w:rPr>
              <w:t xml:space="preserve"> un aumento constante en madres con educación, por lo menos con escolaridad primaria completa. </w:t>
            </w:r>
          </w:p>
          <w:p w14:paraId="1B012ADE" w14:textId="77777777" w:rsidR="005179F2" w:rsidRPr="001C243C" w:rsidRDefault="005179F2" w:rsidP="00911146">
            <w:pPr>
              <w:spacing w:line="288" w:lineRule="atLeast"/>
              <w:rPr>
                <w:rFonts w:cs="Arial"/>
                <w:i/>
                <w:iCs/>
                <w:color w:val="A6A6A6"/>
              </w:rPr>
            </w:pPr>
            <w:r>
              <w:rPr>
                <w:i/>
                <w:iCs/>
                <w:color w:val="A6A6A6"/>
              </w:rPr>
              <w:t>Por ejemplo, la cobertura de DTP3 de los niños es del 94%, mientras que de las niñas es del 92%.</w:t>
            </w:r>
          </w:p>
          <w:p w14:paraId="16D636C1" w14:textId="77777777" w:rsidR="005179F2" w:rsidRDefault="005179F2" w:rsidP="00911146">
            <w:pPr>
              <w:spacing w:line="288" w:lineRule="atLeast"/>
              <w:rPr>
                <w:rFonts w:cs="Arial"/>
                <w:i/>
                <w:iCs/>
                <w:color w:val="A6A6A6"/>
              </w:rPr>
            </w:pPr>
            <w:r>
              <w:rPr>
                <w:i/>
                <w:iCs/>
                <w:color w:val="A6A6A6"/>
              </w:rPr>
              <w:t>Por ejemplo, la cobertura de DTP3 en áreas urbanas se estancó en el 87%, mientras que en áreas rurales aumentó del 88% en 2010 al 92% en 2019.</w:t>
            </w:r>
          </w:p>
          <w:p w14:paraId="32FF551E" w14:textId="77777777" w:rsidR="005179F2" w:rsidRDefault="005179F2" w:rsidP="00911146">
            <w:pPr>
              <w:rPr>
                <w:rFonts w:cs="Arial"/>
                <w:i/>
                <w:iCs/>
                <w:color w:val="A6A6A6" w:themeColor="background1" w:themeShade="A6"/>
              </w:rPr>
            </w:pPr>
          </w:p>
          <w:p w14:paraId="087132EC" w14:textId="77777777" w:rsidR="005179F2" w:rsidRPr="00330B37" w:rsidRDefault="005179F2" w:rsidP="00911146">
            <w:pPr>
              <w:rPr>
                <w:rFonts w:cs="Arial"/>
              </w:rPr>
            </w:pPr>
          </w:p>
        </w:tc>
      </w:tr>
      <w:tr w:rsidR="005179F2" w:rsidRPr="001C243C" w14:paraId="39376B4E" w14:textId="77777777" w:rsidTr="009E15FF">
        <w:trPr>
          <w:trHeight w:val="56"/>
        </w:trPr>
        <w:tc>
          <w:tcPr>
            <w:tcW w:w="3539" w:type="dxa"/>
            <w:shd w:val="clear" w:color="auto" w:fill="F2F2F2"/>
          </w:tcPr>
          <w:p w14:paraId="2056C738" w14:textId="77777777" w:rsidR="005179F2" w:rsidRDefault="005179F2" w:rsidP="00911146">
            <w:pPr>
              <w:spacing w:line="288" w:lineRule="atLeast"/>
              <w:ind w:firstLine="137"/>
              <w:rPr>
                <w:rFonts w:cs="Arial"/>
                <w:b/>
                <w:bCs/>
                <w:sz w:val="18"/>
                <w:szCs w:val="18"/>
              </w:rPr>
            </w:pPr>
            <w:r>
              <w:rPr>
                <w:b/>
                <w:bCs/>
                <w:sz w:val="18"/>
                <w:szCs w:val="18"/>
              </w:rPr>
              <w:t>Análisis adicionales</w:t>
            </w:r>
          </w:p>
          <w:p w14:paraId="3C2581FD" w14:textId="77777777" w:rsidR="005179F2" w:rsidRPr="00644EA6" w:rsidRDefault="005179F2" w:rsidP="005179F2">
            <w:pPr>
              <w:numPr>
                <w:ilvl w:val="0"/>
                <w:numId w:val="23"/>
              </w:numPr>
              <w:spacing w:line="276" w:lineRule="auto"/>
              <w:contextualSpacing/>
              <w:rPr>
                <w:rFonts w:cs="Arial"/>
                <w:sz w:val="18"/>
                <w:szCs w:val="18"/>
              </w:rPr>
            </w:pPr>
            <w:r>
              <w:rPr>
                <w:sz w:val="18"/>
                <w:szCs w:val="18"/>
              </w:rPr>
              <w:t>Barreras de género</w:t>
            </w:r>
          </w:p>
          <w:p w14:paraId="05F8AE2A" w14:textId="77777777" w:rsidR="005179F2" w:rsidRPr="00644EA6" w:rsidRDefault="005179F2" w:rsidP="005179F2">
            <w:pPr>
              <w:numPr>
                <w:ilvl w:val="0"/>
                <w:numId w:val="23"/>
              </w:numPr>
              <w:spacing w:line="276" w:lineRule="auto"/>
              <w:contextualSpacing/>
              <w:rPr>
                <w:rFonts w:cs="Arial"/>
                <w:sz w:val="18"/>
                <w:szCs w:val="18"/>
              </w:rPr>
            </w:pPr>
            <w:r>
              <w:rPr>
                <w:sz w:val="18"/>
                <w:szCs w:val="18"/>
              </w:rPr>
              <w:t>Grupos vulnerables:</w:t>
            </w:r>
          </w:p>
          <w:p w14:paraId="303E4046" w14:textId="77777777" w:rsidR="005179F2" w:rsidRPr="00644EA6" w:rsidRDefault="005179F2" w:rsidP="005179F2">
            <w:pPr>
              <w:numPr>
                <w:ilvl w:val="0"/>
                <w:numId w:val="23"/>
              </w:numPr>
              <w:spacing w:line="276" w:lineRule="auto"/>
              <w:contextualSpacing/>
              <w:rPr>
                <w:rFonts w:cs="Arial"/>
                <w:sz w:val="18"/>
                <w:szCs w:val="18"/>
              </w:rPr>
            </w:pPr>
            <w:r>
              <w:rPr>
                <w:b/>
                <w:bCs/>
              </w:rPr>
              <w:t>Cobertura en otros antígenos</w:t>
            </w:r>
            <w:r>
              <w:t xml:space="preserve"> (ya sea rutinaria o de campaña).</w:t>
            </w:r>
          </w:p>
          <w:p w14:paraId="5F348E0D" w14:textId="77777777" w:rsidR="005179F2" w:rsidRPr="00644EA6" w:rsidRDefault="005179F2" w:rsidP="005179F2">
            <w:pPr>
              <w:numPr>
                <w:ilvl w:val="0"/>
                <w:numId w:val="23"/>
              </w:numPr>
              <w:spacing w:line="276" w:lineRule="auto"/>
              <w:contextualSpacing/>
              <w:rPr>
                <w:rFonts w:cs="Arial"/>
                <w:sz w:val="18"/>
                <w:szCs w:val="18"/>
              </w:rPr>
            </w:pPr>
            <w:r>
              <w:rPr>
                <w:b/>
                <w:bCs/>
                <w:sz w:val="18"/>
                <w:szCs w:val="18"/>
              </w:rPr>
              <w:t>Cobertura total de la inmunización</w:t>
            </w:r>
            <w:r>
              <w:rPr>
                <w:sz w:val="18"/>
                <w:szCs w:val="18"/>
              </w:rPr>
              <w:t xml:space="preserve"> (según definición del país) si se dispone de datos.</w:t>
            </w:r>
          </w:p>
          <w:p w14:paraId="7E3A73A4" w14:textId="77777777" w:rsidR="005179F2" w:rsidRPr="00644EA6" w:rsidRDefault="005179F2" w:rsidP="005179F2">
            <w:pPr>
              <w:numPr>
                <w:ilvl w:val="0"/>
                <w:numId w:val="23"/>
              </w:numPr>
              <w:spacing w:line="276" w:lineRule="auto"/>
              <w:contextualSpacing/>
              <w:rPr>
                <w:rFonts w:cs="Arial"/>
                <w:sz w:val="18"/>
                <w:szCs w:val="18"/>
              </w:rPr>
            </w:pPr>
            <w:r>
              <w:rPr>
                <w:sz w:val="18"/>
                <w:szCs w:val="18"/>
              </w:rPr>
              <w:t>Oportunidades perdidas para la vacunación. Considere la estimación de oportunidades perdidas según la comparación de antígenos administrados al mismo tiempo, especialmente para nuevas vacunas Considere el uso de datos administrativos y de encuestas</w:t>
            </w:r>
          </w:p>
          <w:p w14:paraId="23736280" w14:textId="77777777" w:rsidR="005179F2" w:rsidRPr="00644EA6" w:rsidRDefault="005179F2" w:rsidP="005179F2">
            <w:pPr>
              <w:numPr>
                <w:ilvl w:val="0"/>
                <w:numId w:val="23"/>
              </w:numPr>
              <w:spacing w:line="276" w:lineRule="auto"/>
              <w:contextualSpacing/>
              <w:rPr>
                <w:rFonts w:cs="Arial"/>
                <w:sz w:val="18"/>
                <w:szCs w:val="18"/>
              </w:rPr>
            </w:pPr>
            <w:r>
              <w:rPr>
                <w:sz w:val="18"/>
                <w:szCs w:val="18"/>
              </w:rPr>
              <w:lastRenderedPageBreak/>
              <w:t>Distritos con cobertura del 95 % o más para MCS1/MCS2: porcentaje y mapeo</w:t>
            </w:r>
          </w:p>
          <w:p w14:paraId="1C968F29" w14:textId="77777777" w:rsidR="005179F2" w:rsidRPr="001C243C" w:rsidDel="00312504" w:rsidRDefault="005179F2" w:rsidP="005179F2">
            <w:pPr>
              <w:numPr>
                <w:ilvl w:val="0"/>
                <w:numId w:val="23"/>
              </w:numPr>
              <w:spacing w:line="276" w:lineRule="auto"/>
              <w:contextualSpacing/>
              <w:rPr>
                <w:rFonts w:cs="Arial"/>
                <w:b/>
                <w:bCs/>
                <w:sz w:val="18"/>
                <w:szCs w:val="18"/>
              </w:rPr>
            </w:pPr>
            <w:r>
              <w:rPr>
                <w:sz w:val="18"/>
                <w:szCs w:val="18"/>
              </w:rPr>
              <w:t>Otros análisis disponibles de una evaluación reciente en materia de equidad.</w:t>
            </w:r>
          </w:p>
        </w:tc>
        <w:tc>
          <w:tcPr>
            <w:tcW w:w="6095" w:type="dxa"/>
          </w:tcPr>
          <w:p w14:paraId="56FED662" w14:textId="77777777" w:rsidR="005179F2" w:rsidRPr="009E09CD" w:rsidRDefault="005179F2" w:rsidP="00911146">
            <w:pPr>
              <w:rPr>
                <w:rFonts w:cs="Arial"/>
                <w:i/>
                <w:iCs/>
                <w:color w:val="A6A6A6" w:themeColor="background1" w:themeShade="A6"/>
              </w:rPr>
            </w:pPr>
            <w:r>
              <w:rPr>
                <w:i/>
                <w:iCs/>
                <w:color w:val="A6A6A6" w:themeColor="background1" w:themeShade="A6"/>
              </w:rPr>
              <w:lastRenderedPageBreak/>
              <w:t xml:space="preserve">Por ejemplo, a </w:t>
            </w:r>
            <w:r>
              <w:rPr>
                <w:i/>
                <w:iCs/>
                <w:color w:val="A6A6A6" w:themeColor="background1" w:themeShade="A6"/>
                <w:u w:val="single"/>
              </w:rPr>
              <w:t>nivel subnacional</w:t>
            </w:r>
            <w:r>
              <w:rPr>
                <w:i/>
                <w:iCs/>
                <w:color w:val="A6A6A6" w:themeColor="background1" w:themeShade="A6"/>
              </w:rPr>
              <w:t>:</w:t>
            </w:r>
          </w:p>
          <w:p w14:paraId="09735A2D" w14:textId="56B0BC30" w:rsidR="005179F2" w:rsidRPr="009E09CD" w:rsidRDefault="005179F2" w:rsidP="00911146">
            <w:pPr>
              <w:rPr>
                <w:rFonts w:cs="Arial"/>
                <w:i/>
                <w:iCs/>
                <w:color w:val="A6A6A6" w:themeColor="background1" w:themeShade="A6"/>
              </w:rPr>
            </w:pPr>
            <w:r>
              <w:rPr>
                <w:i/>
                <w:iCs/>
                <w:color w:val="A6A6A6" w:themeColor="background1" w:themeShade="A6"/>
              </w:rPr>
              <w:t>Grupo de población 1</w:t>
            </w:r>
            <w:r w:rsidR="00492D68">
              <w:rPr>
                <w:i/>
                <w:iCs/>
                <w:color w:val="A6A6A6" w:themeColor="background1" w:themeShade="A6"/>
              </w:rPr>
              <w:t>:</w:t>
            </w:r>
            <w:r>
              <w:rPr>
                <w:i/>
                <w:iCs/>
                <w:color w:val="A6A6A6" w:themeColor="background1" w:themeShade="A6"/>
              </w:rPr>
              <w:t xml:space="preserve"> Población migrante de 5.000 personas en la región </w:t>
            </w:r>
            <w:proofErr w:type="spellStart"/>
            <w:r>
              <w:rPr>
                <w:i/>
                <w:iCs/>
                <w:color w:val="A6A6A6" w:themeColor="background1" w:themeShade="A6"/>
              </w:rPr>
              <w:t>xxx</w:t>
            </w:r>
            <w:proofErr w:type="spellEnd"/>
            <w:r>
              <w:rPr>
                <w:i/>
                <w:iCs/>
                <w:color w:val="A6A6A6" w:themeColor="background1" w:themeShade="A6"/>
              </w:rPr>
              <w:t xml:space="preserve"> con niveles bajos de cobertura de DTP3 (se dispone de datos limitados)</w:t>
            </w:r>
          </w:p>
          <w:p w14:paraId="29572B65" w14:textId="3A6FD35B" w:rsidR="005179F2" w:rsidRPr="009E09CD" w:rsidRDefault="005179F2" w:rsidP="00911146">
            <w:pPr>
              <w:rPr>
                <w:rFonts w:cs="Arial"/>
                <w:i/>
                <w:iCs/>
                <w:color w:val="A6A6A6" w:themeColor="background1" w:themeShade="A6"/>
              </w:rPr>
            </w:pPr>
            <w:r>
              <w:rPr>
                <w:i/>
                <w:iCs/>
                <w:color w:val="A6A6A6" w:themeColor="background1" w:themeShade="A6"/>
              </w:rPr>
              <w:t>Grupo de población 2</w:t>
            </w:r>
            <w:r w:rsidR="00492D68">
              <w:rPr>
                <w:i/>
                <w:iCs/>
                <w:color w:val="A6A6A6" w:themeColor="background1" w:themeShade="A6"/>
              </w:rPr>
              <w:t>:</w:t>
            </w:r>
            <w:r>
              <w:rPr>
                <w:i/>
                <w:iCs/>
                <w:color w:val="A6A6A6" w:themeColor="background1" w:themeShade="A6"/>
              </w:rPr>
              <w:t xml:space="preserve"> Área urbana de </w:t>
            </w:r>
            <w:proofErr w:type="spellStart"/>
            <w:r>
              <w:rPr>
                <w:i/>
                <w:iCs/>
                <w:color w:val="A6A6A6" w:themeColor="background1" w:themeShade="A6"/>
              </w:rPr>
              <w:t>xxx</w:t>
            </w:r>
            <w:proofErr w:type="spellEnd"/>
            <w:r>
              <w:rPr>
                <w:i/>
                <w:iCs/>
                <w:color w:val="A6A6A6" w:themeColor="background1" w:themeShade="A6"/>
              </w:rPr>
              <w:t xml:space="preserve"> con la cobertura DTP</w:t>
            </w:r>
            <w:r w:rsidR="003358AF">
              <w:rPr>
                <w:i/>
                <w:iCs/>
                <w:color w:val="A6A6A6" w:themeColor="background1" w:themeShade="A6"/>
              </w:rPr>
              <w:t>3 más</w:t>
            </w:r>
            <w:r>
              <w:rPr>
                <w:i/>
                <w:iCs/>
                <w:color w:val="A6A6A6" w:themeColor="background1" w:themeShade="A6"/>
              </w:rPr>
              <w:t xml:space="preserve"> baja, 60%</w:t>
            </w:r>
          </w:p>
          <w:p w14:paraId="10287A44" w14:textId="00D610AC" w:rsidR="005179F2" w:rsidRPr="009E09CD" w:rsidRDefault="005179F2" w:rsidP="00911146">
            <w:pPr>
              <w:rPr>
                <w:rFonts w:cs="Arial"/>
                <w:i/>
                <w:iCs/>
                <w:color w:val="A6A6A6" w:themeColor="background1" w:themeShade="A6"/>
              </w:rPr>
            </w:pPr>
            <w:r>
              <w:rPr>
                <w:i/>
                <w:iCs/>
                <w:color w:val="A6A6A6" w:themeColor="background1" w:themeShade="A6"/>
              </w:rPr>
              <w:t>Grupo de población 3</w:t>
            </w:r>
            <w:r w:rsidR="00492D68">
              <w:rPr>
                <w:i/>
                <w:iCs/>
                <w:color w:val="A6A6A6" w:themeColor="background1" w:themeShade="A6"/>
              </w:rPr>
              <w:t>:</w:t>
            </w:r>
            <w:r>
              <w:rPr>
                <w:i/>
                <w:iCs/>
                <w:color w:val="A6A6A6" w:themeColor="background1" w:themeShade="A6"/>
              </w:rPr>
              <w:t xml:space="preserve"> Minoría étnica en zona de difícil acceso para el servicio de salud pública, con datos limitados de población y cobertura </w:t>
            </w:r>
          </w:p>
          <w:p w14:paraId="7BE73B7F" w14:textId="77777777" w:rsidR="005179F2" w:rsidRPr="00330B37" w:rsidRDefault="005179F2" w:rsidP="00911146">
            <w:pPr>
              <w:spacing w:line="288" w:lineRule="atLeast"/>
              <w:rPr>
                <w:rFonts w:cs="Arial"/>
                <w:sz w:val="18"/>
                <w:szCs w:val="18"/>
              </w:rPr>
            </w:pPr>
          </w:p>
          <w:p w14:paraId="70E26B33" w14:textId="6F0C2CE3" w:rsidR="005179F2" w:rsidRPr="005D06B3" w:rsidRDefault="005179F2" w:rsidP="00FD5E6A">
            <w:pPr>
              <w:spacing w:line="288" w:lineRule="atLeast"/>
              <w:rPr>
                <w:rFonts w:cs="Arial"/>
                <w:i/>
                <w:iCs/>
                <w:color w:val="A6A6A6"/>
                <w:u w:val="single"/>
              </w:rPr>
            </w:pPr>
            <w:r>
              <w:rPr>
                <w:sz w:val="18"/>
                <w:szCs w:val="18"/>
              </w:rPr>
              <w:t>(p. ej</w:t>
            </w:r>
            <w:r w:rsidR="00492D68">
              <w:rPr>
                <w:sz w:val="18"/>
                <w:szCs w:val="18"/>
              </w:rPr>
              <w:t>.:</w:t>
            </w:r>
            <w:r>
              <w:rPr>
                <w:sz w:val="18"/>
                <w:szCs w:val="18"/>
              </w:rPr>
              <w:t xml:space="preserve"> MCS1 y FA o Penta3, </w:t>
            </w:r>
            <w:r w:rsidR="00492D68">
              <w:rPr>
                <w:sz w:val="18"/>
                <w:szCs w:val="18"/>
              </w:rPr>
              <w:t xml:space="preserve">VOP3 </w:t>
            </w:r>
            <w:r>
              <w:rPr>
                <w:sz w:val="18"/>
                <w:szCs w:val="18"/>
              </w:rPr>
              <w:t>y PCV3)</w:t>
            </w:r>
          </w:p>
        </w:tc>
      </w:tr>
    </w:tbl>
    <w:p w14:paraId="29F855D1" w14:textId="77777777" w:rsidR="001C243C" w:rsidRPr="00774F2B" w:rsidRDefault="001C243C" w:rsidP="00B14A51">
      <w:pPr>
        <w:spacing w:after="120" w:line="240" w:lineRule="auto"/>
        <w:jc w:val="both"/>
        <w:rPr>
          <w:rFonts w:ascii="Arial" w:hAnsi="Arial" w:cs="Arial"/>
          <w:i/>
          <w:sz w:val="20"/>
        </w:rPr>
      </w:pPr>
    </w:p>
    <w:p w14:paraId="3646C480" w14:textId="4122F0B5" w:rsidR="005179F2" w:rsidRPr="00A67998" w:rsidRDefault="005179F2" w:rsidP="005179F2">
      <w:pPr>
        <w:spacing w:after="120" w:line="240" w:lineRule="auto"/>
        <w:jc w:val="both"/>
        <w:rPr>
          <w:rFonts w:ascii="Arial" w:hAnsi="Arial" w:cs="Arial"/>
          <w:sz w:val="20"/>
        </w:rPr>
      </w:pPr>
      <w:r>
        <w:rPr>
          <w:rFonts w:ascii="Arial" w:hAnsi="Arial"/>
          <w:i/>
          <w:sz w:val="20"/>
          <w:szCs w:val="20"/>
        </w:rPr>
        <w:t>Indique brevemente si se han cumplido los objetivos del programa, según el plan plurianual del país (por ejemplo, el Plan plurianual integral de inmunización, PPII), en el año objeto de revisión.</w:t>
      </w:r>
      <w:r>
        <w:rPr>
          <w:rFonts w:ascii="Arial" w:hAnsi="Arial"/>
          <w:i/>
          <w:sz w:val="20"/>
        </w:rPr>
        <w:t xml:space="preserve"> Para explicar con más detalles la información facilitada, se recomienda encarecidamente que los países incluyan </w:t>
      </w:r>
      <w:r>
        <w:rPr>
          <w:rFonts w:ascii="Arial" w:hAnsi="Arial"/>
          <w:b/>
          <w:bCs/>
          <w:i/>
          <w:sz w:val="20"/>
        </w:rPr>
        <w:t>mapas de calor</w:t>
      </w:r>
      <w:r>
        <w:rPr>
          <w:rFonts w:ascii="Arial" w:hAnsi="Arial"/>
          <w:i/>
          <w:sz w:val="20"/>
        </w:rPr>
        <w:t xml:space="preserve"> o similares que muestren las tendencias de la cobertura de la inmunización a lo largo del tiempo. Puede obtener ejemplos de dichos análisis en la </w:t>
      </w:r>
      <w:r w:rsidR="00492D68">
        <w:rPr>
          <w:rFonts w:ascii="Arial" w:hAnsi="Arial"/>
          <w:i/>
          <w:sz w:val="20"/>
        </w:rPr>
        <w:t xml:space="preserve">Orientaciones </w:t>
      </w:r>
      <w:r>
        <w:rPr>
          <w:rFonts w:ascii="Arial" w:hAnsi="Arial"/>
          <w:i/>
          <w:sz w:val="20"/>
        </w:rPr>
        <w:t>de análisis que puede</w:t>
      </w:r>
      <w:r w:rsidR="002917D4">
        <w:rPr>
          <w:rFonts w:ascii="Arial" w:hAnsi="Arial"/>
          <w:i/>
          <w:sz w:val="20"/>
        </w:rPr>
        <w:t>n</w:t>
      </w:r>
      <w:r>
        <w:rPr>
          <w:rFonts w:ascii="Arial" w:hAnsi="Arial"/>
          <w:i/>
          <w:sz w:val="20"/>
        </w:rPr>
        <w:t xml:space="preserve"> consultarse en</w:t>
      </w:r>
      <w:r w:rsidR="002917D4">
        <w:rPr>
          <w:rFonts w:ascii="Arial" w:hAnsi="Arial"/>
          <w:i/>
          <w:sz w:val="20"/>
        </w:rPr>
        <w:t xml:space="preserve"> </w:t>
      </w:r>
      <w:hyperlink r:id="rId14" w:history="1">
        <w:r>
          <w:rPr>
            <w:rStyle w:val="Hyperlink"/>
            <w:rFonts w:ascii="Arial" w:hAnsi="Arial"/>
            <w:i/>
            <w:sz w:val="20"/>
          </w:rPr>
          <w:t>http://www.gavi.org/support/process/apply/report-renew/</w:t>
        </w:r>
      </w:hyperlink>
      <w:r>
        <w:rPr>
          <w:rFonts w:ascii="Arial" w:hAnsi="Arial"/>
          <w:i/>
          <w:sz w:val="20"/>
        </w:rPr>
        <w:t>)</w:t>
      </w:r>
      <w:r w:rsidR="002917D4">
        <w:rPr>
          <w:rFonts w:ascii="Arial" w:hAnsi="Arial"/>
          <w:i/>
          <w:sz w:val="2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179F2" w:rsidRPr="007F7605" w14:paraId="7CF4C66E" w14:textId="77777777" w:rsidTr="00911146">
        <w:trPr>
          <w:trHeight w:val="720"/>
        </w:trPr>
        <w:tc>
          <w:tcPr>
            <w:tcW w:w="9639" w:type="dxa"/>
          </w:tcPr>
          <w:p w14:paraId="53ED3D89" w14:textId="77777777" w:rsidR="005179F2" w:rsidRPr="00330B37" w:rsidRDefault="005179F2" w:rsidP="00911146">
            <w:pPr>
              <w:pStyle w:val="Sub-titles"/>
              <w:spacing w:after="120" w:line="240" w:lineRule="auto"/>
              <w:jc w:val="both"/>
              <w:rPr>
                <w:rFonts w:ascii="Arial" w:hAnsi="Arial" w:cs="Arial"/>
                <w:b w:val="0"/>
                <w:color w:val="auto"/>
                <w:sz w:val="20"/>
              </w:rPr>
            </w:pPr>
          </w:p>
          <w:p w14:paraId="4F5EA535" w14:textId="77777777" w:rsidR="005179F2" w:rsidRPr="00330B37" w:rsidRDefault="005179F2" w:rsidP="00911146">
            <w:pPr>
              <w:pStyle w:val="Sub-titles"/>
              <w:spacing w:after="120" w:line="240" w:lineRule="auto"/>
              <w:jc w:val="both"/>
              <w:rPr>
                <w:rFonts w:ascii="Arial" w:hAnsi="Arial" w:cs="Arial"/>
                <w:b w:val="0"/>
                <w:color w:val="auto"/>
                <w:sz w:val="20"/>
              </w:rPr>
            </w:pPr>
          </w:p>
        </w:tc>
      </w:tr>
    </w:tbl>
    <w:p w14:paraId="556D648B" w14:textId="77777777" w:rsidR="005179F2" w:rsidRPr="00330B37" w:rsidRDefault="005179F2" w:rsidP="005179F2">
      <w:pPr>
        <w:spacing w:line="240" w:lineRule="auto"/>
        <w:jc w:val="both"/>
        <w:rPr>
          <w:rFonts w:ascii="Arial" w:hAnsi="Arial" w:cs="Arial"/>
          <w:i/>
          <w:sz w:val="20"/>
        </w:rPr>
      </w:pPr>
    </w:p>
    <w:p w14:paraId="60B708A1" w14:textId="77777777" w:rsidR="005179F2" w:rsidRPr="00A22A81" w:rsidRDefault="005179F2" w:rsidP="005179F2">
      <w:pPr>
        <w:numPr>
          <w:ilvl w:val="1"/>
          <w:numId w:val="1"/>
        </w:numPr>
        <w:spacing w:after="120" w:line="240" w:lineRule="auto"/>
        <w:ind w:left="567" w:hanging="567"/>
        <w:jc w:val="both"/>
        <w:rPr>
          <w:rFonts w:ascii="Arial" w:hAnsi="Arial" w:cs="Arial"/>
          <w:b/>
        </w:rPr>
      </w:pPr>
      <w:r>
        <w:rPr>
          <w:rFonts w:ascii="Arial" w:hAnsi="Arial"/>
          <w:b/>
        </w:rPr>
        <w:t>Principales factores que favorecen una cobertura y equidad sostenibles</w:t>
      </w:r>
    </w:p>
    <w:p w14:paraId="68D2E40C" w14:textId="75EA60EF" w:rsidR="005179F2" w:rsidRDefault="005179F2" w:rsidP="005179F2">
      <w:pPr>
        <w:spacing w:after="120" w:line="240" w:lineRule="auto"/>
        <w:jc w:val="both"/>
        <w:rPr>
          <w:rFonts w:ascii="Arial" w:hAnsi="Arial"/>
          <w:i/>
          <w:iCs/>
          <w:sz w:val="20"/>
          <w:szCs w:val="20"/>
        </w:rPr>
      </w:pPr>
      <w:r>
        <w:rPr>
          <w:rFonts w:ascii="Arial" w:hAnsi="Arial"/>
          <w:i/>
          <w:iCs/>
          <w:sz w:val="20"/>
          <w:szCs w:val="20"/>
        </w:rPr>
        <w:t xml:space="preserve">Describa con brevedad el sistema de salud y los factores programáticos claves de los niveles de cobertura y equidad tomando como base las áreas más importantes enumeradas a continuación, </w:t>
      </w:r>
      <w:r>
        <w:rPr>
          <w:rFonts w:ascii="Arial" w:hAnsi="Arial"/>
          <w:b/>
          <w:bCs/>
          <w:i/>
          <w:iCs/>
          <w:sz w:val="20"/>
          <w:szCs w:val="20"/>
        </w:rPr>
        <w:t>centrándose en la evolución y los cambios desde la última evaluación conjunta.</w:t>
      </w:r>
      <w:r>
        <w:rPr>
          <w:rFonts w:ascii="Arial" w:hAnsi="Arial"/>
          <w:i/>
          <w:iCs/>
          <w:sz w:val="20"/>
          <w:szCs w:val="20"/>
        </w:rPr>
        <w:t xml:space="preserve"> Para aquellos distritos/</w:t>
      </w:r>
      <w:proofErr w:type="gramStart"/>
      <w:r>
        <w:rPr>
          <w:rFonts w:ascii="Arial" w:hAnsi="Arial"/>
          <w:i/>
          <w:iCs/>
          <w:sz w:val="20"/>
          <w:szCs w:val="20"/>
        </w:rPr>
        <w:t>comunidades identificados</w:t>
      </w:r>
      <w:proofErr w:type="gramEnd"/>
      <w:r>
        <w:rPr>
          <w:rFonts w:ascii="Arial" w:hAnsi="Arial"/>
          <w:i/>
          <w:iCs/>
          <w:sz w:val="20"/>
          <w:szCs w:val="20"/>
        </w:rPr>
        <w:t xml:space="preserve"> como de bajo desempeño, explique la evolución de las barreras principales a la mejora de la cobertura y mejorando la sostenibilidad programática</w:t>
      </w:r>
      <w:r w:rsidRPr="00C47757">
        <w:rPr>
          <w:rStyle w:val="FootnoteReference"/>
          <w:rFonts w:ascii="Arial" w:hAnsi="Arial" w:cs="Arial"/>
          <w:i/>
          <w:iCs/>
          <w:sz w:val="20"/>
          <w:szCs w:val="20"/>
          <w:lang w:val="en-GB"/>
        </w:rPr>
        <w:footnoteReference w:id="7"/>
      </w:r>
      <w:r>
        <w:rPr>
          <w:rFonts w:ascii="Arial" w:hAnsi="Arial"/>
          <w:i/>
          <w:iCs/>
          <w:sz w:val="20"/>
          <w:szCs w:val="20"/>
        </w:rPr>
        <w:t xml:space="preserve">. En caso de que no haya actualizaciones, indique y explique las razones de esta situación. </w:t>
      </w:r>
    </w:p>
    <w:p w14:paraId="3B95A051" w14:textId="77777777" w:rsidR="0024739F" w:rsidRDefault="0024739F" w:rsidP="005179F2">
      <w:pPr>
        <w:spacing w:after="120" w:line="240" w:lineRule="auto"/>
        <w:jc w:val="both"/>
        <w:rPr>
          <w:rFonts w:ascii="Arial" w:hAnsi="Arial" w:cs="Arial"/>
          <w:i/>
          <w:iCs/>
          <w:sz w:val="20"/>
          <w:szCs w:val="20"/>
        </w:rPr>
      </w:pPr>
    </w:p>
    <w:p w14:paraId="25C830FB" w14:textId="6E712117" w:rsidR="0024739F" w:rsidRPr="00FD5E6A" w:rsidRDefault="00A378B5" w:rsidP="005179F2">
      <w:pPr>
        <w:spacing w:after="120" w:line="240" w:lineRule="auto"/>
        <w:jc w:val="both"/>
        <w:rPr>
          <w:rFonts w:ascii="Arial" w:hAnsi="Arial"/>
          <w:i/>
          <w:iCs/>
          <w:sz w:val="20"/>
          <w:szCs w:val="20"/>
        </w:rPr>
      </w:pPr>
      <w:r>
        <w:rPr>
          <w:rFonts w:ascii="Arial" w:hAnsi="Arial"/>
          <w:i/>
          <w:iCs/>
          <w:sz w:val="20"/>
          <w:szCs w:val="20"/>
        </w:rPr>
        <w:t xml:space="preserve">Aspectos </w:t>
      </w:r>
      <w:r w:rsidR="005179F2">
        <w:rPr>
          <w:rFonts w:ascii="Arial" w:hAnsi="Arial"/>
          <w:i/>
          <w:iCs/>
          <w:sz w:val="20"/>
          <w:szCs w:val="20"/>
        </w:rPr>
        <w:t>de la oferta</w:t>
      </w:r>
    </w:p>
    <w:p w14:paraId="3D7FC850" w14:textId="77777777" w:rsidR="005179F2" w:rsidRPr="00E33A99" w:rsidRDefault="005179F2" w:rsidP="005179F2">
      <w:pPr>
        <w:pStyle w:val="ListParagraph"/>
        <w:numPr>
          <w:ilvl w:val="0"/>
          <w:numId w:val="25"/>
        </w:numPr>
        <w:spacing w:line="240" w:lineRule="auto"/>
        <w:contextualSpacing w:val="0"/>
        <w:jc w:val="both"/>
        <w:rPr>
          <w:rFonts w:ascii="Arial" w:hAnsi="Arial" w:cs="Arial"/>
          <w:b/>
          <w:bCs/>
          <w:i/>
          <w:iCs/>
          <w:sz w:val="20"/>
          <w:szCs w:val="20"/>
        </w:rPr>
      </w:pPr>
      <w:r>
        <w:rPr>
          <w:rFonts w:ascii="Arial" w:hAnsi="Arial"/>
          <w:b/>
          <w:bCs/>
          <w:i/>
          <w:iCs/>
          <w:sz w:val="20"/>
          <w:szCs w:val="20"/>
        </w:rPr>
        <w:t>Profesionales sanitarios:</w:t>
      </w:r>
      <w:r>
        <w:rPr>
          <w:rFonts w:ascii="Arial" w:hAnsi="Arial"/>
          <w:i/>
          <w:iCs/>
          <w:sz w:val="20"/>
          <w:szCs w:val="20"/>
        </w:rPr>
        <w:t xml:space="preserve"> disponibilidad, aptitudes y distribución de los profesionales sanitarios. </w:t>
      </w:r>
    </w:p>
    <w:p w14:paraId="6A347BE7" w14:textId="585A751C" w:rsidR="005179F2" w:rsidRPr="00644EA6" w:rsidRDefault="005179F2" w:rsidP="005179F2">
      <w:pPr>
        <w:pStyle w:val="ListParagraph"/>
        <w:numPr>
          <w:ilvl w:val="0"/>
          <w:numId w:val="25"/>
        </w:numPr>
        <w:spacing w:line="240" w:lineRule="auto"/>
        <w:contextualSpacing w:val="0"/>
        <w:jc w:val="both"/>
        <w:rPr>
          <w:rFonts w:ascii="Arial" w:hAnsi="Arial" w:cs="Arial"/>
          <w:b/>
          <w:bCs/>
          <w:i/>
          <w:iCs/>
          <w:sz w:val="20"/>
          <w:szCs w:val="20"/>
        </w:rPr>
      </w:pPr>
      <w:r>
        <w:rPr>
          <w:rFonts w:ascii="Arial" w:hAnsi="Arial"/>
          <w:b/>
          <w:bCs/>
          <w:i/>
          <w:iCs/>
          <w:sz w:val="20"/>
          <w:szCs w:val="20"/>
        </w:rPr>
        <w:t>Cadena de suministro</w:t>
      </w:r>
      <w:r>
        <w:rPr>
          <w:rFonts w:ascii="Arial" w:hAnsi="Arial"/>
          <w:i/>
          <w:iCs/>
          <w:sz w:val="20"/>
          <w:szCs w:val="20"/>
        </w:rPr>
        <w:t xml:space="preserve">: integración, planificación </w:t>
      </w:r>
      <w:r w:rsidR="00CF1D4C">
        <w:rPr>
          <w:rFonts w:ascii="Arial" w:hAnsi="Arial"/>
          <w:i/>
          <w:iCs/>
          <w:sz w:val="20"/>
          <w:szCs w:val="20"/>
        </w:rPr>
        <w:t>y previsión del suministro</w:t>
      </w:r>
      <w:r>
        <w:rPr>
          <w:rFonts w:ascii="Arial" w:hAnsi="Arial"/>
          <w:i/>
          <w:iCs/>
          <w:sz w:val="20"/>
          <w:szCs w:val="20"/>
        </w:rPr>
        <w:t xml:space="preserve">, información clave de las últimas GEV e implementación del plan de mejora de la GEV, y progreso en los cinco fundamentos de la estrategia de la cadena de suministro. Esta subsección </w:t>
      </w:r>
      <w:r w:rsidR="00CF1D4C">
        <w:rPr>
          <w:rFonts w:ascii="Arial" w:hAnsi="Arial"/>
          <w:i/>
          <w:iCs/>
          <w:sz w:val="20"/>
          <w:szCs w:val="20"/>
        </w:rPr>
        <w:t xml:space="preserve">podría </w:t>
      </w:r>
      <w:r>
        <w:rPr>
          <w:rFonts w:ascii="Arial" w:hAnsi="Arial"/>
          <w:i/>
          <w:iCs/>
          <w:sz w:val="20"/>
          <w:szCs w:val="20"/>
        </w:rPr>
        <w:t xml:space="preserve">basarse en </w:t>
      </w:r>
      <w:r w:rsidR="00CF1D4C">
        <w:rPr>
          <w:rFonts w:ascii="Arial" w:hAnsi="Arial"/>
          <w:i/>
          <w:iCs/>
          <w:sz w:val="20"/>
          <w:szCs w:val="20"/>
        </w:rPr>
        <w:t xml:space="preserve">a información de los paneles </w:t>
      </w:r>
      <w:r>
        <w:rPr>
          <w:rFonts w:ascii="Arial" w:hAnsi="Arial"/>
          <w:i/>
          <w:iCs/>
          <w:sz w:val="20"/>
          <w:szCs w:val="20"/>
        </w:rPr>
        <w:t>y herramientas disponibles</w:t>
      </w:r>
      <w:r w:rsidR="00CF1D4C">
        <w:rPr>
          <w:rFonts w:ascii="Arial" w:hAnsi="Arial"/>
          <w:i/>
          <w:iCs/>
          <w:sz w:val="20"/>
          <w:szCs w:val="20"/>
        </w:rPr>
        <w:t xml:space="preserve">; </w:t>
      </w:r>
      <w:r>
        <w:rPr>
          <w:rFonts w:ascii="Arial" w:hAnsi="Arial"/>
          <w:i/>
          <w:iCs/>
          <w:sz w:val="20"/>
          <w:szCs w:val="20"/>
        </w:rPr>
        <w:t xml:space="preserve">por ejemplo, el </w:t>
      </w:r>
      <w:r w:rsidR="00CF1D4C">
        <w:rPr>
          <w:rFonts w:ascii="Arial" w:hAnsi="Arial"/>
          <w:i/>
          <w:iCs/>
          <w:sz w:val="20"/>
          <w:szCs w:val="20"/>
        </w:rPr>
        <w:t xml:space="preserve">panel </w:t>
      </w:r>
      <w:r>
        <w:rPr>
          <w:rFonts w:ascii="Arial" w:hAnsi="Arial"/>
          <w:i/>
          <w:iCs/>
          <w:sz w:val="20"/>
          <w:szCs w:val="20"/>
        </w:rPr>
        <w:t xml:space="preserve">de gestión de la cadena de suministro de inmunización que vincula los indicadores de la GEV, la tarjeta de mando de vencimiento y los </w:t>
      </w:r>
      <w:r w:rsidR="00CF1D4C">
        <w:rPr>
          <w:rFonts w:ascii="Arial" w:hAnsi="Arial"/>
          <w:i/>
          <w:iCs/>
          <w:sz w:val="20"/>
          <w:szCs w:val="20"/>
        </w:rPr>
        <w:t xml:space="preserve">paneles </w:t>
      </w:r>
      <w:r>
        <w:rPr>
          <w:rFonts w:ascii="Arial" w:hAnsi="Arial"/>
          <w:i/>
          <w:iCs/>
          <w:sz w:val="20"/>
          <w:szCs w:val="20"/>
        </w:rPr>
        <w:t>para la cadena de suministro de información</w:t>
      </w:r>
      <w:r w:rsidR="00CF1D4C">
        <w:rPr>
          <w:i/>
          <w:iCs/>
        </w:rPr>
        <w:t xml:space="preserve"> </w:t>
      </w:r>
      <w:r>
        <w:rPr>
          <w:rFonts w:ascii="Arial" w:hAnsi="Arial"/>
          <w:i/>
          <w:iCs/>
          <w:sz w:val="20"/>
          <w:szCs w:val="20"/>
        </w:rPr>
        <w:t>(DISC, por sus siglas en inglés).</w:t>
      </w:r>
    </w:p>
    <w:p w14:paraId="7A823AC2" w14:textId="53C427A6" w:rsidR="005179F2" w:rsidRPr="00FD5E6A" w:rsidRDefault="005179F2" w:rsidP="005179F2">
      <w:pPr>
        <w:pStyle w:val="ListParagraph"/>
        <w:numPr>
          <w:ilvl w:val="0"/>
          <w:numId w:val="25"/>
        </w:numPr>
        <w:spacing w:after="120" w:line="240" w:lineRule="auto"/>
        <w:ind w:left="357" w:hanging="357"/>
        <w:contextualSpacing w:val="0"/>
        <w:jc w:val="both"/>
        <w:rPr>
          <w:rFonts w:ascii="Arial" w:hAnsi="Arial" w:cs="Arial"/>
          <w:i/>
          <w:iCs/>
          <w:sz w:val="20"/>
          <w:szCs w:val="20"/>
        </w:rPr>
      </w:pPr>
      <w:r>
        <w:rPr>
          <w:rFonts w:ascii="Arial" w:hAnsi="Arial"/>
          <w:b/>
          <w:bCs/>
          <w:i/>
          <w:iCs/>
          <w:sz w:val="20"/>
          <w:szCs w:val="20"/>
        </w:rPr>
        <w:t xml:space="preserve">Utilización de existencias: </w:t>
      </w:r>
      <w:r>
        <w:rPr>
          <w:rFonts w:ascii="Arial" w:hAnsi="Arial"/>
          <w:i/>
          <w:iCs/>
          <w:sz w:val="20"/>
          <w:szCs w:val="20"/>
        </w:rPr>
        <w:t xml:space="preserve">Número de dosis de vacunas </w:t>
      </w:r>
      <w:r w:rsidR="00DC617B">
        <w:rPr>
          <w:rFonts w:ascii="Arial" w:hAnsi="Arial"/>
          <w:i/>
          <w:iCs/>
          <w:sz w:val="20"/>
          <w:szCs w:val="20"/>
        </w:rPr>
        <w:t xml:space="preserve">distribuidas </w:t>
      </w:r>
      <w:r>
        <w:rPr>
          <w:rFonts w:ascii="Arial" w:hAnsi="Arial"/>
          <w:i/>
          <w:iCs/>
          <w:sz w:val="20"/>
          <w:szCs w:val="20"/>
        </w:rPr>
        <w:t>por niveles más altos (centros de distribución a nivel central, regional y de distrito). Número de dosis utilizadas por los centros de salud (calculada</w:t>
      </w:r>
      <w:r w:rsidR="008B774B">
        <w:rPr>
          <w:rFonts w:ascii="Arial" w:hAnsi="Arial"/>
          <w:i/>
          <w:iCs/>
          <w:sz w:val="20"/>
          <w:szCs w:val="20"/>
        </w:rPr>
        <w:t>s</w:t>
      </w:r>
      <w:r>
        <w:rPr>
          <w:rFonts w:ascii="Arial" w:hAnsi="Arial"/>
          <w:i/>
          <w:iCs/>
          <w:sz w:val="20"/>
          <w:szCs w:val="20"/>
        </w:rPr>
        <w:t xml:space="preserve"> </w:t>
      </w:r>
      <w:r w:rsidR="008B774B">
        <w:rPr>
          <w:rFonts w:ascii="Arial" w:hAnsi="Arial"/>
          <w:i/>
          <w:iCs/>
          <w:sz w:val="20"/>
          <w:szCs w:val="20"/>
        </w:rPr>
        <w:t xml:space="preserve">sobre la base del </w:t>
      </w:r>
      <w:r>
        <w:rPr>
          <w:rFonts w:ascii="Arial" w:hAnsi="Arial"/>
          <w:i/>
          <w:iCs/>
          <w:sz w:val="20"/>
          <w:szCs w:val="20"/>
        </w:rPr>
        <w:t xml:space="preserve">saldo </w:t>
      </w:r>
      <w:r w:rsidR="008B774B">
        <w:rPr>
          <w:rFonts w:ascii="Arial" w:hAnsi="Arial"/>
          <w:i/>
          <w:iCs/>
          <w:sz w:val="20"/>
          <w:szCs w:val="20"/>
        </w:rPr>
        <w:t>inicial</w:t>
      </w:r>
      <w:r>
        <w:rPr>
          <w:rFonts w:ascii="Arial" w:hAnsi="Arial"/>
          <w:i/>
          <w:iCs/>
          <w:sz w:val="20"/>
          <w:szCs w:val="20"/>
        </w:rPr>
        <w:t xml:space="preserve">, </w:t>
      </w:r>
      <w:r w:rsidR="008B774B">
        <w:rPr>
          <w:rFonts w:ascii="Arial" w:hAnsi="Arial"/>
          <w:i/>
          <w:iCs/>
          <w:sz w:val="20"/>
          <w:szCs w:val="20"/>
        </w:rPr>
        <w:t>el saldo final</w:t>
      </w:r>
      <w:r>
        <w:rPr>
          <w:rFonts w:ascii="Arial" w:hAnsi="Arial"/>
          <w:i/>
          <w:iCs/>
          <w:sz w:val="20"/>
          <w:szCs w:val="20"/>
        </w:rPr>
        <w:t xml:space="preserve">, </w:t>
      </w:r>
      <w:r w:rsidR="008B774B">
        <w:rPr>
          <w:rFonts w:ascii="Arial" w:hAnsi="Arial"/>
          <w:i/>
          <w:iCs/>
          <w:sz w:val="20"/>
          <w:szCs w:val="20"/>
        </w:rPr>
        <w:t xml:space="preserve">el </w:t>
      </w:r>
      <w:r>
        <w:rPr>
          <w:rFonts w:ascii="Arial" w:hAnsi="Arial"/>
          <w:i/>
          <w:iCs/>
          <w:sz w:val="20"/>
          <w:szCs w:val="20"/>
        </w:rPr>
        <w:t xml:space="preserve">número de dosis recibidas y </w:t>
      </w:r>
      <w:r w:rsidR="008B774B">
        <w:rPr>
          <w:rFonts w:ascii="Arial" w:hAnsi="Arial"/>
          <w:i/>
          <w:iCs/>
          <w:sz w:val="20"/>
          <w:szCs w:val="20"/>
        </w:rPr>
        <w:t xml:space="preserve">el </w:t>
      </w:r>
      <w:r>
        <w:rPr>
          <w:rFonts w:ascii="Arial" w:hAnsi="Arial"/>
          <w:i/>
          <w:iCs/>
          <w:sz w:val="20"/>
          <w:szCs w:val="20"/>
        </w:rPr>
        <w:t xml:space="preserve">número de dosis descartadas) con </w:t>
      </w:r>
      <w:r w:rsidR="00A378B5">
        <w:rPr>
          <w:rFonts w:ascii="Arial" w:hAnsi="Arial"/>
          <w:i/>
          <w:iCs/>
          <w:sz w:val="20"/>
          <w:szCs w:val="20"/>
        </w:rPr>
        <w:t xml:space="preserve">las </w:t>
      </w:r>
      <w:r>
        <w:rPr>
          <w:rFonts w:ascii="Arial" w:hAnsi="Arial"/>
          <w:i/>
          <w:iCs/>
          <w:sz w:val="20"/>
          <w:szCs w:val="20"/>
        </w:rPr>
        <w:t xml:space="preserve">tendencias a lo largo del tiempo. Es </w:t>
      </w:r>
      <w:r w:rsidR="00A378B5">
        <w:rPr>
          <w:rFonts w:ascii="Arial" w:hAnsi="Arial"/>
          <w:i/>
          <w:iCs/>
          <w:sz w:val="20"/>
          <w:szCs w:val="20"/>
        </w:rPr>
        <w:t xml:space="preserve">preferible </w:t>
      </w:r>
      <w:r>
        <w:rPr>
          <w:rFonts w:ascii="Arial" w:hAnsi="Arial"/>
          <w:i/>
          <w:iCs/>
          <w:sz w:val="20"/>
          <w:szCs w:val="20"/>
        </w:rPr>
        <w:t xml:space="preserve">presentar el número de dosis de vacunas en lugar del número de viales de vacuna. </w:t>
      </w:r>
    </w:p>
    <w:p w14:paraId="2731EAFD" w14:textId="77777777" w:rsidR="0024739F" w:rsidRPr="00852F4F" w:rsidRDefault="0024739F" w:rsidP="00852F4F">
      <w:pPr>
        <w:spacing w:after="120" w:line="240" w:lineRule="auto"/>
        <w:jc w:val="both"/>
        <w:rPr>
          <w:rFonts w:ascii="Arial" w:hAnsi="Arial" w:cs="Arial"/>
          <w:i/>
          <w:iCs/>
          <w:sz w:val="20"/>
          <w:szCs w:val="20"/>
        </w:rPr>
      </w:pPr>
    </w:p>
    <w:p w14:paraId="71152F9E" w14:textId="349EAB6C" w:rsidR="005179F2" w:rsidRPr="00FD5E6A" w:rsidRDefault="00A378B5" w:rsidP="005179F2">
      <w:pPr>
        <w:spacing w:before="120" w:after="120" w:line="240" w:lineRule="auto"/>
        <w:jc w:val="both"/>
        <w:rPr>
          <w:rFonts w:ascii="Arial" w:hAnsi="Arial" w:cs="Arial"/>
          <w:i/>
          <w:iCs/>
          <w:sz w:val="20"/>
          <w:szCs w:val="20"/>
        </w:rPr>
      </w:pPr>
      <w:r w:rsidRPr="00852F4F">
        <w:rPr>
          <w:rFonts w:ascii="Arial" w:hAnsi="Arial"/>
          <w:bCs/>
          <w:i/>
          <w:iCs/>
          <w:sz w:val="20"/>
          <w:szCs w:val="20"/>
        </w:rPr>
        <w:t xml:space="preserve">Aspectos </w:t>
      </w:r>
      <w:r w:rsidR="005179F2" w:rsidRPr="00852F4F">
        <w:rPr>
          <w:rFonts w:ascii="Arial" w:hAnsi="Arial"/>
          <w:bCs/>
          <w:i/>
          <w:iCs/>
          <w:sz w:val="20"/>
          <w:szCs w:val="20"/>
        </w:rPr>
        <w:t>de la demanda</w:t>
      </w:r>
      <w:r w:rsidR="005179F2" w:rsidRPr="00FD5E6A">
        <w:rPr>
          <w:rFonts w:ascii="Arial" w:hAnsi="Arial"/>
          <w:i/>
          <w:iCs/>
          <w:sz w:val="20"/>
          <w:szCs w:val="20"/>
        </w:rPr>
        <w:t xml:space="preserve"> </w:t>
      </w:r>
    </w:p>
    <w:p w14:paraId="54D0A613" w14:textId="77777777" w:rsidR="005179F2" w:rsidRPr="00E33A99" w:rsidRDefault="005179F2" w:rsidP="005179F2">
      <w:pPr>
        <w:pStyle w:val="ListParagraph"/>
        <w:numPr>
          <w:ilvl w:val="0"/>
          <w:numId w:val="25"/>
        </w:numPr>
        <w:spacing w:line="240" w:lineRule="auto"/>
        <w:contextualSpacing w:val="0"/>
        <w:jc w:val="both"/>
        <w:rPr>
          <w:rFonts w:ascii="Arial" w:hAnsi="Arial" w:cs="Arial"/>
          <w:b/>
          <w:bCs/>
          <w:i/>
          <w:iCs/>
          <w:sz w:val="20"/>
          <w:szCs w:val="20"/>
        </w:rPr>
      </w:pPr>
      <w:r>
        <w:rPr>
          <w:rFonts w:ascii="Arial" w:hAnsi="Arial"/>
          <w:b/>
          <w:bCs/>
          <w:i/>
          <w:iCs/>
          <w:sz w:val="20"/>
          <w:szCs w:val="20"/>
        </w:rPr>
        <w:t>Prestación de servicios y generación de demanda</w:t>
      </w:r>
      <w:r>
        <w:rPr>
          <w:rStyle w:val="FootnoteReference"/>
          <w:rFonts w:ascii="Arial" w:hAnsi="Arial" w:cs="Arial"/>
          <w:b/>
          <w:bCs/>
          <w:i/>
          <w:iCs/>
          <w:sz w:val="20"/>
          <w:szCs w:val="20"/>
          <w:lang w:val="en-GB"/>
        </w:rPr>
        <w:footnoteReference w:id="8"/>
      </w:r>
      <w:r>
        <w:rPr>
          <w:rFonts w:ascii="Arial" w:hAnsi="Arial"/>
          <w:i/>
          <w:iCs/>
          <w:sz w:val="20"/>
          <w:szCs w:val="20"/>
        </w:rPr>
        <w:t>:</w:t>
      </w:r>
      <w:r>
        <w:rPr>
          <w:rFonts w:ascii="Arial" w:hAnsi="Arial"/>
          <w:b/>
          <w:bCs/>
          <w:i/>
          <w:iCs/>
          <w:sz w:val="20"/>
          <w:szCs w:val="20"/>
        </w:rPr>
        <w:t xml:space="preserve"> </w:t>
      </w:r>
      <w:r>
        <w:rPr>
          <w:rFonts w:ascii="Arial" w:hAnsi="Arial"/>
          <w:i/>
          <w:iCs/>
          <w:sz w:val="20"/>
          <w:szCs w:val="20"/>
        </w:rPr>
        <w:t>ideas clave relacionadas con la mejora de la calidad del servicio y las estrategias de participación de la comunidad; acceso, disponibilidad y preparación de los servicios de atención de la salud primaria/inmunización; estrategias de integración y rentabilidad; estrategias de generación de la demanda de servicios de inmunización; calendarios de vacunación, etc.</w:t>
      </w:r>
    </w:p>
    <w:p w14:paraId="63801379" w14:textId="4427A745" w:rsidR="005179F2" w:rsidRPr="00A53238" w:rsidRDefault="005179F2" w:rsidP="005179F2">
      <w:pPr>
        <w:pStyle w:val="ListParagraph"/>
        <w:numPr>
          <w:ilvl w:val="0"/>
          <w:numId w:val="25"/>
        </w:numPr>
        <w:spacing w:line="240" w:lineRule="auto"/>
        <w:jc w:val="both"/>
        <w:rPr>
          <w:rFonts w:ascii="Arial" w:hAnsi="Arial" w:cs="Arial"/>
          <w:i/>
          <w:sz w:val="20"/>
        </w:rPr>
      </w:pPr>
      <w:r>
        <w:rPr>
          <w:rFonts w:ascii="Arial" w:hAnsi="Arial"/>
          <w:b/>
          <w:i/>
          <w:sz w:val="20"/>
        </w:rPr>
        <w:t xml:space="preserve">Barreras </w:t>
      </w:r>
      <w:r w:rsidR="009070B4">
        <w:rPr>
          <w:rFonts w:ascii="Arial" w:hAnsi="Arial"/>
          <w:b/>
          <w:i/>
          <w:sz w:val="20"/>
        </w:rPr>
        <w:t xml:space="preserve">de </w:t>
      </w:r>
      <w:r>
        <w:rPr>
          <w:rFonts w:ascii="Arial" w:hAnsi="Arial"/>
          <w:b/>
          <w:i/>
          <w:sz w:val="20"/>
        </w:rPr>
        <w:t>género que enfrentan los cuidadores</w:t>
      </w:r>
      <w:r>
        <w:rPr>
          <w:rStyle w:val="FootnoteReference"/>
          <w:rFonts w:ascii="Arial" w:hAnsi="Arial" w:cs="Arial"/>
          <w:b/>
          <w:i/>
          <w:sz w:val="20"/>
          <w:lang w:val="en-GB"/>
        </w:rPr>
        <w:footnoteReference w:id="9"/>
      </w:r>
      <w:r>
        <w:rPr>
          <w:rFonts w:ascii="Arial" w:hAnsi="Arial"/>
          <w:i/>
          <w:sz w:val="20"/>
        </w:rPr>
        <w:t>:</w:t>
      </w:r>
      <w:r>
        <w:rPr>
          <w:rFonts w:ascii="Arial" w:hAnsi="Arial"/>
          <w:b/>
          <w:i/>
          <w:sz w:val="20"/>
        </w:rPr>
        <w:t xml:space="preserve"> </w:t>
      </w:r>
      <w:r>
        <w:rPr>
          <w:rFonts w:ascii="Arial" w:hAnsi="Arial"/>
          <w:i/>
          <w:sz w:val="20"/>
        </w:rPr>
        <w:t xml:space="preserve">comente cuáles son las barreras a las que actualmente se enfrentan los cuidadores para que los niños se vacunen y las intervenciones planificadas </w:t>
      </w:r>
      <w:r>
        <w:rPr>
          <w:rFonts w:ascii="Arial" w:hAnsi="Arial"/>
          <w:i/>
          <w:sz w:val="20"/>
        </w:rPr>
        <w:lastRenderedPageBreak/>
        <w:t xml:space="preserve">o implementadas (a través de Gavi u otros fondos) para facilitar el acceso de las mujeres a los servicios de inmunización para sus hijos. (Por ejemplo: flexibilidad de los servicios de inmunización para ajustarse a los horarios de trabajo de las mujeres, educación sanitaria para las mujeres sobre la importancia de la vacunación y movilización social dirigida a los padres, aumento del número de mujeres que son profesionales sanitarias, etc.)  </w:t>
      </w:r>
    </w:p>
    <w:p w14:paraId="4377EA5D" w14:textId="77777777" w:rsidR="005179F2" w:rsidRPr="006D4FAE" w:rsidRDefault="005179F2" w:rsidP="005179F2">
      <w:pPr>
        <w:spacing w:before="120" w:after="120" w:line="240" w:lineRule="auto"/>
        <w:jc w:val="both"/>
        <w:rPr>
          <w:rFonts w:ascii="Arial" w:hAnsi="Arial" w:cs="Arial"/>
          <w:i/>
          <w:iCs/>
          <w:sz w:val="20"/>
          <w:szCs w:val="20"/>
        </w:rPr>
      </w:pPr>
      <w:r>
        <w:rPr>
          <w:rFonts w:ascii="Arial" w:hAnsi="Arial"/>
          <w:i/>
          <w:iCs/>
          <w:sz w:val="20"/>
          <w:szCs w:val="20"/>
        </w:rPr>
        <w:t>Factores habilitantes</w:t>
      </w:r>
    </w:p>
    <w:p w14:paraId="6A66D0B8" w14:textId="5DC3E387" w:rsidR="005179F2" w:rsidRPr="00CF0204" w:rsidRDefault="005179F2" w:rsidP="005179F2">
      <w:pPr>
        <w:pStyle w:val="ListParagraph"/>
        <w:numPr>
          <w:ilvl w:val="0"/>
          <w:numId w:val="25"/>
        </w:numPr>
        <w:rPr>
          <w:rFonts w:ascii="Arial" w:hAnsi="Arial" w:cs="Arial"/>
          <w:b/>
          <w:bCs/>
          <w:i/>
          <w:iCs/>
          <w:sz w:val="20"/>
          <w:szCs w:val="20"/>
        </w:rPr>
      </w:pPr>
      <w:r>
        <w:rPr>
          <w:rFonts w:ascii="Arial" w:hAnsi="Arial"/>
          <w:b/>
          <w:bCs/>
          <w:i/>
          <w:iCs/>
          <w:sz w:val="20"/>
          <w:szCs w:val="20"/>
        </w:rPr>
        <w:t>Sistema de información</w:t>
      </w:r>
      <w:r w:rsidR="0024739F">
        <w:rPr>
          <w:rFonts w:ascii="Arial" w:hAnsi="Arial"/>
          <w:b/>
          <w:bCs/>
          <w:i/>
          <w:iCs/>
          <w:sz w:val="20"/>
          <w:szCs w:val="20"/>
        </w:rPr>
        <w:t xml:space="preserve"> </w:t>
      </w:r>
      <w:r>
        <w:rPr>
          <w:rFonts w:ascii="Arial" w:hAnsi="Arial"/>
          <w:b/>
          <w:bCs/>
          <w:i/>
          <w:iCs/>
          <w:sz w:val="20"/>
          <w:szCs w:val="20"/>
        </w:rPr>
        <w:t>/</w:t>
      </w:r>
      <w:r w:rsidR="0024739F">
        <w:rPr>
          <w:rFonts w:ascii="Arial" w:hAnsi="Arial"/>
          <w:b/>
          <w:bCs/>
          <w:i/>
          <w:iCs/>
          <w:sz w:val="20"/>
          <w:szCs w:val="20"/>
        </w:rPr>
        <w:t xml:space="preserve"> </w:t>
      </w:r>
      <w:r>
        <w:rPr>
          <w:rFonts w:ascii="Arial" w:hAnsi="Arial"/>
          <w:b/>
          <w:bCs/>
          <w:i/>
          <w:iCs/>
          <w:sz w:val="20"/>
          <w:szCs w:val="20"/>
        </w:rPr>
        <w:t xml:space="preserve">datos: </w:t>
      </w:r>
      <w:r>
        <w:rPr>
          <w:rFonts w:ascii="Arial" w:hAnsi="Arial"/>
          <w:bCs/>
          <w:i/>
          <w:iCs/>
          <w:sz w:val="20"/>
          <w:szCs w:val="20"/>
        </w:rPr>
        <w:t>Fortalezas y dificultades relacionadas con los datos de inmunización (compilación sistemática de datos y sistema de generación de informes periódicos, integración al sistema de información de salud, encuestas habituales, encuestas específicas, calidad de los datos, uso de los datos. Relación con el sistema de vigilancia). En el plano nacional y subnacional.</w:t>
      </w:r>
      <w:r>
        <w:rPr>
          <w:rFonts w:ascii="Arial" w:hAnsi="Arial"/>
          <w:i/>
          <w:sz w:val="20"/>
          <w:szCs w:val="20"/>
        </w:rPr>
        <w:t xml:space="preserve"> </w:t>
      </w:r>
    </w:p>
    <w:p w14:paraId="05620202" w14:textId="77777777" w:rsidR="005179F2" w:rsidRPr="00E33A99" w:rsidRDefault="005179F2" w:rsidP="005179F2">
      <w:pPr>
        <w:pStyle w:val="ListParagraph"/>
        <w:numPr>
          <w:ilvl w:val="0"/>
          <w:numId w:val="25"/>
        </w:numPr>
        <w:spacing w:line="240" w:lineRule="auto"/>
        <w:contextualSpacing w:val="0"/>
        <w:jc w:val="both"/>
        <w:rPr>
          <w:rFonts w:ascii="Arial" w:hAnsi="Arial" w:cs="Arial"/>
          <w:b/>
          <w:bCs/>
          <w:i/>
          <w:iCs/>
          <w:sz w:val="20"/>
          <w:szCs w:val="20"/>
        </w:rPr>
      </w:pPr>
      <w:r>
        <w:rPr>
          <w:rFonts w:ascii="Arial" w:hAnsi="Arial"/>
          <w:b/>
          <w:bCs/>
          <w:i/>
          <w:iCs/>
          <w:sz w:val="20"/>
          <w:szCs w:val="20"/>
        </w:rPr>
        <w:t>Liderazgo, gestión y coordinación</w:t>
      </w:r>
      <w:r>
        <w:rPr>
          <w:rFonts w:ascii="Arial" w:hAnsi="Arial"/>
          <w:i/>
          <w:iCs/>
          <w:sz w:val="20"/>
          <w:szCs w:val="20"/>
        </w:rPr>
        <w:t xml:space="preserve">: aprovechamiento de los resultados de la Evaluación de la Capacidad del Programa o de otras evaluaciones; describa los principales obstáculos asociados con la gestión del programa de inmunización. Esto incluye el desempeño del de los equipos del PAI/equipos de salud que administran la inmunización en el ámbito nacional/regional/local (por ejemplo, dificultades relacionadas con la estructura, con el personal y con las capacidades); uso de los datos para el análisis, la gestión y supervisión de los servicios de inmunización; coordinación de la planificación, previsión y coordinación del presupuesto en relación con los aspectos regulatorios; y otras cuestiones más amplias de gobernanza sectorial. </w:t>
      </w:r>
    </w:p>
    <w:p w14:paraId="1BF3AE11" w14:textId="77777777" w:rsidR="005179F2" w:rsidRPr="00527B7F" w:rsidRDefault="005179F2" w:rsidP="005179F2">
      <w:pPr>
        <w:pStyle w:val="ListParagraph"/>
        <w:numPr>
          <w:ilvl w:val="0"/>
          <w:numId w:val="25"/>
        </w:numPr>
        <w:spacing w:after="120" w:line="240" w:lineRule="auto"/>
        <w:contextualSpacing w:val="0"/>
        <w:jc w:val="both"/>
        <w:rPr>
          <w:rFonts w:ascii="Arial" w:hAnsi="Arial" w:cs="Arial"/>
          <w:i/>
          <w:sz w:val="20"/>
        </w:rPr>
      </w:pPr>
      <w:r>
        <w:rPr>
          <w:rFonts w:ascii="Arial" w:hAnsi="Arial"/>
          <w:b/>
          <w:i/>
          <w:sz w:val="20"/>
          <w:szCs w:val="20"/>
        </w:rPr>
        <w:t>Otros aspectos de importancia</w:t>
      </w:r>
      <w:r>
        <w:rPr>
          <w:rFonts w:ascii="Arial" w:hAnsi="Arial"/>
          <w:i/>
          <w:sz w:val="20"/>
          <w:szCs w:val="20"/>
        </w:rPr>
        <w:t xml:space="preserve">: cualquier otro aspecto identificado, por ejemplo, basado en el PPII, la revisión del PAI, la evaluación de cobertura y equidad, la EPI, la GEV u otros planes </w:t>
      </w:r>
      <w:proofErr w:type="gramStart"/>
      <w:r>
        <w:rPr>
          <w:rFonts w:ascii="Arial" w:hAnsi="Arial"/>
          <w:i/>
          <w:sz w:val="20"/>
          <w:szCs w:val="20"/>
        </w:rPr>
        <w:t xml:space="preserve">nacionales, </w:t>
      </w:r>
      <w:r>
        <w:rPr>
          <w:rFonts w:ascii="Arial" w:hAnsi="Arial"/>
          <w:i/>
          <w:sz w:val="20"/>
        </w:rPr>
        <w:t xml:space="preserve"> o</w:t>
      </w:r>
      <w:proofErr w:type="gramEnd"/>
      <w:r>
        <w:rPr>
          <w:rFonts w:ascii="Arial" w:hAnsi="Arial"/>
          <w:i/>
          <w:sz w:val="20"/>
        </w:rPr>
        <w:t xml:space="preserve"> las conclusiones principales de los informes de evaluaciones independientes disponible</w:t>
      </w:r>
      <w:r w:rsidRPr="007F7605">
        <w:rPr>
          <w:rStyle w:val="FootnoteReference"/>
          <w:rFonts w:ascii="Arial" w:hAnsi="Arial" w:cs="Arial"/>
          <w:i/>
          <w:sz w:val="20"/>
          <w:lang w:val="en-GB"/>
        </w:rPr>
        <w:footnoteReference w:id="10"/>
      </w:r>
      <w:r>
        <w:rPr>
          <w:rFonts w:ascii="Arial" w:hAnsi="Arial"/>
          <w:i/>
          <w:sz w:val="20"/>
        </w:rPr>
        <w:t>.</w:t>
      </w:r>
    </w:p>
    <w:tbl>
      <w:tblPr>
        <w:tblpPr w:leftFromText="180" w:rightFromText="180" w:vertAnchor="text" w:horzAnchor="margin" w:tblpY="1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5179F2" w:rsidRPr="007F7605" w14:paraId="60E7216A" w14:textId="77777777" w:rsidTr="00911146">
        <w:trPr>
          <w:trHeight w:val="720"/>
        </w:trPr>
        <w:tc>
          <w:tcPr>
            <w:tcW w:w="9634" w:type="dxa"/>
            <w:tcBorders>
              <w:bottom w:val="single" w:sz="4" w:space="0" w:color="auto"/>
            </w:tcBorders>
          </w:tcPr>
          <w:p w14:paraId="6E698383" w14:textId="77777777" w:rsidR="005179F2" w:rsidRPr="00330B37" w:rsidRDefault="005179F2" w:rsidP="00911146">
            <w:pPr>
              <w:pStyle w:val="Sub-titles"/>
              <w:spacing w:after="120" w:line="240" w:lineRule="auto"/>
              <w:jc w:val="both"/>
              <w:rPr>
                <w:rFonts w:ascii="Arial" w:hAnsi="Arial" w:cs="Arial"/>
                <w:b w:val="0"/>
                <w:color w:val="auto"/>
                <w:sz w:val="20"/>
              </w:rPr>
            </w:pPr>
          </w:p>
        </w:tc>
      </w:tr>
    </w:tbl>
    <w:p w14:paraId="1DF9BDD8" w14:textId="77777777" w:rsidR="005179F2" w:rsidRPr="00330B37" w:rsidRDefault="005179F2" w:rsidP="005179F2">
      <w:pPr>
        <w:spacing w:line="240" w:lineRule="auto"/>
        <w:jc w:val="both"/>
        <w:rPr>
          <w:rFonts w:ascii="Arial" w:hAnsi="Arial" w:cs="Arial"/>
          <w:sz w:val="20"/>
        </w:rPr>
      </w:pPr>
    </w:p>
    <w:p w14:paraId="10F4D53F" w14:textId="77777777" w:rsidR="005179F2" w:rsidRPr="00E33A99" w:rsidRDefault="005179F2" w:rsidP="005179F2">
      <w:pPr>
        <w:numPr>
          <w:ilvl w:val="1"/>
          <w:numId w:val="1"/>
        </w:numPr>
        <w:spacing w:after="120" w:line="240" w:lineRule="auto"/>
        <w:ind w:left="567" w:hanging="567"/>
        <w:jc w:val="both"/>
        <w:rPr>
          <w:rFonts w:ascii="Arial" w:hAnsi="Arial" w:cs="Arial"/>
          <w:b/>
          <w:bCs/>
        </w:rPr>
      </w:pPr>
      <w:r>
        <w:rPr>
          <w:rFonts w:ascii="Arial" w:hAnsi="Arial"/>
          <w:b/>
          <w:bCs/>
        </w:rPr>
        <w:t>Financiación de la inmunización</w:t>
      </w:r>
      <w:r w:rsidRPr="00C47757">
        <w:rPr>
          <w:rStyle w:val="FootnoteReference"/>
          <w:rFonts w:ascii="Arial" w:hAnsi="Arial" w:cs="Arial"/>
          <w:b/>
          <w:bCs/>
          <w:lang w:val="en-GB"/>
        </w:rPr>
        <w:footnoteReference w:id="11"/>
      </w:r>
      <w:r>
        <w:rPr>
          <w:rFonts w:ascii="Arial" w:hAnsi="Arial"/>
          <w:b/>
          <w:bCs/>
        </w:rPr>
        <w:t xml:space="preserve"> </w:t>
      </w:r>
    </w:p>
    <w:p w14:paraId="1BA59A32" w14:textId="77777777" w:rsidR="005179F2" w:rsidRPr="00E33A99" w:rsidRDefault="005179F2" w:rsidP="005179F2">
      <w:pPr>
        <w:spacing w:after="120" w:line="240" w:lineRule="auto"/>
        <w:jc w:val="both"/>
        <w:rPr>
          <w:rFonts w:ascii="Arial" w:hAnsi="Arial" w:cs="Arial"/>
          <w:i/>
          <w:iCs/>
          <w:sz w:val="20"/>
          <w:szCs w:val="20"/>
        </w:rPr>
      </w:pPr>
      <w:r>
        <w:rPr>
          <w:rFonts w:ascii="Arial" w:hAnsi="Arial"/>
          <w:i/>
          <w:iCs/>
          <w:sz w:val="20"/>
          <w:szCs w:val="20"/>
        </w:rPr>
        <w:t>Proporcione una breve descripción general de los principales problemas que afectan a la planificación, el presupuesto, la asignación, el desembolso y la ejecución de los fondos para la salud y la inmunización. Tenga en cuenta los siguientes aspectos:</w:t>
      </w:r>
    </w:p>
    <w:p w14:paraId="3B192E81" w14:textId="77777777" w:rsidR="005179F2" w:rsidRPr="00E33A99" w:rsidRDefault="005179F2" w:rsidP="005179F2">
      <w:pPr>
        <w:pStyle w:val="ListParagraph"/>
        <w:numPr>
          <w:ilvl w:val="0"/>
          <w:numId w:val="25"/>
        </w:numPr>
        <w:spacing w:line="240" w:lineRule="auto"/>
        <w:jc w:val="both"/>
        <w:rPr>
          <w:rFonts w:ascii="Arial" w:hAnsi="Arial" w:cs="Arial"/>
          <w:i/>
          <w:iCs/>
          <w:sz w:val="20"/>
          <w:szCs w:val="20"/>
        </w:rPr>
      </w:pPr>
      <w:r>
        <w:rPr>
          <w:rFonts w:ascii="Arial" w:hAnsi="Arial"/>
          <w:b/>
          <w:bCs/>
          <w:i/>
          <w:iCs/>
          <w:sz w:val="20"/>
          <w:szCs w:val="20"/>
        </w:rPr>
        <w:t xml:space="preserve">Disponibilidad de la información confiable y oportuna a fin de elaborar la planificación y el presupuesto (por ejemplo, cuantificación de las necesidades de vacunas </w:t>
      </w:r>
      <w:r>
        <w:rPr>
          <w:rFonts w:ascii="Arial" w:hAnsi="Arial"/>
          <w:i/>
          <w:iCs/>
          <w:sz w:val="20"/>
          <w:szCs w:val="20"/>
        </w:rPr>
        <w:t xml:space="preserve">y los precios correspondientes), disponibilidad de los </w:t>
      </w:r>
      <w:r>
        <w:rPr>
          <w:rFonts w:ascii="Arial" w:hAnsi="Arial"/>
          <w:b/>
          <w:bCs/>
          <w:i/>
          <w:iCs/>
          <w:sz w:val="20"/>
          <w:szCs w:val="20"/>
        </w:rPr>
        <w:t>planes y presupuestos operativos de inmunización a medio plazo</w:t>
      </w:r>
      <w:r>
        <w:rPr>
          <w:rFonts w:ascii="Arial" w:hAnsi="Arial"/>
          <w:i/>
          <w:iCs/>
          <w:sz w:val="20"/>
          <w:szCs w:val="20"/>
        </w:rPr>
        <w:t xml:space="preserve"> y </w:t>
      </w:r>
      <w:r>
        <w:rPr>
          <w:rFonts w:ascii="Arial" w:hAnsi="Arial"/>
          <w:b/>
          <w:bCs/>
          <w:i/>
          <w:iCs/>
          <w:sz w:val="20"/>
          <w:szCs w:val="20"/>
        </w:rPr>
        <w:t>anuales</w:t>
      </w:r>
      <w:r>
        <w:rPr>
          <w:rFonts w:ascii="Arial" w:hAnsi="Arial"/>
          <w:i/>
          <w:iCs/>
          <w:sz w:val="20"/>
          <w:szCs w:val="20"/>
        </w:rPr>
        <w:t xml:space="preserve">, si están integrados en el plan/presupuesto nacional de salud ampliado, y su relación y coherencia con los procesos de </w:t>
      </w:r>
      <w:proofErr w:type="spellStart"/>
      <w:r>
        <w:rPr>
          <w:rFonts w:ascii="Arial" w:hAnsi="Arial"/>
          <w:i/>
          <w:iCs/>
          <w:sz w:val="20"/>
          <w:szCs w:val="20"/>
        </w:rPr>
        <w:t>microplanificación</w:t>
      </w:r>
      <w:proofErr w:type="spellEnd"/>
      <w:r>
        <w:rPr>
          <w:rFonts w:ascii="Arial" w:hAnsi="Arial"/>
          <w:i/>
          <w:iCs/>
          <w:sz w:val="20"/>
          <w:szCs w:val="20"/>
        </w:rPr>
        <w:t xml:space="preserve"> y cómo están reflejados en los marcos nacionales de financiación de la salud.</w:t>
      </w:r>
    </w:p>
    <w:p w14:paraId="5019E97F" w14:textId="77777777" w:rsidR="005179F2" w:rsidRPr="00E33A99" w:rsidRDefault="005179F2" w:rsidP="005179F2">
      <w:pPr>
        <w:pStyle w:val="ListParagraph"/>
        <w:numPr>
          <w:ilvl w:val="0"/>
          <w:numId w:val="25"/>
        </w:numPr>
        <w:spacing w:line="240" w:lineRule="auto"/>
        <w:jc w:val="both"/>
        <w:rPr>
          <w:rFonts w:ascii="Arial" w:hAnsi="Arial" w:cs="Arial"/>
          <w:i/>
          <w:iCs/>
          <w:sz w:val="20"/>
          <w:szCs w:val="20"/>
        </w:rPr>
      </w:pPr>
      <w:r>
        <w:rPr>
          <w:rFonts w:ascii="Arial" w:hAnsi="Arial"/>
          <w:b/>
          <w:bCs/>
          <w:i/>
          <w:iCs/>
          <w:sz w:val="20"/>
          <w:szCs w:val="20"/>
        </w:rPr>
        <w:t>Asignación de recursos suficientes en los presupuestos nacionales de salud para los programas/servicios de inmunización</w:t>
      </w:r>
      <w:r>
        <w:rPr>
          <w:rFonts w:ascii="Arial" w:hAnsi="Arial"/>
          <w:i/>
          <w:iCs/>
          <w:sz w:val="20"/>
          <w:szCs w:val="20"/>
        </w:rPr>
        <w:t xml:space="preserve">, incluidas las vacunas que provengan o no de Gavi, así como los costes operativos y de prestación de servicios. Debatir hasta qué punto el plan/presupuesto nacional de salud incorpora estos costes, qué socios podrían estar suministrando financiación para las vacunas tradicionales, y cualquier otra medida que en vías de aprobación para incrementar los recursos nacionales destinados a la inmunización. Si se produjeron incumplimientos de cofinanciación en los últimos tres años, indique cualquier medida paliativa que se haya implementado para evitar que se produzcan incumplimientos en el futuro. </w:t>
      </w:r>
    </w:p>
    <w:p w14:paraId="0D1F96CA" w14:textId="77777777" w:rsidR="005179F2" w:rsidRDefault="005179F2" w:rsidP="005179F2">
      <w:pPr>
        <w:pStyle w:val="ListParagraph"/>
        <w:numPr>
          <w:ilvl w:val="0"/>
          <w:numId w:val="25"/>
        </w:numPr>
        <w:spacing w:line="240" w:lineRule="auto"/>
        <w:jc w:val="both"/>
        <w:rPr>
          <w:rFonts w:ascii="Arial" w:hAnsi="Arial" w:cs="Arial"/>
          <w:i/>
          <w:sz w:val="20"/>
        </w:rPr>
      </w:pPr>
      <w:r>
        <w:rPr>
          <w:rFonts w:ascii="Arial" w:hAnsi="Arial"/>
          <w:b/>
          <w:i/>
          <w:sz w:val="20"/>
        </w:rPr>
        <w:t xml:space="preserve">Desembolso y ejecución puntuales de los recursos:  </w:t>
      </w:r>
      <w:r>
        <w:rPr>
          <w:rFonts w:ascii="Arial" w:hAnsi="Arial"/>
          <w:i/>
          <w:sz w:val="20"/>
          <w:szCs w:val="20"/>
        </w:rPr>
        <w:t xml:space="preserve">la medida en que los fondos para las actividades relacionadas con la inmunización (incluidas las vacunas y los costes no relacionados con las vacunas) se facilitan y se ejecutan de manera adecuada a todos los niveles (por ejemplo, nacional, provincial, de distritos). </w:t>
      </w:r>
    </w:p>
    <w:p w14:paraId="0FE87B35" w14:textId="77777777" w:rsidR="005179F2" w:rsidRPr="00E33A99" w:rsidRDefault="005179F2" w:rsidP="005179F2">
      <w:pPr>
        <w:pStyle w:val="ListParagraph"/>
        <w:numPr>
          <w:ilvl w:val="0"/>
          <w:numId w:val="25"/>
        </w:numPr>
        <w:spacing w:after="120" w:line="240" w:lineRule="auto"/>
        <w:ind w:left="357" w:hanging="357"/>
        <w:jc w:val="both"/>
        <w:rPr>
          <w:rFonts w:ascii="Arial" w:hAnsi="Arial" w:cs="Arial"/>
          <w:i/>
          <w:iCs/>
          <w:sz w:val="20"/>
          <w:szCs w:val="20"/>
        </w:rPr>
      </w:pPr>
      <w:r>
        <w:rPr>
          <w:rFonts w:ascii="Arial" w:hAnsi="Arial"/>
          <w:b/>
          <w:bCs/>
          <w:i/>
          <w:iCs/>
          <w:sz w:val="20"/>
          <w:szCs w:val="20"/>
        </w:rPr>
        <w:t>Informes adecuados</w:t>
      </w:r>
      <w:r>
        <w:rPr>
          <w:rFonts w:ascii="Arial" w:hAnsi="Arial"/>
          <w:i/>
          <w:iCs/>
          <w:sz w:val="20"/>
          <w:szCs w:val="20"/>
        </w:rPr>
        <w:t xml:space="preserve"> sobre la financiación de la inmunización y la disponibilidad puntual de información financiera fiable para mejorar la toma de decisiones.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179F2" w:rsidRPr="007F7605" w14:paraId="493199A8" w14:textId="77777777" w:rsidTr="00911146">
        <w:trPr>
          <w:trHeight w:val="720"/>
        </w:trPr>
        <w:tc>
          <w:tcPr>
            <w:tcW w:w="9639" w:type="dxa"/>
          </w:tcPr>
          <w:p w14:paraId="64CB6017" w14:textId="77777777" w:rsidR="005179F2" w:rsidRPr="00330B37" w:rsidRDefault="005179F2" w:rsidP="00911146">
            <w:pPr>
              <w:pStyle w:val="Sub-titles"/>
              <w:spacing w:after="120" w:line="240" w:lineRule="auto"/>
              <w:jc w:val="both"/>
              <w:rPr>
                <w:rFonts w:ascii="Arial" w:hAnsi="Arial" w:cs="Arial"/>
                <w:b w:val="0"/>
                <w:color w:val="auto"/>
                <w:sz w:val="20"/>
              </w:rPr>
            </w:pPr>
          </w:p>
          <w:p w14:paraId="69324944" w14:textId="77777777" w:rsidR="005179F2" w:rsidRPr="00330B37" w:rsidRDefault="005179F2" w:rsidP="00911146">
            <w:pPr>
              <w:pStyle w:val="Sub-titles"/>
              <w:spacing w:after="120" w:line="240" w:lineRule="auto"/>
              <w:jc w:val="both"/>
              <w:rPr>
                <w:rFonts w:ascii="Arial" w:hAnsi="Arial" w:cs="Arial"/>
                <w:b w:val="0"/>
                <w:color w:val="auto"/>
                <w:sz w:val="20"/>
              </w:rPr>
            </w:pPr>
          </w:p>
        </w:tc>
      </w:tr>
    </w:tbl>
    <w:p w14:paraId="0EE0A7B6" w14:textId="77777777" w:rsidR="005179F2" w:rsidRPr="00330B37" w:rsidRDefault="005179F2" w:rsidP="005179F2">
      <w:pPr>
        <w:spacing w:line="240" w:lineRule="auto"/>
        <w:jc w:val="both"/>
        <w:rPr>
          <w:rFonts w:ascii="Arial" w:hAnsi="Arial" w:cs="Arial"/>
          <w:sz w:val="20"/>
          <w:szCs w:val="20"/>
        </w:rPr>
      </w:pPr>
    </w:p>
    <w:p w14:paraId="5B8EB740" w14:textId="77777777" w:rsidR="005179F2" w:rsidRPr="00572F03" w:rsidRDefault="005179F2" w:rsidP="005179F2">
      <w:pPr>
        <w:numPr>
          <w:ilvl w:val="0"/>
          <w:numId w:val="1"/>
        </w:numPr>
        <w:spacing w:before="240" w:after="120" w:line="240" w:lineRule="auto"/>
        <w:jc w:val="both"/>
        <w:rPr>
          <w:rFonts w:ascii="Arial" w:hAnsi="Arial" w:cs="Arial"/>
          <w:b/>
          <w:caps/>
        </w:rPr>
      </w:pPr>
      <w:r>
        <w:rPr>
          <w:rFonts w:ascii="Arial" w:hAnsi="Arial"/>
          <w:b/>
          <w:caps/>
        </w:rPr>
        <w:t xml:space="preserve">Desempeño del </w:t>
      </w:r>
      <w:r>
        <w:rPr>
          <w:rFonts w:ascii="Arial" w:hAnsi="Arial"/>
          <w:b/>
          <w:caps/>
          <w:u w:val="single"/>
        </w:rPr>
        <w:t>apoyo de Gavi</w:t>
      </w:r>
      <w:r>
        <w:rPr>
          <w:rFonts w:ascii="Arial" w:hAnsi="Arial"/>
          <w:b/>
          <w:caps/>
        </w:rPr>
        <w:t xml:space="preserve"> </w:t>
      </w:r>
    </w:p>
    <w:p w14:paraId="0D18ECB1" w14:textId="77777777" w:rsidR="005179F2" w:rsidRDefault="005179F2" w:rsidP="005179F2">
      <w:pPr>
        <w:numPr>
          <w:ilvl w:val="1"/>
          <w:numId w:val="1"/>
        </w:numPr>
        <w:spacing w:after="120" w:line="240" w:lineRule="auto"/>
        <w:jc w:val="both"/>
        <w:rPr>
          <w:rFonts w:ascii="Arial" w:hAnsi="Arial" w:cs="Arial"/>
          <w:b/>
        </w:rPr>
      </w:pPr>
      <w:r>
        <w:rPr>
          <w:rFonts w:ascii="Arial" w:hAnsi="Arial"/>
          <w:b/>
        </w:rPr>
        <w:t>Desempeño del apoyo al FSS de Gavi (si el país recibe apoyo al FSS de Gavi)</w:t>
      </w:r>
    </w:p>
    <w:p w14:paraId="103CFEFF" w14:textId="77777777" w:rsidR="005179F2" w:rsidRPr="00531960" w:rsidRDefault="005179F2" w:rsidP="005179F2">
      <w:pPr>
        <w:spacing w:after="120" w:line="240" w:lineRule="auto"/>
        <w:jc w:val="both"/>
        <w:rPr>
          <w:rFonts w:ascii="Arial" w:hAnsi="Arial" w:cs="Arial"/>
          <w:i/>
          <w:sz w:val="20"/>
        </w:rPr>
      </w:pPr>
      <w:r>
        <w:rPr>
          <w:rFonts w:ascii="Arial" w:hAnsi="Arial"/>
          <w:i/>
          <w:sz w:val="20"/>
        </w:rPr>
        <w:t xml:space="preserve">Proporcione un análisis preciso del desempeño del apoyo al FSS de Gavi para el período del informe. </w:t>
      </w:r>
    </w:p>
    <w:p w14:paraId="0F0F3510" w14:textId="77777777" w:rsidR="005179F2" w:rsidRPr="00E33A99" w:rsidRDefault="005179F2" w:rsidP="005179F2">
      <w:pPr>
        <w:pStyle w:val="ListParagraph"/>
        <w:numPr>
          <w:ilvl w:val="0"/>
          <w:numId w:val="25"/>
        </w:numPr>
        <w:spacing w:line="240" w:lineRule="auto"/>
        <w:contextualSpacing w:val="0"/>
        <w:jc w:val="both"/>
        <w:rPr>
          <w:rFonts w:ascii="Arial" w:hAnsi="Arial" w:cs="Arial"/>
          <w:i/>
          <w:iCs/>
          <w:sz w:val="20"/>
          <w:szCs w:val="20"/>
        </w:rPr>
      </w:pPr>
      <w:r>
        <w:rPr>
          <w:rFonts w:ascii="Arial" w:hAnsi="Arial"/>
          <w:b/>
          <w:bCs/>
          <w:i/>
          <w:iCs/>
          <w:sz w:val="20"/>
          <w:szCs w:val="20"/>
        </w:rPr>
        <w:t>El progreso de la implementación de la subvención</w:t>
      </w:r>
      <w:r>
        <w:rPr>
          <w:rFonts w:ascii="Arial" w:hAnsi="Arial"/>
          <w:i/>
          <w:iCs/>
          <w:sz w:val="20"/>
          <w:szCs w:val="20"/>
        </w:rPr>
        <w:t xml:space="preserve"> al FSS en función de los objetivos, el presupuesto y plan de trabajo, y las diferencias importantes de los planes (por ejemplo, retrasos en la implementación, bajos índices de gasto, etc.), </w:t>
      </w:r>
      <w:r>
        <w:rPr>
          <w:rFonts w:ascii="Arial" w:hAnsi="Arial"/>
          <w:b/>
          <w:bCs/>
          <w:i/>
          <w:iCs/>
          <w:sz w:val="20"/>
          <w:szCs w:val="20"/>
        </w:rPr>
        <w:t>usando la tabla siguiente.</w:t>
      </w:r>
      <w:r>
        <w:rPr>
          <w:rFonts w:ascii="Arial" w:hAnsi="Arial"/>
          <w:i/>
          <w:iCs/>
          <w:sz w:val="20"/>
          <w:szCs w:val="20"/>
        </w:rPr>
        <w:t xml:space="preserve"> </w:t>
      </w:r>
      <w:r>
        <w:t xml:space="preserve"> </w:t>
      </w:r>
    </w:p>
    <w:p w14:paraId="557351AC" w14:textId="77777777" w:rsidR="005179F2" w:rsidRPr="00330B37" w:rsidRDefault="005179F2" w:rsidP="005179F2">
      <w:pPr>
        <w:spacing w:line="240" w:lineRule="auto"/>
        <w:jc w:val="both"/>
        <w:rPr>
          <w:rFonts w:ascii="Arial" w:hAnsi="Arial" w:cs="Arial"/>
          <w:sz w:val="20"/>
          <w:szCs w:val="20"/>
        </w:rPr>
      </w:pP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5179F2" w14:paraId="5CA3818C" w14:textId="77777777" w:rsidTr="00911146">
        <w:tc>
          <w:tcPr>
            <w:tcW w:w="9634" w:type="dxa"/>
            <w:gridSpan w:val="2"/>
            <w:shd w:val="clear" w:color="auto" w:fill="A6A6A6" w:themeFill="background1" w:themeFillShade="A6"/>
          </w:tcPr>
          <w:p w14:paraId="4411096D" w14:textId="77777777" w:rsidR="005179F2" w:rsidRDefault="005179F2" w:rsidP="00911146">
            <w:pPr>
              <w:tabs>
                <w:tab w:val="left" w:pos="1540"/>
              </w:tabs>
              <w:spacing w:line="240" w:lineRule="auto"/>
              <w:rPr>
                <w:rFonts w:ascii="Arial" w:hAnsi="Arial" w:cs="Arial"/>
                <w:b/>
              </w:rPr>
            </w:pPr>
            <w:r>
              <w:rPr>
                <w:rFonts w:ascii="Arial" w:hAnsi="Arial"/>
                <w:b/>
                <w:color w:val="000000"/>
                <w:sz w:val="20"/>
                <w:szCs w:val="20"/>
              </w:rPr>
              <w:t>Objetivo 1</w:t>
            </w:r>
          </w:p>
        </w:tc>
      </w:tr>
      <w:tr w:rsidR="005179F2" w14:paraId="51D0D545" w14:textId="77777777" w:rsidTr="00911146">
        <w:tc>
          <w:tcPr>
            <w:tcW w:w="2972" w:type="dxa"/>
            <w:shd w:val="clear" w:color="auto" w:fill="D9D9D9" w:themeFill="background1" w:themeFillShade="D9"/>
          </w:tcPr>
          <w:p w14:paraId="07ADC7BB" w14:textId="77777777" w:rsidR="005179F2" w:rsidRDefault="005179F2" w:rsidP="00911146">
            <w:pPr>
              <w:spacing w:line="240" w:lineRule="auto"/>
              <w:rPr>
                <w:rFonts w:ascii="Arial" w:hAnsi="Arial" w:cs="Arial"/>
                <w:b/>
              </w:rPr>
            </w:pPr>
            <w:r>
              <w:rPr>
                <w:rFonts w:ascii="Arial" w:hAnsi="Arial"/>
                <w:b/>
                <w:bCs/>
                <w:color w:val="000000"/>
                <w:sz w:val="20"/>
                <w:szCs w:val="20"/>
              </w:rPr>
              <w:t>Objetivo de la subvención al FSS</w:t>
            </w:r>
            <w:r>
              <w:rPr>
                <w:rFonts w:ascii="Arial" w:hAnsi="Arial"/>
                <w:color w:val="000000"/>
                <w:sz w:val="20"/>
                <w:szCs w:val="20"/>
              </w:rPr>
              <w:t xml:space="preserve"> (según las propuestas del FSS o PSR)</w:t>
            </w:r>
          </w:p>
        </w:tc>
        <w:tc>
          <w:tcPr>
            <w:tcW w:w="6662" w:type="dxa"/>
          </w:tcPr>
          <w:p w14:paraId="30D40BAE" w14:textId="77777777" w:rsidR="005179F2" w:rsidRPr="00330B37" w:rsidRDefault="005179F2" w:rsidP="00911146">
            <w:pPr>
              <w:spacing w:line="240" w:lineRule="auto"/>
              <w:rPr>
                <w:rFonts w:ascii="Arial" w:hAnsi="Arial" w:cs="Arial"/>
                <w:b/>
              </w:rPr>
            </w:pPr>
          </w:p>
        </w:tc>
      </w:tr>
      <w:tr w:rsidR="005179F2" w14:paraId="67C3C236" w14:textId="77777777" w:rsidTr="00911146">
        <w:tc>
          <w:tcPr>
            <w:tcW w:w="2972" w:type="dxa"/>
            <w:shd w:val="clear" w:color="auto" w:fill="D9D9D9" w:themeFill="background1" w:themeFillShade="D9"/>
          </w:tcPr>
          <w:p w14:paraId="5392A7B5" w14:textId="77777777" w:rsidR="005179F2" w:rsidRDefault="005179F2" w:rsidP="00911146">
            <w:pPr>
              <w:spacing w:line="240" w:lineRule="auto"/>
              <w:rPr>
                <w:rFonts w:ascii="Arial" w:hAnsi="Arial" w:cs="Arial"/>
                <w:b/>
              </w:rPr>
            </w:pPr>
            <w:r>
              <w:rPr>
                <w:rFonts w:ascii="Arial" w:hAnsi="Arial"/>
                <w:b/>
                <w:color w:val="000000"/>
                <w:sz w:val="20"/>
                <w:szCs w:val="20"/>
              </w:rPr>
              <w:t>Áreas geográficas/grupos de población prioritarios o restricciones a la cobertura y la equidad que aborda el objetivo</w:t>
            </w:r>
          </w:p>
        </w:tc>
        <w:tc>
          <w:tcPr>
            <w:tcW w:w="6662" w:type="dxa"/>
          </w:tcPr>
          <w:p w14:paraId="3C38BD52" w14:textId="77777777" w:rsidR="005179F2" w:rsidRPr="00330B37" w:rsidRDefault="005179F2" w:rsidP="00911146">
            <w:pPr>
              <w:spacing w:line="240" w:lineRule="auto"/>
              <w:rPr>
                <w:rFonts w:ascii="Arial" w:hAnsi="Arial" w:cs="Arial"/>
                <w:b/>
              </w:rPr>
            </w:pPr>
          </w:p>
        </w:tc>
      </w:tr>
      <w:tr w:rsidR="005179F2" w14:paraId="01CE34DA" w14:textId="77777777" w:rsidTr="00911146">
        <w:tc>
          <w:tcPr>
            <w:tcW w:w="2972" w:type="dxa"/>
            <w:shd w:val="clear" w:color="auto" w:fill="D9D9D9" w:themeFill="background1" w:themeFillShade="D9"/>
          </w:tcPr>
          <w:p w14:paraId="5BFE8023" w14:textId="77777777" w:rsidR="005179F2" w:rsidRDefault="005179F2" w:rsidP="00911146">
            <w:pPr>
              <w:rPr>
                <w:rFonts w:ascii="Arial" w:eastAsia="Arial" w:hAnsi="Arial"/>
                <w:b/>
                <w:color w:val="000000"/>
                <w:sz w:val="20"/>
                <w:szCs w:val="20"/>
              </w:rPr>
            </w:pPr>
            <w:r>
              <w:rPr>
                <w:rFonts w:ascii="Arial" w:hAnsi="Arial"/>
                <w:b/>
                <w:color w:val="000000"/>
                <w:sz w:val="20"/>
                <w:szCs w:val="20"/>
              </w:rPr>
              <w:t xml:space="preserve">% de actividades realizadas/ </w:t>
            </w:r>
          </w:p>
          <w:p w14:paraId="4D86957B" w14:textId="77777777" w:rsidR="005179F2" w:rsidRDefault="005179F2" w:rsidP="00911146">
            <w:pPr>
              <w:spacing w:line="240" w:lineRule="auto"/>
              <w:rPr>
                <w:rFonts w:ascii="Arial" w:hAnsi="Arial" w:cs="Arial"/>
                <w:b/>
              </w:rPr>
            </w:pPr>
            <w:r>
              <w:rPr>
                <w:rFonts w:ascii="Arial" w:hAnsi="Arial"/>
                <w:b/>
                <w:color w:val="000000"/>
                <w:sz w:val="20"/>
                <w:szCs w:val="20"/>
              </w:rPr>
              <w:t>utilización del presupuesto</w:t>
            </w:r>
          </w:p>
        </w:tc>
        <w:tc>
          <w:tcPr>
            <w:tcW w:w="6662" w:type="dxa"/>
          </w:tcPr>
          <w:p w14:paraId="3F21768F" w14:textId="77777777" w:rsidR="005179F2" w:rsidRPr="00330B37" w:rsidRDefault="005179F2" w:rsidP="00911146">
            <w:pPr>
              <w:spacing w:line="240" w:lineRule="auto"/>
              <w:rPr>
                <w:rFonts w:ascii="Arial" w:hAnsi="Arial" w:cs="Arial"/>
                <w:b/>
              </w:rPr>
            </w:pPr>
          </w:p>
        </w:tc>
      </w:tr>
      <w:tr w:rsidR="005179F2" w14:paraId="7CFCCDA3" w14:textId="77777777" w:rsidTr="00911146">
        <w:tc>
          <w:tcPr>
            <w:tcW w:w="2972" w:type="dxa"/>
            <w:shd w:val="clear" w:color="auto" w:fill="D9D9D9" w:themeFill="background1" w:themeFillShade="D9"/>
          </w:tcPr>
          <w:p w14:paraId="5ECE4E0F" w14:textId="77777777" w:rsidR="005179F2" w:rsidRPr="00DC6775" w:rsidRDefault="005179F2" w:rsidP="00911146">
            <w:pPr>
              <w:rPr>
                <w:rFonts w:ascii="Arial" w:eastAsia="Arial" w:hAnsi="Arial"/>
                <w:b/>
                <w:color w:val="000000"/>
                <w:sz w:val="20"/>
                <w:szCs w:val="20"/>
              </w:rPr>
            </w:pPr>
            <w:r>
              <w:rPr>
                <w:rFonts w:ascii="Arial" w:hAnsi="Arial"/>
                <w:b/>
                <w:color w:val="000000"/>
                <w:sz w:val="20"/>
                <w:szCs w:val="20"/>
              </w:rPr>
              <w:t xml:space="preserve">Actividades principales realizadas y </w:t>
            </w:r>
          </w:p>
          <w:p w14:paraId="2B957E81" w14:textId="77777777" w:rsidR="005179F2" w:rsidRPr="00DC6775" w:rsidRDefault="005179F2" w:rsidP="00911146">
            <w:pPr>
              <w:rPr>
                <w:rFonts w:ascii="Arial" w:eastAsia="Arial" w:hAnsi="Arial"/>
                <w:b/>
                <w:color w:val="000000"/>
                <w:sz w:val="20"/>
                <w:szCs w:val="20"/>
              </w:rPr>
            </w:pPr>
            <w:r>
              <w:rPr>
                <w:rFonts w:ascii="Arial" w:hAnsi="Arial"/>
                <w:b/>
                <w:color w:val="000000"/>
                <w:sz w:val="20"/>
                <w:szCs w:val="20"/>
              </w:rPr>
              <w:t>revisión del progreso de la implementación</w:t>
            </w:r>
          </w:p>
          <w:p w14:paraId="2122D84F" w14:textId="77777777" w:rsidR="005179F2" w:rsidRDefault="005179F2" w:rsidP="00911146">
            <w:pPr>
              <w:spacing w:line="240" w:lineRule="auto"/>
              <w:rPr>
                <w:rFonts w:ascii="Arial" w:hAnsi="Arial" w:cs="Arial"/>
                <w:b/>
              </w:rPr>
            </w:pPr>
            <w:r>
              <w:rPr>
                <w:rFonts w:ascii="Arial" w:hAnsi="Arial"/>
                <w:color w:val="000000"/>
                <w:sz w:val="20"/>
                <w:szCs w:val="20"/>
              </w:rPr>
              <w:t>incluidos los logros y resultados/actividades clave no implementadas o retrasadas/absorción financiera</w:t>
            </w:r>
          </w:p>
        </w:tc>
        <w:tc>
          <w:tcPr>
            <w:tcW w:w="6662" w:type="dxa"/>
          </w:tcPr>
          <w:p w14:paraId="50D10014" w14:textId="77777777" w:rsidR="005179F2" w:rsidRPr="00330B37" w:rsidRDefault="005179F2" w:rsidP="00911146">
            <w:pPr>
              <w:spacing w:line="240" w:lineRule="auto"/>
              <w:rPr>
                <w:rFonts w:ascii="Arial" w:hAnsi="Arial" w:cs="Arial"/>
                <w:b/>
              </w:rPr>
            </w:pPr>
          </w:p>
        </w:tc>
      </w:tr>
      <w:tr w:rsidR="005179F2" w14:paraId="17211D2E" w14:textId="77777777" w:rsidTr="00911146">
        <w:tc>
          <w:tcPr>
            <w:tcW w:w="2972" w:type="dxa"/>
            <w:shd w:val="clear" w:color="auto" w:fill="D9D9D9" w:themeFill="background1" w:themeFillShade="D9"/>
          </w:tcPr>
          <w:p w14:paraId="0969E645" w14:textId="77777777" w:rsidR="005179F2" w:rsidRDefault="005179F2" w:rsidP="00911146">
            <w:pPr>
              <w:rPr>
                <w:rFonts w:ascii="Arial" w:eastAsia="Arial" w:hAnsi="Arial"/>
                <w:b/>
                <w:color w:val="000000"/>
                <w:sz w:val="20"/>
                <w:szCs w:val="20"/>
              </w:rPr>
            </w:pPr>
            <w:r>
              <w:rPr>
                <w:rFonts w:ascii="Arial" w:hAnsi="Arial"/>
                <w:b/>
                <w:color w:val="000000"/>
                <w:sz w:val="20"/>
                <w:szCs w:val="20"/>
              </w:rPr>
              <w:t>Actividades principales planificadas para el próximo período</w:t>
            </w:r>
          </w:p>
          <w:p w14:paraId="3EB3A8E0" w14:textId="77777777" w:rsidR="005179F2" w:rsidRDefault="005179F2" w:rsidP="00911146">
            <w:pPr>
              <w:spacing w:line="240" w:lineRule="auto"/>
              <w:rPr>
                <w:rFonts w:ascii="Arial" w:hAnsi="Arial" w:cs="Arial"/>
                <w:b/>
              </w:rPr>
            </w:pPr>
            <w:r>
              <w:t>(indique cambios importantes/reasignaciones presupuestarias y cambios asociados con la ayuda técnica</w:t>
            </w:r>
            <w:r w:rsidRPr="008756CC">
              <w:rPr>
                <w:rFonts w:ascii="Arial" w:eastAsia="Arial" w:hAnsi="Arial"/>
                <w:color w:val="000000"/>
                <w:sz w:val="20"/>
                <w:szCs w:val="20"/>
                <w:vertAlign w:val="superscript"/>
              </w:rPr>
              <w:fldChar w:fldCharType="begin"/>
            </w:r>
            <w:r w:rsidRPr="008756CC">
              <w:rPr>
                <w:rFonts w:ascii="Arial" w:eastAsia="Arial" w:hAnsi="Arial"/>
                <w:color w:val="000000"/>
                <w:sz w:val="20"/>
                <w:szCs w:val="20"/>
                <w:vertAlign w:val="superscript"/>
              </w:rPr>
              <w:instrText xml:space="preserve"> NOTEREF _Ref3900587 \h  \* MERGEFORMAT </w:instrText>
            </w:r>
            <w:r w:rsidRPr="008756CC">
              <w:rPr>
                <w:rFonts w:ascii="Arial" w:eastAsia="Arial" w:hAnsi="Arial"/>
                <w:color w:val="000000"/>
                <w:sz w:val="20"/>
                <w:szCs w:val="20"/>
                <w:vertAlign w:val="superscript"/>
              </w:rPr>
            </w:r>
            <w:r w:rsidRPr="008756CC">
              <w:rPr>
                <w:rFonts w:ascii="Arial" w:eastAsia="Arial" w:hAnsi="Arial"/>
                <w:color w:val="000000"/>
                <w:sz w:val="20"/>
                <w:szCs w:val="20"/>
                <w:vertAlign w:val="superscript"/>
              </w:rPr>
              <w:fldChar w:fldCharType="separate"/>
            </w:r>
            <w:r>
              <w:rPr>
                <w:rFonts w:ascii="Arial" w:eastAsia="Arial" w:hAnsi="Arial"/>
                <w:color w:val="000000"/>
                <w:sz w:val="20"/>
                <w:szCs w:val="20"/>
                <w:vertAlign w:val="superscript"/>
              </w:rPr>
              <w:t>12</w:t>
            </w:r>
            <w:r w:rsidRPr="008756CC">
              <w:rPr>
                <w:rFonts w:ascii="Arial" w:eastAsia="Arial" w:hAnsi="Arial"/>
                <w:color w:val="000000"/>
                <w:sz w:val="20"/>
                <w:szCs w:val="20"/>
                <w:vertAlign w:val="superscript"/>
              </w:rPr>
              <w:fldChar w:fldCharType="end"/>
            </w:r>
          </w:p>
        </w:tc>
        <w:tc>
          <w:tcPr>
            <w:tcW w:w="6662" w:type="dxa"/>
          </w:tcPr>
          <w:p w14:paraId="0D6281FA" w14:textId="77777777" w:rsidR="005179F2" w:rsidRPr="00330B37" w:rsidRDefault="005179F2" w:rsidP="00911146">
            <w:pPr>
              <w:spacing w:line="240" w:lineRule="auto"/>
              <w:rPr>
                <w:rFonts w:ascii="Arial" w:hAnsi="Arial" w:cs="Arial"/>
                <w:b/>
              </w:rPr>
            </w:pPr>
          </w:p>
        </w:tc>
      </w:tr>
      <w:tr w:rsidR="005179F2" w14:paraId="172B2B9F" w14:textId="77777777" w:rsidTr="00911146">
        <w:tc>
          <w:tcPr>
            <w:tcW w:w="9634" w:type="dxa"/>
            <w:gridSpan w:val="2"/>
            <w:shd w:val="clear" w:color="auto" w:fill="A6A6A6" w:themeFill="background1" w:themeFillShade="A6"/>
          </w:tcPr>
          <w:p w14:paraId="6C691A84" w14:textId="77777777" w:rsidR="005179F2" w:rsidRDefault="005179F2" w:rsidP="00911146">
            <w:pPr>
              <w:tabs>
                <w:tab w:val="left" w:pos="1540"/>
              </w:tabs>
              <w:spacing w:line="240" w:lineRule="auto"/>
              <w:rPr>
                <w:rFonts w:ascii="Arial" w:hAnsi="Arial" w:cs="Arial"/>
                <w:b/>
              </w:rPr>
            </w:pPr>
            <w:r>
              <w:rPr>
                <w:rFonts w:ascii="Arial" w:hAnsi="Arial"/>
                <w:b/>
                <w:color w:val="000000"/>
                <w:sz w:val="20"/>
                <w:szCs w:val="20"/>
              </w:rPr>
              <w:t xml:space="preserve">Objetivo 2: </w:t>
            </w:r>
          </w:p>
        </w:tc>
      </w:tr>
      <w:tr w:rsidR="005179F2" w14:paraId="4CDE40EF" w14:textId="77777777" w:rsidTr="00911146">
        <w:tc>
          <w:tcPr>
            <w:tcW w:w="2972" w:type="dxa"/>
            <w:shd w:val="clear" w:color="auto" w:fill="D9D9D9" w:themeFill="background1" w:themeFillShade="D9"/>
          </w:tcPr>
          <w:p w14:paraId="6E353B5D" w14:textId="77777777" w:rsidR="005179F2" w:rsidRDefault="005179F2" w:rsidP="00911146">
            <w:pPr>
              <w:spacing w:line="240" w:lineRule="auto"/>
              <w:rPr>
                <w:rFonts w:ascii="Arial" w:hAnsi="Arial" w:cs="Arial"/>
                <w:b/>
              </w:rPr>
            </w:pPr>
            <w:r>
              <w:rPr>
                <w:rFonts w:ascii="Arial" w:hAnsi="Arial"/>
                <w:b/>
                <w:bCs/>
                <w:color w:val="000000"/>
                <w:sz w:val="20"/>
                <w:szCs w:val="20"/>
              </w:rPr>
              <w:t>Objetivo de la subvención al FSS</w:t>
            </w:r>
            <w:r>
              <w:rPr>
                <w:rFonts w:ascii="Arial" w:hAnsi="Arial"/>
                <w:color w:val="000000"/>
                <w:sz w:val="20"/>
                <w:szCs w:val="20"/>
              </w:rPr>
              <w:t xml:space="preserve"> (según las propuestas del FSS o PSR)</w:t>
            </w:r>
          </w:p>
        </w:tc>
        <w:tc>
          <w:tcPr>
            <w:tcW w:w="6662" w:type="dxa"/>
          </w:tcPr>
          <w:p w14:paraId="0B335F5E" w14:textId="77777777" w:rsidR="005179F2" w:rsidRPr="00330B37" w:rsidRDefault="005179F2" w:rsidP="00911146">
            <w:pPr>
              <w:spacing w:line="240" w:lineRule="auto"/>
              <w:rPr>
                <w:rFonts w:ascii="Arial" w:hAnsi="Arial" w:cs="Arial"/>
                <w:b/>
              </w:rPr>
            </w:pPr>
          </w:p>
        </w:tc>
      </w:tr>
      <w:tr w:rsidR="005179F2" w14:paraId="27C0DB18" w14:textId="77777777" w:rsidTr="00911146">
        <w:tc>
          <w:tcPr>
            <w:tcW w:w="2972" w:type="dxa"/>
            <w:shd w:val="clear" w:color="auto" w:fill="D9D9D9" w:themeFill="background1" w:themeFillShade="D9"/>
          </w:tcPr>
          <w:p w14:paraId="056DFBFA" w14:textId="77777777" w:rsidR="005179F2" w:rsidRDefault="005179F2" w:rsidP="00911146">
            <w:pPr>
              <w:spacing w:line="240" w:lineRule="auto"/>
              <w:rPr>
                <w:rFonts w:ascii="Arial" w:hAnsi="Arial" w:cs="Arial"/>
                <w:b/>
              </w:rPr>
            </w:pPr>
            <w:r>
              <w:rPr>
                <w:rFonts w:ascii="Arial" w:hAnsi="Arial"/>
                <w:b/>
                <w:color w:val="000000"/>
                <w:sz w:val="20"/>
                <w:szCs w:val="20"/>
              </w:rPr>
              <w:t>Áreas geográficas/grupos de población prioritarios o restricciones a la cobertura y la equidad que aborda el objetivo</w:t>
            </w:r>
          </w:p>
        </w:tc>
        <w:tc>
          <w:tcPr>
            <w:tcW w:w="6662" w:type="dxa"/>
          </w:tcPr>
          <w:p w14:paraId="67684F8E" w14:textId="77777777" w:rsidR="005179F2" w:rsidRPr="00330B37" w:rsidRDefault="005179F2" w:rsidP="00911146">
            <w:pPr>
              <w:spacing w:line="240" w:lineRule="auto"/>
              <w:rPr>
                <w:rFonts w:ascii="Arial" w:hAnsi="Arial" w:cs="Arial"/>
                <w:b/>
              </w:rPr>
            </w:pPr>
          </w:p>
        </w:tc>
      </w:tr>
      <w:tr w:rsidR="005179F2" w14:paraId="74447686" w14:textId="77777777" w:rsidTr="00911146">
        <w:tc>
          <w:tcPr>
            <w:tcW w:w="2972" w:type="dxa"/>
            <w:shd w:val="clear" w:color="auto" w:fill="D9D9D9" w:themeFill="background1" w:themeFillShade="D9"/>
          </w:tcPr>
          <w:p w14:paraId="2CA1FFC3" w14:textId="77777777" w:rsidR="005179F2" w:rsidRDefault="005179F2" w:rsidP="00911146">
            <w:pPr>
              <w:rPr>
                <w:rFonts w:ascii="Arial" w:eastAsia="Arial" w:hAnsi="Arial"/>
                <w:b/>
                <w:color w:val="000000"/>
                <w:sz w:val="20"/>
                <w:szCs w:val="20"/>
              </w:rPr>
            </w:pPr>
            <w:r>
              <w:rPr>
                <w:rFonts w:ascii="Arial" w:hAnsi="Arial"/>
                <w:b/>
                <w:color w:val="000000"/>
                <w:sz w:val="20"/>
                <w:szCs w:val="20"/>
              </w:rPr>
              <w:t xml:space="preserve">% de actividades realizadas/ </w:t>
            </w:r>
          </w:p>
          <w:p w14:paraId="5DDD9FB9" w14:textId="77777777" w:rsidR="005179F2" w:rsidRDefault="005179F2" w:rsidP="00911146">
            <w:pPr>
              <w:spacing w:line="240" w:lineRule="auto"/>
              <w:rPr>
                <w:rFonts w:ascii="Arial" w:hAnsi="Arial" w:cs="Arial"/>
                <w:b/>
              </w:rPr>
            </w:pPr>
            <w:r>
              <w:rPr>
                <w:rFonts w:ascii="Arial" w:hAnsi="Arial"/>
                <w:b/>
                <w:color w:val="000000"/>
                <w:sz w:val="20"/>
                <w:szCs w:val="20"/>
              </w:rPr>
              <w:t>utilización del presupuesto</w:t>
            </w:r>
          </w:p>
        </w:tc>
        <w:tc>
          <w:tcPr>
            <w:tcW w:w="6662" w:type="dxa"/>
          </w:tcPr>
          <w:p w14:paraId="1A456BC7" w14:textId="77777777" w:rsidR="005179F2" w:rsidRPr="00330B37" w:rsidRDefault="005179F2" w:rsidP="00911146">
            <w:pPr>
              <w:spacing w:line="240" w:lineRule="auto"/>
              <w:rPr>
                <w:rFonts w:ascii="Arial" w:hAnsi="Arial" w:cs="Arial"/>
                <w:b/>
              </w:rPr>
            </w:pPr>
          </w:p>
        </w:tc>
      </w:tr>
      <w:tr w:rsidR="005179F2" w14:paraId="4943F8A0" w14:textId="77777777" w:rsidTr="00911146">
        <w:tc>
          <w:tcPr>
            <w:tcW w:w="2972" w:type="dxa"/>
            <w:shd w:val="clear" w:color="auto" w:fill="D9D9D9" w:themeFill="background1" w:themeFillShade="D9"/>
          </w:tcPr>
          <w:p w14:paraId="0183EC98" w14:textId="77777777" w:rsidR="005179F2" w:rsidRPr="00DC6775" w:rsidRDefault="005179F2" w:rsidP="00911146">
            <w:pPr>
              <w:rPr>
                <w:rFonts w:ascii="Arial" w:eastAsia="Arial" w:hAnsi="Arial"/>
                <w:b/>
                <w:color w:val="000000"/>
                <w:sz w:val="20"/>
                <w:szCs w:val="20"/>
              </w:rPr>
            </w:pPr>
            <w:r>
              <w:rPr>
                <w:rFonts w:ascii="Arial" w:hAnsi="Arial"/>
                <w:b/>
                <w:color w:val="000000"/>
                <w:sz w:val="20"/>
                <w:szCs w:val="20"/>
              </w:rPr>
              <w:t xml:space="preserve">Actividades principales realizadas y </w:t>
            </w:r>
          </w:p>
          <w:p w14:paraId="3D1824B6" w14:textId="77777777" w:rsidR="005179F2" w:rsidRPr="00DC6775" w:rsidRDefault="005179F2" w:rsidP="00911146">
            <w:pPr>
              <w:rPr>
                <w:rFonts w:ascii="Arial" w:eastAsia="Arial" w:hAnsi="Arial"/>
                <w:b/>
                <w:color w:val="000000"/>
                <w:sz w:val="20"/>
                <w:szCs w:val="20"/>
              </w:rPr>
            </w:pPr>
            <w:r>
              <w:rPr>
                <w:rFonts w:ascii="Arial" w:hAnsi="Arial"/>
                <w:b/>
                <w:color w:val="000000"/>
                <w:sz w:val="20"/>
                <w:szCs w:val="20"/>
              </w:rPr>
              <w:t>revisión del progreso de la implementación</w:t>
            </w:r>
          </w:p>
          <w:p w14:paraId="62453B60" w14:textId="77777777" w:rsidR="005179F2" w:rsidRDefault="005179F2" w:rsidP="00911146">
            <w:pPr>
              <w:spacing w:line="240" w:lineRule="auto"/>
              <w:rPr>
                <w:rFonts w:ascii="Arial" w:hAnsi="Arial" w:cs="Arial"/>
                <w:b/>
              </w:rPr>
            </w:pPr>
            <w:r>
              <w:rPr>
                <w:rFonts w:ascii="Arial" w:hAnsi="Arial"/>
                <w:color w:val="000000"/>
                <w:sz w:val="20"/>
                <w:szCs w:val="20"/>
              </w:rPr>
              <w:t>incluidos los logros y resultados/actividades clave no implementadas o retrasadas/absorción financiera</w:t>
            </w:r>
          </w:p>
        </w:tc>
        <w:tc>
          <w:tcPr>
            <w:tcW w:w="6662" w:type="dxa"/>
          </w:tcPr>
          <w:p w14:paraId="1503AE57" w14:textId="77777777" w:rsidR="005179F2" w:rsidRPr="00330B37" w:rsidRDefault="005179F2" w:rsidP="00911146">
            <w:pPr>
              <w:spacing w:line="240" w:lineRule="auto"/>
              <w:rPr>
                <w:rFonts w:ascii="Arial" w:hAnsi="Arial" w:cs="Arial"/>
                <w:b/>
              </w:rPr>
            </w:pPr>
          </w:p>
        </w:tc>
      </w:tr>
      <w:tr w:rsidR="005179F2" w14:paraId="17397727" w14:textId="77777777" w:rsidTr="00911146">
        <w:tc>
          <w:tcPr>
            <w:tcW w:w="2972" w:type="dxa"/>
            <w:shd w:val="clear" w:color="auto" w:fill="D9D9D9" w:themeFill="background1" w:themeFillShade="D9"/>
          </w:tcPr>
          <w:p w14:paraId="4FA5F4BB" w14:textId="77777777" w:rsidR="005179F2" w:rsidRDefault="005179F2" w:rsidP="00911146">
            <w:pPr>
              <w:rPr>
                <w:rFonts w:ascii="Arial" w:eastAsia="Arial" w:hAnsi="Arial"/>
                <w:b/>
                <w:color w:val="000000"/>
                <w:sz w:val="20"/>
                <w:szCs w:val="20"/>
              </w:rPr>
            </w:pPr>
            <w:r>
              <w:rPr>
                <w:rFonts w:ascii="Arial" w:hAnsi="Arial"/>
                <w:b/>
                <w:color w:val="000000"/>
                <w:sz w:val="20"/>
                <w:szCs w:val="20"/>
              </w:rPr>
              <w:lastRenderedPageBreak/>
              <w:t>Actividades principales planificadas para el próximo período</w:t>
            </w:r>
          </w:p>
          <w:p w14:paraId="2CAA8546" w14:textId="77777777" w:rsidR="005179F2" w:rsidRDefault="005179F2" w:rsidP="00911146">
            <w:pPr>
              <w:spacing w:line="240" w:lineRule="auto"/>
              <w:rPr>
                <w:rFonts w:ascii="Arial" w:hAnsi="Arial" w:cs="Arial"/>
                <w:b/>
              </w:rPr>
            </w:pPr>
            <w:r>
              <w:t>(indique cambios importantes/reasignaciones presupuestarias y cambios asociados con la ayuda técnica</w:t>
            </w:r>
            <w:r w:rsidRPr="008756CC">
              <w:rPr>
                <w:rFonts w:ascii="Arial" w:eastAsia="Arial" w:hAnsi="Arial"/>
                <w:color w:val="000000"/>
                <w:sz w:val="20"/>
                <w:szCs w:val="20"/>
                <w:vertAlign w:val="superscript"/>
              </w:rPr>
              <w:fldChar w:fldCharType="begin"/>
            </w:r>
            <w:r w:rsidRPr="008756CC">
              <w:rPr>
                <w:rFonts w:ascii="Arial" w:eastAsia="Arial" w:hAnsi="Arial"/>
                <w:color w:val="000000"/>
                <w:sz w:val="20"/>
                <w:szCs w:val="20"/>
                <w:vertAlign w:val="superscript"/>
              </w:rPr>
              <w:instrText xml:space="preserve"> NOTEREF _Ref3900587 \h  \* MERGEFORMAT </w:instrText>
            </w:r>
            <w:r w:rsidRPr="008756CC">
              <w:rPr>
                <w:rFonts w:ascii="Arial" w:eastAsia="Arial" w:hAnsi="Arial"/>
                <w:color w:val="000000"/>
                <w:sz w:val="20"/>
                <w:szCs w:val="20"/>
                <w:vertAlign w:val="superscript"/>
              </w:rPr>
            </w:r>
            <w:r w:rsidRPr="008756CC">
              <w:rPr>
                <w:rFonts w:ascii="Arial" w:eastAsia="Arial" w:hAnsi="Arial"/>
                <w:color w:val="000000"/>
                <w:sz w:val="20"/>
                <w:szCs w:val="20"/>
                <w:vertAlign w:val="superscript"/>
              </w:rPr>
              <w:fldChar w:fldCharType="separate"/>
            </w:r>
            <w:r>
              <w:rPr>
                <w:rFonts w:ascii="Arial" w:eastAsia="Arial" w:hAnsi="Arial"/>
                <w:color w:val="000000"/>
                <w:sz w:val="20"/>
                <w:szCs w:val="20"/>
                <w:vertAlign w:val="superscript"/>
              </w:rPr>
              <w:t>12</w:t>
            </w:r>
            <w:r w:rsidRPr="008756CC">
              <w:rPr>
                <w:rFonts w:ascii="Arial" w:eastAsia="Arial" w:hAnsi="Arial"/>
                <w:color w:val="000000"/>
                <w:sz w:val="20"/>
                <w:szCs w:val="20"/>
                <w:vertAlign w:val="superscript"/>
              </w:rPr>
              <w:fldChar w:fldCharType="end"/>
            </w:r>
          </w:p>
        </w:tc>
        <w:tc>
          <w:tcPr>
            <w:tcW w:w="6662" w:type="dxa"/>
          </w:tcPr>
          <w:p w14:paraId="24C79204" w14:textId="77777777" w:rsidR="005179F2" w:rsidRPr="00330B37" w:rsidRDefault="005179F2" w:rsidP="00911146">
            <w:pPr>
              <w:spacing w:line="240" w:lineRule="auto"/>
              <w:rPr>
                <w:rFonts w:ascii="Arial" w:hAnsi="Arial" w:cs="Arial"/>
                <w:b/>
              </w:rPr>
            </w:pPr>
          </w:p>
        </w:tc>
      </w:tr>
      <w:tr w:rsidR="005179F2" w14:paraId="22DF60BA" w14:textId="77777777" w:rsidTr="00911146">
        <w:tc>
          <w:tcPr>
            <w:tcW w:w="9634" w:type="dxa"/>
            <w:gridSpan w:val="2"/>
            <w:shd w:val="clear" w:color="auto" w:fill="A6A6A6" w:themeFill="background1" w:themeFillShade="A6"/>
          </w:tcPr>
          <w:p w14:paraId="129CC287" w14:textId="77777777" w:rsidR="005179F2" w:rsidRDefault="005179F2" w:rsidP="00911146">
            <w:pPr>
              <w:tabs>
                <w:tab w:val="left" w:pos="1540"/>
              </w:tabs>
              <w:spacing w:line="240" w:lineRule="auto"/>
              <w:rPr>
                <w:rFonts w:ascii="Arial" w:hAnsi="Arial" w:cs="Arial"/>
                <w:b/>
              </w:rPr>
            </w:pPr>
            <w:r>
              <w:rPr>
                <w:rFonts w:ascii="Arial" w:hAnsi="Arial"/>
                <w:b/>
                <w:color w:val="000000"/>
                <w:sz w:val="20"/>
                <w:szCs w:val="20"/>
              </w:rPr>
              <w:t xml:space="preserve">Objetivo 3. </w:t>
            </w:r>
          </w:p>
        </w:tc>
      </w:tr>
      <w:tr w:rsidR="005179F2" w14:paraId="18D09930" w14:textId="77777777" w:rsidTr="00911146">
        <w:tc>
          <w:tcPr>
            <w:tcW w:w="2972" w:type="dxa"/>
            <w:shd w:val="clear" w:color="auto" w:fill="D9D9D9" w:themeFill="background1" w:themeFillShade="D9"/>
          </w:tcPr>
          <w:p w14:paraId="6E8E9570" w14:textId="77777777" w:rsidR="005179F2" w:rsidRDefault="005179F2" w:rsidP="00911146">
            <w:pPr>
              <w:spacing w:line="240" w:lineRule="auto"/>
              <w:rPr>
                <w:rFonts w:ascii="Arial" w:hAnsi="Arial" w:cs="Arial"/>
                <w:b/>
              </w:rPr>
            </w:pPr>
            <w:r>
              <w:rPr>
                <w:rFonts w:ascii="Arial" w:hAnsi="Arial"/>
                <w:b/>
                <w:bCs/>
                <w:color w:val="000000"/>
                <w:sz w:val="20"/>
                <w:szCs w:val="20"/>
              </w:rPr>
              <w:t>Objetivo de la subvención al FSS</w:t>
            </w:r>
            <w:r>
              <w:rPr>
                <w:rFonts w:ascii="Arial" w:hAnsi="Arial"/>
                <w:color w:val="000000"/>
                <w:sz w:val="20"/>
                <w:szCs w:val="20"/>
              </w:rPr>
              <w:t xml:space="preserve"> (según las propuestas del FSS o PSR)</w:t>
            </w:r>
          </w:p>
        </w:tc>
        <w:tc>
          <w:tcPr>
            <w:tcW w:w="6662" w:type="dxa"/>
          </w:tcPr>
          <w:p w14:paraId="6F07C9AB" w14:textId="77777777" w:rsidR="005179F2" w:rsidRPr="00330B37" w:rsidRDefault="005179F2" w:rsidP="00911146">
            <w:pPr>
              <w:spacing w:line="240" w:lineRule="auto"/>
              <w:rPr>
                <w:rFonts w:ascii="Arial" w:hAnsi="Arial" w:cs="Arial"/>
                <w:b/>
              </w:rPr>
            </w:pPr>
          </w:p>
        </w:tc>
      </w:tr>
      <w:tr w:rsidR="005179F2" w14:paraId="52CDF743" w14:textId="77777777" w:rsidTr="00911146">
        <w:tc>
          <w:tcPr>
            <w:tcW w:w="2972" w:type="dxa"/>
            <w:shd w:val="clear" w:color="auto" w:fill="D9D9D9" w:themeFill="background1" w:themeFillShade="D9"/>
          </w:tcPr>
          <w:p w14:paraId="159187DA" w14:textId="77777777" w:rsidR="005179F2" w:rsidRDefault="005179F2" w:rsidP="00911146">
            <w:pPr>
              <w:spacing w:line="240" w:lineRule="auto"/>
              <w:rPr>
                <w:rFonts w:ascii="Arial" w:hAnsi="Arial" w:cs="Arial"/>
                <w:b/>
              </w:rPr>
            </w:pPr>
            <w:r>
              <w:rPr>
                <w:rFonts w:ascii="Arial" w:hAnsi="Arial"/>
                <w:b/>
                <w:color w:val="000000"/>
                <w:sz w:val="20"/>
                <w:szCs w:val="20"/>
              </w:rPr>
              <w:t>Áreas geográficas/grupos de población prioritarios o restricciones a la cobertura y la equidad que aborda el objetivo</w:t>
            </w:r>
          </w:p>
        </w:tc>
        <w:tc>
          <w:tcPr>
            <w:tcW w:w="6662" w:type="dxa"/>
          </w:tcPr>
          <w:p w14:paraId="0B157FA1" w14:textId="77777777" w:rsidR="005179F2" w:rsidRPr="00330B37" w:rsidRDefault="005179F2" w:rsidP="00911146">
            <w:pPr>
              <w:spacing w:line="240" w:lineRule="auto"/>
              <w:rPr>
                <w:rFonts w:ascii="Arial" w:hAnsi="Arial" w:cs="Arial"/>
                <w:b/>
              </w:rPr>
            </w:pPr>
          </w:p>
        </w:tc>
      </w:tr>
      <w:tr w:rsidR="005179F2" w14:paraId="35BBACD4" w14:textId="77777777" w:rsidTr="00911146">
        <w:tc>
          <w:tcPr>
            <w:tcW w:w="2972" w:type="dxa"/>
            <w:shd w:val="clear" w:color="auto" w:fill="D9D9D9" w:themeFill="background1" w:themeFillShade="D9"/>
          </w:tcPr>
          <w:p w14:paraId="4293B2E3" w14:textId="77777777" w:rsidR="005179F2" w:rsidRDefault="005179F2" w:rsidP="00911146">
            <w:pPr>
              <w:rPr>
                <w:rFonts w:ascii="Arial" w:eastAsia="Arial" w:hAnsi="Arial"/>
                <w:b/>
                <w:color w:val="000000"/>
                <w:sz w:val="20"/>
                <w:szCs w:val="20"/>
              </w:rPr>
            </w:pPr>
            <w:r>
              <w:rPr>
                <w:rFonts w:ascii="Arial" w:hAnsi="Arial"/>
                <w:b/>
                <w:color w:val="000000"/>
                <w:sz w:val="20"/>
                <w:szCs w:val="20"/>
              </w:rPr>
              <w:t xml:space="preserve">% de actividades realizadas/ </w:t>
            </w:r>
          </w:p>
          <w:p w14:paraId="3742775F" w14:textId="77777777" w:rsidR="005179F2" w:rsidRDefault="005179F2" w:rsidP="00911146">
            <w:pPr>
              <w:spacing w:line="240" w:lineRule="auto"/>
              <w:rPr>
                <w:rFonts w:ascii="Arial" w:hAnsi="Arial" w:cs="Arial"/>
                <w:b/>
              </w:rPr>
            </w:pPr>
            <w:r>
              <w:rPr>
                <w:rFonts w:ascii="Arial" w:hAnsi="Arial"/>
                <w:b/>
                <w:color w:val="000000"/>
                <w:sz w:val="20"/>
                <w:szCs w:val="20"/>
              </w:rPr>
              <w:t>utilización del presupuesto</w:t>
            </w:r>
          </w:p>
        </w:tc>
        <w:tc>
          <w:tcPr>
            <w:tcW w:w="6662" w:type="dxa"/>
          </w:tcPr>
          <w:p w14:paraId="0BEA473D" w14:textId="77777777" w:rsidR="005179F2" w:rsidRPr="00330B37" w:rsidRDefault="005179F2" w:rsidP="00911146">
            <w:pPr>
              <w:spacing w:line="240" w:lineRule="auto"/>
              <w:rPr>
                <w:rFonts w:ascii="Arial" w:hAnsi="Arial" w:cs="Arial"/>
                <w:b/>
              </w:rPr>
            </w:pPr>
          </w:p>
        </w:tc>
      </w:tr>
      <w:tr w:rsidR="005179F2" w14:paraId="39E52F13" w14:textId="77777777" w:rsidTr="00911146">
        <w:tc>
          <w:tcPr>
            <w:tcW w:w="2972" w:type="dxa"/>
            <w:shd w:val="clear" w:color="auto" w:fill="D9D9D9" w:themeFill="background1" w:themeFillShade="D9"/>
          </w:tcPr>
          <w:p w14:paraId="7BE2074C" w14:textId="77777777" w:rsidR="005179F2" w:rsidRPr="00DC6775" w:rsidRDefault="005179F2" w:rsidP="00911146">
            <w:pPr>
              <w:rPr>
                <w:rFonts w:ascii="Arial" w:eastAsia="Arial" w:hAnsi="Arial"/>
                <w:b/>
                <w:color w:val="000000"/>
                <w:sz w:val="20"/>
                <w:szCs w:val="20"/>
              </w:rPr>
            </w:pPr>
            <w:r>
              <w:rPr>
                <w:rFonts w:ascii="Arial" w:hAnsi="Arial"/>
                <w:b/>
                <w:color w:val="000000"/>
                <w:sz w:val="20"/>
                <w:szCs w:val="20"/>
              </w:rPr>
              <w:t xml:space="preserve">Actividades principales realizadas y </w:t>
            </w:r>
          </w:p>
          <w:p w14:paraId="293ED6FC" w14:textId="77777777" w:rsidR="005179F2" w:rsidRPr="00DC6775" w:rsidRDefault="005179F2" w:rsidP="00911146">
            <w:pPr>
              <w:rPr>
                <w:rFonts w:ascii="Arial" w:eastAsia="Arial" w:hAnsi="Arial"/>
                <w:b/>
                <w:color w:val="000000"/>
                <w:sz w:val="20"/>
                <w:szCs w:val="20"/>
              </w:rPr>
            </w:pPr>
            <w:r>
              <w:rPr>
                <w:rFonts w:ascii="Arial" w:hAnsi="Arial"/>
                <w:b/>
                <w:color w:val="000000"/>
                <w:sz w:val="20"/>
                <w:szCs w:val="20"/>
              </w:rPr>
              <w:t>revisión del progreso de la implementación</w:t>
            </w:r>
          </w:p>
          <w:p w14:paraId="6ACA5C6F" w14:textId="77777777" w:rsidR="005179F2" w:rsidRDefault="005179F2" w:rsidP="00911146">
            <w:pPr>
              <w:spacing w:line="240" w:lineRule="auto"/>
              <w:rPr>
                <w:rFonts w:ascii="Arial" w:hAnsi="Arial" w:cs="Arial"/>
                <w:b/>
              </w:rPr>
            </w:pPr>
            <w:r>
              <w:rPr>
                <w:rFonts w:ascii="Arial" w:hAnsi="Arial"/>
                <w:color w:val="000000"/>
                <w:sz w:val="20"/>
                <w:szCs w:val="20"/>
              </w:rPr>
              <w:t>incluidos los logros y resultados/actividades clave no implementadas o retrasadas/absorción financiera</w:t>
            </w:r>
          </w:p>
        </w:tc>
        <w:tc>
          <w:tcPr>
            <w:tcW w:w="6662" w:type="dxa"/>
          </w:tcPr>
          <w:p w14:paraId="7048F4D3" w14:textId="77777777" w:rsidR="005179F2" w:rsidRPr="00330B37" w:rsidRDefault="005179F2" w:rsidP="00911146">
            <w:pPr>
              <w:spacing w:line="240" w:lineRule="auto"/>
              <w:rPr>
                <w:rFonts w:ascii="Arial" w:hAnsi="Arial" w:cs="Arial"/>
                <w:b/>
              </w:rPr>
            </w:pPr>
          </w:p>
        </w:tc>
      </w:tr>
      <w:tr w:rsidR="005179F2" w14:paraId="20B4375B" w14:textId="77777777" w:rsidTr="00911146">
        <w:tc>
          <w:tcPr>
            <w:tcW w:w="2972" w:type="dxa"/>
            <w:shd w:val="clear" w:color="auto" w:fill="D9D9D9" w:themeFill="background1" w:themeFillShade="D9"/>
          </w:tcPr>
          <w:p w14:paraId="284BBF73" w14:textId="77777777" w:rsidR="005179F2" w:rsidRDefault="005179F2" w:rsidP="00911146">
            <w:pPr>
              <w:rPr>
                <w:rFonts w:ascii="Arial" w:eastAsia="Arial" w:hAnsi="Arial"/>
                <w:b/>
                <w:color w:val="000000"/>
                <w:sz w:val="20"/>
                <w:szCs w:val="20"/>
              </w:rPr>
            </w:pPr>
            <w:r>
              <w:rPr>
                <w:rFonts w:ascii="Arial" w:hAnsi="Arial"/>
                <w:b/>
                <w:color w:val="000000"/>
                <w:sz w:val="20"/>
                <w:szCs w:val="20"/>
              </w:rPr>
              <w:t>Actividades principales planificadas para el próximo período</w:t>
            </w:r>
          </w:p>
          <w:p w14:paraId="7CFC668E" w14:textId="77777777" w:rsidR="005179F2" w:rsidRDefault="005179F2" w:rsidP="00911146">
            <w:pPr>
              <w:spacing w:line="240" w:lineRule="auto"/>
              <w:rPr>
                <w:rFonts w:ascii="Arial" w:hAnsi="Arial" w:cs="Arial"/>
                <w:b/>
              </w:rPr>
            </w:pPr>
            <w:r>
              <w:rPr>
                <w:rFonts w:ascii="Arial" w:hAnsi="Arial"/>
                <w:color w:val="000000"/>
                <w:sz w:val="20"/>
                <w:szCs w:val="20"/>
              </w:rPr>
              <w:t xml:space="preserve">(indique cambios importantes/reasignaciones presupuestarias y </w:t>
            </w:r>
            <w:r>
              <w:rPr>
                <w:rFonts w:ascii="Arial" w:hAnsi="Arial"/>
                <w:b/>
                <w:color w:val="000000"/>
                <w:sz w:val="20"/>
                <w:szCs w:val="20"/>
              </w:rPr>
              <w:t xml:space="preserve">cambios </w:t>
            </w:r>
            <w:r>
              <w:rPr>
                <w:rFonts w:ascii="Arial" w:hAnsi="Arial"/>
                <w:color w:val="000000"/>
                <w:sz w:val="20"/>
                <w:szCs w:val="20"/>
              </w:rPr>
              <w:t xml:space="preserve">asociados </w:t>
            </w:r>
            <w:r>
              <w:rPr>
                <w:rFonts w:ascii="Arial" w:hAnsi="Arial"/>
                <w:b/>
                <w:color w:val="000000"/>
                <w:sz w:val="20"/>
                <w:szCs w:val="20"/>
              </w:rPr>
              <w:t>con la asistencia técnica</w:t>
            </w:r>
            <w:r>
              <w:rPr>
                <w:rStyle w:val="FootnoteReference"/>
                <w:rFonts w:ascii="Arial" w:eastAsia="Arial" w:hAnsi="Arial"/>
                <w:color w:val="000000"/>
                <w:sz w:val="20"/>
                <w:szCs w:val="20"/>
              </w:rPr>
              <w:footnoteReference w:id="12"/>
            </w:r>
          </w:p>
        </w:tc>
        <w:tc>
          <w:tcPr>
            <w:tcW w:w="6662" w:type="dxa"/>
          </w:tcPr>
          <w:p w14:paraId="79F7563C" w14:textId="77777777" w:rsidR="005179F2" w:rsidRPr="00330B37" w:rsidRDefault="005179F2" w:rsidP="00911146">
            <w:pPr>
              <w:spacing w:line="240" w:lineRule="auto"/>
              <w:rPr>
                <w:rFonts w:ascii="Arial" w:hAnsi="Arial" w:cs="Arial"/>
                <w:b/>
              </w:rPr>
            </w:pPr>
          </w:p>
        </w:tc>
      </w:tr>
    </w:tbl>
    <w:p w14:paraId="3CBC65C4" w14:textId="77777777" w:rsidR="005179F2" w:rsidRPr="00330B37" w:rsidRDefault="005179F2" w:rsidP="005179F2">
      <w:pPr>
        <w:spacing w:line="240" w:lineRule="auto"/>
        <w:jc w:val="both"/>
        <w:rPr>
          <w:rFonts w:ascii="Arial" w:hAnsi="Arial" w:cs="Arial"/>
          <w:sz w:val="20"/>
          <w:szCs w:val="20"/>
        </w:rPr>
      </w:pPr>
    </w:p>
    <w:p w14:paraId="016F7760" w14:textId="42797A81" w:rsidR="00735499" w:rsidRDefault="00735499" w:rsidP="00B14A51">
      <w:pPr>
        <w:spacing w:line="240" w:lineRule="auto"/>
        <w:jc w:val="both"/>
        <w:rPr>
          <w:rFonts w:ascii="Arial" w:hAnsi="Arial"/>
          <w:i/>
          <w:sz w:val="20"/>
          <w:szCs w:val="20"/>
        </w:rPr>
      </w:pPr>
      <w:r>
        <w:rPr>
          <w:rFonts w:ascii="Arial" w:hAnsi="Arial"/>
          <w:i/>
          <w:sz w:val="20"/>
          <w:szCs w:val="20"/>
        </w:rPr>
        <w:t>Abajo, en el recuadro, describa brevemente:</w:t>
      </w:r>
    </w:p>
    <w:p w14:paraId="495D7490" w14:textId="77777777" w:rsidR="0024739F" w:rsidRDefault="0024739F" w:rsidP="00B14A51">
      <w:pPr>
        <w:spacing w:line="240" w:lineRule="auto"/>
        <w:jc w:val="both"/>
        <w:rPr>
          <w:rFonts w:ascii="Arial" w:hAnsi="Arial" w:cs="Arial"/>
          <w:sz w:val="20"/>
          <w:szCs w:val="20"/>
        </w:rPr>
      </w:pPr>
    </w:p>
    <w:p w14:paraId="2C435001" w14:textId="5F1F3E70" w:rsidR="00735499" w:rsidRPr="00E33A99" w:rsidDel="00A20998" w:rsidRDefault="00735499" w:rsidP="00B24E49">
      <w:pPr>
        <w:pStyle w:val="ListParagraph"/>
        <w:numPr>
          <w:ilvl w:val="0"/>
          <w:numId w:val="25"/>
        </w:numPr>
        <w:spacing w:line="240" w:lineRule="auto"/>
        <w:contextualSpacing w:val="0"/>
        <w:jc w:val="both"/>
        <w:rPr>
          <w:rFonts w:ascii="Arial" w:hAnsi="Arial" w:cs="Arial"/>
          <w:i/>
          <w:iCs/>
          <w:sz w:val="20"/>
          <w:szCs w:val="20"/>
        </w:rPr>
      </w:pPr>
      <w:r>
        <w:rPr>
          <w:rFonts w:ascii="Arial" w:hAnsi="Arial"/>
          <w:b/>
          <w:bCs/>
          <w:i/>
          <w:iCs/>
          <w:sz w:val="20"/>
          <w:szCs w:val="20"/>
        </w:rPr>
        <w:t>L</w:t>
      </w:r>
      <w:r w:rsidR="00184E30">
        <w:rPr>
          <w:rFonts w:ascii="Arial" w:hAnsi="Arial"/>
          <w:b/>
          <w:bCs/>
          <w:i/>
          <w:iCs/>
          <w:sz w:val="20"/>
          <w:szCs w:val="20"/>
        </w:rPr>
        <w:t>os l</w:t>
      </w:r>
      <w:r>
        <w:rPr>
          <w:rFonts w:ascii="Arial" w:hAnsi="Arial"/>
          <w:b/>
          <w:bCs/>
          <w:i/>
          <w:iCs/>
          <w:sz w:val="20"/>
          <w:szCs w:val="20"/>
        </w:rPr>
        <w:t>ogros frente a los objetivos acordados</w:t>
      </w:r>
      <w:r>
        <w:rPr>
          <w:rFonts w:ascii="Arial" w:hAnsi="Arial"/>
          <w:i/>
          <w:iCs/>
          <w:sz w:val="20"/>
          <w:szCs w:val="20"/>
        </w:rPr>
        <w:t xml:space="preserve"> tal y como se indica en el marco de desempeño de las subvenciones (GPF, por sus siglas en inglés) y principales resultados. Por ejemplo: ¿cómo se compara la cantidad adicional de niños vacunados y con inmunización insuficiente en distritos que reciben la subvención al FSS con otros distritos/objetivos nacionales que no la reciben? ¿Qué indicadores del GPF se cumplieron/vieron afectados por las actividades realizadas?</w:t>
      </w:r>
    </w:p>
    <w:p w14:paraId="2D60FDB3" w14:textId="790DB7D9" w:rsidR="0097780D" w:rsidRPr="002E19D2" w:rsidRDefault="00184E30" w:rsidP="00B24E49">
      <w:pPr>
        <w:pStyle w:val="ListParagraph"/>
        <w:numPr>
          <w:ilvl w:val="0"/>
          <w:numId w:val="25"/>
        </w:numPr>
        <w:spacing w:line="240" w:lineRule="auto"/>
        <w:contextualSpacing w:val="0"/>
        <w:jc w:val="both"/>
        <w:rPr>
          <w:rFonts w:ascii="Arial" w:hAnsi="Arial" w:cs="Arial"/>
          <w:i/>
          <w:sz w:val="20"/>
        </w:rPr>
      </w:pPr>
      <w:r>
        <w:rPr>
          <w:rFonts w:ascii="Arial" w:hAnsi="Arial"/>
          <w:i/>
          <w:sz w:val="20"/>
        </w:rPr>
        <w:t>¿</w:t>
      </w:r>
      <w:r w:rsidR="00735499">
        <w:rPr>
          <w:rFonts w:ascii="Arial" w:hAnsi="Arial"/>
          <w:i/>
          <w:sz w:val="20"/>
        </w:rPr>
        <w:t xml:space="preserve">Cómo </w:t>
      </w:r>
      <w:r w:rsidR="00735499">
        <w:rPr>
          <w:rFonts w:ascii="Arial" w:hAnsi="Arial"/>
          <w:b/>
          <w:bCs/>
          <w:i/>
          <w:sz w:val="20"/>
        </w:rPr>
        <w:t>contribuye</w:t>
      </w:r>
      <w:r w:rsidR="00735499">
        <w:rPr>
          <w:rFonts w:ascii="Arial" w:hAnsi="Arial"/>
          <w:i/>
          <w:sz w:val="20"/>
        </w:rPr>
        <w:t xml:space="preserve"> el apoyo de Gavi a </w:t>
      </w:r>
      <w:r w:rsidR="00735499">
        <w:rPr>
          <w:rFonts w:ascii="Arial" w:hAnsi="Arial"/>
          <w:b/>
          <w:bCs/>
          <w:i/>
          <w:sz w:val="20"/>
        </w:rPr>
        <w:t>resolver los principales factores que dan lugar a los bajos</w:t>
      </w:r>
      <w:r w:rsidR="00735499">
        <w:rPr>
          <w:rFonts w:ascii="Arial" w:hAnsi="Arial"/>
          <w:i/>
          <w:sz w:val="20"/>
        </w:rPr>
        <w:t xml:space="preserve"> resultados </w:t>
      </w:r>
      <w:r w:rsidR="00735499">
        <w:rPr>
          <w:rFonts w:ascii="Arial" w:hAnsi="Arial"/>
          <w:b/>
          <w:bCs/>
          <w:i/>
          <w:sz w:val="20"/>
        </w:rPr>
        <w:t>de inmunización</w:t>
      </w:r>
      <w:r>
        <w:rPr>
          <w:rFonts w:ascii="Arial" w:hAnsi="Arial"/>
          <w:i/>
          <w:sz w:val="20"/>
        </w:rPr>
        <w:t>?</w:t>
      </w:r>
    </w:p>
    <w:p w14:paraId="1E5303DC" w14:textId="4C15DBD2" w:rsidR="002E19D2" w:rsidRDefault="002E19D2" w:rsidP="00B24E49">
      <w:pPr>
        <w:pStyle w:val="ListParagraph"/>
        <w:numPr>
          <w:ilvl w:val="0"/>
          <w:numId w:val="25"/>
        </w:numPr>
        <w:spacing w:line="240" w:lineRule="auto"/>
        <w:contextualSpacing w:val="0"/>
        <w:jc w:val="both"/>
        <w:rPr>
          <w:rFonts w:ascii="Arial" w:hAnsi="Arial" w:cs="Arial"/>
          <w:i/>
          <w:sz w:val="20"/>
        </w:rPr>
      </w:pPr>
      <w:r w:rsidRPr="002E19D2">
        <w:rPr>
          <w:rFonts w:ascii="Arial" w:hAnsi="Arial" w:cs="Arial"/>
          <w:i/>
          <w:sz w:val="20"/>
        </w:rPr>
        <w:t xml:space="preserve">¿En qué medida el enfoque actual permite identificar, alcanzar y vigilar a los niños </w:t>
      </w:r>
      <w:r w:rsidR="008F610D">
        <w:rPr>
          <w:rFonts w:ascii="Arial" w:hAnsi="Arial" w:cs="Arial"/>
          <w:i/>
          <w:sz w:val="20"/>
        </w:rPr>
        <w:t>de</w:t>
      </w:r>
      <w:r w:rsidRPr="002E19D2">
        <w:rPr>
          <w:rFonts w:ascii="Arial" w:hAnsi="Arial" w:cs="Arial"/>
          <w:i/>
          <w:sz w:val="20"/>
        </w:rPr>
        <w:t xml:space="preserve"> dosis cero en el país?</w:t>
      </w:r>
    </w:p>
    <w:p w14:paraId="7CF17801" w14:textId="21EDA510" w:rsidR="00735499" w:rsidDel="00A20998" w:rsidRDefault="00184E30" w:rsidP="00B24E49">
      <w:pPr>
        <w:pStyle w:val="ListParagraph"/>
        <w:numPr>
          <w:ilvl w:val="0"/>
          <w:numId w:val="25"/>
        </w:numPr>
        <w:spacing w:line="240" w:lineRule="auto"/>
        <w:contextualSpacing w:val="0"/>
        <w:jc w:val="both"/>
        <w:rPr>
          <w:rFonts w:ascii="Arial" w:hAnsi="Arial" w:cs="Arial"/>
          <w:i/>
          <w:sz w:val="20"/>
        </w:rPr>
      </w:pPr>
      <w:r>
        <w:rPr>
          <w:rFonts w:ascii="Arial" w:hAnsi="Arial"/>
          <w:i/>
          <w:sz w:val="20"/>
        </w:rPr>
        <w:t>L</w:t>
      </w:r>
      <w:r w:rsidR="0097780D">
        <w:rPr>
          <w:rFonts w:ascii="Arial" w:hAnsi="Arial"/>
          <w:i/>
          <w:sz w:val="20"/>
        </w:rPr>
        <w:t xml:space="preserve">a </w:t>
      </w:r>
      <w:r w:rsidR="0097780D">
        <w:rPr>
          <w:rFonts w:ascii="Arial" w:hAnsi="Arial"/>
          <w:b/>
          <w:bCs/>
          <w:i/>
          <w:sz w:val="20"/>
        </w:rPr>
        <w:t>selección de actividades</w:t>
      </w:r>
      <w:r w:rsidR="008F1383">
        <w:rPr>
          <w:rFonts w:ascii="Arial" w:hAnsi="Arial"/>
          <w:b/>
          <w:bCs/>
          <w:i/>
          <w:sz w:val="20"/>
        </w:rPr>
        <w:t>,</w:t>
      </w:r>
      <w:r w:rsidR="0097780D">
        <w:rPr>
          <w:rFonts w:ascii="Arial" w:hAnsi="Arial"/>
          <w:b/>
          <w:bCs/>
          <w:i/>
          <w:sz w:val="20"/>
        </w:rPr>
        <w:t xml:space="preserve"> </w:t>
      </w:r>
      <w:r>
        <w:rPr>
          <w:rFonts w:ascii="Arial" w:hAnsi="Arial"/>
          <w:b/>
          <w:bCs/>
          <w:i/>
          <w:sz w:val="20"/>
        </w:rPr>
        <w:t>¿</w:t>
      </w:r>
      <w:r w:rsidR="0097780D">
        <w:rPr>
          <w:rFonts w:ascii="Arial" w:hAnsi="Arial"/>
          <w:b/>
          <w:bCs/>
          <w:i/>
          <w:sz w:val="20"/>
        </w:rPr>
        <w:t>sigue siendo pertinente</w:t>
      </w:r>
      <w:r w:rsidR="0097780D">
        <w:rPr>
          <w:rFonts w:ascii="Arial" w:hAnsi="Arial"/>
          <w:i/>
          <w:sz w:val="20"/>
        </w:rPr>
        <w:t>, realista y las prioridades están bien dispuestas según el análisis de situación realizado, así como de las tasas de absorción e implementación financiera</w:t>
      </w:r>
      <w:r>
        <w:rPr>
          <w:rFonts w:ascii="Arial" w:hAnsi="Arial"/>
          <w:i/>
          <w:sz w:val="20"/>
        </w:rPr>
        <w:t>?</w:t>
      </w:r>
      <w:r w:rsidR="0097780D">
        <w:rPr>
          <w:rFonts w:ascii="Arial" w:hAnsi="Arial"/>
          <w:i/>
          <w:sz w:val="20"/>
        </w:rPr>
        <w:t xml:space="preserve"> </w:t>
      </w:r>
    </w:p>
    <w:p w14:paraId="5695BADB" w14:textId="6C867733" w:rsidR="00735499" w:rsidRPr="00E33A99" w:rsidDel="00A20998" w:rsidRDefault="00184E30" w:rsidP="00735499">
      <w:pPr>
        <w:pStyle w:val="ListParagraph"/>
        <w:numPr>
          <w:ilvl w:val="0"/>
          <w:numId w:val="8"/>
        </w:numPr>
        <w:spacing w:line="240" w:lineRule="auto"/>
        <w:jc w:val="both"/>
        <w:rPr>
          <w:rFonts w:ascii="Arial" w:hAnsi="Arial" w:cs="Arial"/>
          <w:i/>
          <w:iCs/>
          <w:sz w:val="20"/>
          <w:szCs w:val="20"/>
        </w:rPr>
      </w:pPr>
      <w:r>
        <w:rPr>
          <w:rFonts w:ascii="Arial" w:hAnsi="Arial"/>
          <w:b/>
          <w:bCs/>
          <w:i/>
          <w:iCs/>
          <w:sz w:val="20"/>
          <w:szCs w:val="20"/>
        </w:rPr>
        <w:t>Las r</w:t>
      </w:r>
      <w:r w:rsidR="00735499">
        <w:rPr>
          <w:rFonts w:ascii="Arial" w:hAnsi="Arial"/>
          <w:b/>
          <w:bCs/>
          <w:i/>
          <w:iCs/>
          <w:sz w:val="20"/>
          <w:szCs w:val="20"/>
        </w:rPr>
        <w:t>easignaciones presupuestarias</w:t>
      </w:r>
      <w:r w:rsidR="00735499">
        <w:rPr>
          <w:rFonts w:ascii="Arial" w:hAnsi="Arial"/>
          <w:i/>
          <w:iCs/>
          <w:sz w:val="20"/>
          <w:szCs w:val="20"/>
        </w:rPr>
        <w:t xml:space="preserve"> </w:t>
      </w:r>
      <w:r w:rsidR="00735499">
        <w:rPr>
          <w:rFonts w:ascii="Arial" w:hAnsi="Arial"/>
          <w:i/>
          <w:sz w:val="20"/>
          <w:szCs w:val="20"/>
        </w:rPr>
        <w:t>planificadas</w:t>
      </w:r>
      <w:r w:rsidR="00735499">
        <w:rPr>
          <w:rFonts w:ascii="Arial" w:hAnsi="Arial"/>
          <w:i/>
          <w:iCs/>
          <w:sz w:val="20"/>
          <w:szCs w:val="20"/>
        </w:rPr>
        <w:t xml:space="preserve"> (adjunte el presupuesto revisado, utilizando la plantilla de presupuesto de Gavi).</w:t>
      </w:r>
    </w:p>
    <w:p w14:paraId="492E48C9" w14:textId="77777777" w:rsidR="00735499" w:rsidRPr="00815A41" w:rsidRDefault="00735499" w:rsidP="00735499">
      <w:pPr>
        <w:pStyle w:val="ListParagraph"/>
        <w:numPr>
          <w:ilvl w:val="0"/>
          <w:numId w:val="8"/>
        </w:numPr>
        <w:jc w:val="both"/>
        <w:rPr>
          <w:rFonts w:ascii="Arial" w:hAnsi="Arial" w:cs="Arial"/>
          <w:i/>
          <w:sz w:val="20"/>
        </w:rPr>
      </w:pPr>
      <w:r>
        <w:rPr>
          <w:rFonts w:ascii="Arial" w:hAnsi="Arial"/>
          <w:i/>
          <w:sz w:val="20"/>
        </w:rPr>
        <w:t xml:space="preserve">Si corresponde, describa brevemente el uso y los resultados logrados con la </w:t>
      </w:r>
      <w:r>
        <w:rPr>
          <w:rFonts w:ascii="Arial" w:hAnsi="Arial"/>
          <w:b/>
          <w:bCs/>
          <w:i/>
          <w:sz w:val="20"/>
        </w:rPr>
        <w:t>financiación basada en el desempeño</w:t>
      </w:r>
      <w:r>
        <w:rPr>
          <w:rFonts w:ascii="Arial" w:hAnsi="Arial"/>
          <w:i/>
          <w:sz w:val="20"/>
        </w:rPr>
        <w:t xml:space="preserve"> (PBF, por sus siglas en inglés) que recibió el país. ¿Qué indicadores del marco de </w:t>
      </w:r>
      <w:r>
        <w:rPr>
          <w:rFonts w:ascii="Arial" w:hAnsi="Arial"/>
          <w:i/>
          <w:sz w:val="20"/>
        </w:rPr>
        <w:lastRenderedPageBreak/>
        <w:t>desempeño de las subvenciones (GPF, por sus siglas en inglés) se usarán para realizar un seguimiento del progreso?</w:t>
      </w:r>
    </w:p>
    <w:p w14:paraId="0FAB3013" w14:textId="388FEDEE" w:rsidR="00C677DA" w:rsidRDefault="00184E30" w:rsidP="00E13D31">
      <w:pPr>
        <w:pStyle w:val="ListParagraph"/>
        <w:numPr>
          <w:ilvl w:val="0"/>
          <w:numId w:val="8"/>
        </w:numPr>
        <w:spacing w:after="120"/>
        <w:ind w:left="357" w:hanging="357"/>
        <w:jc w:val="both"/>
        <w:rPr>
          <w:rFonts w:ascii="Arial" w:hAnsi="Arial" w:cs="Arial"/>
          <w:i/>
          <w:sz w:val="20"/>
        </w:rPr>
      </w:pPr>
      <w:r>
        <w:rPr>
          <w:rFonts w:ascii="Arial" w:hAnsi="Arial"/>
          <w:b/>
          <w:i/>
          <w:sz w:val="20"/>
        </w:rPr>
        <w:t>La c</w:t>
      </w:r>
      <w:r w:rsidR="00B64FFA">
        <w:rPr>
          <w:rFonts w:ascii="Arial" w:hAnsi="Arial"/>
          <w:b/>
          <w:i/>
          <w:sz w:val="20"/>
        </w:rPr>
        <w:t>omplementariedad y sinergias con otros apoyos de donantes</w:t>
      </w:r>
      <w:r w:rsidR="00B64FFA">
        <w:rPr>
          <w:rFonts w:ascii="Arial" w:hAnsi="Arial"/>
          <w:i/>
          <w:sz w:val="20"/>
        </w:rPr>
        <w:t xml:space="preserve"> (por ejemplo, Fondo Mundial, Servicio Mundial para el Financiamiento) </w:t>
      </w:r>
    </w:p>
    <w:p w14:paraId="355FEF57" w14:textId="758EDDC1" w:rsidR="00B64FFA" w:rsidRDefault="00C677DA" w:rsidP="00E13D31">
      <w:pPr>
        <w:pStyle w:val="ListParagraph"/>
        <w:numPr>
          <w:ilvl w:val="0"/>
          <w:numId w:val="8"/>
        </w:numPr>
        <w:spacing w:after="120"/>
        <w:ind w:left="357" w:hanging="357"/>
        <w:jc w:val="both"/>
        <w:rPr>
          <w:rFonts w:ascii="Arial" w:hAnsi="Arial" w:cs="Arial"/>
          <w:i/>
          <w:sz w:val="20"/>
        </w:rPr>
      </w:pPr>
      <w:r>
        <w:rPr>
          <w:rFonts w:ascii="Arial" w:hAnsi="Arial"/>
          <w:b/>
          <w:i/>
          <w:sz w:val="20"/>
        </w:rPr>
        <w:t>El papel de las alianzas público-privadas</w:t>
      </w:r>
      <w:r>
        <w:rPr>
          <w:rFonts w:ascii="Arial" w:hAnsi="Arial"/>
          <w:i/>
          <w:sz w:val="20"/>
        </w:rPr>
        <w:t>, incluidas las iniciativas de INFUSE</w:t>
      </w:r>
      <w:bookmarkStart w:id="2" w:name="_Hlk5024051"/>
      <w:r>
        <w:rPr>
          <w:rFonts w:ascii="Arial" w:hAnsi="Arial"/>
          <w:i/>
          <w:sz w:val="20"/>
        </w:rPr>
        <w:t xml:space="preserve"> y las aportaciones para abordar los principales factores relativos a la cobertura y </w:t>
      </w:r>
      <w:bookmarkEnd w:id="2"/>
      <w:r w:rsidR="009616F9">
        <w:rPr>
          <w:rFonts w:ascii="Arial" w:hAnsi="Arial"/>
          <w:i/>
          <w:sz w:val="20"/>
        </w:rPr>
        <w:t>equidad.</w:t>
      </w:r>
      <w:r>
        <w:rPr>
          <w:rFonts w:ascii="Arial" w:hAnsi="Arial"/>
          <w:i/>
          <w:sz w:val="20"/>
        </w:rPr>
        <w:t xml:space="preserve"> Describa la fuente (por ejemplo, FSS de Gavi, PEF u otro donante) y cantidad de la financiación.</w:t>
      </w:r>
    </w:p>
    <w:p w14:paraId="3C6DBD6A" w14:textId="79EC7BA1" w:rsidR="00DC0E6F" w:rsidRPr="00815A41" w:rsidRDefault="00100D77" w:rsidP="00E13D31">
      <w:pPr>
        <w:pStyle w:val="ListParagraph"/>
        <w:numPr>
          <w:ilvl w:val="0"/>
          <w:numId w:val="8"/>
        </w:numPr>
        <w:spacing w:after="120"/>
        <w:ind w:left="357" w:hanging="357"/>
        <w:jc w:val="both"/>
        <w:rPr>
          <w:rFonts w:ascii="Arial" w:hAnsi="Arial" w:cs="Arial"/>
          <w:i/>
          <w:sz w:val="20"/>
        </w:rPr>
      </w:pPr>
      <w:r>
        <w:rPr>
          <w:rFonts w:ascii="Arial" w:hAnsi="Arial"/>
          <w:b/>
          <w:i/>
          <w:sz w:val="20"/>
        </w:rPr>
        <w:t>La p</w:t>
      </w:r>
      <w:r w:rsidR="00DC0E6F">
        <w:rPr>
          <w:rFonts w:ascii="Arial" w:hAnsi="Arial"/>
          <w:b/>
          <w:i/>
          <w:sz w:val="20"/>
        </w:rPr>
        <w:t>articipación de las organizaciones de la sociedad civil (OSC)</w:t>
      </w:r>
      <w:r w:rsidR="00DC0E6F">
        <w:rPr>
          <w:rFonts w:ascii="Arial" w:hAnsi="Arial"/>
          <w:i/>
          <w:sz w:val="20"/>
        </w:rPr>
        <w:t xml:space="preserve"> en la prestación de servicios y la modalidad de financiación (es decir, si el apoyo proviene de la subvención al FSS de Gavi o si corresponde a otro donante).</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735499" w:rsidRPr="00CA2B26" w14:paraId="2589FEB0" w14:textId="77777777" w:rsidTr="00735499">
        <w:trPr>
          <w:trHeight w:val="620"/>
        </w:trPr>
        <w:tc>
          <w:tcPr>
            <w:tcW w:w="9639" w:type="dxa"/>
          </w:tcPr>
          <w:p w14:paraId="5908590F" w14:textId="77777777" w:rsidR="00735499" w:rsidRPr="00774F2B" w:rsidRDefault="00735499" w:rsidP="00735499">
            <w:pPr>
              <w:spacing w:after="120" w:line="240" w:lineRule="auto"/>
              <w:jc w:val="both"/>
              <w:rPr>
                <w:rFonts w:ascii="Arial" w:hAnsi="Arial" w:cs="Arial"/>
                <w:sz w:val="20"/>
              </w:rPr>
            </w:pPr>
          </w:p>
          <w:p w14:paraId="304D6E37" w14:textId="77777777" w:rsidR="00735499" w:rsidRPr="00774F2B" w:rsidRDefault="00735499" w:rsidP="00735499">
            <w:pPr>
              <w:spacing w:after="120" w:line="240" w:lineRule="auto"/>
              <w:jc w:val="both"/>
              <w:rPr>
                <w:rFonts w:ascii="Arial" w:hAnsi="Arial" w:cs="Arial"/>
                <w:sz w:val="20"/>
              </w:rPr>
            </w:pPr>
          </w:p>
        </w:tc>
      </w:tr>
    </w:tbl>
    <w:p w14:paraId="39FC5D16" w14:textId="77777777" w:rsidR="005D06B3" w:rsidRPr="00572F03" w:rsidRDefault="0049638B" w:rsidP="005D06B3">
      <w:pPr>
        <w:numPr>
          <w:ilvl w:val="1"/>
          <w:numId w:val="1"/>
        </w:numPr>
        <w:spacing w:before="240" w:after="120" w:line="240" w:lineRule="auto"/>
        <w:ind w:left="567" w:hanging="567"/>
        <w:jc w:val="both"/>
        <w:rPr>
          <w:rFonts w:ascii="Arial" w:hAnsi="Arial" w:cs="Arial"/>
          <w:sz w:val="20"/>
        </w:rPr>
      </w:pPr>
      <w:r>
        <w:rPr>
          <w:rFonts w:ascii="Arial" w:hAnsi="Arial"/>
          <w:b/>
        </w:rPr>
        <w:t xml:space="preserve">Desempeño del apoyo a las vacunas </w:t>
      </w:r>
    </w:p>
    <w:p w14:paraId="218BE2D8" w14:textId="379FC582" w:rsidR="005D06B3" w:rsidRPr="007F7605" w:rsidRDefault="005D06B3" w:rsidP="005D06B3">
      <w:pPr>
        <w:spacing w:after="120" w:line="240" w:lineRule="auto"/>
        <w:jc w:val="both"/>
        <w:rPr>
          <w:rFonts w:ascii="Arial" w:hAnsi="Arial" w:cs="Arial"/>
          <w:i/>
          <w:sz w:val="20"/>
        </w:rPr>
      </w:pPr>
      <w:r>
        <w:rPr>
          <w:rFonts w:ascii="Arial" w:hAnsi="Arial"/>
          <w:i/>
          <w:sz w:val="20"/>
        </w:rPr>
        <w:t xml:space="preserve">Proporcione un breve análisis del desempeño de las subvenciones a las vacunas de Gavi, centrándose en las </w:t>
      </w:r>
      <w:r>
        <w:rPr>
          <w:rFonts w:ascii="Arial" w:hAnsi="Arial"/>
          <w:b/>
          <w:bCs/>
          <w:i/>
          <w:sz w:val="20"/>
        </w:rPr>
        <w:t>vacunas introducidas recientemente</w:t>
      </w:r>
      <w:r>
        <w:rPr>
          <w:rFonts w:ascii="Arial" w:hAnsi="Arial"/>
          <w:i/>
          <w:sz w:val="20"/>
        </w:rPr>
        <w:t xml:space="preserve"> (es decir, en los últimos dos años), o en las vacunas y que se quieren introducir y las campañas, en las actividades de inmunización suplementarias (SIA, por sus siglas en inglés), en los programas de demostración, MAC, etc., </w:t>
      </w:r>
      <w:r w:rsidR="00617DA1">
        <w:rPr>
          <w:rFonts w:ascii="Arial" w:hAnsi="Arial"/>
          <w:i/>
          <w:sz w:val="20"/>
        </w:rPr>
        <w:t xml:space="preserve">y </w:t>
      </w:r>
      <w:r>
        <w:rPr>
          <w:rFonts w:ascii="Arial" w:hAnsi="Arial"/>
          <w:i/>
          <w:sz w:val="20"/>
        </w:rPr>
        <w:t>en los cambios en las presentaciones de vacunas.</w:t>
      </w:r>
      <w:r>
        <w:t xml:space="preserve"> </w:t>
      </w:r>
      <w:r>
        <w:rPr>
          <w:rFonts w:ascii="Arial" w:hAnsi="Arial"/>
          <w:i/>
          <w:sz w:val="20"/>
        </w:rPr>
        <w:t>Esta sección debe reflejar lo siguiente:</w:t>
      </w:r>
    </w:p>
    <w:p w14:paraId="0E8A47BF" w14:textId="7C33FC84" w:rsidR="005D06B3" w:rsidRDefault="005D06B3" w:rsidP="00B24E49">
      <w:pPr>
        <w:pStyle w:val="ListParagraph"/>
        <w:numPr>
          <w:ilvl w:val="0"/>
          <w:numId w:val="25"/>
        </w:numPr>
        <w:spacing w:line="240" w:lineRule="auto"/>
        <w:contextualSpacing w:val="0"/>
        <w:jc w:val="both"/>
        <w:rPr>
          <w:rFonts w:ascii="Arial" w:hAnsi="Arial" w:cs="Arial"/>
          <w:i/>
          <w:iCs/>
          <w:sz w:val="20"/>
          <w:szCs w:val="20"/>
        </w:rPr>
      </w:pPr>
      <w:r>
        <w:rPr>
          <w:rFonts w:ascii="Arial" w:hAnsi="Arial"/>
          <w:b/>
          <w:bCs/>
          <w:i/>
          <w:iCs/>
          <w:sz w:val="20"/>
          <w:szCs w:val="20"/>
        </w:rPr>
        <w:t>Cuestiones relativas a las vacunas que pueden haber sido señaladas para solicitar las renovaciones de vacunas</w:t>
      </w:r>
      <w:r w:rsidR="00BA0740">
        <w:rPr>
          <w:rFonts w:ascii="Arial" w:hAnsi="Arial"/>
          <w:b/>
          <w:bCs/>
          <w:i/>
          <w:iCs/>
          <w:sz w:val="20"/>
          <w:szCs w:val="20"/>
        </w:rPr>
        <w:t>;</w:t>
      </w:r>
      <w:r>
        <w:rPr>
          <w:rFonts w:ascii="Arial" w:hAnsi="Arial"/>
          <w:i/>
          <w:iCs/>
          <w:sz w:val="20"/>
          <w:szCs w:val="20"/>
        </w:rPr>
        <w:t xml:space="preserve"> por ejemplo, las dificultades en la gestión de las existencias (excesos o faltantes de existencias, variaciones significativas en el consumo, etc.), tasas de desperdicio, </w:t>
      </w:r>
      <w:r w:rsidR="00774F2B">
        <w:rPr>
          <w:rFonts w:ascii="Arial" w:hAnsi="Arial"/>
          <w:i/>
          <w:iCs/>
          <w:sz w:val="20"/>
          <w:szCs w:val="20"/>
        </w:rPr>
        <w:t>supuestos previsibles</w:t>
      </w:r>
      <w:r>
        <w:rPr>
          <w:rFonts w:ascii="Arial" w:hAnsi="Arial"/>
          <w:i/>
          <w:iCs/>
          <w:sz w:val="20"/>
          <w:szCs w:val="20"/>
        </w:rPr>
        <w:t xml:space="preserve">, tendencia anual del consumo, triangulación de los datos de cuantificación, etc., y </w:t>
      </w:r>
      <w:r>
        <w:rPr>
          <w:rFonts w:ascii="Arial" w:hAnsi="Arial"/>
          <w:b/>
          <w:bCs/>
          <w:i/>
          <w:iCs/>
          <w:sz w:val="20"/>
          <w:szCs w:val="20"/>
        </w:rPr>
        <w:t>planes para resolver</w:t>
      </w:r>
      <w:r>
        <w:rPr>
          <w:rFonts w:ascii="Arial" w:hAnsi="Arial"/>
          <w:i/>
          <w:iCs/>
          <w:sz w:val="20"/>
          <w:szCs w:val="20"/>
        </w:rPr>
        <w:t xml:space="preserve"> estas dificultades. </w:t>
      </w:r>
    </w:p>
    <w:p w14:paraId="69EF249B" w14:textId="02238095" w:rsidR="00322A0D" w:rsidRPr="00E33A99" w:rsidRDefault="003D05EB" w:rsidP="00B24E49">
      <w:pPr>
        <w:pStyle w:val="ListParagraph"/>
        <w:numPr>
          <w:ilvl w:val="0"/>
          <w:numId w:val="25"/>
        </w:numPr>
        <w:spacing w:line="240" w:lineRule="auto"/>
        <w:contextualSpacing w:val="0"/>
        <w:jc w:val="both"/>
        <w:rPr>
          <w:rFonts w:ascii="Arial" w:hAnsi="Arial" w:cs="Arial"/>
          <w:i/>
          <w:iCs/>
          <w:sz w:val="20"/>
          <w:szCs w:val="20"/>
        </w:rPr>
      </w:pPr>
      <w:r>
        <w:rPr>
          <w:rFonts w:ascii="Arial" w:hAnsi="Arial"/>
          <w:b/>
          <w:i/>
          <w:iCs/>
          <w:sz w:val="20"/>
          <w:szCs w:val="20"/>
        </w:rPr>
        <w:t xml:space="preserve">Introducciones y cambios en </w:t>
      </w:r>
      <w:r w:rsidR="00B50A2E">
        <w:rPr>
          <w:rFonts w:ascii="Arial" w:hAnsi="Arial"/>
          <w:b/>
          <w:i/>
          <w:iCs/>
          <w:sz w:val="20"/>
          <w:szCs w:val="20"/>
        </w:rPr>
        <w:t>el apoyo para nuevas vacunas:</w:t>
      </w:r>
      <w:r w:rsidR="00B50A2E">
        <w:rPr>
          <w:rFonts w:ascii="Arial" w:hAnsi="Arial"/>
          <w:i/>
          <w:iCs/>
          <w:sz w:val="20"/>
          <w:szCs w:val="20"/>
        </w:rPr>
        <w:t xml:space="preserve"> Si en forma reciente el país introdujo o cambió el producto o la presentación de una vacuna existente, el país deberá señalar el desempeño (cobertura) y las lecciones aprendidas de la introducción/cambio, </w:t>
      </w:r>
      <w:r>
        <w:rPr>
          <w:rFonts w:ascii="Arial" w:hAnsi="Arial"/>
          <w:i/>
          <w:iCs/>
          <w:sz w:val="20"/>
          <w:szCs w:val="20"/>
        </w:rPr>
        <w:t xml:space="preserve">las </w:t>
      </w:r>
      <w:r w:rsidR="00B50A2E">
        <w:rPr>
          <w:rFonts w:ascii="Arial" w:hAnsi="Arial"/>
          <w:i/>
          <w:iCs/>
          <w:sz w:val="20"/>
          <w:szCs w:val="20"/>
        </w:rPr>
        <w:t xml:space="preserve">dificultades principales para llevar a cabo la implementación y </w:t>
      </w:r>
      <w:r>
        <w:rPr>
          <w:rFonts w:ascii="Arial" w:hAnsi="Arial"/>
          <w:i/>
          <w:iCs/>
          <w:sz w:val="20"/>
          <w:szCs w:val="20"/>
        </w:rPr>
        <w:t xml:space="preserve">los </w:t>
      </w:r>
      <w:r w:rsidR="00B50A2E">
        <w:rPr>
          <w:rFonts w:ascii="Arial" w:hAnsi="Arial"/>
          <w:i/>
          <w:iCs/>
          <w:sz w:val="20"/>
          <w:szCs w:val="20"/>
        </w:rPr>
        <w:t xml:space="preserve">próximos pasos para resolverlas. </w:t>
      </w:r>
    </w:p>
    <w:p w14:paraId="74FCB3FA" w14:textId="77777777" w:rsidR="005179F2" w:rsidRPr="00DC617B" w:rsidRDefault="005D06B3" w:rsidP="00B24E49">
      <w:pPr>
        <w:pStyle w:val="ListParagraph"/>
        <w:numPr>
          <w:ilvl w:val="0"/>
          <w:numId w:val="25"/>
        </w:numPr>
        <w:spacing w:line="240" w:lineRule="auto"/>
        <w:contextualSpacing w:val="0"/>
        <w:jc w:val="both"/>
        <w:rPr>
          <w:rFonts w:ascii="Arial" w:hAnsi="Arial" w:cs="Arial"/>
          <w:i/>
          <w:iCs/>
          <w:sz w:val="20"/>
          <w:szCs w:val="20"/>
        </w:rPr>
      </w:pPr>
      <w:r>
        <w:rPr>
          <w:rFonts w:ascii="Arial" w:hAnsi="Arial"/>
          <w:b/>
          <w:bCs/>
          <w:i/>
          <w:iCs/>
          <w:sz w:val="20"/>
          <w:szCs w:val="20"/>
        </w:rPr>
        <w:t>Campañas/Actividades de inmunización complementarias:</w:t>
      </w:r>
      <w:r>
        <w:rPr>
          <w:rFonts w:ascii="Arial" w:hAnsi="Arial"/>
          <w:i/>
          <w:iCs/>
          <w:sz w:val="20"/>
          <w:szCs w:val="20"/>
        </w:rPr>
        <w:t xml:space="preserve"> Suministrar información sobre las campañas recientes (desde la última JA) y los resultados más importantes de la encuesta posterior a la campaña, en particular la cobertura obtenida. Si la cobertura fue baja, indique las razones de este hecho. Describa otras lecciones notables aprendidas y los próximos pasos para abordarlas. Si no se ha realizado la encuesta posterior a la campaña, señale los motivos de tal demora y las fechas previstas. ¿Hay alguna observación significativa respecto de la forma en que se gastó el costo operativo? Explique cómo la campaña contribuyó al fortalecimiento de la inmunización rutinaria, por ejemplo, identificando niños sin dosis y las lecciones aprendidas.</w:t>
      </w:r>
    </w:p>
    <w:p w14:paraId="165C2D52" w14:textId="4617E5BB" w:rsidR="005D06B3" w:rsidRPr="00E33A99" w:rsidRDefault="005179F2" w:rsidP="005179F2">
      <w:pPr>
        <w:pStyle w:val="ListParagraph"/>
        <w:numPr>
          <w:ilvl w:val="0"/>
          <w:numId w:val="25"/>
        </w:numPr>
        <w:spacing w:line="240" w:lineRule="auto"/>
        <w:contextualSpacing w:val="0"/>
        <w:jc w:val="both"/>
        <w:rPr>
          <w:rFonts w:ascii="Arial" w:hAnsi="Arial" w:cs="Arial"/>
          <w:i/>
          <w:iCs/>
          <w:sz w:val="20"/>
          <w:szCs w:val="20"/>
        </w:rPr>
      </w:pPr>
      <w:r w:rsidRPr="00CB3695">
        <w:rPr>
          <w:rFonts w:ascii="Arial" w:hAnsi="Arial"/>
          <w:b/>
          <w:i/>
          <w:iCs/>
          <w:sz w:val="20"/>
          <w:szCs w:val="20"/>
        </w:rPr>
        <w:t xml:space="preserve">Diferencia en la cobertura de las vacunas </w:t>
      </w:r>
      <w:r w:rsidRPr="005179F2">
        <w:rPr>
          <w:rFonts w:ascii="Arial" w:hAnsi="Arial"/>
          <w:i/>
          <w:iCs/>
          <w:sz w:val="20"/>
          <w:szCs w:val="20"/>
        </w:rPr>
        <w:t>que se suministran a la misma edad (p</w:t>
      </w:r>
      <w:r w:rsidR="00337502">
        <w:rPr>
          <w:rFonts w:ascii="Arial" w:hAnsi="Arial"/>
          <w:i/>
          <w:iCs/>
          <w:sz w:val="20"/>
          <w:szCs w:val="20"/>
        </w:rPr>
        <w:t xml:space="preserve">or ejemplo, </w:t>
      </w:r>
      <w:r w:rsidRPr="005179F2">
        <w:rPr>
          <w:rFonts w:ascii="Arial" w:hAnsi="Arial"/>
          <w:i/>
          <w:iCs/>
          <w:sz w:val="20"/>
          <w:szCs w:val="20"/>
        </w:rPr>
        <w:t>MC</w:t>
      </w:r>
      <w:r w:rsidR="00657063">
        <w:rPr>
          <w:rFonts w:ascii="Arial" w:hAnsi="Arial"/>
          <w:i/>
          <w:iCs/>
          <w:sz w:val="20"/>
          <w:szCs w:val="20"/>
        </w:rPr>
        <w:t>S</w:t>
      </w:r>
      <w:r w:rsidRPr="005179F2">
        <w:rPr>
          <w:rFonts w:ascii="Arial" w:hAnsi="Arial"/>
          <w:i/>
          <w:iCs/>
          <w:sz w:val="20"/>
          <w:szCs w:val="20"/>
        </w:rPr>
        <w:t xml:space="preserve">1, </w:t>
      </w:r>
      <w:proofErr w:type="spellStart"/>
      <w:r w:rsidRPr="005179F2">
        <w:rPr>
          <w:rFonts w:ascii="Arial" w:hAnsi="Arial"/>
          <w:i/>
          <w:iCs/>
          <w:sz w:val="20"/>
          <w:szCs w:val="20"/>
        </w:rPr>
        <w:t>M</w:t>
      </w:r>
      <w:r w:rsidR="00657063">
        <w:rPr>
          <w:rFonts w:ascii="Arial" w:hAnsi="Arial"/>
          <w:i/>
          <w:iCs/>
          <w:sz w:val="20"/>
          <w:szCs w:val="20"/>
        </w:rPr>
        <w:t>en</w:t>
      </w:r>
      <w:r w:rsidRPr="005179F2">
        <w:rPr>
          <w:rFonts w:ascii="Arial" w:hAnsi="Arial"/>
          <w:i/>
          <w:iCs/>
          <w:sz w:val="20"/>
          <w:szCs w:val="20"/>
        </w:rPr>
        <w:t>A</w:t>
      </w:r>
      <w:proofErr w:type="spellEnd"/>
      <w:r w:rsidRPr="005179F2">
        <w:rPr>
          <w:rFonts w:ascii="Arial" w:hAnsi="Arial"/>
          <w:i/>
          <w:iCs/>
          <w:sz w:val="20"/>
          <w:szCs w:val="20"/>
        </w:rPr>
        <w:t>, F</w:t>
      </w:r>
      <w:r w:rsidR="00657063">
        <w:rPr>
          <w:rFonts w:ascii="Arial" w:hAnsi="Arial"/>
          <w:i/>
          <w:iCs/>
          <w:sz w:val="20"/>
          <w:szCs w:val="20"/>
        </w:rPr>
        <w:t>A</w:t>
      </w:r>
      <w:r w:rsidRPr="005179F2">
        <w:rPr>
          <w:rFonts w:ascii="Arial" w:hAnsi="Arial"/>
          <w:i/>
          <w:iCs/>
          <w:sz w:val="20"/>
          <w:szCs w:val="20"/>
        </w:rPr>
        <w:t>).</w:t>
      </w:r>
    </w:p>
    <w:p w14:paraId="6943628D" w14:textId="274A0E4E" w:rsidR="005D06B3" w:rsidRDefault="005D06B3" w:rsidP="00B24E49">
      <w:pPr>
        <w:pStyle w:val="ListParagraph"/>
        <w:numPr>
          <w:ilvl w:val="0"/>
          <w:numId w:val="25"/>
        </w:numPr>
        <w:spacing w:line="240" w:lineRule="auto"/>
        <w:contextualSpacing w:val="0"/>
        <w:jc w:val="both"/>
        <w:rPr>
          <w:rFonts w:ascii="Arial" w:hAnsi="Arial" w:cs="Arial"/>
          <w:i/>
          <w:sz w:val="20"/>
        </w:rPr>
      </w:pPr>
      <w:r>
        <w:rPr>
          <w:rFonts w:ascii="Arial" w:hAnsi="Arial"/>
          <w:i/>
          <w:sz w:val="20"/>
        </w:rPr>
        <w:t xml:space="preserve">Actualización del </w:t>
      </w:r>
      <w:r>
        <w:rPr>
          <w:rFonts w:ascii="Arial" w:hAnsi="Arial"/>
          <w:b/>
          <w:bCs/>
          <w:i/>
          <w:sz w:val="20"/>
        </w:rPr>
        <w:t>análisis de la situación correspondiente al sarampión y la rubéola</w:t>
      </w:r>
      <w:r>
        <w:rPr>
          <w:rFonts w:ascii="Arial" w:hAnsi="Arial"/>
          <w:i/>
          <w:sz w:val="20"/>
        </w:rPr>
        <w:t xml:space="preserve"> (utilizando los datos de la última cobertura de inmunización y los de vigilancia para el sarampión, la rubéola y el síndrome de rubéola congénita a nivel nacional y subnacional</w:t>
      </w:r>
      <w:r>
        <w:rPr>
          <w:rStyle w:val="FootnoteReference"/>
          <w:rFonts w:ascii="Arial" w:hAnsi="Arial" w:cs="Arial"/>
          <w:i/>
          <w:sz w:val="20"/>
          <w:lang w:val="en-GB"/>
        </w:rPr>
        <w:footnoteReference w:id="13"/>
      </w:r>
      <w:r>
        <w:rPr>
          <w:rFonts w:ascii="Arial" w:hAnsi="Arial"/>
          <w:i/>
          <w:sz w:val="20"/>
        </w:rPr>
        <w:t xml:space="preserve">) y actualización del </w:t>
      </w:r>
      <w:r>
        <w:rPr>
          <w:rFonts w:ascii="Arial" w:hAnsi="Arial"/>
          <w:b/>
          <w:bCs/>
          <w:i/>
          <w:sz w:val="20"/>
        </w:rPr>
        <w:t>plan a 5 años para el sarampión y la rubéola</w:t>
      </w:r>
      <w:r>
        <w:rPr>
          <w:rFonts w:ascii="Arial" w:hAnsi="Arial"/>
          <w:i/>
          <w:sz w:val="20"/>
        </w:rPr>
        <w:t xml:space="preserve"> (por ejemplo, fechas futuras para la introducción de sarampión y rubéola, introducción de MCV2, campañas de seguimiento, etc.)</w:t>
      </w:r>
      <w:r w:rsidR="0028306D">
        <w:rPr>
          <w:rFonts w:ascii="Arial" w:hAnsi="Arial"/>
          <w:i/>
          <w:sz w:val="20"/>
        </w:rPr>
        <w:t>.</w:t>
      </w:r>
      <w:r>
        <w:rPr>
          <w:rFonts w:ascii="Arial" w:hAnsi="Arial"/>
          <w:i/>
          <w:sz w:val="20"/>
        </w:rPr>
        <w:t xml:space="preserve"> </w:t>
      </w:r>
    </w:p>
    <w:p w14:paraId="5928AB2A" w14:textId="3BFFE4A2" w:rsidR="005D06B3" w:rsidRPr="007C15C4" w:rsidRDefault="005D06B3" w:rsidP="00B24E49">
      <w:pPr>
        <w:pStyle w:val="ListParagraph"/>
        <w:numPr>
          <w:ilvl w:val="0"/>
          <w:numId w:val="25"/>
        </w:numPr>
        <w:spacing w:after="120" w:line="240" w:lineRule="auto"/>
        <w:contextualSpacing w:val="0"/>
        <w:jc w:val="both"/>
        <w:rPr>
          <w:rFonts w:ascii="Arial" w:hAnsi="Arial" w:cs="Arial"/>
          <w:i/>
          <w:sz w:val="20"/>
        </w:rPr>
      </w:pPr>
      <w:r>
        <w:rPr>
          <w:rFonts w:ascii="Arial" w:hAnsi="Arial"/>
          <w:b/>
          <w:i/>
          <w:sz w:val="20"/>
        </w:rPr>
        <w:t>Descri</w:t>
      </w:r>
      <w:r w:rsidR="00657063">
        <w:rPr>
          <w:rFonts w:ascii="Arial" w:hAnsi="Arial"/>
          <w:b/>
          <w:i/>
          <w:sz w:val="20"/>
        </w:rPr>
        <w:t xml:space="preserve">pción </w:t>
      </w:r>
      <w:r>
        <w:rPr>
          <w:rFonts w:ascii="Arial" w:hAnsi="Arial"/>
          <w:b/>
          <w:i/>
          <w:sz w:val="20"/>
        </w:rPr>
        <w:t xml:space="preserve"> las acciones clave relacionadas con el apoyo a las vacunas de Gavi durante el próximo año </w:t>
      </w:r>
      <w:r>
        <w:rPr>
          <w:rFonts w:ascii="Arial" w:hAnsi="Arial"/>
          <w:i/>
          <w:sz w:val="20"/>
        </w:rPr>
        <w:t xml:space="preserve"> (por ejemplo, la toma de decisiones sobre la introducción de la vacuna, la solicitud futura, la planificación e implementación de la introducción/campañas o las decisiones para hacer cambios en la vacuna, ya sea el tipo de producto, la presentación o la fecha) </w:t>
      </w:r>
      <w:r>
        <w:rPr>
          <w:rFonts w:ascii="Arial" w:hAnsi="Arial"/>
          <w:b/>
          <w:i/>
          <w:sz w:val="20"/>
        </w:rPr>
        <w:t>y los cambios asociados introducidos en la ayuda técnica</w:t>
      </w:r>
      <w:r w:rsidR="008756CC" w:rsidRPr="008756CC">
        <w:rPr>
          <w:rFonts w:ascii="Arial" w:hAnsi="Arial" w:cs="Arial"/>
          <w:b/>
          <w:i/>
          <w:sz w:val="20"/>
          <w:vertAlign w:val="superscript"/>
        </w:rPr>
        <w:fldChar w:fldCharType="begin"/>
      </w:r>
      <w:r w:rsidR="008756CC" w:rsidRPr="008756CC">
        <w:rPr>
          <w:rFonts w:ascii="Arial" w:hAnsi="Arial" w:cs="Arial"/>
          <w:b/>
          <w:i/>
          <w:sz w:val="20"/>
          <w:vertAlign w:val="superscript"/>
        </w:rPr>
        <w:instrText xml:space="preserve"> NOTEREF _Ref3900587 \h </w:instrText>
      </w:r>
      <w:r w:rsidR="008756CC">
        <w:rPr>
          <w:rFonts w:ascii="Arial" w:hAnsi="Arial" w:cs="Arial"/>
          <w:b/>
          <w:i/>
          <w:sz w:val="20"/>
          <w:vertAlign w:val="superscript"/>
        </w:rPr>
        <w:instrText xml:space="preserve"> \* MERGEFORMAT </w:instrText>
      </w:r>
      <w:r w:rsidR="008756CC" w:rsidRPr="008756CC">
        <w:rPr>
          <w:rFonts w:ascii="Arial" w:hAnsi="Arial" w:cs="Arial"/>
          <w:b/>
          <w:i/>
          <w:sz w:val="20"/>
          <w:vertAlign w:val="superscript"/>
        </w:rPr>
      </w:r>
      <w:r w:rsidR="008756CC" w:rsidRPr="008756CC">
        <w:rPr>
          <w:rFonts w:ascii="Arial" w:hAnsi="Arial" w:cs="Arial"/>
          <w:b/>
          <w:i/>
          <w:sz w:val="20"/>
          <w:vertAlign w:val="superscript"/>
        </w:rPr>
        <w:fldChar w:fldCharType="separate"/>
      </w:r>
      <w:r w:rsidR="00004F7A">
        <w:rPr>
          <w:rFonts w:ascii="Arial" w:hAnsi="Arial" w:cs="Arial"/>
          <w:b/>
          <w:i/>
          <w:sz w:val="20"/>
          <w:vertAlign w:val="superscript"/>
        </w:rPr>
        <w:t>12</w:t>
      </w:r>
      <w:r w:rsidR="008756CC" w:rsidRPr="008756CC">
        <w:rPr>
          <w:rFonts w:ascii="Arial" w:hAnsi="Arial" w:cs="Arial"/>
          <w:b/>
          <w:i/>
          <w:sz w:val="20"/>
          <w:vertAlign w:val="superscript"/>
        </w:rPr>
        <w:fldChar w:fldCharType="end"/>
      </w:r>
      <w:r>
        <w:rPr>
          <w:rFonts w:ascii="Arial" w:hAnsi="Arial"/>
          <w:b/>
          <w:i/>
          <w:sz w:val="20"/>
        </w:rPr>
        <w:t>.</w:t>
      </w:r>
      <w:r>
        <w:rPr>
          <w:rFonts w:ascii="Arial" w:hAnsi="Arial"/>
          <w:i/>
          <w:sz w:val="20"/>
        </w:rPr>
        <w:t xml:space="preserve"> </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5D06B3" w:rsidRPr="007F7605" w14:paraId="318D10BB" w14:textId="77777777" w:rsidTr="000B093E">
        <w:trPr>
          <w:trHeight w:val="620"/>
        </w:trPr>
        <w:tc>
          <w:tcPr>
            <w:tcW w:w="9639" w:type="dxa"/>
          </w:tcPr>
          <w:p w14:paraId="083B5256" w14:textId="77777777" w:rsidR="005D06B3" w:rsidRPr="00774F2B" w:rsidRDefault="005D06B3" w:rsidP="000B093E">
            <w:pPr>
              <w:spacing w:after="120" w:line="240" w:lineRule="auto"/>
              <w:jc w:val="both"/>
              <w:rPr>
                <w:rFonts w:ascii="Arial" w:hAnsi="Arial" w:cs="Arial"/>
                <w:sz w:val="20"/>
              </w:rPr>
            </w:pPr>
          </w:p>
          <w:p w14:paraId="66D26C2E" w14:textId="77777777" w:rsidR="005D06B3" w:rsidRPr="00774F2B" w:rsidRDefault="005D06B3" w:rsidP="000B093E">
            <w:pPr>
              <w:spacing w:after="120" w:line="240" w:lineRule="auto"/>
              <w:jc w:val="both"/>
              <w:rPr>
                <w:rFonts w:ascii="Arial" w:hAnsi="Arial" w:cs="Arial"/>
                <w:sz w:val="20"/>
              </w:rPr>
            </w:pPr>
          </w:p>
        </w:tc>
      </w:tr>
    </w:tbl>
    <w:p w14:paraId="0BC79E9E" w14:textId="77777777" w:rsidR="005D06B3" w:rsidRPr="00774F2B" w:rsidRDefault="005D06B3" w:rsidP="005D06B3">
      <w:pPr>
        <w:spacing w:after="120" w:line="240" w:lineRule="auto"/>
        <w:ind w:left="720"/>
        <w:jc w:val="both"/>
        <w:rPr>
          <w:rFonts w:ascii="Arial" w:hAnsi="Arial" w:cs="Arial"/>
          <w:b/>
          <w:sz w:val="20"/>
        </w:rPr>
      </w:pPr>
    </w:p>
    <w:p w14:paraId="041CCE39" w14:textId="08003AD6" w:rsidR="0049638B" w:rsidRDefault="005D06B3" w:rsidP="0055362D">
      <w:pPr>
        <w:numPr>
          <w:ilvl w:val="1"/>
          <w:numId w:val="1"/>
        </w:numPr>
        <w:spacing w:after="120" w:line="240" w:lineRule="auto"/>
        <w:jc w:val="both"/>
        <w:rPr>
          <w:rFonts w:ascii="Arial" w:hAnsi="Arial" w:cs="Arial"/>
          <w:b/>
        </w:rPr>
      </w:pPr>
      <w:bookmarkStart w:id="3" w:name="_Hlk4771802"/>
      <w:r>
        <w:rPr>
          <w:rFonts w:ascii="Arial" w:hAnsi="Arial"/>
          <w:b/>
        </w:rPr>
        <w:t>Desempeño del apoyo</w:t>
      </w:r>
      <w:r w:rsidR="008B5FCB">
        <w:rPr>
          <w:rFonts w:ascii="Arial" w:hAnsi="Arial"/>
          <w:b/>
        </w:rPr>
        <w:t xml:space="preserve"> </w:t>
      </w:r>
      <w:r w:rsidR="00452586">
        <w:rPr>
          <w:rFonts w:ascii="Arial" w:hAnsi="Arial"/>
          <w:b/>
        </w:rPr>
        <w:t>para la Plataforma de optimización del equipo de la cadena de frío (</w:t>
      </w:r>
      <w:r>
        <w:rPr>
          <w:rFonts w:ascii="Arial" w:hAnsi="Arial"/>
          <w:b/>
        </w:rPr>
        <w:t>PO CCE</w:t>
      </w:r>
      <w:r w:rsidR="00452586">
        <w:rPr>
          <w:rFonts w:ascii="Arial" w:hAnsi="Arial"/>
          <w:b/>
        </w:rPr>
        <w:t>)</w:t>
      </w:r>
      <w:r>
        <w:rPr>
          <w:rFonts w:ascii="Arial" w:hAnsi="Arial"/>
          <w:b/>
        </w:rPr>
        <w:t xml:space="preserve"> de Gavi (si el país recibe apoyo PO CCE de Gavi)</w:t>
      </w:r>
    </w:p>
    <w:p w14:paraId="6020045F" w14:textId="77777777" w:rsidR="0012071C" w:rsidRDefault="00203243" w:rsidP="00B14A51">
      <w:pPr>
        <w:spacing w:after="120" w:line="240" w:lineRule="auto"/>
        <w:jc w:val="both"/>
        <w:rPr>
          <w:rFonts w:ascii="Arial" w:hAnsi="Arial" w:cs="Arial"/>
          <w:i/>
          <w:sz w:val="20"/>
        </w:rPr>
      </w:pPr>
      <w:r>
        <w:rPr>
          <w:rFonts w:ascii="Arial" w:hAnsi="Arial"/>
          <w:i/>
          <w:sz w:val="20"/>
        </w:rPr>
        <w:lastRenderedPageBreak/>
        <w:t>Si su país recibe apoyo PO CCE de Gavi, proporcione una breve actualización sobre lo siguiente:</w:t>
      </w:r>
    </w:p>
    <w:p w14:paraId="47549C09" w14:textId="1B13F12E" w:rsidR="0012071C" w:rsidRPr="0012071C" w:rsidRDefault="0012071C" w:rsidP="00B14A51">
      <w:pPr>
        <w:pStyle w:val="ListParagraph"/>
        <w:numPr>
          <w:ilvl w:val="0"/>
          <w:numId w:val="9"/>
        </w:numPr>
        <w:spacing w:after="120" w:line="240" w:lineRule="auto"/>
        <w:jc w:val="both"/>
        <w:rPr>
          <w:rFonts w:ascii="Arial" w:hAnsi="Arial" w:cs="Arial"/>
          <w:i/>
          <w:sz w:val="20"/>
        </w:rPr>
      </w:pPr>
      <w:r>
        <w:rPr>
          <w:rFonts w:ascii="Arial" w:hAnsi="Arial"/>
          <w:b/>
          <w:i/>
          <w:sz w:val="20"/>
        </w:rPr>
        <w:t>Desempeño</w:t>
      </w:r>
      <w:r>
        <w:rPr>
          <w:rFonts w:ascii="Arial" w:hAnsi="Arial"/>
          <w:i/>
          <w:sz w:val="20"/>
        </w:rPr>
        <w:t xml:space="preserve"> de cinco indicadores de la PO CCE </w:t>
      </w:r>
      <w:r w:rsidR="00452586">
        <w:rPr>
          <w:rFonts w:ascii="Arial" w:hAnsi="Arial"/>
          <w:i/>
          <w:sz w:val="20"/>
        </w:rPr>
        <w:t>(</w:t>
      </w:r>
      <w:r>
        <w:rPr>
          <w:rFonts w:ascii="Arial" w:hAnsi="Arial"/>
          <w:i/>
          <w:sz w:val="20"/>
        </w:rPr>
        <w:t>y otros resultados relativos intermedios; logros frente a los objetivos acordados, según lo especificado en el marco de rendimiento de la subvención, con análisis de los éxitos, las dificultades y soluciones aplicadas para alcanzar los objetivos</w:t>
      </w:r>
      <w:r w:rsidR="008B5FCB">
        <w:rPr>
          <w:rFonts w:ascii="Arial" w:hAnsi="Arial"/>
          <w:i/>
          <w:sz w:val="20"/>
        </w:rPr>
        <w:t>.</w:t>
      </w:r>
    </w:p>
    <w:p w14:paraId="13F2D1D9" w14:textId="77777777" w:rsidR="0012071C" w:rsidRPr="0012071C" w:rsidRDefault="0012071C" w:rsidP="00B14A51">
      <w:pPr>
        <w:pStyle w:val="ListParagraph"/>
        <w:numPr>
          <w:ilvl w:val="0"/>
          <w:numId w:val="9"/>
        </w:numPr>
        <w:spacing w:after="120" w:line="240" w:lineRule="auto"/>
        <w:jc w:val="both"/>
        <w:rPr>
          <w:rFonts w:ascii="Arial" w:hAnsi="Arial" w:cs="Arial"/>
          <w:i/>
          <w:sz w:val="20"/>
        </w:rPr>
      </w:pPr>
      <w:r>
        <w:rPr>
          <w:rFonts w:ascii="Arial" w:hAnsi="Arial"/>
          <w:b/>
          <w:bCs/>
          <w:i/>
          <w:sz w:val="20"/>
        </w:rPr>
        <w:t>Estado de la implementación</w:t>
      </w:r>
      <w:r>
        <w:rPr>
          <w:rFonts w:ascii="Arial" w:hAnsi="Arial"/>
          <w:i/>
          <w:sz w:val="20"/>
        </w:rPr>
        <w:t xml:space="preserve"> (número de equipos instalados/instalación en espera, comentarios de los usuarios sobre formación acerca del mantenimiento preventivo, rendimiento del refrigerador, etc.), incluidos los problemas y las lecciones aprendidas.</w:t>
      </w:r>
    </w:p>
    <w:p w14:paraId="65693DBC" w14:textId="5E2F525F" w:rsidR="0012071C" w:rsidRDefault="0012071C" w:rsidP="00B14A51">
      <w:pPr>
        <w:pStyle w:val="ListParagraph"/>
        <w:numPr>
          <w:ilvl w:val="0"/>
          <w:numId w:val="9"/>
        </w:numPr>
        <w:spacing w:after="120" w:line="240" w:lineRule="auto"/>
        <w:jc w:val="both"/>
        <w:rPr>
          <w:rFonts w:ascii="Arial" w:hAnsi="Arial" w:cs="Arial"/>
          <w:i/>
          <w:sz w:val="20"/>
        </w:rPr>
      </w:pPr>
      <w:r>
        <w:rPr>
          <w:rFonts w:ascii="Arial" w:hAnsi="Arial"/>
          <w:b/>
          <w:bCs/>
          <w:i/>
          <w:sz w:val="20"/>
        </w:rPr>
        <w:t>Contribución</w:t>
      </w:r>
      <w:r>
        <w:rPr>
          <w:rFonts w:ascii="Arial" w:hAnsi="Arial"/>
          <w:i/>
          <w:sz w:val="20"/>
        </w:rPr>
        <w:t xml:space="preserve"> de la PO CCE al desempeño de la inmunización (es decir, de qué manera la PO CCE contribuye a mejorar la cobertura y la equidad)</w:t>
      </w:r>
      <w:r w:rsidR="008B5FCB">
        <w:rPr>
          <w:rFonts w:ascii="Arial" w:hAnsi="Arial"/>
          <w:i/>
          <w:sz w:val="20"/>
        </w:rPr>
        <w:t>.</w:t>
      </w:r>
    </w:p>
    <w:p w14:paraId="11722F37" w14:textId="4D7DB297" w:rsidR="00EB5F6B" w:rsidRPr="0012071C" w:rsidRDefault="00D36B48" w:rsidP="00B14A51">
      <w:pPr>
        <w:pStyle w:val="ListParagraph"/>
        <w:numPr>
          <w:ilvl w:val="0"/>
          <w:numId w:val="9"/>
        </w:numPr>
        <w:spacing w:after="120" w:line="240" w:lineRule="auto"/>
        <w:jc w:val="both"/>
        <w:rPr>
          <w:rFonts w:ascii="Arial" w:hAnsi="Arial" w:cs="Arial"/>
          <w:i/>
          <w:sz w:val="20"/>
        </w:rPr>
      </w:pPr>
      <w:r>
        <w:rPr>
          <w:rFonts w:ascii="Arial" w:hAnsi="Arial"/>
          <w:b/>
          <w:i/>
          <w:sz w:val="20"/>
        </w:rPr>
        <w:t>Cambios introducidos en la ayuda técnica</w:t>
      </w:r>
      <w:r>
        <w:rPr>
          <w:rFonts w:ascii="Arial" w:hAnsi="Arial"/>
          <w:i/>
          <w:sz w:val="20"/>
        </w:rPr>
        <w:t xml:space="preserve"> para implementar el apoyo PO CCE</w:t>
      </w:r>
      <w:r w:rsidR="008756CC" w:rsidRPr="008756CC">
        <w:rPr>
          <w:rFonts w:ascii="Arial" w:hAnsi="Arial" w:cs="Arial"/>
          <w:i/>
          <w:sz w:val="20"/>
          <w:vertAlign w:val="superscript"/>
        </w:rPr>
        <w:fldChar w:fldCharType="begin"/>
      </w:r>
      <w:r w:rsidR="008756CC" w:rsidRPr="008756CC">
        <w:rPr>
          <w:rFonts w:ascii="Arial" w:hAnsi="Arial" w:cs="Arial"/>
          <w:i/>
          <w:sz w:val="20"/>
          <w:vertAlign w:val="superscript"/>
        </w:rPr>
        <w:instrText xml:space="preserve"> NOTEREF _Ref3900587 \h </w:instrText>
      </w:r>
      <w:r w:rsidR="008756CC">
        <w:rPr>
          <w:rFonts w:ascii="Arial" w:hAnsi="Arial" w:cs="Arial"/>
          <w:i/>
          <w:sz w:val="20"/>
          <w:vertAlign w:val="superscript"/>
        </w:rPr>
        <w:instrText xml:space="preserve"> \* MERGEFORMAT </w:instrText>
      </w:r>
      <w:r w:rsidR="008756CC" w:rsidRPr="008756CC">
        <w:rPr>
          <w:rFonts w:ascii="Arial" w:hAnsi="Arial" w:cs="Arial"/>
          <w:i/>
          <w:sz w:val="20"/>
          <w:vertAlign w:val="superscript"/>
        </w:rPr>
      </w:r>
      <w:r w:rsidR="008756CC" w:rsidRPr="008756CC">
        <w:rPr>
          <w:rFonts w:ascii="Arial" w:hAnsi="Arial" w:cs="Arial"/>
          <w:i/>
          <w:sz w:val="20"/>
          <w:vertAlign w:val="superscript"/>
        </w:rPr>
        <w:fldChar w:fldCharType="separate"/>
      </w:r>
      <w:r w:rsidR="00004F7A">
        <w:rPr>
          <w:rFonts w:ascii="Arial" w:hAnsi="Arial" w:cs="Arial"/>
          <w:i/>
          <w:sz w:val="20"/>
          <w:vertAlign w:val="superscript"/>
        </w:rPr>
        <w:t>12</w:t>
      </w:r>
      <w:r w:rsidR="008756CC" w:rsidRPr="008756CC">
        <w:rPr>
          <w:rFonts w:ascii="Arial" w:hAnsi="Arial" w:cs="Arial"/>
          <w:i/>
          <w:sz w:val="20"/>
          <w:vertAlign w:val="superscript"/>
        </w:rPr>
        <w:fldChar w:fldCharType="end"/>
      </w:r>
      <w:r w:rsidR="008B5FCB">
        <w:rPr>
          <w:rFonts w:ascii="Arial" w:hAnsi="Arial" w:cs="Arial"/>
          <w:i/>
          <w:sz w:val="20"/>
        </w:rPr>
        <w:t>.</w:t>
      </w:r>
      <w:r w:rsidR="008B5FCB">
        <w:rPr>
          <w:rFonts w:ascii="Arial" w:hAnsi="Arial" w:cs="Arial"/>
          <w:i/>
          <w:sz w:val="20"/>
          <w:vertAlign w:val="superscript"/>
        </w:rPr>
        <w:t xml:space="preserve"> </w:t>
      </w:r>
    </w:p>
    <w:p w14:paraId="648A0341" w14:textId="77777777" w:rsidR="0049638B" w:rsidRPr="0073197D" w:rsidRDefault="00203243" w:rsidP="00B14A51">
      <w:pPr>
        <w:spacing w:after="120" w:line="240" w:lineRule="auto"/>
        <w:jc w:val="both"/>
        <w:rPr>
          <w:rFonts w:ascii="Arial" w:hAnsi="Arial" w:cs="Arial"/>
          <w:i/>
          <w:sz w:val="20"/>
        </w:rPr>
      </w:pPr>
      <w:r>
        <w:rPr>
          <w:rFonts w:ascii="Arial" w:hAnsi="Arial"/>
          <w:i/>
          <w:sz w:val="20"/>
        </w:rPr>
        <w:t>Nota: se debe enviar un inventario de la CCE actualizado junto con la solicitud de renovación del apoyo PO CCE.</w:t>
      </w:r>
    </w:p>
    <w:bookmarkEnd w:id="3"/>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49638B" w:rsidRPr="00CA2B26" w14:paraId="1404B6A5" w14:textId="77777777" w:rsidTr="00136441">
        <w:trPr>
          <w:trHeight w:val="620"/>
        </w:trPr>
        <w:tc>
          <w:tcPr>
            <w:tcW w:w="9639" w:type="dxa"/>
          </w:tcPr>
          <w:p w14:paraId="1DABD03F" w14:textId="77777777" w:rsidR="0049638B" w:rsidRPr="00774F2B" w:rsidRDefault="0049638B" w:rsidP="00B14A51">
            <w:pPr>
              <w:spacing w:after="120" w:line="240" w:lineRule="auto"/>
              <w:jc w:val="both"/>
              <w:rPr>
                <w:rFonts w:ascii="Arial" w:hAnsi="Arial" w:cs="Arial"/>
                <w:sz w:val="20"/>
              </w:rPr>
            </w:pPr>
          </w:p>
          <w:p w14:paraId="6360CF7C" w14:textId="77777777" w:rsidR="0049638B" w:rsidRPr="00774F2B" w:rsidRDefault="0049638B" w:rsidP="00B14A51">
            <w:pPr>
              <w:spacing w:after="120" w:line="240" w:lineRule="auto"/>
              <w:jc w:val="both"/>
              <w:rPr>
                <w:rFonts w:ascii="Arial" w:hAnsi="Arial" w:cs="Arial"/>
                <w:sz w:val="20"/>
              </w:rPr>
            </w:pPr>
          </w:p>
        </w:tc>
      </w:tr>
    </w:tbl>
    <w:p w14:paraId="13DF8F51" w14:textId="77777777" w:rsidR="004D3BD5" w:rsidRPr="00774F2B" w:rsidRDefault="004D3BD5" w:rsidP="00B14A51">
      <w:pPr>
        <w:spacing w:line="240" w:lineRule="auto"/>
        <w:jc w:val="both"/>
        <w:rPr>
          <w:rFonts w:ascii="Arial" w:hAnsi="Arial" w:cs="Arial"/>
          <w:sz w:val="20"/>
          <w:szCs w:val="20"/>
        </w:rPr>
      </w:pPr>
    </w:p>
    <w:p w14:paraId="0289D2D2" w14:textId="77777777" w:rsidR="00FC50EA" w:rsidRPr="007F7605" w:rsidRDefault="00FC50EA" w:rsidP="00B14A51">
      <w:pPr>
        <w:numPr>
          <w:ilvl w:val="1"/>
          <w:numId w:val="1"/>
        </w:numPr>
        <w:spacing w:after="120" w:line="240" w:lineRule="auto"/>
        <w:ind w:left="567" w:hanging="567"/>
        <w:jc w:val="both"/>
        <w:rPr>
          <w:rFonts w:ascii="Arial" w:hAnsi="Arial" w:cs="Arial"/>
          <w:b/>
        </w:rPr>
      </w:pPr>
      <w:r>
        <w:rPr>
          <w:rFonts w:ascii="Arial" w:hAnsi="Arial"/>
          <w:b/>
        </w:rPr>
        <w:t xml:space="preserve">Desempeño de la gestión financiera </w:t>
      </w:r>
    </w:p>
    <w:p w14:paraId="7C698532" w14:textId="77777777" w:rsidR="003D1A85" w:rsidRPr="007F7605" w:rsidRDefault="008537D8" w:rsidP="00B14A51">
      <w:pPr>
        <w:spacing w:after="120" w:line="240" w:lineRule="auto"/>
        <w:jc w:val="both"/>
        <w:rPr>
          <w:rFonts w:ascii="Arial" w:hAnsi="Arial" w:cs="Arial"/>
          <w:i/>
          <w:sz w:val="20"/>
        </w:rPr>
      </w:pPr>
      <w:r>
        <w:rPr>
          <w:rFonts w:ascii="Arial" w:hAnsi="Arial"/>
          <w:i/>
          <w:sz w:val="20"/>
        </w:rPr>
        <w:t>Proporcione una breve revisión del desempeño en términos de gestión financiera de las subvenciones en efectivo de Gavi (para todas las subvenciones en efectivo, tales como FSS, fondos PBF, subvenciones para la introducción de vacunas, subvenciones de costes operativos de campaña, subvenciones para cambios de producto, subvenciones de transición, etc.). Esto debe tener en cuenta los siguientes aspectos:</w:t>
      </w:r>
    </w:p>
    <w:p w14:paraId="7727D73C" w14:textId="62CC9EC1" w:rsidR="003D1A85" w:rsidRPr="007F7605" w:rsidRDefault="00A536D5" w:rsidP="00B14A51">
      <w:pPr>
        <w:pStyle w:val="ListParagraph"/>
        <w:numPr>
          <w:ilvl w:val="0"/>
          <w:numId w:val="2"/>
        </w:numPr>
        <w:spacing w:line="240" w:lineRule="auto"/>
        <w:contextualSpacing w:val="0"/>
        <w:jc w:val="both"/>
        <w:rPr>
          <w:rFonts w:ascii="Arial" w:hAnsi="Arial" w:cs="Arial"/>
          <w:i/>
          <w:sz w:val="20"/>
        </w:rPr>
      </w:pPr>
      <w:r>
        <w:rPr>
          <w:rFonts w:ascii="Arial" w:hAnsi="Arial"/>
          <w:i/>
          <w:sz w:val="20"/>
        </w:rPr>
        <w:t xml:space="preserve">Tasas de </w:t>
      </w:r>
      <w:r>
        <w:rPr>
          <w:rFonts w:ascii="Arial" w:hAnsi="Arial"/>
          <w:b/>
          <w:bCs/>
          <w:i/>
          <w:sz w:val="20"/>
        </w:rPr>
        <w:t>absorción</w:t>
      </w:r>
      <w:r>
        <w:rPr>
          <w:rFonts w:ascii="Arial" w:hAnsi="Arial"/>
          <w:i/>
          <w:sz w:val="20"/>
        </w:rPr>
        <w:t xml:space="preserve"> y utilización financiera de todas las ayudas en efectivo de Gavi enumeradas individualmente</w:t>
      </w:r>
      <w:r w:rsidR="00FE44B9" w:rsidRPr="007F7605">
        <w:rPr>
          <w:rStyle w:val="FootnoteReference"/>
          <w:rFonts w:ascii="Arial" w:hAnsi="Arial" w:cs="Arial"/>
          <w:i/>
          <w:sz w:val="20"/>
          <w:lang w:val="en-GB"/>
        </w:rPr>
        <w:footnoteReference w:id="14"/>
      </w:r>
      <w:r w:rsidR="0028306D">
        <w:rPr>
          <w:rFonts w:ascii="Arial" w:hAnsi="Arial"/>
          <w:i/>
          <w:sz w:val="20"/>
        </w:rPr>
        <w:t>;</w:t>
      </w:r>
    </w:p>
    <w:p w14:paraId="4E790452" w14:textId="04F04A43" w:rsidR="003D1A85" w:rsidRPr="006E36CB" w:rsidRDefault="00A536D5" w:rsidP="00B14A51">
      <w:pPr>
        <w:pStyle w:val="ListParagraph"/>
        <w:numPr>
          <w:ilvl w:val="0"/>
          <w:numId w:val="2"/>
        </w:numPr>
        <w:spacing w:line="240" w:lineRule="auto"/>
        <w:contextualSpacing w:val="0"/>
        <w:jc w:val="both"/>
        <w:rPr>
          <w:rFonts w:ascii="Arial" w:hAnsi="Arial" w:cs="Arial"/>
          <w:i/>
          <w:sz w:val="20"/>
        </w:rPr>
      </w:pPr>
      <w:r>
        <w:rPr>
          <w:rFonts w:ascii="Arial" w:hAnsi="Arial"/>
          <w:b/>
          <w:bCs/>
          <w:i/>
          <w:sz w:val="20"/>
        </w:rPr>
        <w:t>Cumplimiento</w:t>
      </w:r>
      <w:r>
        <w:rPr>
          <w:rFonts w:ascii="Arial" w:hAnsi="Arial"/>
          <w:i/>
          <w:sz w:val="20"/>
        </w:rPr>
        <w:t xml:space="preserve"> de los requisitos de presentación de informes financieros y auditoría de cada subvención (enumerando el cumplimiento con cada subvención en efectivo de forma individual, tal </w:t>
      </w:r>
      <w:r w:rsidR="0028306D">
        <w:rPr>
          <w:rFonts w:ascii="Arial" w:hAnsi="Arial"/>
          <w:i/>
          <w:sz w:val="20"/>
        </w:rPr>
        <w:t>y como se indicó anteriormente);</w:t>
      </w:r>
    </w:p>
    <w:p w14:paraId="13A78A72" w14:textId="239EB121" w:rsidR="0045775B" w:rsidRPr="007F7605" w:rsidRDefault="0045775B" w:rsidP="00B14A51">
      <w:pPr>
        <w:pStyle w:val="ListParagraph"/>
        <w:numPr>
          <w:ilvl w:val="0"/>
          <w:numId w:val="2"/>
        </w:numPr>
        <w:spacing w:line="240" w:lineRule="auto"/>
        <w:contextualSpacing w:val="0"/>
        <w:jc w:val="both"/>
        <w:rPr>
          <w:rFonts w:ascii="Arial" w:hAnsi="Arial" w:cs="Arial"/>
          <w:i/>
          <w:sz w:val="20"/>
        </w:rPr>
      </w:pPr>
      <w:r>
        <w:rPr>
          <w:rFonts w:ascii="Arial" w:hAnsi="Arial"/>
          <w:i/>
          <w:sz w:val="20"/>
        </w:rPr>
        <w:t xml:space="preserve">Estado de medidas imprescindibles de alta prioridad que deben cumplirse debido a los Requisitos de Gestión de la Subvención y otras cuestiones (por ejemplo, mal uso de fondos y estado de los reembolsos) que surgen de las cuestiones que surgen de la revisión (por </w:t>
      </w:r>
      <w:r w:rsidR="009616F9">
        <w:rPr>
          <w:rFonts w:ascii="Arial" w:hAnsi="Arial"/>
          <w:i/>
          <w:sz w:val="20"/>
        </w:rPr>
        <w:t>ejemplo,</w:t>
      </w:r>
      <w:r>
        <w:rPr>
          <w:rFonts w:ascii="Arial" w:hAnsi="Arial"/>
          <w:i/>
          <w:sz w:val="20"/>
        </w:rPr>
        <w:t xml:space="preserve"> auditorías del programa de efectivo de Gavi, auditorías externas anuales, auditorías internas, etc.)</w:t>
      </w:r>
      <w:r w:rsidR="0028306D">
        <w:rPr>
          <w:rFonts w:ascii="Arial" w:hAnsi="Arial"/>
          <w:i/>
          <w:sz w:val="20"/>
        </w:rPr>
        <w:t>;</w:t>
      </w:r>
    </w:p>
    <w:p w14:paraId="1D76E3ED" w14:textId="77777777" w:rsidR="00D71E96" w:rsidRPr="007F7605" w:rsidRDefault="00A536D5" w:rsidP="00B14A51">
      <w:pPr>
        <w:pStyle w:val="ListParagraph"/>
        <w:numPr>
          <w:ilvl w:val="0"/>
          <w:numId w:val="2"/>
        </w:numPr>
        <w:spacing w:after="120" w:line="240" w:lineRule="auto"/>
        <w:contextualSpacing w:val="0"/>
        <w:jc w:val="both"/>
        <w:rPr>
          <w:rFonts w:ascii="Arial" w:hAnsi="Arial" w:cs="Arial"/>
          <w:i/>
          <w:sz w:val="20"/>
        </w:rPr>
      </w:pPr>
      <w:r>
        <w:rPr>
          <w:rFonts w:ascii="Arial" w:hAnsi="Arial"/>
          <w:b/>
          <w:i/>
          <w:sz w:val="20"/>
        </w:rPr>
        <w:t>Sistemas</w:t>
      </w:r>
      <w:r w:rsidR="003E22C6" w:rsidRPr="007F7605">
        <w:rPr>
          <w:rStyle w:val="FootnoteReference"/>
          <w:rFonts w:ascii="Arial" w:hAnsi="Arial" w:cs="Arial"/>
          <w:i/>
          <w:sz w:val="20"/>
          <w:lang w:val="en-GB"/>
        </w:rPr>
        <w:footnoteReference w:id="15"/>
      </w:r>
      <w:r>
        <w:rPr>
          <w:rFonts w:ascii="Arial" w:hAnsi="Arial"/>
          <w:i/>
          <w:sz w:val="20"/>
        </w:rPr>
        <w:t xml:space="preserve"> de gestión financiera.</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3D1A85" w:rsidRPr="007F7605" w14:paraId="6834CF32" w14:textId="77777777" w:rsidTr="00136441">
        <w:trPr>
          <w:trHeight w:val="620"/>
        </w:trPr>
        <w:tc>
          <w:tcPr>
            <w:tcW w:w="9639" w:type="dxa"/>
          </w:tcPr>
          <w:p w14:paraId="7512AA86" w14:textId="77777777" w:rsidR="003D1A85" w:rsidRPr="007F7605" w:rsidRDefault="003D1A85" w:rsidP="00B14A51">
            <w:pPr>
              <w:spacing w:after="120" w:line="240" w:lineRule="auto"/>
              <w:jc w:val="both"/>
              <w:rPr>
                <w:rFonts w:ascii="Arial" w:hAnsi="Arial" w:cs="Arial"/>
                <w:sz w:val="20"/>
                <w:lang w:val="en-GB"/>
              </w:rPr>
            </w:pPr>
          </w:p>
          <w:p w14:paraId="6824D60E" w14:textId="77777777" w:rsidR="003D1A85" w:rsidRPr="007F7605" w:rsidRDefault="003D1A85" w:rsidP="00B14A51">
            <w:pPr>
              <w:spacing w:after="120" w:line="240" w:lineRule="auto"/>
              <w:jc w:val="both"/>
              <w:rPr>
                <w:rFonts w:ascii="Arial" w:hAnsi="Arial" w:cs="Arial"/>
                <w:sz w:val="20"/>
                <w:lang w:val="en-GB"/>
              </w:rPr>
            </w:pPr>
          </w:p>
        </w:tc>
      </w:tr>
    </w:tbl>
    <w:p w14:paraId="4CFD9185" w14:textId="77777777" w:rsidR="004D3BD5" w:rsidRPr="004D3BD5" w:rsidRDefault="004D3BD5" w:rsidP="00B14A51">
      <w:pPr>
        <w:spacing w:line="240" w:lineRule="auto"/>
        <w:jc w:val="both"/>
        <w:rPr>
          <w:rFonts w:ascii="Arial" w:hAnsi="Arial" w:cs="Arial"/>
          <w:sz w:val="20"/>
          <w:szCs w:val="20"/>
          <w:lang w:val="en-GB"/>
        </w:rPr>
      </w:pPr>
    </w:p>
    <w:p w14:paraId="36C48BC9" w14:textId="77777777" w:rsidR="00756BDF" w:rsidRPr="00E33A99" w:rsidRDefault="00C73D70" w:rsidP="00E33A99">
      <w:pPr>
        <w:numPr>
          <w:ilvl w:val="1"/>
          <w:numId w:val="1"/>
        </w:numPr>
        <w:spacing w:after="120" w:line="240" w:lineRule="auto"/>
        <w:ind w:left="567" w:hanging="567"/>
        <w:jc w:val="both"/>
        <w:rPr>
          <w:rFonts w:ascii="Arial" w:hAnsi="Arial" w:cs="Arial"/>
          <w:b/>
          <w:bCs/>
        </w:rPr>
      </w:pPr>
      <w:r>
        <w:rPr>
          <w:rFonts w:ascii="Arial" w:hAnsi="Arial"/>
          <w:b/>
          <w:bCs/>
        </w:rPr>
        <w:t>Seguimiento del plan de transición (solo cuando el país esté en la fase de transición acelerada)</w:t>
      </w:r>
    </w:p>
    <w:p w14:paraId="2D336A26" w14:textId="150A5E53" w:rsidR="007F572D" w:rsidRPr="00F14A7D" w:rsidRDefault="00841F9B" w:rsidP="00F14A7D">
      <w:pPr>
        <w:spacing w:after="120" w:line="240" w:lineRule="auto"/>
        <w:jc w:val="both"/>
        <w:rPr>
          <w:rFonts w:ascii="Arial" w:hAnsi="Arial" w:cs="Arial"/>
          <w:i/>
          <w:sz w:val="20"/>
        </w:rPr>
      </w:pPr>
      <w:r>
        <w:rPr>
          <w:rFonts w:ascii="Arial" w:hAnsi="Arial"/>
          <w:i/>
          <w:sz w:val="20"/>
        </w:rPr>
        <w:t xml:space="preserve">Si su país se encuentra en transición y no recibe el apoyo de Gavi, especifique si el país </w:t>
      </w:r>
      <w:r w:rsidR="009B0227">
        <w:rPr>
          <w:rFonts w:ascii="Arial" w:hAnsi="Arial"/>
          <w:i/>
          <w:sz w:val="20"/>
        </w:rPr>
        <w:t>tiene</w:t>
      </w:r>
      <w:r>
        <w:rPr>
          <w:rFonts w:ascii="Arial" w:hAnsi="Arial"/>
          <w:i/>
          <w:sz w:val="20"/>
        </w:rPr>
        <w:t xml:space="preserve"> un plan de transición. Si no existe un plan de transición, describa los planes para elaborar uno y otras acciones para prepararse para la transición.</w:t>
      </w:r>
    </w:p>
    <w:p w14:paraId="287BFC43" w14:textId="77777777" w:rsidR="00572F03" w:rsidRPr="00A70BC7" w:rsidRDefault="00572F03" w:rsidP="00B14A51">
      <w:pPr>
        <w:pStyle w:val="ListParagraph"/>
        <w:numPr>
          <w:ilvl w:val="0"/>
          <w:numId w:val="6"/>
        </w:numPr>
        <w:spacing w:after="120" w:line="240" w:lineRule="auto"/>
        <w:jc w:val="both"/>
        <w:rPr>
          <w:rFonts w:ascii="Arial" w:hAnsi="Arial" w:cs="Arial"/>
          <w:i/>
          <w:iCs/>
          <w:sz w:val="20"/>
          <w:szCs w:val="20"/>
        </w:rPr>
      </w:pPr>
      <w:r>
        <w:rPr>
          <w:rFonts w:ascii="Arial" w:hAnsi="Arial"/>
          <w:i/>
          <w:iCs/>
          <w:sz w:val="20"/>
          <w:szCs w:val="20"/>
        </w:rPr>
        <w:t>Si existe un plan de transición, facilite un breve resumen sobre lo siguiente:</w:t>
      </w:r>
    </w:p>
    <w:p w14:paraId="3789629E" w14:textId="77777777" w:rsidR="00572F03" w:rsidRPr="00A70BC7"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Pr>
          <w:rFonts w:ascii="Arial" w:hAnsi="Arial"/>
          <w:i/>
          <w:iCs/>
          <w:sz w:val="20"/>
          <w:szCs w:val="20"/>
        </w:rPr>
        <w:t>Progreso de la implementación de las actividades planificadas;</w:t>
      </w:r>
    </w:p>
    <w:p w14:paraId="2C991DCB" w14:textId="77777777" w:rsidR="00572F03" w:rsidRPr="00A70BC7"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Pr>
          <w:rFonts w:ascii="Arial" w:hAnsi="Arial"/>
          <w:i/>
          <w:iCs/>
          <w:sz w:val="20"/>
          <w:szCs w:val="20"/>
        </w:rPr>
        <w:t>Obstáculos en la implementación y acciones correctivas;</w:t>
      </w:r>
    </w:p>
    <w:p w14:paraId="0918B8C9" w14:textId="77777777" w:rsidR="00572F03" w:rsidRPr="00A70BC7" w:rsidRDefault="00572F03" w:rsidP="00627435">
      <w:pPr>
        <w:pStyle w:val="ListParagraph"/>
        <w:numPr>
          <w:ilvl w:val="1"/>
          <w:numId w:val="7"/>
        </w:numPr>
        <w:spacing w:after="120" w:line="240" w:lineRule="auto"/>
        <w:ind w:left="851" w:hanging="425"/>
        <w:jc w:val="both"/>
        <w:rPr>
          <w:rFonts w:ascii="Arial" w:hAnsi="Arial" w:cs="Arial"/>
          <w:i/>
          <w:iCs/>
          <w:sz w:val="20"/>
          <w:szCs w:val="20"/>
        </w:rPr>
      </w:pPr>
      <w:r>
        <w:rPr>
          <w:rFonts w:ascii="Arial" w:hAnsi="Arial"/>
          <w:i/>
          <w:iCs/>
          <w:sz w:val="20"/>
          <w:szCs w:val="20"/>
        </w:rPr>
        <w:t xml:space="preserve">Cumplimiento de los plazos: las actividades se realizan a su debido tiempo o con retraso y, si existe algún retraso, la revisión del calendario previsto para su finalización; </w:t>
      </w:r>
    </w:p>
    <w:p w14:paraId="1475A7CD" w14:textId="0173EC93" w:rsidR="00A70BC7" w:rsidRDefault="00143F2E" w:rsidP="00627435">
      <w:pPr>
        <w:pStyle w:val="ListParagraph"/>
        <w:numPr>
          <w:ilvl w:val="1"/>
          <w:numId w:val="7"/>
        </w:numPr>
        <w:spacing w:after="120" w:line="240" w:lineRule="auto"/>
        <w:ind w:left="851" w:hanging="425"/>
        <w:jc w:val="both"/>
        <w:rPr>
          <w:rFonts w:ascii="Arial" w:hAnsi="Arial" w:cs="Arial"/>
          <w:i/>
          <w:iCs/>
          <w:sz w:val="20"/>
          <w:szCs w:val="20"/>
        </w:rPr>
      </w:pPr>
      <w:r>
        <w:rPr>
          <w:rFonts w:ascii="Arial" w:hAnsi="Arial"/>
          <w:i/>
          <w:iCs/>
          <w:sz w:val="20"/>
          <w:szCs w:val="20"/>
        </w:rPr>
        <w:t>Subvención de transición: especifique y explique los cambios significativos propuestos a las actividades financiadas por Gavi a través de la subvención de transición (por ejemplo, abandonar una actividad, agregar una nueva actividad o cambiar el contenido/presupuesto de una actividad);</w:t>
      </w:r>
    </w:p>
    <w:p w14:paraId="00B32078" w14:textId="77777777" w:rsidR="00D27735" w:rsidRPr="00F14A7D" w:rsidRDefault="005B770D" w:rsidP="00F14A7D">
      <w:pPr>
        <w:pStyle w:val="ListParagraph"/>
        <w:numPr>
          <w:ilvl w:val="1"/>
          <w:numId w:val="7"/>
        </w:numPr>
        <w:spacing w:after="120" w:line="240" w:lineRule="auto"/>
        <w:ind w:left="851" w:hanging="425"/>
        <w:jc w:val="both"/>
        <w:rPr>
          <w:rFonts w:ascii="Arial" w:hAnsi="Arial" w:cs="Arial"/>
          <w:i/>
          <w:iCs/>
          <w:sz w:val="20"/>
          <w:szCs w:val="20"/>
        </w:rPr>
      </w:pPr>
      <w:r>
        <w:rPr>
          <w:rFonts w:ascii="Arial" w:hAnsi="Arial"/>
          <w:i/>
          <w:iCs/>
          <w:sz w:val="20"/>
          <w:szCs w:val="20"/>
        </w:rPr>
        <w:t>Si se solicita algún cambio, envíe una versión revisada y consolidada del plan de transición.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C01FB" w:rsidRPr="007F7605" w14:paraId="34BF5BA3" w14:textId="77777777" w:rsidTr="00136441">
        <w:trPr>
          <w:trHeight w:val="670"/>
        </w:trPr>
        <w:tc>
          <w:tcPr>
            <w:tcW w:w="9639" w:type="dxa"/>
          </w:tcPr>
          <w:p w14:paraId="72F14986" w14:textId="77777777" w:rsidR="00A254D1" w:rsidRPr="00774F2B" w:rsidRDefault="00A254D1" w:rsidP="00B14A51">
            <w:pPr>
              <w:spacing w:after="120" w:line="240" w:lineRule="auto"/>
              <w:jc w:val="both"/>
              <w:rPr>
                <w:rFonts w:ascii="Arial" w:hAnsi="Arial" w:cs="Arial"/>
                <w:sz w:val="20"/>
                <w:szCs w:val="20"/>
              </w:rPr>
            </w:pPr>
          </w:p>
          <w:p w14:paraId="2D9E80C9" w14:textId="77777777" w:rsidR="002C01FB" w:rsidRPr="00774F2B" w:rsidRDefault="002C01FB" w:rsidP="00B14A51">
            <w:pPr>
              <w:jc w:val="both"/>
              <w:rPr>
                <w:b/>
                <w:sz w:val="20"/>
                <w:szCs w:val="20"/>
              </w:rPr>
            </w:pPr>
          </w:p>
        </w:tc>
      </w:tr>
    </w:tbl>
    <w:p w14:paraId="2C2B5408" w14:textId="77777777" w:rsidR="004D3BD5" w:rsidRPr="00774F2B" w:rsidRDefault="004D3BD5" w:rsidP="00B14A51">
      <w:pPr>
        <w:spacing w:line="240" w:lineRule="auto"/>
        <w:jc w:val="both"/>
        <w:rPr>
          <w:rFonts w:ascii="Arial" w:hAnsi="Arial" w:cs="Arial"/>
          <w:sz w:val="20"/>
          <w:szCs w:val="20"/>
        </w:rPr>
      </w:pPr>
    </w:p>
    <w:p w14:paraId="15438C41" w14:textId="77777777" w:rsidR="00C8194F" w:rsidRPr="00E33A99" w:rsidRDefault="00534F37" w:rsidP="00E33A99">
      <w:pPr>
        <w:numPr>
          <w:ilvl w:val="1"/>
          <w:numId w:val="1"/>
        </w:numPr>
        <w:spacing w:after="120" w:line="240" w:lineRule="auto"/>
        <w:ind w:left="567" w:hanging="567"/>
        <w:jc w:val="both"/>
        <w:rPr>
          <w:rFonts w:ascii="Arial" w:hAnsi="Arial" w:cs="Arial"/>
          <w:b/>
          <w:bCs/>
        </w:rPr>
      </w:pPr>
      <w:r>
        <w:rPr>
          <w:rFonts w:ascii="Arial" w:hAnsi="Arial"/>
          <w:b/>
          <w:bCs/>
        </w:rPr>
        <w:lastRenderedPageBreak/>
        <w:t>Ayuda técnica (progreso del plan en curso de asistencia orientada por país)</w:t>
      </w:r>
    </w:p>
    <w:p w14:paraId="5B6848D1" w14:textId="290974BC" w:rsidR="00DE1936" w:rsidRPr="00DE1936" w:rsidRDefault="00DE1936" w:rsidP="00DE1936">
      <w:pPr>
        <w:pStyle w:val="ListParagraph"/>
        <w:numPr>
          <w:ilvl w:val="0"/>
          <w:numId w:val="6"/>
        </w:numPr>
        <w:spacing w:after="120" w:line="240" w:lineRule="auto"/>
        <w:jc w:val="both"/>
        <w:rPr>
          <w:rFonts w:ascii="Arial" w:hAnsi="Arial" w:cs="Arial"/>
          <w:i/>
          <w:sz w:val="20"/>
          <w:szCs w:val="20"/>
        </w:rPr>
      </w:pPr>
      <w:r>
        <w:rPr>
          <w:rFonts w:ascii="Arial" w:hAnsi="Arial"/>
          <w:i/>
          <w:sz w:val="20"/>
          <w:szCs w:val="20"/>
        </w:rPr>
        <w:t>Describa el enfoque estratégico de la ejecución de la ayuda técnica para mejorar la cobertura y la equidad a fin de llegar a los niños sin inmunización o con inmunización insuficiente. (es decir, apoyo integrado, apoyo subnacional, apoyo de la base ampliada de socios, etc.)</w:t>
      </w:r>
      <w:r w:rsidR="00E34074">
        <w:rPr>
          <w:rFonts w:ascii="Arial" w:hAnsi="Arial"/>
          <w:i/>
          <w:sz w:val="20"/>
          <w:szCs w:val="20"/>
        </w:rPr>
        <w:t>.</w:t>
      </w:r>
      <w:r>
        <w:rPr>
          <w:rFonts w:ascii="Arial" w:hAnsi="Arial"/>
          <w:i/>
          <w:sz w:val="20"/>
          <w:szCs w:val="20"/>
        </w:rPr>
        <w:t xml:space="preserve"> </w:t>
      </w:r>
    </w:p>
    <w:p w14:paraId="4ABE6466" w14:textId="77777777" w:rsidR="00DE1936" w:rsidRPr="00DE1936" w:rsidRDefault="00DE1936" w:rsidP="00DE1936">
      <w:pPr>
        <w:pStyle w:val="ListParagraph"/>
        <w:numPr>
          <w:ilvl w:val="0"/>
          <w:numId w:val="6"/>
        </w:numPr>
        <w:spacing w:after="120" w:line="240" w:lineRule="auto"/>
        <w:jc w:val="both"/>
        <w:rPr>
          <w:rFonts w:ascii="Arial" w:hAnsi="Arial" w:cs="Arial"/>
          <w:i/>
          <w:sz w:val="20"/>
          <w:szCs w:val="20"/>
        </w:rPr>
      </w:pPr>
      <w:r>
        <w:rPr>
          <w:rFonts w:ascii="Arial" w:hAnsi="Arial"/>
          <w:i/>
          <w:sz w:val="20"/>
          <w:szCs w:val="20"/>
        </w:rPr>
        <w:t>Según el informe sobre las funciones y los logros del PEF, resuma el progreso de los socios en la ejecución de la ayuda técnica.</w:t>
      </w:r>
    </w:p>
    <w:p w14:paraId="051E7B2B" w14:textId="77777777" w:rsidR="00AD411B" w:rsidRPr="00E33A99" w:rsidRDefault="006F6684" w:rsidP="00E33A99">
      <w:pPr>
        <w:pStyle w:val="ListParagraph"/>
        <w:numPr>
          <w:ilvl w:val="0"/>
          <w:numId w:val="6"/>
        </w:numPr>
        <w:spacing w:after="120" w:line="240" w:lineRule="auto"/>
        <w:jc w:val="both"/>
        <w:rPr>
          <w:rFonts w:ascii="Arial" w:hAnsi="Arial" w:cs="Arial"/>
          <w:i/>
          <w:iCs/>
          <w:sz w:val="20"/>
          <w:szCs w:val="20"/>
        </w:rPr>
      </w:pPr>
      <w:r>
        <w:rPr>
          <w:rFonts w:ascii="Arial" w:hAnsi="Arial"/>
          <w:i/>
          <w:iCs/>
          <w:sz w:val="20"/>
          <w:szCs w:val="20"/>
        </w:rPr>
        <w:t xml:space="preserve">Indique el progreso y los problemas en la implementación del plan de asistencia orientada por país. </w:t>
      </w:r>
    </w:p>
    <w:p w14:paraId="7D67D97D" w14:textId="77777777" w:rsidR="003B16A6" w:rsidRPr="00E33A99" w:rsidRDefault="00DE1936" w:rsidP="00E33A99">
      <w:pPr>
        <w:pStyle w:val="ListParagraph"/>
        <w:numPr>
          <w:ilvl w:val="0"/>
          <w:numId w:val="6"/>
        </w:numPr>
        <w:spacing w:after="120" w:line="240" w:lineRule="auto"/>
        <w:jc w:val="both"/>
        <w:rPr>
          <w:rFonts w:ascii="Arial" w:hAnsi="Arial" w:cs="Arial"/>
          <w:i/>
          <w:iCs/>
          <w:sz w:val="20"/>
          <w:szCs w:val="20"/>
        </w:rPr>
      </w:pPr>
      <w:r>
        <w:rPr>
          <w:rFonts w:ascii="Arial" w:hAnsi="Arial"/>
          <w:i/>
          <w:iCs/>
          <w:sz w:val="20"/>
          <w:szCs w:val="20"/>
        </w:rPr>
        <w:t xml:space="preserve">Especifique cualquier modificación/cambio de la ayuda técnica que esté actualmente planificado para el resto del año.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414AC" w:rsidRPr="007F7605" w14:paraId="50FF366E" w14:textId="77777777" w:rsidTr="00136441">
        <w:trPr>
          <w:trHeight w:val="670"/>
        </w:trPr>
        <w:tc>
          <w:tcPr>
            <w:tcW w:w="9639" w:type="dxa"/>
          </w:tcPr>
          <w:p w14:paraId="140F8B72" w14:textId="77777777" w:rsidR="003414AC" w:rsidRPr="00774F2B" w:rsidRDefault="003414AC" w:rsidP="00B14A51">
            <w:pPr>
              <w:spacing w:after="120" w:line="240" w:lineRule="auto"/>
              <w:jc w:val="both"/>
              <w:rPr>
                <w:rFonts w:ascii="Arial" w:hAnsi="Arial" w:cs="Arial"/>
                <w:sz w:val="20"/>
                <w:szCs w:val="20"/>
              </w:rPr>
            </w:pPr>
          </w:p>
          <w:p w14:paraId="336551C8" w14:textId="77777777" w:rsidR="004D3BD5" w:rsidRPr="00774F2B" w:rsidRDefault="004D3BD5" w:rsidP="00B14A51">
            <w:pPr>
              <w:jc w:val="both"/>
              <w:rPr>
                <w:rFonts w:ascii="Arial" w:hAnsi="Arial" w:cs="Arial"/>
                <w:sz w:val="20"/>
                <w:szCs w:val="20"/>
              </w:rPr>
            </w:pPr>
          </w:p>
        </w:tc>
      </w:tr>
    </w:tbl>
    <w:p w14:paraId="69D7EC74" w14:textId="77777777" w:rsidR="00106673" w:rsidRPr="00774F2B" w:rsidRDefault="00106673" w:rsidP="00B14A51">
      <w:pPr>
        <w:spacing w:after="120" w:line="276" w:lineRule="auto"/>
        <w:jc w:val="both"/>
        <w:rPr>
          <w:rFonts w:ascii="Arial" w:hAnsi="Arial" w:cs="Arial"/>
          <w:sz w:val="20"/>
          <w:szCs w:val="20"/>
        </w:rPr>
      </w:pPr>
    </w:p>
    <w:p w14:paraId="1B971DD2" w14:textId="77777777" w:rsidR="00004E3B" w:rsidRPr="007F7605" w:rsidRDefault="00004E3B" w:rsidP="00B14A51">
      <w:pPr>
        <w:numPr>
          <w:ilvl w:val="0"/>
          <w:numId w:val="1"/>
        </w:numPr>
        <w:spacing w:after="120" w:line="240" w:lineRule="auto"/>
        <w:jc w:val="both"/>
        <w:rPr>
          <w:rFonts w:ascii="Arial" w:hAnsi="Arial" w:cs="Arial"/>
          <w:sz w:val="24"/>
        </w:rPr>
      </w:pPr>
      <w:r>
        <w:rPr>
          <w:rFonts w:ascii="Arial" w:hAnsi="Arial"/>
          <w:b/>
        </w:rPr>
        <w:t xml:space="preserve">ACTUALIZACIÓN DE LAS CONCLUSIONES DE LA EVALUACIÓN CONJUNTA ANTERIOR </w:t>
      </w:r>
    </w:p>
    <w:p w14:paraId="0F5FC88D" w14:textId="77777777" w:rsidR="00004E3B" w:rsidRPr="007F7605" w:rsidRDefault="00004E3B" w:rsidP="00B14A51">
      <w:pPr>
        <w:spacing w:after="120" w:line="240" w:lineRule="auto"/>
        <w:jc w:val="both"/>
        <w:rPr>
          <w:rFonts w:ascii="Arial" w:hAnsi="Arial" w:cs="Arial"/>
          <w:i/>
          <w:sz w:val="20"/>
          <w:szCs w:val="20"/>
        </w:rPr>
      </w:pPr>
      <w:r>
        <w:rPr>
          <w:rFonts w:ascii="Arial" w:hAnsi="Arial"/>
          <w:i/>
          <w:sz w:val="20"/>
          <w:szCs w:val="20"/>
        </w:rPr>
        <w:t>Indique el estado de las acciones estratégicas priorizadas en la Evaluación Conjunta anterior</w:t>
      </w:r>
      <w:r w:rsidR="00F24B82">
        <w:rPr>
          <w:rStyle w:val="FootnoteReference"/>
          <w:rFonts w:ascii="Arial" w:hAnsi="Arial" w:cs="Arial"/>
          <w:i/>
          <w:sz w:val="20"/>
          <w:szCs w:val="20"/>
          <w:lang w:val="en-GB"/>
        </w:rPr>
        <w:footnoteReference w:id="16"/>
      </w:r>
      <w:r>
        <w:rPr>
          <w:rFonts w:ascii="Arial" w:hAnsi="Arial"/>
          <w:i/>
          <w:sz w:val="20"/>
          <w:szCs w:val="20"/>
        </w:rPr>
        <w:t xml:space="preserve"> y las recomendaciones de cualquier otro Comité de Examen Independiente (CEI) o Panel de Examen de Alto Nivel (HLRP), si procede.</w:t>
      </w:r>
    </w:p>
    <w:tbl>
      <w:tblPr>
        <w:tblStyle w:val="TableGrid"/>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004E3B" w:rsidRPr="007F7605" w14:paraId="7C8398F5" w14:textId="77777777" w:rsidTr="00136441">
        <w:trPr>
          <w:trHeight w:val="343"/>
        </w:trPr>
        <w:tc>
          <w:tcPr>
            <w:tcW w:w="4814" w:type="dxa"/>
            <w:shd w:val="clear" w:color="auto" w:fill="D9D9D9" w:themeFill="background1" w:themeFillShade="D9"/>
            <w:vAlign w:val="center"/>
          </w:tcPr>
          <w:p w14:paraId="689D72BB" w14:textId="77777777" w:rsidR="00004E3B" w:rsidRPr="007F7605" w:rsidRDefault="00004E3B" w:rsidP="00B14A51">
            <w:pPr>
              <w:spacing w:before="60" w:after="60" w:line="240" w:lineRule="auto"/>
              <w:jc w:val="both"/>
              <w:rPr>
                <w:rFonts w:ascii="Arial" w:hAnsi="Arial" w:cs="Arial"/>
                <w:b/>
                <w:sz w:val="20"/>
              </w:rPr>
            </w:pPr>
            <w:r>
              <w:rPr>
                <w:rFonts w:ascii="Arial" w:hAnsi="Arial"/>
                <w:b/>
                <w:sz w:val="20"/>
              </w:rPr>
              <w:t xml:space="preserve"> Acciones prioritarias de la evaluación conjunta anterior </w:t>
            </w:r>
          </w:p>
        </w:tc>
        <w:tc>
          <w:tcPr>
            <w:tcW w:w="4815" w:type="dxa"/>
            <w:shd w:val="clear" w:color="auto" w:fill="D9D9D9" w:themeFill="background1" w:themeFillShade="D9"/>
            <w:vAlign w:val="center"/>
          </w:tcPr>
          <w:p w14:paraId="7B4761E5" w14:textId="77777777" w:rsidR="00004E3B" w:rsidRPr="007F7605" w:rsidRDefault="00004E3B" w:rsidP="00B14A51">
            <w:pPr>
              <w:spacing w:before="60" w:after="60" w:line="240" w:lineRule="auto"/>
              <w:jc w:val="both"/>
              <w:rPr>
                <w:rFonts w:ascii="Arial" w:hAnsi="Arial" w:cs="Arial"/>
                <w:b/>
                <w:sz w:val="20"/>
              </w:rPr>
            </w:pPr>
            <w:r>
              <w:rPr>
                <w:rFonts w:ascii="Arial" w:hAnsi="Arial"/>
                <w:b/>
                <w:sz w:val="20"/>
              </w:rPr>
              <w:t>Situación actual</w:t>
            </w:r>
          </w:p>
        </w:tc>
      </w:tr>
      <w:tr w:rsidR="00004E3B" w:rsidRPr="007F7605" w14:paraId="7647F808" w14:textId="77777777" w:rsidTr="00136441">
        <w:trPr>
          <w:trHeight w:val="227"/>
        </w:trPr>
        <w:tc>
          <w:tcPr>
            <w:tcW w:w="4814" w:type="dxa"/>
          </w:tcPr>
          <w:p w14:paraId="5F8FD820" w14:textId="77777777" w:rsidR="00004E3B" w:rsidRPr="007F7605" w:rsidRDefault="00004E3B" w:rsidP="00B14A51">
            <w:pPr>
              <w:pStyle w:val="Sub-titles"/>
              <w:spacing w:after="0" w:line="240" w:lineRule="auto"/>
              <w:ind w:left="57"/>
              <w:jc w:val="both"/>
              <w:rPr>
                <w:rFonts w:ascii="Arial" w:hAnsi="Arial" w:cs="Arial"/>
                <w:b w:val="0"/>
                <w:color w:val="auto"/>
                <w:sz w:val="20"/>
              </w:rPr>
            </w:pPr>
            <w:r>
              <w:rPr>
                <w:rFonts w:ascii="Arial" w:hAnsi="Arial"/>
                <w:b w:val="0"/>
                <w:color w:val="auto"/>
                <w:sz w:val="20"/>
              </w:rPr>
              <w:t>1.</w:t>
            </w:r>
          </w:p>
        </w:tc>
        <w:tc>
          <w:tcPr>
            <w:tcW w:w="4815" w:type="dxa"/>
          </w:tcPr>
          <w:p w14:paraId="2C633DD6"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7FE88D20" w14:textId="77777777" w:rsidTr="00136441">
        <w:trPr>
          <w:trHeight w:val="227"/>
        </w:trPr>
        <w:tc>
          <w:tcPr>
            <w:tcW w:w="4814" w:type="dxa"/>
          </w:tcPr>
          <w:p w14:paraId="42033B13" w14:textId="77777777" w:rsidR="00004E3B" w:rsidRPr="007F7605" w:rsidRDefault="00004E3B" w:rsidP="00B14A51">
            <w:pPr>
              <w:pStyle w:val="Sub-titles"/>
              <w:spacing w:after="0" w:line="240" w:lineRule="auto"/>
              <w:ind w:left="57"/>
              <w:jc w:val="both"/>
              <w:rPr>
                <w:rFonts w:ascii="Arial" w:hAnsi="Arial" w:cs="Arial"/>
                <w:b w:val="0"/>
                <w:color w:val="auto"/>
                <w:sz w:val="20"/>
              </w:rPr>
            </w:pPr>
            <w:r>
              <w:rPr>
                <w:rFonts w:ascii="Arial" w:hAnsi="Arial"/>
                <w:b w:val="0"/>
                <w:color w:val="auto"/>
                <w:sz w:val="20"/>
              </w:rPr>
              <w:t>2.</w:t>
            </w:r>
          </w:p>
        </w:tc>
        <w:tc>
          <w:tcPr>
            <w:tcW w:w="4815" w:type="dxa"/>
          </w:tcPr>
          <w:p w14:paraId="10FE1E99"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0FC0D731" w14:textId="77777777" w:rsidTr="00136441">
        <w:trPr>
          <w:trHeight w:val="227"/>
        </w:trPr>
        <w:tc>
          <w:tcPr>
            <w:tcW w:w="4814" w:type="dxa"/>
          </w:tcPr>
          <w:p w14:paraId="177AF1A6" w14:textId="77777777" w:rsidR="00004E3B" w:rsidRPr="007F7605" w:rsidRDefault="00004E3B" w:rsidP="00B14A51">
            <w:pPr>
              <w:pStyle w:val="Sub-titles"/>
              <w:spacing w:after="0" w:line="240" w:lineRule="auto"/>
              <w:ind w:left="57"/>
              <w:jc w:val="both"/>
              <w:rPr>
                <w:rFonts w:ascii="Arial" w:hAnsi="Arial" w:cs="Arial"/>
                <w:b w:val="0"/>
                <w:color w:val="auto"/>
                <w:sz w:val="20"/>
              </w:rPr>
            </w:pPr>
            <w:r>
              <w:rPr>
                <w:rFonts w:ascii="Arial" w:hAnsi="Arial"/>
                <w:b w:val="0"/>
                <w:color w:val="auto"/>
                <w:sz w:val="20"/>
              </w:rPr>
              <w:t>3.</w:t>
            </w:r>
          </w:p>
        </w:tc>
        <w:tc>
          <w:tcPr>
            <w:tcW w:w="4815" w:type="dxa"/>
          </w:tcPr>
          <w:p w14:paraId="62952BDE"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2E410C98" w14:textId="77777777" w:rsidTr="00136441">
        <w:trPr>
          <w:trHeight w:val="227"/>
        </w:trPr>
        <w:tc>
          <w:tcPr>
            <w:tcW w:w="4814" w:type="dxa"/>
          </w:tcPr>
          <w:p w14:paraId="740C29B8" w14:textId="77777777" w:rsidR="00004E3B" w:rsidRPr="007F7605" w:rsidRDefault="00004E3B" w:rsidP="00B14A51">
            <w:pPr>
              <w:pStyle w:val="Sub-titles"/>
              <w:spacing w:after="0" w:line="240" w:lineRule="auto"/>
              <w:ind w:left="57"/>
              <w:jc w:val="both"/>
              <w:rPr>
                <w:rFonts w:ascii="Arial" w:hAnsi="Arial" w:cs="Arial"/>
                <w:b w:val="0"/>
                <w:color w:val="auto"/>
                <w:sz w:val="20"/>
              </w:rPr>
            </w:pPr>
            <w:r>
              <w:rPr>
                <w:rFonts w:ascii="Arial" w:hAnsi="Arial"/>
                <w:b w:val="0"/>
                <w:color w:val="auto"/>
                <w:sz w:val="20"/>
              </w:rPr>
              <w:t>4.</w:t>
            </w:r>
          </w:p>
        </w:tc>
        <w:tc>
          <w:tcPr>
            <w:tcW w:w="4815" w:type="dxa"/>
          </w:tcPr>
          <w:p w14:paraId="11A97D85"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46598E6E" w14:textId="77777777" w:rsidTr="00136441">
        <w:trPr>
          <w:trHeight w:val="227"/>
        </w:trPr>
        <w:tc>
          <w:tcPr>
            <w:tcW w:w="4814" w:type="dxa"/>
            <w:tcBorders>
              <w:bottom w:val="single" w:sz="4" w:space="0" w:color="auto"/>
            </w:tcBorders>
          </w:tcPr>
          <w:p w14:paraId="108CDC51" w14:textId="77777777" w:rsidR="00004E3B" w:rsidRPr="007F7605" w:rsidRDefault="00004E3B" w:rsidP="00B14A51">
            <w:pPr>
              <w:pStyle w:val="Sub-titles"/>
              <w:spacing w:after="0" w:line="240" w:lineRule="auto"/>
              <w:ind w:left="57"/>
              <w:jc w:val="both"/>
              <w:rPr>
                <w:rFonts w:ascii="Arial" w:hAnsi="Arial" w:cs="Arial"/>
                <w:b w:val="0"/>
                <w:color w:val="auto"/>
                <w:sz w:val="20"/>
              </w:rPr>
            </w:pPr>
            <w:r>
              <w:rPr>
                <w:rFonts w:ascii="Arial" w:hAnsi="Arial"/>
                <w:b w:val="0"/>
                <w:color w:val="auto"/>
                <w:sz w:val="20"/>
              </w:rPr>
              <w:t>5.</w:t>
            </w:r>
          </w:p>
        </w:tc>
        <w:tc>
          <w:tcPr>
            <w:tcW w:w="4815" w:type="dxa"/>
            <w:tcBorders>
              <w:bottom w:val="single" w:sz="4" w:space="0" w:color="auto"/>
            </w:tcBorders>
          </w:tcPr>
          <w:p w14:paraId="06ECD2A4"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725B09ED" w14:textId="77777777" w:rsidTr="00136441">
        <w:trPr>
          <w:trHeight w:val="567"/>
        </w:trPr>
        <w:tc>
          <w:tcPr>
            <w:tcW w:w="4814" w:type="dxa"/>
            <w:shd w:val="clear" w:color="auto" w:fill="D9D9D9" w:themeFill="background1" w:themeFillShade="D9"/>
            <w:vAlign w:val="center"/>
          </w:tcPr>
          <w:p w14:paraId="74B9FC48" w14:textId="77777777" w:rsidR="00004E3B" w:rsidRPr="007F7605" w:rsidRDefault="00004E3B" w:rsidP="00136441">
            <w:pPr>
              <w:spacing w:line="240" w:lineRule="auto"/>
              <w:rPr>
                <w:rFonts w:ascii="Arial" w:hAnsi="Arial" w:cs="Arial"/>
                <w:b/>
                <w:sz w:val="20"/>
              </w:rPr>
            </w:pPr>
            <w:r>
              <w:rPr>
                <w:rFonts w:ascii="Arial" w:hAnsi="Arial"/>
                <w:b/>
                <w:sz w:val="20"/>
              </w:rPr>
              <w:t>Recomendaciones importantes adicionales del CEI/HLRP (si procede)</w:t>
            </w:r>
          </w:p>
        </w:tc>
        <w:tc>
          <w:tcPr>
            <w:tcW w:w="4815" w:type="dxa"/>
            <w:shd w:val="clear" w:color="auto" w:fill="D9D9D9" w:themeFill="background1" w:themeFillShade="D9"/>
            <w:vAlign w:val="center"/>
          </w:tcPr>
          <w:p w14:paraId="1E104CB2" w14:textId="77777777" w:rsidR="00004E3B" w:rsidRPr="007F7605" w:rsidRDefault="00004E3B" w:rsidP="00B14A51">
            <w:pPr>
              <w:spacing w:before="60" w:line="240" w:lineRule="auto"/>
              <w:jc w:val="both"/>
              <w:rPr>
                <w:rFonts w:ascii="Arial" w:hAnsi="Arial" w:cs="Arial"/>
                <w:b/>
                <w:sz w:val="20"/>
              </w:rPr>
            </w:pPr>
            <w:r>
              <w:rPr>
                <w:rFonts w:ascii="Arial" w:hAnsi="Arial"/>
                <w:b/>
                <w:sz w:val="20"/>
              </w:rPr>
              <w:t>Situación actual</w:t>
            </w:r>
          </w:p>
        </w:tc>
      </w:tr>
      <w:tr w:rsidR="00004E3B" w:rsidRPr="007F7605" w14:paraId="077BAD5B" w14:textId="77777777" w:rsidTr="00136441">
        <w:tc>
          <w:tcPr>
            <w:tcW w:w="4814" w:type="dxa"/>
          </w:tcPr>
          <w:p w14:paraId="2998AAF5"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p>
        </w:tc>
        <w:tc>
          <w:tcPr>
            <w:tcW w:w="4815" w:type="dxa"/>
          </w:tcPr>
          <w:p w14:paraId="60E3352B"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r w:rsidR="00004E3B" w:rsidRPr="007F7605" w14:paraId="7672B2EB" w14:textId="77777777" w:rsidTr="00136441">
        <w:tc>
          <w:tcPr>
            <w:tcW w:w="4814" w:type="dxa"/>
          </w:tcPr>
          <w:p w14:paraId="2EB643C4" w14:textId="77777777" w:rsidR="00004E3B" w:rsidRPr="007F7605" w:rsidRDefault="00004E3B" w:rsidP="00B14A51">
            <w:pPr>
              <w:pStyle w:val="Sub-titles"/>
              <w:spacing w:after="0" w:line="240" w:lineRule="auto"/>
              <w:ind w:left="57"/>
              <w:jc w:val="both"/>
              <w:rPr>
                <w:rFonts w:ascii="Arial" w:hAnsi="Arial" w:cs="Arial"/>
                <w:b w:val="0"/>
                <w:color w:val="auto"/>
                <w:sz w:val="20"/>
                <w:lang w:val="en-GB"/>
              </w:rPr>
            </w:pPr>
          </w:p>
        </w:tc>
        <w:tc>
          <w:tcPr>
            <w:tcW w:w="4815" w:type="dxa"/>
          </w:tcPr>
          <w:p w14:paraId="21528987" w14:textId="77777777" w:rsidR="00004E3B" w:rsidRPr="007F7605" w:rsidRDefault="00004E3B" w:rsidP="00B14A51">
            <w:pPr>
              <w:pStyle w:val="Sub-titles"/>
              <w:spacing w:after="0" w:line="240" w:lineRule="auto"/>
              <w:jc w:val="both"/>
              <w:rPr>
                <w:rFonts w:ascii="Arial" w:hAnsi="Arial" w:cs="Arial"/>
                <w:b w:val="0"/>
                <w:color w:val="auto"/>
                <w:sz w:val="20"/>
                <w:lang w:val="en-GB"/>
              </w:rPr>
            </w:pPr>
          </w:p>
        </w:tc>
      </w:tr>
    </w:tbl>
    <w:p w14:paraId="2946C806" w14:textId="77777777" w:rsidR="00BA631D" w:rsidRPr="007F7605" w:rsidRDefault="00BA631D" w:rsidP="00B14A51">
      <w:pPr>
        <w:spacing w:line="240" w:lineRule="auto"/>
        <w:jc w:val="both"/>
        <w:rPr>
          <w:rFonts w:ascii="Arial" w:hAnsi="Arial" w:cs="Arial"/>
          <w:i/>
          <w:sz w:val="20"/>
          <w:szCs w:val="20"/>
          <w:lang w:val="en-GB"/>
        </w:rPr>
      </w:pPr>
    </w:p>
    <w:p w14:paraId="1B746254" w14:textId="77777777" w:rsidR="00004E3B" w:rsidRPr="007F7605" w:rsidRDefault="00004E3B" w:rsidP="00B14A51">
      <w:pPr>
        <w:spacing w:after="120" w:line="240" w:lineRule="auto"/>
        <w:jc w:val="both"/>
        <w:rPr>
          <w:rFonts w:ascii="Arial" w:hAnsi="Arial" w:cs="Arial"/>
          <w:i/>
          <w:sz w:val="20"/>
          <w:szCs w:val="20"/>
        </w:rPr>
      </w:pPr>
      <w:r>
        <w:rPr>
          <w:rFonts w:ascii="Arial" w:hAnsi="Arial"/>
          <w:i/>
          <w:sz w:val="20"/>
          <w:szCs w:val="20"/>
        </w:rPr>
        <w:t>Si no se han abordado las conclusiones o no se han llevado a cabo acciones relacionadas, ofrezca una breve explicación y aclare si se les ha dado prioridad a estos asuntos en el nuevo plan de acción (sección 7).</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807C3" w:rsidRPr="007F7605" w14:paraId="63974DBC" w14:textId="77777777" w:rsidTr="00136441">
        <w:trPr>
          <w:trHeight w:val="670"/>
        </w:trPr>
        <w:tc>
          <w:tcPr>
            <w:tcW w:w="9639" w:type="dxa"/>
            <w:tcBorders>
              <w:top w:val="single" w:sz="4" w:space="0" w:color="auto"/>
              <w:left w:val="single" w:sz="4" w:space="0" w:color="auto"/>
              <w:bottom w:val="single" w:sz="4" w:space="0" w:color="auto"/>
              <w:right w:val="single" w:sz="4" w:space="0" w:color="auto"/>
            </w:tcBorders>
          </w:tcPr>
          <w:p w14:paraId="5AECE351" w14:textId="77777777" w:rsidR="00D807C3" w:rsidRPr="00774F2B" w:rsidRDefault="00D807C3" w:rsidP="00B14A51">
            <w:pPr>
              <w:jc w:val="both"/>
            </w:pPr>
          </w:p>
          <w:p w14:paraId="4CD97A1C" w14:textId="77777777" w:rsidR="00D807C3" w:rsidRPr="00774F2B" w:rsidRDefault="00D807C3" w:rsidP="00B14A51">
            <w:pPr>
              <w:jc w:val="both"/>
            </w:pPr>
          </w:p>
          <w:p w14:paraId="4E2E5C49" w14:textId="77777777" w:rsidR="00D807C3" w:rsidRPr="00774F2B" w:rsidRDefault="00D807C3" w:rsidP="00B14A51">
            <w:pPr>
              <w:jc w:val="both"/>
              <w:rPr>
                <w:b/>
              </w:rPr>
            </w:pPr>
          </w:p>
        </w:tc>
      </w:tr>
    </w:tbl>
    <w:p w14:paraId="3E8E10BF" w14:textId="77777777" w:rsidR="00250041" w:rsidRPr="00774F2B" w:rsidRDefault="00250041" w:rsidP="00B14A51">
      <w:pPr>
        <w:spacing w:after="120" w:line="276" w:lineRule="auto"/>
        <w:jc w:val="both"/>
        <w:rPr>
          <w:rFonts w:ascii="Arial" w:hAnsi="Arial" w:cs="Arial"/>
          <w:sz w:val="20"/>
          <w:szCs w:val="20"/>
        </w:rPr>
      </w:pPr>
    </w:p>
    <w:p w14:paraId="6B2534FE" w14:textId="1DD502B0" w:rsidR="00313119" w:rsidRPr="007F7605" w:rsidRDefault="00313119" w:rsidP="00B14A51">
      <w:pPr>
        <w:numPr>
          <w:ilvl w:val="0"/>
          <w:numId w:val="1"/>
        </w:numPr>
        <w:spacing w:after="120" w:line="240" w:lineRule="auto"/>
        <w:jc w:val="both"/>
        <w:rPr>
          <w:rFonts w:ascii="Arial" w:hAnsi="Arial" w:cs="Arial"/>
          <w:b/>
        </w:rPr>
      </w:pPr>
      <w:r>
        <w:rPr>
          <w:rFonts w:ascii="Arial" w:hAnsi="Arial"/>
          <w:b/>
        </w:rPr>
        <w:t xml:space="preserve">PLAN DE ACCIÓN: RESUMEN DE LAS CONCLUSIONES, ACCIONES Y NECESIDADES </w:t>
      </w:r>
      <w:r w:rsidR="008F1383">
        <w:rPr>
          <w:rFonts w:ascii="Arial" w:hAnsi="Arial"/>
          <w:b/>
        </w:rPr>
        <w:t xml:space="preserve">DE RECURSOS/APOYO </w:t>
      </w:r>
      <w:r>
        <w:rPr>
          <w:rFonts w:ascii="Arial" w:hAnsi="Arial"/>
          <w:b/>
        </w:rPr>
        <w:t>IDENTIFICADAS Y ACORDADAS DURANTE LA EVALUACIÓN CONJUNTA</w:t>
      </w:r>
    </w:p>
    <w:p w14:paraId="0D6EEAAA" w14:textId="77777777" w:rsidR="00A70BC7" w:rsidRPr="00E33A99" w:rsidRDefault="00731A63" w:rsidP="00E33A99">
      <w:pPr>
        <w:spacing w:after="120" w:line="240" w:lineRule="auto"/>
        <w:jc w:val="both"/>
        <w:rPr>
          <w:rFonts w:ascii="Arial" w:hAnsi="Arial" w:cs="Arial"/>
          <w:i/>
          <w:iCs/>
          <w:sz w:val="20"/>
          <w:szCs w:val="20"/>
        </w:rPr>
      </w:pPr>
      <w:r>
        <w:rPr>
          <w:rFonts w:ascii="Arial" w:hAnsi="Arial"/>
          <w:i/>
          <w:iCs/>
          <w:sz w:val="20"/>
          <w:szCs w:val="20"/>
        </w:rPr>
        <w:t xml:space="preserve">Resuma brevemente las </w:t>
      </w:r>
      <w:r>
        <w:rPr>
          <w:rFonts w:ascii="Arial" w:hAnsi="Arial"/>
          <w:b/>
          <w:bCs/>
          <w:i/>
          <w:iCs/>
          <w:sz w:val="20"/>
          <w:szCs w:val="20"/>
        </w:rPr>
        <w:t>actividades clave que se implementarán el próximo año</w:t>
      </w:r>
      <w:r>
        <w:rPr>
          <w:rFonts w:ascii="Arial" w:hAnsi="Arial"/>
          <w:i/>
          <w:iCs/>
          <w:sz w:val="20"/>
          <w:szCs w:val="20"/>
        </w:rPr>
        <w:t xml:space="preserve"> con el apoyo de Gavi incluidas, si corresponde, las </w:t>
      </w:r>
      <w:r>
        <w:rPr>
          <w:rFonts w:ascii="Arial" w:hAnsi="Arial"/>
          <w:b/>
          <w:bCs/>
          <w:i/>
          <w:iCs/>
          <w:sz w:val="20"/>
          <w:szCs w:val="20"/>
        </w:rPr>
        <w:t>introducciones</w:t>
      </w:r>
      <w:r>
        <w:rPr>
          <w:rFonts w:ascii="Arial" w:hAnsi="Arial"/>
          <w:i/>
          <w:iCs/>
          <w:sz w:val="20"/>
          <w:szCs w:val="20"/>
        </w:rPr>
        <w:t xml:space="preserve"> para las solicitudes de vacunas que ya han sido aprobadas; preparación de </w:t>
      </w:r>
      <w:r>
        <w:rPr>
          <w:rFonts w:ascii="Arial" w:hAnsi="Arial"/>
          <w:b/>
          <w:bCs/>
          <w:i/>
          <w:iCs/>
          <w:sz w:val="20"/>
          <w:szCs w:val="20"/>
        </w:rPr>
        <w:t>nuevas solicitudes</w:t>
      </w:r>
      <w:r>
        <w:rPr>
          <w:rFonts w:ascii="Arial" w:hAnsi="Arial"/>
          <w:i/>
          <w:iCs/>
          <w:sz w:val="20"/>
          <w:szCs w:val="20"/>
        </w:rPr>
        <w:t xml:space="preserve">, preparación de </w:t>
      </w:r>
      <w:r>
        <w:rPr>
          <w:rFonts w:ascii="Arial" w:hAnsi="Arial"/>
          <w:b/>
          <w:bCs/>
          <w:i/>
          <w:iCs/>
          <w:sz w:val="20"/>
          <w:szCs w:val="20"/>
        </w:rPr>
        <w:t xml:space="preserve">casos de inversión </w:t>
      </w:r>
      <w:r>
        <w:rPr>
          <w:rFonts w:ascii="Arial" w:hAnsi="Arial"/>
          <w:i/>
          <w:iCs/>
          <w:sz w:val="20"/>
          <w:szCs w:val="20"/>
        </w:rPr>
        <w:t xml:space="preserve">para vacunas adicionales o planes relacionados con subvenciones al FSS/PO CCE. </w:t>
      </w:r>
    </w:p>
    <w:p w14:paraId="732D2EEE" w14:textId="77777777" w:rsidR="00313119" w:rsidRPr="007F7605" w:rsidRDefault="00731A63" w:rsidP="00B14A51">
      <w:pPr>
        <w:spacing w:after="120" w:line="240" w:lineRule="auto"/>
        <w:jc w:val="both"/>
        <w:rPr>
          <w:rFonts w:ascii="Arial" w:hAnsi="Arial" w:cs="Arial"/>
          <w:i/>
          <w:sz w:val="20"/>
        </w:rPr>
      </w:pPr>
      <w:r>
        <w:rPr>
          <w:rFonts w:ascii="Arial" w:hAnsi="Arial"/>
          <w:i/>
          <w:sz w:val="20"/>
        </w:rPr>
        <w:t xml:space="preserve">En el contexto de estas actividades planificadas y según los análisis proporcionados en las secciones anteriores, </w:t>
      </w:r>
      <w:r>
        <w:rPr>
          <w:rFonts w:ascii="Arial" w:hAnsi="Arial"/>
          <w:b/>
          <w:bCs/>
          <w:i/>
          <w:sz w:val="20"/>
        </w:rPr>
        <w:t>describa las cinco conclusiones y acciones de mayor prioridad que se realizarán para aumentar el impacto del apoyo de Gavi o reducir posibles riesgos futuros para el programa y el desempeño de la subvención</w:t>
      </w:r>
      <w:r>
        <w:rPr>
          <w:rFonts w:ascii="Arial" w:hAnsi="Arial"/>
          <w:i/>
          <w:sz w:val="20"/>
        </w:rPr>
        <w:t>.</w:t>
      </w:r>
    </w:p>
    <w:p w14:paraId="276E62FD" w14:textId="77777777" w:rsidR="00313119" w:rsidRPr="00E33A99" w:rsidRDefault="00A70BC7" w:rsidP="00E33A99">
      <w:pPr>
        <w:spacing w:after="120" w:line="240" w:lineRule="auto"/>
        <w:jc w:val="both"/>
        <w:rPr>
          <w:rFonts w:ascii="Arial" w:hAnsi="Arial" w:cs="Arial"/>
          <w:i/>
          <w:iCs/>
          <w:sz w:val="20"/>
          <w:szCs w:val="20"/>
        </w:rPr>
      </w:pPr>
      <w:r>
        <w:rPr>
          <w:rFonts w:ascii="Arial" w:hAnsi="Arial"/>
          <w:i/>
          <w:iCs/>
          <w:sz w:val="20"/>
          <w:szCs w:val="20"/>
        </w:rPr>
        <w:t xml:space="preserve">Indique si ha solicitado </w:t>
      </w:r>
      <w:r>
        <w:rPr>
          <w:rFonts w:ascii="Arial" w:hAnsi="Arial"/>
          <w:b/>
          <w:bCs/>
          <w:i/>
          <w:iCs/>
          <w:sz w:val="20"/>
          <w:szCs w:val="20"/>
        </w:rPr>
        <w:t>cambios</w:t>
      </w:r>
      <w:r>
        <w:rPr>
          <w:rFonts w:ascii="Arial" w:hAnsi="Arial"/>
          <w:i/>
          <w:iCs/>
          <w:sz w:val="20"/>
          <w:szCs w:val="20"/>
        </w:rPr>
        <w:t xml:space="preserve"> en el apoyo de Gavi (los fundamentos y cambios principales), por ejemplo:</w:t>
      </w:r>
    </w:p>
    <w:p w14:paraId="50D84792" w14:textId="77777777" w:rsidR="00313119" w:rsidRPr="007F7605" w:rsidRDefault="00313119" w:rsidP="00B14A51">
      <w:pPr>
        <w:pStyle w:val="ListParagraph"/>
        <w:numPr>
          <w:ilvl w:val="0"/>
          <w:numId w:val="2"/>
        </w:numPr>
        <w:spacing w:line="240" w:lineRule="auto"/>
        <w:contextualSpacing w:val="0"/>
        <w:jc w:val="both"/>
        <w:rPr>
          <w:rFonts w:ascii="Arial" w:hAnsi="Arial" w:cs="Arial"/>
          <w:i/>
          <w:sz w:val="20"/>
        </w:rPr>
      </w:pPr>
      <w:r>
        <w:rPr>
          <w:rFonts w:ascii="Arial" w:hAnsi="Arial"/>
          <w:i/>
          <w:sz w:val="20"/>
        </w:rPr>
        <w:t xml:space="preserve">Cambios en los objetivos de los países establecidos con anterioridad, ya sea del GPF acordado o como parte de la solicitud de renovación de AVN presentada antes del 15 de mayo; </w:t>
      </w:r>
    </w:p>
    <w:p w14:paraId="143E86B5" w14:textId="77777777" w:rsidR="00313119" w:rsidRPr="007F7605" w:rsidRDefault="00313119" w:rsidP="00B14A51">
      <w:pPr>
        <w:pStyle w:val="ListParagraph"/>
        <w:numPr>
          <w:ilvl w:val="0"/>
          <w:numId w:val="2"/>
        </w:numPr>
        <w:spacing w:line="240" w:lineRule="auto"/>
        <w:contextualSpacing w:val="0"/>
        <w:jc w:val="both"/>
        <w:rPr>
          <w:rFonts w:ascii="Arial" w:hAnsi="Arial" w:cs="Arial"/>
          <w:i/>
          <w:sz w:val="20"/>
        </w:rPr>
      </w:pPr>
      <w:r>
        <w:rPr>
          <w:rFonts w:ascii="Arial" w:hAnsi="Arial"/>
          <w:i/>
          <w:sz w:val="20"/>
        </w:rPr>
        <w:t>Planes para cambiar cualquier presentación o tipo de vacuna;</w:t>
      </w:r>
    </w:p>
    <w:p w14:paraId="3DC278FD" w14:textId="3FD50B63" w:rsidR="00313119" w:rsidRPr="007F7605" w:rsidRDefault="00313119" w:rsidP="00B14A51">
      <w:pPr>
        <w:pStyle w:val="ListParagraph"/>
        <w:numPr>
          <w:ilvl w:val="0"/>
          <w:numId w:val="2"/>
        </w:numPr>
        <w:spacing w:after="120" w:line="240" w:lineRule="auto"/>
        <w:ind w:left="357" w:hanging="357"/>
        <w:contextualSpacing w:val="0"/>
        <w:jc w:val="both"/>
        <w:rPr>
          <w:rFonts w:ascii="Arial" w:hAnsi="Arial" w:cs="Arial"/>
          <w:i/>
          <w:sz w:val="20"/>
        </w:rPr>
      </w:pPr>
      <w:r>
        <w:rPr>
          <w:rFonts w:ascii="Arial" w:hAnsi="Arial"/>
          <w:i/>
          <w:sz w:val="20"/>
        </w:rPr>
        <w:t xml:space="preserve">Planes para utilizar las flexibilidades disponibles para reasignar los fondos presupuestados </w:t>
      </w:r>
      <w:r w:rsidR="00E34074">
        <w:rPr>
          <w:rFonts w:ascii="Arial" w:hAnsi="Arial"/>
          <w:i/>
          <w:sz w:val="20"/>
        </w:rPr>
        <w:t>a fin de</w:t>
      </w:r>
      <w:r>
        <w:rPr>
          <w:rFonts w:ascii="Arial" w:hAnsi="Arial"/>
          <w:i/>
          <w:sz w:val="20"/>
        </w:rPr>
        <w:t xml:space="preserve"> centrarse en las áreas identificadas con mayor prioridad</w:t>
      </w:r>
      <w:r w:rsidR="00D871FD">
        <w:rPr>
          <w:rFonts w:ascii="Arial" w:hAnsi="Arial"/>
          <w:i/>
          <w:sz w:val="20"/>
        </w:rPr>
        <w:t xml:space="preserve"> </w:t>
      </w:r>
      <w:r w:rsidR="00642264">
        <w:rPr>
          <w:rFonts w:ascii="Arial" w:hAnsi="Arial"/>
          <w:i/>
          <w:sz w:val="20"/>
        </w:rPr>
        <w:t>como</w:t>
      </w:r>
      <w:r w:rsidR="003A5573">
        <w:rPr>
          <w:rFonts w:ascii="Arial" w:hAnsi="Arial"/>
          <w:i/>
          <w:sz w:val="20"/>
        </w:rPr>
        <w:t xml:space="preserve"> los</w:t>
      </w:r>
      <w:r w:rsidR="00315BF6">
        <w:rPr>
          <w:rFonts w:ascii="Arial" w:hAnsi="Arial"/>
          <w:i/>
          <w:sz w:val="20"/>
        </w:rPr>
        <w:t xml:space="preserve"> </w:t>
      </w:r>
      <w:r w:rsidR="00A60D15">
        <w:rPr>
          <w:rFonts w:ascii="Arial" w:hAnsi="Arial"/>
          <w:i/>
          <w:sz w:val="20"/>
        </w:rPr>
        <w:t xml:space="preserve">niños de </w:t>
      </w:r>
      <w:r w:rsidR="0099269D">
        <w:rPr>
          <w:rFonts w:ascii="Arial" w:hAnsi="Arial"/>
          <w:i/>
          <w:sz w:val="20"/>
        </w:rPr>
        <w:t>dosis cero.</w:t>
      </w:r>
    </w:p>
    <w:p w14:paraId="68A85454" w14:textId="77777777" w:rsidR="0058272E" w:rsidRPr="00774F2B" w:rsidRDefault="0058272E" w:rsidP="00F14A7D">
      <w:pPr>
        <w:spacing w:line="240" w:lineRule="auto"/>
        <w:jc w:val="both"/>
        <w:rPr>
          <w:rFonts w:ascii="Arial" w:hAnsi="Arial" w:cs="Arial"/>
          <w:i/>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731A63" w:rsidRPr="007F7605" w14:paraId="018E0605" w14:textId="77777777" w:rsidTr="00E33A99">
        <w:trPr>
          <w:trHeight w:val="670"/>
        </w:trPr>
        <w:tc>
          <w:tcPr>
            <w:tcW w:w="9639" w:type="dxa"/>
            <w:tcBorders>
              <w:top w:val="single" w:sz="4" w:space="0" w:color="auto"/>
              <w:left w:val="single" w:sz="4" w:space="0" w:color="auto"/>
              <w:bottom w:val="single" w:sz="4" w:space="0" w:color="auto"/>
              <w:right w:val="single" w:sz="4" w:space="0" w:color="auto"/>
            </w:tcBorders>
          </w:tcPr>
          <w:p w14:paraId="1CB8133A" w14:textId="77777777" w:rsidR="00731A63" w:rsidRPr="00E33A99" w:rsidRDefault="00731A63">
            <w:pPr>
              <w:jc w:val="both"/>
              <w:rPr>
                <w:rFonts w:ascii="Arial" w:hAnsi="Arial" w:cs="Arial"/>
                <w:b/>
                <w:bCs/>
                <w:sz w:val="20"/>
                <w:szCs w:val="20"/>
              </w:rPr>
            </w:pPr>
            <w:r>
              <w:rPr>
                <w:rFonts w:ascii="Arial" w:hAnsi="Arial"/>
                <w:b/>
                <w:bCs/>
                <w:sz w:val="20"/>
                <w:szCs w:val="20"/>
              </w:rPr>
              <w:t>Breve descripción de las actividades principales previstas para el próximo año y modificaciones solicitadas al apoyo de Gavi:</w:t>
            </w:r>
          </w:p>
          <w:p w14:paraId="5CC66372" w14:textId="77777777" w:rsidR="00731A63" w:rsidRPr="00774F2B" w:rsidRDefault="00731A63" w:rsidP="00B14A51">
            <w:pPr>
              <w:jc w:val="both"/>
              <w:rPr>
                <w:rFonts w:ascii="Arial" w:hAnsi="Arial" w:cs="Arial"/>
                <w:sz w:val="20"/>
                <w:szCs w:val="20"/>
              </w:rPr>
            </w:pPr>
          </w:p>
          <w:p w14:paraId="41E20247" w14:textId="77777777" w:rsidR="00731A63" w:rsidRPr="00774F2B" w:rsidRDefault="00731A63" w:rsidP="00B14A51">
            <w:pPr>
              <w:jc w:val="both"/>
              <w:rPr>
                <w:rFonts w:ascii="Arial" w:hAnsi="Arial" w:cs="Arial"/>
                <w:sz w:val="20"/>
                <w:szCs w:val="20"/>
              </w:rPr>
            </w:pPr>
          </w:p>
          <w:p w14:paraId="167E2CEC" w14:textId="77777777" w:rsidR="00731A63" w:rsidRPr="00774F2B" w:rsidRDefault="00731A63" w:rsidP="00B14A51">
            <w:pPr>
              <w:jc w:val="both"/>
            </w:pPr>
          </w:p>
        </w:tc>
      </w:tr>
    </w:tbl>
    <w:p w14:paraId="4089AEB4" w14:textId="77777777" w:rsidR="00370460" w:rsidRPr="00774F2B" w:rsidRDefault="00370460" w:rsidP="00B14A51">
      <w:pPr>
        <w:spacing w:after="120" w:line="240" w:lineRule="auto"/>
        <w:jc w:val="both"/>
        <w:rPr>
          <w:rFonts w:ascii="Arial" w:hAnsi="Arial" w:cs="Arial"/>
          <w:i/>
          <w:sz w:val="20"/>
        </w:rPr>
      </w:pPr>
    </w:p>
    <w:p w14:paraId="7D0014C4" w14:textId="77777777" w:rsidR="00AE154B" w:rsidRPr="00E33A99" w:rsidRDefault="00AE154B" w:rsidP="00E33A99">
      <w:pPr>
        <w:spacing w:after="120" w:line="240" w:lineRule="auto"/>
        <w:jc w:val="both"/>
        <w:rPr>
          <w:rFonts w:ascii="Arial" w:hAnsi="Arial" w:cs="Arial"/>
          <w:i/>
          <w:iCs/>
          <w:sz w:val="20"/>
          <w:szCs w:val="20"/>
        </w:rPr>
      </w:pPr>
      <w:r>
        <w:rPr>
          <w:rFonts w:ascii="Arial" w:hAnsi="Arial"/>
          <w:i/>
          <w:iCs/>
          <w:sz w:val="20"/>
          <w:szCs w:val="20"/>
        </w:rPr>
        <w:t>Este cuadro se basa en las secciones de la Evaluación Conjunta anterior, resume las conclusiones principales y las acciones acordadas, e indica también los recursos y el apoyo requerido; por ejemplo, necesidades asociadas para la ayuda técnica</w:t>
      </w:r>
      <w:r w:rsidR="000F56E7" w:rsidRPr="00C47757">
        <w:rPr>
          <w:rStyle w:val="FootnoteReference"/>
          <w:rFonts w:ascii="Arial" w:hAnsi="Arial" w:cs="Arial"/>
          <w:i/>
          <w:iCs/>
          <w:sz w:val="20"/>
          <w:szCs w:val="20"/>
          <w:lang w:val="en-GB"/>
        </w:rPr>
        <w:footnoteReference w:id="17"/>
      </w:r>
      <w:r>
        <w:rPr>
          <w:rFonts w:ascii="Arial" w:hAnsi="Arial"/>
          <w:i/>
          <w:iCs/>
          <w:sz w:val="20"/>
          <w:szCs w:val="20"/>
        </w:rPr>
        <w:t xml:space="preserve">. </w:t>
      </w:r>
    </w:p>
    <w:tbl>
      <w:tblPr>
        <w:tblStyle w:val="TableGrid"/>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
        <w:gridCol w:w="2376"/>
        <w:gridCol w:w="7243"/>
      </w:tblGrid>
      <w:tr w:rsidR="00574F65" w:rsidRPr="007F7605" w14:paraId="1204EA20" w14:textId="77777777" w:rsidTr="00E33A99">
        <w:trPr>
          <w:gridBefore w:val="1"/>
          <w:wBefore w:w="10" w:type="dxa"/>
          <w:trHeight w:val="397"/>
        </w:trPr>
        <w:tc>
          <w:tcPr>
            <w:tcW w:w="2107" w:type="dxa"/>
            <w:tcBorders>
              <w:top w:val="single" w:sz="12" w:space="0" w:color="auto"/>
              <w:left w:val="single" w:sz="12" w:space="0" w:color="auto"/>
            </w:tcBorders>
            <w:shd w:val="clear" w:color="auto" w:fill="D9D9D9" w:themeFill="background1" w:themeFillShade="D9"/>
            <w:vAlign w:val="center"/>
          </w:tcPr>
          <w:p w14:paraId="0729A5A8" w14:textId="77777777" w:rsidR="00574F65" w:rsidRPr="007F7605" w:rsidRDefault="00574F65" w:rsidP="002818E1">
            <w:pPr>
              <w:pStyle w:val="Sub-titles"/>
              <w:spacing w:after="0" w:line="240" w:lineRule="auto"/>
              <w:rPr>
                <w:rFonts w:ascii="Arial" w:hAnsi="Arial" w:cs="Arial"/>
                <w:color w:val="auto"/>
                <w:sz w:val="20"/>
              </w:rPr>
            </w:pPr>
            <w:r>
              <w:rPr>
                <w:rFonts w:ascii="Arial" w:hAnsi="Arial"/>
                <w:color w:val="auto"/>
                <w:sz w:val="20"/>
              </w:rPr>
              <w:t>Conclusión/acción principal 1</w:t>
            </w:r>
          </w:p>
        </w:tc>
        <w:tc>
          <w:tcPr>
            <w:tcW w:w="7512" w:type="dxa"/>
            <w:tcBorders>
              <w:top w:val="single" w:sz="12" w:space="0" w:color="auto"/>
              <w:right w:val="single" w:sz="12" w:space="0" w:color="auto"/>
            </w:tcBorders>
            <w:shd w:val="clear" w:color="auto" w:fill="auto"/>
            <w:vAlign w:val="center"/>
          </w:tcPr>
          <w:p w14:paraId="63C4DAA5" w14:textId="77777777" w:rsidR="00574F65" w:rsidRPr="007F7605" w:rsidRDefault="00574F65" w:rsidP="00B14A51">
            <w:pPr>
              <w:spacing w:line="240" w:lineRule="auto"/>
              <w:jc w:val="both"/>
              <w:rPr>
                <w:rFonts w:ascii="Arial" w:hAnsi="Arial" w:cs="Arial"/>
                <w:sz w:val="20"/>
                <w:lang w:val="en-GB"/>
              </w:rPr>
            </w:pPr>
          </w:p>
        </w:tc>
      </w:tr>
      <w:tr w:rsidR="00E8145D" w:rsidRPr="007F7605" w14:paraId="0E354ADA"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61967C9A" w14:textId="77777777" w:rsidR="00E8145D" w:rsidRPr="007F7605" w:rsidRDefault="00E8145D" w:rsidP="00B64F56">
            <w:pPr>
              <w:pStyle w:val="Sub-titles"/>
              <w:spacing w:after="0" w:line="240" w:lineRule="auto"/>
              <w:rPr>
                <w:rFonts w:ascii="Arial" w:hAnsi="Arial" w:cs="Arial"/>
                <w:b w:val="0"/>
                <w:color w:val="auto"/>
                <w:sz w:val="20"/>
              </w:rPr>
            </w:pPr>
            <w:r>
              <w:rPr>
                <w:rFonts w:ascii="Arial" w:hAnsi="Arial"/>
                <w:b w:val="0"/>
                <w:color w:val="auto"/>
                <w:sz w:val="20"/>
              </w:rPr>
              <w:t>Respuesta actual</w:t>
            </w:r>
          </w:p>
        </w:tc>
        <w:tc>
          <w:tcPr>
            <w:tcW w:w="7512" w:type="dxa"/>
            <w:tcBorders>
              <w:right w:val="single" w:sz="12" w:space="0" w:color="auto"/>
            </w:tcBorders>
            <w:shd w:val="clear" w:color="auto" w:fill="auto"/>
          </w:tcPr>
          <w:p w14:paraId="65371BE0" w14:textId="77777777" w:rsidR="00E8145D" w:rsidRPr="007F7605" w:rsidRDefault="00E8145D" w:rsidP="00B14A51">
            <w:pPr>
              <w:pStyle w:val="Sub-titles"/>
              <w:spacing w:after="0" w:line="240" w:lineRule="auto"/>
              <w:jc w:val="both"/>
              <w:rPr>
                <w:rFonts w:ascii="Arial" w:hAnsi="Arial" w:cs="Arial"/>
                <w:b w:val="0"/>
                <w:color w:val="auto"/>
                <w:sz w:val="20"/>
                <w:lang w:val="en-GB"/>
              </w:rPr>
            </w:pPr>
          </w:p>
        </w:tc>
      </w:tr>
      <w:tr w:rsidR="00574F65" w:rsidRPr="007F7605" w14:paraId="1E34E3B1"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2D8544F2"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Acciones acordadas por los países</w:t>
            </w:r>
          </w:p>
        </w:tc>
        <w:tc>
          <w:tcPr>
            <w:tcW w:w="7512" w:type="dxa"/>
            <w:tcBorders>
              <w:right w:val="single" w:sz="12" w:space="0" w:color="auto"/>
            </w:tcBorders>
            <w:shd w:val="clear" w:color="auto" w:fill="auto"/>
          </w:tcPr>
          <w:p w14:paraId="6CB2B0C8"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E8145D" w:rsidRPr="007F7605" w14:paraId="7970DDD6"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6E0FBAAA" w14:textId="77777777" w:rsidR="00E8145D" w:rsidRPr="007F7605" w:rsidRDefault="00E8145D" w:rsidP="00B64F56">
            <w:pPr>
              <w:pStyle w:val="Sub-titles"/>
              <w:spacing w:after="0" w:line="240" w:lineRule="auto"/>
              <w:rPr>
                <w:rFonts w:ascii="Arial" w:hAnsi="Arial" w:cs="Arial"/>
                <w:b w:val="0"/>
                <w:color w:val="auto"/>
                <w:sz w:val="20"/>
              </w:rPr>
            </w:pPr>
            <w:r>
              <w:rPr>
                <w:rFonts w:ascii="Arial" w:hAnsi="Arial"/>
                <w:b w:val="0"/>
                <w:color w:val="auto"/>
                <w:sz w:val="20"/>
              </w:rPr>
              <w:t>Consecuencias/resultados esperados</w:t>
            </w:r>
          </w:p>
        </w:tc>
        <w:tc>
          <w:tcPr>
            <w:tcW w:w="7512" w:type="dxa"/>
            <w:tcBorders>
              <w:right w:val="single" w:sz="12" w:space="0" w:color="auto"/>
            </w:tcBorders>
            <w:shd w:val="clear" w:color="auto" w:fill="auto"/>
          </w:tcPr>
          <w:p w14:paraId="6C7902E4" w14:textId="77777777" w:rsidR="00E8145D" w:rsidRPr="007F7605" w:rsidRDefault="00E8145D" w:rsidP="00B14A51">
            <w:pPr>
              <w:pStyle w:val="Sub-titles"/>
              <w:spacing w:after="0" w:line="240" w:lineRule="auto"/>
              <w:jc w:val="both"/>
              <w:rPr>
                <w:rFonts w:ascii="Arial" w:hAnsi="Arial" w:cs="Arial"/>
                <w:b w:val="0"/>
                <w:color w:val="auto"/>
                <w:sz w:val="20"/>
                <w:lang w:val="en-GB"/>
              </w:rPr>
            </w:pPr>
          </w:p>
        </w:tc>
      </w:tr>
      <w:tr w:rsidR="00574F65" w:rsidRPr="007F7605" w14:paraId="3F932B21"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79FB4211"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Calendario asociado</w:t>
            </w:r>
          </w:p>
        </w:tc>
        <w:tc>
          <w:tcPr>
            <w:tcW w:w="7512" w:type="dxa"/>
            <w:tcBorders>
              <w:right w:val="single" w:sz="12" w:space="0" w:color="auto"/>
            </w:tcBorders>
            <w:shd w:val="clear" w:color="auto" w:fill="auto"/>
          </w:tcPr>
          <w:p w14:paraId="37227299"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49A341AD" w14:textId="77777777" w:rsidTr="00E33A99">
        <w:trPr>
          <w:gridBefore w:val="1"/>
          <w:wBefore w:w="10" w:type="dxa"/>
          <w:trHeight w:val="70"/>
        </w:trPr>
        <w:tc>
          <w:tcPr>
            <w:tcW w:w="2107" w:type="dxa"/>
            <w:tcBorders>
              <w:top w:val="single" w:sz="4" w:space="0" w:color="auto"/>
              <w:left w:val="single" w:sz="12" w:space="0" w:color="auto"/>
              <w:bottom w:val="single" w:sz="12" w:space="0" w:color="auto"/>
            </w:tcBorders>
            <w:shd w:val="clear" w:color="auto" w:fill="D9D9D9" w:themeFill="background1" w:themeFillShade="D9"/>
            <w:vAlign w:val="center"/>
          </w:tcPr>
          <w:p w14:paraId="0BEA58C6" w14:textId="0CDB5CEE" w:rsidR="00574F65" w:rsidRPr="00E33A99" w:rsidRDefault="00B107B2" w:rsidP="00E33A99">
            <w:pPr>
              <w:pStyle w:val="Sub-titles"/>
              <w:spacing w:after="0" w:line="240" w:lineRule="auto"/>
              <w:rPr>
                <w:rFonts w:ascii="Arial" w:hAnsi="Arial" w:cs="Arial"/>
                <w:b w:val="0"/>
                <w:color w:val="auto"/>
                <w:sz w:val="20"/>
                <w:szCs w:val="20"/>
              </w:rPr>
            </w:pPr>
            <w:r>
              <w:rPr>
                <w:rFonts w:ascii="Arial" w:hAnsi="Arial"/>
                <w:b w:val="0"/>
                <w:color w:val="auto"/>
                <w:sz w:val="20"/>
                <w:szCs w:val="20"/>
              </w:rPr>
              <w:t>Recursos</w:t>
            </w:r>
            <w:r w:rsidR="009F1E33">
              <w:rPr>
                <w:rFonts w:ascii="Arial" w:hAnsi="Arial"/>
                <w:b w:val="0"/>
                <w:color w:val="auto"/>
                <w:sz w:val="20"/>
                <w:szCs w:val="20"/>
              </w:rPr>
              <w:t>/</w:t>
            </w:r>
            <w:r>
              <w:rPr>
                <w:rFonts w:ascii="Arial" w:hAnsi="Arial"/>
                <w:b w:val="0"/>
                <w:color w:val="auto"/>
                <w:sz w:val="20"/>
                <w:szCs w:val="20"/>
              </w:rPr>
              <w:t>apoyo y TA requeridos</w:t>
            </w:r>
          </w:p>
        </w:tc>
        <w:tc>
          <w:tcPr>
            <w:tcW w:w="7512" w:type="dxa"/>
            <w:tcBorders>
              <w:bottom w:val="single" w:sz="12" w:space="0" w:color="auto"/>
              <w:right w:val="single" w:sz="12" w:space="0" w:color="auto"/>
            </w:tcBorders>
            <w:shd w:val="clear" w:color="auto" w:fill="auto"/>
          </w:tcPr>
          <w:p w14:paraId="385C57DB"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574F65" w:rsidRPr="007F7605" w14:paraId="53A78ED1" w14:textId="77777777" w:rsidTr="00E33A99">
        <w:trPr>
          <w:gridBefore w:val="1"/>
          <w:wBefore w:w="10" w:type="dxa"/>
          <w:trHeight w:val="397"/>
        </w:trPr>
        <w:tc>
          <w:tcPr>
            <w:tcW w:w="2107" w:type="dxa"/>
            <w:tcBorders>
              <w:top w:val="single" w:sz="12" w:space="0" w:color="auto"/>
              <w:left w:val="single" w:sz="12" w:space="0" w:color="auto"/>
            </w:tcBorders>
            <w:shd w:val="clear" w:color="auto" w:fill="D9D9D9" w:themeFill="background1" w:themeFillShade="D9"/>
            <w:vAlign w:val="center"/>
          </w:tcPr>
          <w:p w14:paraId="171B70E0" w14:textId="77777777" w:rsidR="00574F65" w:rsidRPr="007F7605" w:rsidRDefault="00574F65" w:rsidP="00B64F56">
            <w:pPr>
              <w:pStyle w:val="Sub-titles"/>
              <w:spacing w:after="0" w:line="240" w:lineRule="auto"/>
              <w:rPr>
                <w:rFonts w:ascii="Arial" w:hAnsi="Arial" w:cs="Arial"/>
                <w:color w:val="auto"/>
                <w:sz w:val="20"/>
              </w:rPr>
            </w:pPr>
            <w:r>
              <w:rPr>
                <w:rFonts w:ascii="Arial" w:hAnsi="Arial"/>
                <w:color w:val="auto"/>
                <w:sz w:val="20"/>
              </w:rPr>
              <w:t>Conclusión/acción principal 2</w:t>
            </w:r>
          </w:p>
        </w:tc>
        <w:tc>
          <w:tcPr>
            <w:tcW w:w="7512" w:type="dxa"/>
            <w:tcBorders>
              <w:top w:val="single" w:sz="12" w:space="0" w:color="auto"/>
              <w:right w:val="single" w:sz="12" w:space="0" w:color="auto"/>
            </w:tcBorders>
            <w:shd w:val="clear" w:color="auto" w:fill="auto"/>
            <w:vAlign w:val="center"/>
          </w:tcPr>
          <w:p w14:paraId="12C611DA" w14:textId="77777777" w:rsidR="00574F65" w:rsidRPr="007F7605" w:rsidRDefault="00574F65" w:rsidP="00B14A51">
            <w:pPr>
              <w:spacing w:line="240" w:lineRule="auto"/>
              <w:jc w:val="both"/>
              <w:rPr>
                <w:rFonts w:ascii="Arial" w:hAnsi="Arial" w:cs="Arial"/>
                <w:sz w:val="20"/>
                <w:lang w:val="en-GB"/>
              </w:rPr>
            </w:pPr>
          </w:p>
        </w:tc>
      </w:tr>
      <w:tr w:rsidR="007351FA" w:rsidRPr="007F7605" w14:paraId="16DA7E7B"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5E1ED1B9" w14:textId="77777777" w:rsidR="007351FA" w:rsidRPr="007F7605" w:rsidRDefault="007351FA" w:rsidP="00B64F56">
            <w:pPr>
              <w:pStyle w:val="Sub-titles"/>
              <w:spacing w:after="0" w:line="240" w:lineRule="auto"/>
              <w:rPr>
                <w:rFonts w:ascii="Arial" w:hAnsi="Arial" w:cs="Arial"/>
                <w:b w:val="0"/>
                <w:color w:val="auto"/>
                <w:sz w:val="20"/>
              </w:rPr>
            </w:pPr>
            <w:r>
              <w:rPr>
                <w:rFonts w:ascii="Arial" w:hAnsi="Arial"/>
                <w:b w:val="0"/>
                <w:color w:val="auto"/>
                <w:sz w:val="20"/>
              </w:rPr>
              <w:t>Respuesta actual</w:t>
            </w:r>
          </w:p>
        </w:tc>
        <w:tc>
          <w:tcPr>
            <w:tcW w:w="7512" w:type="dxa"/>
            <w:tcBorders>
              <w:right w:val="single" w:sz="12" w:space="0" w:color="auto"/>
            </w:tcBorders>
            <w:shd w:val="clear" w:color="auto" w:fill="auto"/>
          </w:tcPr>
          <w:p w14:paraId="5F609254"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4A6EF288"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5732DF9E"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Acciones acordadas por los países</w:t>
            </w:r>
          </w:p>
        </w:tc>
        <w:tc>
          <w:tcPr>
            <w:tcW w:w="7512" w:type="dxa"/>
            <w:tcBorders>
              <w:right w:val="single" w:sz="12" w:space="0" w:color="auto"/>
            </w:tcBorders>
            <w:shd w:val="clear" w:color="auto" w:fill="auto"/>
          </w:tcPr>
          <w:p w14:paraId="55B98D4F"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7351FA" w:rsidRPr="007F7605" w14:paraId="714F33A0"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1D5B154A" w14:textId="77777777" w:rsidR="007351FA" w:rsidRPr="007F7605" w:rsidRDefault="007351FA" w:rsidP="00B64F56">
            <w:pPr>
              <w:pStyle w:val="Sub-titles"/>
              <w:spacing w:after="0" w:line="240" w:lineRule="auto"/>
              <w:rPr>
                <w:rFonts w:ascii="Arial" w:hAnsi="Arial" w:cs="Arial"/>
                <w:b w:val="0"/>
                <w:color w:val="auto"/>
                <w:sz w:val="20"/>
              </w:rPr>
            </w:pPr>
            <w:r>
              <w:rPr>
                <w:rFonts w:ascii="Arial" w:hAnsi="Arial"/>
                <w:b w:val="0"/>
                <w:color w:val="auto"/>
                <w:sz w:val="20"/>
              </w:rPr>
              <w:t>Consecuencias/resultados esperados</w:t>
            </w:r>
          </w:p>
        </w:tc>
        <w:tc>
          <w:tcPr>
            <w:tcW w:w="7512" w:type="dxa"/>
            <w:tcBorders>
              <w:right w:val="single" w:sz="12" w:space="0" w:color="auto"/>
            </w:tcBorders>
            <w:shd w:val="clear" w:color="auto" w:fill="auto"/>
          </w:tcPr>
          <w:p w14:paraId="4A4C6F1B"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0CD6E922"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067C72A5"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Calendario asociado</w:t>
            </w:r>
          </w:p>
        </w:tc>
        <w:tc>
          <w:tcPr>
            <w:tcW w:w="7512" w:type="dxa"/>
            <w:tcBorders>
              <w:right w:val="single" w:sz="12" w:space="0" w:color="auto"/>
            </w:tcBorders>
            <w:shd w:val="clear" w:color="auto" w:fill="auto"/>
          </w:tcPr>
          <w:p w14:paraId="6F46DE9C"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7D93D141" w14:textId="77777777" w:rsidTr="00E33A99">
        <w:trPr>
          <w:gridBefore w:val="1"/>
          <w:wBefore w:w="10" w:type="dxa"/>
          <w:trHeight w:val="70"/>
        </w:trPr>
        <w:tc>
          <w:tcPr>
            <w:tcW w:w="2107" w:type="dxa"/>
            <w:tcBorders>
              <w:left w:val="single" w:sz="12" w:space="0" w:color="auto"/>
              <w:bottom w:val="single" w:sz="12" w:space="0" w:color="auto"/>
            </w:tcBorders>
            <w:shd w:val="clear" w:color="auto" w:fill="D9D9D9" w:themeFill="background1" w:themeFillShade="D9"/>
            <w:vAlign w:val="center"/>
          </w:tcPr>
          <w:p w14:paraId="2BBA648A" w14:textId="4C6716E5" w:rsidR="00574F65" w:rsidRPr="00E33A99" w:rsidRDefault="002818E1" w:rsidP="00E33A99">
            <w:pPr>
              <w:pStyle w:val="Sub-titles"/>
              <w:spacing w:after="0" w:line="240" w:lineRule="auto"/>
              <w:rPr>
                <w:rFonts w:ascii="Arial" w:hAnsi="Arial" w:cs="Arial"/>
                <w:b w:val="0"/>
                <w:color w:val="auto"/>
                <w:sz w:val="20"/>
                <w:szCs w:val="20"/>
              </w:rPr>
            </w:pPr>
            <w:r>
              <w:rPr>
                <w:rFonts w:ascii="Arial" w:hAnsi="Arial"/>
                <w:b w:val="0"/>
                <w:color w:val="auto"/>
                <w:sz w:val="20"/>
                <w:szCs w:val="20"/>
              </w:rPr>
              <w:t>Recursos</w:t>
            </w:r>
            <w:r w:rsidR="009F1E33">
              <w:rPr>
                <w:rFonts w:ascii="Arial" w:hAnsi="Arial"/>
                <w:b w:val="0"/>
                <w:color w:val="auto"/>
                <w:sz w:val="20"/>
                <w:szCs w:val="20"/>
              </w:rPr>
              <w:t>/</w:t>
            </w:r>
            <w:r>
              <w:rPr>
                <w:rFonts w:ascii="Arial" w:hAnsi="Arial"/>
                <w:b w:val="0"/>
                <w:color w:val="auto"/>
                <w:sz w:val="20"/>
                <w:szCs w:val="20"/>
              </w:rPr>
              <w:t>apoyo y TA requeridos</w:t>
            </w:r>
          </w:p>
        </w:tc>
        <w:tc>
          <w:tcPr>
            <w:tcW w:w="7512" w:type="dxa"/>
            <w:tcBorders>
              <w:bottom w:val="single" w:sz="12" w:space="0" w:color="auto"/>
              <w:right w:val="single" w:sz="12" w:space="0" w:color="auto"/>
            </w:tcBorders>
            <w:shd w:val="clear" w:color="auto" w:fill="auto"/>
          </w:tcPr>
          <w:p w14:paraId="28AFDBE6"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574F65" w:rsidRPr="007F7605" w14:paraId="66673C9D" w14:textId="77777777" w:rsidTr="00E33A99">
        <w:trPr>
          <w:gridBefore w:val="1"/>
          <w:wBefore w:w="10" w:type="dxa"/>
          <w:trHeight w:val="397"/>
        </w:trPr>
        <w:tc>
          <w:tcPr>
            <w:tcW w:w="2107" w:type="dxa"/>
            <w:tcBorders>
              <w:top w:val="single" w:sz="12" w:space="0" w:color="auto"/>
              <w:left w:val="single" w:sz="12" w:space="0" w:color="auto"/>
            </w:tcBorders>
            <w:shd w:val="clear" w:color="auto" w:fill="D9D9D9" w:themeFill="background1" w:themeFillShade="D9"/>
            <w:vAlign w:val="center"/>
          </w:tcPr>
          <w:p w14:paraId="2ACFAE7D" w14:textId="77777777" w:rsidR="00574F65" w:rsidRPr="007F7605" w:rsidRDefault="00574F65" w:rsidP="002818E1">
            <w:pPr>
              <w:pStyle w:val="Sub-titles"/>
              <w:spacing w:after="0" w:line="240" w:lineRule="auto"/>
              <w:rPr>
                <w:rFonts w:ascii="Arial" w:hAnsi="Arial" w:cs="Arial"/>
                <w:color w:val="auto"/>
                <w:sz w:val="20"/>
              </w:rPr>
            </w:pPr>
            <w:r>
              <w:rPr>
                <w:rFonts w:ascii="Arial" w:hAnsi="Arial"/>
                <w:color w:val="auto"/>
                <w:sz w:val="20"/>
              </w:rPr>
              <w:t>Conclusión/acción principal 3</w:t>
            </w:r>
          </w:p>
        </w:tc>
        <w:tc>
          <w:tcPr>
            <w:tcW w:w="7512" w:type="dxa"/>
            <w:tcBorders>
              <w:top w:val="single" w:sz="12" w:space="0" w:color="auto"/>
              <w:right w:val="single" w:sz="12" w:space="0" w:color="auto"/>
            </w:tcBorders>
            <w:shd w:val="clear" w:color="auto" w:fill="auto"/>
            <w:vAlign w:val="center"/>
          </w:tcPr>
          <w:p w14:paraId="7C65BF42" w14:textId="77777777" w:rsidR="00574F65" w:rsidRPr="007F7605" w:rsidRDefault="00574F65" w:rsidP="00B14A51">
            <w:pPr>
              <w:spacing w:line="240" w:lineRule="auto"/>
              <w:jc w:val="both"/>
              <w:rPr>
                <w:rFonts w:ascii="Arial" w:hAnsi="Arial" w:cs="Arial"/>
                <w:sz w:val="20"/>
                <w:lang w:val="en-GB"/>
              </w:rPr>
            </w:pPr>
          </w:p>
        </w:tc>
      </w:tr>
      <w:tr w:rsidR="007351FA" w:rsidRPr="007F7605" w14:paraId="643C36B0"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218D33C5" w14:textId="77777777" w:rsidR="007351FA" w:rsidRPr="007F7605" w:rsidRDefault="007351FA" w:rsidP="00B64F56">
            <w:pPr>
              <w:pStyle w:val="Sub-titles"/>
              <w:spacing w:after="0" w:line="240" w:lineRule="auto"/>
              <w:rPr>
                <w:rFonts w:ascii="Arial" w:hAnsi="Arial" w:cs="Arial"/>
                <w:b w:val="0"/>
                <w:color w:val="auto"/>
                <w:sz w:val="20"/>
              </w:rPr>
            </w:pPr>
            <w:r>
              <w:rPr>
                <w:rFonts w:ascii="Arial" w:hAnsi="Arial"/>
                <w:b w:val="0"/>
                <w:color w:val="auto"/>
                <w:sz w:val="20"/>
              </w:rPr>
              <w:t>Respuesta actual</w:t>
            </w:r>
          </w:p>
        </w:tc>
        <w:tc>
          <w:tcPr>
            <w:tcW w:w="7512" w:type="dxa"/>
            <w:tcBorders>
              <w:right w:val="single" w:sz="12" w:space="0" w:color="auto"/>
            </w:tcBorders>
            <w:shd w:val="clear" w:color="auto" w:fill="auto"/>
          </w:tcPr>
          <w:p w14:paraId="4107D326"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7F030BD8"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750AEEA0"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Acciones acordadas por los países</w:t>
            </w:r>
          </w:p>
        </w:tc>
        <w:tc>
          <w:tcPr>
            <w:tcW w:w="7512" w:type="dxa"/>
            <w:tcBorders>
              <w:right w:val="single" w:sz="12" w:space="0" w:color="auto"/>
            </w:tcBorders>
            <w:shd w:val="clear" w:color="auto" w:fill="auto"/>
          </w:tcPr>
          <w:p w14:paraId="3F717785"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7351FA" w:rsidRPr="007F7605" w14:paraId="2445A2A5"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32EA5834" w14:textId="77777777" w:rsidR="007351FA" w:rsidRPr="007F7605" w:rsidRDefault="007351FA" w:rsidP="00B64F56">
            <w:pPr>
              <w:pStyle w:val="Sub-titles"/>
              <w:spacing w:after="0" w:line="240" w:lineRule="auto"/>
              <w:rPr>
                <w:rFonts w:ascii="Arial" w:hAnsi="Arial" w:cs="Arial"/>
                <w:b w:val="0"/>
                <w:color w:val="auto"/>
                <w:sz w:val="20"/>
              </w:rPr>
            </w:pPr>
            <w:r>
              <w:rPr>
                <w:rFonts w:ascii="Arial" w:hAnsi="Arial"/>
                <w:b w:val="0"/>
                <w:color w:val="auto"/>
                <w:sz w:val="20"/>
              </w:rPr>
              <w:t>Consecuencias/resultados esperados</w:t>
            </w:r>
          </w:p>
        </w:tc>
        <w:tc>
          <w:tcPr>
            <w:tcW w:w="7512" w:type="dxa"/>
            <w:tcBorders>
              <w:right w:val="single" w:sz="12" w:space="0" w:color="auto"/>
            </w:tcBorders>
            <w:shd w:val="clear" w:color="auto" w:fill="auto"/>
          </w:tcPr>
          <w:p w14:paraId="63468ABF"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5C1F97CE" w14:textId="77777777" w:rsidTr="00E33A99">
        <w:trPr>
          <w:gridBefore w:val="1"/>
          <w:wBefore w:w="10" w:type="dxa"/>
          <w:trHeight w:val="70"/>
        </w:trPr>
        <w:tc>
          <w:tcPr>
            <w:tcW w:w="2107" w:type="dxa"/>
            <w:tcBorders>
              <w:left w:val="single" w:sz="12" w:space="0" w:color="auto"/>
            </w:tcBorders>
            <w:shd w:val="clear" w:color="auto" w:fill="D9D9D9" w:themeFill="background1" w:themeFillShade="D9"/>
            <w:vAlign w:val="center"/>
          </w:tcPr>
          <w:p w14:paraId="1E7D64F1"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Calendario asociado</w:t>
            </w:r>
          </w:p>
        </w:tc>
        <w:tc>
          <w:tcPr>
            <w:tcW w:w="7512" w:type="dxa"/>
            <w:tcBorders>
              <w:right w:val="single" w:sz="12" w:space="0" w:color="auto"/>
            </w:tcBorders>
            <w:shd w:val="clear" w:color="auto" w:fill="auto"/>
          </w:tcPr>
          <w:p w14:paraId="4B963297"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3AE6A034" w14:textId="77777777" w:rsidTr="00E33A99">
        <w:trPr>
          <w:gridBefore w:val="1"/>
          <w:wBefore w:w="10" w:type="dxa"/>
          <w:trHeight w:val="70"/>
        </w:trPr>
        <w:tc>
          <w:tcPr>
            <w:tcW w:w="2107" w:type="dxa"/>
            <w:tcBorders>
              <w:left w:val="single" w:sz="12" w:space="0" w:color="auto"/>
              <w:bottom w:val="single" w:sz="12" w:space="0" w:color="auto"/>
            </w:tcBorders>
            <w:shd w:val="clear" w:color="auto" w:fill="D9D9D9" w:themeFill="background1" w:themeFillShade="D9"/>
            <w:vAlign w:val="center"/>
          </w:tcPr>
          <w:p w14:paraId="430FA895" w14:textId="077CB55D" w:rsidR="00574F65" w:rsidRPr="00E33A99" w:rsidRDefault="002818E1" w:rsidP="00E33A99">
            <w:pPr>
              <w:pStyle w:val="Sub-titles"/>
              <w:spacing w:after="0" w:line="240" w:lineRule="auto"/>
              <w:rPr>
                <w:rFonts w:ascii="Arial" w:hAnsi="Arial" w:cs="Arial"/>
                <w:b w:val="0"/>
                <w:color w:val="auto"/>
                <w:sz w:val="20"/>
                <w:szCs w:val="20"/>
              </w:rPr>
            </w:pPr>
            <w:r>
              <w:rPr>
                <w:rFonts w:ascii="Arial" w:hAnsi="Arial"/>
                <w:b w:val="0"/>
                <w:color w:val="auto"/>
                <w:sz w:val="20"/>
                <w:szCs w:val="20"/>
              </w:rPr>
              <w:t>Recursos</w:t>
            </w:r>
            <w:r w:rsidR="009F1E33">
              <w:rPr>
                <w:rFonts w:ascii="Arial" w:hAnsi="Arial"/>
                <w:b w:val="0"/>
                <w:color w:val="auto"/>
                <w:sz w:val="20"/>
                <w:szCs w:val="20"/>
              </w:rPr>
              <w:t>/</w:t>
            </w:r>
            <w:r>
              <w:rPr>
                <w:rFonts w:ascii="Arial" w:hAnsi="Arial"/>
                <w:b w:val="0"/>
                <w:color w:val="auto"/>
                <w:sz w:val="20"/>
                <w:szCs w:val="20"/>
              </w:rPr>
              <w:t>apoyo y TA requeridos</w:t>
            </w:r>
          </w:p>
        </w:tc>
        <w:tc>
          <w:tcPr>
            <w:tcW w:w="7512" w:type="dxa"/>
            <w:tcBorders>
              <w:bottom w:val="single" w:sz="12" w:space="0" w:color="auto"/>
              <w:right w:val="single" w:sz="12" w:space="0" w:color="auto"/>
            </w:tcBorders>
            <w:shd w:val="clear" w:color="auto" w:fill="auto"/>
          </w:tcPr>
          <w:p w14:paraId="4AC32170"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574F65" w:rsidRPr="007F7605" w14:paraId="1743A311" w14:textId="77777777" w:rsidTr="00E33A99">
        <w:tblPrEx>
          <w:tblBorders>
            <w:top w:val="single" w:sz="12" w:space="0" w:color="auto"/>
            <w:left w:val="single" w:sz="12" w:space="0" w:color="auto"/>
            <w:bottom w:val="single" w:sz="12" w:space="0" w:color="auto"/>
            <w:right w:val="single" w:sz="12" w:space="0" w:color="auto"/>
          </w:tblBorders>
        </w:tblPrEx>
        <w:trPr>
          <w:gridBefore w:val="1"/>
          <w:wBefore w:w="10" w:type="dxa"/>
          <w:trHeight w:val="397"/>
        </w:trPr>
        <w:tc>
          <w:tcPr>
            <w:tcW w:w="21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9CAE8D" w14:textId="77777777" w:rsidR="00574F65" w:rsidRPr="007F7605" w:rsidRDefault="00574F65" w:rsidP="002818E1">
            <w:pPr>
              <w:pStyle w:val="Sub-titles"/>
              <w:spacing w:after="0" w:line="240" w:lineRule="auto"/>
              <w:rPr>
                <w:rFonts w:ascii="Arial" w:hAnsi="Arial" w:cs="Arial"/>
                <w:color w:val="auto"/>
                <w:sz w:val="20"/>
              </w:rPr>
            </w:pPr>
            <w:r>
              <w:rPr>
                <w:rFonts w:ascii="Arial" w:hAnsi="Arial"/>
                <w:color w:val="auto"/>
                <w:sz w:val="20"/>
              </w:rPr>
              <w:t>Conclusión/acción principal 4</w:t>
            </w:r>
          </w:p>
        </w:tc>
        <w:tc>
          <w:tcPr>
            <w:tcW w:w="7512" w:type="dxa"/>
            <w:tcBorders>
              <w:top w:val="single" w:sz="12" w:space="0" w:color="auto"/>
              <w:left w:val="single" w:sz="12" w:space="0" w:color="auto"/>
              <w:bottom w:val="single" w:sz="12" w:space="0" w:color="auto"/>
              <w:right w:val="single" w:sz="12" w:space="0" w:color="auto"/>
            </w:tcBorders>
            <w:shd w:val="clear" w:color="auto" w:fill="auto"/>
            <w:vAlign w:val="center"/>
          </w:tcPr>
          <w:p w14:paraId="61E131E2" w14:textId="77777777" w:rsidR="00574F65" w:rsidRPr="007F7605" w:rsidRDefault="00574F65" w:rsidP="00B14A51">
            <w:pPr>
              <w:spacing w:line="240" w:lineRule="auto"/>
              <w:jc w:val="both"/>
              <w:rPr>
                <w:rFonts w:ascii="Arial" w:hAnsi="Arial" w:cs="Arial"/>
                <w:sz w:val="20"/>
                <w:lang w:val="en-GB"/>
              </w:rPr>
            </w:pPr>
          </w:p>
        </w:tc>
      </w:tr>
      <w:tr w:rsidR="007351FA" w:rsidRPr="007F7605" w14:paraId="16D40DD2" w14:textId="77777777" w:rsidTr="00E33A99">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D36F3D" w14:textId="77777777" w:rsidR="007351FA" w:rsidRPr="007F7605" w:rsidRDefault="007351FA" w:rsidP="00B64F56">
            <w:pPr>
              <w:pStyle w:val="Sub-titles"/>
              <w:spacing w:after="0" w:line="240" w:lineRule="auto"/>
              <w:rPr>
                <w:rFonts w:ascii="Arial" w:hAnsi="Arial" w:cs="Arial"/>
                <w:b w:val="0"/>
                <w:color w:val="auto"/>
                <w:sz w:val="20"/>
              </w:rPr>
            </w:pPr>
            <w:r>
              <w:rPr>
                <w:rFonts w:ascii="Arial" w:hAnsi="Arial"/>
                <w:b w:val="0"/>
                <w:color w:val="auto"/>
                <w:sz w:val="20"/>
              </w:rPr>
              <w:t>Respuesta actual</w:t>
            </w:r>
          </w:p>
        </w:tc>
        <w:tc>
          <w:tcPr>
            <w:tcW w:w="7512" w:type="dxa"/>
            <w:tcBorders>
              <w:top w:val="single" w:sz="12" w:space="0" w:color="auto"/>
              <w:left w:val="single" w:sz="12" w:space="0" w:color="auto"/>
              <w:bottom w:val="single" w:sz="12" w:space="0" w:color="auto"/>
              <w:right w:val="single" w:sz="12" w:space="0" w:color="auto"/>
            </w:tcBorders>
            <w:shd w:val="clear" w:color="auto" w:fill="auto"/>
          </w:tcPr>
          <w:p w14:paraId="025F2326"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34AC0A2C" w14:textId="77777777" w:rsidTr="00E33A99">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02300CA"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Acciones acordadas por los países</w:t>
            </w:r>
          </w:p>
        </w:tc>
        <w:tc>
          <w:tcPr>
            <w:tcW w:w="7512" w:type="dxa"/>
            <w:tcBorders>
              <w:top w:val="single" w:sz="12" w:space="0" w:color="auto"/>
              <w:left w:val="single" w:sz="12" w:space="0" w:color="auto"/>
              <w:bottom w:val="single" w:sz="12" w:space="0" w:color="auto"/>
              <w:right w:val="single" w:sz="12" w:space="0" w:color="auto"/>
            </w:tcBorders>
            <w:shd w:val="clear" w:color="auto" w:fill="auto"/>
          </w:tcPr>
          <w:p w14:paraId="39E22B83"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7351FA" w:rsidRPr="007F7605" w14:paraId="7729B3BF" w14:textId="77777777" w:rsidTr="00E33A99">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0EFBB2" w14:textId="77777777" w:rsidR="007351FA" w:rsidRPr="007F7605" w:rsidRDefault="007351FA" w:rsidP="00B64F56">
            <w:pPr>
              <w:pStyle w:val="Sub-titles"/>
              <w:spacing w:after="0" w:line="240" w:lineRule="auto"/>
              <w:rPr>
                <w:rFonts w:ascii="Arial" w:hAnsi="Arial" w:cs="Arial"/>
                <w:b w:val="0"/>
                <w:color w:val="auto"/>
                <w:sz w:val="20"/>
              </w:rPr>
            </w:pPr>
            <w:r>
              <w:rPr>
                <w:rFonts w:ascii="Arial" w:hAnsi="Arial"/>
                <w:b w:val="0"/>
                <w:color w:val="auto"/>
                <w:sz w:val="20"/>
              </w:rPr>
              <w:t>Consecuencias/resultados esperados</w:t>
            </w:r>
          </w:p>
        </w:tc>
        <w:tc>
          <w:tcPr>
            <w:tcW w:w="7512" w:type="dxa"/>
            <w:tcBorders>
              <w:top w:val="single" w:sz="12" w:space="0" w:color="auto"/>
              <w:left w:val="single" w:sz="12" w:space="0" w:color="auto"/>
              <w:bottom w:val="single" w:sz="12" w:space="0" w:color="auto"/>
              <w:right w:val="single" w:sz="12" w:space="0" w:color="auto"/>
            </w:tcBorders>
            <w:shd w:val="clear" w:color="auto" w:fill="auto"/>
          </w:tcPr>
          <w:p w14:paraId="24DAC0F8"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34AFDB37" w14:textId="77777777" w:rsidTr="00E33A99">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E1956F"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Calendario asociado</w:t>
            </w:r>
          </w:p>
        </w:tc>
        <w:tc>
          <w:tcPr>
            <w:tcW w:w="7512" w:type="dxa"/>
            <w:tcBorders>
              <w:top w:val="single" w:sz="12" w:space="0" w:color="auto"/>
              <w:left w:val="single" w:sz="12" w:space="0" w:color="auto"/>
              <w:bottom w:val="single" w:sz="12" w:space="0" w:color="auto"/>
              <w:right w:val="single" w:sz="12" w:space="0" w:color="auto"/>
            </w:tcBorders>
            <w:shd w:val="clear" w:color="auto" w:fill="auto"/>
          </w:tcPr>
          <w:p w14:paraId="0A2E7E4C"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3103E7F6" w14:textId="77777777" w:rsidTr="00E33A99">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21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7989E5" w14:textId="77777777" w:rsidR="00574F65" w:rsidRPr="00E33A99" w:rsidRDefault="002818E1" w:rsidP="00E33A99">
            <w:pPr>
              <w:pStyle w:val="Sub-titles"/>
              <w:spacing w:after="0" w:line="240" w:lineRule="auto"/>
              <w:rPr>
                <w:rFonts w:ascii="Arial" w:hAnsi="Arial" w:cs="Arial"/>
                <w:b w:val="0"/>
                <w:color w:val="auto"/>
                <w:sz w:val="20"/>
                <w:szCs w:val="20"/>
              </w:rPr>
            </w:pPr>
            <w:r>
              <w:rPr>
                <w:rFonts w:ascii="Arial" w:hAnsi="Arial"/>
                <w:b w:val="0"/>
                <w:color w:val="auto"/>
                <w:sz w:val="20"/>
                <w:szCs w:val="20"/>
              </w:rPr>
              <w:t>Recursos/</w:t>
            </w:r>
            <w:proofErr w:type="gramStart"/>
            <w:r>
              <w:rPr>
                <w:rFonts w:ascii="Arial" w:hAnsi="Arial"/>
                <w:b w:val="0"/>
                <w:color w:val="auto"/>
                <w:sz w:val="20"/>
                <w:szCs w:val="20"/>
              </w:rPr>
              <w:t xml:space="preserve">apoyo </w:t>
            </w:r>
            <w:r>
              <w:t xml:space="preserve"> </w:t>
            </w:r>
            <w:r>
              <w:rPr>
                <w:rFonts w:ascii="Arial" w:hAnsi="Arial"/>
                <w:b w:val="0"/>
                <w:color w:val="auto"/>
                <w:sz w:val="20"/>
                <w:szCs w:val="20"/>
              </w:rPr>
              <w:t>y</w:t>
            </w:r>
            <w:proofErr w:type="gramEnd"/>
            <w:r>
              <w:rPr>
                <w:rFonts w:ascii="Arial" w:hAnsi="Arial"/>
                <w:b w:val="0"/>
                <w:color w:val="auto"/>
                <w:sz w:val="20"/>
                <w:szCs w:val="20"/>
              </w:rPr>
              <w:t xml:space="preserve"> TA requeridos</w:t>
            </w:r>
          </w:p>
        </w:tc>
        <w:tc>
          <w:tcPr>
            <w:tcW w:w="7512" w:type="dxa"/>
            <w:tcBorders>
              <w:top w:val="single" w:sz="12" w:space="0" w:color="auto"/>
              <w:left w:val="single" w:sz="12" w:space="0" w:color="auto"/>
              <w:bottom w:val="single" w:sz="12" w:space="0" w:color="auto"/>
              <w:right w:val="single" w:sz="12" w:space="0" w:color="auto"/>
            </w:tcBorders>
            <w:shd w:val="clear" w:color="auto" w:fill="auto"/>
          </w:tcPr>
          <w:p w14:paraId="26AC09E2"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574F65" w:rsidRPr="007F7605" w14:paraId="1408BB9C" w14:textId="77777777" w:rsidTr="00E33A99">
        <w:trPr>
          <w:trHeight w:val="397"/>
        </w:trPr>
        <w:tc>
          <w:tcPr>
            <w:tcW w:w="2117" w:type="dxa"/>
            <w:gridSpan w:val="2"/>
            <w:tcBorders>
              <w:top w:val="single" w:sz="12" w:space="0" w:color="auto"/>
              <w:left w:val="single" w:sz="12" w:space="0" w:color="auto"/>
            </w:tcBorders>
            <w:shd w:val="clear" w:color="auto" w:fill="D9D9D9" w:themeFill="background1" w:themeFillShade="D9"/>
            <w:vAlign w:val="center"/>
          </w:tcPr>
          <w:p w14:paraId="7DE69F6E" w14:textId="77777777" w:rsidR="00574F65" w:rsidRPr="007F7605" w:rsidRDefault="00574F65" w:rsidP="002818E1">
            <w:pPr>
              <w:pStyle w:val="Sub-titles"/>
              <w:spacing w:after="0" w:line="240" w:lineRule="auto"/>
              <w:rPr>
                <w:rFonts w:ascii="Arial" w:hAnsi="Arial" w:cs="Arial"/>
                <w:color w:val="auto"/>
                <w:sz w:val="20"/>
              </w:rPr>
            </w:pPr>
            <w:r>
              <w:rPr>
                <w:rFonts w:ascii="Arial" w:hAnsi="Arial"/>
                <w:color w:val="auto"/>
                <w:sz w:val="20"/>
              </w:rPr>
              <w:t>Conclusión/acción principal 5</w:t>
            </w:r>
          </w:p>
        </w:tc>
        <w:tc>
          <w:tcPr>
            <w:tcW w:w="7512" w:type="dxa"/>
            <w:tcBorders>
              <w:top w:val="single" w:sz="12" w:space="0" w:color="auto"/>
              <w:right w:val="single" w:sz="12" w:space="0" w:color="auto"/>
            </w:tcBorders>
            <w:shd w:val="clear" w:color="auto" w:fill="auto"/>
            <w:vAlign w:val="center"/>
          </w:tcPr>
          <w:p w14:paraId="137F41B7" w14:textId="77777777" w:rsidR="00574F65" w:rsidRPr="007F7605" w:rsidRDefault="00574F65" w:rsidP="00B14A51">
            <w:pPr>
              <w:spacing w:line="240" w:lineRule="auto"/>
              <w:jc w:val="both"/>
              <w:rPr>
                <w:rFonts w:ascii="Arial" w:hAnsi="Arial" w:cs="Arial"/>
                <w:sz w:val="20"/>
                <w:lang w:val="en-GB"/>
              </w:rPr>
            </w:pPr>
          </w:p>
        </w:tc>
      </w:tr>
      <w:tr w:rsidR="007351FA" w:rsidRPr="007F7605" w14:paraId="0C89B0BD" w14:textId="77777777" w:rsidTr="00E33A99">
        <w:trPr>
          <w:trHeight w:val="70"/>
        </w:trPr>
        <w:tc>
          <w:tcPr>
            <w:tcW w:w="2117" w:type="dxa"/>
            <w:gridSpan w:val="2"/>
            <w:tcBorders>
              <w:left w:val="single" w:sz="12" w:space="0" w:color="auto"/>
            </w:tcBorders>
            <w:shd w:val="clear" w:color="auto" w:fill="D9D9D9" w:themeFill="background1" w:themeFillShade="D9"/>
            <w:vAlign w:val="center"/>
          </w:tcPr>
          <w:p w14:paraId="2E121701" w14:textId="77777777" w:rsidR="007351FA" w:rsidRPr="007F7605" w:rsidRDefault="007351FA" w:rsidP="00B64F56">
            <w:pPr>
              <w:pStyle w:val="Sub-titles"/>
              <w:spacing w:after="0" w:line="240" w:lineRule="auto"/>
              <w:rPr>
                <w:rFonts w:ascii="Arial" w:hAnsi="Arial" w:cs="Arial"/>
                <w:b w:val="0"/>
                <w:color w:val="auto"/>
                <w:sz w:val="20"/>
              </w:rPr>
            </w:pPr>
            <w:r>
              <w:rPr>
                <w:rFonts w:ascii="Arial" w:hAnsi="Arial"/>
                <w:b w:val="0"/>
                <w:color w:val="auto"/>
                <w:sz w:val="20"/>
              </w:rPr>
              <w:lastRenderedPageBreak/>
              <w:t>Respuesta actual</w:t>
            </w:r>
          </w:p>
        </w:tc>
        <w:tc>
          <w:tcPr>
            <w:tcW w:w="7512" w:type="dxa"/>
            <w:tcBorders>
              <w:right w:val="single" w:sz="12" w:space="0" w:color="auto"/>
            </w:tcBorders>
            <w:shd w:val="clear" w:color="auto" w:fill="auto"/>
          </w:tcPr>
          <w:p w14:paraId="07095835"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7A080963" w14:textId="77777777" w:rsidTr="00E33A99">
        <w:trPr>
          <w:trHeight w:val="70"/>
        </w:trPr>
        <w:tc>
          <w:tcPr>
            <w:tcW w:w="2117" w:type="dxa"/>
            <w:gridSpan w:val="2"/>
            <w:tcBorders>
              <w:left w:val="single" w:sz="12" w:space="0" w:color="auto"/>
            </w:tcBorders>
            <w:shd w:val="clear" w:color="auto" w:fill="D9D9D9" w:themeFill="background1" w:themeFillShade="D9"/>
            <w:vAlign w:val="center"/>
          </w:tcPr>
          <w:p w14:paraId="194E0114"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Acciones acordadas por los países</w:t>
            </w:r>
          </w:p>
        </w:tc>
        <w:tc>
          <w:tcPr>
            <w:tcW w:w="7512" w:type="dxa"/>
            <w:tcBorders>
              <w:right w:val="single" w:sz="12" w:space="0" w:color="auto"/>
            </w:tcBorders>
            <w:shd w:val="clear" w:color="auto" w:fill="auto"/>
          </w:tcPr>
          <w:p w14:paraId="608C1B81" w14:textId="77777777" w:rsidR="00574F65" w:rsidRPr="00774F2B" w:rsidRDefault="00574F65" w:rsidP="00B14A51">
            <w:pPr>
              <w:pStyle w:val="Sub-titles"/>
              <w:spacing w:after="0" w:line="240" w:lineRule="auto"/>
              <w:jc w:val="both"/>
              <w:rPr>
                <w:rFonts w:ascii="Arial" w:hAnsi="Arial" w:cs="Arial"/>
                <w:b w:val="0"/>
                <w:color w:val="auto"/>
                <w:sz w:val="20"/>
              </w:rPr>
            </w:pPr>
          </w:p>
        </w:tc>
      </w:tr>
      <w:tr w:rsidR="007351FA" w:rsidRPr="007F7605" w14:paraId="046C6F7E" w14:textId="77777777" w:rsidTr="00E33A99">
        <w:trPr>
          <w:trHeight w:val="70"/>
        </w:trPr>
        <w:tc>
          <w:tcPr>
            <w:tcW w:w="2117" w:type="dxa"/>
            <w:gridSpan w:val="2"/>
            <w:tcBorders>
              <w:left w:val="single" w:sz="12" w:space="0" w:color="auto"/>
            </w:tcBorders>
            <w:shd w:val="clear" w:color="auto" w:fill="D9D9D9" w:themeFill="background1" w:themeFillShade="D9"/>
            <w:vAlign w:val="center"/>
          </w:tcPr>
          <w:p w14:paraId="215D1FE4" w14:textId="77777777" w:rsidR="007351FA" w:rsidRPr="007F7605" w:rsidRDefault="007351FA" w:rsidP="00B64F56">
            <w:pPr>
              <w:pStyle w:val="Sub-titles"/>
              <w:spacing w:after="0" w:line="240" w:lineRule="auto"/>
              <w:rPr>
                <w:rFonts w:ascii="Arial" w:hAnsi="Arial" w:cs="Arial"/>
                <w:b w:val="0"/>
                <w:color w:val="auto"/>
                <w:sz w:val="20"/>
              </w:rPr>
            </w:pPr>
            <w:r>
              <w:rPr>
                <w:rFonts w:ascii="Arial" w:hAnsi="Arial"/>
                <w:b w:val="0"/>
                <w:color w:val="auto"/>
                <w:sz w:val="20"/>
              </w:rPr>
              <w:t>Consecuencias/resultados esperados</w:t>
            </w:r>
          </w:p>
        </w:tc>
        <w:tc>
          <w:tcPr>
            <w:tcW w:w="7512" w:type="dxa"/>
            <w:tcBorders>
              <w:right w:val="single" w:sz="12" w:space="0" w:color="auto"/>
            </w:tcBorders>
            <w:shd w:val="clear" w:color="auto" w:fill="auto"/>
          </w:tcPr>
          <w:p w14:paraId="0C9D2A4C" w14:textId="77777777" w:rsidR="007351FA" w:rsidRPr="007F7605" w:rsidRDefault="007351FA" w:rsidP="00B14A51">
            <w:pPr>
              <w:pStyle w:val="Sub-titles"/>
              <w:spacing w:after="0" w:line="240" w:lineRule="auto"/>
              <w:jc w:val="both"/>
              <w:rPr>
                <w:rFonts w:ascii="Arial" w:hAnsi="Arial" w:cs="Arial"/>
                <w:b w:val="0"/>
                <w:color w:val="auto"/>
                <w:sz w:val="20"/>
                <w:lang w:val="en-GB"/>
              </w:rPr>
            </w:pPr>
          </w:p>
        </w:tc>
      </w:tr>
      <w:tr w:rsidR="00574F65" w:rsidRPr="007F7605" w14:paraId="6127D5A8" w14:textId="77777777" w:rsidTr="00E33A99">
        <w:trPr>
          <w:trHeight w:val="70"/>
        </w:trPr>
        <w:tc>
          <w:tcPr>
            <w:tcW w:w="2117" w:type="dxa"/>
            <w:gridSpan w:val="2"/>
            <w:tcBorders>
              <w:left w:val="single" w:sz="12" w:space="0" w:color="auto"/>
            </w:tcBorders>
            <w:shd w:val="clear" w:color="auto" w:fill="D9D9D9" w:themeFill="background1" w:themeFillShade="D9"/>
            <w:vAlign w:val="center"/>
          </w:tcPr>
          <w:p w14:paraId="4EFDEBFF" w14:textId="77777777" w:rsidR="00574F65" w:rsidRPr="007F7605" w:rsidRDefault="00574F65" w:rsidP="00B64F56">
            <w:pPr>
              <w:pStyle w:val="Sub-titles"/>
              <w:spacing w:after="0" w:line="240" w:lineRule="auto"/>
              <w:rPr>
                <w:rFonts w:ascii="Arial" w:hAnsi="Arial" w:cs="Arial"/>
                <w:b w:val="0"/>
                <w:color w:val="auto"/>
                <w:sz w:val="20"/>
              </w:rPr>
            </w:pPr>
            <w:r>
              <w:rPr>
                <w:rFonts w:ascii="Arial" w:hAnsi="Arial"/>
                <w:b w:val="0"/>
                <w:color w:val="auto"/>
                <w:sz w:val="20"/>
              </w:rPr>
              <w:t>Calendario asociado</w:t>
            </w:r>
          </w:p>
        </w:tc>
        <w:tc>
          <w:tcPr>
            <w:tcW w:w="7512" w:type="dxa"/>
            <w:tcBorders>
              <w:right w:val="single" w:sz="12" w:space="0" w:color="auto"/>
            </w:tcBorders>
            <w:shd w:val="clear" w:color="auto" w:fill="auto"/>
          </w:tcPr>
          <w:p w14:paraId="7E536A74" w14:textId="77777777" w:rsidR="00574F65" w:rsidRPr="007F7605" w:rsidRDefault="00574F65" w:rsidP="00B14A51">
            <w:pPr>
              <w:pStyle w:val="Sub-titles"/>
              <w:spacing w:after="0" w:line="240" w:lineRule="auto"/>
              <w:jc w:val="both"/>
              <w:rPr>
                <w:rFonts w:ascii="Arial" w:hAnsi="Arial" w:cs="Arial"/>
                <w:b w:val="0"/>
                <w:color w:val="auto"/>
                <w:sz w:val="20"/>
                <w:lang w:val="en-GB"/>
              </w:rPr>
            </w:pPr>
          </w:p>
        </w:tc>
      </w:tr>
      <w:tr w:rsidR="00574F65" w:rsidRPr="007F7605" w14:paraId="22BA7378" w14:textId="77777777" w:rsidTr="00E33A99">
        <w:trPr>
          <w:trHeight w:val="70"/>
        </w:trPr>
        <w:tc>
          <w:tcPr>
            <w:tcW w:w="2117" w:type="dxa"/>
            <w:gridSpan w:val="2"/>
            <w:tcBorders>
              <w:left w:val="single" w:sz="12" w:space="0" w:color="auto"/>
              <w:bottom w:val="single" w:sz="12" w:space="0" w:color="auto"/>
            </w:tcBorders>
            <w:shd w:val="clear" w:color="auto" w:fill="D9D9D9" w:themeFill="background1" w:themeFillShade="D9"/>
            <w:vAlign w:val="center"/>
          </w:tcPr>
          <w:p w14:paraId="503C6F10" w14:textId="77777777" w:rsidR="00574F65" w:rsidRPr="00E33A99" w:rsidRDefault="002818E1" w:rsidP="00E33A99">
            <w:pPr>
              <w:pStyle w:val="Sub-titles"/>
              <w:spacing w:after="0" w:line="240" w:lineRule="auto"/>
              <w:rPr>
                <w:rFonts w:ascii="Arial" w:hAnsi="Arial" w:cs="Arial"/>
                <w:b w:val="0"/>
                <w:color w:val="auto"/>
                <w:sz w:val="20"/>
                <w:szCs w:val="20"/>
              </w:rPr>
            </w:pPr>
            <w:r>
              <w:rPr>
                <w:rFonts w:ascii="Arial" w:hAnsi="Arial"/>
                <w:b w:val="0"/>
                <w:color w:val="auto"/>
                <w:sz w:val="20"/>
                <w:szCs w:val="20"/>
              </w:rPr>
              <w:t>Recursos/</w:t>
            </w:r>
            <w:proofErr w:type="gramStart"/>
            <w:r>
              <w:rPr>
                <w:rFonts w:ascii="Arial" w:hAnsi="Arial"/>
                <w:b w:val="0"/>
                <w:color w:val="auto"/>
                <w:sz w:val="20"/>
                <w:szCs w:val="20"/>
              </w:rPr>
              <w:t xml:space="preserve">apoyo </w:t>
            </w:r>
            <w:r>
              <w:t xml:space="preserve"> </w:t>
            </w:r>
            <w:r>
              <w:rPr>
                <w:rFonts w:ascii="Arial" w:hAnsi="Arial"/>
                <w:b w:val="0"/>
                <w:color w:val="auto"/>
                <w:sz w:val="20"/>
                <w:szCs w:val="20"/>
              </w:rPr>
              <w:t>y</w:t>
            </w:r>
            <w:proofErr w:type="gramEnd"/>
            <w:r>
              <w:rPr>
                <w:rFonts w:ascii="Arial" w:hAnsi="Arial"/>
                <w:b w:val="0"/>
                <w:color w:val="auto"/>
                <w:sz w:val="20"/>
                <w:szCs w:val="20"/>
              </w:rPr>
              <w:t xml:space="preserve"> TA requeridos</w:t>
            </w:r>
          </w:p>
        </w:tc>
        <w:tc>
          <w:tcPr>
            <w:tcW w:w="7512" w:type="dxa"/>
            <w:tcBorders>
              <w:bottom w:val="single" w:sz="12" w:space="0" w:color="auto"/>
              <w:right w:val="single" w:sz="12" w:space="0" w:color="auto"/>
            </w:tcBorders>
            <w:shd w:val="clear" w:color="auto" w:fill="auto"/>
          </w:tcPr>
          <w:p w14:paraId="397D9B45" w14:textId="77777777" w:rsidR="00574F65" w:rsidRPr="00774F2B" w:rsidRDefault="00574F65" w:rsidP="00B14A51">
            <w:pPr>
              <w:pStyle w:val="Sub-titles"/>
              <w:spacing w:after="0" w:line="240" w:lineRule="auto"/>
              <w:jc w:val="both"/>
              <w:rPr>
                <w:rFonts w:ascii="Arial" w:hAnsi="Arial" w:cs="Arial"/>
                <w:b w:val="0"/>
                <w:color w:val="auto"/>
                <w:sz w:val="20"/>
              </w:rPr>
            </w:pPr>
          </w:p>
        </w:tc>
      </w:tr>
    </w:tbl>
    <w:p w14:paraId="65EC8E6B" w14:textId="77777777" w:rsidR="00574F65" w:rsidRPr="00774F2B" w:rsidRDefault="00574F65" w:rsidP="00F14A7D">
      <w:pPr>
        <w:spacing w:line="276" w:lineRule="auto"/>
        <w:jc w:val="both"/>
        <w:rPr>
          <w:rFonts w:ascii="Arial" w:hAnsi="Arial" w:cs="Arial"/>
          <w:sz w:val="20"/>
          <w:szCs w:val="20"/>
        </w:rPr>
      </w:pPr>
    </w:p>
    <w:p w14:paraId="3F20982E" w14:textId="77777777" w:rsidR="004D5585" w:rsidRPr="007F7605" w:rsidRDefault="0081613E" w:rsidP="00B14A51">
      <w:pPr>
        <w:numPr>
          <w:ilvl w:val="0"/>
          <w:numId w:val="1"/>
        </w:numPr>
        <w:spacing w:after="120" w:line="240" w:lineRule="auto"/>
        <w:jc w:val="both"/>
        <w:rPr>
          <w:rFonts w:ascii="Arial" w:hAnsi="Arial" w:cs="Arial"/>
          <w:i/>
          <w:sz w:val="20"/>
        </w:rPr>
      </w:pPr>
      <w:r>
        <w:rPr>
          <w:rFonts w:ascii="Arial" w:hAnsi="Arial"/>
          <w:b/>
        </w:rPr>
        <w:t>PROCESO DE EVALUACIÓN CONJUNTA, APROBACIÓN POR PARTE DEL FORO NACIONAL DE COORDINACIÓN (COMITÉ DE COORDINACIÓN INTERAGENCIAL, COMITÉ COORDINADOR DEL SECTOR SALUD U OTRO EQUIVALENTE) Y OBSERVACIONES ADICIONALES</w:t>
      </w:r>
    </w:p>
    <w:p w14:paraId="607AF978" w14:textId="77777777" w:rsidR="007C15C4" w:rsidRPr="00F14A7D" w:rsidRDefault="007C15C4" w:rsidP="00F14A7D">
      <w:pPr>
        <w:pStyle w:val="ListParagraph"/>
        <w:numPr>
          <w:ilvl w:val="0"/>
          <w:numId w:val="21"/>
        </w:numPr>
        <w:spacing w:after="120" w:line="240" w:lineRule="auto"/>
        <w:ind w:left="426" w:hanging="284"/>
        <w:jc w:val="both"/>
        <w:rPr>
          <w:rFonts w:ascii="Arial" w:hAnsi="Arial" w:cs="Arial"/>
          <w:i/>
          <w:sz w:val="20"/>
        </w:rPr>
      </w:pPr>
      <w:r>
        <w:rPr>
          <w:rFonts w:ascii="Arial" w:hAnsi="Arial"/>
          <w:i/>
          <w:sz w:val="20"/>
        </w:rPr>
        <w:t xml:space="preserve">¿Cumple el foro nacional de coordinación (Comité de Coordinación </w:t>
      </w:r>
      <w:proofErr w:type="spellStart"/>
      <w:r>
        <w:rPr>
          <w:rFonts w:ascii="Arial" w:hAnsi="Arial"/>
          <w:i/>
          <w:sz w:val="20"/>
        </w:rPr>
        <w:t>Interagencial</w:t>
      </w:r>
      <w:proofErr w:type="spellEnd"/>
      <w:r>
        <w:rPr>
          <w:rFonts w:ascii="Arial" w:hAnsi="Arial"/>
          <w:i/>
          <w:sz w:val="20"/>
        </w:rPr>
        <w:t xml:space="preserve"> CCI; Comité coordinador del sector salud, HSCC por sus siglas en inglés; o equivalente) los requisitos de Gavi? (Consulte los requisitos en http://www.gavi.org/support/coordination/).</w:t>
      </w:r>
    </w:p>
    <w:p w14:paraId="68C16BD9" w14:textId="35BCE8D6" w:rsidR="00C04DAB" w:rsidRPr="00F14A7D" w:rsidRDefault="009F115D" w:rsidP="00F14A7D">
      <w:pPr>
        <w:pStyle w:val="ListParagraph"/>
        <w:numPr>
          <w:ilvl w:val="0"/>
          <w:numId w:val="21"/>
        </w:numPr>
        <w:spacing w:after="120" w:line="240" w:lineRule="auto"/>
        <w:ind w:left="426" w:hanging="284"/>
        <w:jc w:val="both"/>
        <w:rPr>
          <w:rFonts w:ascii="Arial" w:hAnsi="Arial" w:cs="Arial"/>
          <w:i/>
          <w:sz w:val="20"/>
        </w:rPr>
      </w:pPr>
      <w:r>
        <w:rPr>
          <w:rFonts w:ascii="Arial" w:hAnsi="Arial"/>
          <w:i/>
          <w:sz w:val="20"/>
        </w:rPr>
        <w:t xml:space="preserve">Describa brevemente cómo el Foro de Coordinación nacional pertinente (CCI, HSCC) ha </w:t>
      </w:r>
      <w:r w:rsidR="009F1E33">
        <w:rPr>
          <w:rFonts w:ascii="Arial" w:hAnsi="Arial"/>
          <w:i/>
          <w:sz w:val="20"/>
        </w:rPr>
        <w:t>examinado</w:t>
      </w:r>
      <w:r>
        <w:rPr>
          <w:rFonts w:ascii="Arial" w:hAnsi="Arial"/>
          <w:i/>
          <w:sz w:val="20"/>
        </w:rPr>
        <w:t xml:space="preserve">, debatido y aprobado la evaluación conjunta, en particular los principales puntos del debate, los asistentes, las recomendaciones y decisiones principales, y si se alcanzó el quórum. </w:t>
      </w:r>
      <w:r w:rsidR="003C32DA">
        <w:rPr>
          <w:rFonts w:ascii="Arial" w:hAnsi="Arial"/>
          <w:i/>
          <w:sz w:val="20"/>
        </w:rPr>
        <w:t xml:space="preserve">Como </w:t>
      </w:r>
      <w:r>
        <w:rPr>
          <w:rFonts w:ascii="Arial" w:hAnsi="Arial"/>
          <w:i/>
          <w:sz w:val="20"/>
        </w:rPr>
        <w:t xml:space="preserve">alternativa, </w:t>
      </w:r>
      <w:r w:rsidR="003C32DA">
        <w:rPr>
          <w:rFonts w:ascii="Arial" w:hAnsi="Arial"/>
          <w:i/>
          <w:sz w:val="20"/>
        </w:rPr>
        <w:t xml:space="preserve">puede compartir </w:t>
      </w:r>
      <w:r>
        <w:rPr>
          <w:rFonts w:ascii="Arial" w:hAnsi="Arial"/>
          <w:i/>
          <w:sz w:val="20"/>
        </w:rPr>
        <w:t>las actas de la reunión describiendo estos puntos.</w:t>
      </w:r>
    </w:p>
    <w:p w14:paraId="5F535C51" w14:textId="77777777" w:rsidR="00C04DAB" w:rsidRPr="00F14A7D" w:rsidRDefault="00C04DAB" w:rsidP="00F14A7D">
      <w:pPr>
        <w:pStyle w:val="ListParagraph"/>
        <w:numPr>
          <w:ilvl w:val="0"/>
          <w:numId w:val="21"/>
        </w:numPr>
        <w:spacing w:after="120" w:line="240" w:lineRule="auto"/>
        <w:ind w:left="426" w:hanging="284"/>
        <w:jc w:val="both"/>
        <w:rPr>
          <w:rFonts w:ascii="Arial" w:hAnsi="Arial" w:cs="Arial"/>
          <w:i/>
          <w:sz w:val="20"/>
        </w:rPr>
      </w:pPr>
      <w:r>
        <w:rPr>
          <w:rFonts w:ascii="Arial" w:hAnsi="Arial"/>
          <w:i/>
          <w:sz w:val="20"/>
        </w:rPr>
        <w:t>Si procede, facilite cualquier comentario adicional del Ministerio de Salud, de los socios de la Alianza de Gavi u otras partes interesadas.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46D01" w:rsidRPr="007F7605" w14:paraId="64ABF2E4" w14:textId="77777777" w:rsidTr="00136441">
        <w:trPr>
          <w:trHeight w:val="670"/>
        </w:trPr>
        <w:tc>
          <w:tcPr>
            <w:tcW w:w="9639" w:type="dxa"/>
            <w:tcBorders>
              <w:top w:val="single" w:sz="4" w:space="0" w:color="auto"/>
              <w:left w:val="single" w:sz="4" w:space="0" w:color="auto"/>
              <w:bottom w:val="single" w:sz="4" w:space="0" w:color="auto"/>
              <w:right w:val="single" w:sz="4" w:space="0" w:color="auto"/>
            </w:tcBorders>
          </w:tcPr>
          <w:p w14:paraId="1C096C44" w14:textId="77777777" w:rsidR="00646D01" w:rsidRPr="00774F2B" w:rsidRDefault="00646D01" w:rsidP="00B14A51">
            <w:pPr>
              <w:jc w:val="both"/>
              <w:rPr>
                <w:rFonts w:ascii="Arial" w:hAnsi="Arial" w:cs="Arial"/>
                <w:sz w:val="20"/>
                <w:szCs w:val="20"/>
              </w:rPr>
            </w:pPr>
          </w:p>
          <w:p w14:paraId="308B2234" w14:textId="77777777" w:rsidR="00646D01" w:rsidRPr="00774F2B" w:rsidRDefault="00646D01" w:rsidP="00B14A51">
            <w:pPr>
              <w:jc w:val="both"/>
            </w:pPr>
          </w:p>
        </w:tc>
      </w:tr>
    </w:tbl>
    <w:p w14:paraId="3391F20A" w14:textId="77777777" w:rsidR="003E5CAB" w:rsidRPr="007F7605" w:rsidRDefault="003E5CAB" w:rsidP="00B14A51">
      <w:pPr>
        <w:spacing w:after="200" w:line="276" w:lineRule="auto"/>
        <w:jc w:val="both"/>
        <w:rPr>
          <w:rFonts w:ascii="Arial" w:hAnsi="Arial" w:cs="Arial"/>
          <w:b/>
        </w:rPr>
      </w:pPr>
      <w:r>
        <w:br w:type="page"/>
      </w:r>
    </w:p>
    <w:p w14:paraId="00FF41FA" w14:textId="77777777" w:rsidR="003108B9" w:rsidRPr="00B864B3" w:rsidRDefault="00C2461E" w:rsidP="00B14A51">
      <w:pPr>
        <w:numPr>
          <w:ilvl w:val="0"/>
          <w:numId w:val="1"/>
        </w:numPr>
        <w:spacing w:after="120" w:line="240" w:lineRule="auto"/>
        <w:jc w:val="both"/>
        <w:rPr>
          <w:rFonts w:ascii="Arial" w:hAnsi="Arial" w:cs="Arial"/>
          <w:b/>
        </w:rPr>
      </w:pPr>
      <w:r>
        <w:rPr>
          <w:rFonts w:ascii="Arial" w:hAnsi="Arial"/>
          <w:b/>
        </w:rPr>
        <w:lastRenderedPageBreak/>
        <w:t>ANEXO: Cumplimiento de los requisitos de presentación de informes de Gavi</w:t>
      </w:r>
    </w:p>
    <w:p w14:paraId="5B92CD37" w14:textId="7970A17E" w:rsidR="00BD1C8F" w:rsidRPr="00E33A99" w:rsidRDefault="005A2C3B" w:rsidP="00E33A99">
      <w:pPr>
        <w:spacing w:after="120" w:line="240" w:lineRule="auto"/>
        <w:jc w:val="both"/>
        <w:rPr>
          <w:rFonts w:ascii="Arial" w:hAnsi="Arial" w:cs="Arial"/>
          <w:b/>
          <w:bCs/>
          <w:i/>
          <w:iCs/>
          <w:sz w:val="20"/>
          <w:szCs w:val="20"/>
        </w:rPr>
      </w:pPr>
      <w:r>
        <w:rPr>
          <w:rFonts w:ascii="Arial" w:hAnsi="Arial"/>
          <w:i/>
          <w:iCs/>
          <w:sz w:val="20"/>
          <w:szCs w:val="20"/>
        </w:rPr>
        <w:t>Confirme el estado de la presentación de informes a Gavi, indicando si los siguientes informes se han subido al portal de</w:t>
      </w:r>
      <w:r w:rsidR="00C0208D">
        <w:rPr>
          <w:rFonts w:ascii="Arial" w:hAnsi="Arial"/>
          <w:i/>
          <w:iCs/>
          <w:sz w:val="20"/>
          <w:szCs w:val="20"/>
        </w:rPr>
        <w:t>l país</w:t>
      </w:r>
      <w:r>
        <w:rPr>
          <w:rFonts w:ascii="Arial" w:hAnsi="Arial"/>
          <w:i/>
          <w:iCs/>
          <w:sz w:val="20"/>
          <w:szCs w:val="20"/>
        </w:rPr>
        <w:t xml:space="preserve">. </w:t>
      </w:r>
      <w:r>
        <w:rPr>
          <w:rFonts w:ascii="Arial" w:hAnsi="Arial"/>
          <w:b/>
          <w:bCs/>
          <w:i/>
          <w:iCs/>
          <w:sz w:val="20"/>
          <w:szCs w:val="20"/>
        </w:rPr>
        <w:t>Es importante tener en cuenta que, en caso de no cumplirse los requisitos de presentación de informes clave (marcados con *), no se someterá a examen el apoyo de Gavi para su renovación.</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370"/>
        <w:gridCol w:w="1370"/>
        <w:gridCol w:w="1370"/>
      </w:tblGrid>
      <w:tr w:rsidR="00484E3D" w:rsidRPr="007F7605" w14:paraId="006CDB00" w14:textId="77777777" w:rsidTr="00E33A99">
        <w:tc>
          <w:tcPr>
            <w:tcW w:w="5524" w:type="dxa"/>
            <w:shd w:val="clear" w:color="auto" w:fill="D9D9D9" w:themeFill="background1" w:themeFillShade="D9"/>
            <w:vAlign w:val="center"/>
          </w:tcPr>
          <w:p w14:paraId="29D79611" w14:textId="77777777" w:rsidR="00484E3D" w:rsidRPr="00774F2B" w:rsidRDefault="00484E3D" w:rsidP="00B14A51">
            <w:pPr>
              <w:spacing w:before="40" w:after="40" w:line="240" w:lineRule="auto"/>
              <w:jc w:val="both"/>
              <w:rPr>
                <w:rFonts w:ascii="Arial" w:hAnsi="Arial" w:cs="Arial"/>
                <w:b/>
                <w:sz w:val="20"/>
              </w:rPr>
            </w:pPr>
          </w:p>
        </w:tc>
        <w:tc>
          <w:tcPr>
            <w:tcW w:w="1370" w:type="dxa"/>
            <w:shd w:val="clear" w:color="auto" w:fill="D9D9D9" w:themeFill="background1" w:themeFillShade="D9"/>
            <w:vAlign w:val="center"/>
          </w:tcPr>
          <w:p w14:paraId="4EA4DC5F" w14:textId="77777777" w:rsidR="00484E3D" w:rsidRPr="007F7605" w:rsidRDefault="00484E3D" w:rsidP="002124FA">
            <w:pPr>
              <w:spacing w:before="40" w:after="40" w:line="240" w:lineRule="auto"/>
              <w:jc w:val="center"/>
              <w:rPr>
                <w:rFonts w:ascii="Arial" w:hAnsi="Arial" w:cs="Arial"/>
                <w:b/>
                <w:sz w:val="20"/>
              </w:rPr>
            </w:pPr>
            <w:r>
              <w:rPr>
                <w:rFonts w:ascii="Arial" w:hAnsi="Arial"/>
                <w:b/>
                <w:sz w:val="20"/>
              </w:rPr>
              <w:t>Sí</w:t>
            </w:r>
          </w:p>
        </w:tc>
        <w:tc>
          <w:tcPr>
            <w:tcW w:w="1370" w:type="dxa"/>
            <w:shd w:val="clear" w:color="auto" w:fill="D9D9D9" w:themeFill="background1" w:themeFillShade="D9"/>
            <w:vAlign w:val="center"/>
          </w:tcPr>
          <w:p w14:paraId="25A70C51" w14:textId="77777777" w:rsidR="00484E3D" w:rsidRPr="007F7605" w:rsidRDefault="00484E3D" w:rsidP="002124FA">
            <w:pPr>
              <w:spacing w:before="40" w:after="40" w:line="240" w:lineRule="auto"/>
              <w:jc w:val="center"/>
              <w:rPr>
                <w:rFonts w:ascii="Arial" w:hAnsi="Arial" w:cs="Arial"/>
                <w:b/>
                <w:sz w:val="20"/>
              </w:rPr>
            </w:pPr>
            <w:r>
              <w:rPr>
                <w:rFonts w:ascii="Arial" w:hAnsi="Arial"/>
                <w:b/>
                <w:sz w:val="20"/>
              </w:rPr>
              <w:t>No</w:t>
            </w:r>
          </w:p>
        </w:tc>
        <w:tc>
          <w:tcPr>
            <w:tcW w:w="1370" w:type="dxa"/>
            <w:shd w:val="clear" w:color="auto" w:fill="D9D9D9" w:themeFill="background1" w:themeFillShade="D9"/>
            <w:vAlign w:val="center"/>
          </w:tcPr>
          <w:p w14:paraId="1490572B" w14:textId="77777777" w:rsidR="00484E3D" w:rsidRPr="007F7605" w:rsidRDefault="00484E3D" w:rsidP="002124FA">
            <w:pPr>
              <w:spacing w:before="40" w:after="40" w:line="240" w:lineRule="auto"/>
              <w:jc w:val="center"/>
              <w:rPr>
                <w:rFonts w:ascii="Arial" w:hAnsi="Arial" w:cs="Arial"/>
                <w:b/>
                <w:sz w:val="20"/>
              </w:rPr>
            </w:pPr>
            <w:r>
              <w:rPr>
                <w:rFonts w:ascii="Arial" w:hAnsi="Arial"/>
                <w:b/>
                <w:sz w:val="20"/>
              </w:rPr>
              <w:t>No aplica.</w:t>
            </w:r>
          </w:p>
        </w:tc>
      </w:tr>
      <w:tr w:rsidR="00A533F5" w:rsidRPr="007F7605" w14:paraId="66DDAEB9" w14:textId="77777777" w:rsidTr="00DA7181">
        <w:trPr>
          <w:trHeight w:val="318"/>
        </w:trPr>
        <w:tc>
          <w:tcPr>
            <w:tcW w:w="5524" w:type="dxa"/>
            <w:vAlign w:val="center"/>
          </w:tcPr>
          <w:p w14:paraId="6B1A4253" w14:textId="3E115D7F" w:rsidR="00A533F5" w:rsidRPr="00E33A99" w:rsidRDefault="00A533F5" w:rsidP="00E33A99">
            <w:pPr>
              <w:spacing w:before="40" w:after="40" w:line="240" w:lineRule="auto"/>
              <w:contextualSpacing/>
              <w:jc w:val="both"/>
              <w:rPr>
                <w:rFonts w:ascii="Arial" w:hAnsi="Arial" w:cs="Arial"/>
                <w:b/>
                <w:bCs/>
                <w:sz w:val="20"/>
                <w:szCs w:val="20"/>
              </w:rPr>
            </w:pPr>
            <w:r>
              <w:rPr>
                <w:rFonts w:ascii="Arial" w:hAnsi="Arial"/>
                <w:b/>
                <w:bCs/>
                <w:sz w:val="20"/>
                <w:szCs w:val="20"/>
              </w:rPr>
              <w:t>Informe de nivel de reservas de vacunas de final de año</w:t>
            </w:r>
            <w:r w:rsidR="00DB1010">
              <w:rPr>
                <w:rFonts w:ascii="Arial" w:hAnsi="Arial"/>
                <w:b/>
                <w:bCs/>
                <w:sz w:val="20"/>
                <w:szCs w:val="20"/>
              </w:rPr>
              <w:t xml:space="preserve"> </w:t>
            </w:r>
            <w:r>
              <w:rPr>
                <w:rFonts w:ascii="Arial" w:hAnsi="Arial"/>
                <w:sz w:val="20"/>
                <w:szCs w:val="20"/>
              </w:rPr>
              <w:t xml:space="preserve">(antes del 31 de </w:t>
            </w:r>
            <w:proofErr w:type="gramStart"/>
            <w:r>
              <w:rPr>
                <w:rFonts w:ascii="Arial" w:hAnsi="Arial"/>
                <w:sz w:val="20"/>
                <w:szCs w:val="20"/>
              </w:rPr>
              <w:t>marzo)</w:t>
            </w:r>
            <w:r>
              <w:rPr>
                <w:rFonts w:ascii="Arial" w:hAnsi="Arial"/>
                <w:b/>
                <w:bCs/>
                <w:sz w:val="20"/>
                <w:szCs w:val="20"/>
              </w:rPr>
              <w:t>*</w:t>
            </w:r>
            <w:proofErr w:type="gramEnd"/>
          </w:p>
        </w:tc>
        <w:tc>
          <w:tcPr>
            <w:tcW w:w="1370" w:type="dxa"/>
            <w:vAlign w:val="center"/>
          </w:tcPr>
          <w:p w14:paraId="696F5440" w14:textId="77777777" w:rsidR="00A533F5" w:rsidRPr="00774F2B" w:rsidRDefault="00A533F5" w:rsidP="002124FA">
            <w:pPr>
              <w:spacing w:before="40" w:after="40" w:line="240" w:lineRule="auto"/>
              <w:rPr>
                <w:rFonts w:ascii="Arial" w:hAnsi="Arial" w:cs="Arial"/>
                <w:sz w:val="20"/>
              </w:rPr>
            </w:pPr>
          </w:p>
        </w:tc>
        <w:tc>
          <w:tcPr>
            <w:tcW w:w="1370" w:type="dxa"/>
            <w:vAlign w:val="center"/>
          </w:tcPr>
          <w:p w14:paraId="6F00086B" w14:textId="77777777" w:rsidR="00A533F5" w:rsidRPr="00774F2B" w:rsidRDefault="00A533F5" w:rsidP="002124FA">
            <w:pPr>
              <w:spacing w:before="40" w:after="40" w:line="240" w:lineRule="auto"/>
              <w:rPr>
                <w:rFonts w:ascii="Arial" w:hAnsi="Arial" w:cs="Arial"/>
                <w:sz w:val="20"/>
              </w:rPr>
            </w:pPr>
          </w:p>
        </w:tc>
        <w:tc>
          <w:tcPr>
            <w:tcW w:w="1370" w:type="dxa"/>
            <w:vAlign w:val="center"/>
          </w:tcPr>
          <w:p w14:paraId="6F4FE3A9" w14:textId="77777777" w:rsidR="00A533F5" w:rsidRPr="00774F2B" w:rsidRDefault="00A533F5" w:rsidP="002124FA">
            <w:pPr>
              <w:spacing w:before="40" w:after="40" w:line="240" w:lineRule="auto"/>
              <w:rPr>
                <w:rFonts w:ascii="Arial" w:hAnsi="Arial" w:cs="Arial"/>
                <w:sz w:val="20"/>
              </w:rPr>
            </w:pPr>
          </w:p>
        </w:tc>
      </w:tr>
      <w:tr w:rsidR="00484E3D" w:rsidRPr="007F7605" w14:paraId="07D42AA4" w14:textId="77777777" w:rsidTr="00E33A99">
        <w:trPr>
          <w:trHeight w:val="510"/>
        </w:trPr>
        <w:tc>
          <w:tcPr>
            <w:tcW w:w="5524" w:type="dxa"/>
            <w:vAlign w:val="center"/>
          </w:tcPr>
          <w:p w14:paraId="6184D170" w14:textId="77777777" w:rsidR="005A3AE2" w:rsidRPr="007F7605" w:rsidRDefault="00B618A2" w:rsidP="00B14A51">
            <w:pPr>
              <w:spacing w:before="40" w:after="40" w:line="240" w:lineRule="auto"/>
              <w:contextualSpacing/>
              <w:jc w:val="both"/>
              <w:rPr>
                <w:rFonts w:ascii="Arial" w:hAnsi="Arial" w:cs="Arial"/>
                <w:sz w:val="20"/>
              </w:rPr>
            </w:pPr>
            <w:r>
              <w:rPr>
                <w:rFonts w:ascii="Arial" w:hAnsi="Arial"/>
                <w:b/>
                <w:sz w:val="20"/>
              </w:rPr>
              <w:t>Marco de desempeño de subvenciones (GPF)</w:t>
            </w:r>
            <w:r>
              <w:rPr>
                <w:rFonts w:ascii="Arial" w:hAnsi="Arial"/>
                <w:sz w:val="20"/>
              </w:rPr>
              <w:t xml:space="preserve"> *</w:t>
            </w:r>
          </w:p>
          <w:p w14:paraId="3F63948C" w14:textId="5EA4C63F" w:rsidR="00B618A2" w:rsidRPr="00CB3695" w:rsidRDefault="00B244E9" w:rsidP="00DC617B">
            <w:pPr>
              <w:spacing w:before="40" w:after="40" w:line="240" w:lineRule="auto"/>
              <w:contextualSpacing/>
              <w:jc w:val="both"/>
              <w:rPr>
                <w:rFonts w:ascii="Arial" w:hAnsi="Arial" w:cs="Arial"/>
                <w:sz w:val="20"/>
              </w:rPr>
            </w:pPr>
            <w:r>
              <w:rPr>
                <w:rFonts w:ascii="Arial" w:hAnsi="Arial"/>
                <w:b/>
                <w:sz w:val="20"/>
              </w:rPr>
              <w:t xml:space="preserve">todos los </w:t>
            </w:r>
            <w:r w:rsidRPr="00DC617B">
              <w:rPr>
                <w:rFonts w:ascii="Arial" w:hAnsi="Arial"/>
                <w:b/>
                <w:sz w:val="20"/>
              </w:rPr>
              <w:t xml:space="preserve">indicadores </w:t>
            </w:r>
            <w:r w:rsidRPr="00CB3695">
              <w:rPr>
                <w:rFonts w:ascii="Arial" w:hAnsi="Arial"/>
                <w:b/>
                <w:sz w:val="20"/>
              </w:rPr>
              <w:t>informados por el país</w:t>
            </w:r>
            <w:r w:rsidR="00CF6D4B">
              <w:rPr>
                <w:rFonts w:ascii="Arial" w:hAnsi="Arial"/>
                <w:b/>
                <w:sz w:val="20"/>
              </w:rPr>
              <w:t xml:space="preserve"> </w:t>
            </w:r>
            <w:r w:rsidR="00CF6D4B">
              <w:rPr>
                <w:rFonts w:ascii="Arial" w:hAnsi="Arial"/>
                <w:sz w:val="20"/>
              </w:rPr>
              <w:t>(antes del 31 de marzo)</w:t>
            </w:r>
          </w:p>
        </w:tc>
        <w:tc>
          <w:tcPr>
            <w:tcW w:w="1370" w:type="dxa"/>
            <w:vAlign w:val="center"/>
          </w:tcPr>
          <w:p w14:paraId="6A46970C" w14:textId="77777777" w:rsidR="00B618A2" w:rsidRPr="00774F2B" w:rsidRDefault="00B618A2" w:rsidP="002124FA">
            <w:pPr>
              <w:spacing w:before="40" w:after="40" w:line="240" w:lineRule="auto"/>
              <w:rPr>
                <w:rFonts w:ascii="Arial" w:hAnsi="Arial" w:cs="Arial"/>
                <w:sz w:val="20"/>
              </w:rPr>
            </w:pPr>
          </w:p>
        </w:tc>
        <w:tc>
          <w:tcPr>
            <w:tcW w:w="1370" w:type="dxa"/>
            <w:vAlign w:val="center"/>
          </w:tcPr>
          <w:p w14:paraId="311D9F8C" w14:textId="77777777" w:rsidR="00B618A2" w:rsidRPr="00774F2B" w:rsidRDefault="00B618A2" w:rsidP="002124FA">
            <w:pPr>
              <w:spacing w:before="40" w:after="40" w:line="240" w:lineRule="auto"/>
              <w:rPr>
                <w:rFonts w:ascii="Arial" w:hAnsi="Arial" w:cs="Arial"/>
                <w:sz w:val="20"/>
              </w:rPr>
            </w:pPr>
          </w:p>
        </w:tc>
        <w:tc>
          <w:tcPr>
            <w:tcW w:w="1370" w:type="dxa"/>
            <w:vAlign w:val="center"/>
          </w:tcPr>
          <w:p w14:paraId="587E7ED2" w14:textId="77777777" w:rsidR="00B618A2" w:rsidRPr="00774F2B" w:rsidRDefault="00B618A2" w:rsidP="002124FA">
            <w:pPr>
              <w:spacing w:before="40" w:after="40" w:line="240" w:lineRule="auto"/>
              <w:rPr>
                <w:rFonts w:ascii="Arial" w:hAnsi="Arial" w:cs="Arial"/>
                <w:sz w:val="20"/>
              </w:rPr>
            </w:pPr>
          </w:p>
        </w:tc>
      </w:tr>
      <w:tr w:rsidR="00484E3D" w:rsidRPr="007F7605" w14:paraId="00871573" w14:textId="77777777" w:rsidTr="00E33A99">
        <w:trPr>
          <w:trHeight w:val="454"/>
        </w:trPr>
        <w:tc>
          <w:tcPr>
            <w:tcW w:w="5524" w:type="dxa"/>
            <w:vAlign w:val="center"/>
          </w:tcPr>
          <w:p w14:paraId="71747BB7" w14:textId="77777777" w:rsidR="00484E3D" w:rsidRPr="007F7605" w:rsidRDefault="005A3AE2" w:rsidP="00B14A51">
            <w:pPr>
              <w:spacing w:before="40" w:after="40" w:line="240" w:lineRule="auto"/>
              <w:contextualSpacing/>
              <w:jc w:val="both"/>
              <w:rPr>
                <w:rFonts w:ascii="Arial" w:hAnsi="Arial" w:cs="Arial"/>
                <w:b/>
                <w:sz w:val="20"/>
              </w:rPr>
            </w:pPr>
            <w:r>
              <w:rPr>
                <w:rFonts w:ascii="Arial" w:hAnsi="Arial"/>
                <w:b/>
                <w:sz w:val="20"/>
              </w:rPr>
              <w:t>Informes financieros *</w:t>
            </w:r>
          </w:p>
        </w:tc>
        <w:tc>
          <w:tcPr>
            <w:tcW w:w="1370" w:type="dxa"/>
            <w:vAlign w:val="center"/>
          </w:tcPr>
          <w:p w14:paraId="1CBB06C8"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4DFFDE54"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6C0114C7"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11618488" w14:textId="77777777" w:rsidTr="00E33A99">
        <w:trPr>
          <w:trHeight w:val="340"/>
        </w:trPr>
        <w:tc>
          <w:tcPr>
            <w:tcW w:w="5524" w:type="dxa"/>
            <w:vAlign w:val="center"/>
          </w:tcPr>
          <w:p w14:paraId="594E99B1"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Informes financieros periódicos</w:t>
            </w:r>
          </w:p>
        </w:tc>
        <w:tc>
          <w:tcPr>
            <w:tcW w:w="1370" w:type="dxa"/>
            <w:vAlign w:val="center"/>
          </w:tcPr>
          <w:p w14:paraId="376B0EFE"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212AF699"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08431AA3"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4E39708E" w14:textId="77777777" w:rsidTr="00E33A99">
        <w:trPr>
          <w:trHeight w:val="340"/>
        </w:trPr>
        <w:tc>
          <w:tcPr>
            <w:tcW w:w="5524" w:type="dxa"/>
            <w:vAlign w:val="center"/>
          </w:tcPr>
          <w:p w14:paraId="65261A6A"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Estados financieros anuales</w:t>
            </w:r>
          </w:p>
        </w:tc>
        <w:tc>
          <w:tcPr>
            <w:tcW w:w="1370" w:type="dxa"/>
            <w:vAlign w:val="center"/>
          </w:tcPr>
          <w:p w14:paraId="01D03984"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2C3B2ABC" w14:textId="77777777" w:rsidR="00484E3D" w:rsidRPr="007F7605" w:rsidRDefault="00484E3D" w:rsidP="002124FA">
            <w:pPr>
              <w:spacing w:before="40" w:after="40" w:line="240" w:lineRule="auto"/>
              <w:rPr>
                <w:rFonts w:ascii="Arial" w:hAnsi="Arial" w:cs="Arial"/>
                <w:sz w:val="20"/>
                <w:lang w:val="en-GB"/>
              </w:rPr>
            </w:pPr>
          </w:p>
        </w:tc>
        <w:tc>
          <w:tcPr>
            <w:tcW w:w="1370" w:type="dxa"/>
            <w:vAlign w:val="center"/>
          </w:tcPr>
          <w:p w14:paraId="74E34776" w14:textId="77777777" w:rsidR="00484E3D" w:rsidRPr="007F7605" w:rsidRDefault="00484E3D" w:rsidP="002124FA">
            <w:pPr>
              <w:spacing w:before="40" w:after="40" w:line="240" w:lineRule="auto"/>
              <w:rPr>
                <w:rFonts w:ascii="Arial" w:hAnsi="Arial" w:cs="Arial"/>
                <w:sz w:val="20"/>
                <w:lang w:val="en-GB"/>
              </w:rPr>
            </w:pPr>
          </w:p>
        </w:tc>
      </w:tr>
      <w:tr w:rsidR="00484E3D" w:rsidRPr="007F7605" w14:paraId="1DB7FE8E" w14:textId="77777777" w:rsidTr="00E33A99">
        <w:trPr>
          <w:trHeight w:val="340"/>
        </w:trPr>
        <w:tc>
          <w:tcPr>
            <w:tcW w:w="5524" w:type="dxa"/>
            <w:vAlign w:val="center"/>
          </w:tcPr>
          <w:p w14:paraId="0C9FC6A4"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Informe anual de auditoría financiera</w:t>
            </w:r>
          </w:p>
        </w:tc>
        <w:tc>
          <w:tcPr>
            <w:tcW w:w="1370" w:type="dxa"/>
            <w:vAlign w:val="center"/>
          </w:tcPr>
          <w:p w14:paraId="689426E4"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16A4E434"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4ED35D88" w14:textId="77777777" w:rsidR="00484E3D" w:rsidRPr="00774F2B" w:rsidRDefault="00484E3D" w:rsidP="002124FA">
            <w:pPr>
              <w:spacing w:before="40" w:after="40" w:line="240" w:lineRule="auto"/>
              <w:rPr>
                <w:rFonts w:ascii="Arial" w:hAnsi="Arial" w:cs="Arial"/>
                <w:sz w:val="20"/>
              </w:rPr>
            </w:pPr>
          </w:p>
        </w:tc>
      </w:tr>
      <w:tr w:rsidR="00484E3D" w:rsidRPr="007F7605" w14:paraId="674C4A70" w14:textId="77777777" w:rsidTr="00E33A99">
        <w:trPr>
          <w:trHeight w:val="454"/>
        </w:trPr>
        <w:tc>
          <w:tcPr>
            <w:tcW w:w="5524" w:type="dxa"/>
            <w:vAlign w:val="center"/>
          </w:tcPr>
          <w:p w14:paraId="36AD4063" w14:textId="647DF645" w:rsidR="00484E3D" w:rsidRPr="007F7605" w:rsidRDefault="00484E3D" w:rsidP="00B14A51">
            <w:pPr>
              <w:spacing w:before="40" w:after="40" w:line="240" w:lineRule="auto"/>
              <w:contextualSpacing/>
              <w:jc w:val="both"/>
              <w:rPr>
                <w:rFonts w:ascii="Arial" w:hAnsi="Arial" w:cs="Arial"/>
                <w:b/>
                <w:sz w:val="20"/>
              </w:rPr>
            </w:pPr>
            <w:r>
              <w:rPr>
                <w:rFonts w:ascii="Arial" w:hAnsi="Arial"/>
                <w:b/>
                <w:sz w:val="20"/>
              </w:rPr>
              <w:t>Informes de</w:t>
            </w:r>
            <w:r w:rsidR="00A655A3">
              <w:rPr>
                <w:rFonts w:ascii="Arial" w:hAnsi="Arial"/>
                <w:b/>
                <w:sz w:val="20"/>
              </w:rPr>
              <w:t xml:space="preserve"> la(s)</w:t>
            </w:r>
            <w:r>
              <w:rPr>
                <w:rFonts w:ascii="Arial" w:hAnsi="Arial"/>
                <w:b/>
                <w:sz w:val="20"/>
              </w:rPr>
              <w:t xml:space="preserve"> campaña</w:t>
            </w:r>
            <w:r w:rsidR="00A655A3">
              <w:rPr>
                <w:rFonts w:ascii="Arial" w:hAnsi="Arial"/>
                <w:b/>
                <w:sz w:val="20"/>
              </w:rPr>
              <w:t>(s)</w:t>
            </w:r>
            <w:r>
              <w:rPr>
                <w:rFonts w:ascii="Arial" w:hAnsi="Arial"/>
                <w:b/>
                <w:sz w:val="20"/>
              </w:rPr>
              <w:t xml:space="preserve"> *</w:t>
            </w:r>
          </w:p>
        </w:tc>
        <w:tc>
          <w:tcPr>
            <w:tcW w:w="1370" w:type="dxa"/>
            <w:vAlign w:val="center"/>
          </w:tcPr>
          <w:p w14:paraId="2F8BF5A6" w14:textId="77777777" w:rsidR="00484E3D" w:rsidRPr="00CB3695" w:rsidRDefault="00484E3D" w:rsidP="002124FA">
            <w:pPr>
              <w:spacing w:before="40" w:after="40" w:line="240" w:lineRule="auto"/>
              <w:rPr>
                <w:rFonts w:ascii="Arial" w:hAnsi="Arial" w:cs="Arial"/>
                <w:sz w:val="20"/>
              </w:rPr>
            </w:pPr>
          </w:p>
        </w:tc>
        <w:tc>
          <w:tcPr>
            <w:tcW w:w="1370" w:type="dxa"/>
            <w:vAlign w:val="center"/>
          </w:tcPr>
          <w:p w14:paraId="275BB96C" w14:textId="77777777" w:rsidR="00484E3D" w:rsidRPr="00CB3695" w:rsidRDefault="00484E3D" w:rsidP="002124FA">
            <w:pPr>
              <w:spacing w:before="40" w:after="40" w:line="240" w:lineRule="auto"/>
              <w:rPr>
                <w:rFonts w:ascii="Arial" w:hAnsi="Arial" w:cs="Arial"/>
                <w:sz w:val="20"/>
              </w:rPr>
            </w:pPr>
          </w:p>
        </w:tc>
        <w:tc>
          <w:tcPr>
            <w:tcW w:w="1370" w:type="dxa"/>
            <w:vAlign w:val="center"/>
          </w:tcPr>
          <w:p w14:paraId="04E52F17" w14:textId="77777777" w:rsidR="00484E3D" w:rsidRPr="00CB3695" w:rsidRDefault="00484E3D" w:rsidP="002124FA">
            <w:pPr>
              <w:spacing w:before="40" w:after="40" w:line="240" w:lineRule="auto"/>
              <w:rPr>
                <w:rFonts w:ascii="Arial" w:hAnsi="Arial" w:cs="Arial"/>
                <w:sz w:val="20"/>
              </w:rPr>
            </w:pPr>
          </w:p>
        </w:tc>
      </w:tr>
      <w:tr w:rsidR="000B4F55" w:rsidRPr="007F7605" w14:paraId="244E74AD" w14:textId="77777777" w:rsidTr="00E33A99">
        <w:trPr>
          <w:trHeight w:val="340"/>
        </w:trPr>
        <w:tc>
          <w:tcPr>
            <w:tcW w:w="5524" w:type="dxa"/>
            <w:vAlign w:val="center"/>
          </w:tcPr>
          <w:p w14:paraId="74D096A8" w14:textId="77777777" w:rsidR="000B4F55" w:rsidRDefault="000B4F55" w:rsidP="00B14A51">
            <w:pPr>
              <w:spacing w:before="40" w:after="40" w:line="240" w:lineRule="auto"/>
              <w:contextualSpacing/>
              <w:jc w:val="both"/>
              <w:rPr>
                <w:rFonts w:ascii="Arial" w:hAnsi="Arial" w:cs="Arial"/>
                <w:b/>
                <w:sz w:val="20"/>
              </w:rPr>
            </w:pPr>
            <w:r>
              <w:rPr>
                <w:rFonts w:ascii="Arial" w:hAnsi="Arial"/>
                <w:sz w:val="20"/>
              </w:rPr>
              <w:t xml:space="preserve">     Informe técnico de actividades de inmunización suplementarias</w:t>
            </w:r>
          </w:p>
        </w:tc>
        <w:tc>
          <w:tcPr>
            <w:tcW w:w="1370" w:type="dxa"/>
            <w:vAlign w:val="center"/>
          </w:tcPr>
          <w:p w14:paraId="0130A16C" w14:textId="77777777" w:rsidR="000B4F55" w:rsidRPr="00774F2B" w:rsidRDefault="000B4F55" w:rsidP="002124FA">
            <w:pPr>
              <w:spacing w:before="40" w:after="40" w:line="240" w:lineRule="auto"/>
              <w:rPr>
                <w:rFonts w:ascii="Arial" w:hAnsi="Arial" w:cs="Arial"/>
                <w:sz w:val="20"/>
              </w:rPr>
            </w:pPr>
          </w:p>
        </w:tc>
        <w:tc>
          <w:tcPr>
            <w:tcW w:w="1370" w:type="dxa"/>
            <w:vAlign w:val="center"/>
          </w:tcPr>
          <w:p w14:paraId="41AD5F69" w14:textId="77777777" w:rsidR="000B4F55" w:rsidRPr="00774F2B" w:rsidRDefault="000B4F55" w:rsidP="002124FA">
            <w:pPr>
              <w:spacing w:before="40" w:after="40" w:line="240" w:lineRule="auto"/>
              <w:rPr>
                <w:rFonts w:ascii="Arial" w:hAnsi="Arial" w:cs="Arial"/>
                <w:sz w:val="20"/>
              </w:rPr>
            </w:pPr>
          </w:p>
        </w:tc>
        <w:tc>
          <w:tcPr>
            <w:tcW w:w="1370" w:type="dxa"/>
            <w:vAlign w:val="center"/>
          </w:tcPr>
          <w:p w14:paraId="33321B4F" w14:textId="77777777" w:rsidR="000B4F55" w:rsidRPr="00774F2B" w:rsidRDefault="000B4F55" w:rsidP="002124FA">
            <w:pPr>
              <w:spacing w:before="40" w:after="40" w:line="240" w:lineRule="auto"/>
              <w:rPr>
                <w:rFonts w:ascii="Arial" w:hAnsi="Arial" w:cs="Arial"/>
                <w:sz w:val="20"/>
              </w:rPr>
            </w:pPr>
          </w:p>
        </w:tc>
      </w:tr>
      <w:tr w:rsidR="000B4F55" w:rsidRPr="007F7605" w14:paraId="57917A54" w14:textId="77777777" w:rsidTr="00E33A99">
        <w:trPr>
          <w:trHeight w:val="340"/>
        </w:trPr>
        <w:tc>
          <w:tcPr>
            <w:tcW w:w="5524" w:type="dxa"/>
            <w:vAlign w:val="center"/>
          </w:tcPr>
          <w:p w14:paraId="70DED58E" w14:textId="77777777" w:rsidR="000B4F55" w:rsidRDefault="000B4F55" w:rsidP="00B14A51">
            <w:pPr>
              <w:spacing w:before="40" w:after="40" w:line="240" w:lineRule="auto"/>
              <w:contextualSpacing/>
              <w:jc w:val="both"/>
              <w:rPr>
                <w:rFonts w:ascii="Arial" w:hAnsi="Arial" w:cs="Arial"/>
                <w:b/>
                <w:sz w:val="20"/>
              </w:rPr>
            </w:pPr>
            <w:r>
              <w:rPr>
                <w:rFonts w:ascii="Arial" w:hAnsi="Arial"/>
                <w:sz w:val="20"/>
              </w:rPr>
              <w:t xml:space="preserve">     Informe de la encuesta sobre cobertura de la campaña</w:t>
            </w:r>
          </w:p>
        </w:tc>
        <w:tc>
          <w:tcPr>
            <w:tcW w:w="1370" w:type="dxa"/>
            <w:vAlign w:val="center"/>
          </w:tcPr>
          <w:p w14:paraId="2FB39815" w14:textId="77777777" w:rsidR="000B4F55" w:rsidRPr="00774F2B" w:rsidRDefault="000B4F55" w:rsidP="002124FA">
            <w:pPr>
              <w:spacing w:before="40" w:after="40" w:line="240" w:lineRule="auto"/>
              <w:rPr>
                <w:rFonts w:ascii="Arial" w:hAnsi="Arial" w:cs="Arial"/>
                <w:sz w:val="20"/>
              </w:rPr>
            </w:pPr>
          </w:p>
        </w:tc>
        <w:tc>
          <w:tcPr>
            <w:tcW w:w="1370" w:type="dxa"/>
            <w:vAlign w:val="center"/>
          </w:tcPr>
          <w:p w14:paraId="17DE1BE6" w14:textId="77777777" w:rsidR="000B4F55" w:rsidRPr="00774F2B" w:rsidRDefault="000B4F55" w:rsidP="002124FA">
            <w:pPr>
              <w:spacing w:before="40" w:after="40" w:line="240" w:lineRule="auto"/>
              <w:rPr>
                <w:rFonts w:ascii="Arial" w:hAnsi="Arial" w:cs="Arial"/>
                <w:sz w:val="20"/>
              </w:rPr>
            </w:pPr>
          </w:p>
        </w:tc>
        <w:tc>
          <w:tcPr>
            <w:tcW w:w="1370" w:type="dxa"/>
            <w:vAlign w:val="center"/>
          </w:tcPr>
          <w:p w14:paraId="3EE0F7DC" w14:textId="77777777" w:rsidR="000B4F55" w:rsidRPr="00774F2B" w:rsidRDefault="000B4F55" w:rsidP="002124FA">
            <w:pPr>
              <w:spacing w:before="40" w:after="40" w:line="240" w:lineRule="auto"/>
              <w:rPr>
                <w:rFonts w:ascii="Arial" w:hAnsi="Arial" w:cs="Arial"/>
                <w:sz w:val="20"/>
              </w:rPr>
            </w:pPr>
          </w:p>
        </w:tc>
      </w:tr>
      <w:tr w:rsidR="00C2461E" w:rsidRPr="007F7605" w14:paraId="7332A6D7" w14:textId="77777777" w:rsidTr="00E33A99">
        <w:trPr>
          <w:trHeight w:val="454"/>
        </w:trPr>
        <w:tc>
          <w:tcPr>
            <w:tcW w:w="5524" w:type="dxa"/>
            <w:vAlign w:val="center"/>
          </w:tcPr>
          <w:p w14:paraId="030EC654" w14:textId="77777777" w:rsidR="00C2461E" w:rsidRPr="007F7605" w:rsidRDefault="00C2461E" w:rsidP="00B14A51">
            <w:pPr>
              <w:spacing w:before="40" w:after="40" w:line="240" w:lineRule="auto"/>
              <w:contextualSpacing/>
              <w:jc w:val="both"/>
              <w:rPr>
                <w:rFonts w:ascii="Arial" w:hAnsi="Arial" w:cs="Arial"/>
                <w:b/>
                <w:sz w:val="20"/>
              </w:rPr>
            </w:pPr>
            <w:r>
              <w:rPr>
                <w:rFonts w:ascii="Arial" w:hAnsi="Arial"/>
                <w:b/>
                <w:sz w:val="20"/>
              </w:rPr>
              <w:t>Información sobre la financiación y el gasto de inmunización</w:t>
            </w:r>
          </w:p>
        </w:tc>
        <w:tc>
          <w:tcPr>
            <w:tcW w:w="1370" w:type="dxa"/>
            <w:vAlign w:val="center"/>
          </w:tcPr>
          <w:p w14:paraId="68DB47E0"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3F614188"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111BD121" w14:textId="77777777" w:rsidR="00C2461E" w:rsidRPr="00774F2B" w:rsidRDefault="00C2461E" w:rsidP="002124FA">
            <w:pPr>
              <w:spacing w:before="40" w:after="40" w:line="240" w:lineRule="auto"/>
              <w:rPr>
                <w:rFonts w:ascii="Arial" w:hAnsi="Arial" w:cs="Arial"/>
                <w:sz w:val="20"/>
              </w:rPr>
            </w:pPr>
          </w:p>
        </w:tc>
      </w:tr>
      <w:tr w:rsidR="00484E3D" w:rsidRPr="007F7605" w14:paraId="4C251205" w14:textId="77777777" w:rsidTr="00E33A99">
        <w:trPr>
          <w:trHeight w:val="454"/>
        </w:trPr>
        <w:tc>
          <w:tcPr>
            <w:tcW w:w="5524" w:type="dxa"/>
            <w:vAlign w:val="center"/>
          </w:tcPr>
          <w:p w14:paraId="79378DB9" w14:textId="77777777" w:rsidR="00484E3D" w:rsidRPr="007F7605" w:rsidRDefault="00484E3D" w:rsidP="00B14A51">
            <w:pPr>
              <w:spacing w:before="40" w:after="40" w:line="240" w:lineRule="auto"/>
              <w:contextualSpacing/>
              <w:jc w:val="both"/>
              <w:rPr>
                <w:rFonts w:ascii="Arial" w:hAnsi="Arial" w:cs="Arial"/>
                <w:b/>
                <w:sz w:val="20"/>
              </w:rPr>
            </w:pPr>
            <w:r>
              <w:rPr>
                <w:rFonts w:ascii="Arial" w:hAnsi="Arial"/>
                <w:b/>
                <w:sz w:val="20"/>
              </w:rPr>
              <w:t>Presentación de informes sobre la calidad de los datos y de encuestas</w:t>
            </w:r>
          </w:p>
        </w:tc>
        <w:tc>
          <w:tcPr>
            <w:tcW w:w="1370" w:type="dxa"/>
            <w:vAlign w:val="center"/>
          </w:tcPr>
          <w:p w14:paraId="6344E9B7"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65C706E4"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1F604ADF" w14:textId="77777777" w:rsidR="00484E3D" w:rsidRPr="00774F2B" w:rsidRDefault="00484E3D" w:rsidP="002124FA">
            <w:pPr>
              <w:spacing w:before="40" w:after="40" w:line="240" w:lineRule="auto"/>
              <w:rPr>
                <w:rFonts w:ascii="Arial" w:hAnsi="Arial" w:cs="Arial"/>
                <w:sz w:val="20"/>
              </w:rPr>
            </w:pPr>
          </w:p>
        </w:tc>
      </w:tr>
      <w:tr w:rsidR="00484E3D" w:rsidRPr="007F7605" w14:paraId="47685CD6" w14:textId="77777777" w:rsidTr="00E33A99">
        <w:trPr>
          <w:trHeight w:val="340"/>
        </w:trPr>
        <w:tc>
          <w:tcPr>
            <w:tcW w:w="5524" w:type="dxa"/>
            <w:vAlign w:val="center"/>
          </w:tcPr>
          <w:p w14:paraId="45312ED2"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Revisión teórica anual de la calidad de los datos</w:t>
            </w:r>
          </w:p>
        </w:tc>
        <w:tc>
          <w:tcPr>
            <w:tcW w:w="1370" w:type="dxa"/>
            <w:vAlign w:val="center"/>
          </w:tcPr>
          <w:p w14:paraId="0ADE0270"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0210357E"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42E0DC18" w14:textId="77777777" w:rsidR="00484E3D" w:rsidRPr="00774F2B" w:rsidRDefault="00484E3D" w:rsidP="002124FA">
            <w:pPr>
              <w:spacing w:before="40" w:after="40" w:line="240" w:lineRule="auto"/>
              <w:rPr>
                <w:rFonts w:ascii="Arial" w:hAnsi="Arial" w:cs="Arial"/>
                <w:sz w:val="20"/>
              </w:rPr>
            </w:pPr>
          </w:p>
        </w:tc>
      </w:tr>
      <w:tr w:rsidR="00484E3D" w:rsidRPr="007F7605" w14:paraId="2450C6D4" w14:textId="77777777" w:rsidTr="00E33A99">
        <w:trPr>
          <w:trHeight w:val="340"/>
        </w:trPr>
        <w:tc>
          <w:tcPr>
            <w:tcW w:w="5524" w:type="dxa"/>
            <w:vAlign w:val="center"/>
          </w:tcPr>
          <w:p w14:paraId="09BE5F9A"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Plan de mejora de los datos (DIP, por sus siglas en inglés)</w:t>
            </w:r>
          </w:p>
        </w:tc>
        <w:tc>
          <w:tcPr>
            <w:tcW w:w="1370" w:type="dxa"/>
            <w:vAlign w:val="center"/>
          </w:tcPr>
          <w:p w14:paraId="676652F6"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5B899429"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4805DF35" w14:textId="77777777" w:rsidR="00484E3D" w:rsidRPr="00774F2B" w:rsidRDefault="00484E3D" w:rsidP="002124FA">
            <w:pPr>
              <w:spacing w:before="40" w:after="40" w:line="240" w:lineRule="auto"/>
              <w:rPr>
                <w:rFonts w:ascii="Arial" w:hAnsi="Arial" w:cs="Arial"/>
                <w:sz w:val="20"/>
              </w:rPr>
            </w:pPr>
          </w:p>
        </w:tc>
      </w:tr>
      <w:tr w:rsidR="00484E3D" w:rsidRPr="007F7605" w14:paraId="1117E72C" w14:textId="77777777" w:rsidTr="00E33A99">
        <w:trPr>
          <w:trHeight w:val="340"/>
        </w:trPr>
        <w:tc>
          <w:tcPr>
            <w:tcW w:w="5524" w:type="dxa"/>
            <w:vAlign w:val="center"/>
          </w:tcPr>
          <w:p w14:paraId="49E86CEF"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Informe sobre el progreso de la implementación del plan de mejora de datos</w:t>
            </w:r>
          </w:p>
        </w:tc>
        <w:tc>
          <w:tcPr>
            <w:tcW w:w="1370" w:type="dxa"/>
            <w:vAlign w:val="center"/>
          </w:tcPr>
          <w:p w14:paraId="74A7F652"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6AA19E66"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55469D93" w14:textId="77777777" w:rsidR="00484E3D" w:rsidRPr="00774F2B" w:rsidRDefault="00484E3D" w:rsidP="002124FA">
            <w:pPr>
              <w:spacing w:before="40" w:after="40" w:line="240" w:lineRule="auto"/>
              <w:rPr>
                <w:rFonts w:ascii="Arial" w:hAnsi="Arial" w:cs="Arial"/>
                <w:sz w:val="20"/>
              </w:rPr>
            </w:pPr>
          </w:p>
        </w:tc>
      </w:tr>
      <w:tr w:rsidR="00484E3D" w:rsidRPr="007F7605" w14:paraId="295E81F8" w14:textId="77777777" w:rsidTr="00E33A99">
        <w:trPr>
          <w:trHeight w:val="340"/>
        </w:trPr>
        <w:tc>
          <w:tcPr>
            <w:tcW w:w="5524" w:type="dxa"/>
            <w:vAlign w:val="center"/>
          </w:tcPr>
          <w:p w14:paraId="5D0C437F"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Evaluación de los datos en profundidad </w:t>
            </w:r>
          </w:p>
          <w:p w14:paraId="3A864809"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(realizada en los últimos cinco años)</w:t>
            </w:r>
          </w:p>
        </w:tc>
        <w:tc>
          <w:tcPr>
            <w:tcW w:w="1370" w:type="dxa"/>
            <w:vAlign w:val="center"/>
          </w:tcPr>
          <w:p w14:paraId="4C86667F"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5B16FF2F"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1C48A13E" w14:textId="77777777" w:rsidR="00484E3D" w:rsidRPr="00774F2B" w:rsidRDefault="00484E3D" w:rsidP="002124FA">
            <w:pPr>
              <w:spacing w:before="40" w:after="40" w:line="240" w:lineRule="auto"/>
              <w:rPr>
                <w:rFonts w:ascii="Arial" w:hAnsi="Arial" w:cs="Arial"/>
                <w:sz w:val="20"/>
              </w:rPr>
            </w:pPr>
          </w:p>
        </w:tc>
      </w:tr>
      <w:tr w:rsidR="00484E3D" w:rsidRPr="007F7605" w14:paraId="1786D99D" w14:textId="77777777" w:rsidTr="00E33A99">
        <w:trPr>
          <w:trHeight w:val="340"/>
        </w:trPr>
        <w:tc>
          <w:tcPr>
            <w:tcW w:w="5524" w:type="dxa"/>
            <w:vAlign w:val="center"/>
          </w:tcPr>
          <w:p w14:paraId="29ACD4A5" w14:textId="77777777" w:rsidR="005A3AE2"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Encuesta de cobertura representativa a nivel nacional </w:t>
            </w:r>
          </w:p>
          <w:p w14:paraId="666697B4" w14:textId="77777777" w:rsidR="00484E3D" w:rsidRPr="007F7605" w:rsidRDefault="005A3AE2" w:rsidP="00B14A51">
            <w:pPr>
              <w:spacing w:before="40" w:after="40" w:line="240" w:lineRule="auto"/>
              <w:contextualSpacing/>
              <w:jc w:val="both"/>
              <w:rPr>
                <w:rFonts w:ascii="Arial" w:hAnsi="Arial" w:cs="Arial"/>
                <w:sz w:val="20"/>
              </w:rPr>
            </w:pPr>
            <w:r>
              <w:rPr>
                <w:rFonts w:ascii="Arial" w:hAnsi="Arial"/>
                <w:sz w:val="20"/>
              </w:rPr>
              <w:t xml:space="preserve">     (realizada en los últimos cinco años)</w:t>
            </w:r>
          </w:p>
        </w:tc>
        <w:tc>
          <w:tcPr>
            <w:tcW w:w="1370" w:type="dxa"/>
            <w:vAlign w:val="center"/>
          </w:tcPr>
          <w:p w14:paraId="08D6C576"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3261F704"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734E224D" w14:textId="77777777" w:rsidR="00484E3D" w:rsidRPr="00774F2B" w:rsidRDefault="00484E3D" w:rsidP="002124FA">
            <w:pPr>
              <w:spacing w:before="40" w:after="40" w:line="240" w:lineRule="auto"/>
              <w:rPr>
                <w:rFonts w:ascii="Arial" w:hAnsi="Arial" w:cs="Arial"/>
                <w:sz w:val="20"/>
              </w:rPr>
            </w:pPr>
          </w:p>
        </w:tc>
      </w:tr>
      <w:tr w:rsidR="00484E3D" w:rsidRPr="007F7605" w14:paraId="65531398" w14:textId="77777777" w:rsidTr="00E33A99">
        <w:trPr>
          <w:trHeight w:val="510"/>
        </w:trPr>
        <w:tc>
          <w:tcPr>
            <w:tcW w:w="5524" w:type="dxa"/>
            <w:vAlign w:val="center"/>
          </w:tcPr>
          <w:p w14:paraId="2B571668" w14:textId="77777777" w:rsidR="007F7605" w:rsidRPr="007F7605" w:rsidRDefault="007F7605" w:rsidP="00B14A51">
            <w:pPr>
              <w:spacing w:before="40" w:after="40" w:line="240" w:lineRule="auto"/>
              <w:contextualSpacing/>
              <w:jc w:val="both"/>
              <w:rPr>
                <w:rFonts w:ascii="Arial" w:hAnsi="Arial" w:cs="Arial"/>
                <w:b/>
                <w:sz w:val="20"/>
              </w:rPr>
            </w:pPr>
            <w:r>
              <w:rPr>
                <w:rFonts w:ascii="Arial" w:hAnsi="Arial"/>
                <w:b/>
                <w:sz w:val="20"/>
              </w:rPr>
              <w:t>Actualización anual del progreso sobre el plan de mejora de la gestión eficaz de la vacuna (GEV)</w:t>
            </w:r>
          </w:p>
        </w:tc>
        <w:tc>
          <w:tcPr>
            <w:tcW w:w="1370" w:type="dxa"/>
            <w:vAlign w:val="center"/>
          </w:tcPr>
          <w:p w14:paraId="47035A5D"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66AE7FAB" w14:textId="77777777" w:rsidR="00484E3D" w:rsidRPr="00774F2B" w:rsidRDefault="00484E3D" w:rsidP="002124FA">
            <w:pPr>
              <w:spacing w:before="40" w:after="40" w:line="240" w:lineRule="auto"/>
              <w:rPr>
                <w:rFonts w:ascii="Arial" w:hAnsi="Arial" w:cs="Arial"/>
                <w:sz w:val="20"/>
              </w:rPr>
            </w:pPr>
          </w:p>
        </w:tc>
        <w:tc>
          <w:tcPr>
            <w:tcW w:w="1370" w:type="dxa"/>
            <w:vAlign w:val="center"/>
          </w:tcPr>
          <w:p w14:paraId="4F64B3D0" w14:textId="77777777" w:rsidR="00484E3D" w:rsidRPr="00774F2B" w:rsidRDefault="00484E3D" w:rsidP="002124FA">
            <w:pPr>
              <w:spacing w:before="40" w:after="40" w:line="240" w:lineRule="auto"/>
              <w:rPr>
                <w:rFonts w:ascii="Arial" w:hAnsi="Arial" w:cs="Arial"/>
                <w:sz w:val="20"/>
              </w:rPr>
            </w:pPr>
          </w:p>
        </w:tc>
      </w:tr>
      <w:tr w:rsidR="007C7E53" w:rsidRPr="007F7605" w14:paraId="63B52B74" w14:textId="77777777" w:rsidTr="00E33A99">
        <w:trPr>
          <w:trHeight w:val="454"/>
        </w:trPr>
        <w:tc>
          <w:tcPr>
            <w:tcW w:w="5524" w:type="dxa"/>
            <w:vAlign w:val="center"/>
          </w:tcPr>
          <w:p w14:paraId="3F2390AD" w14:textId="77777777" w:rsidR="007C7E53" w:rsidRDefault="007C7E53" w:rsidP="00B14A51">
            <w:pPr>
              <w:spacing w:before="40" w:after="40" w:line="240" w:lineRule="auto"/>
              <w:contextualSpacing/>
              <w:jc w:val="both"/>
              <w:rPr>
                <w:rFonts w:ascii="Arial" w:hAnsi="Arial" w:cs="Arial"/>
                <w:b/>
                <w:sz w:val="20"/>
              </w:rPr>
            </w:pPr>
            <w:r>
              <w:rPr>
                <w:rFonts w:ascii="Arial" w:hAnsi="Arial"/>
                <w:b/>
                <w:sz w:val="20"/>
              </w:rPr>
              <w:t>PO CCE: inventario actualizado del CCE</w:t>
            </w:r>
          </w:p>
        </w:tc>
        <w:tc>
          <w:tcPr>
            <w:tcW w:w="1370" w:type="dxa"/>
            <w:vAlign w:val="center"/>
          </w:tcPr>
          <w:p w14:paraId="52720A3F" w14:textId="77777777" w:rsidR="007C7E53" w:rsidRPr="00774F2B" w:rsidRDefault="007C7E53" w:rsidP="002124FA">
            <w:pPr>
              <w:spacing w:before="40" w:after="40" w:line="240" w:lineRule="auto"/>
              <w:rPr>
                <w:rFonts w:ascii="Arial" w:hAnsi="Arial" w:cs="Arial"/>
                <w:sz w:val="20"/>
              </w:rPr>
            </w:pPr>
          </w:p>
        </w:tc>
        <w:tc>
          <w:tcPr>
            <w:tcW w:w="1370" w:type="dxa"/>
            <w:vAlign w:val="center"/>
          </w:tcPr>
          <w:p w14:paraId="7C000513" w14:textId="77777777" w:rsidR="007C7E53" w:rsidRPr="00774F2B" w:rsidRDefault="007C7E53" w:rsidP="002124FA">
            <w:pPr>
              <w:spacing w:before="40" w:after="40" w:line="240" w:lineRule="auto"/>
              <w:rPr>
                <w:rFonts w:ascii="Arial" w:hAnsi="Arial" w:cs="Arial"/>
                <w:sz w:val="20"/>
              </w:rPr>
            </w:pPr>
          </w:p>
        </w:tc>
        <w:tc>
          <w:tcPr>
            <w:tcW w:w="1370" w:type="dxa"/>
            <w:vAlign w:val="center"/>
          </w:tcPr>
          <w:p w14:paraId="27CFA337" w14:textId="77777777" w:rsidR="007C7E53" w:rsidRPr="00774F2B" w:rsidRDefault="007C7E53" w:rsidP="002124FA">
            <w:pPr>
              <w:spacing w:before="40" w:after="40" w:line="240" w:lineRule="auto"/>
              <w:rPr>
                <w:rFonts w:ascii="Arial" w:hAnsi="Arial" w:cs="Arial"/>
                <w:sz w:val="20"/>
              </w:rPr>
            </w:pPr>
          </w:p>
        </w:tc>
      </w:tr>
      <w:tr w:rsidR="00C2461E" w:rsidRPr="007F7605" w14:paraId="3A48C994" w14:textId="77777777" w:rsidTr="00E33A99">
        <w:trPr>
          <w:trHeight w:val="454"/>
        </w:trPr>
        <w:tc>
          <w:tcPr>
            <w:tcW w:w="5524" w:type="dxa"/>
            <w:vAlign w:val="center"/>
          </w:tcPr>
          <w:p w14:paraId="3850DD01" w14:textId="77777777" w:rsidR="00C2461E" w:rsidRDefault="00C2461E" w:rsidP="00B14A51">
            <w:pPr>
              <w:spacing w:before="40" w:after="40" w:line="240" w:lineRule="auto"/>
              <w:contextualSpacing/>
              <w:jc w:val="both"/>
              <w:rPr>
                <w:rFonts w:ascii="Arial" w:hAnsi="Arial" w:cs="Arial"/>
                <w:b/>
                <w:sz w:val="20"/>
              </w:rPr>
            </w:pPr>
            <w:r>
              <w:rPr>
                <w:rFonts w:ascii="Arial" w:hAnsi="Arial"/>
                <w:b/>
                <w:sz w:val="20"/>
              </w:rPr>
              <w:t>Evaluación post introducción (EPI) (especificar las vacunas)</w:t>
            </w:r>
          </w:p>
        </w:tc>
        <w:tc>
          <w:tcPr>
            <w:tcW w:w="1370" w:type="dxa"/>
            <w:vAlign w:val="center"/>
          </w:tcPr>
          <w:p w14:paraId="113B3D5E"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28ADF5FF"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34C30FFA" w14:textId="77777777" w:rsidR="00C2461E" w:rsidRPr="00774F2B" w:rsidRDefault="00C2461E" w:rsidP="002124FA">
            <w:pPr>
              <w:spacing w:before="40" w:after="40" w:line="240" w:lineRule="auto"/>
              <w:rPr>
                <w:rFonts w:ascii="Arial" w:hAnsi="Arial" w:cs="Arial"/>
                <w:sz w:val="20"/>
              </w:rPr>
            </w:pPr>
          </w:p>
        </w:tc>
      </w:tr>
      <w:tr w:rsidR="00C2461E" w:rsidRPr="007F7605" w14:paraId="7FD5DA11" w14:textId="77777777" w:rsidTr="00E33A99">
        <w:trPr>
          <w:trHeight w:val="454"/>
        </w:trPr>
        <w:tc>
          <w:tcPr>
            <w:tcW w:w="5524" w:type="dxa"/>
            <w:vAlign w:val="center"/>
          </w:tcPr>
          <w:p w14:paraId="156A11DA" w14:textId="77777777" w:rsidR="00C2461E" w:rsidRDefault="00C2461E" w:rsidP="00B14A51">
            <w:pPr>
              <w:spacing w:before="40" w:after="40" w:line="240" w:lineRule="auto"/>
              <w:contextualSpacing/>
              <w:jc w:val="both"/>
              <w:rPr>
                <w:rFonts w:ascii="Arial" w:hAnsi="Arial" w:cs="Arial"/>
                <w:b/>
                <w:sz w:val="20"/>
              </w:rPr>
            </w:pPr>
            <w:r>
              <w:rPr>
                <w:rFonts w:ascii="Arial" w:hAnsi="Arial"/>
                <w:b/>
                <w:sz w:val="20"/>
              </w:rPr>
              <w:t>Análisis de la situación y plan quinquenal contra el sarampión y la rubéola</w:t>
            </w:r>
          </w:p>
        </w:tc>
        <w:tc>
          <w:tcPr>
            <w:tcW w:w="1370" w:type="dxa"/>
            <w:vAlign w:val="center"/>
          </w:tcPr>
          <w:p w14:paraId="213B9EEE"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074CD5EC"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29B780D3" w14:textId="77777777" w:rsidR="00C2461E" w:rsidRPr="00774F2B" w:rsidRDefault="00C2461E" w:rsidP="002124FA">
            <w:pPr>
              <w:spacing w:before="40" w:after="40" w:line="240" w:lineRule="auto"/>
              <w:rPr>
                <w:rFonts w:ascii="Arial" w:hAnsi="Arial" w:cs="Arial"/>
                <w:sz w:val="20"/>
              </w:rPr>
            </w:pPr>
          </w:p>
        </w:tc>
      </w:tr>
      <w:tr w:rsidR="00C2461E" w:rsidRPr="007F7605" w14:paraId="6A656DB6" w14:textId="77777777" w:rsidTr="00E33A99">
        <w:trPr>
          <w:trHeight w:val="454"/>
        </w:trPr>
        <w:tc>
          <w:tcPr>
            <w:tcW w:w="5524" w:type="dxa"/>
            <w:vAlign w:val="center"/>
          </w:tcPr>
          <w:p w14:paraId="4A1BBFF4" w14:textId="77777777" w:rsidR="00C2461E" w:rsidRDefault="00C2461E" w:rsidP="00B14A51">
            <w:pPr>
              <w:spacing w:before="40" w:after="40" w:line="240" w:lineRule="auto"/>
              <w:contextualSpacing/>
              <w:jc w:val="both"/>
              <w:rPr>
                <w:rFonts w:ascii="Arial" w:hAnsi="Arial" w:cs="Arial"/>
                <w:b/>
                <w:sz w:val="20"/>
              </w:rPr>
            </w:pPr>
            <w:r>
              <w:rPr>
                <w:rFonts w:ascii="Arial" w:hAnsi="Arial"/>
                <w:b/>
                <w:sz w:val="20"/>
              </w:rPr>
              <w:t>Plan operativo del programa de inmunización</w:t>
            </w:r>
          </w:p>
        </w:tc>
        <w:tc>
          <w:tcPr>
            <w:tcW w:w="1370" w:type="dxa"/>
            <w:vAlign w:val="center"/>
          </w:tcPr>
          <w:p w14:paraId="259FBE32"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7C5053BC"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30A94FC1" w14:textId="77777777" w:rsidR="00C2461E" w:rsidRPr="00774F2B" w:rsidRDefault="00C2461E" w:rsidP="002124FA">
            <w:pPr>
              <w:spacing w:before="40" w:after="40" w:line="240" w:lineRule="auto"/>
              <w:rPr>
                <w:rFonts w:ascii="Arial" w:hAnsi="Arial" w:cs="Arial"/>
                <w:sz w:val="20"/>
              </w:rPr>
            </w:pPr>
          </w:p>
        </w:tc>
      </w:tr>
      <w:tr w:rsidR="00C2461E" w:rsidRPr="007F7605" w14:paraId="200CEAEE" w14:textId="77777777" w:rsidTr="00E33A99">
        <w:trPr>
          <w:trHeight w:val="454"/>
        </w:trPr>
        <w:tc>
          <w:tcPr>
            <w:tcW w:w="5524" w:type="dxa"/>
            <w:vAlign w:val="center"/>
          </w:tcPr>
          <w:p w14:paraId="502ECDB6" w14:textId="77777777" w:rsidR="00C2461E" w:rsidRPr="007F7605" w:rsidRDefault="00C2461E" w:rsidP="00B14A51">
            <w:pPr>
              <w:spacing w:before="40" w:after="40" w:line="240" w:lineRule="auto"/>
              <w:contextualSpacing/>
              <w:jc w:val="both"/>
              <w:rPr>
                <w:rFonts w:ascii="Arial" w:hAnsi="Arial" w:cs="Arial"/>
                <w:b/>
                <w:sz w:val="20"/>
              </w:rPr>
            </w:pPr>
            <w:r>
              <w:rPr>
                <w:rFonts w:ascii="Arial" w:hAnsi="Arial"/>
                <w:b/>
                <w:sz w:val="20"/>
              </w:rPr>
              <w:t>Evaluación del fin de la subvención del FSS</w:t>
            </w:r>
          </w:p>
        </w:tc>
        <w:tc>
          <w:tcPr>
            <w:tcW w:w="1370" w:type="dxa"/>
            <w:vAlign w:val="center"/>
          </w:tcPr>
          <w:p w14:paraId="2E969CDB"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630C39F3"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6718088D" w14:textId="77777777" w:rsidR="00C2461E" w:rsidRPr="00774F2B" w:rsidRDefault="00C2461E" w:rsidP="002124FA">
            <w:pPr>
              <w:spacing w:before="40" w:after="40" w:line="240" w:lineRule="auto"/>
              <w:rPr>
                <w:rFonts w:ascii="Arial" w:hAnsi="Arial" w:cs="Arial"/>
                <w:sz w:val="20"/>
              </w:rPr>
            </w:pPr>
          </w:p>
        </w:tc>
      </w:tr>
      <w:tr w:rsidR="00C2461E" w:rsidRPr="007F7605" w14:paraId="16DE3BDE" w14:textId="77777777" w:rsidTr="00E33A99">
        <w:trPr>
          <w:trHeight w:val="454"/>
        </w:trPr>
        <w:tc>
          <w:tcPr>
            <w:tcW w:w="5524" w:type="dxa"/>
            <w:vAlign w:val="center"/>
          </w:tcPr>
          <w:p w14:paraId="2A9D80E8" w14:textId="77777777" w:rsidR="00C2461E" w:rsidRDefault="00C2461E" w:rsidP="00B14A51">
            <w:pPr>
              <w:spacing w:before="40" w:after="40" w:line="240" w:lineRule="auto"/>
              <w:contextualSpacing/>
              <w:jc w:val="both"/>
              <w:rPr>
                <w:rFonts w:ascii="Arial" w:hAnsi="Arial" w:cs="Arial"/>
                <w:b/>
                <w:sz w:val="20"/>
              </w:rPr>
            </w:pPr>
            <w:r>
              <w:rPr>
                <w:rFonts w:ascii="Arial" w:hAnsi="Arial"/>
                <w:b/>
                <w:sz w:val="20"/>
              </w:rPr>
              <w:t>Evaluaciones del programa de demostración de la vacuna contra el VPH</w:t>
            </w:r>
          </w:p>
        </w:tc>
        <w:tc>
          <w:tcPr>
            <w:tcW w:w="1370" w:type="dxa"/>
            <w:vAlign w:val="center"/>
          </w:tcPr>
          <w:p w14:paraId="776712F4"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484F1034" w14:textId="77777777" w:rsidR="00C2461E" w:rsidRPr="00774F2B" w:rsidRDefault="00C2461E" w:rsidP="002124FA">
            <w:pPr>
              <w:spacing w:before="40" w:after="40" w:line="240" w:lineRule="auto"/>
              <w:rPr>
                <w:rFonts w:ascii="Arial" w:hAnsi="Arial" w:cs="Arial"/>
                <w:sz w:val="20"/>
              </w:rPr>
            </w:pPr>
          </w:p>
        </w:tc>
        <w:tc>
          <w:tcPr>
            <w:tcW w:w="1370" w:type="dxa"/>
            <w:vAlign w:val="center"/>
          </w:tcPr>
          <w:p w14:paraId="1C2D7495" w14:textId="77777777" w:rsidR="00C2461E" w:rsidRPr="00774F2B" w:rsidRDefault="00C2461E" w:rsidP="002124FA">
            <w:pPr>
              <w:spacing w:before="40" w:after="40" w:line="240" w:lineRule="auto"/>
              <w:rPr>
                <w:rFonts w:ascii="Arial" w:hAnsi="Arial" w:cs="Arial"/>
                <w:sz w:val="20"/>
              </w:rPr>
            </w:pPr>
          </w:p>
        </w:tc>
      </w:tr>
      <w:tr w:rsidR="001168F3" w:rsidRPr="007F7605" w14:paraId="0E18DE34" w14:textId="77777777" w:rsidTr="001168F3">
        <w:trPr>
          <w:trHeight w:val="282"/>
        </w:trPr>
        <w:tc>
          <w:tcPr>
            <w:tcW w:w="5524" w:type="dxa"/>
            <w:vAlign w:val="center"/>
          </w:tcPr>
          <w:p w14:paraId="66AB6EEA" w14:textId="77777777" w:rsidR="001168F3" w:rsidRPr="001168F3" w:rsidRDefault="001168F3" w:rsidP="001168F3">
            <w:pPr>
              <w:spacing w:before="40" w:after="40" w:line="240" w:lineRule="auto"/>
              <w:ind w:left="360"/>
              <w:contextualSpacing/>
              <w:jc w:val="both"/>
              <w:rPr>
                <w:rFonts w:ascii="Arial" w:hAnsi="Arial" w:cs="Arial"/>
                <w:sz w:val="20"/>
              </w:rPr>
            </w:pPr>
            <w:r>
              <w:rPr>
                <w:rFonts w:ascii="Arial" w:hAnsi="Arial"/>
                <w:sz w:val="20"/>
              </w:rPr>
              <w:t>Encuesta de cobertura</w:t>
            </w:r>
          </w:p>
        </w:tc>
        <w:tc>
          <w:tcPr>
            <w:tcW w:w="1370" w:type="dxa"/>
            <w:vAlign w:val="center"/>
          </w:tcPr>
          <w:p w14:paraId="59CAFAD8"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5B0629A0"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1677D451" w14:textId="77777777" w:rsidR="001168F3" w:rsidRDefault="001168F3" w:rsidP="002124FA">
            <w:pPr>
              <w:spacing w:before="40" w:after="40" w:line="240" w:lineRule="auto"/>
              <w:rPr>
                <w:rFonts w:ascii="Arial" w:hAnsi="Arial" w:cs="Arial"/>
                <w:sz w:val="20"/>
                <w:lang w:val="en-GB"/>
              </w:rPr>
            </w:pPr>
          </w:p>
        </w:tc>
      </w:tr>
      <w:tr w:rsidR="001168F3" w:rsidRPr="007F7605" w14:paraId="7AFC2AA2" w14:textId="77777777" w:rsidTr="001168F3">
        <w:trPr>
          <w:trHeight w:val="318"/>
        </w:trPr>
        <w:tc>
          <w:tcPr>
            <w:tcW w:w="5524" w:type="dxa"/>
            <w:vAlign w:val="center"/>
          </w:tcPr>
          <w:p w14:paraId="6B111BE6" w14:textId="77777777" w:rsidR="001168F3" w:rsidRPr="001168F3" w:rsidRDefault="001168F3" w:rsidP="001168F3">
            <w:pPr>
              <w:spacing w:before="40" w:after="40" w:line="240" w:lineRule="auto"/>
              <w:ind w:left="360"/>
              <w:contextualSpacing/>
              <w:jc w:val="both"/>
              <w:rPr>
                <w:rFonts w:ascii="Arial" w:hAnsi="Arial" w:cs="Arial"/>
                <w:sz w:val="20"/>
              </w:rPr>
            </w:pPr>
            <w:r>
              <w:rPr>
                <w:rFonts w:ascii="Arial" w:hAnsi="Arial"/>
                <w:sz w:val="20"/>
              </w:rPr>
              <w:t>Análisis de costos</w:t>
            </w:r>
          </w:p>
        </w:tc>
        <w:tc>
          <w:tcPr>
            <w:tcW w:w="1370" w:type="dxa"/>
            <w:vAlign w:val="center"/>
          </w:tcPr>
          <w:p w14:paraId="0A682A70"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5930C31B" w14:textId="77777777" w:rsidR="001168F3" w:rsidRPr="007F7605" w:rsidRDefault="001168F3" w:rsidP="002124FA">
            <w:pPr>
              <w:spacing w:before="40" w:after="40" w:line="240" w:lineRule="auto"/>
              <w:rPr>
                <w:rFonts w:ascii="Arial" w:hAnsi="Arial" w:cs="Arial"/>
                <w:sz w:val="20"/>
                <w:lang w:val="en-GB"/>
              </w:rPr>
            </w:pPr>
          </w:p>
        </w:tc>
        <w:tc>
          <w:tcPr>
            <w:tcW w:w="1370" w:type="dxa"/>
            <w:vAlign w:val="center"/>
          </w:tcPr>
          <w:p w14:paraId="3EB9DA65" w14:textId="77777777" w:rsidR="001168F3" w:rsidRDefault="001168F3" w:rsidP="002124FA">
            <w:pPr>
              <w:spacing w:before="40" w:after="40" w:line="240" w:lineRule="auto"/>
              <w:rPr>
                <w:rFonts w:ascii="Arial" w:hAnsi="Arial" w:cs="Arial"/>
                <w:sz w:val="20"/>
                <w:lang w:val="en-GB"/>
              </w:rPr>
            </w:pPr>
          </w:p>
        </w:tc>
      </w:tr>
      <w:tr w:rsidR="001168F3" w:rsidRPr="007F7605" w14:paraId="6541F22E" w14:textId="77777777" w:rsidTr="001168F3">
        <w:trPr>
          <w:trHeight w:val="345"/>
        </w:trPr>
        <w:tc>
          <w:tcPr>
            <w:tcW w:w="5524" w:type="dxa"/>
            <w:vAlign w:val="center"/>
          </w:tcPr>
          <w:p w14:paraId="36FC6FCE" w14:textId="77777777" w:rsidR="001168F3" w:rsidRPr="001168F3" w:rsidRDefault="001168F3" w:rsidP="001168F3">
            <w:pPr>
              <w:spacing w:before="40" w:after="40" w:line="240" w:lineRule="auto"/>
              <w:ind w:left="360"/>
              <w:contextualSpacing/>
              <w:jc w:val="both"/>
              <w:rPr>
                <w:rFonts w:ascii="Arial" w:hAnsi="Arial" w:cs="Arial"/>
                <w:sz w:val="20"/>
              </w:rPr>
            </w:pPr>
            <w:r>
              <w:rPr>
                <w:rFonts w:ascii="Arial" w:hAnsi="Arial"/>
                <w:sz w:val="20"/>
              </w:rPr>
              <w:t>Informe de la evaluación de la salud adolescente</w:t>
            </w:r>
          </w:p>
        </w:tc>
        <w:tc>
          <w:tcPr>
            <w:tcW w:w="1370" w:type="dxa"/>
            <w:vAlign w:val="center"/>
          </w:tcPr>
          <w:p w14:paraId="0D59FB7E" w14:textId="77777777" w:rsidR="001168F3" w:rsidRPr="00774F2B" w:rsidRDefault="001168F3" w:rsidP="002124FA">
            <w:pPr>
              <w:spacing w:before="40" w:after="40" w:line="240" w:lineRule="auto"/>
              <w:rPr>
                <w:rFonts w:ascii="Arial" w:hAnsi="Arial" w:cs="Arial"/>
                <w:sz w:val="20"/>
              </w:rPr>
            </w:pPr>
          </w:p>
        </w:tc>
        <w:tc>
          <w:tcPr>
            <w:tcW w:w="1370" w:type="dxa"/>
            <w:vAlign w:val="center"/>
          </w:tcPr>
          <w:p w14:paraId="5011D974" w14:textId="77777777" w:rsidR="001168F3" w:rsidRPr="00774F2B" w:rsidRDefault="001168F3" w:rsidP="002124FA">
            <w:pPr>
              <w:spacing w:before="40" w:after="40" w:line="240" w:lineRule="auto"/>
              <w:rPr>
                <w:rFonts w:ascii="Arial" w:hAnsi="Arial" w:cs="Arial"/>
                <w:sz w:val="20"/>
              </w:rPr>
            </w:pPr>
          </w:p>
        </w:tc>
        <w:tc>
          <w:tcPr>
            <w:tcW w:w="1370" w:type="dxa"/>
            <w:vAlign w:val="center"/>
          </w:tcPr>
          <w:p w14:paraId="57D01852" w14:textId="77777777" w:rsidR="001168F3" w:rsidRPr="00774F2B" w:rsidRDefault="001168F3" w:rsidP="002124FA">
            <w:pPr>
              <w:spacing w:before="40" w:after="40" w:line="240" w:lineRule="auto"/>
              <w:rPr>
                <w:rFonts w:ascii="Arial" w:hAnsi="Arial" w:cs="Arial"/>
                <w:sz w:val="20"/>
              </w:rPr>
            </w:pPr>
          </w:p>
        </w:tc>
      </w:tr>
      <w:tr w:rsidR="00654EFA" w:rsidRPr="007F7605" w14:paraId="41492FE5" w14:textId="77777777" w:rsidTr="00DA7181">
        <w:trPr>
          <w:trHeight w:val="273"/>
        </w:trPr>
        <w:tc>
          <w:tcPr>
            <w:tcW w:w="5524" w:type="dxa"/>
            <w:shd w:val="clear" w:color="auto" w:fill="D9D9D9" w:themeFill="background1" w:themeFillShade="D9"/>
            <w:vAlign w:val="center"/>
          </w:tcPr>
          <w:p w14:paraId="2DF4BA3C" w14:textId="77777777" w:rsidR="00654EFA" w:rsidRDefault="007364C2" w:rsidP="00B14A51">
            <w:pPr>
              <w:spacing w:before="40" w:after="40" w:line="240" w:lineRule="auto"/>
              <w:contextualSpacing/>
              <w:jc w:val="both"/>
              <w:rPr>
                <w:rFonts w:ascii="Arial" w:hAnsi="Arial" w:cs="Arial"/>
                <w:b/>
                <w:sz w:val="20"/>
              </w:rPr>
            </w:pPr>
            <w:r>
              <w:rPr>
                <w:rFonts w:ascii="Arial" w:hAnsi="Arial"/>
                <w:b/>
                <w:sz w:val="20"/>
              </w:rPr>
              <w:t>Informes de los socios sobre las funciones de la TCA y del PEF</w:t>
            </w:r>
          </w:p>
        </w:tc>
        <w:tc>
          <w:tcPr>
            <w:tcW w:w="1370" w:type="dxa"/>
            <w:shd w:val="clear" w:color="auto" w:fill="D9D9D9" w:themeFill="background1" w:themeFillShade="D9"/>
            <w:vAlign w:val="center"/>
          </w:tcPr>
          <w:p w14:paraId="20995C60" w14:textId="77777777" w:rsidR="00654EFA" w:rsidRPr="00774F2B" w:rsidRDefault="00654EFA" w:rsidP="002124FA">
            <w:pPr>
              <w:spacing w:before="40" w:after="40" w:line="240" w:lineRule="auto"/>
              <w:rPr>
                <w:rFonts w:ascii="Arial" w:hAnsi="Arial" w:cs="Arial"/>
                <w:sz w:val="20"/>
              </w:rPr>
            </w:pPr>
          </w:p>
        </w:tc>
        <w:tc>
          <w:tcPr>
            <w:tcW w:w="1370" w:type="dxa"/>
            <w:shd w:val="clear" w:color="auto" w:fill="D9D9D9" w:themeFill="background1" w:themeFillShade="D9"/>
            <w:vAlign w:val="center"/>
          </w:tcPr>
          <w:p w14:paraId="36799AC7" w14:textId="77777777" w:rsidR="00654EFA" w:rsidRPr="00774F2B" w:rsidRDefault="00654EFA" w:rsidP="002124FA">
            <w:pPr>
              <w:spacing w:before="40" w:after="40" w:line="240" w:lineRule="auto"/>
              <w:rPr>
                <w:rFonts w:ascii="Arial" w:hAnsi="Arial" w:cs="Arial"/>
                <w:sz w:val="20"/>
              </w:rPr>
            </w:pPr>
          </w:p>
        </w:tc>
        <w:tc>
          <w:tcPr>
            <w:tcW w:w="1370" w:type="dxa"/>
            <w:shd w:val="clear" w:color="auto" w:fill="D9D9D9" w:themeFill="background1" w:themeFillShade="D9"/>
            <w:vAlign w:val="center"/>
          </w:tcPr>
          <w:p w14:paraId="72339E34" w14:textId="77777777" w:rsidR="00654EFA" w:rsidRPr="00774F2B" w:rsidRDefault="00654EFA" w:rsidP="002124FA">
            <w:pPr>
              <w:spacing w:before="40" w:after="40" w:line="240" w:lineRule="auto"/>
              <w:rPr>
                <w:rFonts w:ascii="Arial" w:hAnsi="Arial" w:cs="Arial"/>
                <w:sz w:val="20"/>
              </w:rPr>
            </w:pPr>
          </w:p>
        </w:tc>
      </w:tr>
    </w:tbl>
    <w:p w14:paraId="2FBF3989" w14:textId="77777777" w:rsidR="00C2634F" w:rsidRPr="00774F2B" w:rsidRDefault="00C2634F" w:rsidP="00B14A51">
      <w:pPr>
        <w:spacing w:line="240" w:lineRule="auto"/>
        <w:jc w:val="both"/>
        <w:rPr>
          <w:rFonts w:ascii="Arial" w:hAnsi="Arial" w:cs="Arial"/>
          <w:sz w:val="20"/>
        </w:rPr>
      </w:pPr>
    </w:p>
    <w:p w14:paraId="560F1256" w14:textId="77777777" w:rsidR="009C0A8C" w:rsidRPr="00A81151" w:rsidRDefault="00C2764D" w:rsidP="00B14A51">
      <w:pPr>
        <w:spacing w:after="120" w:line="240" w:lineRule="auto"/>
        <w:jc w:val="both"/>
        <w:rPr>
          <w:rFonts w:ascii="Arial" w:hAnsi="Arial" w:cs="Arial"/>
          <w:i/>
          <w:sz w:val="20"/>
        </w:rPr>
      </w:pPr>
      <w:r>
        <w:rPr>
          <w:rFonts w:ascii="Arial" w:hAnsi="Arial"/>
          <w:i/>
          <w:sz w:val="20"/>
        </w:rPr>
        <w:t>En caso de que alguno de los informes no esté disponible en el momento de la evaluación conjunta, facilite información sobre cuándo se proporcionará el documento o la información pendiente.</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3108B9" w:rsidRPr="007F7605" w14:paraId="6814E597" w14:textId="77777777" w:rsidTr="00F14A7D">
        <w:trPr>
          <w:trHeight w:val="620"/>
        </w:trPr>
        <w:tc>
          <w:tcPr>
            <w:tcW w:w="9639" w:type="dxa"/>
          </w:tcPr>
          <w:p w14:paraId="1B3F57B8" w14:textId="77777777" w:rsidR="003108B9" w:rsidRPr="00774F2B" w:rsidRDefault="003108B9" w:rsidP="00B14A51">
            <w:pPr>
              <w:spacing w:after="120" w:line="240" w:lineRule="auto"/>
              <w:jc w:val="both"/>
              <w:rPr>
                <w:rFonts w:ascii="Arial" w:hAnsi="Arial" w:cs="Arial"/>
                <w:sz w:val="20"/>
              </w:rPr>
            </w:pPr>
          </w:p>
        </w:tc>
      </w:tr>
    </w:tbl>
    <w:p w14:paraId="04B8B118" w14:textId="77777777" w:rsidR="005A3AE2" w:rsidRPr="00774F2B" w:rsidRDefault="005A3AE2" w:rsidP="00DA7181">
      <w:pPr>
        <w:spacing w:after="200" w:line="276" w:lineRule="auto"/>
        <w:jc w:val="both"/>
        <w:rPr>
          <w:rFonts w:ascii="Arial" w:hAnsi="Arial" w:cs="Arial"/>
          <w:sz w:val="20"/>
          <w:szCs w:val="20"/>
        </w:rPr>
      </w:pPr>
    </w:p>
    <w:sectPr w:rsidR="005A3AE2" w:rsidRPr="00774F2B" w:rsidSect="00DC77B1">
      <w:headerReference w:type="default" r:id="rId15"/>
      <w:footerReference w:type="default" r:id="rId16"/>
      <w:headerReference w:type="first" r:id="rId17"/>
      <w:pgSz w:w="11906" w:h="16838" w:code="9"/>
      <w:pgMar w:top="1247" w:right="1134" w:bottom="851" w:left="1134" w:header="567"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D3ED6" w14:textId="77777777" w:rsidR="00D81DD7" w:rsidRDefault="00D81DD7">
      <w:pPr>
        <w:spacing w:line="240" w:lineRule="auto"/>
      </w:pPr>
      <w:r>
        <w:separator/>
      </w:r>
    </w:p>
  </w:endnote>
  <w:endnote w:type="continuationSeparator" w:id="0">
    <w:p w14:paraId="7736E314" w14:textId="77777777" w:rsidR="00D81DD7" w:rsidRDefault="00D81DD7">
      <w:pPr>
        <w:spacing w:line="240" w:lineRule="auto"/>
      </w:pPr>
      <w:r>
        <w:continuationSeparator/>
      </w:r>
    </w:p>
  </w:endnote>
  <w:endnote w:type="continuationNotice" w:id="1">
    <w:p w14:paraId="48BD5647" w14:textId="77777777" w:rsidR="00D81DD7" w:rsidRDefault="00D81D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5129B" w14:textId="77777777" w:rsidR="00911146" w:rsidRDefault="00911146" w:rsidP="00984506">
    <w:pPr>
      <w:pStyle w:val="Footer"/>
      <w:rPr>
        <w:rFonts w:ascii="Arial" w:hAnsi="Arial" w:cs="Arial"/>
        <w:sz w:val="18"/>
      </w:rPr>
    </w:pPr>
  </w:p>
  <w:p w14:paraId="13E79ADB" w14:textId="53612F28" w:rsidR="00911146" w:rsidRPr="00D1136A" w:rsidRDefault="00911146" w:rsidP="00004E3B">
    <w:pPr>
      <w:pStyle w:val="Footer"/>
      <w:framePr w:h="331" w:hRule="exact" w:wrap="around" w:vAnchor="text" w:hAnchor="page" w:x="10771" w:y="23"/>
      <w:rPr>
        <w:rStyle w:val="PageNumber"/>
        <w:rFonts w:ascii="Arial" w:hAnsi="Arial" w:cs="Arial"/>
        <w:sz w:val="20"/>
        <w:szCs w:val="20"/>
      </w:rPr>
    </w:pPr>
    <w:r>
      <w:rPr>
        <w:rStyle w:val="PageNumber"/>
        <w:rFonts w:ascii="Arial" w:hAnsi="Arial"/>
        <w:sz w:val="20"/>
        <w:szCs w:val="20"/>
      </w:rPr>
      <w:t xml:space="preserve"> </w:t>
    </w:r>
    <w:r w:rsidRPr="00D1136A">
      <w:rPr>
        <w:rStyle w:val="PageNumber"/>
        <w:rFonts w:ascii="Arial" w:hAnsi="Arial" w:cs="Arial"/>
        <w:sz w:val="20"/>
        <w:szCs w:val="20"/>
      </w:rPr>
      <w:fldChar w:fldCharType="begin"/>
    </w:r>
    <w:r w:rsidRPr="00D1136A">
      <w:rPr>
        <w:rStyle w:val="PageNumber"/>
        <w:rFonts w:ascii="Arial" w:hAnsi="Arial" w:cs="Arial"/>
        <w:sz w:val="20"/>
        <w:szCs w:val="20"/>
      </w:rPr>
      <w:instrText xml:space="preserve">PAGE  </w:instrText>
    </w:r>
    <w:r w:rsidRPr="00D1136A">
      <w:rPr>
        <w:rStyle w:val="PageNumber"/>
        <w:rFonts w:ascii="Arial" w:hAnsi="Arial" w:cs="Arial"/>
        <w:sz w:val="20"/>
        <w:szCs w:val="20"/>
      </w:rPr>
      <w:fldChar w:fldCharType="separate"/>
    </w:r>
    <w:r w:rsidR="00677143">
      <w:rPr>
        <w:rStyle w:val="PageNumber"/>
        <w:rFonts w:ascii="Arial" w:hAnsi="Arial" w:cs="Arial"/>
        <w:noProof/>
        <w:sz w:val="20"/>
        <w:szCs w:val="20"/>
      </w:rPr>
      <w:t>16</w:t>
    </w:r>
    <w:r w:rsidRPr="00D1136A">
      <w:rPr>
        <w:rStyle w:val="PageNumber"/>
        <w:rFonts w:ascii="Arial" w:hAnsi="Arial" w:cs="Arial"/>
        <w:sz w:val="20"/>
        <w:szCs w:val="20"/>
      </w:rPr>
      <w:fldChar w:fldCharType="end"/>
    </w:r>
  </w:p>
  <w:p w14:paraId="372C6F2B" w14:textId="77777777" w:rsidR="00911146" w:rsidRDefault="00911146">
    <w:pPr>
      <w:pStyle w:val="Footer"/>
      <w:rPr>
        <w:lang w:val="fr-FR"/>
      </w:rPr>
    </w:pPr>
  </w:p>
  <w:p w14:paraId="3EB19385" w14:textId="77777777" w:rsidR="00911146" w:rsidRPr="0085458A" w:rsidRDefault="00911146">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778DD" w14:textId="77777777" w:rsidR="00D81DD7" w:rsidRDefault="00D81DD7">
      <w:pPr>
        <w:spacing w:line="240" w:lineRule="auto"/>
      </w:pPr>
      <w:r>
        <w:separator/>
      </w:r>
    </w:p>
  </w:footnote>
  <w:footnote w:type="continuationSeparator" w:id="0">
    <w:p w14:paraId="729EBEAE" w14:textId="77777777" w:rsidR="00D81DD7" w:rsidRDefault="00D81DD7">
      <w:pPr>
        <w:spacing w:line="240" w:lineRule="auto"/>
      </w:pPr>
      <w:r>
        <w:continuationSeparator/>
      </w:r>
    </w:p>
  </w:footnote>
  <w:footnote w:type="continuationNotice" w:id="1">
    <w:p w14:paraId="372C734A" w14:textId="77777777" w:rsidR="00D81DD7" w:rsidRDefault="00D81DD7">
      <w:pPr>
        <w:spacing w:line="240" w:lineRule="auto"/>
      </w:pPr>
    </w:p>
  </w:footnote>
  <w:footnote w:id="2">
    <w:p w14:paraId="2077F851" w14:textId="097C8D2C" w:rsidR="00911146" w:rsidRPr="003604EB" w:rsidRDefault="00911146">
      <w:pPr>
        <w:pStyle w:val="FootnoteText"/>
        <w:rPr>
          <w:rFonts w:ascii="Arial" w:hAnsi="Arial" w:cs="Arial"/>
          <w:sz w:val="18"/>
          <w:szCs w:val="18"/>
        </w:rPr>
      </w:pPr>
      <w:r>
        <w:rPr>
          <w:rStyle w:val="FootnoteReference"/>
          <w:rFonts w:ascii="Arial" w:hAnsi="Arial" w:cs="Arial"/>
          <w:sz w:val="18"/>
          <w:szCs w:val="18"/>
          <w:lang w:val="en-GB"/>
        </w:rPr>
        <w:footnoteRef/>
      </w:r>
      <w:r>
        <w:rPr>
          <w:rFonts w:ascii="Arial" w:hAnsi="Arial"/>
          <w:sz w:val="18"/>
          <w:szCs w:val="18"/>
        </w:rPr>
        <w:t xml:space="preserve"> La información sobre la diferencia entre la Evaluación Conjunta completa y la actualización de la Evaluación Conjunta puede consultarse en las Directrices para la presentación de informes y renovación del apoyo de Gavi, </w:t>
      </w:r>
      <w:r w:rsidRPr="003E158B">
        <w:rPr>
          <w:rStyle w:val="Hyperlink"/>
        </w:rPr>
        <w:t xml:space="preserve">https://www.gavi.org/our-support/guidelines/report-and-renew </w:t>
      </w:r>
    </w:p>
  </w:footnote>
  <w:footnote w:id="3">
    <w:p w14:paraId="357DEE27" w14:textId="77777777" w:rsidR="00911146" w:rsidRPr="00F24B82" w:rsidRDefault="00911146">
      <w:pPr>
        <w:pStyle w:val="FootnoteText"/>
        <w:rPr>
          <w:rFonts w:ascii="Arial" w:hAnsi="Arial" w:cs="Arial"/>
          <w:sz w:val="18"/>
          <w:szCs w:val="18"/>
        </w:rPr>
      </w:pPr>
      <w:r>
        <w:rPr>
          <w:rStyle w:val="FootnoteReference"/>
          <w:rFonts w:ascii="Arial" w:hAnsi="Arial" w:cs="Arial"/>
          <w:sz w:val="18"/>
          <w:szCs w:val="18"/>
          <w:lang w:val="en-GB"/>
        </w:rPr>
        <w:footnoteRef/>
      </w:r>
      <w:r>
        <w:rPr>
          <w:rFonts w:ascii="Arial" w:hAnsi="Arial"/>
          <w:sz w:val="18"/>
          <w:szCs w:val="18"/>
        </w:rPr>
        <w:t>Si ocupa demasiado espacio, es posible proporcionar la lista de participantes en un anexo.</w:t>
      </w:r>
    </w:p>
  </w:footnote>
  <w:footnote w:id="4">
    <w:p w14:paraId="3B2626E2" w14:textId="77777777" w:rsidR="00911146" w:rsidRPr="00F24B82" w:rsidRDefault="00911146">
      <w:pPr>
        <w:pStyle w:val="FootnoteText"/>
      </w:pPr>
      <w:r>
        <w:rPr>
          <w:rStyle w:val="FootnoteReference"/>
          <w:rFonts w:ascii="Arial" w:hAnsi="Arial" w:cs="Arial"/>
          <w:sz w:val="18"/>
          <w:szCs w:val="18"/>
          <w:lang w:val="en-GB"/>
        </w:rPr>
        <w:footnoteRef/>
      </w:r>
      <w:r>
        <w:rPr>
          <w:rFonts w:ascii="Arial" w:hAnsi="Arial"/>
          <w:sz w:val="18"/>
          <w:szCs w:val="18"/>
        </w:rPr>
        <w:t>Si el período de presentación de informes del país difiere del período fiscal, incluya una breve explicación.</w:t>
      </w:r>
    </w:p>
  </w:footnote>
  <w:footnote w:id="5">
    <w:p w14:paraId="41AE8857" w14:textId="77777777" w:rsidR="00911146" w:rsidRDefault="00911146" w:rsidP="0007401C">
      <w:pPr>
        <w:pStyle w:val="FootnoteText"/>
        <w:rPr>
          <w:rFonts w:ascii="Arial" w:hAnsi="Arial" w:cs="Arial"/>
          <w:sz w:val="18"/>
          <w:szCs w:val="18"/>
        </w:rPr>
      </w:pPr>
      <w:r>
        <w:rPr>
          <w:rStyle w:val="FootnoteReference"/>
          <w:rFonts w:ascii="Arial" w:hAnsi="Arial" w:cs="Arial"/>
          <w:sz w:val="18"/>
          <w:szCs w:val="18"/>
          <w:lang w:val="en-GB"/>
        </w:rPr>
        <w:footnoteRef/>
      </w:r>
      <w:r>
        <w:rPr>
          <w:rFonts w:ascii="Arial" w:hAnsi="Arial"/>
          <w:sz w:val="18"/>
          <w:szCs w:val="18"/>
        </w:rPr>
        <w:t xml:space="preserve"> Proporcionar esta información no constituye ninguna obligación para el país o Gavi, sino que sirve simplemente a los fines informativos.</w:t>
      </w:r>
    </w:p>
    <w:p w14:paraId="5FB13C15" w14:textId="77777777" w:rsidR="00911146" w:rsidRPr="00F24B82" w:rsidRDefault="00911146" w:rsidP="0007401C">
      <w:pPr>
        <w:pStyle w:val="FootnoteText"/>
      </w:pPr>
      <w:r>
        <w:rPr>
          <w:rFonts w:ascii="Arial" w:hAnsi="Arial"/>
          <w:sz w:val="18"/>
          <w:szCs w:val="18"/>
        </w:rPr>
        <w:t xml:space="preserve">Se alienta a los países a señalar en las secciones subsiguientes y, en particular, en la Sección 7 del Plan de Acción, las actividades más destacadas y la ayuda técnica que podría requerirse para preparar los casos de inversión, las solicitudes y las introducciones de vacunas según corresponda. </w:t>
      </w:r>
    </w:p>
  </w:footnote>
  <w:footnote w:id="6">
    <w:p w14:paraId="2D5AE099" w14:textId="669CA641" w:rsidR="00911146" w:rsidRPr="00E879F5" w:rsidRDefault="00911146" w:rsidP="00B26B1D">
      <w:pPr>
        <w:pStyle w:val="FootnoteText"/>
        <w:rPr>
          <w:rFonts w:ascii="Arial" w:hAnsi="Arial" w:cs="Arial"/>
          <w:sz w:val="18"/>
          <w:szCs w:val="18"/>
        </w:rPr>
      </w:pPr>
      <w:r>
        <w:rPr>
          <w:rFonts w:ascii="Arial" w:hAnsi="Arial" w:cs="Arial"/>
          <w:sz w:val="18"/>
          <w:szCs w:val="18"/>
          <w:vertAlign w:val="superscript"/>
          <w:lang w:val="en-GB"/>
        </w:rPr>
        <w:footnoteRef/>
      </w:r>
      <w:r>
        <w:rPr>
          <w:rFonts w:ascii="Arial" w:hAnsi="Arial"/>
          <w:sz w:val="18"/>
          <w:szCs w:val="18"/>
          <w:vertAlign w:val="superscript"/>
        </w:rPr>
        <w:t xml:space="preserve"> </w:t>
      </w:r>
      <w:r>
        <w:rPr>
          <w:rFonts w:ascii="Arial" w:hAnsi="Arial"/>
          <w:sz w:val="18"/>
          <w:szCs w:val="18"/>
        </w:rPr>
        <w:t xml:space="preserve">Para obtener más información, consulte </w:t>
      </w:r>
      <w:hyperlink r:id="rId1" w:history="1">
        <w:r>
          <w:rPr>
            <w:rStyle w:val="Hyperlink"/>
          </w:rPr>
          <w:t>https://www.gavi.org/programmes-impact/programmatic-policies/fragility-emergencies-and-refugees-policy</w:t>
        </w:r>
      </w:hyperlink>
    </w:p>
  </w:footnote>
  <w:footnote w:id="7">
    <w:p w14:paraId="2298E387" w14:textId="77777777" w:rsidR="00911146" w:rsidRPr="00BB242A" w:rsidRDefault="00911146" w:rsidP="005179F2">
      <w:pPr>
        <w:pStyle w:val="FootnoteText"/>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En la guía de programación disponible en el sitio web de Gavi se pueden encontrar preguntas de interés para debatir sobre una serie de áreas estratégicas: /http://www.gavi.org/support/process/apply/additional-guidance/</w:t>
      </w:r>
    </w:p>
  </w:footnote>
  <w:footnote w:id="8">
    <w:p w14:paraId="3FF57206" w14:textId="77777777" w:rsidR="00911146" w:rsidRDefault="00911146" w:rsidP="005179F2">
      <w:pPr>
        <w:pStyle w:val="FootnoteText"/>
      </w:pPr>
      <w:r>
        <w:rPr>
          <w:rStyle w:val="FootnoteReference"/>
        </w:rPr>
        <w:footnoteRef/>
      </w:r>
      <w:r>
        <w:t xml:space="preserve"> Orientación programática sobre generación de la demanda </w:t>
      </w:r>
      <w:hyperlink r:id="rId2" w:history="1">
        <w:r>
          <w:rPr>
            <w:rStyle w:val="Hyperlink"/>
          </w:rPr>
          <w:t>https://www.gavi.org/sites/default/files/document/programming-guidance---demand-generationpdf.pdf</w:t>
        </w:r>
      </w:hyperlink>
    </w:p>
  </w:footnote>
  <w:footnote w:id="9">
    <w:p w14:paraId="4624242D" w14:textId="0FD4E5EB" w:rsidR="00911146" w:rsidRPr="006E23B3" w:rsidRDefault="00911146" w:rsidP="005179F2">
      <w:pPr>
        <w:pStyle w:val="FootnoteText"/>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Para obtener más información programática, consulte </w:t>
      </w:r>
      <w:hyperlink r:id="rId3" w:anchor="gender" w:history="1">
        <w:r>
          <w:rPr>
            <w:rStyle w:val="Hyperlink"/>
            <w:rFonts w:ascii="Arial" w:hAnsi="Arial"/>
            <w:sz w:val="18"/>
            <w:szCs w:val="18"/>
          </w:rPr>
          <w:t>http://www.gavi.org/support/process/apply/additional-guidance/#gender</w:t>
        </w:r>
      </w:hyperlink>
      <w:r>
        <w:t xml:space="preserve"> </w:t>
      </w:r>
      <w:r>
        <w:rPr>
          <w:rStyle w:val="Hyperlink"/>
          <w:rFonts w:ascii="Arial" w:hAnsi="Arial"/>
          <w:sz w:val="18"/>
          <w:szCs w:val="18"/>
        </w:rPr>
        <w:t>https://www.gavi.org/our-support/guidelines/additional#gender</w:t>
      </w:r>
      <w:r>
        <w:rPr>
          <w:rFonts w:ascii="Arial" w:hAnsi="Arial"/>
          <w:sz w:val="18"/>
          <w:szCs w:val="18"/>
        </w:rPr>
        <w:t>. Las barreras de género son obstáculos (para el acceso y la utilización de los servicios de salud) que están relacionados con las normas sociales y culturales sobre el papel que desempeñan los hombres y las mujeres. A menudo, las mujeres disponen de un acceso limitado a los servicios sanitarios y no pueden llevar a vacunar a sus hijos. Las barreras incluyen la falta de educación, la falta de poder de decisión, un bajo nivel socioeconómico, la imposibilidad de que las mujeres puedan moverse libremente fuera de sus casas, la inaccesibilidad a los centros de salud, la interacción negativa con los profesionales sanitarios, la falta de participación del padre en todo lo relativo con la atención sanitaria, etc.</w:t>
      </w:r>
    </w:p>
  </w:footnote>
  <w:footnote w:id="10">
    <w:p w14:paraId="738C9D93" w14:textId="77777777" w:rsidR="00911146" w:rsidRPr="00F24B82" w:rsidRDefault="00911146" w:rsidP="005179F2">
      <w:pPr>
        <w:pStyle w:val="FootnoteText"/>
        <w:rPr>
          <w:rFonts w:ascii="Arial" w:hAnsi="Arial" w:cs="Arial"/>
          <w:sz w:val="18"/>
          <w:szCs w:val="18"/>
        </w:rPr>
      </w:pPr>
      <w:r>
        <w:rPr>
          <w:rStyle w:val="FootnoteReference"/>
          <w:rFonts w:ascii="Arial" w:hAnsi="Arial" w:cs="Arial"/>
          <w:sz w:val="18"/>
          <w:szCs w:val="18"/>
          <w:lang w:val="en-GB"/>
        </w:rPr>
        <w:footnoteRef/>
      </w:r>
      <w:r>
        <w:rPr>
          <w:rFonts w:ascii="Arial" w:hAnsi="Arial"/>
          <w:sz w:val="18"/>
          <w:szCs w:val="18"/>
        </w:rPr>
        <w:t xml:space="preserve"> Si procede, las evaluaciones completas de países (pertinentes para Bangladesh, Mozambique, Uganda y Zambia) y las evaluaciones de ayuda técnica (realizadas para los países prioritarios del Nivel 1 y los países prioritarios del Nivel 2 del marco de participación de los socios de Gavi).</w:t>
      </w:r>
      <w:r>
        <w:t xml:space="preserve"> </w:t>
      </w:r>
      <w:r>
        <w:rPr>
          <w:rFonts w:ascii="Arial" w:hAnsi="Arial"/>
          <w:sz w:val="18"/>
          <w:szCs w:val="18"/>
        </w:rPr>
        <w:t xml:space="preserve"> </w:t>
      </w:r>
    </w:p>
  </w:footnote>
  <w:footnote w:id="11">
    <w:p w14:paraId="7485F853" w14:textId="7256599E" w:rsidR="00911146" w:rsidRPr="00DC021A" w:rsidRDefault="00911146" w:rsidP="005179F2">
      <w:pPr>
        <w:pStyle w:val="FootnoteText"/>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Para más información y orientación sobre la financiación de la inmunización, consulte el sitio web de Gavi,</w:t>
      </w:r>
      <w:r>
        <w:t xml:space="preserve"> </w:t>
      </w:r>
      <w:r w:rsidRPr="00CB3695">
        <w:rPr>
          <w:rStyle w:val="Hyperlink"/>
          <w:rFonts w:ascii="Arial" w:hAnsi="Arial"/>
          <w:sz w:val="18"/>
          <w:szCs w:val="18"/>
        </w:rPr>
        <w:t>https://www.gavi.org/our-support/guidelines/additional#financing</w:t>
      </w:r>
      <w:r>
        <w:t xml:space="preserve"> </w:t>
      </w:r>
    </w:p>
  </w:footnote>
  <w:footnote w:id="12">
    <w:p w14:paraId="529485F5" w14:textId="77777777" w:rsidR="00911146" w:rsidRPr="007A7444" w:rsidRDefault="00911146" w:rsidP="005179F2">
      <w:pPr>
        <w:pStyle w:val="FootnoteText"/>
      </w:pPr>
      <w:r>
        <w:rPr>
          <w:rStyle w:val="FootnoteReference"/>
          <w:rFonts w:ascii="Arial" w:hAnsi="Arial" w:cs="Arial"/>
          <w:sz w:val="18"/>
          <w:szCs w:val="18"/>
        </w:rPr>
        <w:footnoteRef/>
      </w:r>
      <w:r>
        <w:t xml:space="preserve"> </w:t>
      </w:r>
      <w:r>
        <w:rPr>
          <w:rFonts w:ascii="Arial" w:hAnsi="Arial"/>
          <w:sz w:val="18"/>
          <w:szCs w:val="18"/>
        </w:rPr>
        <w:t xml:space="preserve">Cuando especifique las necesidades de ayuda técnica (TA, por sus siglas en inglés), no incluya elementos de requisitos de recursos. Estos se debatirán en el contexto de la planificación de la asistencia específica al país (TCA, por sus siglas en inglés). La planificación de la TCA se basará en las necesidades indicadas en la JA. Sin embargo, las necesidades de TA deberían describir, hasta la fecha, el tipo de TA necesaria (personal, consultores, formación, etc.), el proveedor de TA (socio principal/ampliado), la cantidad/duración requerida, la modalidad (incorporado; subnacional; </w:t>
      </w:r>
      <w:r>
        <w:rPr>
          <w:rFonts w:ascii="Arial" w:hAnsi="Arial"/>
          <w:i/>
          <w:iCs/>
          <w:sz w:val="18"/>
          <w:szCs w:val="18"/>
        </w:rPr>
        <w:t>coaching</w:t>
      </w:r>
      <w:r>
        <w:rPr>
          <w:rFonts w:ascii="Arial" w:hAnsi="Arial"/>
          <w:sz w:val="18"/>
          <w:szCs w:val="18"/>
        </w:rPr>
        <w:t>; etc.), y cualquier calendario/plazos. Se recuerda a los equipos de la JA que deben analizar el pasado (TA que no se haya realizado, completado correctamente en el pasado) y el futuro (introducciones de vacunas planificadas, campañas, próximas actividades del FSS, etc.) al especificar las prioridades de ayuda técnica para el año siguiente. El menú de apoyo de la TA está disponible como guía de consulta.</w:t>
      </w:r>
    </w:p>
  </w:footnote>
  <w:footnote w:id="13">
    <w:p w14:paraId="2ADF1DE2" w14:textId="77777777" w:rsidR="00911146" w:rsidRPr="00B40C30" w:rsidRDefault="00911146" w:rsidP="005D06B3">
      <w:pPr>
        <w:pStyle w:val="FootnoteText"/>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Consulte el documento de la guía de análisis de la JA para obtener más información sobre los análisis previstos para el sarampión y la rubéola.</w:t>
      </w:r>
    </w:p>
  </w:footnote>
  <w:footnote w:id="14">
    <w:p w14:paraId="4C8A2C56" w14:textId="5F88BD5E" w:rsidR="00911146" w:rsidRPr="00F24B82" w:rsidRDefault="00911146">
      <w:pPr>
        <w:pStyle w:val="FootnoteText"/>
        <w:rPr>
          <w:rFonts w:ascii="Arial" w:hAnsi="Arial" w:cs="Arial"/>
          <w:sz w:val="18"/>
          <w:szCs w:val="18"/>
        </w:rPr>
      </w:pPr>
      <w:r>
        <w:rPr>
          <w:rStyle w:val="FootnoteReference"/>
          <w:rFonts w:ascii="Arial" w:hAnsi="Arial" w:cs="Arial"/>
          <w:sz w:val="18"/>
          <w:szCs w:val="18"/>
          <w:lang w:val="en-GB"/>
        </w:rPr>
        <w:footnoteRef/>
      </w:r>
      <w:r>
        <w:rPr>
          <w:rFonts w:ascii="Arial" w:hAnsi="Arial"/>
          <w:sz w:val="18"/>
          <w:szCs w:val="18"/>
        </w:rPr>
        <w:t xml:space="preserve"> Si en su país los fondos de Gavi son administrados por los socios (es decir, el UNICEF y la OMS), también se debería revisar cómo utilizan los fondos estos organismos.</w:t>
      </w:r>
    </w:p>
  </w:footnote>
  <w:footnote w:id="15">
    <w:p w14:paraId="6BD3B2C9" w14:textId="77777777" w:rsidR="00911146" w:rsidRPr="00F24B82" w:rsidRDefault="00911146">
      <w:pPr>
        <w:pStyle w:val="FootnoteText"/>
        <w:rPr>
          <w:rFonts w:ascii="Arial" w:hAnsi="Arial" w:cs="Arial"/>
          <w:sz w:val="18"/>
          <w:szCs w:val="18"/>
        </w:rPr>
      </w:pPr>
      <w:r>
        <w:rPr>
          <w:rStyle w:val="FootnoteReference"/>
          <w:rFonts w:ascii="Arial" w:hAnsi="Arial" w:cs="Arial"/>
          <w:sz w:val="18"/>
          <w:szCs w:val="18"/>
          <w:lang w:val="en-GB"/>
        </w:rPr>
        <w:footnoteRef/>
      </w:r>
      <w:r>
        <w:rPr>
          <w:rFonts w:ascii="Arial" w:hAnsi="Arial"/>
          <w:sz w:val="18"/>
          <w:szCs w:val="18"/>
        </w:rPr>
        <w:t xml:space="preserve"> En caso de que se hayan hecho o se prevean hacer modificaciones en los acuerdos de gestión financiera, indíquelos en esta sección.</w:t>
      </w:r>
    </w:p>
  </w:footnote>
  <w:footnote w:id="16">
    <w:p w14:paraId="337EB72A" w14:textId="61A9BB5E" w:rsidR="00911146" w:rsidRPr="004D4556" w:rsidRDefault="00911146">
      <w:pPr>
        <w:pStyle w:val="FootnoteText"/>
        <w:rPr>
          <w:rFonts w:ascii="Arial" w:hAnsi="Arial" w:cs="Arial"/>
          <w:sz w:val="18"/>
          <w:szCs w:val="18"/>
        </w:rPr>
      </w:pPr>
      <w:r>
        <w:rPr>
          <w:rStyle w:val="FootnoteReference"/>
          <w:rFonts w:ascii="Arial" w:hAnsi="Arial" w:cs="Arial"/>
          <w:sz w:val="18"/>
          <w:szCs w:val="18"/>
          <w:lang w:val="en-GB"/>
        </w:rPr>
        <w:footnoteRef/>
      </w:r>
      <w:r>
        <w:rPr>
          <w:rFonts w:ascii="Arial" w:hAnsi="Arial"/>
          <w:sz w:val="18"/>
          <w:szCs w:val="18"/>
        </w:rPr>
        <w:t xml:space="preserve"> Consulte la sección "Necesidades priorizadas del país" en el informe de evaluación conjunta del año anterior.</w:t>
      </w:r>
    </w:p>
  </w:footnote>
  <w:footnote w:id="17">
    <w:p w14:paraId="1F45A0B3" w14:textId="543145E8" w:rsidR="00911146" w:rsidRPr="00E33A99" w:rsidRDefault="00911146">
      <w:pPr>
        <w:pStyle w:val="FootnoteText"/>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Las necesidades indicadas en la Evaluación Conjunta servirán como base para la planificación de la asistencia orientada por país. Sin embargo, cuando especifique las necesidades de ayuda técnica (TA), no incluya elementos de requisitos de recursos, ya que se debaten en el contexto de la planificación de la asistencia orientada por país). Sin embargo, las necesidades de TA deberían describir, hasta la fecha, el tipo de TA necesaria (personal, consultores, formación, etc.), el proveedor de TA (socio principal/de la base ampliada), la cantidad/duración requerida, la modalidad (incorporado; subnacional; </w:t>
      </w:r>
      <w:r w:rsidRPr="00E34074">
        <w:rPr>
          <w:rFonts w:ascii="Arial" w:hAnsi="Arial"/>
          <w:i/>
          <w:sz w:val="18"/>
          <w:szCs w:val="18"/>
        </w:rPr>
        <w:t>coaching</w:t>
      </w:r>
      <w:r>
        <w:rPr>
          <w:rFonts w:ascii="Arial" w:hAnsi="Arial"/>
          <w:sz w:val="18"/>
          <w:szCs w:val="18"/>
        </w:rPr>
        <w:t>; etc.), y plazos/fechas límite. El menú de apoyo de la TA está disponible como guía de consulta.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76F27" w14:textId="77777777" w:rsidR="00911146" w:rsidRPr="00FF02B1" w:rsidRDefault="00911146" w:rsidP="00726ABF">
    <w:pPr>
      <w:pStyle w:val="Header"/>
      <w:spacing w:line="380" w:lineRule="exact"/>
      <w:rPr>
        <w:rFonts w:ascii="Arial" w:hAnsi="Arial" w:cs="Arial"/>
      </w:rPr>
    </w:pPr>
    <w:r>
      <w:ptab w:relativeTo="margin" w:alignment="center" w:leader="none"/>
    </w:r>
    <w:r>
      <w:ptab w:relativeTo="margin" w:alignment="right" w:leader="none"/>
    </w:r>
    <w:r>
      <w:rPr>
        <w:rFonts w:ascii="Arial" w:hAnsi="Arial"/>
        <w:b/>
      </w:rPr>
      <w:t>Evaluación conjunta (completa)</w:t>
    </w:r>
  </w:p>
  <w:p w14:paraId="229FEFA8" w14:textId="77777777" w:rsidR="00911146" w:rsidRDefault="00911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8B17C" w14:textId="77777777" w:rsidR="00911146" w:rsidRPr="00FF02B1" w:rsidRDefault="00911146" w:rsidP="00726ABF">
    <w:pPr>
      <w:pStyle w:val="Header"/>
      <w:spacing w:line="380" w:lineRule="exact"/>
      <w:rPr>
        <w:rFonts w:ascii="Arial" w:hAnsi="Arial" w:cs="Arial"/>
      </w:rPr>
    </w:pPr>
    <w:r>
      <w:rPr>
        <w:rFonts w:ascii="Arial" w:hAnsi="Arial"/>
        <w:noProof/>
        <w:lang w:val="en-US"/>
      </w:rPr>
      <w:drawing>
        <wp:anchor distT="0" distB="0" distL="114300" distR="114300" simplePos="0" relativeHeight="251658240" behindDoc="1" locked="0" layoutInCell="1" allowOverlap="1" wp14:anchorId="380C27E8" wp14:editId="4563CB38">
          <wp:simplePos x="0" y="0"/>
          <wp:positionH relativeFrom="page">
            <wp:posOffset>19050</wp:posOffset>
          </wp:positionH>
          <wp:positionV relativeFrom="page">
            <wp:posOffset>-190500</wp:posOffset>
          </wp:positionV>
          <wp:extent cx="1968240" cy="1057275"/>
          <wp:effectExtent l="0" t="0" r="0" b="0"/>
          <wp:wrapNone/>
          <wp:docPr id="4"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fice_gavi.jpg"/>
                  <pic:cNvPicPr/>
                </pic:nvPicPr>
                <pic:blipFill>
                  <a:blip r:embed="rId1"/>
                  <a:stretch>
                    <a:fillRect/>
                  </a:stretch>
                </pic:blipFill>
                <pic:spPr>
                  <a:xfrm>
                    <a:off x="0" y="0"/>
                    <a:ext cx="1968240" cy="1057275"/>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Pr>
        <w:rFonts w:ascii="Arial" w:hAnsi="Arial"/>
        <w:b/>
        <w:bCs/>
      </w:rPr>
      <w:t>Evaluación conjunta (completa)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77208"/>
    <w:multiLevelType w:val="hybridMultilevel"/>
    <w:tmpl w:val="E01C2522"/>
    <w:lvl w:ilvl="0" w:tplc="C6B234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2F20E8"/>
    <w:multiLevelType w:val="hybridMultilevel"/>
    <w:tmpl w:val="1E54D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1D1907"/>
    <w:multiLevelType w:val="hybridMultilevel"/>
    <w:tmpl w:val="A19C8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E69F8"/>
    <w:multiLevelType w:val="multilevel"/>
    <w:tmpl w:val="2638BA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3D1154"/>
    <w:multiLevelType w:val="hybridMultilevel"/>
    <w:tmpl w:val="30B87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557B54"/>
    <w:multiLevelType w:val="hybridMultilevel"/>
    <w:tmpl w:val="45380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FA5D65"/>
    <w:multiLevelType w:val="hybridMultilevel"/>
    <w:tmpl w:val="54BE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94A71"/>
    <w:multiLevelType w:val="hybridMultilevel"/>
    <w:tmpl w:val="4196AC04"/>
    <w:lvl w:ilvl="0" w:tplc="EFEA820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E433B6"/>
    <w:multiLevelType w:val="hybridMultilevel"/>
    <w:tmpl w:val="1A3CC0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B648FD"/>
    <w:multiLevelType w:val="multilevel"/>
    <w:tmpl w:val="19E249FE"/>
    <w:lvl w:ilvl="0">
      <w:start w:val="1"/>
      <w:numFmt w:val="decimal"/>
      <w:lvlText w:val="%1."/>
      <w:lvlJc w:val="left"/>
      <w:pPr>
        <w:ind w:left="360" w:hanging="360"/>
      </w:pPr>
      <w:rPr>
        <w:rFonts w:hint="default"/>
        <w:b/>
        <w:i w:val="0"/>
        <w:color w:val="auto"/>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C737EF"/>
    <w:multiLevelType w:val="hybridMultilevel"/>
    <w:tmpl w:val="0388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17288"/>
    <w:multiLevelType w:val="hybridMultilevel"/>
    <w:tmpl w:val="3F3EBA48"/>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715C62"/>
    <w:multiLevelType w:val="hybridMultilevel"/>
    <w:tmpl w:val="D77C41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4B838C1"/>
    <w:multiLevelType w:val="hybridMultilevel"/>
    <w:tmpl w:val="2C02D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FC2231"/>
    <w:multiLevelType w:val="hybridMultilevel"/>
    <w:tmpl w:val="DEF6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A67A9F"/>
    <w:multiLevelType w:val="hybridMultilevel"/>
    <w:tmpl w:val="EBCED168"/>
    <w:lvl w:ilvl="0" w:tplc="08090001">
      <w:start w:val="1"/>
      <w:numFmt w:val="bullet"/>
      <w:lvlText w:val=""/>
      <w:lvlJc w:val="left"/>
      <w:pPr>
        <w:ind w:left="360" w:hanging="360"/>
      </w:pPr>
      <w:rPr>
        <w:rFonts w:ascii="Symbol" w:hAnsi="Symbol" w:hint="default"/>
        <w:b/>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4"/>
  </w:num>
  <w:num w:numId="3">
    <w:abstractNumId w:val="2"/>
  </w:num>
  <w:num w:numId="4">
    <w:abstractNumId w:val="11"/>
  </w:num>
  <w:num w:numId="5">
    <w:abstractNumId w:val="4"/>
  </w:num>
  <w:num w:numId="6">
    <w:abstractNumId w:val="4"/>
  </w:num>
  <w:num w:numId="7">
    <w:abstractNumId w:val="14"/>
  </w:num>
  <w:num w:numId="8">
    <w:abstractNumId w:val="13"/>
  </w:num>
  <w:num w:numId="9">
    <w:abstractNumId w:val="0"/>
  </w:num>
  <w:num w:numId="10">
    <w:abstractNumId w:val="10"/>
  </w:num>
  <w:num w:numId="11">
    <w:abstractNumId w:val="7"/>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6"/>
  </w:num>
  <w:num w:numId="22">
    <w:abstractNumId w:val="5"/>
  </w:num>
  <w:num w:numId="23">
    <w:abstractNumId w:val="1"/>
  </w:num>
  <w:num w:numId="24">
    <w:abstractNumId w:val="12"/>
  </w:num>
  <w:num w:numId="25">
    <w:abstractNumId w:val="15"/>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85"/>
    <w:rsid w:val="00000DAF"/>
    <w:rsid w:val="00000E7B"/>
    <w:rsid w:val="00001390"/>
    <w:rsid w:val="0000322E"/>
    <w:rsid w:val="00003E62"/>
    <w:rsid w:val="00004E3B"/>
    <w:rsid w:val="00004F7A"/>
    <w:rsid w:val="000063EE"/>
    <w:rsid w:val="000101E7"/>
    <w:rsid w:val="00011350"/>
    <w:rsid w:val="00011605"/>
    <w:rsid w:val="0001219E"/>
    <w:rsid w:val="000133E8"/>
    <w:rsid w:val="000137B4"/>
    <w:rsid w:val="00015165"/>
    <w:rsid w:val="0001678F"/>
    <w:rsid w:val="00017C68"/>
    <w:rsid w:val="000200EF"/>
    <w:rsid w:val="00020AD2"/>
    <w:rsid w:val="00022CC3"/>
    <w:rsid w:val="00023426"/>
    <w:rsid w:val="000243A5"/>
    <w:rsid w:val="000247F5"/>
    <w:rsid w:val="00026364"/>
    <w:rsid w:val="000263E3"/>
    <w:rsid w:val="000278C6"/>
    <w:rsid w:val="00027DAC"/>
    <w:rsid w:val="00032360"/>
    <w:rsid w:val="00033015"/>
    <w:rsid w:val="00035500"/>
    <w:rsid w:val="000362CF"/>
    <w:rsid w:val="00040488"/>
    <w:rsid w:val="00040C6E"/>
    <w:rsid w:val="00043F80"/>
    <w:rsid w:val="00044E5B"/>
    <w:rsid w:val="0004698C"/>
    <w:rsid w:val="00046B59"/>
    <w:rsid w:val="00050055"/>
    <w:rsid w:val="00050140"/>
    <w:rsid w:val="00051E75"/>
    <w:rsid w:val="00054A8F"/>
    <w:rsid w:val="000552F2"/>
    <w:rsid w:val="00055915"/>
    <w:rsid w:val="000603A2"/>
    <w:rsid w:val="000607B4"/>
    <w:rsid w:val="0006202F"/>
    <w:rsid w:val="000621DE"/>
    <w:rsid w:val="00067578"/>
    <w:rsid w:val="00073BFF"/>
    <w:rsid w:val="0007401C"/>
    <w:rsid w:val="00074BE5"/>
    <w:rsid w:val="00074D15"/>
    <w:rsid w:val="00075468"/>
    <w:rsid w:val="00077AF0"/>
    <w:rsid w:val="00080CDA"/>
    <w:rsid w:val="0008358D"/>
    <w:rsid w:val="00083E88"/>
    <w:rsid w:val="00090418"/>
    <w:rsid w:val="00093ABA"/>
    <w:rsid w:val="00094BDB"/>
    <w:rsid w:val="000959FE"/>
    <w:rsid w:val="000A04F3"/>
    <w:rsid w:val="000A2F22"/>
    <w:rsid w:val="000A42D2"/>
    <w:rsid w:val="000A79A7"/>
    <w:rsid w:val="000B093E"/>
    <w:rsid w:val="000B1139"/>
    <w:rsid w:val="000B3560"/>
    <w:rsid w:val="000B45D5"/>
    <w:rsid w:val="000B4F55"/>
    <w:rsid w:val="000B58A2"/>
    <w:rsid w:val="000B7114"/>
    <w:rsid w:val="000C111F"/>
    <w:rsid w:val="000C491E"/>
    <w:rsid w:val="000C5D43"/>
    <w:rsid w:val="000D0833"/>
    <w:rsid w:val="000D2449"/>
    <w:rsid w:val="000D3836"/>
    <w:rsid w:val="000D4DD3"/>
    <w:rsid w:val="000D7623"/>
    <w:rsid w:val="000D7D15"/>
    <w:rsid w:val="000E06FC"/>
    <w:rsid w:val="000E14C6"/>
    <w:rsid w:val="000E5AD9"/>
    <w:rsid w:val="000E69FA"/>
    <w:rsid w:val="000E6CD5"/>
    <w:rsid w:val="000E7983"/>
    <w:rsid w:val="000F24C1"/>
    <w:rsid w:val="000F2869"/>
    <w:rsid w:val="000F4456"/>
    <w:rsid w:val="000F56E7"/>
    <w:rsid w:val="000F717D"/>
    <w:rsid w:val="000F7E99"/>
    <w:rsid w:val="00100D77"/>
    <w:rsid w:val="00101A8C"/>
    <w:rsid w:val="00101E17"/>
    <w:rsid w:val="001038A7"/>
    <w:rsid w:val="00103A1D"/>
    <w:rsid w:val="0010486F"/>
    <w:rsid w:val="001049D9"/>
    <w:rsid w:val="00106673"/>
    <w:rsid w:val="00106C7A"/>
    <w:rsid w:val="00106D0F"/>
    <w:rsid w:val="00110620"/>
    <w:rsid w:val="00113BC5"/>
    <w:rsid w:val="001142B0"/>
    <w:rsid w:val="00114EB5"/>
    <w:rsid w:val="00115E7D"/>
    <w:rsid w:val="001168F3"/>
    <w:rsid w:val="0012071C"/>
    <w:rsid w:val="00126AC9"/>
    <w:rsid w:val="00127711"/>
    <w:rsid w:val="001325DA"/>
    <w:rsid w:val="0013563B"/>
    <w:rsid w:val="00136441"/>
    <w:rsid w:val="001377D1"/>
    <w:rsid w:val="00140ABF"/>
    <w:rsid w:val="00141A5C"/>
    <w:rsid w:val="00142075"/>
    <w:rsid w:val="001423DA"/>
    <w:rsid w:val="0014327A"/>
    <w:rsid w:val="001432A9"/>
    <w:rsid w:val="001439EA"/>
    <w:rsid w:val="00143BD5"/>
    <w:rsid w:val="00143F2E"/>
    <w:rsid w:val="00144C9B"/>
    <w:rsid w:val="00146413"/>
    <w:rsid w:val="00146427"/>
    <w:rsid w:val="00146C60"/>
    <w:rsid w:val="001501FC"/>
    <w:rsid w:val="0015338F"/>
    <w:rsid w:val="00154FE9"/>
    <w:rsid w:val="001551BC"/>
    <w:rsid w:val="00157248"/>
    <w:rsid w:val="00157341"/>
    <w:rsid w:val="0016282C"/>
    <w:rsid w:val="00163AD3"/>
    <w:rsid w:val="0016537E"/>
    <w:rsid w:val="0016577B"/>
    <w:rsid w:val="001657ED"/>
    <w:rsid w:val="0016588A"/>
    <w:rsid w:val="00165CC4"/>
    <w:rsid w:val="00166565"/>
    <w:rsid w:val="00170949"/>
    <w:rsid w:val="001711D1"/>
    <w:rsid w:val="00175FB8"/>
    <w:rsid w:val="00177F4E"/>
    <w:rsid w:val="00180CC7"/>
    <w:rsid w:val="00181685"/>
    <w:rsid w:val="00181BDF"/>
    <w:rsid w:val="00182D35"/>
    <w:rsid w:val="00183F90"/>
    <w:rsid w:val="00184294"/>
    <w:rsid w:val="00184E30"/>
    <w:rsid w:val="001851BE"/>
    <w:rsid w:val="001856CC"/>
    <w:rsid w:val="0018579E"/>
    <w:rsid w:val="00191F12"/>
    <w:rsid w:val="001928BE"/>
    <w:rsid w:val="00193596"/>
    <w:rsid w:val="00193B49"/>
    <w:rsid w:val="001948C5"/>
    <w:rsid w:val="00194DD7"/>
    <w:rsid w:val="0019624D"/>
    <w:rsid w:val="001A452D"/>
    <w:rsid w:val="001A558A"/>
    <w:rsid w:val="001A593C"/>
    <w:rsid w:val="001A713A"/>
    <w:rsid w:val="001B1019"/>
    <w:rsid w:val="001B18F3"/>
    <w:rsid w:val="001B2BA3"/>
    <w:rsid w:val="001B50DB"/>
    <w:rsid w:val="001C0B57"/>
    <w:rsid w:val="001C243C"/>
    <w:rsid w:val="001C424C"/>
    <w:rsid w:val="001C4D7D"/>
    <w:rsid w:val="001D08DE"/>
    <w:rsid w:val="001D092C"/>
    <w:rsid w:val="001D129A"/>
    <w:rsid w:val="001D15F4"/>
    <w:rsid w:val="001D23F0"/>
    <w:rsid w:val="001D4A80"/>
    <w:rsid w:val="001D5345"/>
    <w:rsid w:val="001D6CBD"/>
    <w:rsid w:val="001D71B4"/>
    <w:rsid w:val="001E051A"/>
    <w:rsid w:val="001E3720"/>
    <w:rsid w:val="001E50E9"/>
    <w:rsid w:val="001E52DC"/>
    <w:rsid w:val="001F0C9A"/>
    <w:rsid w:val="001F2C85"/>
    <w:rsid w:val="001F638F"/>
    <w:rsid w:val="001F69B5"/>
    <w:rsid w:val="001F6C40"/>
    <w:rsid w:val="001F7AA4"/>
    <w:rsid w:val="002028AF"/>
    <w:rsid w:val="00203243"/>
    <w:rsid w:val="00204348"/>
    <w:rsid w:val="002044B2"/>
    <w:rsid w:val="00205345"/>
    <w:rsid w:val="00206C13"/>
    <w:rsid w:val="002079B6"/>
    <w:rsid w:val="00207F15"/>
    <w:rsid w:val="002124FA"/>
    <w:rsid w:val="002126A7"/>
    <w:rsid w:val="00213F72"/>
    <w:rsid w:val="0021473B"/>
    <w:rsid w:val="0021748A"/>
    <w:rsid w:val="002174A1"/>
    <w:rsid w:val="00220642"/>
    <w:rsid w:val="00224641"/>
    <w:rsid w:val="0022621F"/>
    <w:rsid w:val="002265F7"/>
    <w:rsid w:val="002307D8"/>
    <w:rsid w:val="002308CC"/>
    <w:rsid w:val="00231405"/>
    <w:rsid w:val="00234475"/>
    <w:rsid w:val="00241AA2"/>
    <w:rsid w:val="002448C0"/>
    <w:rsid w:val="00245F93"/>
    <w:rsid w:val="00246CBA"/>
    <w:rsid w:val="0024739F"/>
    <w:rsid w:val="00247BDE"/>
    <w:rsid w:val="00250041"/>
    <w:rsid w:val="002516D9"/>
    <w:rsid w:val="0025187F"/>
    <w:rsid w:val="002519B7"/>
    <w:rsid w:val="00253250"/>
    <w:rsid w:val="002538BC"/>
    <w:rsid w:val="00254D3D"/>
    <w:rsid w:val="00255257"/>
    <w:rsid w:val="00256E57"/>
    <w:rsid w:val="002573E0"/>
    <w:rsid w:val="00260F84"/>
    <w:rsid w:val="0026145C"/>
    <w:rsid w:val="00261C72"/>
    <w:rsid w:val="002643E2"/>
    <w:rsid w:val="00264DF6"/>
    <w:rsid w:val="00270464"/>
    <w:rsid w:val="00271030"/>
    <w:rsid w:val="002808A3"/>
    <w:rsid w:val="002818E1"/>
    <w:rsid w:val="00282708"/>
    <w:rsid w:val="0028306D"/>
    <w:rsid w:val="00286128"/>
    <w:rsid w:val="0028775E"/>
    <w:rsid w:val="00290B62"/>
    <w:rsid w:val="00291719"/>
    <w:rsid w:val="002917D4"/>
    <w:rsid w:val="00292938"/>
    <w:rsid w:val="00292F62"/>
    <w:rsid w:val="00294558"/>
    <w:rsid w:val="002953DA"/>
    <w:rsid w:val="00295E1E"/>
    <w:rsid w:val="002A25D2"/>
    <w:rsid w:val="002A2764"/>
    <w:rsid w:val="002A4199"/>
    <w:rsid w:val="002A5006"/>
    <w:rsid w:val="002A5342"/>
    <w:rsid w:val="002A72C2"/>
    <w:rsid w:val="002A7881"/>
    <w:rsid w:val="002A7DE2"/>
    <w:rsid w:val="002A7EFC"/>
    <w:rsid w:val="002B0C02"/>
    <w:rsid w:val="002B3AC5"/>
    <w:rsid w:val="002B606F"/>
    <w:rsid w:val="002B7220"/>
    <w:rsid w:val="002B7FEE"/>
    <w:rsid w:val="002C01FB"/>
    <w:rsid w:val="002C319B"/>
    <w:rsid w:val="002C3E1D"/>
    <w:rsid w:val="002C4728"/>
    <w:rsid w:val="002C76AD"/>
    <w:rsid w:val="002E18AA"/>
    <w:rsid w:val="002E19D2"/>
    <w:rsid w:val="002E1ABA"/>
    <w:rsid w:val="002E67A4"/>
    <w:rsid w:val="002F41A9"/>
    <w:rsid w:val="002F4C59"/>
    <w:rsid w:val="002F5010"/>
    <w:rsid w:val="002F62D7"/>
    <w:rsid w:val="002F7CF1"/>
    <w:rsid w:val="00300908"/>
    <w:rsid w:val="00303CAF"/>
    <w:rsid w:val="003041DD"/>
    <w:rsid w:val="0030440B"/>
    <w:rsid w:val="00304B33"/>
    <w:rsid w:val="003052D8"/>
    <w:rsid w:val="0030576C"/>
    <w:rsid w:val="00305BE2"/>
    <w:rsid w:val="00305FBD"/>
    <w:rsid w:val="00307325"/>
    <w:rsid w:val="00307A1D"/>
    <w:rsid w:val="003108B9"/>
    <w:rsid w:val="003110F9"/>
    <w:rsid w:val="00313119"/>
    <w:rsid w:val="00313173"/>
    <w:rsid w:val="00315B85"/>
    <w:rsid w:val="00315BF6"/>
    <w:rsid w:val="00317CBC"/>
    <w:rsid w:val="00320F4A"/>
    <w:rsid w:val="00321AAA"/>
    <w:rsid w:val="00322A0D"/>
    <w:rsid w:val="00327B14"/>
    <w:rsid w:val="00327C79"/>
    <w:rsid w:val="00332126"/>
    <w:rsid w:val="003333B3"/>
    <w:rsid w:val="00334113"/>
    <w:rsid w:val="003358AF"/>
    <w:rsid w:val="00337502"/>
    <w:rsid w:val="00337D3A"/>
    <w:rsid w:val="00340DAA"/>
    <w:rsid w:val="003414AC"/>
    <w:rsid w:val="00342610"/>
    <w:rsid w:val="003446E5"/>
    <w:rsid w:val="00347012"/>
    <w:rsid w:val="00350298"/>
    <w:rsid w:val="00351B92"/>
    <w:rsid w:val="00351BCB"/>
    <w:rsid w:val="00351C97"/>
    <w:rsid w:val="003549A8"/>
    <w:rsid w:val="00355361"/>
    <w:rsid w:val="00356F47"/>
    <w:rsid w:val="0036017E"/>
    <w:rsid w:val="003604EB"/>
    <w:rsid w:val="00364126"/>
    <w:rsid w:val="00370460"/>
    <w:rsid w:val="003738FD"/>
    <w:rsid w:val="00374115"/>
    <w:rsid w:val="003746F1"/>
    <w:rsid w:val="00377059"/>
    <w:rsid w:val="00377615"/>
    <w:rsid w:val="003804F0"/>
    <w:rsid w:val="00381ED9"/>
    <w:rsid w:val="00383884"/>
    <w:rsid w:val="0038455E"/>
    <w:rsid w:val="00384596"/>
    <w:rsid w:val="00385377"/>
    <w:rsid w:val="00386B5E"/>
    <w:rsid w:val="00387470"/>
    <w:rsid w:val="0039093A"/>
    <w:rsid w:val="003933A2"/>
    <w:rsid w:val="0039363B"/>
    <w:rsid w:val="00393871"/>
    <w:rsid w:val="00395447"/>
    <w:rsid w:val="003A0E71"/>
    <w:rsid w:val="003A1CC3"/>
    <w:rsid w:val="003A20B1"/>
    <w:rsid w:val="003A2527"/>
    <w:rsid w:val="003A46FC"/>
    <w:rsid w:val="003A5573"/>
    <w:rsid w:val="003A5B0C"/>
    <w:rsid w:val="003B0167"/>
    <w:rsid w:val="003B08B7"/>
    <w:rsid w:val="003B16A6"/>
    <w:rsid w:val="003B1CB2"/>
    <w:rsid w:val="003B1D72"/>
    <w:rsid w:val="003B2290"/>
    <w:rsid w:val="003B39D6"/>
    <w:rsid w:val="003B59FE"/>
    <w:rsid w:val="003C12EB"/>
    <w:rsid w:val="003C32DA"/>
    <w:rsid w:val="003C4F29"/>
    <w:rsid w:val="003C5356"/>
    <w:rsid w:val="003C5986"/>
    <w:rsid w:val="003C7CEF"/>
    <w:rsid w:val="003C7E2D"/>
    <w:rsid w:val="003D05EB"/>
    <w:rsid w:val="003D1A85"/>
    <w:rsid w:val="003D259F"/>
    <w:rsid w:val="003D3326"/>
    <w:rsid w:val="003D3467"/>
    <w:rsid w:val="003D6459"/>
    <w:rsid w:val="003E158B"/>
    <w:rsid w:val="003E22C6"/>
    <w:rsid w:val="003E2C90"/>
    <w:rsid w:val="003E4DED"/>
    <w:rsid w:val="003E5CAB"/>
    <w:rsid w:val="003E6033"/>
    <w:rsid w:val="003E610C"/>
    <w:rsid w:val="003E7E50"/>
    <w:rsid w:val="003F2358"/>
    <w:rsid w:val="003F2BC8"/>
    <w:rsid w:val="003F3904"/>
    <w:rsid w:val="003F3BE2"/>
    <w:rsid w:val="003F4A13"/>
    <w:rsid w:val="003F5D28"/>
    <w:rsid w:val="003F6384"/>
    <w:rsid w:val="003F7D71"/>
    <w:rsid w:val="00401C55"/>
    <w:rsid w:val="0040203B"/>
    <w:rsid w:val="00402BB0"/>
    <w:rsid w:val="00404858"/>
    <w:rsid w:val="00404F90"/>
    <w:rsid w:val="00415B0C"/>
    <w:rsid w:val="00416477"/>
    <w:rsid w:val="004216AE"/>
    <w:rsid w:val="00421B69"/>
    <w:rsid w:val="004235F3"/>
    <w:rsid w:val="004237FF"/>
    <w:rsid w:val="004243D3"/>
    <w:rsid w:val="0043042F"/>
    <w:rsid w:val="00431DD0"/>
    <w:rsid w:val="00432339"/>
    <w:rsid w:val="004326DA"/>
    <w:rsid w:val="004440EE"/>
    <w:rsid w:val="00444B69"/>
    <w:rsid w:val="004471E4"/>
    <w:rsid w:val="004515F2"/>
    <w:rsid w:val="00452586"/>
    <w:rsid w:val="00452B58"/>
    <w:rsid w:val="00454F90"/>
    <w:rsid w:val="00455461"/>
    <w:rsid w:val="00456188"/>
    <w:rsid w:val="0045775B"/>
    <w:rsid w:val="00460BA3"/>
    <w:rsid w:val="00462788"/>
    <w:rsid w:val="00462D65"/>
    <w:rsid w:val="004633E1"/>
    <w:rsid w:val="00464F1A"/>
    <w:rsid w:val="00465CB7"/>
    <w:rsid w:val="00466536"/>
    <w:rsid w:val="004705B0"/>
    <w:rsid w:val="004740A3"/>
    <w:rsid w:val="00474178"/>
    <w:rsid w:val="00474DC3"/>
    <w:rsid w:val="004802DF"/>
    <w:rsid w:val="00481D98"/>
    <w:rsid w:val="00484E3D"/>
    <w:rsid w:val="004904A5"/>
    <w:rsid w:val="00491A94"/>
    <w:rsid w:val="00492D68"/>
    <w:rsid w:val="0049428D"/>
    <w:rsid w:val="004949C6"/>
    <w:rsid w:val="00495A01"/>
    <w:rsid w:val="0049638B"/>
    <w:rsid w:val="00497903"/>
    <w:rsid w:val="004A24DA"/>
    <w:rsid w:val="004A3611"/>
    <w:rsid w:val="004A6C80"/>
    <w:rsid w:val="004A72A6"/>
    <w:rsid w:val="004B0295"/>
    <w:rsid w:val="004B0EF6"/>
    <w:rsid w:val="004B11AD"/>
    <w:rsid w:val="004B3E17"/>
    <w:rsid w:val="004B4744"/>
    <w:rsid w:val="004B4A64"/>
    <w:rsid w:val="004B6194"/>
    <w:rsid w:val="004C047A"/>
    <w:rsid w:val="004C2425"/>
    <w:rsid w:val="004C2848"/>
    <w:rsid w:val="004C3C6F"/>
    <w:rsid w:val="004C3FDE"/>
    <w:rsid w:val="004C6B8B"/>
    <w:rsid w:val="004C744C"/>
    <w:rsid w:val="004D2049"/>
    <w:rsid w:val="004D2189"/>
    <w:rsid w:val="004D223D"/>
    <w:rsid w:val="004D22DB"/>
    <w:rsid w:val="004D2AAA"/>
    <w:rsid w:val="004D3BD5"/>
    <w:rsid w:val="004D4556"/>
    <w:rsid w:val="004D4893"/>
    <w:rsid w:val="004D5585"/>
    <w:rsid w:val="004E0D2D"/>
    <w:rsid w:val="004E1D98"/>
    <w:rsid w:val="004E30FA"/>
    <w:rsid w:val="004E3166"/>
    <w:rsid w:val="004F4512"/>
    <w:rsid w:val="004F45CF"/>
    <w:rsid w:val="004F51A2"/>
    <w:rsid w:val="004F73FC"/>
    <w:rsid w:val="004F795B"/>
    <w:rsid w:val="004F79D3"/>
    <w:rsid w:val="004F7BD8"/>
    <w:rsid w:val="004F7F8F"/>
    <w:rsid w:val="00500669"/>
    <w:rsid w:val="00500C46"/>
    <w:rsid w:val="0050273D"/>
    <w:rsid w:val="00503DC8"/>
    <w:rsid w:val="005047E4"/>
    <w:rsid w:val="00506136"/>
    <w:rsid w:val="00506473"/>
    <w:rsid w:val="00507758"/>
    <w:rsid w:val="0051146D"/>
    <w:rsid w:val="00511B56"/>
    <w:rsid w:val="0051681D"/>
    <w:rsid w:val="005179F2"/>
    <w:rsid w:val="00521365"/>
    <w:rsid w:val="00523371"/>
    <w:rsid w:val="005237E4"/>
    <w:rsid w:val="00527B7F"/>
    <w:rsid w:val="005304B4"/>
    <w:rsid w:val="00531960"/>
    <w:rsid w:val="00532B4C"/>
    <w:rsid w:val="00532EA0"/>
    <w:rsid w:val="00533595"/>
    <w:rsid w:val="00534BB0"/>
    <w:rsid w:val="00534F37"/>
    <w:rsid w:val="0053687B"/>
    <w:rsid w:val="00537489"/>
    <w:rsid w:val="0053795D"/>
    <w:rsid w:val="005403EC"/>
    <w:rsid w:val="00540E71"/>
    <w:rsid w:val="00542229"/>
    <w:rsid w:val="00543588"/>
    <w:rsid w:val="005444E0"/>
    <w:rsid w:val="00544D0A"/>
    <w:rsid w:val="005465E4"/>
    <w:rsid w:val="00547AA7"/>
    <w:rsid w:val="0055110E"/>
    <w:rsid w:val="00551A06"/>
    <w:rsid w:val="00552EFF"/>
    <w:rsid w:val="00553406"/>
    <w:rsid w:val="0055362D"/>
    <w:rsid w:val="00555BA4"/>
    <w:rsid w:val="00557824"/>
    <w:rsid w:val="005579D6"/>
    <w:rsid w:val="00562C6E"/>
    <w:rsid w:val="0056301F"/>
    <w:rsid w:val="00564844"/>
    <w:rsid w:val="00564D12"/>
    <w:rsid w:val="00565358"/>
    <w:rsid w:val="00565702"/>
    <w:rsid w:val="00567B6B"/>
    <w:rsid w:val="00572F03"/>
    <w:rsid w:val="00573C52"/>
    <w:rsid w:val="00574348"/>
    <w:rsid w:val="00574F65"/>
    <w:rsid w:val="005753BE"/>
    <w:rsid w:val="00575FF8"/>
    <w:rsid w:val="0057643E"/>
    <w:rsid w:val="00576E08"/>
    <w:rsid w:val="005817D3"/>
    <w:rsid w:val="00581CC7"/>
    <w:rsid w:val="0058272E"/>
    <w:rsid w:val="005840AF"/>
    <w:rsid w:val="00586EF6"/>
    <w:rsid w:val="005871B6"/>
    <w:rsid w:val="00591F22"/>
    <w:rsid w:val="005921ED"/>
    <w:rsid w:val="00593000"/>
    <w:rsid w:val="00596F84"/>
    <w:rsid w:val="00597131"/>
    <w:rsid w:val="005A012F"/>
    <w:rsid w:val="005A2C3B"/>
    <w:rsid w:val="005A2C93"/>
    <w:rsid w:val="005A3AE2"/>
    <w:rsid w:val="005A6B26"/>
    <w:rsid w:val="005A6E91"/>
    <w:rsid w:val="005A7371"/>
    <w:rsid w:val="005B2C42"/>
    <w:rsid w:val="005B30DB"/>
    <w:rsid w:val="005B54F3"/>
    <w:rsid w:val="005B6494"/>
    <w:rsid w:val="005B770D"/>
    <w:rsid w:val="005C1D43"/>
    <w:rsid w:val="005C6FAE"/>
    <w:rsid w:val="005C7749"/>
    <w:rsid w:val="005D06B3"/>
    <w:rsid w:val="005D3924"/>
    <w:rsid w:val="005D5EC4"/>
    <w:rsid w:val="005D6C6B"/>
    <w:rsid w:val="005D6EBB"/>
    <w:rsid w:val="005E0380"/>
    <w:rsid w:val="005E1E23"/>
    <w:rsid w:val="005E5C9D"/>
    <w:rsid w:val="005E6B8F"/>
    <w:rsid w:val="005E6C49"/>
    <w:rsid w:val="005E714E"/>
    <w:rsid w:val="005F63D6"/>
    <w:rsid w:val="005F701C"/>
    <w:rsid w:val="005F7A16"/>
    <w:rsid w:val="00600A0A"/>
    <w:rsid w:val="00600BDC"/>
    <w:rsid w:val="00601443"/>
    <w:rsid w:val="006030F6"/>
    <w:rsid w:val="006032BA"/>
    <w:rsid w:val="006060B1"/>
    <w:rsid w:val="00606ADD"/>
    <w:rsid w:val="00607BFD"/>
    <w:rsid w:val="00607D33"/>
    <w:rsid w:val="00607ED3"/>
    <w:rsid w:val="00610E14"/>
    <w:rsid w:val="00612A03"/>
    <w:rsid w:val="00615CE4"/>
    <w:rsid w:val="006176C5"/>
    <w:rsid w:val="00617DA1"/>
    <w:rsid w:val="00622ADA"/>
    <w:rsid w:val="00622D1A"/>
    <w:rsid w:val="0062432B"/>
    <w:rsid w:val="0062522E"/>
    <w:rsid w:val="0062523B"/>
    <w:rsid w:val="00626C64"/>
    <w:rsid w:val="00626F2A"/>
    <w:rsid w:val="00627435"/>
    <w:rsid w:val="00631DA7"/>
    <w:rsid w:val="00631FB9"/>
    <w:rsid w:val="00632E09"/>
    <w:rsid w:val="006355AB"/>
    <w:rsid w:val="0063593D"/>
    <w:rsid w:val="00637FB2"/>
    <w:rsid w:val="006416D2"/>
    <w:rsid w:val="006418FD"/>
    <w:rsid w:val="00642264"/>
    <w:rsid w:val="00644E0C"/>
    <w:rsid w:val="00646D01"/>
    <w:rsid w:val="00647187"/>
    <w:rsid w:val="00650C95"/>
    <w:rsid w:val="00652707"/>
    <w:rsid w:val="00652AA6"/>
    <w:rsid w:val="00653A95"/>
    <w:rsid w:val="00654EFA"/>
    <w:rsid w:val="00655B65"/>
    <w:rsid w:val="00657063"/>
    <w:rsid w:val="00660D8D"/>
    <w:rsid w:val="00661CEE"/>
    <w:rsid w:val="00663F1A"/>
    <w:rsid w:val="00663F26"/>
    <w:rsid w:val="00664D28"/>
    <w:rsid w:val="00665F9D"/>
    <w:rsid w:val="0066602E"/>
    <w:rsid w:val="00670482"/>
    <w:rsid w:val="00674CC3"/>
    <w:rsid w:val="00676833"/>
    <w:rsid w:val="00677143"/>
    <w:rsid w:val="0067733B"/>
    <w:rsid w:val="00680744"/>
    <w:rsid w:val="00682379"/>
    <w:rsid w:val="00684B77"/>
    <w:rsid w:val="00684BC9"/>
    <w:rsid w:val="00686078"/>
    <w:rsid w:val="006860E6"/>
    <w:rsid w:val="00691917"/>
    <w:rsid w:val="006931CA"/>
    <w:rsid w:val="00696080"/>
    <w:rsid w:val="006A24CC"/>
    <w:rsid w:val="006A3463"/>
    <w:rsid w:val="006A487F"/>
    <w:rsid w:val="006A6BF7"/>
    <w:rsid w:val="006B185C"/>
    <w:rsid w:val="006B2884"/>
    <w:rsid w:val="006B28CF"/>
    <w:rsid w:val="006B4EB1"/>
    <w:rsid w:val="006C211B"/>
    <w:rsid w:val="006C3AFD"/>
    <w:rsid w:val="006C6C4F"/>
    <w:rsid w:val="006C6ECD"/>
    <w:rsid w:val="006D0D84"/>
    <w:rsid w:val="006D2C38"/>
    <w:rsid w:val="006D4D3E"/>
    <w:rsid w:val="006D5E7E"/>
    <w:rsid w:val="006D625F"/>
    <w:rsid w:val="006D7970"/>
    <w:rsid w:val="006E07EF"/>
    <w:rsid w:val="006E16E7"/>
    <w:rsid w:val="006E1737"/>
    <w:rsid w:val="006E1A51"/>
    <w:rsid w:val="006E23B3"/>
    <w:rsid w:val="006E310F"/>
    <w:rsid w:val="006E36CB"/>
    <w:rsid w:val="006E4925"/>
    <w:rsid w:val="006E7DF4"/>
    <w:rsid w:val="006F144F"/>
    <w:rsid w:val="006F3A30"/>
    <w:rsid w:val="006F6684"/>
    <w:rsid w:val="00700033"/>
    <w:rsid w:val="00700330"/>
    <w:rsid w:val="007007BB"/>
    <w:rsid w:val="0070417E"/>
    <w:rsid w:val="00704DB8"/>
    <w:rsid w:val="0070693D"/>
    <w:rsid w:val="00706AAB"/>
    <w:rsid w:val="00710692"/>
    <w:rsid w:val="00711750"/>
    <w:rsid w:val="00715687"/>
    <w:rsid w:val="00716333"/>
    <w:rsid w:val="00716E97"/>
    <w:rsid w:val="00721591"/>
    <w:rsid w:val="0072200C"/>
    <w:rsid w:val="00722ABE"/>
    <w:rsid w:val="00726ABF"/>
    <w:rsid w:val="0073011F"/>
    <w:rsid w:val="0073077A"/>
    <w:rsid w:val="00730BD0"/>
    <w:rsid w:val="0073197D"/>
    <w:rsid w:val="00731A63"/>
    <w:rsid w:val="00734529"/>
    <w:rsid w:val="007351FA"/>
    <w:rsid w:val="00735499"/>
    <w:rsid w:val="007364C2"/>
    <w:rsid w:val="00737BCE"/>
    <w:rsid w:val="00740AE0"/>
    <w:rsid w:val="00741B1E"/>
    <w:rsid w:val="00742B30"/>
    <w:rsid w:val="007459EB"/>
    <w:rsid w:val="0074797E"/>
    <w:rsid w:val="007511A1"/>
    <w:rsid w:val="0075129E"/>
    <w:rsid w:val="0075399B"/>
    <w:rsid w:val="00754DC2"/>
    <w:rsid w:val="00756BDF"/>
    <w:rsid w:val="00757EF7"/>
    <w:rsid w:val="007613AA"/>
    <w:rsid w:val="007629B8"/>
    <w:rsid w:val="00766200"/>
    <w:rsid w:val="0077091F"/>
    <w:rsid w:val="00771D64"/>
    <w:rsid w:val="00774F2B"/>
    <w:rsid w:val="00776489"/>
    <w:rsid w:val="00777893"/>
    <w:rsid w:val="00780E71"/>
    <w:rsid w:val="00781964"/>
    <w:rsid w:val="00782335"/>
    <w:rsid w:val="00784E82"/>
    <w:rsid w:val="0078644A"/>
    <w:rsid w:val="00796FB9"/>
    <w:rsid w:val="007A1263"/>
    <w:rsid w:val="007A2BFC"/>
    <w:rsid w:val="007A7444"/>
    <w:rsid w:val="007A762E"/>
    <w:rsid w:val="007B0841"/>
    <w:rsid w:val="007B2724"/>
    <w:rsid w:val="007B46A0"/>
    <w:rsid w:val="007B6A4F"/>
    <w:rsid w:val="007C020B"/>
    <w:rsid w:val="007C0599"/>
    <w:rsid w:val="007C15C4"/>
    <w:rsid w:val="007C1881"/>
    <w:rsid w:val="007C1C8F"/>
    <w:rsid w:val="007C1E70"/>
    <w:rsid w:val="007C2AA6"/>
    <w:rsid w:val="007C5F7F"/>
    <w:rsid w:val="007C7E53"/>
    <w:rsid w:val="007D20AF"/>
    <w:rsid w:val="007D3086"/>
    <w:rsid w:val="007D49DB"/>
    <w:rsid w:val="007D4E3E"/>
    <w:rsid w:val="007D6A7A"/>
    <w:rsid w:val="007D70E3"/>
    <w:rsid w:val="007E127D"/>
    <w:rsid w:val="007E1FBA"/>
    <w:rsid w:val="007E373B"/>
    <w:rsid w:val="007E37CB"/>
    <w:rsid w:val="007F318E"/>
    <w:rsid w:val="007F4778"/>
    <w:rsid w:val="007F5623"/>
    <w:rsid w:val="007F572D"/>
    <w:rsid w:val="007F7605"/>
    <w:rsid w:val="007F7A33"/>
    <w:rsid w:val="007F7EE5"/>
    <w:rsid w:val="008013EB"/>
    <w:rsid w:val="00801AA0"/>
    <w:rsid w:val="00804C6C"/>
    <w:rsid w:val="00805EFD"/>
    <w:rsid w:val="00810115"/>
    <w:rsid w:val="0081101C"/>
    <w:rsid w:val="008114F6"/>
    <w:rsid w:val="00814FF9"/>
    <w:rsid w:val="00815A41"/>
    <w:rsid w:val="0081613E"/>
    <w:rsid w:val="00817954"/>
    <w:rsid w:val="00820E50"/>
    <w:rsid w:val="0082254E"/>
    <w:rsid w:val="00823FF0"/>
    <w:rsid w:val="008251C1"/>
    <w:rsid w:val="00827151"/>
    <w:rsid w:val="008329B8"/>
    <w:rsid w:val="0083388E"/>
    <w:rsid w:val="008373A1"/>
    <w:rsid w:val="0084113F"/>
    <w:rsid w:val="00841F9B"/>
    <w:rsid w:val="00843755"/>
    <w:rsid w:val="008450FB"/>
    <w:rsid w:val="00845616"/>
    <w:rsid w:val="00845885"/>
    <w:rsid w:val="00845C4A"/>
    <w:rsid w:val="00851540"/>
    <w:rsid w:val="00851920"/>
    <w:rsid w:val="00852346"/>
    <w:rsid w:val="0085280E"/>
    <w:rsid w:val="00852F4F"/>
    <w:rsid w:val="008537D8"/>
    <w:rsid w:val="008550A3"/>
    <w:rsid w:val="0086269C"/>
    <w:rsid w:val="00866204"/>
    <w:rsid w:val="00867F6F"/>
    <w:rsid w:val="00871E3C"/>
    <w:rsid w:val="008725AB"/>
    <w:rsid w:val="008743A0"/>
    <w:rsid w:val="008756CC"/>
    <w:rsid w:val="00875979"/>
    <w:rsid w:val="00875CA4"/>
    <w:rsid w:val="00876254"/>
    <w:rsid w:val="00885C9E"/>
    <w:rsid w:val="008869BB"/>
    <w:rsid w:val="00887BFF"/>
    <w:rsid w:val="0089003D"/>
    <w:rsid w:val="008904E2"/>
    <w:rsid w:val="00890682"/>
    <w:rsid w:val="00891023"/>
    <w:rsid w:val="008926B8"/>
    <w:rsid w:val="008934A3"/>
    <w:rsid w:val="0089485C"/>
    <w:rsid w:val="00895F25"/>
    <w:rsid w:val="008A15FD"/>
    <w:rsid w:val="008A1F2C"/>
    <w:rsid w:val="008A2720"/>
    <w:rsid w:val="008A288C"/>
    <w:rsid w:val="008A4B39"/>
    <w:rsid w:val="008A6484"/>
    <w:rsid w:val="008A7337"/>
    <w:rsid w:val="008B0880"/>
    <w:rsid w:val="008B0FFB"/>
    <w:rsid w:val="008B14A1"/>
    <w:rsid w:val="008B4A82"/>
    <w:rsid w:val="008B554F"/>
    <w:rsid w:val="008B5E60"/>
    <w:rsid w:val="008B5FCB"/>
    <w:rsid w:val="008B774B"/>
    <w:rsid w:val="008B7D25"/>
    <w:rsid w:val="008C2012"/>
    <w:rsid w:val="008C2DEC"/>
    <w:rsid w:val="008C341B"/>
    <w:rsid w:val="008C48E7"/>
    <w:rsid w:val="008C6028"/>
    <w:rsid w:val="008C6FFA"/>
    <w:rsid w:val="008D142B"/>
    <w:rsid w:val="008D1960"/>
    <w:rsid w:val="008D26DF"/>
    <w:rsid w:val="008D602C"/>
    <w:rsid w:val="008E3A80"/>
    <w:rsid w:val="008E50CF"/>
    <w:rsid w:val="008E5869"/>
    <w:rsid w:val="008E60B3"/>
    <w:rsid w:val="008E795A"/>
    <w:rsid w:val="008F1383"/>
    <w:rsid w:val="008F156C"/>
    <w:rsid w:val="008F258F"/>
    <w:rsid w:val="008F27F3"/>
    <w:rsid w:val="008F610D"/>
    <w:rsid w:val="008F7EE5"/>
    <w:rsid w:val="009022B1"/>
    <w:rsid w:val="009024D3"/>
    <w:rsid w:val="0090660B"/>
    <w:rsid w:val="009070B4"/>
    <w:rsid w:val="00911146"/>
    <w:rsid w:val="009111B0"/>
    <w:rsid w:val="0091383B"/>
    <w:rsid w:val="00914DCE"/>
    <w:rsid w:val="009204B2"/>
    <w:rsid w:val="009211AF"/>
    <w:rsid w:val="009214E9"/>
    <w:rsid w:val="009222E2"/>
    <w:rsid w:val="0092342C"/>
    <w:rsid w:val="009257C7"/>
    <w:rsid w:val="00932D4F"/>
    <w:rsid w:val="0093528B"/>
    <w:rsid w:val="00935EB2"/>
    <w:rsid w:val="009360F2"/>
    <w:rsid w:val="009372BC"/>
    <w:rsid w:val="009378B9"/>
    <w:rsid w:val="00941CBF"/>
    <w:rsid w:val="009430E8"/>
    <w:rsid w:val="00943E09"/>
    <w:rsid w:val="00945630"/>
    <w:rsid w:val="009502E8"/>
    <w:rsid w:val="009534EA"/>
    <w:rsid w:val="00953969"/>
    <w:rsid w:val="00957046"/>
    <w:rsid w:val="0096146F"/>
    <w:rsid w:val="009616F9"/>
    <w:rsid w:val="009661AB"/>
    <w:rsid w:val="0096670D"/>
    <w:rsid w:val="00966D2E"/>
    <w:rsid w:val="00966F38"/>
    <w:rsid w:val="009671BE"/>
    <w:rsid w:val="0097080D"/>
    <w:rsid w:val="00970822"/>
    <w:rsid w:val="00975A8E"/>
    <w:rsid w:val="00976849"/>
    <w:rsid w:val="0097780D"/>
    <w:rsid w:val="00982C83"/>
    <w:rsid w:val="00984414"/>
    <w:rsid w:val="00984506"/>
    <w:rsid w:val="0098693D"/>
    <w:rsid w:val="00986CE4"/>
    <w:rsid w:val="00986E4F"/>
    <w:rsid w:val="0098706F"/>
    <w:rsid w:val="00990BDB"/>
    <w:rsid w:val="00991811"/>
    <w:rsid w:val="0099186C"/>
    <w:rsid w:val="0099269D"/>
    <w:rsid w:val="009926B7"/>
    <w:rsid w:val="00993EAD"/>
    <w:rsid w:val="00995179"/>
    <w:rsid w:val="009955A3"/>
    <w:rsid w:val="00995D12"/>
    <w:rsid w:val="009979C2"/>
    <w:rsid w:val="009A242A"/>
    <w:rsid w:val="009A281C"/>
    <w:rsid w:val="009A69E6"/>
    <w:rsid w:val="009B0227"/>
    <w:rsid w:val="009B0B2B"/>
    <w:rsid w:val="009B131C"/>
    <w:rsid w:val="009B1DAC"/>
    <w:rsid w:val="009B4922"/>
    <w:rsid w:val="009B768B"/>
    <w:rsid w:val="009C0A8C"/>
    <w:rsid w:val="009C1203"/>
    <w:rsid w:val="009C19C8"/>
    <w:rsid w:val="009C2C60"/>
    <w:rsid w:val="009C3EFC"/>
    <w:rsid w:val="009C4E56"/>
    <w:rsid w:val="009C5C14"/>
    <w:rsid w:val="009C7926"/>
    <w:rsid w:val="009C7A42"/>
    <w:rsid w:val="009D1602"/>
    <w:rsid w:val="009D1912"/>
    <w:rsid w:val="009D452F"/>
    <w:rsid w:val="009D620A"/>
    <w:rsid w:val="009E10D0"/>
    <w:rsid w:val="009E125E"/>
    <w:rsid w:val="009E15FF"/>
    <w:rsid w:val="009E3143"/>
    <w:rsid w:val="009E43C2"/>
    <w:rsid w:val="009E5268"/>
    <w:rsid w:val="009E6364"/>
    <w:rsid w:val="009F115D"/>
    <w:rsid w:val="009F1224"/>
    <w:rsid w:val="009F13E6"/>
    <w:rsid w:val="009F1E33"/>
    <w:rsid w:val="009F5212"/>
    <w:rsid w:val="009F5D89"/>
    <w:rsid w:val="00A01385"/>
    <w:rsid w:val="00A01B4A"/>
    <w:rsid w:val="00A03E9E"/>
    <w:rsid w:val="00A05AED"/>
    <w:rsid w:val="00A06843"/>
    <w:rsid w:val="00A06D3E"/>
    <w:rsid w:val="00A07D38"/>
    <w:rsid w:val="00A11CF4"/>
    <w:rsid w:val="00A12A03"/>
    <w:rsid w:val="00A1765B"/>
    <w:rsid w:val="00A20998"/>
    <w:rsid w:val="00A20A49"/>
    <w:rsid w:val="00A20FCA"/>
    <w:rsid w:val="00A21B38"/>
    <w:rsid w:val="00A22573"/>
    <w:rsid w:val="00A22A81"/>
    <w:rsid w:val="00A23CBD"/>
    <w:rsid w:val="00A23F38"/>
    <w:rsid w:val="00A249EC"/>
    <w:rsid w:val="00A25210"/>
    <w:rsid w:val="00A254D1"/>
    <w:rsid w:val="00A300F7"/>
    <w:rsid w:val="00A3148B"/>
    <w:rsid w:val="00A315BD"/>
    <w:rsid w:val="00A31D8F"/>
    <w:rsid w:val="00A34E9A"/>
    <w:rsid w:val="00A378B5"/>
    <w:rsid w:val="00A405D2"/>
    <w:rsid w:val="00A4152F"/>
    <w:rsid w:val="00A41BA9"/>
    <w:rsid w:val="00A448FD"/>
    <w:rsid w:val="00A44E26"/>
    <w:rsid w:val="00A45131"/>
    <w:rsid w:val="00A469EF"/>
    <w:rsid w:val="00A47FC9"/>
    <w:rsid w:val="00A50132"/>
    <w:rsid w:val="00A51C71"/>
    <w:rsid w:val="00A53238"/>
    <w:rsid w:val="00A533F5"/>
    <w:rsid w:val="00A534C0"/>
    <w:rsid w:val="00A536D5"/>
    <w:rsid w:val="00A53BA6"/>
    <w:rsid w:val="00A54246"/>
    <w:rsid w:val="00A557AF"/>
    <w:rsid w:val="00A558EA"/>
    <w:rsid w:val="00A55A8E"/>
    <w:rsid w:val="00A55EAF"/>
    <w:rsid w:val="00A572F7"/>
    <w:rsid w:val="00A60D15"/>
    <w:rsid w:val="00A61942"/>
    <w:rsid w:val="00A631C0"/>
    <w:rsid w:val="00A642EA"/>
    <w:rsid w:val="00A6473B"/>
    <w:rsid w:val="00A655A3"/>
    <w:rsid w:val="00A67527"/>
    <w:rsid w:val="00A67998"/>
    <w:rsid w:val="00A67FA6"/>
    <w:rsid w:val="00A70141"/>
    <w:rsid w:val="00A70BC7"/>
    <w:rsid w:val="00A71BA8"/>
    <w:rsid w:val="00A71C74"/>
    <w:rsid w:val="00A72B6F"/>
    <w:rsid w:val="00A72C7F"/>
    <w:rsid w:val="00A764F8"/>
    <w:rsid w:val="00A80F36"/>
    <w:rsid w:val="00A81151"/>
    <w:rsid w:val="00A81755"/>
    <w:rsid w:val="00A831B1"/>
    <w:rsid w:val="00A8344E"/>
    <w:rsid w:val="00A83767"/>
    <w:rsid w:val="00A845D0"/>
    <w:rsid w:val="00A86632"/>
    <w:rsid w:val="00A9260A"/>
    <w:rsid w:val="00A949AE"/>
    <w:rsid w:val="00A971F8"/>
    <w:rsid w:val="00AA22CE"/>
    <w:rsid w:val="00AA330B"/>
    <w:rsid w:val="00AA3AC3"/>
    <w:rsid w:val="00AA3C52"/>
    <w:rsid w:val="00AA7E7D"/>
    <w:rsid w:val="00AB4211"/>
    <w:rsid w:val="00AC06BE"/>
    <w:rsid w:val="00AC0A88"/>
    <w:rsid w:val="00AC3459"/>
    <w:rsid w:val="00AC443A"/>
    <w:rsid w:val="00AC4F32"/>
    <w:rsid w:val="00AC53E9"/>
    <w:rsid w:val="00AC7295"/>
    <w:rsid w:val="00AC729C"/>
    <w:rsid w:val="00AD1079"/>
    <w:rsid w:val="00AD1615"/>
    <w:rsid w:val="00AD1A64"/>
    <w:rsid w:val="00AD22A9"/>
    <w:rsid w:val="00AD3560"/>
    <w:rsid w:val="00AD3DDB"/>
    <w:rsid w:val="00AD411B"/>
    <w:rsid w:val="00AD5189"/>
    <w:rsid w:val="00AD5FD1"/>
    <w:rsid w:val="00AD6621"/>
    <w:rsid w:val="00AD773C"/>
    <w:rsid w:val="00AE0298"/>
    <w:rsid w:val="00AE07B1"/>
    <w:rsid w:val="00AE0881"/>
    <w:rsid w:val="00AE154B"/>
    <w:rsid w:val="00AE3721"/>
    <w:rsid w:val="00AE73BC"/>
    <w:rsid w:val="00AE76F5"/>
    <w:rsid w:val="00AE7DC5"/>
    <w:rsid w:val="00AE7F6A"/>
    <w:rsid w:val="00AF034A"/>
    <w:rsid w:val="00AF3E04"/>
    <w:rsid w:val="00AF67D3"/>
    <w:rsid w:val="00B00C9E"/>
    <w:rsid w:val="00B01971"/>
    <w:rsid w:val="00B0610E"/>
    <w:rsid w:val="00B107B2"/>
    <w:rsid w:val="00B14A51"/>
    <w:rsid w:val="00B14DDF"/>
    <w:rsid w:val="00B14F56"/>
    <w:rsid w:val="00B16B02"/>
    <w:rsid w:val="00B17F61"/>
    <w:rsid w:val="00B20396"/>
    <w:rsid w:val="00B20BB7"/>
    <w:rsid w:val="00B20EDF"/>
    <w:rsid w:val="00B21720"/>
    <w:rsid w:val="00B2218A"/>
    <w:rsid w:val="00B22743"/>
    <w:rsid w:val="00B244E9"/>
    <w:rsid w:val="00B24E49"/>
    <w:rsid w:val="00B2630D"/>
    <w:rsid w:val="00B26B1D"/>
    <w:rsid w:val="00B317D0"/>
    <w:rsid w:val="00B32278"/>
    <w:rsid w:val="00B3235F"/>
    <w:rsid w:val="00B344CF"/>
    <w:rsid w:val="00B35D1A"/>
    <w:rsid w:val="00B40A87"/>
    <w:rsid w:val="00B40C30"/>
    <w:rsid w:val="00B4135E"/>
    <w:rsid w:val="00B414B9"/>
    <w:rsid w:val="00B42268"/>
    <w:rsid w:val="00B4302E"/>
    <w:rsid w:val="00B45304"/>
    <w:rsid w:val="00B45DC8"/>
    <w:rsid w:val="00B46316"/>
    <w:rsid w:val="00B4733B"/>
    <w:rsid w:val="00B50A2E"/>
    <w:rsid w:val="00B5147E"/>
    <w:rsid w:val="00B514CA"/>
    <w:rsid w:val="00B526BD"/>
    <w:rsid w:val="00B54865"/>
    <w:rsid w:val="00B559C4"/>
    <w:rsid w:val="00B55EE4"/>
    <w:rsid w:val="00B56030"/>
    <w:rsid w:val="00B60BE5"/>
    <w:rsid w:val="00B618A2"/>
    <w:rsid w:val="00B6216F"/>
    <w:rsid w:val="00B631F8"/>
    <w:rsid w:val="00B6401A"/>
    <w:rsid w:val="00B64F56"/>
    <w:rsid w:val="00B64FFA"/>
    <w:rsid w:val="00B65D1D"/>
    <w:rsid w:val="00B6657B"/>
    <w:rsid w:val="00B74A42"/>
    <w:rsid w:val="00B750EE"/>
    <w:rsid w:val="00B761AE"/>
    <w:rsid w:val="00B7668C"/>
    <w:rsid w:val="00B77A9F"/>
    <w:rsid w:val="00B808AB"/>
    <w:rsid w:val="00B80947"/>
    <w:rsid w:val="00B81971"/>
    <w:rsid w:val="00B81D79"/>
    <w:rsid w:val="00B831CC"/>
    <w:rsid w:val="00B83FCC"/>
    <w:rsid w:val="00B840BA"/>
    <w:rsid w:val="00B864B3"/>
    <w:rsid w:val="00B86B78"/>
    <w:rsid w:val="00B86E3B"/>
    <w:rsid w:val="00B901DC"/>
    <w:rsid w:val="00B90746"/>
    <w:rsid w:val="00B9096A"/>
    <w:rsid w:val="00B90BBC"/>
    <w:rsid w:val="00B92D5B"/>
    <w:rsid w:val="00B9347C"/>
    <w:rsid w:val="00B94A9E"/>
    <w:rsid w:val="00B9520D"/>
    <w:rsid w:val="00B952B6"/>
    <w:rsid w:val="00B961C5"/>
    <w:rsid w:val="00BA0740"/>
    <w:rsid w:val="00BA0749"/>
    <w:rsid w:val="00BA0CED"/>
    <w:rsid w:val="00BA1CE0"/>
    <w:rsid w:val="00BA283E"/>
    <w:rsid w:val="00BA4D82"/>
    <w:rsid w:val="00BA5419"/>
    <w:rsid w:val="00BA631D"/>
    <w:rsid w:val="00BA6746"/>
    <w:rsid w:val="00BA70DC"/>
    <w:rsid w:val="00BB02A2"/>
    <w:rsid w:val="00BB242A"/>
    <w:rsid w:val="00BB4053"/>
    <w:rsid w:val="00BB6525"/>
    <w:rsid w:val="00BC00C0"/>
    <w:rsid w:val="00BC01C6"/>
    <w:rsid w:val="00BC141C"/>
    <w:rsid w:val="00BC31A3"/>
    <w:rsid w:val="00BC3B66"/>
    <w:rsid w:val="00BC3B8A"/>
    <w:rsid w:val="00BC43D5"/>
    <w:rsid w:val="00BC4C27"/>
    <w:rsid w:val="00BC7968"/>
    <w:rsid w:val="00BD1C8F"/>
    <w:rsid w:val="00BD3729"/>
    <w:rsid w:val="00BD43BA"/>
    <w:rsid w:val="00BD527F"/>
    <w:rsid w:val="00BD619E"/>
    <w:rsid w:val="00BD77D2"/>
    <w:rsid w:val="00BE233C"/>
    <w:rsid w:val="00BE4EB7"/>
    <w:rsid w:val="00BE5513"/>
    <w:rsid w:val="00BE7368"/>
    <w:rsid w:val="00BE73A8"/>
    <w:rsid w:val="00BE7A7B"/>
    <w:rsid w:val="00BE7DEA"/>
    <w:rsid w:val="00BF0DF7"/>
    <w:rsid w:val="00BF0E4D"/>
    <w:rsid w:val="00BF4A36"/>
    <w:rsid w:val="00BF4B80"/>
    <w:rsid w:val="00BF759A"/>
    <w:rsid w:val="00C00945"/>
    <w:rsid w:val="00C0208D"/>
    <w:rsid w:val="00C03305"/>
    <w:rsid w:val="00C0345E"/>
    <w:rsid w:val="00C04DAB"/>
    <w:rsid w:val="00C05278"/>
    <w:rsid w:val="00C068A2"/>
    <w:rsid w:val="00C2461E"/>
    <w:rsid w:val="00C24B8A"/>
    <w:rsid w:val="00C2589F"/>
    <w:rsid w:val="00C260AF"/>
    <w:rsid w:val="00C2634F"/>
    <w:rsid w:val="00C274A0"/>
    <w:rsid w:val="00C2764D"/>
    <w:rsid w:val="00C30A20"/>
    <w:rsid w:val="00C31FF6"/>
    <w:rsid w:val="00C34DD8"/>
    <w:rsid w:val="00C362BD"/>
    <w:rsid w:val="00C362E7"/>
    <w:rsid w:val="00C408B2"/>
    <w:rsid w:val="00C40FA8"/>
    <w:rsid w:val="00C421CD"/>
    <w:rsid w:val="00C45DD6"/>
    <w:rsid w:val="00C47757"/>
    <w:rsid w:val="00C51522"/>
    <w:rsid w:val="00C5417C"/>
    <w:rsid w:val="00C562EA"/>
    <w:rsid w:val="00C5667F"/>
    <w:rsid w:val="00C61A93"/>
    <w:rsid w:val="00C62131"/>
    <w:rsid w:val="00C65620"/>
    <w:rsid w:val="00C677DA"/>
    <w:rsid w:val="00C721E7"/>
    <w:rsid w:val="00C73734"/>
    <w:rsid w:val="00C73CFA"/>
    <w:rsid w:val="00C73D70"/>
    <w:rsid w:val="00C747E4"/>
    <w:rsid w:val="00C74805"/>
    <w:rsid w:val="00C75424"/>
    <w:rsid w:val="00C755D4"/>
    <w:rsid w:val="00C755E5"/>
    <w:rsid w:val="00C75B0C"/>
    <w:rsid w:val="00C77E3B"/>
    <w:rsid w:val="00C77FA0"/>
    <w:rsid w:val="00C80445"/>
    <w:rsid w:val="00C80512"/>
    <w:rsid w:val="00C8059F"/>
    <w:rsid w:val="00C80C2B"/>
    <w:rsid w:val="00C80C8C"/>
    <w:rsid w:val="00C81497"/>
    <w:rsid w:val="00C8194F"/>
    <w:rsid w:val="00C824E7"/>
    <w:rsid w:val="00C825F3"/>
    <w:rsid w:val="00C8360B"/>
    <w:rsid w:val="00C8518B"/>
    <w:rsid w:val="00C85375"/>
    <w:rsid w:val="00C853CE"/>
    <w:rsid w:val="00C85BF3"/>
    <w:rsid w:val="00C9049B"/>
    <w:rsid w:val="00C91B53"/>
    <w:rsid w:val="00C9285D"/>
    <w:rsid w:val="00C92F31"/>
    <w:rsid w:val="00C962F8"/>
    <w:rsid w:val="00CA2B26"/>
    <w:rsid w:val="00CA4E63"/>
    <w:rsid w:val="00CA7550"/>
    <w:rsid w:val="00CB0579"/>
    <w:rsid w:val="00CB134C"/>
    <w:rsid w:val="00CB2A34"/>
    <w:rsid w:val="00CB3695"/>
    <w:rsid w:val="00CB56D9"/>
    <w:rsid w:val="00CB5A25"/>
    <w:rsid w:val="00CB7410"/>
    <w:rsid w:val="00CC3407"/>
    <w:rsid w:val="00CC4B66"/>
    <w:rsid w:val="00CC4F0B"/>
    <w:rsid w:val="00CC539A"/>
    <w:rsid w:val="00CD3964"/>
    <w:rsid w:val="00CD449E"/>
    <w:rsid w:val="00CD4D05"/>
    <w:rsid w:val="00CD60B5"/>
    <w:rsid w:val="00CE05B0"/>
    <w:rsid w:val="00CE355A"/>
    <w:rsid w:val="00CE37BF"/>
    <w:rsid w:val="00CE570F"/>
    <w:rsid w:val="00CF0112"/>
    <w:rsid w:val="00CF1D4C"/>
    <w:rsid w:val="00CF3035"/>
    <w:rsid w:val="00CF3C3D"/>
    <w:rsid w:val="00CF55F4"/>
    <w:rsid w:val="00CF59DE"/>
    <w:rsid w:val="00CF6D4B"/>
    <w:rsid w:val="00CF72DE"/>
    <w:rsid w:val="00CF7371"/>
    <w:rsid w:val="00D1136A"/>
    <w:rsid w:val="00D13262"/>
    <w:rsid w:val="00D142D5"/>
    <w:rsid w:val="00D1496C"/>
    <w:rsid w:val="00D14DED"/>
    <w:rsid w:val="00D1514F"/>
    <w:rsid w:val="00D15567"/>
    <w:rsid w:val="00D178D4"/>
    <w:rsid w:val="00D21AC7"/>
    <w:rsid w:val="00D223A9"/>
    <w:rsid w:val="00D23B67"/>
    <w:rsid w:val="00D27735"/>
    <w:rsid w:val="00D30B7B"/>
    <w:rsid w:val="00D334DD"/>
    <w:rsid w:val="00D34BE8"/>
    <w:rsid w:val="00D3662A"/>
    <w:rsid w:val="00D36713"/>
    <w:rsid w:val="00D36B48"/>
    <w:rsid w:val="00D37AC1"/>
    <w:rsid w:val="00D41E7C"/>
    <w:rsid w:val="00D42C19"/>
    <w:rsid w:val="00D463D9"/>
    <w:rsid w:val="00D468E2"/>
    <w:rsid w:val="00D507AC"/>
    <w:rsid w:val="00D50D66"/>
    <w:rsid w:val="00D51579"/>
    <w:rsid w:val="00D523F5"/>
    <w:rsid w:val="00D53119"/>
    <w:rsid w:val="00D53961"/>
    <w:rsid w:val="00D54006"/>
    <w:rsid w:val="00D54AEE"/>
    <w:rsid w:val="00D54D88"/>
    <w:rsid w:val="00D5764E"/>
    <w:rsid w:val="00D601AB"/>
    <w:rsid w:val="00D61B03"/>
    <w:rsid w:val="00D62582"/>
    <w:rsid w:val="00D64677"/>
    <w:rsid w:val="00D6688F"/>
    <w:rsid w:val="00D672C4"/>
    <w:rsid w:val="00D7141E"/>
    <w:rsid w:val="00D71E96"/>
    <w:rsid w:val="00D73489"/>
    <w:rsid w:val="00D748D5"/>
    <w:rsid w:val="00D755DF"/>
    <w:rsid w:val="00D75960"/>
    <w:rsid w:val="00D75F7F"/>
    <w:rsid w:val="00D76188"/>
    <w:rsid w:val="00D77078"/>
    <w:rsid w:val="00D77953"/>
    <w:rsid w:val="00D807C3"/>
    <w:rsid w:val="00D81DD6"/>
    <w:rsid w:val="00D81DD7"/>
    <w:rsid w:val="00D82896"/>
    <w:rsid w:val="00D83DEA"/>
    <w:rsid w:val="00D85E9D"/>
    <w:rsid w:val="00D871FD"/>
    <w:rsid w:val="00D87F7C"/>
    <w:rsid w:val="00D91D9E"/>
    <w:rsid w:val="00D9440D"/>
    <w:rsid w:val="00D97084"/>
    <w:rsid w:val="00DA016C"/>
    <w:rsid w:val="00DA0400"/>
    <w:rsid w:val="00DA0B16"/>
    <w:rsid w:val="00DA0F58"/>
    <w:rsid w:val="00DA7181"/>
    <w:rsid w:val="00DB05CB"/>
    <w:rsid w:val="00DB0E58"/>
    <w:rsid w:val="00DB1010"/>
    <w:rsid w:val="00DB1C08"/>
    <w:rsid w:val="00DB4527"/>
    <w:rsid w:val="00DB5801"/>
    <w:rsid w:val="00DB6249"/>
    <w:rsid w:val="00DB62AF"/>
    <w:rsid w:val="00DB6636"/>
    <w:rsid w:val="00DC021A"/>
    <w:rsid w:val="00DC0E6F"/>
    <w:rsid w:val="00DC2C67"/>
    <w:rsid w:val="00DC337D"/>
    <w:rsid w:val="00DC5AD2"/>
    <w:rsid w:val="00DC617B"/>
    <w:rsid w:val="00DC77B1"/>
    <w:rsid w:val="00DD4C04"/>
    <w:rsid w:val="00DD5AD2"/>
    <w:rsid w:val="00DD5F03"/>
    <w:rsid w:val="00DD660D"/>
    <w:rsid w:val="00DE12E0"/>
    <w:rsid w:val="00DE1564"/>
    <w:rsid w:val="00DE1936"/>
    <w:rsid w:val="00DE2C0D"/>
    <w:rsid w:val="00DE554E"/>
    <w:rsid w:val="00DE5FAE"/>
    <w:rsid w:val="00DF0BA2"/>
    <w:rsid w:val="00DF2279"/>
    <w:rsid w:val="00DF31A0"/>
    <w:rsid w:val="00DF3EBF"/>
    <w:rsid w:val="00E00C3C"/>
    <w:rsid w:val="00E03C20"/>
    <w:rsid w:val="00E048B6"/>
    <w:rsid w:val="00E064F4"/>
    <w:rsid w:val="00E070FE"/>
    <w:rsid w:val="00E075FD"/>
    <w:rsid w:val="00E07B6A"/>
    <w:rsid w:val="00E129E4"/>
    <w:rsid w:val="00E12EAE"/>
    <w:rsid w:val="00E13D31"/>
    <w:rsid w:val="00E1728B"/>
    <w:rsid w:val="00E212C3"/>
    <w:rsid w:val="00E25E8B"/>
    <w:rsid w:val="00E33A99"/>
    <w:rsid w:val="00E34074"/>
    <w:rsid w:val="00E36EE5"/>
    <w:rsid w:val="00E370E4"/>
    <w:rsid w:val="00E40A3C"/>
    <w:rsid w:val="00E40C69"/>
    <w:rsid w:val="00E41935"/>
    <w:rsid w:val="00E43AFA"/>
    <w:rsid w:val="00E4415D"/>
    <w:rsid w:val="00E44942"/>
    <w:rsid w:val="00E450A1"/>
    <w:rsid w:val="00E454AF"/>
    <w:rsid w:val="00E47239"/>
    <w:rsid w:val="00E50D5D"/>
    <w:rsid w:val="00E53003"/>
    <w:rsid w:val="00E53AD8"/>
    <w:rsid w:val="00E5451C"/>
    <w:rsid w:val="00E5670C"/>
    <w:rsid w:val="00E56809"/>
    <w:rsid w:val="00E56C9F"/>
    <w:rsid w:val="00E56D3F"/>
    <w:rsid w:val="00E605FB"/>
    <w:rsid w:val="00E60875"/>
    <w:rsid w:val="00E64DA7"/>
    <w:rsid w:val="00E65530"/>
    <w:rsid w:val="00E6675E"/>
    <w:rsid w:val="00E674C6"/>
    <w:rsid w:val="00E70CA3"/>
    <w:rsid w:val="00E716C6"/>
    <w:rsid w:val="00E71A80"/>
    <w:rsid w:val="00E73EE8"/>
    <w:rsid w:val="00E74ED6"/>
    <w:rsid w:val="00E75283"/>
    <w:rsid w:val="00E756B2"/>
    <w:rsid w:val="00E76AB1"/>
    <w:rsid w:val="00E8145D"/>
    <w:rsid w:val="00E83729"/>
    <w:rsid w:val="00E83E55"/>
    <w:rsid w:val="00E84835"/>
    <w:rsid w:val="00E84FA7"/>
    <w:rsid w:val="00E879F5"/>
    <w:rsid w:val="00E90401"/>
    <w:rsid w:val="00E94101"/>
    <w:rsid w:val="00E954A9"/>
    <w:rsid w:val="00E962EE"/>
    <w:rsid w:val="00EA03CD"/>
    <w:rsid w:val="00EA04F7"/>
    <w:rsid w:val="00EA5D07"/>
    <w:rsid w:val="00EA6D10"/>
    <w:rsid w:val="00EB0155"/>
    <w:rsid w:val="00EB2639"/>
    <w:rsid w:val="00EB27CB"/>
    <w:rsid w:val="00EB41D4"/>
    <w:rsid w:val="00EB5E42"/>
    <w:rsid w:val="00EB5F6B"/>
    <w:rsid w:val="00EB6CCD"/>
    <w:rsid w:val="00EC2C23"/>
    <w:rsid w:val="00EC324F"/>
    <w:rsid w:val="00EC379B"/>
    <w:rsid w:val="00EC481C"/>
    <w:rsid w:val="00EC52A8"/>
    <w:rsid w:val="00EC5658"/>
    <w:rsid w:val="00ED1FEB"/>
    <w:rsid w:val="00ED3DCC"/>
    <w:rsid w:val="00ED737E"/>
    <w:rsid w:val="00EE2005"/>
    <w:rsid w:val="00EE2731"/>
    <w:rsid w:val="00EE2D11"/>
    <w:rsid w:val="00EE484F"/>
    <w:rsid w:val="00EE4B72"/>
    <w:rsid w:val="00EE53DC"/>
    <w:rsid w:val="00EF091B"/>
    <w:rsid w:val="00EF112E"/>
    <w:rsid w:val="00EF19C8"/>
    <w:rsid w:val="00EF216F"/>
    <w:rsid w:val="00EF2882"/>
    <w:rsid w:val="00EF2A47"/>
    <w:rsid w:val="00EF51EA"/>
    <w:rsid w:val="00EF60CA"/>
    <w:rsid w:val="00EF7919"/>
    <w:rsid w:val="00F030E2"/>
    <w:rsid w:val="00F04276"/>
    <w:rsid w:val="00F1264D"/>
    <w:rsid w:val="00F127E8"/>
    <w:rsid w:val="00F13A22"/>
    <w:rsid w:val="00F13B1B"/>
    <w:rsid w:val="00F13F73"/>
    <w:rsid w:val="00F14A7D"/>
    <w:rsid w:val="00F170B5"/>
    <w:rsid w:val="00F177DC"/>
    <w:rsid w:val="00F2274D"/>
    <w:rsid w:val="00F24B82"/>
    <w:rsid w:val="00F251D6"/>
    <w:rsid w:val="00F25990"/>
    <w:rsid w:val="00F25FFA"/>
    <w:rsid w:val="00F26630"/>
    <w:rsid w:val="00F27346"/>
    <w:rsid w:val="00F31BC3"/>
    <w:rsid w:val="00F31E74"/>
    <w:rsid w:val="00F33301"/>
    <w:rsid w:val="00F37C5E"/>
    <w:rsid w:val="00F402DD"/>
    <w:rsid w:val="00F4121D"/>
    <w:rsid w:val="00F44B4D"/>
    <w:rsid w:val="00F47162"/>
    <w:rsid w:val="00F471B1"/>
    <w:rsid w:val="00F473C3"/>
    <w:rsid w:val="00F50F99"/>
    <w:rsid w:val="00F54E9D"/>
    <w:rsid w:val="00F562CF"/>
    <w:rsid w:val="00F61DC3"/>
    <w:rsid w:val="00F62EF1"/>
    <w:rsid w:val="00F64A80"/>
    <w:rsid w:val="00F65C38"/>
    <w:rsid w:val="00F66023"/>
    <w:rsid w:val="00F66A77"/>
    <w:rsid w:val="00F66ADF"/>
    <w:rsid w:val="00F718CB"/>
    <w:rsid w:val="00F74635"/>
    <w:rsid w:val="00F767F5"/>
    <w:rsid w:val="00F771AE"/>
    <w:rsid w:val="00F810FB"/>
    <w:rsid w:val="00F8116C"/>
    <w:rsid w:val="00F836FE"/>
    <w:rsid w:val="00F83D9D"/>
    <w:rsid w:val="00F84CDD"/>
    <w:rsid w:val="00F85839"/>
    <w:rsid w:val="00F85892"/>
    <w:rsid w:val="00F858B1"/>
    <w:rsid w:val="00F87194"/>
    <w:rsid w:val="00F87D59"/>
    <w:rsid w:val="00F923FC"/>
    <w:rsid w:val="00F92699"/>
    <w:rsid w:val="00F92DB3"/>
    <w:rsid w:val="00F95299"/>
    <w:rsid w:val="00F954A6"/>
    <w:rsid w:val="00F956B3"/>
    <w:rsid w:val="00F962EE"/>
    <w:rsid w:val="00F96355"/>
    <w:rsid w:val="00F9658E"/>
    <w:rsid w:val="00F97A34"/>
    <w:rsid w:val="00F97CA5"/>
    <w:rsid w:val="00FA0E5F"/>
    <w:rsid w:val="00FA2228"/>
    <w:rsid w:val="00FA2AD5"/>
    <w:rsid w:val="00FA2B26"/>
    <w:rsid w:val="00FA42EE"/>
    <w:rsid w:val="00FA7750"/>
    <w:rsid w:val="00FB0BFE"/>
    <w:rsid w:val="00FB267E"/>
    <w:rsid w:val="00FB338E"/>
    <w:rsid w:val="00FB35B9"/>
    <w:rsid w:val="00FC2A18"/>
    <w:rsid w:val="00FC41F6"/>
    <w:rsid w:val="00FC4D39"/>
    <w:rsid w:val="00FC50EA"/>
    <w:rsid w:val="00FC63A2"/>
    <w:rsid w:val="00FC75CD"/>
    <w:rsid w:val="00FD2C3B"/>
    <w:rsid w:val="00FD457B"/>
    <w:rsid w:val="00FD4E47"/>
    <w:rsid w:val="00FD5E6A"/>
    <w:rsid w:val="00FD6CE4"/>
    <w:rsid w:val="00FD6FD7"/>
    <w:rsid w:val="00FE1A18"/>
    <w:rsid w:val="00FE1DAD"/>
    <w:rsid w:val="00FE3D54"/>
    <w:rsid w:val="00FE44B9"/>
    <w:rsid w:val="00FE4BAE"/>
    <w:rsid w:val="00FE6C30"/>
    <w:rsid w:val="00FE7014"/>
    <w:rsid w:val="00FE70A3"/>
    <w:rsid w:val="00FF02B1"/>
    <w:rsid w:val="00FF2228"/>
    <w:rsid w:val="00FF5CE5"/>
    <w:rsid w:val="0FC25D45"/>
    <w:rsid w:val="19C043D4"/>
    <w:rsid w:val="35EF9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9CC95"/>
  <w15:docId w15:val="{B6619DB8-27E3-43BF-A363-ED54C257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F47"/>
    <w:pPr>
      <w:spacing w:after="0" w:line="240" w:lineRule="atLeast"/>
    </w:pPr>
  </w:style>
  <w:style w:type="paragraph" w:styleId="Heading1">
    <w:name w:val="heading 1"/>
    <w:basedOn w:val="Normal"/>
    <w:next w:val="Normal"/>
    <w:link w:val="Heading1Char"/>
    <w:uiPriority w:val="9"/>
    <w:rsid w:val="004D5585"/>
    <w:pPr>
      <w:keepNext/>
      <w:keepLines/>
      <w:spacing w:after="260" w:line="400" w:lineRule="atLeast"/>
      <w:outlineLvl w:val="0"/>
    </w:pPr>
    <w:rPr>
      <w:rFonts w:asciiTheme="majorHAnsi" w:eastAsiaTheme="majorEastAsia" w:hAnsiTheme="majorHAnsi" w:cstheme="majorBidi"/>
      <w:b/>
      <w:bCs/>
      <w:color w:val="8064A2" w:themeColor="accent4"/>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585"/>
    <w:rPr>
      <w:rFonts w:asciiTheme="majorHAnsi" w:eastAsiaTheme="majorEastAsia" w:hAnsiTheme="majorHAnsi" w:cstheme="majorBidi"/>
      <w:b/>
      <w:bCs/>
      <w:color w:val="8064A2" w:themeColor="accent4"/>
      <w:sz w:val="36"/>
      <w:szCs w:val="28"/>
      <w:lang w:val="es-ES"/>
    </w:rPr>
  </w:style>
  <w:style w:type="paragraph" w:styleId="Header">
    <w:name w:val="header"/>
    <w:basedOn w:val="Normal"/>
    <w:link w:val="HeaderChar"/>
    <w:uiPriority w:val="99"/>
    <w:rsid w:val="004D5585"/>
    <w:pPr>
      <w:spacing w:line="240" w:lineRule="exact"/>
    </w:pPr>
  </w:style>
  <w:style w:type="character" w:customStyle="1" w:styleId="HeaderChar">
    <w:name w:val="Header Char"/>
    <w:basedOn w:val="DefaultParagraphFont"/>
    <w:link w:val="Header"/>
    <w:uiPriority w:val="99"/>
    <w:rsid w:val="004D5585"/>
    <w:rPr>
      <w:lang w:val="es-ES"/>
    </w:rPr>
  </w:style>
  <w:style w:type="paragraph" w:styleId="Footer">
    <w:name w:val="footer"/>
    <w:basedOn w:val="Normal"/>
    <w:link w:val="FooterChar"/>
    <w:uiPriority w:val="99"/>
    <w:rsid w:val="004D5585"/>
    <w:pPr>
      <w:spacing w:line="240" w:lineRule="exact"/>
    </w:pPr>
  </w:style>
  <w:style w:type="character" w:customStyle="1" w:styleId="FooterChar">
    <w:name w:val="Footer Char"/>
    <w:basedOn w:val="DefaultParagraphFont"/>
    <w:link w:val="Footer"/>
    <w:uiPriority w:val="99"/>
    <w:rsid w:val="004D5585"/>
    <w:rPr>
      <w:lang w:val="es-ES"/>
    </w:rPr>
  </w:style>
  <w:style w:type="table" w:styleId="TableGrid">
    <w:name w:val="Table Grid"/>
    <w:aliases w:val="notes"/>
    <w:basedOn w:val="TableNormal"/>
    <w:uiPriority w:val="59"/>
    <w:rsid w:val="004D5585"/>
    <w:pPr>
      <w:spacing w:after="0" w:line="240" w:lineRule="auto"/>
    </w:pPr>
    <w:tblPr>
      <w:tblCellMar>
        <w:left w:w="0" w:type="dxa"/>
        <w:right w:w="0" w:type="dxa"/>
      </w:tblCellMar>
    </w:tblPr>
  </w:style>
  <w:style w:type="paragraph" w:customStyle="1" w:styleId="Sub-titles">
    <w:name w:val="Sub-titles"/>
    <w:basedOn w:val="Normal"/>
    <w:qFormat/>
    <w:rsid w:val="004D5585"/>
    <w:pPr>
      <w:spacing w:after="60" w:line="280" w:lineRule="atLeast"/>
    </w:pPr>
    <w:rPr>
      <w:b/>
      <w:color w:val="8064A2" w:themeColor="accent4"/>
      <w:sz w:val="24"/>
    </w:rPr>
  </w:style>
  <w:style w:type="paragraph" w:customStyle="1" w:styleId="Textgrey">
    <w:name w:val="Text grey"/>
    <w:basedOn w:val="Normal"/>
    <w:qFormat/>
    <w:rsid w:val="004D5585"/>
    <w:pPr>
      <w:spacing w:before="120" w:after="120" w:line="260" w:lineRule="atLeast"/>
    </w:pPr>
    <w:rPr>
      <w:color w:val="1F497D" w:themeColor="text2"/>
    </w:rPr>
  </w:style>
  <w:style w:type="table" w:customStyle="1" w:styleId="TableGrid1">
    <w:name w:val="Table Grid1"/>
    <w:basedOn w:val="TableNormal"/>
    <w:next w:val="TableGrid"/>
    <w:uiPriority w:val="59"/>
    <w:rsid w:val="004D558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ferences,List Paragraph (numbered (a)),Colorful List - Accent 11,Bullet List,FooterText,List Paragraph1,Colorful List Accent 1,MCHIP_list paragraph,Recommendation,PCA-§list,Liste couleur - Accent 11,Citation List,ReferencesCxSpLast"/>
    <w:basedOn w:val="Normal"/>
    <w:link w:val="ListParagraphChar"/>
    <w:uiPriority w:val="34"/>
    <w:qFormat/>
    <w:rsid w:val="004D5585"/>
    <w:pPr>
      <w:ind w:left="720"/>
      <w:contextualSpacing/>
    </w:pPr>
  </w:style>
  <w:style w:type="character" w:styleId="PageNumber">
    <w:name w:val="page number"/>
    <w:basedOn w:val="DefaultParagraphFont"/>
    <w:uiPriority w:val="99"/>
    <w:semiHidden/>
    <w:unhideWhenUsed/>
    <w:rsid w:val="004D5585"/>
  </w:style>
  <w:style w:type="table" w:customStyle="1" w:styleId="TableGrid11">
    <w:name w:val="Table Grid11"/>
    <w:basedOn w:val="TableNormal"/>
    <w:next w:val="TableGrid"/>
    <w:uiPriority w:val="59"/>
    <w:rsid w:val="00AD3DD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C53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56"/>
    <w:rPr>
      <w:rFonts w:ascii="Tahoma" w:hAnsi="Tahoma" w:cs="Tahoma"/>
      <w:sz w:val="16"/>
      <w:szCs w:val="16"/>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D53961"/>
    <w:rPr>
      <w:sz w:val="20"/>
      <w:szCs w:val="20"/>
      <w:lang w:val="es-ES"/>
    </w:rPr>
  </w:style>
  <w:style w:type="paragraph" w:styleId="CommentSubject">
    <w:name w:val="annotation subject"/>
    <w:basedOn w:val="CommentText"/>
    <w:next w:val="CommentText"/>
    <w:link w:val="CommentSubjectChar"/>
    <w:uiPriority w:val="99"/>
    <w:semiHidden/>
    <w:unhideWhenUsed/>
    <w:rsid w:val="00D53961"/>
    <w:rPr>
      <w:b/>
      <w:bCs/>
    </w:rPr>
  </w:style>
  <w:style w:type="character" w:customStyle="1" w:styleId="CommentSubjectChar">
    <w:name w:val="Comment Subject Char"/>
    <w:basedOn w:val="CommentTextChar"/>
    <w:link w:val="CommentSubject"/>
    <w:uiPriority w:val="99"/>
    <w:semiHidden/>
    <w:rsid w:val="00D53961"/>
    <w:rPr>
      <w:b/>
      <w:bCs/>
      <w:sz w:val="20"/>
      <w:szCs w:val="20"/>
      <w:lang w:val="es-ES"/>
    </w:rPr>
  </w:style>
  <w:style w:type="paragraph" w:styleId="Revision">
    <w:name w:val="Revision"/>
    <w:hidden/>
    <w:uiPriority w:val="99"/>
    <w:semiHidden/>
    <w:rsid w:val="00D53961"/>
    <w:pPr>
      <w:spacing w:after="0" w:line="240" w:lineRule="auto"/>
    </w:pPr>
  </w:style>
  <w:style w:type="table" w:customStyle="1" w:styleId="notes1">
    <w:name w:val="notes1"/>
    <w:basedOn w:val="TableNormal"/>
    <w:next w:val="TableGrid"/>
    <w:uiPriority w:val="59"/>
    <w:rsid w:val="00E36EE5"/>
    <w:pPr>
      <w:spacing w:after="0" w:line="240" w:lineRule="auto"/>
    </w:pPr>
    <w:tblPr>
      <w:tblCellMar>
        <w:left w:w="0" w:type="dxa"/>
        <w:right w:w="0" w:type="dxa"/>
      </w:tblCellMar>
    </w:tblPr>
  </w:style>
  <w:style w:type="paragraph" w:styleId="FootnoteText">
    <w:name w:val="footnote text"/>
    <w:basedOn w:val="Normal"/>
    <w:link w:val="FootnoteTextChar"/>
    <w:uiPriority w:val="99"/>
    <w:unhideWhenUsed/>
    <w:rsid w:val="001F638F"/>
    <w:pPr>
      <w:spacing w:line="240" w:lineRule="auto"/>
    </w:pPr>
    <w:rPr>
      <w:sz w:val="20"/>
      <w:szCs w:val="20"/>
    </w:rPr>
  </w:style>
  <w:style w:type="character" w:customStyle="1" w:styleId="FootnoteTextChar">
    <w:name w:val="Footnote Text Char"/>
    <w:basedOn w:val="DefaultParagraphFont"/>
    <w:link w:val="FootnoteText"/>
    <w:uiPriority w:val="99"/>
    <w:rsid w:val="001F638F"/>
    <w:rPr>
      <w:sz w:val="20"/>
      <w:szCs w:val="20"/>
      <w:lang w:val="es-ES"/>
    </w:rPr>
  </w:style>
  <w:style w:type="character" w:styleId="FootnoteReference">
    <w:name w:val="footnote reference"/>
    <w:basedOn w:val="DefaultParagraphFont"/>
    <w:uiPriority w:val="99"/>
    <w:semiHidden/>
    <w:unhideWhenUsed/>
    <w:rsid w:val="001F638F"/>
    <w:rPr>
      <w:vertAlign w:val="superscript"/>
    </w:rPr>
  </w:style>
  <w:style w:type="paragraph" w:styleId="NormalWeb">
    <w:name w:val="Normal (Web)"/>
    <w:basedOn w:val="Normal"/>
    <w:uiPriority w:val="99"/>
    <w:semiHidden/>
    <w:unhideWhenUsed/>
    <w:rsid w:val="00C362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64D28"/>
    <w:rPr>
      <w:color w:val="0000FF" w:themeColor="hyperlink"/>
      <w:u w:val="single"/>
    </w:rPr>
  </w:style>
  <w:style w:type="character" w:styleId="FollowedHyperlink">
    <w:name w:val="FollowedHyperlink"/>
    <w:basedOn w:val="DefaultParagraphFont"/>
    <w:uiPriority w:val="99"/>
    <w:semiHidden/>
    <w:unhideWhenUsed/>
    <w:rsid w:val="00AE76F5"/>
    <w:rPr>
      <w:color w:val="800080" w:themeColor="followedHyperlink"/>
      <w:u w:val="single"/>
    </w:rPr>
  </w:style>
  <w:style w:type="table" w:customStyle="1" w:styleId="notes2">
    <w:name w:val="notes2"/>
    <w:basedOn w:val="TableNormal"/>
    <w:next w:val="TableGrid"/>
    <w:uiPriority w:val="59"/>
    <w:rsid w:val="0067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qFormat/>
    <w:rsid w:val="006F144F"/>
    <w:pPr>
      <w:spacing w:line="288" w:lineRule="atLeast"/>
      <w:jc w:val="both"/>
    </w:pPr>
    <w:rPr>
      <w:rFonts w:ascii="Arial" w:eastAsia="Arial" w:hAnsi="Arial" w:cs="Times New Roman"/>
    </w:rPr>
  </w:style>
  <w:style w:type="table" w:customStyle="1" w:styleId="TableGrid2">
    <w:name w:val="Table Grid2"/>
    <w:basedOn w:val="TableNormal"/>
    <w:next w:val="TableGrid"/>
    <w:uiPriority w:val="39"/>
    <w:rsid w:val="0007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C243C"/>
    <w:pPr>
      <w:spacing w:after="0" w:line="240" w:lineRule="auto"/>
    </w:pPr>
    <w:rPr>
      <w:rFonts w:ascii="Arial" w:eastAsia="Arial" w:hAnsi="Arial" w:cs="Times New Roman"/>
      <w:sz w:val="20"/>
      <w:szCs w:val="20"/>
      <w:lang w:eastAsia="en-GB"/>
    </w:rPr>
    <w:tblPr>
      <w:tblCellMar>
        <w:left w:w="0" w:type="dxa"/>
        <w:right w:w="0" w:type="dxa"/>
      </w:tblCellMar>
    </w:tblPr>
  </w:style>
  <w:style w:type="character" w:customStyle="1" w:styleId="ListParagraphChar">
    <w:name w:val="List Paragraph Char"/>
    <w:aliases w:val="References Char,List Paragraph (numbered (a)) Char,Colorful List - Accent 11 Char,Bullet List Char,FooterText Char,List Paragraph1 Char,Colorful List Accent 1 Char,MCHIP_list paragraph Char,Recommendation Char,PCA-§list Char"/>
    <w:link w:val="ListParagraph"/>
    <w:uiPriority w:val="34"/>
    <w:qFormat/>
    <w:rsid w:val="00106673"/>
    <w:rPr>
      <w:lang w:val="es-ES"/>
    </w:rPr>
  </w:style>
  <w:style w:type="table" w:customStyle="1" w:styleId="TableGrid5">
    <w:name w:val="Table Grid5"/>
    <w:basedOn w:val="TableNormal"/>
    <w:next w:val="TableGrid"/>
    <w:uiPriority w:val="39"/>
    <w:rsid w:val="0010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5F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42256">
      <w:bodyDiv w:val="1"/>
      <w:marLeft w:val="0"/>
      <w:marRight w:val="0"/>
      <w:marTop w:val="0"/>
      <w:marBottom w:val="0"/>
      <w:divBdr>
        <w:top w:val="none" w:sz="0" w:space="0" w:color="auto"/>
        <w:left w:val="none" w:sz="0" w:space="0" w:color="auto"/>
        <w:bottom w:val="none" w:sz="0" w:space="0" w:color="auto"/>
        <w:right w:val="none" w:sz="0" w:space="0" w:color="auto"/>
      </w:divBdr>
    </w:div>
    <w:div w:id="280846653">
      <w:bodyDiv w:val="1"/>
      <w:marLeft w:val="0"/>
      <w:marRight w:val="0"/>
      <w:marTop w:val="0"/>
      <w:marBottom w:val="0"/>
      <w:divBdr>
        <w:top w:val="none" w:sz="0" w:space="0" w:color="auto"/>
        <w:left w:val="none" w:sz="0" w:space="0" w:color="auto"/>
        <w:bottom w:val="none" w:sz="0" w:space="0" w:color="auto"/>
        <w:right w:val="none" w:sz="0" w:space="0" w:color="auto"/>
      </w:divBdr>
    </w:div>
    <w:div w:id="383607567">
      <w:bodyDiv w:val="1"/>
      <w:marLeft w:val="0"/>
      <w:marRight w:val="0"/>
      <w:marTop w:val="0"/>
      <w:marBottom w:val="0"/>
      <w:divBdr>
        <w:top w:val="none" w:sz="0" w:space="0" w:color="auto"/>
        <w:left w:val="none" w:sz="0" w:space="0" w:color="auto"/>
        <w:bottom w:val="none" w:sz="0" w:space="0" w:color="auto"/>
        <w:right w:val="none" w:sz="0" w:space="0" w:color="auto"/>
      </w:divBdr>
      <w:divsChild>
        <w:div w:id="444732418">
          <w:marLeft w:val="274"/>
          <w:marRight w:val="0"/>
          <w:marTop w:val="0"/>
          <w:marBottom w:val="0"/>
          <w:divBdr>
            <w:top w:val="none" w:sz="0" w:space="0" w:color="auto"/>
            <w:left w:val="none" w:sz="0" w:space="0" w:color="auto"/>
            <w:bottom w:val="none" w:sz="0" w:space="0" w:color="auto"/>
            <w:right w:val="none" w:sz="0" w:space="0" w:color="auto"/>
          </w:divBdr>
        </w:div>
      </w:divsChild>
    </w:div>
    <w:div w:id="506336542">
      <w:bodyDiv w:val="1"/>
      <w:marLeft w:val="0"/>
      <w:marRight w:val="0"/>
      <w:marTop w:val="0"/>
      <w:marBottom w:val="0"/>
      <w:divBdr>
        <w:top w:val="none" w:sz="0" w:space="0" w:color="auto"/>
        <w:left w:val="none" w:sz="0" w:space="0" w:color="auto"/>
        <w:bottom w:val="none" w:sz="0" w:space="0" w:color="auto"/>
        <w:right w:val="none" w:sz="0" w:space="0" w:color="auto"/>
      </w:divBdr>
    </w:div>
    <w:div w:id="617641650">
      <w:bodyDiv w:val="1"/>
      <w:marLeft w:val="0"/>
      <w:marRight w:val="0"/>
      <w:marTop w:val="0"/>
      <w:marBottom w:val="0"/>
      <w:divBdr>
        <w:top w:val="none" w:sz="0" w:space="0" w:color="auto"/>
        <w:left w:val="none" w:sz="0" w:space="0" w:color="auto"/>
        <w:bottom w:val="none" w:sz="0" w:space="0" w:color="auto"/>
        <w:right w:val="none" w:sz="0" w:space="0" w:color="auto"/>
      </w:divBdr>
    </w:div>
    <w:div w:id="852258194">
      <w:bodyDiv w:val="1"/>
      <w:marLeft w:val="0"/>
      <w:marRight w:val="0"/>
      <w:marTop w:val="0"/>
      <w:marBottom w:val="0"/>
      <w:divBdr>
        <w:top w:val="none" w:sz="0" w:space="0" w:color="auto"/>
        <w:left w:val="none" w:sz="0" w:space="0" w:color="auto"/>
        <w:bottom w:val="none" w:sz="0" w:space="0" w:color="auto"/>
        <w:right w:val="none" w:sz="0" w:space="0" w:color="auto"/>
      </w:divBdr>
    </w:div>
    <w:div w:id="986323151">
      <w:bodyDiv w:val="1"/>
      <w:marLeft w:val="0"/>
      <w:marRight w:val="0"/>
      <w:marTop w:val="0"/>
      <w:marBottom w:val="0"/>
      <w:divBdr>
        <w:top w:val="none" w:sz="0" w:space="0" w:color="auto"/>
        <w:left w:val="none" w:sz="0" w:space="0" w:color="auto"/>
        <w:bottom w:val="none" w:sz="0" w:space="0" w:color="auto"/>
        <w:right w:val="none" w:sz="0" w:space="0" w:color="auto"/>
      </w:divBdr>
    </w:div>
    <w:div w:id="1021399950">
      <w:bodyDiv w:val="1"/>
      <w:marLeft w:val="0"/>
      <w:marRight w:val="0"/>
      <w:marTop w:val="0"/>
      <w:marBottom w:val="0"/>
      <w:divBdr>
        <w:top w:val="none" w:sz="0" w:space="0" w:color="auto"/>
        <w:left w:val="none" w:sz="0" w:space="0" w:color="auto"/>
        <w:bottom w:val="none" w:sz="0" w:space="0" w:color="auto"/>
        <w:right w:val="none" w:sz="0" w:space="0" w:color="auto"/>
      </w:divBdr>
    </w:div>
    <w:div w:id="1511682827">
      <w:bodyDiv w:val="1"/>
      <w:marLeft w:val="0"/>
      <w:marRight w:val="0"/>
      <w:marTop w:val="0"/>
      <w:marBottom w:val="0"/>
      <w:divBdr>
        <w:top w:val="none" w:sz="0" w:space="0" w:color="auto"/>
        <w:left w:val="none" w:sz="0" w:space="0" w:color="auto"/>
        <w:bottom w:val="none" w:sz="0" w:space="0" w:color="auto"/>
        <w:right w:val="none" w:sz="0" w:space="0" w:color="auto"/>
      </w:divBdr>
    </w:div>
    <w:div w:id="1660813452">
      <w:bodyDiv w:val="1"/>
      <w:marLeft w:val="0"/>
      <w:marRight w:val="0"/>
      <w:marTop w:val="0"/>
      <w:marBottom w:val="0"/>
      <w:divBdr>
        <w:top w:val="none" w:sz="0" w:space="0" w:color="auto"/>
        <w:left w:val="none" w:sz="0" w:space="0" w:color="auto"/>
        <w:bottom w:val="none" w:sz="0" w:space="0" w:color="auto"/>
        <w:right w:val="none" w:sz="0" w:space="0" w:color="auto"/>
      </w:divBdr>
    </w:div>
    <w:div w:id="1852523074">
      <w:bodyDiv w:val="1"/>
      <w:marLeft w:val="0"/>
      <w:marRight w:val="0"/>
      <w:marTop w:val="0"/>
      <w:marBottom w:val="0"/>
      <w:divBdr>
        <w:top w:val="none" w:sz="0" w:space="0" w:color="auto"/>
        <w:left w:val="none" w:sz="0" w:space="0" w:color="auto"/>
        <w:bottom w:val="none" w:sz="0" w:space="0" w:color="auto"/>
        <w:right w:val="none" w:sz="0" w:space="0" w:color="auto"/>
      </w:divBdr>
    </w:div>
    <w:div w:id="21216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our-support/joint-appraisa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avi.org/support/process/apply/report-rene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avi.org/support/process/apply/additional-guidance/" TargetMode="External"/><Relationship Id="rId2" Type="http://schemas.openxmlformats.org/officeDocument/2006/relationships/hyperlink" Target="https://www.gavi.org/sites/default/files/document/programming-guidance---demand-generationpdf.pdf" TargetMode="External"/><Relationship Id="rId1" Type="http://schemas.openxmlformats.org/officeDocument/2006/relationships/hyperlink" Target="https://www.gavi.org/programmes-impact/programmatic-policies/fragility-emergencies-and-refugees-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93cb0222-e980-4273-ad97-85dba3159c09" ContentTypeId="0x0101009954897F3EE3CC4ABB9FB9EDAC9CDEBC"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_dlc_DocId xmlns="55894003-98dc-4f3e-8669-85b90bdbcc8c">GAVI-438364776-849473</_dlc_DocId>
    <_dlc_DocIdUrl xmlns="55894003-98dc-4f3e-8669-85b90bdbcc8c">
      <Url>https://gavinet.sharepoint.com/teams/PAP/srp/_layouts/15/DocIdRedir.aspx?ID=GAVI-438364776-849473</Url>
      <Description>GAVI-438364776-849473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6" ma:contentTypeDescription="Gavi Document content type " ma:contentTypeScope="" ma:versionID="3493a4ed64c2c2341bb8f2e5a8feb5cd">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59773fc451d51472a71cdddeef7c5210"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FF20E-7C69-48C5-97C8-8C53767D1AEE}">
  <ds:schemaRefs>
    <ds:schemaRef ds:uri="http://schemas.microsoft.com/sharepoint/events"/>
  </ds:schemaRefs>
</ds:datastoreItem>
</file>

<file path=customXml/itemProps2.xml><?xml version="1.0" encoding="utf-8"?>
<ds:datastoreItem xmlns:ds="http://schemas.openxmlformats.org/officeDocument/2006/customXml" ds:itemID="{D426644B-DA72-4DF2-B012-6F50419BA61B}">
  <ds:schemaRefs>
    <ds:schemaRef ds:uri="Microsoft.SharePoint.Taxonomy.ContentTypeSync"/>
  </ds:schemaRefs>
</ds:datastoreItem>
</file>

<file path=customXml/itemProps3.xml><?xml version="1.0" encoding="utf-8"?>
<ds:datastoreItem xmlns:ds="http://schemas.openxmlformats.org/officeDocument/2006/customXml" ds:itemID="{703F9A64-4DA5-40B1-8EB3-6F52FE0B7977}">
  <ds:schemaRefs>
    <ds:schemaRef ds:uri="5c2490db-6e42-4989-a0fb-d6ff54a6a7de"/>
    <ds:schemaRef ds:uri="http://purl.org/dc/elements/1.1/"/>
    <ds:schemaRef ds:uri="http://schemas.microsoft.com/office/2006/metadata/properties"/>
    <ds:schemaRef ds:uri="http://purl.org/dc/terms/"/>
    <ds:schemaRef ds:uri="d0706217-df7c-4bf4-936d-b09aa3b837af"/>
    <ds:schemaRef ds:uri="http://schemas.microsoft.com/office/2006/documentManagement/types"/>
    <ds:schemaRef ds:uri="http://schemas.microsoft.com/office/infopath/2007/PartnerControls"/>
    <ds:schemaRef ds:uri="55894003-98dc-4f3e-8669-85b90bdbcc8c"/>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327EC67-24A7-4888-A110-C224C4963B20}">
  <ds:schemaRefs>
    <ds:schemaRef ds:uri="http://schemas.microsoft.com/sharepoint/v3/contenttype/forms"/>
  </ds:schemaRefs>
</ds:datastoreItem>
</file>

<file path=customXml/itemProps5.xml><?xml version="1.0" encoding="utf-8"?>
<ds:datastoreItem xmlns:ds="http://schemas.openxmlformats.org/officeDocument/2006/customXml" ds:itemID="{3C64EF42-9593-46B3-91B3-D69C92582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201E0E-46B8-4101-A335-B774DF4C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5910</Words>
  <Characters>33692</Characters>
  <Application>Microsoft Office Word</Application>
  <DocSecurity>0</DocSecurity>
  <Lines>280</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Gavi Alliance</Company>
  <LinksUpToDate>false</LinksUpToDate>
  <CharactersWithSpaces>39523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Teutsch</dc:creator>
  <cp:keywords>Joint Appraisal;JA</cp:keywords>
  <dc:description/>
  <cp:lastModifiedBy>Andrea Lacquaniti</cp:lastModifiedBy>
  <cp:revision>29</cp:revision>
  <cp:lastPrinted>2019-04-07T13:34:00Z</cp:lastPrinted>
  <dcterms:created xsi:type="dcterms:W3CDTF">2020-03-07T20:58:00Z</dcterms:created>
  <dcterms:modified xsi:type="dcterms:W3CDTF">2020-03-11T09:00:00Z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df149133-66f9-4b47-8cbd-b1782a9d31e1</vt:lpwstr>
  </property>
  <property fmtid="{D5CDD505-2E9C-101B-9397-08002B2CF9AE}" pid="4" name="Health System Strengthening">
    <vt:lpwstr/>
  </property>
  <property fmtid="{D5CDD505-2E9C-101B-9397-08002B2CF9AE}" pid="5" name="Vaccine">
    <vt:lpwstr/>
  </property>
  <property fmtid="{D5CDD505-2E9C-101B-9397-08002B2CF9AE}" pid="6" name="Health">
    <vt:lpwstr/>
  </property>
  <property fmtid="{D5CDD505-2E9C-101B-9397-08002B2CF9AE}" pid="7" name="Depto">
    <vt:lpwstr>84;#Strategy Risk and Performance|f86f85e9-d5f8-4edc-bd94-98e7d07c4933</vt:lpwstr>
  </property>
  <property fmtid="{D5CDD505-2E9C-101B-9397-08002B2CF9AE}" pid="8" name="kfa83adfad8641678ddaedda80d7e126">
    <vt:lpwstr/>
  </property>
  <property fmtid="{D5CDD505-2E9C-101B-9397-08002B2CF9AE}" pid="9" name="Country">
    <vt:lpwstr/>
  </property>
  <property fmtid="{D5CDD505-2E9C-101B-9397-08002B2CF9AE}" pid="10" name="Test">
    <vt:lpwstr/>
  </property>
  <property fmtid="{D5CDD505-2E9C-101B-9397-08002B2CF9AE}" pid="11" name="Programme and project management">
    <vt:lpwstr/>
  </property>
  <property fmtid="{D5CDD505-2E9C-101B-9397-08002B2CF9AE}" pid="12" name="AuthorIds_UIVersion_3">
    <vt:lpwstr>12092</vt:lpwstr>
  </property>
  <property fmtid="{D5CDD505-2E9C-101B-9397-08002B2CF9AE}" pid="13" name="AuthorIds_UIVersion_5">
    <vt:lpwstr>12092</vt:lpwstr>
  </property>
  <property fmtid="{D5CDD505-2E9C-101B-9397-08002B2CF9AE}" pid="14" name="AuthorIds_UIVersion_7">
    <vt:lpwstr>12092</vt:lpwstr>
  </property>
  <property fmtid="{D5CDD505-2E9C-101B-9397-08002B2CF9AE}" pid="15" name="AuthorIds_UIVersion_12">
    <vt:lpwstr>12092</vt:lpwstr>
  </property>
  <property fmtid="{D5CDD505-2E9C-101B-9397-08002B2CF9AE}" pid="16" name="AuthorIds_UIVersion_15">
    <vt:lpwstr>12092</vt:lpwstr>
  </property>
  <property fmtid="{D5CDD505-2E9C-101B-9397-08002B2CF9AE}" pid="17" name="AuthorIds_UIVersion_16">
    <vt:lpwstr>17457</vt:lpwstr>
  </property>
  <property fmtid="{D5CDD505-2E9C-101B-9397-08002B2CF9AE}" pid="18" name="AuthorIds_UIVersion_18">
    <vt:lpwstr>55</vt:lpwstr>
  </property>
  <property fmtid="{D5CDD505-2E9C-101B-9397-08002B2CF9AE}" pid="19" name="AuthorIds_UIVersion_19">
    <vt:lpwstr>106</vt:lpwstr>
  </property>
  <property fmtid="{D5CDD505-2E9C-101B-9397-08002B2CF9AE}" pid="20" name="AuthorIds_UIVersion_20">
    <vt:lpwstr>13473</vt:lpwstr>
  </property>
  <property fmtid="{D5CDD505-2E9C-101B-9397-08002B2CF9AE}" pid="21" name="AuthorIds_UIVersion_21">
    <vt:lpwstr>3524</vt:lpwstr>
  </property>
  <property fmtid="{D5CDD505-2E9C-101B-9397-08002B2CF9AE}" pid="22" name="AuthorIds_UIVersion_22">
    <vt:lpwstr>12092</vt:lpwstr>
  </property>
  <property fmtid="{D5CDD505-2E9C-101B-9397-08002B2CF9AE}" pid="23" name="AuthorIds_UIVersion_1">
    <vt:lpwstr>12092</vt:lpwstr>
  </property>
  <property fmtid="{D5CDD505-2E9C-101B-9397-08002B2CF9AE}" pid="24" name="AuthorIds_UIVersion_4">
    <vt:lpwstr>11577</vt:lpwstr>
  </property>
  <property fmtid="{D5CDD505-2E9C-101B-9397-08002B2CF9AE}" pid="25" name="AuthorIds_UIVersion_8">
    <vt:lpwstr>11577</vt:lpwstr>
  </property>
  <property fmtid="{D5CDD505-2E9C-101B-9397-08002B2CF9AE}" pid="26" name="AuthorIds_UIVersion_9">
    <vt:lpwstr>12092</vt:lpwstr>
  </property>
  <property fmtid="{D5CDD505-2E9C-101B-9397-08002B2CF9AE}" pid="27" name="AuthorIds_UIVersion_17">
    <vt:lpwstr>12092</vt:lpwstr>
  </property>
  <property fmtid="{D5CDD505-2E9C-101B-9397-08002B2CF9AE}" pid="28" name="AuthorIds_UIVersion_2">
    <vt:lpwstr>11577</vt:lpwstr>
  </property>
  <property fmtid="{D5CDD505-2E9C-101B-9397-08002B2CF9AE}" pid="29" name="MSIP_Label_0a957285-7815-485a-9751-5b273b784ad5_Enabled">
    <vt:lpwstr>true</vt:lpwstr>
  </property>
  <property fmtid="{D5CDD505-2E9C-101B-9397-08002B2CF9AE}" pid="30" name="MSIP_Label_0a957285-7815-485a-9751-5b273b784ad5_SetDate">
    <vt:lpwstr>2020-03-11T09:00:18Z</vt:lpwstr>
  </property>
  <property fmtid="{D5CDD505-2E9C-101B-9397-08002B2CF9AE}" pid="31" name="MSIP_Label_0a957285-7815-485a-9751-5b273b784ad5_Method">
    <vt:lpwstr>Privileged</vt:lpwstr>
  </property>
  <property fmtid="{D5CDD505-2E9C-101B-9397-08002B2CF9AE}" pid="32" name="MSIP_Label_0a957285-7815-485a-9751-5b273b784ad5_Name">
    <vt:lpwstr>0a957285-7815-485a-9751-5b273b784ad5</vt:lpwstr>
  </property>
  <property fmtid="{D5CDD505-2E9C-101B-9397-08002B2CF9AE}" pid="33" name="MSIP_Label_0a957285-7815-485a-9751-5b273b784ad5_SiteId">
    <vt:lpwstr>1de6d9f3-0daf-4df6-b9d6-5959f16f6118</vt:lpwstr>
  </property>
  <property fmtid="{D5CDD505-2E9C-101B-9397-08002B2CF9AE}" pid="34" name="MSIP_Label_0a957285-7815-485a-9751-5b273b784ad5_ActionId">
    <vt:lpwstr>b7ab4dd6-806a-4f48-9250-00002c3a0ed3</vt:lpwstr>
  </property>
  <property fmtid="{D5CDD505-2E9C-101B-9397-08002B2CF9AE}" pid="35" name="MSIP_Label_0a957285-7815-485a-9751-5b273b784ad5_ContentBits">
    <vt:lpwstr>0</vt:lpwstr>
  </property>
</Properties>
</file>