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3396" w14:textId="04525CEE" w:rsidR="005E20E7" w:rsidRPr="00DA13F1" w:rsidRDefault="00177FAD" w:rsidP="005E20E7">
      <w:pPr>
        <w:spacing w:line="240" w:lineRule="auto"/>
        <w:jc w:val="center"/>
        <w:rPr>
          <w:rStyle w:val="ng-binding"/>
          <w:rFonts w:cs="Arial"/>
          <w:b/>
          <w:bCs/>
          <w:color w:val="333333"/>
          <w:sz w:val="24"/>
          <w:szCs w:val="24"/>
        </w:rPr>
      </w:pPr>
      <w:r>
        <w:rPr>
          <w:rStyle w:val="ng-binding"/>
          <w:rFonts w:cs="Arial"/>
          <w:b/>
          <w:bCs/>
          <w:color w:val="333333"/>
          <w:sz w:val="24"/>
          <w:szCs w:val="24"/>
        </w:rPr>
        <w:t>INACTIVATED POLIO</w:t>
      </w:r>
      <w:r w:rsidR="00297E12" w:rsidRPr="00DA13F1">
        <w:rPr>
          <w:rStyle w:val="ng-binding"/>
          <w:rFonts w:cs="Arial"/>
          <w:b/>
          <w:bCs/>
          <w:color w:val="333333"/>
          <w:sz w:val="24"/>
          <w:szCs w:val="24"/>
        </w:rPr>
        <w:t xml:space="preserve"> </w:t>
      </w:r>
      <w:r w:rsidR="00662A36" w:rsidRPr="00DA13F1">
        <w:rPr>
          <w:rStyle w:val="ng-binding"/>
          <w:rFonts w:cs="Arial"/>
          <w:b/>
          <w:bCs/>
          <w:color w:val="333333"/>
          <w:sz w:val="24"/>
          <w:szCs w:val="24"/>
        </w:rPr>
        <w:t xml:space="preserve">VACCINE </w:t>
      </w:r>
      <w:r w:rsidR="00780B7F">
        <w:rPr>
          <w:rStyle w:val="ng-binding"/>
          <w:rFonts w:cs="Arial"/>
          <w:b/>
          <w:bCs/>
          <w:color w:val="333333"/>
          <w:sz w:val="24"/>
          <w:szCs w:val="24"/>
        </w:rPr>
        <w:t xml:space="preserve">(IPV) </w:t>
      </w:r>
      <w:r w:rsidR="00297E12" w:rsidRPr="00DA13F1">
        <w:rPr>
          <w:rStyle w:val="ng-binding"/>
          <w:rFonts w:cs="Arial"/>
          <w:b/>
          <w:bCs/>
          <w:color w:val="333333"/>
          <w:sz w:val="24"/>
          <w:szCs w:val="24"/>
        </w:rPr>
        <w:t xml:space="preserve">SWITCH </w:t>
      </w:r>
      <w:r w:rsidR="000867C3" w:rsidRPr="00DA13F1">
        <w:rPr>
          <w:rStyle w:val="ng-binding"/>
          <w:rFonts w:cs="Arial"/>
          <w:b/>
          <w:bCs/>
          <w:color w:val="333333"/>
          <w:sz w:val="24"/>
          <w:szCs w:val="24"/>
        </w:rPr>
        <w:t xml:space="preserve">REQUEST </w:t>
      </w:r>
    </w:p>
    <w:p w14:paraId="3D2C45E7" w14:textId="75E2DA1D" w:rsidR="005E20E7" w:rsidRPr="00DA13F1" w:rsidRDefault="005E20E7" w:rsidP="004F1C21">
      <w:pPr>
        <w:jc w:val="center"/>
        <w:rPr>
          <w:rStyle w:val="ng-binding"/>
          <w:rFonts w:cs="Arial"/>
          <w:b/>
          <w:bCs/>
          <w:color w:val="4472C4" w:themeColor="accent1"/>
          <w:sz w:val="24"/>
          <w:szCs w:val="24"/>
          <w:lang w:eastAsia="en-GB"/>
        </w:rPr>
      </w:pPr>
      <w:r w:rsidRPr="00DA13F1">
        <w:rPr>
          <w:rStyle w:val="ng-binding"/>
          <w:rFonts w:cs="Arial"/>
          <w:color w:val="333333"/>
          <w:sz w:val="24"/>
          <w:szCs w:val="24"/>
        </w:rPr>
        <w:t>by</w:t>
      </w:r>
      <w:r w:rsidRPr="00DA13F1">
        <w:rPr>
          <w:rStyle w:val="ng-binding"/>
          <w:rFonts w:cs="Arial"/>
          <w:b/>
          <w:bCs/>
          <w:color w:val="333333"/>
          <w:sz w:val="24"/>
          <w:szCs w:val="24"/>
        </w:rPr>
        <w:t xml:space="preserve"> </w:t>
      </w:r>
      <w:r w:rsidRPr="00DA13F1">
        <w:rPr>
          <w:rStyle w:val="ng-binding"/>
          <w:rFonts w:cs="Arial"/>
          <w:b/>
          <w:bCs/>
          <w:color w:val="4472C4" w:themeColor="accent1"/>
          <w:sz w:val="24"/>
          <w:szCs w:val="24"/>
          <w:lang w:eastAsia="en-GB"/>
        </w:rPr>
        <w:t>[ COUNTRY]</w:t>
      </w:r>
    </w:p>
    <w:p w14:paraId="4D7F0247" w14:textId="77777777" w:rsidR="00F22F33" w:rsidRPr="00DA13F1" w:rsidRDefault="00F22F33" w:rsidP="005E20E7">
      <w:pPr>
        <w:rPr>
          <w:rStyle w:val="ng-binding"/>
          <w:rFonts w:cs="Arial"/>
          <w:color w:val="333333"/>
          <w:sz w:val="21"/>
          <w:szCs w:val="21"/>
        </w:rPr>
      </w:pPr>
    </w:p>
    <w:tbl>
      <w:tblPr>
        <w:tblStyle w:val="TableGrid"/>
        <w:tblW w:w="10620" w:type="dxa"/>
        <w:tblInd w:w="-5" w:type="dxa"/>
        <w:tblLayout w:type="fixed"/>
        <w:tblLook w:val="04A0" w:firstRow="1" w:lastRow="0" w:firstColumn="1" w:lastColumn="0" w:noHBand="0" w:noVBand="1"/>
      </w:tblPr>
      <w:tblGrid>
        <w:gridCol w:w="9090"/>
        <w:gridCol w:w="720"/>
        <w:gridCol w:w="90"/>
        <w:gridCol w:w="720"/>
      </w:tblGrid>
      <w:tr w:rsidR="00F22F33" w:rsidRPr="00DA13F1" w14:paraId="3EFEF45A" w14:textId="77777777" w:rsidTr="00134916">
        <w:trPr>
          <w:trHeight w:val="486"/>
        </w:trPr>
        <w:tc>
          <w:tcPr>
            <w:tcW w:w="10620" w:type="dxa"/>
            <w:gridSpan w:val="4"/>
            <w:vAlign w:val="center"/>
          </w:tcPr>
          <w:p w14:paraId="38D78465" w14:textId="1F32FF20" w:rsidR="00F22F33" w:rsidRPr="00F22F33" w:rsidRDefault="00F22F33" w:rsidP="00F22F33">
            <w:pPr>
              <w:pStyle w:val="Style1"/>
              <w:numPr>
                <w:ilvl w:val="0"/>
                <w:numId w:val="0"/>
              </w:numPr>
              <w:spacing w:line="240" w:lineRule="auto"/>
              <w:rPr>
                <w:rStyle w:val="ng-binding"/>
                <w:b w:val="0"/>
                <w:bCs w:val="0"/>
              </w:rPr>
            </w:pPr>
            <w:r w:rsidRPr="00F22F33">
              <w:rPr>
                <w:rStyle w:val="ng-binding"/>
                <w:rFonts w:cs="Arial"/>
                <w:b w:val="0"/>
                <w:bCs w:val="0"/>
                <w:color w:val="333333"/>
                <w:sz w:val="21"/>
                <w:szCs w:val="21"/>
              </w:rPr>
              <w:t>Please use this form to send Gavi the necessary information to review your country’s request to switch to the IPV 2-dose schedule (introducing IPV second dose) and/or change presentation</w:t>
            </w:r>
            <w:r w:rsidRPr="00F22F33">
              <w:rPr>
                <w:rStyle w:val="FootnoteReference"/>
                <w:rFonts w:cs="Arial"/>
                <w:b w:val="0"/>
                <w:bCs w:val="0"/>
                <w:color w:val="333333"/>
                <w:sz w:val="21"/>
                <w:szCs w:val="21"/>
              </w:rPr>
              <w:footnoteReference w:id="2"/>
            </w:r>
            <w:r w:rsidRPr="00F22F33">
              <w:rPr>
                <w:rStyle w:val="ng-binding"/>
                <w:rFonts w:cs="Arial"/>
                <w:b w:val="0"/>
                <w:bCs w:val="0"/>
                <w:color w:val="333333"/>
                <w:sz w:val="21"/>
                <w:szCs w:val="21"/>
              </w:rPr>
              <w:t>.</w:t>
            </w:r>
          </w:p>
        </w:tc>
      </w:tr>
      <w:tr w:rsidR="00AD3995" w:rsidRPr="00DA13F1" w14:paraId="6CDB699F" w14:textId="77777777" w:rsidTr="00134916">
        <w:trPr>
          <w:trHeight w:val="486"/>
        </w:trPr>
        <w:tc>
          <w:tcPr>
            <w:tcW w:w="10620" w:type="dxa"/>
            <w:gridSpan w:val="4"/>
            <w:vAlign w:val="center"/>
          </w:tcPr>
          <w:p w14:paraId="1C43B74B" w14:textId="3BCA0494" w:rsidR="00AD3995" w:rsidRPr="00F22F33" w:rsidRDefault="00AD3995" w:rsidP="00AD3995">
            <w:pPr>
              <w:pStyle w:val="Style1"/>
              <w:numPr>
                <w:ilvl w:val="0"/>
                <w:numId w:val="0"/>
              </w:numPr>
              <w:spacing w:line="240" w:lineRule="auto"/>
              <w:rPr>
                <w:rStyle w:val="ng-binding"/>
                <w:rFonts w:cs="Arial"/>
                <w:b w:val="0"/>
                <w:bCs w:val="0"/>
                <w:color w:val="333333"/>
                <w:sz w:val="21"/>
                <w:szCs w:val="21"/>
              </w:rPr>
            </w:pPr>
            <w:r w:rsidRPr="00102271">
              <w:rPr>
                <w:rStyle w:val="ng-binding"/>
                <w:rFonts w:cs="Arial"/>
                <w:b w:val="0"/>
                <w:bCs w:val="0"/>
                <w:color w:val="auto"/>
                <w:sz w:val="21"/>
                <w:szCs w:val="21"/>
              </w:rPr>
              <w:t>Where applicable, the switch request should be submitted as an integral part of the Full Portfolio Planning process, in which case the information requested in this form may be included in relevant documents of the Application Ki</w:t>
            </w:r>
            <w:r w:rsidR="00DA241B">
              <w:rPr>
                <w:rStyle w:val="ng-binding"/>
                <w:rFonts w:cs="Arial"/>
                <w:b w:val="0"/>
                <w:bCs w:val="0"/>
                <w:color w:val="auto"/>
                <w:sz w:val="21"/>
                <w:szCs w:val="21"/>
              </w:rPr>
              <w:t>t</w:t>
            </w:r>
            <w:r w:rsidRPr="00102271">
              <w:rPr>
                <w:rStyle w:val="ng-binding"/>
                <w:rFonts w:cs="Arial"/>
                <w:b w:val="0"/>
                <w:bCs w:val="0"/>
                <w:color w:val="auto"/>
                <w:sz w:val="21"/>
                <w:szCs w:val="21"/>
              </w:rPr>
              <w:t xml:space="preserve"> (</w:t>
            </w:r>
            <w:hyperlink r:id="rId13" w:history="1">
              <w:r w:rsidRPr="00994369">
                <w:rPr>
                  <w:rStyle w:val="Hyperlink"/>
                  <w:rFonts w:cs="Arial"/>
                  <w:b w:val="0"/>
                  <w:bCs w:val="0"/>
                  <w:sz w:val="21"/>
                  <w:szCs w:val="21"/>
                </w:rPr>
                <w:t>https://www.gavi.org/our-support/guidelines</w:t>
              </w:r>
            </w:hyperlink>
            <w:r w:rsidRPr="00102271">
              <w:rPr>
                <w:rStyle w:val="ng-binding"/>
                <w:rFonts w:cs="Arial"/>
                <w:b w:val="0"/>
                <w:bCs w:val="0"/>
                <w:color w:val="auto"/>
                <w:sz w:val="21"/>
                <w:szCs w:val="21"/>
              </w:rPr>
              <w:t xml:space="preserve">) in line with the </w:t>
            </w:r>
            <w:hyperlink r:id="rId14" w:history="1">
              <w:r w:rsidRPr="00FB11B5">
                <w:rPr>
                  <w:rStyle w:val="Hyperlink"/>
                  <w:rFonts w:cs="Arial"/>
                  <w:b w:val="0"/>
                  <w:bCs w:val="0"/>
                  <w:sz w:val="21"/>
                  <w:szCs w:val="21"/>
                </w:rPr>
                <w:t>Gavi Support Detail Instructions</w:t>
              </w:r>
            </w:hyperlink>
            <w:r>
              <w:rPr>
                <w:rStyle w:val="ng-binding"/>
                <w:rFonts w:cs="Arial"/>
                <w:b w:val="0"/>
                <w:bCs w:val="0"/>
                <w:color w:val="FF0000"/>
                <w:sz w:val="21"/>
                <w:szCs w:val="21"/>
              </w:rPr>
              <w:t xml:space="preserve">. </w:t>
            </w:r>
          </w:p>
        </w:tc>
      </w:tr>
      <w:tr w:rsidR="00AD3995" w:rsidRPr="00DA13F1" w14:paraId="2E5E17F4" w14:textId="77777777" w:rsidTr="00134916">
        <w:trPr>
          <w:trHeight w:val="243"/>
        </w:trPr>
        <w:tc>
          <w:tcPr>
            <w:tcW w:w="10620" w:type="dxa"/>
            <w:gridSpan w:val="4"/>
            <w:vAlign w:val="center"/>
          </w:tcPr>
          <w:p w14:paraId="27DD23D0" w14:textId="27D9AB63" w:rsidR="00AD3995" w:rsidRPr="00361B32" w:rsidRDefault="00AD3995" w:rsidP="00AD3995">
            <w:pPr>
              <w:pStyle w:val="Style1"/>
              <w:rPr>
                <w:rFonts w:eastAsia="Arial"/>
              </w:rPr>
            </w:pPr>
            <w:r w:rsidRPr="00DA13F1">
              <w:rPr>
                <w:rStyle w:val="ng-binding"/>
              </w:rPr>
              <w:t>Checklist</w:t>
            </w:r>
          </w:p>
        </w:tc>
      </w:tr>
      <w:tr w:rsidR="00AD3995" w:rsidRPr="00DA13F1" w14:paraId="01C1D04F" w14:textId="77777777" w:rsidTr="00134916">
        <w:trPr>
          <w:trHeight w:val="74"/>
        </w:trPr>
        <w:tc>
          <w:tcPr>
            <w:tcW w:w="10620" w:type="dxa"/>
            <w:gridSpan w:val="4"/>
          </w:tcPr>
          <w:p w14:paraId="65EB95F7" w14:textId="5F84A6AB" w:rsidR="00AD3995" w:rsidRPr="00DA13F1" w:rsidRDefault="00AD3995" w:rsidP="00AD3995">
            <w:pPr>
              <w:rPr>
                <w:rFonts w:eastAsiaTheme="minorHAnsi" w:cs="Arial"/>
                <w:b/>
                <w:bCs/>
                <w:sz w:val="21"/>
                <w:szCs w:val="21"/>
                <w:lang w:val="en-US"/>
              </w:rPr>
            </w:pPr>
            <w:r w:rsidRPr="00DA13F1">
              <w:rPr>
                <w:rStyle w:val="ng-binding"/>
                <w:rFonts w:cs="Arial"/>
                <w:color w:val="333333"/>
                <w:sz w:val="21"/>
                <w:szCs w:val="21"/>
              </w:rPr>
              <w:t>To process this request, Gavi requires your country to submit the following items/documents:</w:t>
            </w:r>
          </w:p>
        </w:tc>
      </w:tr>
      <w:tr w:rsidR="00AD3995" w:rsidRPr="00DA13F1" w14:paraId="520F0D1A" w14:textId="1C69BB98" w:rsidTr="00134916">
        <w:trPr>
          <w:trHeight w:val="232"/>
        </w:trPr>
        <w:tc>
          <w:tcPr>
            <w:tcW w:w="9090" w:type="dxa"/>
          </w:tcPr>
          <w:p w14:paraId="5A0F5B5C" w14:textId="77777777" w:rsidR="00AD3995" w:rsidRPr="00DA13F1" w:rsidRDefault="00AD3995" w:rsidP="00AD3995">
            <w:pPr>
              <w:ind w:right="-326"/>
              <w:rPr>
                <w:rStyle w:val="ng-binding"/>
                <w:rFonts w:cs="Arial"/>
                <w:b/>
                <w:bCs/>
                <w:color w:val="333333"/>
                <w:sz w:val="21"/>
                <w:szCs w:val="21"/>
              </w:rPr>
            </w:pPr>
          </w:p>
        </w:tc>
        <w:tc>
          <w:tcPr>
            <w:tcW w:w="810" w:type="dxa"/>
            <w:gridSpan w:val="2"/>
            <w:shd w:val="clear" w:color="auto" w:fill="DEEAF6" w:themeFill="accent5" w:themeFillTint="33"/>
          </w:tcPr>
          <w:p w14:paraId="1A30B077" w14:textId="306F3195" w:rsidR="00AD3995" w:rsidRPr="00DA13F1" w:rsidRDefault="00AD3995" w:rsidP="00AD3995">
            <w:pPr>
              <w:tabs>
                <w:tab w:val="left" w:pos="838"/>
              </w:tabs>
              <w:jc w:val="center"/>
              <w:rPr>
                <w:rFonts w:eastAsiaTheme="minorHAnsi" w:cs="Arial"/>
                <w:b/>
                <w:bCs/>
                <w:sz w:val="21"/>
                <w:szCs w:val="21"/>
                <w:lang w:val="en-US"/>
              </w:rPr>
            </w:pPr>
            <w:r w:rsidRPr="00DA13F1">
              <w:rPr>
                <w:rFonts w:eastAsiaTheme="minorHAnsi" w:cs="Arial"/>
                <w:b/>
                <w:bCs/>
                <w:sz w:val="21"/>
                <w:szCs w:val="21"/>
                <w:lang w:val="en-US"/>
              </w:rPr>
              <w:t>YES</w:t>
            </w:r>
          </w:p>
        </w:tc>
        <w:tc>
          <w:tcPr>
            <w:tcW w:w="720" w:type="dxa"/>
            <w:shd w:val="clear" w:color="auto" w:fill="DEEAF6" w:themeFill="accent5" w:themeFillTint="33"/>
          </w:tcPr>
          <w:p w14:paraId="58EE891D" w14:textId="72AA3CE4" w:rsidR="00AD3995" w:rsidRPr="00DA13F1" w:rsidRDefault="00AD3995" w:rsidP="00AD3995">
            <w:pPr>
              <w:jc w:val="center"/>
              <w:rPr>
                <w:rFonts w:eastAsiaTheme="minorHAnsi" w:cs="Arial"/>
                <w:b/>
                <w:bCs/>
                <w:sz w:val="21"/>
                <w:szCs w:val="21"/>
                <w:lang w:val="en-US"/>
              </w:rPr>
            </w:pPr>
            <w:r w:rsidRPr="00DA13F1">
              <w:rPr>
                <w:rFonts w:eastAsiaTheme="minorHAnsi" w:cs="Arial"/>
                <w:b/>
                <w:bCs/>
                <w:sz w:val="21"/>
                <w:szCs w:val="21"/>
                <w:lang w:val="en-US"/>
              </w:rPr>
              <w:t>N/A</w:t>
            </w:r>
          </w:p>
        </w:tc>
      </w:tr>
      <w:tr w:rsidR="00AD3995" w:rsidRPr="00DA13F1" w14:paraId="2DBD25A1" w14:textId="47E1BD55" w:rsidTr="00AB4E29">
        <w:trPr>
          <w:trHeight w:val="432"/>
        </w:trPr>
        <w:tc>
          <w:tcPr>
            <w:tcW w:w="9090" w:type="dxa"/>
          </w:tcPr>
          <w:p w14:paraId="0E7D84D6" w14:textId="37A9CD24" w:rsidR="00AD3995" w:rsidRPr="00DA13F1" w:rsidRDefault="00AD3995" w:rsidP="00AD3995">
            <w:pPr>
              <w:pStyle w:val="ListParagraph"/>
              <w:numPr>
                <w:ilvl w:val="0"/>
                <w:numId w:val="10"/>
              </w:numPr>
              <w:ind w:right="-175" w:hanging="76"/>
              <w:rPr>
                <w:rStyle w:val="ng-binding"/>
                <w:rFonts w:cs="Arial"/>
                <w:b/>
                <w:bCs/>
                <w:color w:val="333333"/>
                <w:sz w:val="21"/>
                <w:szCs w:val="21"/>
              </w:rPr>
            </w:pPr>
            <w:r w:rsidRPr="00DA13F1">
              <w:rPr>
                <w:rStyle w:val="ng-binding"/>
                <w:rFonts w:cs="Arial"/>
                <w:b/>
                <w:bCs/>
                <w:color w:val="333333"/>
                <w:sz w:val="21"/>
                <w:szCs w:val="21"/>
              </w:rPr>
              <w:t xml:space="preserve">Signature of Ministry of Health </w:t>
            </w:r>
          </w:p>
        </w:tc>
        <w:tc>
          <w:tcPr>
            <w:tcW w:w="810" w:type="dxa"/>
            <w:gridSpan w:val="2"/>
            <w:shd w:val="clear" w:color="auto" w:fill="DEEAF6" w:themeFill="accent5" w:themeFillTint="33"/>
          </w:tcPr>
          <w:p w14:paraId="005DB267" w14:textId="14DFE2AB" w:rsidR="00AD3995" w:rsidRPr="00DA13F1" w:rsidRDefault="006F3F4B" w:rsidP="00AD3995">
            <w:pPr>
              <w:tabs>
                <w:tab w:val="left" w:pos="664"/>
              </w:tabs>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34361572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2591D6C9" w14:textId="77777777" w:rsidR="00AD3995" w:rsidRPr="00DA13F1" w:rsidRDefault="00AD3995" w:rsidP="00AD3995">
            <w:pPr>
              <w:jc w:val="center"/>
              <w:rPr>
                <w:rFonts w:eastAsiaTheme="minorHAnsi" w:cs="Arial"/>
                <w:sz w:val="21"/>
                <w:szCs w:val="21"/>
                <w:lang w:val="en-US"/>
              </w:rPr>
            </w:pPr>
          </w:p>
        </w:tc>
      </w:tr>
      <w:tr w:rsidR="00AD3995" w:rsidRPr="00DA13F1" w14:paraId="0D1DC684" w14:textId="0F078E66" w:rsidTr="00AB4E29">
        <w:trPr>
          <w:trHeight w:val="432"/>
        </w:trPr>
        <w:tc>
          <w:tcPr>
            <w:tcW w:w="9090" w:type="dxa"/>
            <w:shd w:val="clear" w:color="auto" w:fill="auto"/>
          </w:tcPr>
          <w:p w14:paraId="09684981" w14:textId="1F22417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ICC endorsement</w:t>
            </w:r>
            <w:r w:rsidRPr="00DA13F1">
              <w:rPr>
                <w:rStyle w:val="ng-binding"/>
                <w:rFonts w:cs="Arial"/>
                <w:color w:val="333333"/>
                <w:sz w:val="21"/>
                <w:szCs w:val="21"/>
              </w:rPr>
              <w:t xml:space="preserve"> (minutes of a meeting endorsing the switch decision)</w:t>
            </w:r>
          </w:p>
        </w:tc>
        <w:tc>
          <w:tcPr>
            <w:tcW w:w="810" w:type="dxa"/>
            <w:gridSpan w:val="2"/>
            <w:shd w:val="clear" w:color="auto" w:fill="DEEAF6" w:themeFill="accent5" w:themeFillTint="33"/>
          </w:tcPr>
          <w:p w14:paraId="00D882C7" w14:textId="2B46F2C9" w:rsidR="00AD3995" w:rsidRPr="00DA13F1" w:rsidRDefault="006F3F4B" w:rsidP="00AD3995">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lang w:val="en-US"/>
                </w:rPr>
                <w:id w:val="44991220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43508FD5" w14:textId="17F37A5F" w:rsidR="00AD3995" w:rsidRPr="00DA13F1" w:rsidRDefault="00AD3995" w:rsidP="00AD3995">
            <w:pPr>
              <w:jc w:val="center"/>
              <w:rPr>
                <w:rFonts w:eastAsiaTheme="minorHAnsi" w:cs="Arial"/>
                <w:sz w:val="21"/>
                <w:szCs w:val="21"/>
                <w:lang w:val="en-US"/>
              </w:rPr>
            </w:pPr>
          </w:p>
        </w:tc>
      </w:tr>
      <w:tr w:rsidR="00AD3995" w:rsidRPr="00DA13F1" w14:paraId="4B8050E2" w14:textId="58C2482F" w:rsidTr="00AB4E29">
        <w:trPr>
          <w:trHeight w:val="432"/>
        </w:trPr>
        <w:tc>
          <w:tcPr>
            <w:tcW w:w="9090" w:type="dxa"/>
          </w:tcPr>
          <w:p w14:paraId="4A556E9A" w14:textId="36766A2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NITAG recommendation</w:t>
            </w:r>
            <w:r w:rsidRPr="00DA13F1">
              <w:rPr>
                <w:rStyle w:val="ng-binding"/>
                <w:rFonts w:cs="Arial"/>
                <w:color w:val="333333"/>
                <w:sz w:val="21"/>
                <w:szCs w:val="21"/>
              </w:rPr>
              <w:t xml:space="preserve"> (meeting minutes)</w:t>
            </w:r>
          </w:p>
        </w:tc>
        <w:tc>
          <w:tcPr>
            <w:tcW w:w="810" w:type="dxa"/>
            <w:gridSpan w:val="2"/>
            <w:shd w:val="clear" w:color="auto" w:fill="DEEAF6" w:themeFill="accent5" w:themeFillTint="33"/>
          </w:tcPr>
          <w:p w14:paraId="4A80D536" w14:textId="6770CBD2" w:rsidR="00AD3995" w:rsidRPr="00DA13F1" w:rsidRDefault="006F3F4B"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276378528"/>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7443D729" w14:textId="4C3661D9" w:rsidR="00AD3995" w:rsidRPr="00DA13F1" w:rsidRDefault="006F3F4B"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596674407"/>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3B7B49F9" w14:textId="549A82C9" w:rsidTr="00AB4E29">
        <w:trPr>
          <w:trHeight w:val="432"/>
        </w:trPr>
        <w:tc>
          <w:tcPr>
            <w:tcW w:w="9090" w:type="dxa"/>
          </w:tcPr>
          <w:p w14:paraId="741FDC9E" w14:textId="2D132A32" w:rsidR="00AD3995" w:rsidRPr="00DA13F1" w:rsidRDefault="00AD3995" w:rsidP="00AD3995">
            <w:pPr>
              <w:pStyle w:val="ListParagraph"/>
              <w:numPr>
                <w:ilvl w:val="0"/>
                <w:numId w:val="10"/>
              </w:numPr>
              <w:ind w:left="709" w:right="-355" w:hanging="425"/>
              <w:rPr>
                <w:rStyle w:val="ng-binding"/>
                <w:rFonts w:cs="Arial"/>
                <w:color w:val="333333"/>
                <w:sz w:val="21"/>
                <w:szCs w:val="21"/>
              </w:rPr>
            </w:pPr>
            <w:r w:rsidRPr="00DA13F1">
              <w:rPr>
                <w:rStyle w:val="ng-binding"/>
                <w:rFonts w:cs="Arial"/>
                <w:color w:val="333333"/>
                <w:sz w:val="21"/>
                <w:szCs w:val="21"/>
              </w:rPr>
              <w:t>If this switch increases the country’s financial costs:</w:t>
            </w:r>
            <w:r w:rsidRPr="00DA13F1">
              <w:rPr>
                <w:rStyle w:val="FootnoteReference"/>
                <w:rFonts w:cs="Arial"/>
                <w:color w:val="333333"/>
                <w:sz w:val="21"/>
                <w:szCs w:val="21"/>
              </w:rPr>
              <w:footnoteReference w:id="3"/>
            </w:r>
            <w:r w:rsidRPr="00DA13F1">
              <w:rPr>
                <w:rStyle w:val="ng-binding"/>
                <w:rFonts w:cs="Arial"/>
                <w:color w:val="333333"/>
                <w:sz w:val="21"/>
                <w:szCs w:val="21"/>
              </w:rPr>
              <w:t xml:space="preserve"> </w:t>
            </w:r>
            <w:r w:rsidRPr="00DA13F1">
              <w:rPr>
                <w:rStyle w:val="ng-binding"/>
                <w:rFonts w:cs="Arial"/>
                <w:b/>
                <w:bCs/>
                <w:color w:val="333333"/>
                <w:sz w:val="21"/>
                <w:szCs w:val="21"/>
              </w:rPr>
              <w:t xml:space="preserve">Signature of Ministry of Finance </w:t>
            </w:r>
          </w:p>
        </w:tc>
        <w:tc>
          <w:tcPr>
            <w:tcW w:w="810" w:type="dxa"/>
            <w:gridSpan w:val="2"/>
            <w:shd w:val="clear" w:color="auto" w:fill="DEEAF6" w:themeFill="accent5" w:themeFillTint="33"/>
          </w:tcPr>
          <w:p w14:paraId="055F7E41" w14:textId="6A8639F6" w:rsidR="00AD3995" w:rsidRPr="00DA13F1" w:rsidRDefault="006F3F4B"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1341971764"/>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35C7F052" w14:textId="67B590D2" w:rsidR="00AD3995" w:rsidRPr="00DA13F1" w:rsidRDefault="006F3F4B"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206844685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7DB33A25" w14:textId="29D29E02" w:rsidTr="00AB4E29">
        <w:trPr>
          <w:trHeight w:val="432"/>
        </w:trPr>
        <w:tc>
          <w:tcPr>
            <w:tcW w:w="9090" w:type="dxa"/>
          </w:tcPr>
          <w:p w14:paraId="03D19E71" w14:textId="7B14F853" w:rsidR="00AD3995" w:rsidRPr="00554996"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color w:val="333333"/>
                <w:sz w:val="21"/>
                <w:szCs w:val="21"/>
              </w:rPr>
              <w:t xml:space="preserve">If a switch grant (SG) is requested: </w:t>
            </w:r>
            <w:r w:rsidRPr="00DA13F1">
              <w:rPr>
                <w:rStyle w:val="ng-binding"/>
                <w:rFonts w:cs="Arial"/>
                <w:b/>
                <w:bCs/>
                <w:color w:val="333333"/>
                <w:sz w:val="21"/>
                <w:szCs w:val="21"/>
              </w:rPr>
              <w:t>Detailed Budget</w:t>
            </w:r>
            <w:r w:rsidRPr="00DA13F1">
              <w:rPr>
                <w:rStyle w:val="FootnoteReference"/>
                <w:rFonts w:cs="Arial"/>
                <w:b/>
                <w:bCs/>
                <w:color w:val="333333"/>
                <w:sz w:val="21"/>
                <w:szCs w:val="21"/>
              </w:rPr>
              <w:footnoteReference w:id="4"/>
            </w:r>
          </w:p>
        </w:tc>
        <w:tc>
          <w:tcPr>
            <w:tcW w:w="810" w:type="dxa"/>
            <w:gridSpan w:val="2"/>
            <w:shd w:val="clear" w:color="auto" w:fill="DEEAF6" w:themeFill="accent5" w:themeFillTint="33"/>
          </w:tcPr>
          <w:p w14:paraId="1BB80562" w14:textId="5B0CCAD4" w:rsidR="00AD3995" w:rsidRPr="00DA13F1" w:rsidRDefault="006F3F4B"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32532874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5E4BF036" w14:textId="03E48699" w:rsidR="00AD3995" w:rsidRPr="00DA13F1" w:rsidRDefault="006F3F4B"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71998211"/>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4561FEB6" w14:textId="77777777" w:rsidTr="00134916">
        <w:trPr>
          <w:trHeight w:val="270"/>
        </w:trPr>
        <w:tc>
          <w:tcPr>
            <w:tcW w:w="10620" w:type="dxa"/>
            <w:gridSpan w:val="4"/>
          </w:tcPr>
          <w:p w14:paraId="4E8E550F" w14:textId="77777777" w:rsidR="00AD3995" w:rsidRPr="00DA13F1" w:rsidRDefault="00AD3995" w:rsidP="00AD3995">
            <w:pPr>
              <w:ind w:right="976"/>
              <w:rPr>
                <w:rFonts w:eastAsiaTheme="minorHAnsi" w:cs="Arial"/>
                <w:i/>
                <w:iCs/>
                <w:sz w:val="21"/>
                <w:szCs w:val="21"/>
                <w:lang w:val="en-US"/>
              </w:rPr>
            </w:pPr>
          </w:p>
        </w:tc>
      </w:tr>
      <w:tr w:rsidR="00AD3995" w:rsidRPr="00DA13F1" w14:paraId="61C4EDD3" w14:textId="77777777" w:rsidTr="00134916">
        <w:trPr>
          <w:trHeight w:val="270"/>
        </w:trPr>
        <w:tc>
          <w:tcPr>
            <w:tcW w:w="10620" w:type="dxa"/>
            <w:gridSpan w:val="4"/>
          </w:tcPr>
          <w:p w14:paraId="70B16D8F" w14:textId="1B5FCC06" w:rsidR="00AD3995" w:rsidRPr="00DA13F1" w:rsidRDefault="00AD3995" w:rsidP="00AD3995">
            <w:pPr>
              <w:ind w:right="976"/>
              <w:rPr>
                <w:rFonts w:eastAsiaTheme="minorHAnsi" w:cs="Arial"/>
                <w:i/>
                <w:iCs/>
                <w:sz w:val="21"/>
                <w:szCs w:val="21"/>
                <w:lang w:val="en-US"/>
              </w:rPr>
            </w:pPr>
            <w:r w:rsidRPr="00DA13F1">
              <w:rPr>
                <w:rStyle w:val="ng-binding"/>
                <w:rFonts w:cs="Arial"/>
                <w:b/>
                <w:bCs/>
                <w:color w:val="333333"/>
                <w:sz w:val="21"/>
                <w:szCs w:val="21"/>
                <w:u w:val="single"/>
              </w:rPr>
              <w:t>Requests will not be reviewed until complete</w:t>
            </w:r>
            <w:r w:rsidRPr="00DA13F1">
              <w:rPr>
                <w:rStyle w:val="ng-binding"/>
                <w:rFonts w:cs="Arial"/>
                <w:color w:val="333333"/>
                <w:sz w:val="21"/>
                <w:szCs w:val="21"/>
              </w:rPr>
              <w:t>. Please use the checklist above to verify items/documents before submitting country request.</w:t>
            </w:r>
          </w:p>
        </w:tc>
      </w:tr>
      <w:tr w:rsidR="00AD3995" w:rsidRPr="00DA13F1" w14:paraId="483FF430" w14:textId="77777777" w:rsidTr="00A152BD">
        <w:trPr>
          <w:trHeight w:val="446"/>
        </w:trPr>
        <w:tc>
          <w:tcPr>
            <w:tcW w:w="10620" w:type="dxa"/>
            <w:gridSpan w:val="4"/>
            <w:shd w:val="clear" w:color="auto" w:fill="auto"/>
          </w:tcPr>
          <w:p w14:paraId="70CB7477" w14:textId="77777777" w:rsidR="00AD3995" w:rsidRPr="00272E58" w:rsidRDefault="00AD3995" w:rsidP="00AD3995">
            <w:pPr>
              <w:pStyle w:val="Style1"/>
              <w:rPr>
                <w:rFonts w:eastAsiaTheme="minorHAnsi" w:cs="Arial"/>
                <w:color w:val="4472C4" w:themeColor="accent1"/>
                <w:sz w:val="21"/>
                <w:szCs w:val="21"/>
                <w:shd w:val="clear" w:color="auto" w:fill="D9E2F3" w:themeFill="accent1" w:themeFillTint="33"/>
                <w:lang w:val="en-US"/>
              </w:rPr>
            </w:pPr>
            <w:r w:rsidRPr="00272E58">
              <w:rPr>
                <w:rStyle w:val="ng-binding"/>
                <w:rFonts w:eastAsia="Arial"/>
              </w:rPr>
              <w:t>Reason for Switching</w:t>
            </w:r>
          </w:p>
        </w:tc>
      </w:tr>
      <w:tr w:rsidR="00AD3995" w:rsidRPr="00DA13F1" w14:paraId="5A9C07B1" w14:textId="77777777" w:rsidTr="00A152BD">
        <w:trPr>
          <w:trHeight w:val="716"/>
        </w:trPr>
        <w:tc>
          <w:tcPr>
            <w:tcW w:w="9810" w:type="dxa"/>
            <w:gridSpan w:val="2"/>
            <w:shd w:val="clear" w:color="auto" w:fill="auto"/>
          </w:tcPr>
          <w:p w14:paraId="5887B21F" w14:textId="77777777" w:rsidR="00AD3995" w:rsidRDefault="00AD3995" w:rsidP="00AD3995">
            <w:pPr>
              <w:rPr>
                <w:rStyle w:val="GaviDocumillTemplate-QAcomp-Title"/>
                <w:rFonts w:cs="Arial"/>
                <w:sz w:val="21"/>
                <w:szCs w:val="21"/>
              </w:rPr>
            </w:pPr>
            <w:r>
              <w:rPr>
                <w:rStyle w:val="GaviDocumillTemplate-QAcomp-Title"/>
                <w:rFonts w:cs="Arial"/>
                <w:sz w:val="21"/>
                <w:szCs w:val="21"/>
              </w:rPr>
              <w:t>Introduction of IPV second dose (use switch)</w:t>
            </w:r>
          </w:p>
          <w:p w14:paraId="68C9438C" w14:textId="67010B17" w:rsidR="00AD3995" w:rsidRPr="000E2030" w:rsidRDefault="00AD3995" w:rsidP="00AD3995">
            <w:pPr>
              <w:rPr>
                <w:rStyle w:val="GaviDocumillTemplate-QAcomp-Title"/>
                <w:rFonts w:cs="Arial"/>
                <w:b w:val="0"/>
                <w:bCs/>
                <w:sz w:val="21"/>
                <w:szCs w:val="21"/>
              </w:rPr>
            </w:pPr>
            <w:r w:rsidRPr="000E2030">
              <w:rPr>
                <w:rStyle w:val="GaviDocumillTemplate-QAcomp-Title"/>
                <w:rFonts w:cs="Arial"/>
                <w:b w:val="0"/>
                <w:bCs/>
                <w:sz w:val="21"/>
                <w:szCs w:val="21"/>
              </w:rPr>
              <w:t>(</w:t>
            </w:r>
            <w:proofErr w:type="gramStart"/>
            <w:r>
              <w:rPr>
                <w:rStyle w:val="GaviDocumillTemplate-QAcomp-Title"/>
                <w:rFonts w:cs="Arial"/>
                <w:b w:val="0"/>
                <w:bCs/>
                <w:sz w:val="21"/>
                <w:szCs w:val="21"/>
              </w:rPr>
              <w:t>complete</w:t>
            </w:r>
            <w:proofErr w:type="gramEnd"/>
            <w:r w:rsidRPr="000E2030">
              <w:rPr>
                <w:rStyle w:val="GaviDocumillTemplate-QAcomp-Title"/>
                <w:rFonts w:cs="Arial"/>
                <w:b w:val="0"/>
                <w:bCs/>
                <w:sz w:val="21"/>
                <w:szCs w:val="21"/>
              </w:rPr>
              <w:t xml:space="preserve"> section</w:t>
            </w:r>
            <w:r>
              <w:rPr>
                <w:rStyle w:val="GaviDocumillTemplate-QAcomp-Title"/>
                <w:rFonts w:cs="Arial"/>
                <w:b w:val="0"/>
                <w:bCs/>
                <w:sz w:val="21"/>
                <w:szCs w:val="21"/>
              </w:rPr>
              <w:t>s 3 and 7-10</w:t>
            </w:r>
            <w:r w:rsidRPr="000E2030">
              <w:rPr>
                <w:rStyle w:val="GaviDocumillTemplate-QAcomp-Title"/>
                <w:rFonts w:cs="Arial"/>
                <w:b w:val="0"/>
                <w:bCs/>
                <w:sz w:val="21"/>
                <w:szCs w:val="21"/>
              </w:rPr>
              <w:t>)</w:t>
            </w:r>
          </w:p>
        </w:tc>
        <w:tc>
          <w:tcPr>
            <w:tcW w:w="810" w:type="dxa"/>
            <w:gridSpan w:val="2"/>
            <w:shd w:val="clear" w:color="auto" w:fill="DEEAF6" w:themeFill="accent5" w:themeFillTint="33"/>
            <w:vAlign w:val="center"/>
          </w:tcPr>
          <w:p w14:paraId="0C314E78" w14:textId="77777777" w:rsidR="00AD3995" w:rsidRDefault="006F3F4B" w:rsidP="00AD399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375895459"/>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3E66C4" w14:paraId="22FC224F" w14:textId="77777777" w:rsidTr="00A152BD">
        <w:trPr>
          <w:trHeight w:val="725"/>
        </w:trPr>
        <w:tc>
          <w:tcPr>
            <w:tcW w:w="9810" w:type="dxa"/>
            <w:gridSpan w:val="2"/>
            <w:shd w:val="clear" w:color="auto" w:fill="auto"/>
          </w:tcPr>
          <w:p w14:paraId="2EDFF0B0" w14:textId="77777777" w:rsidR="00AD3995" w:rsidRPr="001A2100" w:rsidRDefault="00AD3995" w:rsidP="00AD3995">
            <w:pPr>
              <w:rPr>
                <w:rStyle w:val="GaviDocumillTemplate-QAcomp-Title"/>
                <w:rFonts w:cs="Arial"/>
                <w:sz w:val="21"/>
                <w:szCs w:val="21"/>
              </w:rPr>
            </w:pPr>
            <w:r w:rsidRPr="001A2100">
              <w:rPr>
                <w:rStyle w:val="GaviDocumillTemplate-QAcomp-Title"/>
                <w:rFonts w:cs="Arial"/>
                <w:sz w:val="21"/>
                <w:szCs w:val="21"/>
              </w:rPr>
              <w:t>Supply of the current vaccine is disrupted (product/presentation switch)</w:t>
            </w:r>
          </w:p>
          <w:p w14:paraId="60214C2E" w14:textId="5B5310D5" w:rsidR="00AD3995" w:rsidRPr="003E66C4" w:rsidRDefault="00AD3995" w:rsidP="00AD3995">
            <w:pPr>
              <w:rPr>
                <w:rFonts w:eastAsiaTheme="minorHAnsi" w:cs="Arial"/>
                <w:bCs/>
                <w:color w:val="0070C0"/>
                <w:sz w:val="21"/>
                <w:szCs w:val="21"/>
                <w:lang w:val="en-US"/>
              </w:rPr>
            </w:pPr>
            <w:r w:rsidRPr="003E66C4">
              <w:rPr>
                <w:rStyle w:val="GaviDocumillTemplate-QAcomp-Title"/>
                <w:rFonts w:cs="Arial"/>
                <w:b w:val="0"/>
                <w:bCs/>
                <w:sz w:val="21"/>
                <w:szCs w:val="21"/>
              </w:rPr>
              <w:t>(</w:t>
            </w:r>
            <w:proofErr w:type="gramStart"/>
            <w:r>
              <w:rPr>
                <w:rStyle w:val="GaviDocumillTemplate-QAcomp-Title"/>
                <w:rFonts w:cs="Arial"/>
                <w:b w:val="0"/>
                <w:bCs/>
                <w:sz w:val="21"/>
                <w:szCs w:val="21"/>
              </w:rPr>
              <w:t>complete</w:t>
            </w:r>
            <w:proofErr w:type="gramEnd"/>
            <w:r>
              <w:rPr>
                <w:rStyle w:val="GaviDocumillTemplate-QAcomp-Title"/>
                <w:rFonts w:cs="Arial"/>
                <w:b w:val="0"/>
                <w:bCs/>
                <w:sz w:val="21"/>
                <w:szCs w:val="21"/>
              </w:rPr>
              <w:t xml:space="preserve"> sections 3-10</w:t>
            </w:r>
            <w:r w:rsidRPr="003E66C4">
              <w:rPr>
                <w:rStyle w:val="GaviDocumillTemplate-QAcomp-Title"/>
                <w:rFonts w:cs="Arial"/>
                <w:b w:val="0"/>
                <w:bCs/>
                <w:sz w:val="21"/>
                <w:szCs w:val="21"/>
              </w:rPr>
              <w:t>)</w:t>
            </w:r>
          </w:p>
        </w:tc>
        <w:tc>
          <w:tcPr>
            <w:tcW w:w="810" w:type="dxa"/>
            <w:gridSpan w:val="2"/>
            <w:shd w:val="clear" w:color="auto" w:fill="DEEAF6" w:themeFill="accent5" w:themeFillTint="33"/>
            <w:vAlign w:val="center"/>
          </w:tcPr>
          <w:p w14:paraId="78745C0C" w14:textId="77777777" w:rsidR="00AD3995" w:rsidRPr="003E66C4" w:rsidRDefault="006F3F4B" w:rsidP="00AD3995">
            <w:pPr>
              <w:jc w:val="center"/>
              <w:rPr>
                <w:rFonts w:eastAsiaTheme="minorHAnsi" w:cs="Arial"/>
                <w:bCs/>
                <w:color w:val="0070C0"/>
                <w:sz w:val="21"/>
                <w:szCs w:val="21"/>
                <w:lang w:val="en-US"/>
              </w:rPr>
            </w:pPr>
            <w:sdt>
              <w:sdtPr>
                <w:rPr>
                  <w:rFonts w:eastAsiaTheme="minorHAnsi" w:cs="Arial"/>
                  <w:bCs/>
                  <w:color w:val="4472C4" w:themeColor="accent1"/>
                  <w:sz w:val="21"/>
                  <w:szCs w:val="21"/>
                  <w:shd w:val="clear" w:color="auto" w:fill="D9E2F3" w:themeFill="accent1" w:themeFillTint="33"/>
                  <w:lang w:val="en-US"/>
                </w:rPr>
                <w:id w:val="-1250037267"/>
                <w15:color w:val="00A1DF"/>
                <w14:checkbox>
                  <w14:checked w14:val="0"/>
                  <w14:checkedState w14:val="2612" w14:font="MS Gothic"/>
                  <w14:uncheckedState w14:val="2610" w14:font="MS Gothic"/>
                </w14:checkbox>
              </w:sdtPr>
              <w:sdtEndPr/>
              <w:sdtContent>
                <w:r w:rsidR="00AD3995" w:rsidRPr="003E66C4">
                  <w:rPr>
                    <w:rFonts w:ascii="MS Gothic" w:eastAsia="MS Gothic" w:hAnsi="MS Gothic" w:cs="Arial" w:hint="eastAsia"/>
                    <w:bCs/>
                    <w:color w:val="4472C4" w:themeColor="accent1"/>
                    <w:sz w:val="21"/>
                    <w:szCs w:val="21"/>
                    <w:shd w:val="clear" w:color="auto" w:fill="D9E2F3" w:themeFill="accent1" w:themeFillTint="33"/>
                    <w:lang w:val="en-US"/>
                  </w:rPr>
                  <w:t>☐</w:t>
                </w:r>
              </w:sdtContent>
            </w:sdt>
          </w:p>
        </w:tc>
      </w:tr>
      <w:tr w:rsidR="00AD3995" w:rsidRPr="00DA13F1" w14:paraId="78FE9DF8" w14:textId="77777777" w:rsidTr="00896FE0">
        <w:trPr>
          <w:trHeight w:val="405"/>
        </w:trPr>
        <w:tc>
          <w:tcPr>
            <w:tcW w:w="9810" w:type="dxa"/>
            <w:gridSpan w:val="2"/>
            <w:shd w:val="clear" w:color="auto" w:fill="auto"/>
          </w:tcPr>
          <w:p w14:paraId="3DBD048B" w14:textId="77777777" w:rsidR="00AD3995" w:rsidRPr="00B66265" w:rsidRDefault="00AD3995" w:rsidP="00AD3995">
            <w:pPr>
              <w:rPr>
                <w:rFonts w:eastAsiaTheme="minorHAnsi" w:cs="Arial"/>
                <w:b/>
                <w:color w:val="000000" w:themeColor="text1"/>
                <w:sz w:val="21"/>
                <w:szCs w:val="21"/>
                <w:lang w:val="en-US"/>
              </w:rPr>
            </w:pPr>
            <w:r w:rsidRPr="00B66265">
              <w:rPr>
                <w:rFonts w:eastAsiaTheme="majorEastAsia" w:cs="Arial"/>
                <w:b/>
                <w:color w:val="000000" w:themeColor="text1"/>
                <w:sz w:val="21"/>
                <w:szCs w:val="21"/>
                <w:lang w:val="en-US"/>
              </w:rPr>
              <w:t>Country’s own voluntary choice</w:t>
            </w:r>
            <w:r>
              <w:rPr>
                <w:rFonts w:eastAsiaTheme="majorEastAsia" w:cs="Arial"/>
                <w:b/>
                <w:color w:val="000000" w:themeColor="text1"/>
                <w:sz w:val="21"/>
                <w:szCs w:val="21"/>
                <w:lang w:val="en-US"/>
              </w:rPr>
              <w:t xml:space="preserve"> (product/presentation switch)</w:t>
            </w:r>
          </w:p>
        </w:tc>
        <w:tc>
          <w:tcPr>
            <w:tcW w:w="810" w:type="dxa"/>
            <w:gridSpan w:val="2"/>
            <w:shd w:val="clear" w:color="auto" w:fill="DEEAF6" w:themeFill="accent5" w:themeFillTint="33"/>
            <w:vAlign w:val="center"/>
          </w:tcPr>
          <w:p w14:paraId="17642C27" w14:textId="77777777" w:rsidR="00AD3995" w:rsidRPr="00DA13F1" w:rsidRDefault="00AD3995" w:rsidP="00AD3995">
            <w:pPr>
              <w:jc w:val="center"/>
              <w:rPr>
                <w:rFonts w:eastAsiaTheme="minorHAnsi" w:cs="Arial"/>
                <w:b/>
                <w:bCs/>
                <w:color w:val="0070C0"/>
                <w:sz w:val="21"/>
                <w:szCs w:val="21"/>
                <w:lang w:val="en-US"/>
              </w:rPr>
            </w:pPr>
          </w:p>
        </w:tc>
      </w:tr>
      <w:tr w:rsidR="00AD3995" w:rsidRPr="003E66C4" w14:paraId="6CF3263F" w14:textId="77777777" w:rsidTr="0021489F">
        <w:trPr>
          <w:trHeight w:val="432"/>
        </w:trPr>
        <w:tc>
          <w:tcPr>
            <w:tcW w:w="9810" w:type="dxa"/>
            <w:gridSpan w:val="2"/>
            <w:shd w:val="clear" w:color="auto" w:fill="auto"/>
          </w:tcPr>
          <w:p w14:paraId="5AFF3013" w14:textId="77777777" w:rsidR="00AD3995" w:rsidRPr="003E66C4" w:rsidRDefault="00AD3995" w:rsidP="00AD3995">
            <w:pPr>
              <w:pStyle w:val="ListParagraph"/>
              <w:numPr>
                <w:ilvl w:val="0"/>
                <w:numId w:val="13"/>
              </w:numPr>
              <w:rPr>
                <w:rFonts w:eastAsiaTheme="minorHAnsi" w:cs="Arial"/>
                <w:color w:val="000000" w:themeColor="text1"/>
                <w:sz w:val="21"/>
                <w:szCs w:val="21"/>
                <w:lang w:val="en-US"/>
              </w:rPr>
            </w:pPr>
            <w:r w:rsidRPr="003E66C4">
              <w:rPr>
                <w:rFonts w:cs="Arial"/>
                <w:color w:val="000000" w:themeColor="text1"/>
                <w:sz w:val="21"/>
                <w:szCs w:val="21"/>
              </w:rPr>
              <w:t>Availability of preferred vaccine (the country has been unable to use its preferred vaccine or presentation before due to a supply constraint)</w:t>
            </w:r>
          </w:p>
        </w:tc>
        <w:tc>
          <w:tcPr>
            <w:tcW w:w="810" w:type="dxa"/>
            <w:gridSpan w:val="2"/>
            <w:shd w:val="clear" w:color="auto" w:fill="DEEAF6" w:themeFill="accent5" w:themeFillTint="33"/>
            <w:vAlign w:val="center"/>
          </w:tcPr>
          <w:p w14:paraId="0AE421D9" w14:textId="77777777" w:rsidR="00AD3995" w:rsidRPr="003E66C4" w:rsidRDefault="006F3F4B" w:rsidP="00AD3995">
            <w:pPr>
              <w:jc w:val="center"/>
              <w:rPr>
                <w:rFonts w:eastAsiaTheme="minorHAnsi" w:cs="Arial"/>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959338962"/>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05C7E543" w14:textId="77777777" w:rsidTr="0021489F">
        <w:trPr>
          <w:trHeight w:val="432"/>
        </w:trPr>
        <w:tc>
          <w:tcPr>
            <w:tcW w:w="9810" w:type="dxa"/>
            <w:gridSpan w:val="2"/>
            <w:shd w:val="clear" w:color="auto" w:fill="auto"/>
          </w:tcPr>
          <w:p w14:paraId="470F235E" w14:textId="77777777" w:rsidR="00AD3995" w:rsidRPr="00B66265" w:rsidRDefault="00AD3995" w:rsidP="00AD3995">
            <w:pPr>
              <w:pStyle w:val="ListParagraph"/>
              <w:numPr>
                <w:ilvl w:val="0"/>
                <w:numId w:val="13"/>
              </w:numPr>
              <w:rPr>
                <w:rFonts w:cs="Arial"/>
                <w:sz w:val="21"/>
                <w:szCs w:val="21"/>
                <w:lang w:val="en-US"/>
              </w:rPr>
            </w:pPr>
            <w:r w:rsidRPr="00B66265">
              <w:rPr>
                <w:rFonts w:eastAsiaTheme="majorEastAsia" w:cs="Arial"/>
                <w:sz w:val="21"/>
                <w:szCs w:val="21"/>
                <w:lang w:val="en-US"/>
              </w:rPr>
              <w:t>A new Gavi-supported vaccine or presentation or use is available</w:t>
            </w:r>
          </w:p>
        </w:tc>
        <w:tc>
          <w:tcPr>
            <w:tcW w:w="810" w:type="dxa"/>
            <w:gridSpan w:val="2"/>
            <w:shd w:val="clear" w:color="auto" w:fill="DEEAF6" w:themeFill="accent5" w:themeFillTint="33"/>
            <w:vAlign w:val="center"/>
          </w:tcPr>
          <w:p w14:paraId="2ACC96F4" w14:textId="77777777" w:rsidR="00AD3995" w:rsidRPr="00DA13F1" w:rsidRDefault="006F3F4B" w:rsidP="00AD399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90690954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AD3995" w:rsidRPr="00DA13F1" w14:paraId="74446548" w14:textId="77777777" w:rsidTr="0021489F">
        <w:trPr>
          <w:trHeight w:val="432"/>
        </w:trPr>
        <w:tc>
          <w:tcPr>
            <w:tcW w:w="9810" w:type="dxa"/>
            <w:gridSpan w:val="2"/>
            <w:shd w:val="clear" w:color="auto" w:fill="auto"/>
          </w:tcPr>
          <w:p w14:paraId="60B2EDEA" w14:textId="77777777" w:rsidR="00AD3995" w:rsidRPr="00B66265" w:rsidRDefault="00AD3995" w:rsidP="00AD3995">
            <w:pPr>
              <w:pStyle w:val="ListParagraph"/>
              <w:numPr>
                <w:ilvl w:val="0"/>
                <w:numId w:val="13"/>
              </w:numPr>
              <w:rPr>
                <w:rFonts w:eastAsiaTheme="majorEastAsia" w:cs="Arial"/>
                <w:sz w:val="21"/>
                <w:szCs w:val="21"/>
                <w:lang w:val="en-US"/>
              </w:rPr>
            </w:pPr>
            <w:r w:rsidRPr="00B66265">
              <w:rPr>
                <w:rFonts w:eastAsiaTheme="majorEastAsia" w:cs="Arial"/>
                <w:sz w:val="21"/>
                <w:szCs w:val="21"/>
                <w:lang w:val="en-US"/>
              </w:rPr>
              <w:t>Country needs have changed (</w:t>
            </w:r>
            <w:proofErr w:type="gramStart"/>
            <w:r w:rsidRPr="00B66265">
              <w:rPr>
                <w:rFonts w:eastAsiaTheme="majorEastAsia" w:cs="Arial"/>
                <w:sz w:val="21"/>
                <w:szCs w:val="21"/>
                <w:lang w:val="en-US"/>
              </w:rPr>
              <w:t>e.g.</w:t>
            </w:r>
            <w:proofErr w:type="gramEnd"/>
            <w:r w:rsidRPr="00B66265">
              <w:rPr>
                <w:rFonts w:eastAsiaTheme="majorEastAsia" w:cs="Arial"/>
                <w:sz w:val="21"/>
                <w:szCs w:val="21"/>
                <w:lang w:val="en-US"/>
              </w:rPr>
              <w:t xml:space="preserve"> new epidemiology data, increased price sensitivity)</w:t>
            </w:r>
          </w:p>
        </w:tc>
        <w:tc>
          <w:tcPr>
            <w:tcW w:w="810" w:type="dxa"/>
            <w:gridSpan w:val="2"/>
            <w:shd w:val="clear" w:color="auto" w:fill="DEEAF6" w:themeFill="accent5" w:themeFillTint="33"/>
            <w:vAlign w:val="center"/>
          </w:tcPr>
          <w:p w14:paraId="4B5E1B26" w14:textId="77777777" w:rsidR="00AD3995" w:rsidRPr="00DA13F1" w:rsidRDefault="006F3F4B" w:rsidP="00AD399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998106996"/>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AD3995" w:rsidRPr="00DA13F1" w14:paraId="48A765B1" w14:textId="77777777" w:rsidTr="0021489F">
        <w:trPr>
          <w:trHeight w:val="432"/>
        </w:trPr>
        <w:tc>
          <w:tcPr>
            <w:tcW w:w="9810" w:type="dxa"/>
            <w:gridSpan w:val="2"/>
            <w:shd w:val="clear" w:color="auto" w:fill="auto"/>
          </w:tcPr>
          <w:p w14:paraId="7EEE6B3F" w14:textId="77777777" w:rsidR="00AD3995" w:rsidRPr="00D416E9" w:rsidRDefault="00AD3995" w:rsidP="00AD3995">
            <w:pPr>
              <w:pStyle w:val="ListParagraph"/>
              <w:numPr>
                <w:ilvl w:val="0"/>
                <w:numId w:val="13"/>
              </w:numPr>
              <w:rPr>
                <w:rFonts w:eastAsiaTheme="majorEastAsia" w:cs="Arial"/>
                <w:sz w:val="21"/>
                <w:szCs w:val="21"/>
                <w:lang w:val="en-US"/>
              </w:rPr>
            </w:pPr>
            <w:r w:rsidRPr="00B66265">
              <w:rPr>
                <w:rFonts w:eastAsiaTheme="majorEastAsia" w:cs="Arial"/>
                <w:sz w:val="21"/>
                <w:szCs w:val="21"/>
                <w:lang w:val="en-US"/>
              </w:rPr>
              <w:t>Current vaccines profiles have changed (</w:t>
            </w:r>
            <w:proofErr w:type="gramStart"/>
            <w:r w:rsidRPr="00B66265">
              <w:rPr>
                <w:rFonts w:eastAsiaTheme="majorEastAsia" w:cs="Arial"/>
                <w:sz w:val="21"/>
                <w:szCs w:val="21"/>
                <w:lang w:val="en-US"/>
              </w:rPr>
              <w:t>e.g.</w:t>
            </w:r>
            <w:proofErr w:type="gramEnd"/>
            <w:r w:rsidRPr="00B66265">
              <w:rPr>
                <w:rFonts w:eastAsiaTheme="majorEastAsia" w:cs="Arial"/>
                <w:sz w:val="21"/>
                <w:szCs w:val="21"/>
                <w:lang w:val="en-US"/>
              </w:rPr>
              <w:t xml:space="preserve"> a price reduction, a VVM type change)</w:t>
            </w:r>
          </w:p>
        </w:tc>
        <w:tc>
          <w:tcPr>
            <w:tcW w:w="810" w:type="dxa"/>
            <w:gridSpan w:val="2"/>
            <w:shd w:val="clear" w:color="auto" w:fill="DEEAF6" w:themeFill="accent5" w:themeFillTint="33"/>
            <w:vAlign w:val="center"/>
          </w:tcPr>
          <w:p w14:paraId="1B9545E7" w14:textId="77777777" w:rsidR="00AD3995" w:rsidRPr="00DA13F1" w:rsidRDefault="006F3F4B" w:rsidP="00AD399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464183233"/>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6CADD87E" w14:textId="77777777" w:rsidTr="0021489F">
        <w:trPr>
          <w:trHeight w:val="432"/>
        </w:trPr>
        <w:tc>
          <w:tcPr>
            <w:tcW w:w="9810" w:type="dxa"/>
            <w:gridSpan w:val="2"/>
            <w:shd w:val="clear" w:color="auto" w:fill="auto"/>
          </w:tcPr>
          <w:p w14:paraId="58F508AC" w14:textId="77777777" w:rsidR="00AD3995" w:rsidRPr="00D94D5E" w:rsidRDefault="00AD3995" w:rsidP="00AD3995">
            <w:pPr>
              <w:pStyle w:val="ListParagraph"/>
              <w:numPr>
                <w:ilvl w:val="0"/>
                <w:numId w:val="13"/>
              </w:numPr>
              <w:rPr>
                <w:rFonts w:eastAsiaTheme="majorEastAsia" w:cs="Arial"/>
                <w:sz w:val="21"/>
                <w:szCs w:val="21"/>
                <w:lang w:val="en-US"/>
              </w:rPr>
            </w:pPr>
            <w:r>
              <w:rPr>
                <w:rFonts w:eastAsiaTheme="majorEastAsia" w:cs="Arial"/>
                <w:sz w:val="21"/>
                <w:szCs w:val="21"/>
                <w:lang w:val="en-US"/>
              </w:rPr>
              <w:t>Switch to intradermal injection with fractional dose IPV (one fifth of a full dose)</w:t>
            </w:r>
            <w:r>
              <w:rPr>
                <w:rStyle w:val="FootnoteReference"/>
                <w:rFonts w:eastAsiaTheme="majorEastAsia" w:cs="Arial"/>
                <w:sz w:val="21"/>
                <w:szCs w:val="21"/>
                <w:lang w:val="en-US"/>
              </w:rPr>
              <w:footnoteReference w:id="5"/>
            </w:r>
          </w:p>
        </w:tc>
        <w:tc>
          <w:tcPr>
            <w:tcW w:w="810" w:type="dxa"/>
            <w:gridSpan w:val="2"/>
            <w:shd w:val="clear" w:color="auto" w:fill="DEEAF6" w:themeFill="accent5" w:themeFillTint="33"/>
            <w:vAlign w:val="center"/>
          </w:tcPr>
          <w:p w14:paraId="4B5A925D" w14:textId="77777777" w:rsidR="00AD3995" w:rsidRDefault="006F3F4B" w:rsidP="00AD399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2042814121"/>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03CDB879" w14:textId="77777777" w:rsidTr="0021489F">
        <w:trPr>
          <w:trHeight w:val="432"/>
        </w:trPr>
        <w:tc>
          <w:tcPr>
            <w:tcW w:w="10620" w:type="dxa"/>
            <w:gridSpan w:val="4"/>
            <w:shd w:val="clear" w:color="auto" w:fill="auto"/>
          </w:tcPr>
          <w:p w14:paraId="64574A64" w14:textId="285F8428" w:rsidR="00AD3995" w:rsidRDefault="00AD3995" w:rsidP="00AD3995">
            <w:pPr>
              <w:rPr>
                <w:rFonts w:eastAsiaTheme="minorHAnsi" w:cs="Arial"/>
                <w:color w:val="4472C4" w:themeColor="accent1"/>
                <w:sz w:val="21"/>
                <w:szCs w:val="21"/>
                <w:shd w:val="clear" w:color="auto" w:fill="D9E2F3" w:themeFill="accent1" w:themeFillTint="33"/>
                <w:lang w:val="en-US"/>
              </w:rPr>
            </w:pPr>
            <w:r w:rsidRPr="003E66C4">
              <w:rPr>
                <w:rStyle w:val="GaviDocumillTemplate-QAcomp-Title"/>
                <w:rFonts w:cs="Arial"/>
                <w:b w:val="0"/>
                <w:bCs/>
                <w:sz w:val="21"/>
                <w:szCs w:val="21"/>
              </w:rPr>
              <w:t>(</w:t>
            </w:r>
            <w:proofErr w:type="gramStart"/>
            <w:r>
              <w:rPr>
                <w:rStyle w:val="GaviDocumillTemplate-QAcomp-Title"/>
                <w:rFonts w:cs="Arial"/>
                <w:b w:val="0"/>
                <w:bCs/>
                <w:sz w:val="21"/>
                <w:szCs w:val="21"/>
              </w:rPr>
              <w:t>complete</w:t>
            </w:r>
            <w:proofErr w:type="gramEnd"/>
            <w:r>
              <w:rPr>
                <w:rStyle w:val="GaviDocumillTemplate-QAcomp-Title"/>
                <w:rFonts w:cs="Arial"/>
                <w:b w:val="0"/>
                <w:bCs/>
                <w:sz w:val="21"/>
                <w:szCs w:val="21"/>
              </w:rPr>
              <w:t xml:space="preserve"> sections 3-10</w:t>
            </w:r>
            <w:r w:rsidRPr="003E66C4">
              <w:rPr>
                <w:rStyle w:val="GaviDocumillTemplate-QAcomp-Title"/>
                <w:rFonts w:cs="Arial"/>
                <w:b w:val="0"/>
                <w:bCs/>
                <w:sz w:val="21"/>
                <w:szCs w:val="21"/>
              </w:rPr>
              <w:t>)</w:t>
            </w:r>
          </w:p>
        </w:tc>
      </w:tr>
    </w:tbl>
    <w:p w14:paraId="28334F9F" w14:textId="77777777" w:rsidR="00AB4E29" w:rsidRDefault="00AB4E29">
      <w:r>
        <w:rPr>
          <w:b/>
          <w:bCs/>
          <w:iCs/>
        </w:rPr>
        <w:br w:type="page"/>
      </w:r>
    </w:p>
    <w:tbl>
      <w:tblPr>
        <w:tblStyle w:val="TableGrid"/>
        <w:tblW w:w="10620" w:type="dxa"/>
        <w:tblInd w:w="-5" w:type="dxa"/>
        <w:tblLayout w:type="fixed"/>
        <w:tblLook w:val="04A0" w:firstRow="1" w:lastRow="0" w:firstColumn="1" w:lastColumn="0" w:noHBand="0" w:noVBand="1"/>
      </w:tblPr>
      <w:tblGrid>
        <w:gridCol w:w="5310"/>
        <w:gridCol w:w="1440"/>
        <w:gridCol w:w="328"/>
        <w:gridCol w:w="602"/>
        <w:gridCol w:w="330"/>
        <w:gridCol w:w="1350"/>
        <w:gridCol w:w="80"/>
        <w:gridCol w:w="1180"/>
      </w:tblGrid>
      <w:tr w:rsidR="00797528" w:rsidRPr="00DA13F1" w14:paraId="75CF5B2C" w14:textId="77777777" w:rsidTr="00134916">
        <w:trPr>
          <w:trHeight w:val="538"/>
        </w:trPr>
        <w:tc>
          <w:tcPr>
            <w:tcW w:w="10620" w:type="dxa"/>
            <w:gridSpan w:val="8"/>
            <w:vAlign w:val="center"/>
          </w:tcPr>
          <w:p w14:paraId="5FAFC96E" w14:textId="32EC2424" w:rsidR="00797528" w:rsidRPr="001701BD" w:rsidRDefault="00797528" w:rsidP="002A7F01">
            <w:pPr>
              <w:pStyle w:val="Style1"/>
              <w:rPr>
                <w:rStyle w:val="ng-binding"/>
                <w:rFonts w:cs="Arial"/>
                <w:color w:val="4472C4" w:themeColor="accent1"/>
                <w:sz w:val="21"/>
                <w:szCs w:val="21"/>
              </w:rPr>
            </w:pPr>
            <w:r w:rsidRPr="001701BD">
              <w:rPr>
                <w:rStyle w:val="ng-binding"/>
              </w:rPr>
              <w:lastRenderedPageBreak/>
              <w:t>Country Background</w:t>
            </w:r>
            <w:r>
              <w:rPr>
                <w:rStyle w:val="ng-binding"/>
              </w:rPr>
              <w:t xml:space="preserve"> and polio eradication status</w:t>
            </w:r>
          </w:p>
        </w:tc>
      </w:tr>
      <w:tr w:rsidR="00797528" w:rsidRPr="00DA13F1" w14:paraId="25A19A7E" w14:textId="77777777" w:rsidTr="00134916">
        <w:trPr>
          <w:trHeight w:val="363"/>
        </w:trPr>
        <w:tc>
          <w:tcPr>
            <w:tcW w:w="7078" w:type="dxa"/>
            <w:gridSpan w:val="3"/>
          </w:tcPr>
          <w:p w14:paraId="2EE99B80" w14:textId="77777777" w:rsidR="00797528" w:rsidRPr="00DF55F0" w:rsidRDefault="00797528" w:rsidP="002A7F01">
            <w:pPr>
              <w:pStyle w:val="ListParagraph"/>
              <w:numPr>
                <w:ilvl w:val="0"/>
                <w:numId w:val="15"/>
              </w:numPr>
              <w:rPr>
                <w:rStyle w:val="ng-binding"/>
                <w:rFonts w:cs="Arial"/>
                <w:color w:val="333333"/>
                <w:sz w:val="21"/>
                <w:szCs w:val="21"/>
              </w:rPr>
            </w:pPr>
            <w:r w:rsidRPr="00DF55F0">
              <w:rPr>
                <w:rStyle w:val="ng-binding"/>
                <w:rFonts w:cs="Arial"/>
                <w:color w:val="333333"/>
                <w:sz w:val="21"/>
                <w:szCs w:val="21"/>
              </w:rPr>
              <w:t>Date of the form</w:t>
            </w:r>
          </w:p>
        </w:tc>
        <w:tc>
          <w:tcPr>
            <w:tcW w:w="3542" w:type="dxa"/>
            <w:gridSpan w:val="5"/>
            <w:shd w:val="clear" w:color="auto" w:fill="DEEAF6" w:themeFill="accent5" w:themeFillTint="33"/>
          </w:tcPr>
          <w:p w14:paraId="52FF425C" w14:textId="77777777" w:rsidR="00797528" w:rsidRPr="0059797C" w:rsidRDefault="00797528" w:rsidP="002A7F01">
            <w:pPr>
              <w:jc w:val="right"/>
              <w:rPr>
                <w:rStyle w:val="ng-binding"/>
                <w:rFonts w:cs="Arial"/>
                <w:color w:val="333333"/>
                <w:sz w:val="21"/>
                <w:szCs w:val="21"/>
              </w:rPr>
            </w:pPr>
            <w:r w:rsidRPr="0059797C">
              <w:rPr>
                <w:rStyle w:val="ng-binding"/>
                <w:rFonts w:cs="Arial"/>
                <w:color w:val="4472C4" w:themeColor="accent1"/>
                <w:sz w:val="21"/>
                <w:szCs w:val="21"/>
              </w:rPr>
              <w:t>DD/MM/YYYY</w:t>
            </w:r>
          </w:p>
        </w:tc>
      </w:tr>
      <w:tr w:rsidR="00797528" w:rsidRPr="00A423FB" w14:paraId="52F8A29E" w14:textId="77777777" w:rsidTr="00AF7D7B">
        <w:trPr>
          <w:trHeight w:val="387"/>
        </w:trPr>
        <w:tc>
          <w:tcPr>
            <w:tcW w:w="7078" w:type="dxa"/>
            <w:gridSpan w:val="3"/>
          </w:tcPr>
          <w:p w14:paraId="1D630E69" w14:textId="38A6967A" w:rsidR="00797528" w:rsidRPr="00AF7D7B" w:rsidRDefault="00797528" w:rsidP="00AF7D7B">
            <w:pPr>
              <w:pStyle w:val="ListParagraph"/>
              <w:numPr>
                <w:ilvl w:val="0"/>
                <w:numId w:val="15"/>
              </w:numPr>
              <w:rPr>
                <w:rStyle w:val="ng-binding"/>
                <w:rFonts w:cs="Arial"/>
                <w:color w:val="333333"/>
                <w:sz w:val="21"/>
                <w:szCs w:val="21"/>
              </w:rPr>
            </w:pPr>
            <w:r w:rsidRPr="00DF55F0">
              <w:rPr>
                <w:rStyle w:val="ng-binding"/>
                <w:rFonts w:cs="Arial"/>
                <w:color w:val="333333"/>
                <w:sz w:val="21"/>
                <w:szCs w:val="21"/>
              </w:rPr>
              <w:t>Please indicate the stock level of the current presentation</w:t>
            </w:r>
          </w:p>
        </w:tc>
        <w:tc>
          <w:tcPr>
            <w:tcW w:w="3542" w:type="dxa"/>
            <w:gridSpan w:val="5"/>
            <w:shd w:val="clear" w:color="auto" w:fill="DEEAF6" w:themeFill="accent5" w:themeFillTint="33"/>
          </w:tcPr>
          <w:p w14:paraId="76310E25" w14:textId="4B6D7621" w:rsidR="00797528" w:rsidRPr="006F3F4B" w:rsidRDefault="00797528" w:rsidP="00AF7D7B">
            <w:pPr>
              <w:rPr>
                <w:rStyle w:val="ng-binding"/>
                <w:rFonts w:cs="Arial"/>
                <w:color w:val="4472C4" w:themeColor="accent1"/>
                <w:sz w:val="21"/>
                <w:szCs w:val="21"/>
                <w:lang w:val="en-US"/>
              </w:rPr>
            </w:pPr>
          </w:p>
        </w:tc>
      </w:tr>
      <w:tr w:rsidR="00896E1C" w:rsidRPr="00A423FB" w14:paraId="56F972B6" w14:textId="77777777" w:rsidTr="00AF7D7B">
        <w:trPr>
          <w:trHeight w:val="450"/>
        </w:trPr>
        <w:tc>
          <w:tcPr>
            <w:tcW w:w="7078" w:type="dxa"/>
            <w:gridSpan w:val="3"/>
          </w:tcPr>
          <w:p w14:paraId="5A70B7FF" w14:textId="33FB2DB0" w:rsidR="00896E1C" w:rsidRPr="00AF7D7B" w:rsidRDefault="00AF7D7B" w:rsidP="00AF7D7B">
            <w:pPr>
              <w:pStyle w:val="ListParagraph"/>
              <w:numPr>
                <w:ilvl w:val="1"/>
                <w:numId w:val="15"/>
              </w:numPr>
              <w:rPr>
                <w:rStyle w:val="ng-binding"/>
                <w:rFonts w:cs="Arial"/>
                <w:color w:val="333333"/>
                <w:sz w:val="21"/>
                <w:szCs w:val="21"/>
              </w:rPr>
            </w:pPr>
            <w:r w:rsidRPr="00DA13F1">
              <w:rPr>
                <w:rStyle w:val="ng-binding"/>
                <w:rFonts w:cs="Arial"/>
                <w:color w:val="333333"/>
                <w:sz w:val="21"/>
                <w:szCs w:val="21"/>
              </w:rPr>
              <w:t>Central Level</w:t>
            </w:r>
            <w:r>
              <w:rPr>
                <w:rStyle w:val="ng-binding"/>
                <w:rFonts w:cs="Arial"/>
                <w:color w:val="333333"/>
                <w:sz w:val="21"/>
                <w:szCs w:val="21"/>
              </w:rPr>
              <w:t xml:space="preserve"> stock </w:t>
            </w:r>
            <w:r w:rsidRPr="00DF55F0">
              <w:rPr>
                <w:rStyle w:val="ng-binding"/>
                <w:rFonts w:cs="Arial"/>
                <w:color w:val="333333"/>
                <w:sz w:val="21"/>
                <w:szCs w:val="21"/>
              </w:rPr>
              <w:t xml:space="preserve">(number of doses) </w:t>
            </w:r>
          </w:p>
        </w:tc>
        <w:tc>
          <w:tcPr>
            <w:tcW w:w="3542" w:type="dxa"/>
            <w:gridSpan w:val="5"/>
            <w:shd w:val="clear" w:color="auto" w:fill="DEEAF6" w:themeFill="accent5" w:themeFillTint="33"/>
          </w:tcPr>
          <w:p w14:paraId="314FA1A8" w14:textId="0E27872A" w:rsidR="00896E1C" w:rsidRPr="00AF7D7B" w:rsidRDefault="00AF7D7B" w:rsidP="00AF7D7B">
            <w:pPr>
              <w:ind w:left="136"/>
              <w:rPr>
                <w:rStyle w:val="ng-binding"/>
                <w:rFonts w:cs="Arial"/>
                <w:color w:val="4472C4" w:themeColor="accent1"/>
                <w:sz w:val="21"/>
                <w:szCs w:val="21"/>
                <w:lang w:val="es-ES"/>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AF7D7B" w:rsidRPr="00A423FB" w14:paraId="54F754E3" w14:textId="77777777" w:rsidTr="00AF7D7B">
        <w:trPr>
          <w:trHeight w:val="360"/>
        </w:trPr>
        <w:tc>
          <w:tcPr>
            <w:tcW w:w="7078" w:type="dxa"/>
            <w:gridSpan w:val="3"/>
          </w:tcPr>
          <w:p w14:paraId="4912511D" w14:textId="1BBD6B95" w:rsidR="00AF7D7B" w:rsidRPr="00AF7D7B" w:rsidRDefault="00AF7D7B" w:rsidP="00AF7D7B">
            <w:pPr>
              <w:pStyle w:val="ListParagraph"/>
              <w:numPr>
                <w:ilvl w:val="1"/>
                <w:numId w:val="15"/>
              </w:numPr>
              <w:rPr>
                <w:rStyle w:val="ng-binding"/>
                <w:rFonts w:cs="Arial"/>
                <w:color w:val="333333"/>
                <w:sz w:val="21"/>
                <w:szCs w:val="21"/>
              </w:rPr>
            </w:pPr>
            <w:r w:rsidRPr="00AF7D7B">
              <w:rPr>
                <w:rStyle w:val="ng-binding"/>
                <w:rFonts w:cs="Arial"/>
                <w:color w:val="333333"/>
                <w:sz w:val="21"/>
                <w:szCs w:val="21"/>
              </w:rPr>
              <w:t>Second Level stock (number of doses)</w:t>
            </w:r>
          </w:p>
        </w:tc>
        <w:tc>
          <w:tcPr>
            <w:tcW w:w="3542" w:type="dxa"/>
            <w:gridSpan w:val="5"/>
            <w:shd w:val="clear" w:color="auto" w:fill="DEEAF6" w:themeFill="accent5" w:themeFillTint="33"/>
          </w:tcPr>
          <w:p w14:paraId="5EBEB374" w14:textId="47B68020" w:rsidR="00AF7D7B" w:rsidRDefault="00AF7D7B" w:rsidP="002A7F01">
            <w:pPr>
              <w:ind w:left="136"/>
              <w:rPr>
                <w:rStyle w:val="ng-binding"/>
                <w:rFonts w:cs="Arial"/>
                <w:color w:val="4472C4" w:themeColor="accent1"/>
                <w:sz w:val="21"/>
                <w:szCs w:val="21"/>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797528" w:rsidRPr="00A423FB" w14:paraId="55305E75" w14:textId="77777777" w:rsidTr="00134916">
        <w:trPr>
          <w:trHeight w:val="106"/>
        </w:trPr>
        <w:tc>
          <w:tcPr>
            <w:tcW w:w="7078" w:type="dxa"/>
            <w:gridSpan w:val="3"/>
          </w:tcPr>
          <w:p w14:paraId="278366EF"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rFonts w:cs="Arial"/>
                <w:color w:val="333333"/>
                <w:sz w:val="21"/>
                <w:szCs w:val="21"/>
              </w:rPr>
              <w:t>D</w:t>
            </w:r>
            <w:r w:rsidRPr="00DF55F0">
              <w:rPr>
                <w:rStyle w:val="ng-binding"/>
                <w:rFonts w:cs="Arial"/>
                <w:color w:val="333333"/>
                <w:sz w:val="21"/>
                <w:szCs w:val="21"/>
              </w:rPr>
              <w:t>ate of the stock level information</w:t>
            </w:r>
          </w:p>
        </w:tc>
        <w:tc>
          <w:tcPr>
            <w:tcW w:w="3542" w:type="dxa"/>
            <w:gridSpan w:val="5"/>
            <w:shd w:val="clear" w:color="auto" w:fill="DEEAF6" w:themeFill="accent5" w:themeFillTint="33"/>
          </w:tcPr>
          <w:p w14:paraId="7710A900" w14:textId="77777777" w:rsidR="00797528" w:rsidRPr="0059797C" w:rsidRDefault="00797528" w:rsidP="002A7F01">
            <w:pPr>
              <w:jc w:val="right"/>
              <w:rPr>
                <w:rStyle w:val="ng-binding"/>
                <w:rFonts w:cs="Arial"/>
                <w:color w:val="4472C4" w:themeColor="accent1"/>
                <w:sz w:val="21"/>
                <w:szCs w:val="21"/>
              </w:rPr>
            </w:pPr>
            <w:r w:rsidRPr="0059797C">
              <w:rPr>
                <w:rStyle w:val="ng-binding"/>
                <w:rFonts w:cs="Arial"/>
                <w:color w:val="4472C4" w:themeColor="accent1"/>
                <w:sz w:val="21"/>
                <w:szCs w:val="21"/>
                <w:lang w:val="es-ES"/>
              </w:rPr>
              <w:t>DD/MM/YYYY</w:t>
            </w:r>
          </w:p>
        </w:tc>
      </w:tr>
      <w:tr w:rsidR="00B148B4" w14:paraId="7C0D63CA" w14:textId="77777777" w:rsidTr="00134916">
        <w:trPr>
          <w:trHeight w:val="3356"/>
        </w:trPr>
        <w:tc>
          <w:tcPr>
            <w:tcW w:w="10620" w:type="dxa"/>
            <w:gridSpan w:val="8"/>
          </w:tcPr>
          <w:tbl>
            <w:tblPr>
              <w:tblStyle w:val="TableGrid"/>
              <w:tblpPr w:leftFromText="180" w:rightFromText="180" w:vertAnchor="text" w:horzAnchor="page" w:tblpX="504" w:tblpY="-3662"/>
              <w:tblW w:w="10530" w:type="dxa"/>
              <w:tblLayout w:type="fixed"/>
              <w:tblLook w:val="04A0" w:firstRow="1" w:lastRow="0" w:firstColumn="1" w:lastColumn="0" w:noHBand="0" w:noVBand="1"/>
            </w:tblPr>
            <w:tblGrid>
              <w:gridCol w:w="5364"/>
              <w:gridCol w:w="1116"/>
              <w:gridCol w:w="990"/>
              <w:gridCol w:w="1080"/>
              <w:gridCol w:w="990"/>
              <w:gridCol w:w="990"/>
            </w:tblGrid>
            <w:tr w:rsidR="00106D16" w:rsidRPr="00ED1E73" w14:paraId="0EA3BCE1" w14:textId="77777777" w:rsidTr="003C13EA">
              <w:trPr>
                <w:trHeight w:val="450"/>
              </w:trPr>
              <w:tc>
                <w:tcPr>
                  <w:tcW w:w="5364" w:type="dxa"/>
                  <w:vAlign w:val="bottom"/>
                </w:tcPr>
                <w:p w14:paraId="370E31A3" w14:textId="77777777" w:rsidR="009419AD" w:rsidRPr="0019245E" w:rsidRDefault="009419AD" w:rsidP="009419AD">
                  <w:pPr>
                    <w:rPr>
                      <w:rStyle w:val="ng-binding"/>
                      <w:rFonts w:cs="Arial"/>
                      <w:b/>
                      <w:bCs/>
                      <w:color w:val="333333"/>
                      <w:sz w:val="21"/>
                      <w:szCs w:val="21"/>
                    </w:rPr>
                  </w:pPr>
                  <w:r w:rsidRPr="0019245E">
                    <w:rPr>
                      <w:rFonts w:cs="Arial"/>
                      <w:b/>
                      <w:bCs/>
                      <w:sz w:val="21"/>
                      <w:szCs w:val="21"/>
                    </w:rPr>
                    <w:t>Polio eradication indicator</w:t>
                  </w:r>
                </w:p>
              </w:tc>
              <w:tc>
                <w:tcPr>
                  <w:tcW w:w="1116" w:type="dxa"/>
                  <w:vAlign w:val="bottom"/>
                </w:tcPr>
                <w:p w14:paraId="369309B7" w14:textId="77777777" w:rsidR="009419AD" w:rsidRPr="0019245E" w:rsidRDefault="009419AD" w:rsidP="009419AD">
                  <w:pPr>
                    <w:jc w:val="center"/>
                    <w:rPr>
                      <w:rStyle w:val="ng-binding"/>
                      <w:rFonts w:cs="Arial"/>
                      <w:b/>
                      <w:bCs/>
                      <w:color w:val="333333"/>
                      <w:sz w:val="21"/>
                      <w:szCs w:val="21"/>
                    </w:rPr>
                  </w:pPr>
                  <w:r w:rsidRPr="0019245E">
                    <w:rPr>
                      <w:rStyle w:val="ng-binding"/>
                      <w:rFonts w:cs="Arial"/>
                      <w:b/>
                      <w:bCs/>
                      <w:color w:val="333333"/>
                      <w:sz w:val="21"/>
                      <w:szCs w:val="21"/>
                    </w:rPr>
                    <w:t>2016</w:t>
                  </w:r>
                </w:p>
              </w:tc>
              <w:tc>
                <w:tcPr>
                  <w:tcW w:w="990" w:type="dxa"/>
                  <w:vAlign w:val="bottom"/>
                </w:tcPr>
                <w:p w14:paraId="41E8809B" w14:textId="77777777" w:rsidR="009419AD" w:rsidRPr="0019245E" w:rsidRDefault="009419AD" w:rsidP="009419AD">
                  <w:pPr>
                    <w:jc w:val="center"/>
                    <w:rPr>
                      <w:rStyle w:val="ng-binding"/>
                      <w:rFonts w:cs="Arial"/>
                      <w:b/>
                      <w:bCs/>
                      <w:color w:val="333333"/>
                      <w:sz w:val="21"/>
                      <w:szCs w:val="21"/>
                    </w:rPr>
                  </w:pPr>
                  <w:r w:rsidRPr="0019245E">
                    <w:rPr>
                      <w:rStyle w:val="ng-binding"/>
                      <w:rFonts w:cs="Arial"/>
                      <w:b/>
                      <w:bCs/>
                      <w:color w:val="333333"/>
                      <w:sz w:val="21"/>
                      <w:szCs w:val="21"/>
                    </w:rPr>
                    <w:t>2017</w:t>
                  </w:r>
                </w:p>
              </w:tc>
              <w:tc>
                <w:tcPr>
                  <w:tcW w:w="1080" w:type="dxa"/>
                  <w:vAlign w:val="bottom"/>
                </w:tcPr>
                <w:p w14:paraId="0F9A8CF5" w14:textId="77777777" w:rsidR="009419AD" w:rsidRPr="0019245E" w:rsidRDefault="009419AD" w:rsidP="009419AD">
                  <w:pPr>
                    <w:jc w:val="center"/>
                    <w:rPr>
                      <w:rStyle w:val="ng-binding"/>
                      <w:rFonts w:cs="Arial"/>
                      <w:b/>
                      <w:bCs/>
                      <w:color w:val="333333"/>
                      <w:sz w:val="21"/>
                      <w:szCs w:val="21"/>
                    </w:rPr>
                  </w:pPr>
                  <w:r w:rsidRPr="0019245E">
                    <w:rPr>
                      <w:rStyle w:val="ng-binding"/>
                      <w:rFonts w:cs="Arial"/>
                      <w:b/>
                      <w:bCs/>
                      <w:color w:val="333333"/>
                      <w:sz w:val="21"/>
                      <w:szCs w:val="21"/>
                    </w:rPr>
                    <w:t>2018</w:t>
                  </w:r>
                </w:p>
              </w:tc>
              <w:tc>
                <w:tcPr>
                  <w:tcW w:w="990" w:type="dxa"/>
                  <w:vAlign w:val="bottom"/>
                </w:tcPr>
                <w:p w14:paraId="371E53E5" w14:textId="77777777" w:rsidR="009419AD" w:rsidRPr="0019245E" w:rsidRDefault="009419AD" w:rsidP="009419AD">
                  <w:pPr>
                    <w:jc w:val="center"/>
                    <w:rPr>
                      <w:rStyle w:val="ng-binding"/>
                      <w:rFonts w:cs="Arial"/>
                      <w:b/>
                      <w:bCs/>
                      <w:color w:val="333333"/>
                      <w:sz w:val="21"/>
                      <w:szCs w:val="21"/>
                    </w:rPr>
                  </w:pPr>
                  <w:r w:rsidRPr="0019245E">
                    <w:rPr>
                      <w:rStyle w:val="ng-binding"/>
                      <w:rFonts w:cs="Arial"/>
                      <w:b/>
                      <w:bCs/>
                      <w:color w:val="333333"/>
                      <w:sz w:val="21"/>
                      <w:szCs w:val="21"/>
                    </w:rPr>
                    <w:t>2019</w:t>
                  </w:r>
                </w:p>
              </w:tc>
              <w:tc>
                <w:tcPr>
                  <w:tcW w:w="990" w:type="dxa"/>
                  <w:vAlign w:val="bottom"/>
                </w:tcPr>
                <w:p w14:paraId="21853735" w14:textId="77777777" w:rsidR="009419AD" w:rsidRPr="0019245E" w:rsidRDefault="009419AD" w:rsidP="009419AD">
                  <w:pPr>
                    <w:jc w:val="center"/>
                    <w:rPr>
                      <w:rStyle w:val="ng-binding"/>
                      <w:rFonts w:cs="Arial"/>
                      <w:b/>
                      <w:bCs/>
                      <w:color w:val="333333"/>
                      <w:sz w:val="21"/>
                      <w:szCs w:val="21"/>
                    </w:rPr>
                  </w:pPr>
                  <w:r w:rsidRPr="0019245E">
                    <w:rPr>
                      <w:rStyle w:val="ng-binding"/>
                      <w:rFonts w:cs="Arial"/>
                      <w:b/>
                      <w:bCs/>
                      <w:color w:val="333333"/>
                      <w:sz w:val="21"/>
                      <w:szCs w:val="21"/>
                    </w:rPr>
                    <w:t>2020</w:t>
                  </w:r>
                </w:p>
              </w:tc>
            </w:tr>
            <w:tr w:rsidR="003C13EA" w14:paraId="6AF8BFD5" w14:textId="77777777" w:rsidTr="003C13EA">
              <w:trPr>
                <w:trHeight w:val="432"/>
              </w:trPr>
              <w:tc>
                <w:tcPr>
                  <w:tcW w:w="5364" w:type="dxa"/>
                </w:tcPr>
                <w:p w14:paraId="3A91C84C"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WUENIC OPV1 coverage (%)</w:t>
                  </w:r>
                </w:p>
              </w:tc>
              <w:tc>
                <w:tcPr>
                  <w:tcW w:w="1116" w:type="dxa"/>
                  <w:shd w:val="clear" w:color="auto" w:fill="DEEAF6" w:themeFill="accent5" w:themeFillTint="33"/>
                </w:tcPr>
                <w:p w14:paraId="05BDED2B" w14:textId="58CC5268"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62405120" w14:textId="061620AE"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587535E7" w14:textId="4D3B3527"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3A1D3BC" w14:textId="0A63A43F"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12448D98" w14:textId="3B66F8B1"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3AB6468D" w14:textId="77777777" w:rsidTr="003C13EA">
              <w:trPr>
                <w:trHeight w:val="432"/>
              </w:trPr>
              <w:tc>
                <w:tcPr>
                  <w:tcW w:w="5364" w:type="dxa"/>
                </w:tcPr>
                <w:p w14:paraId="63E43062"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WUENIC OPV3 coverage (%)</w:t>
                  </w:r>
                </w:p>
              </w:tc>
              <w:tc>
                <w:tcPr>
                  <w:tcW w:w="1116" w:type="dxa"/>
                  <w:shd w:val="clear" w:color="auto" w:fill="DEEAF6" w:themeFill="accent5" w:themeFillTint="33"/>
                </w:tcPr>
                <w:p w14:paraId="44210FEB" w14:textId="48C297CD"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436C8EED" w14:textId="19F06FFB"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36B3EACC" w14:textId="7372E78A"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F435FA3" w14:textId="2BA0B1C5"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46B8CDA6" w14:textId="785F80E7"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5506C910" w14:textId="77777777" w:rsidTr="003C13EA">
              <w:trPr>
                <w:trHeight w:val="432"/>
              </w:trPr>
              <w:tc>
                <w:tcPr>
                  <w:tcW w:w="5364" w:type="dxa"/>
                </w:tcPr>
                <w:p w14:paraId="7DBD629D"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WUENIC IPV1 coverage (%)</w:t>
                  </w:r>
                </w:p>
              </w:tc>
              <w:tc>
                <w:tcPr>
                  <w:tcW w:w="1116" w:type="dxa"/>
                  <w:shd w:val="clear" w:color="auto" w:fill="DEEAF6" w:themeFill="accent5" w:themeFillTint="33"/>
                </w:tcPr>
                <w:p w14:paraId="657D279B" w14:textId="7938CD75"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0D6547D8" w14:textId="3804AF93"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0181D77B" w14:textId="1A299930"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6D342B06" w14:textId="4ED0A4D6"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05637EDE" w14:textId="02E11F9F"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60566BBC" w14:textId="77777777" w:rsidTr="003C13EA">
              <w:trPr>
                <w:trHeight w:val="432"/>
              </w:trPr>
              <w:tc>
                <w:tcPr>
                  <w:tcW w:w="5364" w:type="dxa"/>
                </w:tcPr>
                <w:p w14:paraId="005C506B"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 AFP cases reported</w:t>
                  </w:r>
                </w:p>
              </w:tc>
              <w:tc>
                <w:tcPr>
                  <w:tcW w:w="1116" w:type="dxa"/>
                  <w:shd w:val="clear" w:color="auto" w:fill="DEEAF6" w:themeFill="accent5" w:themeFillTint="33"/>
                </w:tcPr>
                <w:p w14:paraId="7085D808" w14:textId="5F55D2ED"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59BDAFD4" w14:textId="26D06781"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5D0F4915" w14:textId="48E68A3F"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E738824" w14:textId="35509084"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13A9AEE" w14:textId="1186DA6D"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13676691" w14:textId="77777777" w:rsidTr="003C13EA">
              <w:trPr>
                <w:trHeight w:val="432"/>
              </w:trPr>
              <w:tc>
                <w:tcPr>
                  <w:tcW w:w="5364" w:type="dxa"/>
                </w:tcPr>
                <w:p w14:paraId="6E6FEBE0"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 xml:space="preserve">non-polio AFP cases reported/100,000 population &lt; 15 years </w:t>
                  </w:r>
                </w:p>
              </w:tc>
              <w:tc>
                <w:tcPr>
                  <w:tcW w:w="1116" w:type="dxa"/>
                  <w:shd w:val="clear" w:color="auto" w:fill="DEEAF6" w:themeFill="accent5" w:themeFillTint="33"/>
                </w:tcPr>
                <w:p w14:paraId="56B8F5BF" w14:textId="316106D6"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10B88684" w14:textId="241F962F"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120D3F89" w14:textId="4F527B7C"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14B2C7C" w14:textId="6EC4EB92"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5BF64FFC" w14:textId="7D763BE6"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227432CA" w14:textId="77777777" w:rsidTr="003C13EA">
              <w:trPr>
                <w:trHeight w:val="432"/>
              </w:trPr>
              <w:tc>
                <w:tcPr>
                  <w:tcW w:w="5364" w:type="dxa"/>
                </w:tcPr>
                <w:p w14:paraId="00D6915C"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 AFP cases with 2 adequate stool specimens</w:t>
                  </w:r>
                </w:p>
              </w:tc>
              <w:tc>
                <w:tcPr>
                  <w:tcW w:w="1116" w:type="dxa"/>
                  <w:shd w:val="clear" w:color="auto" w:fill="DEEAF6" w:themeFill="accent5" w:themeFillTint="33"/>
                </w:tcPr>
                <w:p w14:paraId="4293313E" w14:textId="6C26518F"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3D4E18E" w14:textId="6AD14623"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38DDD536" w14:textId="2A5833C4"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31493D2E" w14:textId="138E3528"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61BCC8E7" w14:textId="3BE4CF28"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6FD138C9" w14:textId="77777777" w:rsidTr="003C13EA">
              <w:trPr>
                <w:trHeight w:val="432"/>
              </w:trPr>
              <w:tc>
                <w:tcPr>
                  <w:tcW w:w="5364" w:type="dxa"/>
                </w:tcPr>
                <w:p w14:paraId="5ECD464C" w14:textId="77777777" w:rsidR="003C13EA" w:rsidRPr="00440697" w:rsidRDefault="003C13EA" w:rsidP="003C13EA">
                  <w:pPr>
                    <w:pStyle w:val="ListParagraph"/>
                    <w:numPr>
                      <w:ilvl w:val="0"/>
                      <w:numId w:val="15"/>
                    </w:numPr>
                    <w:rPr>
                      <w:rStyle w:val="ng-binding"/>
                      <w:rFonts w:cs="Arial"/>
                      <w:color w:val="333333"/>
                      <w:sz w:val="21"/>
                      <w:szCs w:val="21"/>
                    </w:rPr>
                  </w:pPr>
                  <w:r w:rsidRPr="00A73714">
                    <w:rPr>
                      <w:rStyle w:val="ng-binding"/>
                      <w:color w:val="333333"/>
                    </w:rPr>
                    <w:t xml:space="preserve"># </w:t>
                  </w:r>
                  <w:proofErr w:type="spellStart"/>
                  <w:r w:rsidRPr="00A73714">
                    <w:rPr>
                      <w:rStyle w:val="ng-binding"/>
                      <w:color w:val="333333"/>
                    </w:rPr>
                    <w:t>cVDPV</w:t>
                  </w:r>
                  <w:proofErr w:type="spellEnd"/>
                  <w:r w:rsidRPr="00A73714">
                    <w:rPr>
                      <w:rStyle w:val="ng-binding"/>
                      <w:color w:val="333333"/>
                    </w:rPr>
                    <w:t xml:space="preserve"> cases confirmed</w:t>
                  </w:r>
                </w:p>
              </w:tc>
              <w:tc>
                <w:tcPr>
                  <w:tcW w:w="1116" w:type="dxa"/>
                  <w:shd w:val="clear" w:color="auto" w:fill="DEEAF6" w:themeFill="accent5" w:themeFillTint="33"/>
                </w:tcPr>
                <w:p w14:paraId="040EC66D" w14:textId="065C7943"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45DEFDE4" w14:textId="797CAE56"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16BEF9CF" w14:textId="14C6B960"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378235D8" w14:textId="5199EF69"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1958696D" w14:textId="53EBFAE3"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r w:rsidR="003C13EA" w14:paraId="5DF8ACE0" w14:textId="77777777" w:rsidTr="003C13EA">
              <w:trPr>
                <w:trHeight w:val="432"/>
              </w:trPr>
              <w:tc>
                <w:tcPr>
                  <w:tcW w:w="5364" w:type="dxa"/>
                </w:tcPr>
                <w:p w14:paraId="487C6E15" w14:textId="77777777" w:rsidR="003C13EA" w:rsidRPr="00A73714" w:rsidRDefault="003C13EA" w:rsidP="003C13EA">
                  <w:pPr>
                    <w:pStyle w:val="ListParagraph"/>
                    <w:numPr>
                      <w:ilvl w:val="0"/>
                      <w:numId w:val="15"/>
                    </w:numPr>
                    <w:rPr>
                      <w:rStyle w:val="ng-binding"/>
                      <w:color w:val="333333"/>
                    </w:rPr>
                  </w:pPr>
                  <w:r w:rsidRPr="00A73714">
                    <w:rPr>
                      <w:rStyle w:val="ng-binding"/>
                      <w:color w:val="333333"/>
                    </w:rPr>
                    <w:t># WPV cases confirmed</w:t>
                  </w:r>
                </w:p>
              </w:tc>
              <w:tc>
                <w:tcPr>
                  <w:tcW w:w="1116" w:type="dxa"/>
                  <w:shd w:val="clear" w:color="auto" w:fill="DEEAF6" w:themeFill="accent5" w:themeFillTint="33"/>
                </w:tcPr>
                <w:p w14:paraId="6897E73B" w14:textId="4A33C0CA" w:rsidR="003C13EA" w:rsidRPr="003C13EA" w:rsidRDefault="003C13EA" w:rsidP="003C13EA">
                  <w:pPr>
                    <w:jc w:val="center"/>
                    <w:rPr>
                      <w:rStyle w:val="ng-binding"/>
                      <w:rFonts w:cs="Arial"/>
                      <w:color w:val="5B9BD5" w:themeColor="accent5"/>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268EA6D7" w14:textId="3F3922BC"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1080" w:type="dxa"/>
                  <w:shd w:val="clear" w:color="auto" w:fill="DEEAF6" w:themeFill="accent5" w:themeFillTint="33"/>
                </w:tcPr>
                <w:p w14:paraId="49A348DE" w14:textId="26C2632E"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182F406C" w14:textId="19826B9C"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c>
                <w:tcPr>
                  <w:tcW w:w="990" w:type="dxa"/>
                  <w:shd w:val="clear" w:color="auto" w:fill="DEEAF6" w:themeFill="accent5" w:themeFillTint="33"/>
                </w:tcPr>
                <w:p w14:paraId="67C7258E" w14:textId="1F04A9A3" w:rsidR="003C13EA" w:rsidRPr="003C13EA" w:rsidRDefault="003C13EA" w:rsidP="003C13EA">
                  <w:pPr>
                    <w:jc w:val="center"/>
                    <w:rPr>
                      <w:rStyle w:val="ng-binding"/>
                      <w:rFonts w:cs="Arial"/>
                      <w:color w:val="333333"/>
                      <w:sz w:val="21"/>
                      <w:szCs w:val="21"/>
                    </w:rPr>
                  </w:pPr>
                  <w:r w:rsidRPr="003C13EA">
                    <w:rPr>
                      <w:rStyle w:val="ng-binding"/>
                      <w:rFonts w:cs="Arial"/>
                      <w:color w:val="5B9BD5" w:themeColor="accent5"/>
                      <w:sz w:val="21"/>
                      <w:szCs w:val="21"/>
                    </w:rPr>
                    <w:t>…</w:t>
                  </w:r>
                </w:p>
              </w:tc>
            </w:tr>
          </w:tbl>
          <w:p w14:paraId="42A2D68B" w14:textId="4EF2AF14" w:rsidR="00B148B4" w:rsidRPr="005902E9" w:rsidRDefault="005118A7" w:rsidP="004C11FD">
            <w:pPr>
              <w:rPr>
                <w:rStyle w:val="ng-binding"/>
                <w:rFonts w:cs="Arial"/>
                <w:b/>
                <w:bCs/>
                <w:color w:val="333333"/>
                <w:sz w:val="21"/>
                <w:szCs w:val="21"/>
              </w:rPr>
            </w:pPr>
            <w:r w:rsidRPr="005902E9">
              <w:rPr>
                <w:b/>
                <w:bCs/>
              </w:rPr>
              <w:t>Narrative summary of country polio eradication status and challenges:</w:t>
            </w:r>
          </w:p>
        </w:tc>
      </w:tr>
      <w:tr w:rsidR="00B148B4" w14:paraId="19F9D22B" w14:textId="77777777" w:rsidTr="00134916">
        <w:tc>
          <w:tcPr>
            <w:tcW w:w="10620" w:type="dxa"/>
            <w:gridSpan w:val="8"/>
            <w:shd w:val="clear" w:color="auto" w:fill="DEEAF6" w:themeFill="accent5" w:themeFillTint="33"/>
          </w:tcPr>
          <w:p w14:paraId="5DCBD82F" w14:textId="77777777" w:rsidR="00B148B4" w:rsidRDefault="00B148B4" w:rsidP="00B33645">
            <w:pPr>
              <w:rPr>
                <w:rStyle w:val="ng-binding"/>
                <w:rFonts w:asciiTheme="minorHAnsi" w:eastAsiaTheme="minorHAnsi" w:hAnsiTheme="minorHAnsi"/>
                <w:lang w:val="en-US"/>
              </w:rPr>
            </w:pPr>
          </w:p>
          <w:p w14:paraId="0C28F2DD" w14:textId="47148189" w:rsidR="004C11FD" w:rsidRPr="005118A7" w:rsidRDefault="004C11FD" w:rsidP="00B33645">
            <w:pPr>
              <w:rPr>
                <w:rStyle w:val="ng-binding"/>
                <w:rFonts w:asciiTheme="minorHAnsi" w:eastAsiaTheme="minorHAnsi" w:hAnsiTheme="minorHAnsi"/>
                <w:lang w:val="en-US"/>
              </w:rPr>
            </w:pPr>
          </w:p>
        </w:tc>
      </w:tr>
      <w:tr w:rsidR="00FE245A" w:rsidRPr="00DA13F1" w14:paraId="170CCB10" w14:textId="77777777" w:rsidTr="00134916">
        <w:trPr>
          <w:trHeight w:val="432"/>
        </w:trPr>
        <w:tc>
          <w:tcPr>
            <w:tcW w:w="10620" w:type="dxa"/>
            <w:gridSpan w:val="8"/>
          </w:tcPr>
          <w:p w14:paraId="2BA94019" w14:textId="1968238C" w:rsidR="00FE245A" w:rsidRPr="00272E58" w:rsidRDefault="00C30F85" w:rsidP="00272E58">
            <w:pPr>
              <w:pStyle w:val="Style1"/>
              <w:rPr>
                <w:rFonts w:eastAsiaTheme="minorEastAsia" w:cs="Arial"/>
                <w:sz w:val="21"/>
                <w:szCs w:val="21"/>
                <w:lang w:val="en-US"/>
              </w:rPr>
            </w:pPr>
            <w:r w:rsidRPr="00272E58">
              <w:rPr>
                <w:rStyle w:val="ng-binding"/>
              </w:rPr>
              <w:t>Presentation/product</w:t>
            </w:r>
            <w:r w:rsidR="00FE245A" w:rsidRPr="00272E58">
              <w:rPr>
                <w:rStyle w:val="ng-binding"/>
              </w:rPr>
              <w:t xml:space="preserve"> choice</w:t>
            </w:r>
          </w:p>
        </w:tc>
      </w:tr>
      <w:tr w:rsidR="00E4121D" w:rsidRPr="00DA13F1" w14:paraId="41544E22" w14:textId="77777777" w:rsidTr="00E52E93">
        <w:trPr>
          <w:trHeight w:val="639"/>
        </w:trPr>
        <w:tc>
          <w:tcPr>
            <w:tcW w:w="5310" w:type="dxa"/>
          </w:tcPr>
          <w:p w14:paraId="76DD63C0" w14:textId="77777777" w:rsidR="00E4121D" w:rsidRPr="0048530D" w:rsidRDefault="00E4121D" w:rsidP="001B78A9">
            <w:pPr>
              <w:ind w:right="-175"/>
              <w:rPr>
                <w:rStyle w:val="ng-binding"/>
                <w:rFonts w:cs="Arial"/>
                <w:b/>
                <w:bCs/>
                <w:color w:val="333333"/>
                <w:sz w:val="21"/>
                <w:szCs w:val="21"/>
              </w:rPr>
            </w:pPr>
            <w:r w:rsidRPr="0048530D">
              <w:rPr>
                <w:rStyle w:val="ng-binding"/>
                <w:rFonts w:cs="Arial"/>
                <w:b/>
                <w:bCs/>
                <w:color w:val="333333"/>
                <w:sz w:val="21"/>
                <w:szCs w:val="21"/>
              </w:rPr>
              <w:t>Presentation</w:t>
            </w:r>
          </w:p>
        </w:tc>
        <w:tc>
          <w:tcPr>
            <w:tcW w:w="1440" w:type="dxa"/>
          </w:tcPr>
          <w:p w14:paraId="2648A1D5" w14:textId="205060AA" w:rsidR="00E4121D" w:rsidRPr="0048530D" w:rsidRDefault="00E4121D" w:rsidP="007F38F4">
            <w:pPr>
              <w:jc w:val="center"/>
              <w:rPr>
                <w:rFonts w:eastAsiaTheme="minorHAnsi" w:cs="Arial"/>
                <w:b/>
                <w:bCs/>
                <w:sz w:val="21"/>
                <w:szCs w:val="21"/>
                <w:lang w:val="en-US"/>
              </w:rPr>
            </w:pPr>
            <w:r w:rsidRPr="0048530D">
              <w:rPr>
                <w:rFonts w:eastAsiaTheme="minorHAnsi" w:cs="Arial"/>
                <w:b/>
                <w:bCs/>
                <w:sz w:val="21"/>
                <w:szCs w:val="21"/>
                <w:lang w:val="en-US"/>
              </w:rPr>
              <w:t>IPV, 1 dose/vial</w:t>
            </w:r>
          </w:p>
        </w:tc>
        <w:tc>
          <w:tcPr>
            <w:tcW w:w="1260" w:type="dxa"/>
            <w:gridSpan w:val="3"/>
          </w:tcPr>
          <w:p w14:paraId="66EE2FE7" w14:textId="47BEE917" w:rsidR="00E4121D" w:rsidRPr="0048530D" w:rsidRDefault="00E4121D" w:rsidP="007F38F4">
            <w:pPr>
              <w:jc w:val="center"/>
              <w:rPr>
                <w:rFonts w:eastAsiaTheme="minorEastAsia" w:cs="Arial"/>
                <w:b/>
                <w:bCs/>
                <w:sz w:val="21"/>
                <w:szCs w:val="21"/>
                <w:lang w:val="en-US"/>
              </w:rPr>
            </w:pPr>
            <w:r w:rsidRPr="0048530D">
              <w:rPr>
                <w:rFonts w:eastAsiaTheme="minorEastAsia" w:cs="Arial"/>
                <w:b/>
                <w:bCs/>
                <w:sz w:val="21"/>
                <w:szCs w:val="21"/>
                <w:lang w:val="en-US"/>
              </w:rPr>
              <w:t>IPV, 2 doses/vial</w:t>
            </w:r>
          </w:p>
        </w:tc>
        <w:tc>
          <w:tcPr>
            <w:tcW w:w="1350" w:type="dxa"/>
          </w:tcPr>
          <w:p w14:paraId="5AB08CDB" w14:textId="0BCC65BD" w:rsidR="00E4121D" w:rsidRPr="0048530D" w:rsidRDefault="00E4121D" w:rsidP="007F38F4">
            <w:pPr>
              <w:jc w:val="center"/>
              <w:rPr>
                <w:rFonts w:eastAsiaTheme="minorEastAsia" w:cs="Arial"/>
                <w:b/>
                <w:bCs/>
                <w:sz w:val="21"/>
                <w:szCs w:val="21"/>
                <w:lang w:val="en-US"/>
              </w:rPr>
            </w:pPr>
            <w:r w:rsidRPr="0048530D">
              <w:rPr>
                <w:rFonts w:eastAsiaTheme="minorEastAsia" w:cs="Arial"/>
                <w:b/>
                <w:bCs/>
                <w:sz w:val="21"/>
                <w:szCs w:val="21"/>
                <w:lang w:val="en-US"/>
              </w:rPr>
              <w:t>IPV, 5 doses/vial</w:t>
            </w:r>
          </w:p>
        </w:tc>
        <w:tc>
          <w:tcPr>
            <w:tcW w:w="1260" w:type="dxa"/>
            <w:gridSpan w:val="2"/>
          </w:tcPr>
          <w:p w14:paraId="42188287" w14:textId="0FCDD58F" w:rsidR="00E4121D" w:rsidRPr="0048530D" w:rsidRDefault="00E4121D" w:rsidP="007F38F4">
            <w:pPr>
              <w:jc w:val="center"/>
              <w:rPr>
                <w:rFonts w:eastAsiaTheme="minorEastAsia" w:cs="Arial"/>
                <w:b/>
                <w:bCs/>
                <w:sz w:val="21"/>
                <w:szCs w:val="21"/>
                <w:lang w:val="en-US"/>
              </w:rPr>
            </w:pPr>
            <w:r w:rsidRPr="0048530D">
              <w:rPr>
                <w:rFonts w:eastAsiaTheme="minorEastAsia" w:cs="Arial"/>
                <w:b/>
                <w:bCs/>
                <w:sz w:val="21"/>
                <w:szCs w:val="21"/>
                <w:lang w:val="en-US"/>
              </w:rPr>
              <w:t>IPV, 10 dose/vial</w:t>
            </w:r>
          </w:p>
        </w:tc>
      </w:tr>
      <w:tr w:rsidR="00E4121D" w:rsidRPr="00DA13F1" w14:paraId="5CDC0C9A" w14:textId="77777777" w:rsidTr="009819AF">
        <w:trPr>
          <w:trHeight w:val="288"/>
        </w:trPr>
        <w:tc>
          <w:tcPr>
            <w:tcW w:w="5310" w:type="dxa"/>
          </w:tcPr>
          <w:p w14:paraId="5A464711" w14:textId="77777777" w:rsidR="00E4121D" w:rsidRPr="00A22D97" w:rsidRDefault="00E4121D" w:rsidP="001B78A9">
            <w:pPr>
              <w:ind w:right="-175"/>
              <w:rPr>
                <w:rStyle w:val="ng-binding"/>
                <w:rFonts w:cs="Arial"/>
                <w:color w:val="333333"/>
                <w:sz w:val="21"/>
                <w:szCs w:val="21"/>
              </w:rPr>
            </w:pPr>
            <w:r w:rsidRPr="00A22D97">
              <w:rPr>
                <w:rStyle w:val="ng-binding"/>
                <w:rFonts w:cs="Arial"/>
                <w:color w:val="333333"/>
                <w:sz w:val="21"/>
                <w:szCs w:val="21"/>
              </w:rPr>
              <w:t>Form</w:t>
            </w:r>
          </w:p>
        </w:tc>
        <w:tc>
          <w:tcPr>
            <w:tcW w:w="1440" w:type="dxa"/>
          </w:tcPr>
          <w:p w14:paraId="55213369" w14:textId="77777777"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Liquid</w:t>
            </w:r>
          </w:p>
        </w:tc>
        <w:tc>
          <w:tcPr>
            <w:tcW w:w="1260" w:type="dxa"/>
            <w:gridSpan w:val="3"/>
          </w:tcPr>
          <w:p w14:paraId="1CDD3985" w14:textId="3B67C8BF"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Liquid</w:t>
            </w:r>
          </w:p>
        </w:tc>
        <w:tc>
          <w:tcPr>
            <w:tcW w:w="1350" w:type="dxa"/>
          </w:tcPr>
          <w:p w14:paraId="6DF4573D" w14:textId="178D0CFF"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Liquid</w:t>
            </w:r>
          </w:p>
        </w:tc>
        <w:tc>
          <w:tcPr>
            <w:tcW w:w="1260" w:type="dxa"/>
            <w:gridSpan w:val="2"/>
          </w:tcPr>
          <w:p w14:paraId="51C3BAA4" w14:textId="668679F5"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Liquid</w:t>
            </w:r>
          </w:p>
        </w:tc>
      </w:tr>
      <w:tr w:rsidR="00E4121D" w:rsidRPr="00DA13F1" w14:paraId="407A54CB" w14:textId="77777777" w:rsidTr="002D5598">
        <w:trPr>
          <w:trHeight w:val="288"/>
        </w:trPr>
        <w:tc>
          <w:tcPr>
            <w:tcW w:w="5310" w:type="dxa"/>
          </w:tcPr>
          <w:p w14:paraId="00DC66C9" w14:textId="77777777" w:rsidR="00E4121D" w:rsidRPr="00A22D97" w:rsidRDefault="00E4121D" w:rsidP="001B78A9">
            <w:pPr>
              <w:ind w:right="-175"/>
              <w:rPr>
                <w:rStyle w:val="ng-binding"/>
                <w:rFonts w:cs="Arial"/>
                <w:color w:val="333333"/>
                <w:sz w:val="21"/>
                <w:szCs w:val="21"/>
              </w:rPr>
            </w:pPr>
            <w:r w:rsidRPr="00A22D97">
              <w:rPr>
                <w:rStyle w:val="ng-binding"/>
                <w:rFonts w:cs="Arial"/>
                <w:color w:val="333333"/>
                <w:sz w:val="21"/>
                <w:szCs w:val="21"/>
              </w:rPr>
              <w:t>Doses in each unit</w:t>
            </w:r>
          </w:p>
        </w:tc>
        <w:tc>
          <w:tcPr>
            <w:tcW w:w="1440" w:type="dxa"/>
          </w:tcPr>
          <w:p w14:paraId="225FE3A5" w14:textId="77777777"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1</w:t>
            </w:r>
          </w:p>
        </w:tc>
        <w:tc>
          <w:tcPr>
            <w:tcW w:w="1260" w:type="dxa"/>
            <w:gridSpan w:val="3"/>
          </w:tcPr>
          <w:p w14:paraId="2D27FE80" w14:textId="7896A634" w:rsidR="00E4121D" w:rsidRPr="00DA13F1" w:rsidRDefault="00E4121D" w:rsidP="007F38F4">
            <w:pPr>
              <w:jc w:val="center"/>
              <w:rPr>
                <w:rFonts w:eastAsiaTheme="minorHAnsi" w:cs="Arial"/>
                <w:sz w:val="21"/>
                <w:szCs w:val="21"/>
                <w:lang w:val="en-US"/>
              </w:rPr>
            </w:pPr>
            <w:r>
              <w:rPr>
                <w:rFonts w:eastAsiaTheme="minorHAnsi" w:cs="Arial"/>
                <w:sz w:val="21"/>
                <w:szCs w:val="21"/>
                <w:lang w:val="en-US"/>
              </w:rPr>
              <w:t>2</w:t>
            </w:r>
          </w:p>
        </w:tc>
        <w:tc>
          <w:tcPr>
            <w:tcW w:w="1350" w:type="dxa"/>
          </w:tcPr>
          <w:p w14:paraId="725B3AC8" w14:textId="232DC6F0"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5</w:t>
            </w:r>
          </w:p>
        </w:tc>
        <w:tc>
          <w:tcPr>
            <w:tcW w:w="1260" w:type="dxa"/>
            <w:gridSpan w:val="2"/>
          </w:tcPr>
          <w:p w14:paraId="30EAF308" w14:textId="50018FE2" w:rsidR="00E4121D" w:rsidRPr="00DA13F1" w:rsidRDefault="00E4121D" w:rsidP="007F38F4">
            <w:pPr>
              <w:jc w:val="center"/>
              <w:rPr>
                <w:rFonts w:eastAsiaTheme="minorHAnsi" w:cs="Arial"/>
                <w:sz w:val="21"/>
                <w:szCs w:val="21"/>
                <w:lang w:val="en-US"/>
              </w:rPr>
            </w:pPr>
            <w:r w:rsidRPr="00DA13F1">
              <w:rPr>
                <w:rFonts w:eastAsiaTheme="minorHAnsi" w:cs="Arial"/>
                <w:sz w:val="21"/>
                <w:szCs w:val="21"/>
                <w:lang w:val="en-US"/>
              </w:rPr>
              <w:t>1</w:t>
            </w:r>
            <w:r>
              <w:rPr>
                <w:rFonts w:eastAsiaTheme="minorHAnsi" w:cs="Arial"/>
                <w:sz w:val="21"/>
                <w:szCs w:val="21"/>
                <w:lang w:val="en-US"/>
              </w:rPr>
              <w:t>0</w:t>
            </w:r>
          </w:p>
        </w:tc>
      </w:tr>
      <w:tr w:rsidR="00E4121D" w:rsidRPr="00DA13F1" w14:paraId="0DC830FC" w14:textId="77777777" w:rsidTr="002D5598">
        <w:trPr>
          <w:trHeight w:val="288"/>
        </w:trPr>
        <w:tc>
          <w:tcPr>
            <w:tcW w:w="5310" w:type="dxa"/>
          </w:tcPr>
          <w:p w14:paraId="310CCFAB" w14:textId="5FBCC9E3" w:rsidR="00E4121D" w:rsidRPr="00A22D97" w:rsidRDefault="00E4121D" w:rsidP="001B78A9">
            <w:pPr>
              <w:ind w:right="-11"/>
              <w:rPr>
                <w:rStyle w:val="ng-binding"/>
                <w:rFonts w:cs="Arial"/>
                <w:color w:val="333333"/>
                <w:sz w:val="21"/>
                <w:szCs w:val="21"/>
              </w:rPr>
            </w:pPr>
            <w:r w:rsidRPr="00A22D97">
              <w:rPr>
                <w:rStyle w:val="ng-binding"/>
                <w:rFonts w:cs="Arial"/>
                <w:color w:val="333333"/>
                <w:sz w:val="21"/>
                <w:szCs w:val="21"/>
              </w:rPr>
              <w:t>Please rank in order of preference (1= First Choice)</w:t>
            </w:r>
          </w:p>
        </w:tc>
        <w:tc>
          <w:tcPr>
            <w:tcW w:w="1440" w:type="dxa"/>
            <w:shd w:val="clear" w:color="auto" w:fill="DEEAF6" w:themeFill="accent5" w:themeFillTint="33"/>
            <w:vAlign w:val="center"/>
          </w:tcPr>
          <w:p w14:paraId="5387AF22" w14:textId="77777777" w:rsidR="00E4121D" w:rsidRPr="00E52E93" w:rsidRDefault="00E4121D" w:rsidP="007F38F4">
            <w:pPr>
              <w:jc w:val="center"/>
              <w:rPr>
                <w:rFonts w:eastAsiaTheme="minorHAnsi" w:cs="Arial"/>
                <w:color w:val="0070C0"/>
                <w:sz w:val="21"/>
                <w:szCs w:val="21"/>
                <w:lang w:val="en-US"/>
              </w:rPr>
            </w:pPr>
            <w:r w:rsidRPr="00E52E93">
              <w:rPr>
                <w:rFonts w:eastAsiaTheme="minorHAnsi" w:cs="Arial"/>
                <w:color w:val="0070C0"/>
                <w:sz w:val="21"/>
                <w:szCs w:val="21"/>
                <w:lang w:val="en-US"/>
              </w:rPr>
              <w:t>…</w:t>
            </w:r>
          </w:p>
        </w:tc>
        <w:tc>
          <w:tcPr>
            <w:tcW w:w="1260" w:type="dxa"/>
            <w:gridSpan w:val="3"/>
            <w:shd w:val="clear" w:color="auto" w:fill="DEEAF6" w:themeFill="accent5" w:themeFillTint="33"/>
            <w:vAlign w:val="center"/>
          </w:tcPr>
          <w:p w14:paraId="6D90F6D9" w14:textId="77777777" w:rsidR="00E4121D" w:rsidRPr="00E52E93" w:rsidRDefault="00E4121D" w:rsidP="007F38F4">
            <w:pPr>
              <w:jc w:val="center"/>
              <w:rPr>
                <w:rFonts w:eastAsiaTheme="minorHAnsi" w:cs="Arial"/>
                <w:color w:val="0070C0"/>
                <w:sz w:val="21"/>
                <w:szCs w:val="21"/>
                <w:lang w:val="en-US"/>
              </w:rPr>
            </w:pPr>
            <w:r w:rsidRPr="00E52E93">
              <w:rPr>
                <w:rFonts w:eastAsiaTheme="minorHAnsi" w:cs="Arial"/>
                <w:color w:val="0070C0"/>
                <w:sz w:val="21"/>
                <w:szCs w:val="21"/>
                <w:lang w:val="en-US"/>
              </w:rPr>
              <w:t>…</w:t>
            </w:r>
          </w:p>
        </w:tc>
        <w:tc>
          <w:tcPr>
            <w:tcW w:w="1350" w:type="dxa"/>
            <w:shd w:val="clear" w:color="auto" w:fill="DEEAF6" w:themeFill="accent5" w:themeFillTint="33"/>
            <w:vAlign w:val="center"/>
          </w:tcPr>
          <w:p w14:paraId="6D5AE248" w14:textId="56B957C4" w:rsidR="00E4121D" w:rsidRPr="00E52E93" w:rsidRDefault="00E4121D" w:rsidP="007F38F4">
            <w:pPr>
              <w:jc w:val="center"/>
              <w:rPr>
                <w:rFonts w:eastAsiaTheme="minorHAnsi" w:cs="Arial"/>
                <w:color w:val="0070C0"/>
                <w:sz w:val="21"/>
                <w:szCs w:val="21"/>
                <w:lang w:val="en-US"/>
              </w:rPr>
            </w:pPr>
            <w:r w:rsidRPr="00E52E93">
              <w:rPr>
                <w:rFonts w:eastAsiaTheme="minorHAnsi" w:cs="Arial"/>
                <w:color w:val="0070C0"/>
                <w:sz w:val="21"/>
                <w:szCs w:val="21"/>
                <w:lang w:val="en-US"/>
              </w:rPr>
              <w:t>…</w:t>
            </w:r>
          </w:p>
        </w:tc>
        <w:tc>
          <w:tcPr>
            <w:tcW w:w="1260" w:type="dxa"/>
            <w:gridSpan w:val="2"/>
            <w:shd w:val="clear" w:color="auto" w:fill="DEEAF6" w:themeFill="accent5" w:themeFillTint="33"/>
            <w:vAlign w:val="center"/>
          </w:tcPr>
          <w:p w14:paraId="52A7E34F" w14:textId="77777777" w:rsidR="00E4121D" w:rsidRPr="00E52E93" w:rsidRDefault="00E4121D" w:rsidP="007F38F4">
            <w:pPr>
              <w:jc w:val="center"/>
              <w:rPr>
                <w:rFonts w:eastAsiaTheme="minorHAnsi" w:cs="Arial"/>
                <w:color w:val="0070C0"/>
                <w:sz w:val="21"/>
                <w:szCs w:val="21"/>
                <w:lang w:val="en-US"/>
              </w:rPr>
            </w:pPr>
            <w:r w:rsidRPr="00E52E93">
              <w:rPr>
                <w:rFonts w:eastAsiaTheme="minorHAnsi" w:cs="Arial"/>
                <w:color w:val="0070C0"/>
                <w:sz w:val="21"/>
                <w:szCs w:val="21"/>
                <w:lang w:val="en-US"/>
              </w:rPr>
              <w:t>…</w:t>
            </w:r>
          </w:p>
        </w:tc>
      </w:tr>
      <w:tr w:rsidR="000C6A66" w:rsidRPr="00DA13F1" w14:paraId="751E8A78" w14:textId="77777777" w:rsidTr="009819AF">
        <w:trPr>
          <w:trHeight w:val="458"/>
        </w:trPr>
        <w:tc>
          <w:tcPr>
            <w:tcW w:w="10620" w:type="dxa"/>
            <w:gridSpan w:val="8"/>
            <w:vAlign w:val="bottom"/>
          </w:tcPr>
          <w:p w14:paraId="46D5049B" w14:textId="0810A408" w:rsidR="000C6A66" w:rsidRPr="000C6A66" w:rsidRDefault="000C6A66" w:rsidP="001B78A9">
            <w:pPr>
              <w:pStyle w:val="GaviDocumillTemplate-Normal"/>
              <w:jc w:val="left"/>
              <w:rPr>
                <w:rFonts w:cs="Arial"/>
                <w:sz w:val="21"/>
                <w:szCs w:val="21"/>
              </w:rPr>
            </w:pPr>
            <w:r w:rsidRPr="00E7580E">
              <w:rPr>
                <w:sz w:val="21"/>
                <w:szCs w:val="21"/>
                <w:lang w:val="en-US"/>
              </w:rPr>
              <w:t xml:space="preserve">For further information </w:t>
            </w:r>
            <w:r>
              <w:rPr>
                <w:sz w:val="21"/>
                <w:szCs w:val="21"/>
                <w:lang w:val="en-US"/>
              </w:rPr>
              <w:t xml:space="preserve">on presentation and product choices </w:t>
            </w:r>
            <w:r w:rsidRPr="00E7580E">
              <w:rPr>
                <w:sz w:val="21"/>
                <w:szCs w:val="21"/>
                <w:lang w:val="en-US"/>
              </w:rPr>
              <w:t xml:space="preserve">please refer to </w:t>
            </w:r>
            <w:hyperlink r:id="rId15" w:history="1">
              <w:r w:rsidRPr="00E7580E">
                <w:rPr>
                  <w:rStyle w:val="Hyperlink"/>
                  <w:rFonts w:eastAsiaTheme="minorEastAsia" w:cs="Arial"/>
                  <w:b/>
                  <w:bCs/>
                  <w:kern w:val="24"/>
                  <w:sz w:val="21"/>
                  <w:szCs w:val="21"/>
                  <w:lang w:val="en-US"/>
                </w:rPr>
                <w:t>Gavi’s Detailed Product Profiles</w:t>
              </w:r>
            </w:hyperlink>
          </w:p>
        </w:tc>
      </w:tr>
      <w:tr w:rsidR="009819AF" w:rsidRPr="00DA13F1" w14:paraId="5C087773" w14:textId="77777777" w:rsidTr="00ED4FEA">
        <w:trPr>
          <w:trHeight w:val="90"/>
        </w:trPr>
        <w:tc>
          <w:tcPr>
            <w:tcW w:w="10620" w:type="dxa"/>
            <w:gridSpan w:val="8"/>
          </w:tcPr>
          <w:p w14:paraId="58D7709F" w14:textId="77777777" w:rsidR="009819AF" w:rsidRPr="00E7580E" w:rsidRDefault="009819AF" w:rsidP="001B78A9">
            <w:pPr>
              <w:pStyle w:val="GaviDocumillTemplate-Normal"/>
              <w:jc w:val="left"/>
              <w:rPr>
                <w:sz w:val="21"/>
                <w:szCs w:val="21"/>
                <w:lang w:val="en-US"/>
              </w:rPr>
            </w:pPr>
          </w:p>
        </w:tc>
      </w:tr>
      <w:tr w:rsidR="00847EB5" w:rsidRPr="00DA13F1" w14:paraId="30181B54" w14:textId="77777777" w:rsidTr="009819AF">
        <w:trPr>
          <w:trHeight w:val="288"/>
        </w:trPr>
        <w:tc>
          <w:tcPr>
            <w:tcW w:w="7680" w:type="dxa"/>
            <w:gridSpan w:val="4"/>
          </w:tcPr>
          <w:p w14:paraId="2D083529" w14:textId="77777777" w:rsidR="00847EB5" w:rsidRPr="00DA13F1" w:rsidRDefault="00847EB5" w:rsidP="00847EB5">
            <w:pPr>
              <w:pStyle w:val="Style1"/>
              <w:numPr>
                <w:ilvl w:val="0"/>
                <w:numId w:val="0"/>
              </w:numPr>
              <w:tabs>
                <w:tab w:val="left" w:pos="4770"/>
              </w:tabs>
              <w:spacing w:after="0"/>
              <w:ind w:left="360" w:hanging="360"/>
              <w:rPr>
                <w:rFonts w:cs="Arial"/>
                <w:b w:val="0"/>
                <w:bCs w:val="0"/>
                <w:color w:val="auto"/>
                <w:sz w:val="21"/>
                <w:szCs w:val="21"/>
                <w:lang w:val="en-US"/>
              </w:rPr>
            </w:pPr>
            <w:r w:rsidRPr="00DA13F1">
              <w:rPr>
                <w:rFonts w:cs="Arial"/>
                <w:b w:val="0"/>
                <w:bCs w:val="0"/>
                <w:color w:val="auto"/>
                <w:sz w:val="21"/>
                <w:szCs w:val="21"/>
                <w:lang w:val="en-US"/>
              </w:rPr>
              <w:t>Is the new presentation licensed in the country?</w:t>
            </w:r>
          </w:p>
        </w:tc>
        <w:tc>
          <w:tcPr>
            <w:tcW w:w="1760" w:type="dxa"/>
            <w:gridSpan w:val="3"/>
            <w:shd w:val="clear" w:color="auto" w:fill="DEEAF6" w:themeFill="accent5" w:themeFillTint="33"/>
          </w:tcPr>
          <w:p w14:paraId="2EEC4295"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149672178"/>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180" w:type="dxa"/>
            <w:shd w:val="clear" w:color="auto" w:fill="DEEAF6" w:themeFill="accent5" w:themeFillTint="33"/>
          </w:tcPr>
          <w:p w14:paraId="38C31C0E"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868756386"/>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847EB5" w:rsidRPr="00DA13F1" w14:paraId="6E38F334" w14:textId="77777777" w:rsidTr="00134916">
        <w:trPr>
          <w:trHeight w:val="364"/>
        </w:trPr>
        <w:tc>
          <w:tcPr>
            <w:tcW w:w="10620" w:type="dxa"/>
            <w:gridSpan w:val="8"/>
          </w:tcPr>
          <w:p w14:paraId="27DD41F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66E8779" w14:textId="77777777" w:rsidTr="00134916">
        <w:trPr>
          <w:trHeight w:val="602"/>
        </w:trPr>
        <w:tc>
          <w:tcPr>
            <w:tcW w:w="10620" w:type="dxa"/>
            <w:gridSpan w:val="8"/>
          </w:tcPr>
          <w:p w14:paraId="19D6F480" w14:textId="3AB83013"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r w:rsidRPr="00DA13F1">
              <w:rPr>
                <w:rFonts w:cs="Arial"/>
                <w:b w:val="0"/>
                <w:bCs w:val="0"/>
                <w:color w:val="auto"/>
                <w:sz w:val="21"/>
                <w:szCs w:val="21"/>
                <w:lang w:val="en-US"/>
              </w:rPr>
              <w:t xml:space="preserve">If </w:t>
            </w:r>
            <w:proofErr w:type="spellStart"/>
            <w:r w:rsidRPr="00DA13F1">
              <w:rPr>
                <w:rFonts w:cs="Arial"/>
                <w:b w:val="0"/>
                <w:bCs w:val="0"/>
                <w:color w:val="auto"/>
                <w:sz w:val="21"/>
                <w:szCs w:val="21"/>
                <w:lang w:val="en-US"/>
              </w:rPr>
              <w:t>th</w:t>
            </w:r>
            <w:r w:rsidR="00CB498F">
              <w:rPr>
                <w:rFonts w:cs="Arial"/>
                <w:b w:val="0"/>
                <w:bCs w:val="0"/>
                <w:color w:val="auto"/>
                <w:sz w:val="21"/>
                <w:szCs w:val="21"/>
                <w:lang w:val="en-US"/>
              </w:rPr>
              <w:t>If</w:t>
            </w:r>
            <w:proofErr w:type="spellEnd"/>
            <w:r w:rsidR="00CB498F">
              <w:rPr>
                <w:rFonts w:cs="Arial"/>
                <w:b w:val="0"/>
                <w:bCs w:val="0"/>
                <w:color w:val="auto"/>
                <w:sz w:val="21"/>
                <w:szCs w:val="21"/>
                <w:lang w:val="en-US"/>
              </w:rPr>
              <w:t xml:space="preserve"> th</w:t>
            </w:r>
            <w:r w:rsidRPr="00DA13F1">
              <w:rPr>
                <w:rFonts w:cs="Arial"/>
                <w:b w:val="0"/>
                <w:bCs w:val="0"/>
                <w:color w:val="auto"/>
                <w:sz w:val="21"/>
                <w:szCs w:val="21"/>
                <w:lang w:val="en-US"/>
              </w:rPr>
              <w:t xml:space="preserve">e preferred presentation does not yet have a license or approval, please provide the time to obtain a license or approval and specify whether national </w:t>
            </w:r>
            <w:r w:rsidRPr="00DA13F1">
              <w:rPr>
                <w:rStyle w:val="ng-binding"/>
                <w:rFonts w:cs="Arial"/>
                <w:b w:val="0"/>
                <w:bCs w:val="0"/>
                <w:color w:val="333333"/>
                <w:sz w:val="21"/>
                <w:szCs w:val="21"/>
              </w:rPr>
              <w:t>regulations allow for waiver or expedited registration procedure of a WHO Prequalified Vaccine. Please confirm if the licensing process will be completed before shipment.</w:t>
            </w:r>
          </w:p>
        </w:tc>
      </w:tr>
      <w:tr w:rsidR="00847EB5" w:rsidRPr="00DA13F1" w14:paraId="508B95FA" w14:textId="77777777" w:rsidTr="00134916">
        <w:trPr>
          <w:trHeight w:val="388"/>
        </w:trPr>
        <w:tc>
          <w:tcPr>
            <w:tcW w:w="10620" w:type="dxa"/>
            <w:gridSpan w:val="8"/>
            <w:vMerge w:val="restart"/>
            <w:shd w:val="clear" w:color="auto" w:fill="DEEAF6" w:themeFill="accent5" w:themeFillTint="33"/>
          </w:tcPr>
          <w:p w14:paraId="395016E8"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948192D" w14:textId="77777777" w:rsidTr="00134916">
        <w:trPr>
          <w:trHeight w:val="388"/>
        </w:trPr>
        <w:tc>
          <w:tcPr>
            <w:tcW w:w="10620" w:type="dxa"/>
            <w:gridSpan w:val="8"/>
            <w:vMerge/>
            <w:shd w:val="clear" w:color="auto" w:fill="DEEAF6" w:themeFill="accent5" w:themeFillTint="33"/>
          </w:tcPr>
          <w:p w14:paraId="16056D8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9FA40BF" w14:textId="77777777" w:rsidTr="00EA0A09">
        <w:trPr>
          <w:trHeight w:val="198"/>
        </w:trPr>
        <w:tc>
          <w:tcPr>
            <w:tcW w:w="10620" w:type="dxa"/>
            <w:gridSpan w:val="8"/>
            <w:shd w:val="clear" w:color="auto" w:fill="auto"/>
            <w:vAlign w:val="center"/>
          </w:tcPr>
          <w:p w14:paraId="0DFACF95" w14:textId="2AFF003A"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bl>
    <w:p w14:paraId="3C29E813" w14:textId="77777777" w:rsidR="00EF28B4" w:rsidRDefault="00EF28B4">
      <w:r>
        <w:rPr>
          <w:b/>
          <w:bCs/>
          <w:iCs/>
        </w:rPr>
        <w:br w:type="page"/>
      </w:r>
    </w:p>
    <w:tbl>
      <w:tblPr>
        <w:tblStyle w:val="TableGrid"/>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DA13F1" w14:paraId="474C26CB" w14:textId="77777777" w:rsidTr="00134916">
        <w:trPr>
          <w:trHeight w:val="432"/>
        </w:trPr>
        <w:tc>
          <w:tcPr>
            <w:tcW w:w="10620" w:type="dxa"/>
            <w:gridSpan w:val="6"/>
          </w:tcPr>
          <w:p w14:paraId="68094941" w14:textId="45251F2D" w:rsidR="00C4642A" w:rsidRPr="002C0990" w:rsidRDefault="00C4642A" w:rsidP="002C0990">
            <w:pPr>
              <w:pStyle w:val="Style1"/>
              <w:rPr>
                <w:rFonts w:cs="Arial"/>
                <w:color w:val="auto"/>
                <w:sz w:val="21"/>
                <w:szCs w:val="21"/>
                <w:lang w:val="en-US"/>
              </w:rPr>
            </w:pPr>
            <w:r w:rsidRPr="002C0990">
              <w:rPr>
                <w:rStyle w:val="ng-binding"/>
              </w:rPr>
              <w:lastRenderedPageBreak/>
              <w:t>Vaccine procurement</w:t>
            </w:r>
          </w:p>
        </w:tc>
      </w:tr>
      <w:tr w:rsidR="00C4642A" w:rsidRPr="00DA13F1" w14:paraId="5BA3A5D9" w14:textId="77777777" w:rsidTr="00134916">
        <w:trPr>
          <w:trHeight w:val="990"/>
        </w:trPr>
        <w:tc>
          <w:tcPr>
            <w:tcW w:w="10620" w:type="dxa"/>
            <w:gridSpan w:val="6"/>
          </w:tcPr>
          <w:p w14:paraId="4F790DF7" w14:textId="77777777" w:rsidR="00C4642A" w:rsidRPr="00DA13F1" w:rsidRDefault="00C4642A" w:rsidP="001502FF">
            <w:pPr>
              <w:pStyle w:val="Style1"/>
              <w:numPr>
                <w:ilvl w:val="0"/>
                <w:numId w:val="0"/>
              </w:numPr>
              <w:tabs>
                <w:tab w:val="left" w:pos="4770"/>
              </w:tabs>
              <w:spacing w:line="240" w:lineRule="auto"/>
              <w:rPr>
                <w:rFonts w:cs="Arial"/>
                <w:b w:val="0"/>
                <w:bCs w:val="0"/>
                <w:color w:val="222222"/>
                <w:sz w:val="21"/>
                <w:szCs w:val="21"/>
                <w:lang w:val="en"/>
              </w:rPr>
            </w:pPr>
            <w:r w:rsidRPr="00DA13F1">
              <w:rPr>
                <w:rFonts w:cs="Arial"/>
                <w:b w:val="0"/>
                <w:bCs w:val="0"/>
                <w:color w:val="222222"/>
                <w:sz w:val="21"/>
                <w:szCs w:val="21"/>
                <w:lang w:val="en"/>
              </w:rPr>
              <w:t xml:space="preserve">Gavi expects most countries to procure immunization supplies through UNICEF or the PAHO Revolving Fund. </w:t>
            </w:r>
          </w:p>
          <w:p w14:paraId="72199CDC" w14:textId="77777777" w:rsidR="00C4642A" w:rsidRPr="00DA13F1" w:rsidRDefault="00C4642A" w:rsidP="001502FF">
            <w:pPr>
              <w:pStyle w:val="Style1"/>
              <w:numPr>
                <w:ilvl w:val="0"/>
                <w:numId w:val="0"/>
              </w:numPr>
              <w:tabs>
                <w:tab w:val="left" w:pos="4770"/>
              </w:tabs>
              <w:spacing w:line="240" w:lineRule="auto"/>
              <w:rPr>
                <w:rFonts w:cs="Arial"/>
                <w:sz w:val="21"/>
                <w:szCs w:val="21"/>
              </w:rPr>
            </w:pPr>
            <w:r w:rsidRPr="00DA13F1">
              <w:rPr>
                <w:rFonts w:cs="Arial"/>
                <w:color w:val="222222"/>
                <w:sz w:val="21"/>
                <w:szCs w:val="21"/>
                <w:lang w:val="en"/>
              </w:rPr>
              <w:t>Does the country need an alternative means of supply and delivery of immunization supplies (funded by the country or by Gavi)?</w:t>
            </w:r>
          </w:p>
        </w:tc>
      </w:tr>
      <w:tr w:rsidR="00C4642A" w:rsidRPr="00DA13F1" w14:paraId="676078AB" w14:textId="77777777" w:rsidTr="00134916">
        <w:trPr>
          <w:trHeight w:val="1170"/>
        </w:trPr>
        <w:tc>
          <w:tcPr>
            <w:tcW w:w="10620" w:type="dxa"/>
            <w:gridSpan w:val="6"/>
          </w:tcPr>
          <w:p w14:paraId="301E4E79" w14:textId="7AAB2E4A"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US"/>
              </w:rPr>
            </w:pPr>
            <w:r w:rsidRPr="00DA13F1">
              <w:rPr>
                <w:rFonts w:cs="Arial"/>
                <w:b w:val="0"/>
                <w:bCs w:val="0"/>
                <w:color w:val="222222"/>
                <w:sz w:val="21"/>
                <w:szCs w:val="21"/>
                <w:lang w:val="en"/>
              </w:rPr>
              <w:t xml:space="preserve">Yes </w:t>
            </w:r>
            <w:sdt>
              <w:sdtPr>
                <w:rPr>
                  <w:rFonts w:eastAsiaTheme="minorHAnsi" w:cs="Arial"/>
                  <w:color w:val="4472C4" w:themeColor="accent1"/>
                  <w:sz w:val="21"/>
                  <w:szCs w:val="21"/>
                  <w:shd w:val="clear" w:color="auto" w:fill="DEEAF6" w:themeFill="accent5" w:themeFillTint="33"/>
                  <w:lang w:val="en-US"/>
                </w:rPr>
                <w:id w:val="-621696825"/>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EEAF6" w:themeFill="accent5" w:themeFillTint="33"/>
                    <w:lang w:val="en-US"/>
                  </w:rPr>
                  <w:t>☐</w:t>
                </w:r>
              </w:sdtContent>
            </w:sdt>
            <w:r w:rsidRPr="00DA13F1">
              <w:rPr>
                <w:rFonts w:eastAsiaTheme="minorHAnsi" w:cs="Arial"/>
                <w:color w:val="4472C4" w:themeColor="accent1"/>
                <w:sz w:val="21"/>
                <w:szCs w:val="21"/>
                <w:shd w:val="clear" w:color="auto" w:fill="D9E2F3" w:themeFill="accent1" w:themeFillTint="33"/>
                <w:lang w:val="en-US"/>
              </w:rPr>
              <w:t xml:space="preserve">         </w:t>
            </w: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183721985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p w14:paraId="15B54D3A" w14:textId="5D75A173"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
              </w:rPr>
            </w:pPr>
            <w:r w:rsidRPr="00DA13F1">
              <w:rPr>
                <w:rFonts w:cs="Arial"/>
                <w:b w:val="0"/>
                <w:bCs w:val="0"/>
                <w:color w:val="222222"/>
                <w:sz w:val="21"/>
                <w:szCs w:val="21"/>
                <w:lang w:val="en"/>
              </w:rPr>
              <w:t>If you answered Yes, please attach a description of the mechanism and the vaccines or goods that the country intends to procure through this mechanism</w:t>
            </w:r>
            <w:r w:rsidR="00EA6B94">
              <w:rPr>
                <w:rFonts w:cs="Arial"/>
                <w:b w:val="0"/>
                <w:bCs w:val="0"/>
                <w:color w:val="222222"/>
                <w:sz w:val="21"/>
                <w:szCs w:val="21"/>
                <w:lang w:val="en"/>
              </w:rPr>
              <w:t>.</w:t>
            </w:r>
          </w:p>
        </w:tc>
      </w:tr>
      <w:tr w:rsidR="00313478" w:rsidRPr="00DA13F1" w14:paraId="1693F211" w14:textId="77777777" w:rsidTr="00134916">
        <w:trPr>
          <w:trHeight w:val="543"/>
        </w:trPr>
        <w:tc>
          <w:tcPr>
            <w:tcW w:w="10620" w:type="dxa"/>
            <w:gridSpan w:val="6"/>
            <w:shd w:val="clear" w:color="auto" w:fill="auto"/>
            <w:vAlign w:val="center"/>
          </w:tcPr>
          <w:p w14:paraId="12FD32D6" w14:textId="77777777" w:rsidR="00313478" w:rsidRPr="00FE7025" w:rsidRDefault="00313478" w:rsidP="009B79EC">
            <w:pPr>
              <w:pStyle w:val="Style1"/>
              <w:rPr>
                <w:rStyle w:val="ng-binding"/>
                <w:rFonts w:eastAsia="Arial"/>
              </w:rPr>
            </w:pPr>
            <w:r w:rsidRPr="00272E58">
              <w:rPr>
                <w:rStyle w:val="ng-binding"/>
                <w:rFonts w:eastAsia="Arial"/>
              </w:rPr>
              <w:t>Reason(s) for Ch</w:t>
            </w:r>
            <w:r>
              <w:rPr>
                <w:rStyle w:val="ng-binding"/>
                <w:rFonts w:eastAsia="Arial"/>
              </w:rPr>
              <w:t>oice of</w:t>
            </w:r>
            <w:r w:rsidRPr="00FE7025">
              <w:rPr>
                <w:rStyle w:val="ng-binding"/>
                <w:rFonts w:eastAsia="Arial"/>
              </w:rPr>
              <w:t xml:space="preserve"> Product or Presentation (as many as apply)</w:t>
            </w:r>
          </w:p>
        </w:tc>
      </w:tr>
      <w:tr w:rsidR="00313478" w:rsidRPr="00DA13F1" w14:paraId="22708F67" w14:textId="77777777" w:rsidTr="00134916">
        <w:trPr>
          <w:trHeight w:val="247"/>
        </w:trPr>
        <w:tc>
          <w:tcPr>
            <w:tcW w:w="8010" w:type="dxa"/>
            <w:gridSpan w:val="3"/>
            <w:shd w:val="clear" w:color="auto" w:fill="auto"/>
            <w:vAlign w:val="center"/>
          </w:tcPr>
          <w:p w14:paraId="44BA441A" w14:textId="77777777" w:rsidR="00313478" w:rsidRPr="00DA13F1" w:rsidRDefault="00313478" w:rsidP="009B79EC">
            <w:pPr>
              <w:jc w:val="right"/>
              <w:rPr>
                <w:rFonts w:eastAsiaTheme="minorHAnsi" w:cs="Arial"/>
                <w:b/>
                <w:bCs/>
                <w:sz w:val="21"/>
                <w:szCs w:val="21"/>
                <w:lang w:val="en-US"/>
              </w:rPr>
            </w:pPr>
            <w:r w:rsidRPr="00DA13F1">
              <w:rPr>
                <w:rFonts w:eastAsiaTheme="minorHAnsi" w:cs="Arial"/>
                <w:b/>
                <w:bCs/>
                <w:sz w:val="21"/>
                <w:szCs w:val="21"/>
                <w:lang w:val="en-US"/>
              </w:rPr>
              <w:t>Main Reason(s</w:t>
            </w:r>
            <w:r w:rsidRPr="00B100D3">
              <w:rPr>
                <w:rFonts w:eastAsiaTheme="minorHAnsi" w:cs="Arial"/>
                <w:b/>
                <w:bCs/>
                <w:sz w:val="21"/>
                <w:szCs w:val="21"/>
                <w:lang w:val="en-US"/>
              </w:rPr>
              <w:t>)</w:t>
            </w:r>
          </w:p>
        </w:tc>
        <w:tc>
          <w:tcPr>
            <w:tcW w:w="2610" w:type="dxa"/>
            <w:gridSpan w:val="3"/>
            <w:shd w:val="clear" w:color="auto" w:fill="auto"/>
            <w:vAlign w:val="center"/>
          </w:tcPr>
          <w:p w14:paraId="38D36FB0" w14:textId="77777777" w:rsidR="00313478" w:rsidRDefault="00313478" w:rsidP="009B79EC">
            <w:pPr>
              <w:jc w:val="center"/>
              <w:rPr>
                <w:rFonts w:eastAsiaTheme="minorHAnsi" w:cs="Arial"/>
                <w:b/>
                <w:bCs/>
                <w:sz w:val="21"/>
                <w:szCs w:val="21"/>
                <w:lang w:val="en-US"/>
              </w:rPr>
            </w:pPr>
            <w:r>
              <w:rPr>
                <w:rFonts w:eastAsiaTheme="minorHAnsi" w:cs="Arial"/>
                <w:b/>
                <w:bCs/>
                <w:sz w:val="21"/>
                <w:szCs w:val="21"/>
                <w:lang w:val="en-US"/>
              </w:rPr>
              <w:t>Comment</w:t>
            </w:r>
          </w:p>
        </w:tc>
      </w:tr>
      <w:tr w:rsidR="00313478" w:rsidRPr="00DA13F1" w14:paraId="1338C028" w14:textId="77777777" w:rsidTr="00134916">
        <w:trPr>
          <w:trHeight w:val="464"/>
        </w:trPr>
        <w:tc>
          <w:tcPr>
            <w:tcW w:w="6629" w:type="dxa"/>
            <w:shd w:val="clear" w:color="auto" w:fill="auto"/>
            <w:vAlign w:val="center"/>
          </w:tcPr>
          <w:p w14:paraId="533A1B70" w14:textId="77777777" w:rsidR="00313478" w:rsidRPr="00DA13F1" w:rsidRDefault="00313478" w:rsidP="009B79EC">
            <w:pPr>
              <w:ind w:left="142"/>
              <w:rPr>
                <w:rFonts w:eastAsiaTheme="minorHAnsi" w:cs="Arial"/>
                <w:color w:val="0070C0"/>
                <w:sz w:val="21"/>
                <w:szCs w:val="21"/>
                <w:lang w:val="en-US"/>
              </w:rPr>
            </w:pPr>
            <w:r w:rsidRPr="00DA13F1">
              <w:rPr>
                <w:rFonts w:eastAsiaTheme="minorHAnsi" w:cs="Arial"/>
                <w:b/>
                <w:bCs/>
                <w:sz w:val="21"/>
                <w:szCs w:val="21"/>
                <w:lang w:val="en-US"/>
              </w:rPr>
              <w:t>Cost Driving Considerations</w:t>
            </w:r>
            <w:r w:rsidRPr="00DA13F1">
              <w:rPr>
                <w:rFonts w:eastAsiaTheme="minorHAnsi" w:cs="Arial"/>
                <w:sz w:val="21"/>
                <w:szCs w:val="21"/>
                <w:lang w:val="en-US"/>
              </w:rPr>
              <w:t xml:space="preserve"> (</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wastage rate, price, price commitments)</w:t>
            </w:r>
          </w:p>
        </w:tc>
        <w:tc>
          <w:tcPr>
            <w:tcW w:w="824" w:type="dxa"/>
            <w:shd w:val="clear" w:color="auto" w:fill="DEEAF6" w:themeFill="accent5" w:themeFillTint="33"/>
            <w:vAlign w:val="center"/>
          </w:tcPr>
          <w:p w14:paraId="773B7A4A" w14:textId="77777777" w:rsidR="00313478" w:rsidRPr="00DA13F1" w:rsidRDefault="006F3F4B"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782193901"/>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3FCF6A96"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31E8EF2" w14:textId="77777777" w:rsidTr="00134916">
        <w:trPr>
          <w:trHeight w:val="480"/>
        </w:trPr>
        <w:tc>
          <w:tcPr>
            <w:tcW w:w="6629" w:type="dxa"/>
            <w:shd w:val="clear" w:color="auto" w:fill="auto"/>
            <w:vAlign w:val="center"/>
          </w:tcPr>
          <w:p w14:paraId="033072D6" w14:textId="77777777" w:rsidR="00313478" w:rsidRPr="00DA13F1" w:rsidRDefault="00313478" w:rsidP="009B79EC">
            <w:pPr>
              <w:ind w:left="142"/>
              <w:rPr>
                <w:rFonts w:eastAsiaTheme="minorHAnsi" w:cs="Arial"/>
                <w:b/>
                <w:bCs/>
                <w:color w:val="0070C0"/>
                <w:sz w:val="21"/>
                <w:szCs w:val="21"/>
                <w:lang w:val="en-US"/>
              </w:rPr>
            </w:pPr>
            <w:r w:rsidRPr="00DA13F1">
              <w:rPr>
                <w:rFonts w:eastAsiaTheme="minorHAnsi" w:cs="Arial"/>
                <w:b/>
                <w:bCs/>
                <w:sz w:val="21"/>
                <w:szCs w:val="21"/>
                <w:lang w:val="en-US"/>
              </w:rPr>
              <w:t xml:space="preserve">Vaccine’s clinical profile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country specific data, safety profile)</w:t>
            </w:r>
          </w:p>
        </w:tc>
        <w:tc>
          <w:tcPr>
            <w:tcW w:w="824" w:type="dxa"/>
            <w:shd w:val="clear" w:color="auto" w:fill="DEEAF6" w:themeFill="accent5" w:themeFillTint="33"/>
            <w:vAlign w:val="center"/>
          </w:tcPr>
          <w:p w14:paraId="74B226F9" w14:textId="77777777" w:rsidR="00313478" w:rsidRPr="00DA13F1" w:rsidRDefault="006F3F4B"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968863914"/>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18E173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07DD4B58" w14:textId="77777777" w:rsidTr="00134916">
        <w:trPr>
          <w:trHeight w:val="480"/>
        </w:trPr>
        <w:tc>
          <w:tcPr>
            <w:tcW w:w="6629" w:type="dxa"/>
            <w:shd w:val="clear" w:color="auto" w:fill="auto"/>
            <w:vAlign w:val="center"/>
          </w:tcPr>
          <w:p w14:paraId="765EC9A1"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Logistic considerations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VVM type, size of cartoons)</w:t>
            </w:r>
          </w:p>
        </w:tc>
        <w:tc>
          <w:tcPr>
            <w:tcW w:w="824" w:type="dxa"/>
            <w:shd w:val="clear" w:color="auto" w:fill="DEEAF6" w:themeFill="accent5" w:themeFillTint="33"/>
            <w:vAlign w:val="center"/>
          </w:tcPr>
          <w:p w14:paraId="2D6A1F19" w14:textId="77777777" w:rsidR="00313478" w:rsidRPr="00DA13F1" w:rsidRDefault="006F3F4B"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260957295"/>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B37D46D"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409BBD8" w14:textId="77777777" w:rsidTr="00134916">
        <w:trPr>
          <w:trHeight w:val="480"/>
        </w:trPr>
        <w:tc>
          <w:tcPr>
            <w:tcW w:w="6629" w:type="dxa"/>
            <w:shd w:val="clear" w:color="auto" w:fill="auto"/>
            <w:vAlign w:val="center"/>
          </w:tcPr>
          <w:p w14:paraId="4FA0181B"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Vaccine programmatic suitability </w:t>
            </w:r>
            <w:r w:rsidRPr="00DA13F1">
              <w:rPr>
                <w:rFonts w:eastAsiaTheme="minorHAnsi" w:cs="Arial"/>
                <w:sz w:val="21"/>
                <w:szCs w:val="21"/>
                <w:lang w:val="en-US"/>
              </w:rPr>
              <w:t>(</w:t>
            </w:r>
            <w:proofErr w:type="gramStart"/>
            <w:r w:rsidRPr="00DA13F1">
              <w:rPr>
                <w:rFonts w:eastAsiaTheme="minorHAnsi" w:cs="Arial"/>
                <w:sz w:val="21"/>
                <w:szCs w:val="21"/>
                <w:lang w:val="en-US"/>
              </w:rPr>
              <w:t>e.g.</w:t>
            </w:r>
            <w:proofErr w:type="gramEnd"/>
            <w:r w:rsidRPr="00DA13F1">
              <w:rPr>
                <w:rFonts w:eastAsiaTheme="minorHAnsi" w:cs="Arial"/>
                <w:sz w:val="21"/>
                <w:szCs w:val="21"/>
                <w:lang w:val="en-US"/>
              </w:rPr>
              <w:t xml:space="preserve"> dose schedule, ease of administration)</w:t>
            </w:r>
          </w:p>
        </w:tc>
        <w:tc>
          <w:tcPr>
            <w:tcW w:w="824" w:type="dxa"/>
            <w:shd w:val="clear" w:color="auto" w:fill="DEEAF6" w:themeFill="accent5" w:themeFillTint="33"/>
            <w:vAlign w:val="center"/>
          </w:tcPr>
          <w:p w14:paraId="4BC992EF" w14:textId="77777777" w:rsidR="00313478" w:rsidRPr="00DA13F1" w:rsidRDefault="006F3F4B"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139724806"/>
                <w15:color w:val="00A1DF"/>
                <w14:checkbox>
                  <w14:checked w14:val="0"/>
                  <w14:checkedState w14:val="2612" w14:font="MS Gothic"/>
                  <w14:uncheckedState w14:val="2610" w14:font="MS Gothic"/>
                </w14:checkbox>
              </w:sdtPr>
              <w:sdtEndPr/>
              <w:sdtContent>
                <w:r w:rsidR="00313478">
                  <w:rPr>
                    <w:rFonts w:ascii="MS Gothic" w:eastAsia="MS Gothic" w:hAnsi="MS Gothic" w:cs="Arial" w:hint="eastAsia"/>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0F16AD79"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3F876143" w14:textId="77777777" w:rsidTr="00134916">
        <w:trPr>
          <w:trHeight w:val="480"/>
        </w:trPr>
        <w:tc>
          <w:tcPr>
            <w:tcW w:w="6629" w:type="dxa"/>
            <w:shd w:val="clear" w:color="auto" w:fill="auto"/>
            <w:vAlign w:val="center"/>
          </w:tcPr>
          <w:p w14:paraId="347832D9"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sz w:val="21"/>
                <w:szCs w:val="21"/>
                <w:lang w:val="en-US"/>
              </w:rPr>
              <w:t>Strategic/epidemiological reasons</w:t>
            </w:r>
          </w:p>
        </w:tc>
        <w:tc>
          <w:tcPr>
            <w:tcW w:w="824" w:type="dxa"/>
            <w:shd w:val="clear" w:color="auto" w:fill="DEEAF6" w:themeFill="accent5" w:themeFillTint="33"/>
            <w:vAlign w:val="center"/>
          </w:tcPr>
          <w:p w14:paraId="02437F89" w14:textId="77777777" w:rsidR="00313478" w:rsidRPr="00DA13F1" w:rsidRDefault="006F3F4B"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201907669"/>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2804FE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2173BC73" w14:textId="77777777" w:rsidTr="00134916">
        <w:trPr>
          <w:trHeight w:val="464"/>
        </w:trPr>
        <w:tc>
          <w:tcPr>
            <w:tcW w:w="6629" w:type="dxa"/>
            <w:shd w:val="clear" w:color="auto" w:fill="auto"/>
            <w:vAlign w:val="center"/>
          </w:tcPr>
          <w:p w14:paraId="47AB253A"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Other reason(s)</w:t>
            </w:r>
          </w:p>
        </w:tc>
        <w:tc>
          <w:tcPr>
            <w:tcW w:w="824" w:type="dxa"/>
            <w:shd w:val="clear" w:color="auto" w:fill="DEEAF6" w:themeFill="accent5" w:themeFillTint="33"/>
            <w:vAlign w:val="center"/>
          </w:tcPr>
          <w:p w14:paraId="0BBFEC67" w14:textId="77777777" w:rsidR="00313478" w:rsidRPr="00DA13F1" w:rsidRDefault="006F3F4B"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55354516"/>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CDCE616"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(Please specify) ………………</w:t>
            </w:r>
            <w:r>
              <w:rPr>
                <w:rFonts w:eastAsiaTheme="minorHAnsi" w:cs="Arial"/>
                <w:color w:val="0070C0"/>
                <w:sz w:val="21"/>
                <w:szCs w:val="21"/>
                <w:lang w:val="en-US"/>
              </w:rPr>
              <w:t>…</w:t>
            </w:r>
            <w:r>
              <w:rPr>
                <w:rFonts w:eastAsiaTheme="minorHAnsi"/>
                <w:color w:val="0070C0"/>
                <w:lang w:val="en-US"/>
              </w:rPr>
              <w:t>………………</w:t>
            </w:r>
          </w:p>
        </w:tc>
      </w:tr>
      <w:tr w:rsidR="00CC7EC5" w:rsidRPr="00DA13F1" w14:paraId="5CAAD654" w14:textId="77777777" w:rsidTr="00134916">
        <w:trPr>
          <w:trHeight w:val="464"/>
        </w:trPr>
        <w:tc>
          <w:tcPr>
            <w:tcW w:w="10620" w:type="dxa"/>
            <w:gridSpan w:val="6"/>
            <w:shd w:val="clear" w:color="auto" w:fill="auto"/>
            <w:vAlign w:val="center"/>
          </w:tcPr>
          <w:p w14:paraId="4FAA8B32" w14:textId="77777777" w:rsidR="00CC7EC5" w:rsidRPr="00DA13F1" w:rsidRDefault="00CC7EC5" w:rsidP="009B79EC">
            <w:pPr>
              <w:rPr>
                <w:rFonts w:eastAsiaTheme="minorHAnsi" w:cs="Arial"/>
                <w:color w:val="0070C0"/>
                <w:sz w:val="21"/>
                <w:szCs w:val="21"/>
                <w:lang w:val="en-US"/>
              </w:rPr>
            </w:pPr>
          </w:p>
        </w:tc>
      </w:tr>
      <w:tr w:rsidR="006E0281" w:rsidRPr="00DA13F1" w14:paraId="39591E3B" w14:textId="77777777" w:rsidTr="00134916">
        <w:trPr>
          <w:trHeight w:val="342"/>
        </w:trPr>
        <w:tc>
          <w:tcPr>
            <w:tcW w:w="10620" w:type="dxa"/>
            <w:gridSpan w:val="6"/>
          </w:tcPr>
          <w:p w14:paraId="715A897B" w14:textId="33B704CF" w:rsidR="006E0281" w:rsidRPr="002C0990" w:rsidRDefault="006E0281" w:rsidP="002C0990">
            <w:pPr>
              <w:pStyle w:val="Style1"/>
              <w:rPr>
                <w:rFonts w:cs="Arial"/>
                <w:color w:val="auto"/>
                <w:sz w:val="21"/>
                <w:szCs w:val="21"/>
                <w:lang w:val="en-US"/>
              </w:rPr>
            </w:pPr>
            <w:r w:rsidRPr="002C0990">
              <w:rPr>
                <w:rStyle w:val="ng-binding"/>
              </w:rPr>
              <w:t>Programmatic Considerations</w:t>
            </w:r>
          </w:p>
        </w:tc>
      </w:tr>
      <w:tr w:rsidR="00BD060D" w:rsidRPr="00DA13F1" w14:paraId="7EB09B0A" w14:textId="77777777" w:rsidTr="00134916">
        <w:trPr>
          <w:trHeight w:val="342"/>
        </w:trPr>
        <w:tc>
          <w:tcPr>
            <w:tcW w:w="10620" w:type="dxa"/>
            <w:gridSpan w:val="6"/>
          </w:tcPr>
          <w:p w14:paraId="7299128D" w14:textId="1A504B83" w:rsidR="00227825" w:rsidRPr="00997B54" w:rsidRDefault="00227825" w:rsidP="00227825">
            <w:pPr>
              <w:pStyle w:val="Text"/>
              <w:rPr>
                <w:rFonts w:cs="Arial"/>
                <w:color w:val="222222"/>
                <w:sz w:val="21"/>
                <w:szCs w:val="21"/>
                <w:lang w:val="en"/>
              </w:rPr>
            </w:pPr>
            <w:r w:rsidRPr="00997B54">
              <w:rPr>
                <w:rFonts w:cs="Arial"/>
                <w:color w:val="222222"/>
                <w:sz w:val="21"/>
                <w:szCs w:val="21"/>
                <w:lang w:val="en"/>
              </w:rPr>
              <w:t xml:space="preserve">In October 2020, WHO Strategic Advisory Group of Experts on Immunization (SAGE) recommended that a second IPV dose be introduced by all countries that currently administer one IPV dose and </w:t>
            </w:r>
            <w:proofErr w:type="spellStart"/>
            <w:r w:rsidRPr="00997B54">
              <w:rPr>
                <w:rFonts w:cs="Arial"/>
                <w:color w:val="222222"/>
                <w:sz w:val="21"/>
                <w:szCs w:val="21"/>
                <w:lang w:val="en"/>
              </w:rPr>
              <w:t>bOPV</w:t>
            </w:r>
            <w:proofErr w:type="spellEnd"/>
            <w:r w:rsidRPr="00997B54">
              <w:rPr>
                <w:rFonts w:cs="Arial"/>
                <w:color w:val="222222"/>
                <w:sz w:val="21"/>
                <w:szCs w:val="21"/>
                <w:lang w:val="en"/>
              </w:rPr>
              <w:t xml:space="preserve"> in their routine immunization schedules. (Weekly Epidemiological Record. 2020; 95:585-608.</w:t>
            </w:r>
            <w:r w:rsidR="00835F00">
              <w:rPr>
                <w:rStyle w:val="FootnoteReference"/>
                <w:rFonts w:cs="Arial"/>
                <w:color w:val="222222"/>
                <w:sz w:val="21"/>
                <w:szCs w:val="21"/>
                <w:lang w:val="en"/>
              </w:rPr>
              <w:footnoteReference w:id="6"/>
            </w:r>
            <w:r w:rsidRPr="00997B54">
              <w:rPr>
                <w:rFonts w:cs="Arial"/>
                <w:color w:val="222222"/>
                <w:sz w:val="21"/>
                <w:szCs w:val="21"/>
                <w:lang w:val="en"/>
              </w:rPr>
              <w:t>)</w:t>
            </w:r>
          </w:p>
          <w:p w14:paraId="75698CED" w14:textId="77777777" w:rsidR="00227825" w:rsidRPr="00997B54" w:rsidRDefault="00227825" w:rsidP="00227825">
            <w:pPr>
              <w:pStyle w:val="Text"/>
              <w:rPr>
                <w:rFonts w:cs="Arial"/>
                <w:color w:val="222222"/>
                <w:sz w:val="21"/>
                <w:szCs w:val="21"/>
                <w:lang w:val="en"/>
              </w:rPr>
            </w:pPr>
          </w:p>
          <w:p w14:paraId="6D505AE7" w14:textId="77777777" w:rsidR="00227825" w:rsidRPr="003E2598" w:rsidRDefault="00227825" w:rsidP="00227825">
            <w:pPr>
              <w:pStyle w:val="Text"/>
              <w:rPr>
                <w:rFonts w:cs="Arial"/>
                <w:b/>
                <w:bCs/>
                <w:color w:val="222222"/>
                <w:sz w:val="21"/>
                <w:szCs w:val="21"/>
                <w:lang w:val="en"/>
              </w:rPr>
            </w:pPr>
            <w:r w:rsidRPr="003E2598">
              <w:rPr>
                <w:rFonts w:cs="Arial"/>
                <w:b/>
                <w:bCs/>
                <w:color w:val="222222"/>
                <w:sz w:val="21"/>
                <w:szCs w:val="21"/>
                <w:lang w:val="en"/>
              </w:rPr>
              <w:t>Regarding the use of IPV in routine immunization, SAGE made the following observations:</w:t>
            </w:r>
          </w:p>
          <w:p w14:paraId="3EBC4508"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lang w:val="en-US"/>
              </w:rPr>
            </w:pPr>
            <w:r w:rsidRPr="00997B54">
              <w:rPr>
                <w:rFonts w:cs="Arial"/>
                <w:b w:val="0"/>
                <w:bCs w:val="0"/>
                <w:color w:val="auto"/>
                <w:sz w:val="21"/>
                <w:szCs w:val="21"/>
                <w:lang w:val="en-US"/>
              </w:rPr>
              <w:t xml:space="preserve">Two doses of IPV provide higher immunogenicity against type 2 poliovirus than one dose; </w:t>
            </w:r>
          </w:p>
          <w:p w14:paraId="57B11A26"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lang w:val="en-US"/>
              </w:rPr>
            </w:pPr>
            <w:r w:rsidRPr="00997B54">
              <w:rPr>
                <w:rFonts w:cs="Arial"/>
                <w:b w:val="0"/>
                <w:bCs w:val="0"/>
                <w:color w:val="auto"/>
                <w:sz w:val="21"/>
                <w:szCs w:val="21"/>
                <w:lang w:val="en-US"/>
              </w:rPr>
              <w:t xml:space="preserve">The older the age at the first dose and the longer the interval between doses, the higher the immunogenicity; and </w:t>
            </w:r>
          </w:p>
          <w:p w14:paraId="40450044"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lang w:val="en-US"/>
              </w:rPr>
            </w:pPr>
            <w:r w:rsidRPr="00997B54">
              <w:rPr>
                <w:rFonts w:cs="Arial"/>
                <w:b w:val="0"/>
                <w:bCs w:val="0"/>
                <w:color w:val="auto"/>
                <w:sz w:val="21"/>
                <w:szCs w:val="21"/>
                <w:lang w:val="en-US"/>
              </w:rPr>
              <w:t>Two fractional doses of IPV (</w:t>
            </w:r>
            <w:proofErr w:type="spellStart"/>
            <w:r w:rsidRPr="00997B54">
              <w:rPr>
                <w:rFonts w:cs="Arial"/>
                <w:b w:val="0"/>
                <w:bCs w:val="0"/>
                <w:color w:val="auto"/>
                <w:sz w:val="21"/>
                <w:szCs w:val="21"/>
                <w:lang w:val="en-US"/>
              </w:rPr>
              <w:t>fIPV</w:t>
            </w:r>
            <w:proofErr w:type="spellEnd"/>
            <w:r w:rsidRPr="00997B54">
              <w:rPr>
                <w:rFonts w:cs="Arial"/>
                <w:b w:val="0"/>
                <w:bCs w:val="0"/>
                <w:color w:val="auto"/>
                <w:sz w:val="21"/>
                <w:szCs w:val="21"/>
                <w:lang w:val="en-US"/>
              </w:rPr>
              <w:t xml:space="preserve">) administered intra-dermally provide similar immunogenicity as two full doses of IPV, but only when the first dose is given at ≥ 14 weeks of age and the time interval between the two doses is ≥ 16 weeks.  </w:t>
            </w:r>
          </w:p>
          <w:p w14:paraId="45FDFE99" w14:textId="77777777" w:rsidR="00227825" w:rsidRPr="00024063" w:rsidRDefault="00227825" w:rsidP="00227825">
            <w:pPr>
              <w:pStyle w:val="Text"/>
              <w:rPr>
                <w:rFonts w:cs="Arial"/>
                <w:b/>
                <w:bCs/>
                <w:color w:val="222222"/>
                <w:sz w:val="21"/>
                <w:szCs w:val="21"/>
                <w:lang w:val="en"/>
              </w:rPr>
            </w:pPr>
            <w:r w:rsidRPr="00024063">
              <w:rPr>
                <w:rFonts w:cs="Arial"/>
                <w:b/>
                <w:bCs/>
                <w:color w:val="222222"/>
                <w:sz w:val="21"/>
                <w:szCs w:val="21"/>
                <w:lang w:val="en"/>
              </w:rPr>
              <w:t>SAGE recommendations:</w:t>
            </w:r>
          </w:p>
          <w:p w14:paraId="70333E58" w14:textId="5669D4BA" w:rsidR="00190F31" w:rsidRDefault="00190F31" w:rsidP="00190F31">
            <w:pPr>
              <w:pStyle w:val="Text"/>
              <w:rPr>
                <w:rFonts w:cs="Arial"/>
                <w:color w:val="222222"/>
                <w:sz w:val="21"/>
                <w:szCs w:val="21"/>
                <w:lang w:val="en"/>
              </w:rPr>
            </w:pPr>
            <w:r w:rsidRPr="00190F31">
              <w:rPr>
                <w:rFonts w:cs="Arial"/>
                <w:color w:val="222222"/>
                <w:sz w:val="21"/>
                <w:szCs w:val="21"/>
                <w:lang w:val="en"/>
              </w:rPr>
              <w:t>The preferred schedule is to administer the</w:t>
            </w:r>
            <w:r w:rsidR="001E06E9">
              <w:rPr>
                <w:rFonts w:cs="Arial"/>
                <w:color w:val="222222"/>
                <w:sz w:val="21"/>
                <w:szCs w:val="21"/>
                <w:lang w:val="en"/>
              </w:rPr>
              <w:t xml:space="preserve"> </w:t>
            </w:r>
            <w:r w:rsidRPr="00190F31">
              <w:rPr>
                <w:rFonts w:cs="Arial"/>
                <w:color w:val="222222"/>
                <w:sz w:val="21"/>
                <w:szCs w:val="21"/>
                <w:lang w:val="en"/>
              </w:rPr>
              <w:t>first IPV dose at 14 weeks of age (with DTP3/Penta3),</w:t>
            </w:r>
            <w:r w:rsidR="001E06E9">
              <w:rPr>
                <w:rFonts w:cs="Arial"/>
                <w:color w:val="222222"/>
                <w:sz w:val="21"/>
                <w:szCs w:val="21"/>
                <w:lang w:val="en"/>
              </w:rPr>
              <w:t xml:space="preserve"> </w:t>
            </w:r>
            <w:r w:rsidRPr="00190F31">
              <w:rPr>
                <w:rFonts w:cs="Arial"/>
                <w:color w:val="222222"/>
                <w:sz w:val="21"/>
                <w:szCs w:val="21"/>
                <w:lang w:val="en"/>
              </w:rPr>
              <w:t>and to administer the second IPV dose at least 4 months</w:t>
            </w:r>
            <w:r w:rsidR="001E06E9">
              <w:rPr>
                <w:rFonts w:cs="Arial"/>
                <w:color w:val="222222"/>
                <w:sz w:val="21"/>
                <w:szCs w:val="21"/>
                <w:lang w:val="en"/>
              </w:rPr>
              <w:t xml:space="preserve"> </w:t>
            </w:r>
            <w:r w:rsidRPr="00190F31">
              <w:rPr>
                <w:rFonts w:cs="Arial"/>
                <w:color w:val="222222"/>
                <w:sz w:val="21"/>
                <w:szCs w:val="21"/>
                <w:lang w:val="en"/>
              </w:rPr>
              <w:t>later (possibly coinciding with other vaccines administered at 9 months of age). This schedule provides the</w:t>
            </w:r>
            <w:r w:rsidR="001E06E9">
              <w:rPr>
                <w:rFonts w:cs="Arial"/>
                <w:color w:val="222222"/>
                <w:sz w:val="21"/>
                <w:szCs w:val="21"/>
                <w:lang w:val="en"/>
              </w:rPr>
              <w:t xml:space="preserve"> </w:t>
            </w:r>
            <w:r w:rsidRPr="00190F31">
              <w:rPr>
                <w:rFonts w:cs="Arial"/>
                <w:color w:val="222222"/>
                <w:sz w:val="21"/>
                <w:szCs w:val="21"/>
                <w:lang w:val="en"/>
              </w:rPr>
              <w:t>highest immunogenicity and may be carried out using</w:t>
            </w:r>
            <w:r w:rsidR="001E06E9">
              <w:rPr>
                <w:rFonts w:cs="Arial"/>
                <w:color w:val="222222"/>
                <w:sz w:val="21"/>
                <w:szCs w:val="21"/>
                <w:lang w:val="en"/>
              </w:rPr>
              <w:t xml:space="preserve"> </w:t>
            </w:r>
            <w:r w:rsidRPr="00190F31">
              <w:rPr>
                <w:rFonts w:cs="Arial"/>
                <w:color w:val="222222"/>
                <w:sz w:val="21"/>
                <w:szCs w:val="21"/>
                <w:lang w:val="en"/>
              </w:rPr>
              <w:t>full dose IPV or fractional intradermal IPV (</w:t>
            </w:r>
            <w:proofErr w:type="spellStart"/>
            <w:r w:rsidRPr="00190F31">
              <w:rPr>
                <w:rFonts w:cs="Arial"/>
                <w:color w:val="222222"/>
                <w:sz w:val="21"/>
                <w:szCs w:val="21"/>
                <w:lang w:val="en"/>
              </w:rPr>
              <w:t>fIPV</w:t>
            </w:r>
            <w:proofErr w:type="spellEnd"/>
            <w:r w:rsidRPr="00190F31">
              <w:rPr>
                <w:rFonts w:cs="Arial"/>
                <w:color w:val="222222"/>
                <w:sz w:val="21"/>
                <w:szCs w:val="21"/>
                <w:lang w:val="en"/>
              </w:rPr>
              <w:t>) without loss of immunogenicity</w:t>
            </w:r>
            <w:r w:rsidR="00185637">
              <w:rPr>
                <w:rFonts w:cs="Arial"/>
                <w:color w:val="222222"/>
                <w:sz w:val="21"/>
                <w:szCs w:val="21"/>
                <w:lang w:val="en"/>
              </w:rPr>
              <w:t>.</w:t>
            </w:r>
          </w:p>
          <w:p w14:paraId="41D23752" w14:textId="678AC9CF" w:rsidR="00227825" w:rsidRDefault="00227825" w:rsidP="00227825">
            <w:pPr>
              <w:pStyle w:val="Text"/>
              <w:rPr>
                <w:rFonts w:cs="Arial"/>
                <w:color w:val="222222"/>
                <w:sz w:val="21"/>
                <w:szCs w:val="21"/>
                <w:lang w:val="en"/>
              </w:rPr>
            </w:pPr>
          </w:p>
          <w:p w14:paraId="74EE8D53" w14:textId="4921E08C" w:rsidR="009E79AA" w:rsidRPr="00714621" w:rsidRDefault="00345FE1" w:rsidP="00860DD7">
            <w:pPr>
              <w:pStyle w:val="Text"/>
              <w:rPr>
                <w:rStyle w:val="ng-binding"/>
                <w:rFonts w:cs="Arial"/>
                <w:color w:val="222222"/>
                <w:sz w:val="21"/>
                <w:szCs w:val="21"/>
                <w:lang w:val="en"/>
              </w:rPr>
            </w:pPr>
            <w:r w:rsidRPr="00345FE1">
              <w:rPr>
                <w:rFonts w:cs="Arial"/>
                <w:color w:val="222222"/>
                <w:sz w:val="21"/>
                <w:szCs w:val="21"/>
                <w:lang w:val="en"/>
              </w:rPr>
              <w:t>SAGE added that countries</w:t>
            </w:r>
            <w:r w:rsidR="00CC1FDA">
              <w:rPr>
                <w:rFonts w:cs="Arial"/>
                <w:color w:val="222222"/>
                <w:sz w:val="21"/>
                <w:szCs w:val="21"/>
                <w:lang w:val="en"/>
              </w:rPr>
              <w:t xml:space="preserve"> </w:t>
            </w:r>
            <w:r w:rsidRPr="00345FE1">
              <w:rPr>
                <w:rFonts w:cs="Arial"/>
                <w:color w:val="222222"/>
                <w:sz w:val="21"/>
                <w:szCs w:val="21"/>
                <w:lang w:val="en"/>
              </w:rPr>
              <w:t>may consider alternative schedules based on local</w:t>
            </w:r>
            <w:r w:rsidR="00CC1FDA">
              <w:rPr>
                <w:rFonts w:cs="Arial"/>
                <w:color w:val="222222"/>
                <w:sz w:val="21"/>
                <w:szCs w:val="21"/>
                <w:lang w:val="en"/>
              </w:rPr>
              <w:t xml:space="preserve"> </w:t>
            </w:r>
            <w:r w:rsidRPr="00345FE1">
              <w:rPr>
                <w:rFonts w:cs="Arial"/>
                <w:color w:val="222222"/>
                <w:sz w:val="21"/>
                <w:szCs w:val="21"/>
                <w:lang w:val="en"/>
              </w:rPr>
              <w:t>epidemiology, programmatic implications and feasibility</w:t>
            </w:r>
            <w:r w:rsidR="00CC1FDA">
              <w:rPr>
                <w:rFonts w:cs="Arial"/>
                <w:color w:val="222222"/>
                <w:sz w:val="21"/>
                <w:szCs w:val="21"/>
                <w:lang w:val="en"/>
              </w:rPr>
              <w:t xml:space="preserve"> </w:t>
            </w:r>
            <w:r w:rsidRPr="00345FE1">
              <w:rPr>
                <w:rFonts w:cs="Arial"/>
                <w:color w:val="222222"/>
                <w:sz w:val="21"/>
                <w:szCs w:val="21"/>
                <w:lang w:val="en"/>
              </w:rPr>
              <w:t>of delivery. As an alternative to the preferred schedule,</w:t>
            </w:r>
            <w:r w:rsidR="00CC1FDA">
              <w:rPr>
                <w:rFonts w:cs="Arial"/>
                <w:color w:val="222222"/>
                <w:sz w:val="21"/>
                <w:szCs w:val="21"/>
                <w:lang w:val="en"/>
              </w:rPr>
              <w:t xml:space="preserve"> </w:t>
            </w:r>
            <w:r w:rsidRPr="00345FE1">
              <w:rPr>
                <w:rFonts w:cs="Arial"/>
                <w:color w:val="222222"/>
                <w:sz w:val="21"/>
                <w:szCs w:val="21"/>
                <w:lang w:val="en"/>
              </w:rPr>
              <w:t>countries may choose an early IPV schedule starting</w:t>
            </w:r>
            <w:r w:rsidR="00CC1FDA">
              <w:rPr>
                <w:rFonts w:cs="Arial"/>
                <w:color w:val="222222"/>
                <w:sz w:val="21"/>
                <w:szCs w:val="21"/>
                <w:lang w:val="en"/>
              </w:rPr>
              <w:t xml:space="preserve"> </w:t>
            </w:r>
            <w:r w:rsidRPr="00345FE1">
              <w:rPr>
                <w:rFonts w:cs="Arial"/>
                <w:color w:val="222222"/>
                <w:sz w:val="21"/>
                <w:szCs w:val="21"/>
                <w:lang w:val="en"/>
              </w:rPr>
              <w:t>with the first dose at 6 weeks of age (with DTP1/Penta1)</w:t>
            </w:r>
            <w:r w:rsidR="00CC1FDA">
              <w:rPr>
                <w:rFonts w:cs="Arial"/>
                <w:color w:val="222222"/>
                <w:sz w:val="21"/>
                <w:szCs w:val="21"/>
                <w:lang w:val="en"/>
              </w:rPr>
              <w:t xml:space="preserve"> </w:t>
            </w:r>
            <w:r w:rsidRPr="00345FE1">
              <w:rPr>
                <w:rFonts w:cs="Arial"/>
                <w:color w:val="222222"/>
                <w:sz w:val="21"/>
                <w:szCs w:val="21"/>
                <w:lang w:val="en"/>
              </w:rPr>
              <w:t>and the second dose at 14 weeks (with DTP3/Penta3).</w:t>
            </w:r>
            <w:r w:rsidR="00CC1FDA">
              <w:rPr>
                <w:rFonts w:cs="Arial"/>
                <w:color w:val="222222"/>
                <w:sz w:val="21"/>
                <w:szCs w:val="21"/>
                <w:lang w:val="en"/>
              </w:rPr>
              <w:t xml:space="preserve"> </w:t>
            </w:r>
            <w:r w:rsidRPr="00345FE1">
              <w:rPr>
                <w:rFonts w:cs="Arial"/>
                <w:color w:val="222222"/>
                <w:sz w:val="21"/>
                <w:szCs w:val="21"/>
                <w:lang w:val="en"/>
              </w:rPr>
              <w:t xml:space="preserve">This alternative schedule offers the advantage of providing early-in-life protection; however, </w:t>
            </w:r>
            <w:r w:rsidRPr="00345FE1">
              <w:rPr>
                <w:rFonts w:cs="Arial"/>
                <w:color w:val="222222"/>
                <w:sz w:val="21"/>
                <w:szCs w:val="21"/>
                <w:lang w:val="en"/>
              </w:rPr>
              <w:lastRenderedPageBreak/>
              <w:t>there is a lower</w:t>
            </w:r>
            <w:r w:rsidR="00CC1FDA">
              <w:rPr>
                <w:rFonts w:cs="Arial"/>
                <w:color w:val="222222"/>
                <w:sz w:val="21"/>
                <w:szCs w:val="21"/>
                <w:lang w:val="en"/>
              </w:rPr>
              <w:t xml:space="preserve"> </w:t>
            </w:r>
            <w:r w:rsidRPr="00345FE1">
              <w:rPr>
                <w:rFonts w:cs="Arial"/>
                <w:color w:val="222222"/>
                <w:sz w:val="21"/>
                <w:szCs w:val="21"/>
                <w:lang w:val="en"/>
              </w:rPr>
              <w:t>total immunogenicity achieved. If this schedule is</w:t>
            </w:r>
            <w:r w:rsidR="00CC1FDA">
              <w:rPr>
                <w:rFonts w:cs="Arial"/>
                <w:color w:val="222222"/>
                <w:sz w:val="21"/>
                <w:szCs w:val="21"/>
                <w:lang w:val="en"/>
              </w:rPr>
              <w:t xml:space="preserve"> </w:t>
            </w:r>
            <w:r w:rsidRPr="00345FE1">
              <w:rPr>
                <w:rFonts w:cs="Arial"/>
                <w:color w:val="222222"/>
                <w:sz w:val="21"/>
                <w:szCs w:val="21"/>
                <w:lang w:val="en"/>
              </w:rPr>
              <w:t xml:space="preserve">chosen, full dose IPV should be used rather than </w:t>
            </w:r>
            <w:proofErr w:type="spellStart"/>
            <w:r w:rsidRPr="00345FE1">
              <w:rPr>
                <w:rFonts w:cs="Arial"/>
                <w:color w:val="222222"/>
                <w:sz w:val="21"/>
                <w:szCs w:val="21"/>
                <w:lang w:val="en"/>
              </w:rPr>
              <w:t>fIPV</w:t>
            </w:r>
            <w:proofErr w:type="spellEnd"/>
            <w:r w:rsidR="00CC1FDA">
              <w:rPr>
                <w:rFonts w:cs="Arial"/>
                <w:color w:val="222222"/>
                <w:sz w:val="21"/>
                <w:szCs w:val="21"/>
                <w:lang w:val="en"/>
              </w:rPr>
              <w:t xml:space="preserve"> </w:t>
            </w:r>
            <w:r w:rsidRPr="00345FE1">
              <w:rPr>
                <w:rFonts w:cs="Arial"/>
                <w:color w:val="222222"/>
                <w:sz w:val="21"/>
                <w:szCs w:val="21"/>
                <w:lang w:val="en"/>
              </w:rPr>
              <w:t xml:space="preserve">due to lower immunogenicity of </w:t>
            </w:r>
            <w:proofErr w:type="spellStart"/>
            <w:r w:rsidRPr="00345FE1">
              <w:rPr>
                <w:rFonts w:cs="Arial"/>
                <w:color w:val="222222"/>
                <w:sz w:val="21"/>
                <w:szCs w:val="21"/>
                <w:lang w:val="en"/>
              </w:rPr>
              <w:t>fIPV</w:t>
            </w:r>
            <w:proofErr w:type="spellEnd"/>
            <w:r w:rsidRPr="00345FE1">
              <w:rPr>
                <w:rFonts w:cs="Arial"/>
                <w:color w:val="222222"/>
                <w:sz w:val="21"/>
                <w:szCs w:val="21"/>
                <w:lang w:val="en"/>
              </w:rPr>
              <w:t xml:space="preserve"> at early ages.</w:t>
            </w:r>
            <w:r w:rsidR="00860DD7">
              <w:rPr>
                <w:rFonts w:cs="Arial"/>
                <w:color w:val="222222"/>
                <w:sz w:val="21"/>
                <w:szCs w:val="21"/>
                <w:lang w:val="en"/>
              </w:rPr>
              <w:t xml:space="preserve"> </w:t>
            </w:r>
            <w:r w:rsidRPr="00345FE1">
              <w:rPr>
                <w:rFonts w:cs="Arial"/>
                <w:color w:val="222222"/>
                <w:sz w:val="21"/>
                <w:szCs w:val="21"/>
                <w:lang w:val="en"/>
              </w:rPr>
              <w:t>Regardless of the 2 dose IPV schedule used, introduction of the second IPV dose would not reduce the</w:t>
            </w:r>
            <w:r w:rsidR="00860DD7">
              <w:rPr>
                <w:rFonts w:cs="Arial"/>
                <w:color w:val="222222"/>
                <w:sz w:val="21"/>
                <w:szCs w:val="21"/>
                <w:lang w:val="en"/>
              </w:rPr>
              <w:t xml:space="preserve"> </w:t>
            </w:r>
            <w:r w:rsidRPr="00345FE1">
              <w:rPr>
                <w:rFonts w:cs="Arial"/>
                <w:color w:val="222222"/>
                <w:sz w:val="21"/>
                <w:szCs w:val="21"/>
                <w:lang w:val="en"/>
              </w:rPr>
              <w:t xml:space="preserve">number of </w:t>
            </w:r>
            <w:proofErr w:type="spellStart"/>
            <w:r w:rsidRPr="00345FE1">
              <w:rPr>
                <w:rFonts w:cs="Arial"/>
                <w:color w:val="222222"/>
                <w:sz w:val="21"/>
                <w:szCs w:val="21"/>
                <w:lang w:val="en"/>
              </w:rPr>
              <w:t>bOPV</w:t>
            </w:r>
            <w:proofErr w:type="spellEnd"/>
            <w:r w:rsidRPr="00345FE1">
              <w:rPr>
                <w:rFonts w:cs="Arial"/>
                <w:color w:val="222222"/>
                <w:sz w:val="21"/>
                <w:szCs w:val="21"/>
                <w:lang w:val="en"/>
              </w:rPr>
              <w:t xml:space="preserve"> doses used in the routine immunization schedule.</w:t>
            </w:r>
          </w:p>
        </w:tc>
      </w:tr>
      <w:tr w:rsidR="007E0D0D" w:rsidRPr="00DA13F1" w14:paraId="7FECB3CD" w14:textId="77777777" w:rsidTr="00D93520">
        <w:trPr>
          <w:trHeight w:val="344"/>
        </w:trPr>
        <w:tc>
          <w:tcPr>
            <w:tcW w:w="10620" w:type="dxa"/>
            <w:gridSpan w:val="6"/>
          </w:tcPr>
          <w:p w14:paraId="517B3D55" w14:textId="77777777" w:rsidR="007E0D0D" w:rsidRPr="00DA13F1" w:rsidRDefault="007E0D0D" w:rsidP="00EC462E">
            <w:pPr>
              <w:pStyle w:val="Style1"/>
              <w:numPr>
                <w:ilvl w:val="0"/>
                <w:numId w:val="0"/>
              </w:numPr>
              <w:tabs>
                <w:tab w:val="left" w:pos="4770"/>
              </w:tabs>
              <w:spacing w:line="240" w:lineRule="auto"/>
              <w:jc w:val="center"/>
              <w:rPr>
                <w:rFonts w:cs="Arial"/>
                <w:b w:val="0"/>
                <w:bCs w:val="0"/>
                <w:color w:val="auto"/>
                <w:sz w:val="21"/>
                <w:szCs w:val="21"/>
                <w:lang w:val="en-US"/>
              </w:rPr>
            </w:pPr>
          </w:p>
        </w:tc>
      </w:tr>
      <w:tr w:rsidR="00EC462E" w:rsidRPr="00DA13F1" w14:paraId="29022A1F" w14:textId="77777777" w:rsidTr="0005105D">
        <w:trPr>
          <w:trHeight w:val="344"/>
        </w:trPr>
        <w:tc>
          <w:tcPr>
            <w:tcW w:w="8652" w:type="dxa"/>
            <w:gridSpan w:val="4"/>
          </w:tcPr>
          <w:p w14:paraId="1B3BC590"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Is there enough cold chain capacity at all levels to accommodate the vaccine in the current and future years?</w:t>
            </w:r>
          </w:p>
        </w:tc>
        <w:tc>
          <w:tcPr>
            <w:tcW w:w="743" w:type="dxa"/>
            <w:shd w:val="clear" w:color="auto" w:fill="DEEAF6" w:themeFill="accent5" w:themeFillTint="33"/>
          </w:tcPr>
          <w:p w14:paraId="5F16DC7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89480559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225" w:type="dxa"/>
            <w:shd w:val="clear" w:color="auto" w:fill="DEEAF6" w:themeFill="accent5" w:themeFillTint="33"/>
          </w:tcPr>
          <w:p w14:paraId="0B1468B9"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668634964"/>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EC462E" w:rsidRPr="00DA13F1" w14:paraId="2B95CE6E" w14:textId="77777777" w:rsidTr="0005105D">
        <w:trPr>
          <w:trHeight w:val="356"/>
        </w:trPr>
        <w:tc>
          <w:tcPr>
            <w:tcW w:w="8652" w:type="dxa"/>
            <w:gridSpan w:val="4"/>
          </w:tcPr>
          <w:p w14:paraId="5316A17B"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rPr>
              <w:t>Delivery date requested for the new vaccine product or presentation (actual shipment will depend on vaccine availability)</w:t>
            </w:r>
          </w:p>
        </w:tc>
        <w:tc>
          <w:tcPr>
            <w:tcW w:w="1968" w:type="dxa"/>
            <w:gridSpan w:val="2"/>
            <w:shd w:val="clear" w:color="auto" w:fill="DEEAF6" w:themeFill="accent5" w:themeFillTint="33"/>
          </w:tcPr>
          <w:p w14:paraId="263DCAB2"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EC462E" w:rsidRPr="00DA13F1" w14:paraId="00558790" w14:textId="77777777" w:rsidTr="00BA426D">
        <w:trPr>
          <w:trHeight w:val="474"/>
        </w:trPr>
        <w:tc>
          <w:tcPr>
            <w:tcW w:w="8652" w:type="dxa"/>
            <w:gridSpan w:val="4"/>
            <w:shd w:val="clear" w:color="auto" w:fill="auto"/>
          </w:tcPr>
          <w:p w14:paraId="2D1D1B8B" w14:textId="459561E5"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Planned Switch Date</w:t>
            </w:r>
          </w:p>
        </w:tc>
        <w:tc>
          <w:tcPr>
            <w:tcW w:w="1968" w:type="dxa"/>
            <w:gridSpan w:val="2"/>
            <w:shd w:val="clear" w:color="auto" w:fill="DEEAF6" w:themeFill="accent5" w:themeFillTint="33"/>
          </w:tcPr>
          <w:p w14:paraId="50B6653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05105D" w:rsidRPr="00DA13F1" w14:paraId="7CC3E979" w14:textId="77777777" w:rsidTr="0005105D">
        <w:trPr>
          <w:trHeight w:val="177"/>
        </w:trPr>
        <w:tc>
          <w:tcPr>
            <w:tcW w:w="8652" w:type="dxa"/>
            <w:gridSpan w:val="4"/>
            <w:shd w:val="clear" w:color="auto" w:fill="auto"/>
          </w:tcPr>
          <w:p w14:paraId="5932D06B" w14:textId="6EF159DD" w:rsidR="0005105D" w:rsidRPr="00BA426D" w:rsidRDefault="006F7E31" w:rsidP="0088559E">
            <w:pPr>
              <w:pStyle w:val="Style1"/>
              <w:numPr>
                <w:ilvl w:val="0"/>
                <w:numId w:val="13"/>
              </w:numPr>
              <w:tabs>
                <w:tab w:val="left" w:pos="4770"/>
              </w:tabs>
              <w:spacing w:line="240" w:lineRule="auto"/>
              <w:rPr>
                <w:rFonts w:cs="Arial"/>
                <w:b w:val="0"/>
                <w:bCs w:val="0"/>
                <w:color w:val="FF0000"/>
                <w:sz w:val="21"/>
                <w:szCs w:val="21"/>
                <w:lang w:val="en-US"/>
              </w:rPr>
            </w:pPr>
            <w:r w:rsidRPr="00102271">
              <w:rPr>
                <w:rFonts w:cs="Arial"/>
                <w:b w:val="0"/>
                <w:bCs w:val="0"/>
                <w:color w:val="auto"/>
                <w:sz w:val="21"/>
                <w:szCs w:val="21"/>
                <w:lang w:val="en-US"/>
              </w:rPr>
              <w:t xml:space="preserve">Number of children in the </w:t>
            </w:r>
            <w:r w:rsidRPr="00102271">
              <w:rPr>
                <w:rFonts w:cs="Arial"/>
                <w:color w:val="auto"/>
                <w:sz w:val="21"/>
                <w:szCs w:val="21"/>
                <w:lang w:val="en-US"/>
              </w:rPr>
              <w:t>birth cohort</w:t>
            </w:r>
            <w:r w:rsidRPr="00102271">
              <w:rPr>
                <w:rFonts w:cs="Arial"/>
                <w:b w:val="0"/>
                <w:bCs w:val="0"/>
                <w:color w:val="auto"/>
                <w:sz w:val="21"/>
                <w:szCs w:val="21"/>
                <w:lang w:val="en-US"/>
              </w:rPr>
              <w:t xml:space="preserve"> in the year when the switch is planned</w:t>
            </w:r>
            <w:r w:rsidR="00E82036">
              <w:rPr>
                <w:rFonts w:cs="Arial"/>
                <w:b w:val="0"/>
                <w:bCs w:val="0"/>
                <w:color w:val="auto"/>
                <w:sz w:val="21"/>
                <w:szCs w:val="21"/>
              </w:rPr>
              <w:t xml:space="preserve"> (</w:t>
            </w:r>
            <w:r w:rsidR="00287B8D">
              <w:rPr>
                <w:rFonts w:cs="Arial"/>
                <w:b w:val="0"/>
                <w:bCs w:val="0"/>
                <w:color w:val="auto"/>
                <w:sz w:val="21"/>
                <w:szCs w:val="21"/>
              </w:rPr>
              <w:t xml:space="preserve">where known, </w:t>
            </w:r>
            <w:r w:rsidR="00E82036">
              <w:rPr>
                <w:rFonts w:cs="Arial"/>
                <w:b w:val="0"/>
                <w:bCs w:val="0"/>
                <w:color w:val="auto"/>
                <w:sz w:val="21"/>
                <w:szCs w:val="21"/>
              </w:rPr>
              <w:t>align with Gavi’s multi-year approval for vaccines)</w:t>
            </w:r>
          </w:p>
        </w:tc>
        <w:tc>
          <w:tcPr>
            <w:tcW w:w="1968" w:type="dxa"/>
            <w:gridSpan w:val="2"/>
            <w:shd w:val="clear" w:color="auto" w:fill="DEEAF6" w:themeFill="accent5" w:themeFillTint="33"/>
          </w:tcPr>
          <w:p w14:paraId="0D7280CD" w14:textId="6FFB7AD1" w:rsidR="0005105D" w:rsidRPr="00DA13F1"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rPr>
            </w:pPr>
            <w:r w:rsidRPr="0088559E">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265AB2" w:rsidRPr="00DA13F1" w14:paraId="0ACB272B" w14:textId="77777777" w:rsidTr="0005105D">
        <w:trPr>
          <w:trHeight w:val="491"/>
        </w:trPr>
        <w:tc>
          <w:tcPr>
            <w:tcW w:w="8652" w:type="dxa"/>
            <w:gridSpan w:val="4"/>
            <w:shd w:val="clear" w:color="auto" w:fill="auto"/>
          </w:tcPr>
          <w:p w14:paraId="7BEB589B" w14:textId="3EF328E1" w:rsidR="00265AB2" w:rsidRPr="00CB7F4E" w:rsidRDefault="00265AB2" w:rsidP="0088559E">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Pr="0088559E">
              <w:rPr>
                <w:rStyle w:val="ng-binding"/>
                <w:rFonts w:cs="Arial"/>
                <w:color w:val="333333"/>
                <w:sz w:val="21"/>
                <w:szCs w:val="21"/>
              </w:rPr>
              <w:t xml:space="preserve">IPV </w:t>
            </w:r>
            <w:r w:rsidR="00B83516" w:rsidRPr="0088559E">
              <w:rPr>
                <w:rStyle w:val="ng-binding"/>
                <w:rFonts w:cs="Arial"/>
                <w:color w:val="333333"/>
                <w:sz w:val="21"/>
                <w:szCs w:val="21"/>
              </w:rPr>
              <w:t>first</w:t>
            </w:r>
            <w:r w:rsidRPr="0088559E">
              <w:rPr>
                <w:rStyle w:val="ng-binding"/>
                <w:rFonts w:cs="Arial"/>
                <w:color w:val="333333"/>
                <w:sz w:val="21"/>
                <w:szCs w:val="21"/>
              </w:rPr>
              <w:t xml:space="preserve">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Pr>
                <w:rStyle w:val="ng-binding"/>
                <w:rFonts w:cs="Arial"/>
                <w:b w:val="0"/>
                <w:bCs w:val="0"/>
                <w:color w:val="333333"/>
                <w:sz w:val="21"/>
                <w:szCs w:val="21"/>
              </w:rPr>
              <w:t>?</w:t>
            </w:r>
          </w:p>
        </w:tc>
        <w:tc>
          <w:tcPr>
            <w:tcW w:w="1968" w:type="dxa"/>
            <w:gridSpan w:val="2"/>
            <w:shd w:val="clear" w:color="auto" w:fill="DEEAF6" w:themeFill="accent5" w:themeFillTint="33"/>
          </w:tcPr>
          <w:p w14:paraId="0EB32CD2" w14:textId="6D98F84E" w:rsidR="00265AB2" w:rsidRPr="00CB7F4E" w:rsidRDefault="00265AB2" w:rsidP="003E3E07">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sidRPr="0088559E">
              <w:rPr>
                <w:rStyle w:val="ng-binding"/>
                <w:rFonts w:eastAsiaTheme="minorEastAsia" w:cs="Arial"/>
                <w:b w:val="0"/>
                <w:bCs w:val="0"/>
                <w:color w:val="0070C0"/>
                <w:kern w:val="24"/>
                <w:sz w:val="21"/>
                <w:szCs w:val="21"/>
              </w:rPr>
              <w:t xml:space="preserve">   </w:t>
            </w:r>
            <w:r>
              <w:rPr>
                <w:rStyle w:val="ng-binding"/>
                <w:rFonts w:eastAsiaTheme="minorEastAsia" w:cs="Arial"/>
                <w:b w:val="0"/>
                <w:bCs w:val="0"/>
                <w:color w:val="0070C0"/>
                <w:kern w:val="24"/>
                <w:sz w:val="21"/>
                <w:szCs w:val="21"/>
                <w:lang w:val="en-US"/>
              </w:rPr>
              <w:t>………………</w:t>
            </w:r>
          </w:p>
        </w:tc>
      </w:tr>
      <w:tr w:rsidR="00EC462E" w:rsidRPr="00DA13F1" w14:paraId="012F657C" w14:textId="77777777" w:rsidTr="0005105D">
        <w:trPr>
          <w:trHeight w:val="491"/>
        </w:trPr>
        <w:tc>
          <w:tcPr>
            <w:tcW w:w="8652" w:type="dxa"/>
            <w:gridSpan w:val="4"/>
            <w:shd w:val="clear" w:color="auto" w:fill="auto"/>
          </w:tcPr>
          <w:p w14:paraId="6C3E429A" w14:textId="1B15F004"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the </w:t>
            </w:r>
            <w:r w:rsidR="000F30FD" w:rsidRPr="0088559E">
              <w:rPr>
                <w:rFonts w:cs="Arial"/>
                <w:color w:val="auto"/>
                <w:sz w:val="21"/>
                <w:szCs w:val="21"/>
                <w:lang w:val="en-US"/>
              </w:rPr>
              <w:t xml:space="preserve">IPV </w:t>
            </w:r>
            <w:r w:rsidRPr="0088559E">
              <w:rPr>
                <w:rFonts w:cs="Arial"/>
                <w:color w:val="auto"/>
                <w:sz w:val="21"/>
                <w:szCs w:val="21"/>
                <w:lang w:val="en-US"/>
              </w:rPr>
              <w:t>first dose</w:t>
            </w:r>
            <w:r w:rsidRPr="00DA13F1">
              <w:rPr>
                <w:rFonts w:cs="Arial"/>
                <w:b w:val="0"/>
                <w:bCs w:val="0"/>
                <w:color w:val="auto"/>
                <w:sz w:val="21"/>
                <w:szCs w:val="21"/>
                <w:lang w:val="en-US"/>
              </w:rPr>
              <w:t xml:space="preserve"> in the year of the planned switch date (please adjust depending on month) </w:t>
            </w:r>
          </w:p>
        </w:tc>
        <w:tc>
          <w:tcPr>
            <w:tcW w:w="1968" w:type="dxa"/>
            <w:gridSpan w:val="2"/>
            <w:shd w:val="clear" w:color="auto" w:fill="DEEAF6" w:themeFill="accent5" w:themeFillTint="33"/>
          </w:tcPr>
          <w:p w14:paraId="2B8DFCFE" w14:textId="70B6311C" w:rsidR="00EC462E" w:rsidRPr="00DA13F1" w:rsidRDefault="00265AB2">
            <w:pPr>
              <w:pStyle w:val="Style1"/>
              <w:numPr>
                <w:ilvl w:val="0"/>
                <w:numId w:val="0"/>
              </w:numPr>
              <w:tabs>
                <w:tab w:val="left" w:pos="4770"/>
              </w:tabs>
              <w:spacing w:line="240" w:lineRule="auto"/>
              <w:rPr>
                <w:rFonts w:cs="Arial"/>
                <w:b w:val="0"/>
                <w:bCs w:val="0"/>
                <w:color w:val="auto"/>
                <w:sz w:val="21"/>
                <w:szCs w:val="21"/>
                <w:lang w:val="en-US"/>
              </w:rPr>
            </w:pPr>
            <w:r w:rsidRPr="0088559E">
              <w:rPr>
                <w:rStyle w:val="ng-binding"/>
                <w:rFonts w:eastAsiaTheme="minorEastAsia" w:cs="Arial"/>
                <w:b w:val="0"/>
                <w:bCs w:val="0"/>
                <w:color w:val="0070C0"/>
                <w:kern w:val="24"/>
                <w:sz w:val="21"/>
                <w:szCs w:val="21"/>
              </w:rPr>
              <w:t xml:space="preserve">   </w:t>
            </w:r>
            <w:r w:rsidR="00EC462E" w:rsidRPr="00DA13F1">
              <w:rPr>
                <w:rStyle w:val="ng-binding"/>
                <w:rFonts w:eastAsiaTheme="minorEastAsia" w:cs="Arial"/>
                <w:b w:val="0"/>
                <w:bCs w:val="0"/>
                <w:color w:val="0070C0"/>
                <w:kern w:val="24"/>
                <w:sz w:val="21"/>
                <w:szCs w:val="21"/>
              </w:rPr>
              <w:t>……………….#</w:t>
            </w:r>
          </w:p>
        </w:tc>
      </w:tr>
      <w:tr w:rsidR="00593199" w:rsidRPr="00DA13F1" w14:paraId="6F0F502C" w14:textId="77777777" w:rsidTr="0005105D">
        <w:trPr>
          <w:trHeight w:val="491"/>
        </w:trPr>
        <w:tc>
          <w:tcPr>
            <w:tcW w:w="8652" w:type="dxa"/>
            <w:gridSpan w:val="4"/>
            <w:shd w:val="clear" w:color="auto" w:fill="auto"/>
          </w:tcPr>
          <w:p w14:paraId="76888559" w14:textId="0555DB47" w:rsidR="00593199" w:rsidRPr="00CB7F4E" w:rsidRDefault="00CB7F4E">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Pr="0088559E">
              <w:rPr>
                <w:rStyle w:val="ng-binding"/>
                <w:rFonts w:cs="Arial"/>
                <w:color w:val="333333"/>
                <w:sz w:val="21"/>
                <w:szCs w:val="21"/>
              </w:rPr>
              <w:t>IPV second dose</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sidR="00AF2A95">
              <w:rPr>
                <w:rStyle w:val="ng-binding"/>
                <w:rFonts w:cs="Arial"/>
                <w:b w:val="0"/>
                <w:bCs w:val="0"/>
                <w:color w:val="333333"/>
                <w:sz w:val="21"/>
                <w:szCs w:val="21"/>
              </w:rPr>
              <w:t>?</w:t>
            </w:r>
          </w:p>
        </w:tc>
        <w:tc>
          <w:tcPr>
            <w:tcW w:w="1968" w:type="dxa"/>
            <w:gridSpan w:val="2"/>
            <w:shd w:val="clear" w:color="auto" w:fill="DEEAF6" w:themeFill="accent5" w:themeFillTint="33"/>
          </w:tcPr>
          <w:p w14:paraId="6E708E48" w14:textId="294AD475" w:rsidR="00593199" w:rsidRPr="00CB7F4E" w:rsidRDefault="00CB7F4E"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Pr>
                <w:rStyle w:val="ng-binding"/>
                <w:rFonts w:eastAsiaTheme="minorEastAsia" w:cs="Arial"/>
                <w:b w:val="0"/>
                <w:bCs w:val="0"/>
                <w:color w:val="0070C0"/>
                <w:kern w:val="24"/>
                <w:sz w:val="21"/>
                <w:szCs w:val="21"/>
                <w:lang w:val="en-US"/>
              </w:rPr>
              <w:t xml:space="preserve">   ………………</w:t>
            </w:r>
          </w:p>
        </w:tc>
      </w:tr>
      <w:tr w:rsidR="00400249" w:rsidRPr="00DA13F1" w14:paraId="52396D2F" w14:textId="77777777" w:rsidTr="0005105D">
        <w:trPr>
          <w:trHeight w:val="491"/>
        </w:trPr>
        <w:tc>
          <w:tcPr>
            <w:tcW w:w="8652" w:type="dxa"/>
            <w:gridSpan w:val="4"/>
            <w:shd w:val="clear" w:color="auto" w:fill="auto"/>
          </w:tcPr>
          <w:p w14:paraId="081922D2" w14:textId="7A592A43" w:rsidR="00400249" w:rsidRPr="00DA13F1" w:rsidRDefault="00F713DC">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w:t>
            </w:r>
            <w:r w:rsidRPr="0088559E">
              <w:rPr>
                <w:rFonts w:cs="Arial"/>
                <w:color w:val="auto"/>
                <w:sz w:val="21"/>
                <w:szCs w:val="21"/>
                <w:lang w:val="en-US"/>
              </w:rPr>
              <w:t>IPV second dose</w:t>
            </w:r>
            <w:r w:rsidRPr="00DA13F1">
              <w:rPr>
                <w:rFonts w:cs="Arial"/>
                <w:b w:val="0"/>
                <w:bCs w:val="0"/>
                <w:color w:val="auto"/>
                <w:sz w:val="21"/>
                <w:szCs w:val="21"/>
                <w:lang w:val="en-US"/>
              </w:rPr>
              <w:t xml:space="preserve"> in the first year of the planned</w:t>
            </w:r>
            <w:r w:rsidR="001233B5">
              <w:rPr>
                <w:rFonts w:cs="Arial"/>
                <w:b w:val="0"/>
                <w:bCs w:val="0"/>
                <w:color w:val="auto"/>
                <w:sz w:val="21"/>
                <w:szCs w:val="21"/>
                <w:lang w:val="en-US"/>
              </w:rPr>
              <w:t xml:space="preserve"> </w:t>
            </w:r>
            <w:r w:rsidRPr="00DA13F1">
              <w:rPr>
                <w:rFonts w:cs="Arial"/>
                <w:b w:val="0"/>
                <w:bCs w:val="0"/>
                <w:color w:val="auto"/>
                <w:sz w:val="21"/>
                <w:szCs w:val="21"/>
                <w:lang w:val="en-US"/>
              </w:rPr>
              <w:t>switch date (please adjust depending on month) </w:t>
            </w:r>
          </w:p>
        </w:tc>
        <w:tc>
          <w:tcPr>
            <w:tcW w:w="1968" w:type="dxa"/>
            <w:gridSpan w:val="2"/>
            <w:shd w:val="clear" w:color="auto" w:fill="DEEAF6" w:themeFill="accent5" w:themeFillTint="33"/>
          </w:tcPr>
          <w:p w14:paraId="475991C1" w14:textId="4B340E0D" w:rsidR="00400249" w:rsidRPr="00DA13F1" w:rsidRDefault="00F713DC"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sidRPr="00DA13F1">
              <w:rPr>
                <w:rStyle w:val="ng-binding"/>
                <w:rFonts w:eastAsiaTheme="minorEastAsia" w:cs="Arial"/>
                <w:b w:val="0"/>
                <w:bCs w:val="0"/>
                <w:color w:val="0070C0"/>
                <w:kern w:val="24"/>
                <w:sz w:val="21"/>
                <w:szCs w:val="21"/>
              </w:rPr>
              <w:t xml:space="preserve">  </w:t>
            </w:r>
            <w:r w:rsidR="0075761F">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7E0D0D" w:rsidRPr="00DA13F1" w14:paraId="01EAA23D" w14:textId="77777777" w:rsidTr="00134916">
        <w:trPr>
          <w:trHeight w:val="491"/>
        </w:trPr>
        <w:tc>
          <w:tcPr>
            <w:tcW w:w="10620" w:type="dxa"/>
            <w:gridSpan w:val="6"/>
            <w:shd w:val="clear" w:color="auto" w:fill="auto"/>
            <w:vAlign w:val="bottom"/>
          </w:tcPr>
          <w:p w14:paraId="1154EBE6" w14:textId="77777777" w:rsidR="007E0D0D" w:rsidRPr="004B25AB" w:rsidRDefault="007E0D0D" w:rsidP="00593199">
            <w:pPr>
              <w:pStyle w:val="Style1"/>
              <w:numPr>
                <w:ilvl w:val="0"/>
                <w:numId w:val="0"/>
              </w:numPr>
              <w:tabs>
                <w:tab w:val="left" w:pos="4770"/>
              </w:tabs>
              <w:spacing w:line="240" w:lineRule="auto"/>
              <w:rPr>
                <w:rFonts w:eastAsia="Arial" w:cs="Arial"/>
                <w:iCs w:val="0"/>
                <w:color w:val="222222"/>
                <w:sz w:val="21"/>
                <w:szCs w:val="21"/>
                <w:lang w:val="en"/>
              </w:rPr>
            </w:pPr>
          </w:p>
        </w:tc>
      </w:tr>
      <w:tr w:rsidR="003C60A7" w:rsidRPr="00DA13F1" w14:paraId="290294F2" w14:textId="77777777" w:rsidTr="00134916">
        <w:trPr>
          <w:trHeight w:val="491"/>
        </w:trPr>
        <w:tc>
          <w:tcPr>
            <w:tcW w:w="10620" w:type="dxa"/>
            <w:gridSpan w:val="6"/>
            <w:shd w:val="clear" w:color="auto" w:fill="auto"/>
            <w:vAlign w:val="bottom"/>
          </w:tcPr>
          <w:p w14:paraId="6DBA8EBB" w14:textId="420E0439" w:rsidR="003C60A7" w:rsidRPr="004B25AB" w:rsidRDefault="003C60A7" w:rsidP="00593199">
            <w:pPr>
              <w:pStyle w:val="Style1"/>
              <w:numPr>
                <w:ilvl w:val="0"/>
                <w:numId w:val="0"/>
              </w:numPr>
              <w:tabs>
                <w:tab w:val="left" w:pos="4770"/>
              </w:tabs>
              <w:spacing w:line="240" w:lineRule="auto"/>
              <w:rPr>
                <w:rStyle w:val="ng-binding"/>
                <w:rFonts w:eastAsiaTheme="minorEastAsia" w:cs="Arial"/>
                <w:color w:val="0070C0"/>
                <w:kern w:val="24"/>
              </w:rPr>
            </w:pPr>
            <w:r w:rsidRPr="004B25AB">
              <w:rPr>
                <w:rFonts w:eastAsia="Arial" w:cs="Arial"/>
                <w:iCs w:val="0"/>
                <w:color w:val="222222"/>
                <w:sz w:val="21"/>
                <w:szCs w:val="21"/>
                <w:lang w:val="en"/>
              </w:rPr>
              <w:t>Justification for schedule selection</w:t>
            </w:r>
            <w:r w:rsidR="009C0328" w:rsidRPr="004B25AB">
              <w:rPr>
                <w:rFonts w:eastAsia="Arial" w:cs="Arial"/>
                <w:iCs w:val="0"/>
                <w:color w:val="222222"/>
                <w:sz w:val="21"/>
                <w:szCs w:val="21"/>
                <w:lang w:val="en"/>
              </w:rPr>
              <w:t>:</w:t>
            </w:r>
          </w:p>
        </w:tc>
      </w:tr>
      <w:tr w:rsidR="003C60A7" w:rsidRPr="00DA13F1" w14:paraId="0392CB7F" w14:textId="77777777" w:rsidTr="00504C23">
        <w:trPr>
          <w:trHeight w:val="491"/>
        </w:trPr>
        <w:tc>
          <w:tcPr>
            <w:tcW w:w="10620" w:type="dxa"/>
            <w:gridSpan w:val="6"/>
            <w:shd w:val="clear" w:color="auto" w:fill="DEEAF6" w:themeFill="accent5" w:themeFillTint="33"/>
          </w:tcPr>
          <w:p w14:paraId="5434AB0C" w14:textId="43CDAB16" w:rsidR="003C60A7" w:rsidRPr="00AB0060" w:rsidRDefault="0056782C" w:rsidP="00593199">
            <w:pPr>
              <w:pStyle w:val="Style1"/>
              <w:numPr>
                <w:ilvl w:val="0"/>
                <w:numId w:val="0"/>
              </w:numPr>
              <w:tabs>
                <w:tab w:val="left" w:pos="4770"/>
              </w:tabs>
              <w:spacing w:line="240" w:lineRule="auto"/>
              <w:rPr>
                <w:rFonts w:cs="Arial"/>
                <w:b w:val="0"/>
                <w:bCs w:val="0"/>
                <w:i/>
                <w:iCs w:val="0"/>
                <w:color w:val="0070C0"/>
                <w:sz w:val="21"/>
                <w:szCs w:val="21"/>
                <w:lang w:val="en-US"/>
              </w:rPr>
            </w:pPr>
            <w:r w:rsidRPr="00AB0060">
              <w:rPr>
                <w:rFonts w:cs="Arial"/>
                <w:b w:val="0"/>
                <w:bCs w:val="0"/>
                <w:color w:val="0070C0"/>
                <w:sz w:val="21"/>
                <w:szCs w:val="21"/>
                <w:lang w:val="en"/>
              </w:rPr>
              <w:t xml:space="preserve">Please provide contextual information such as local epidemiology, programmatic </w:t>
            </w:r>
            <w:r w:rsidR="0076753A" w:rsidRPr="00AB0060">
              <w:rPr>
                <w:rFonts w:cs="Arial"/>
                <w:b w:val="0"/>
                <w:bCs w:val="0"/>
                <w:color w:val="0070C0"/>
                <w:sz w:val="21"/>
                <w:szCs w:val="21"/>
                <w:lang w:val="en"/>
              </w:rPr>
              <w:t>implications,</w:t>
            </w:r>
            <w:r w:rsidRPr="00AB0060">
              <w:rPr>
                <w:rFonts w:cs="Arial"/>
                <w:b w:val="0"/>
                <w:bCs w:val="0"/>
                <w:color w:val="0070C0"/>
                <w:sz w:val="21"/>
                <w:szCs w:val="21"/>
                <w:lang w:val="en"/>
              </w:rPr>
              <w:t xml:space="preserve"> and feasibility of delivery</w:t>
            </w:r>
            <w:r w:rsidR="0076753A" w:rsidRPr="00AB0060">
              <w:rPr>
                <w:rFonts w:cs="Arial"/>
                <w:b w:val="0"/>
                <w:bCs w:val="0"/>
                <w:color w:val="0070C0"/>
                <w:sz w:val="21"/>
                <w:szCs w:val="21"/>
                <w:lang w:val="en"/>
              </w:rPr>
              <w:t xml:space="preserve"> to justify the selected schedule</w:t>
            </w:r>
            <w:r w:rsidR="00835F00" w:rsidRPr="00AB0060">
              <w:rPr>
                <w:rFonts w:cs="Arial"/>
                <w:b w:val="0"/>
                <w:bCs w:val="0"/>
                <w:color w:val="0070C0"/>
                <w:sz w:val="21"/>
                <w:szCs w:val="21"/>
                <w:lang w:val="en"/>
              </w:rPr>
              <w:t>.</w:t>
            </w:r>
          </w:p>
        </w:tc>
      </w:tr>
      <w:tr w:rsidR="00287B8D" w:rsidRPr="00DA13F1" w14:paraId="2DE6C646" w14:textId="77777777" w:rsidTr="00C06164">
        <w:trPr>
          <w:trHeight w:val="491"/>
        </w:trPr>
        <w:tc>
          <w:tcPr>
            <w:tcW w:w="10620" w:type="dxa"/>
            <w:gridSpan w:val="6"/>
            <w:shd w:val="clear" w:color="auto" w:fill="auto"/>
            <w:vAlign w:val="bottom"/>
          </w:tcPr>
          <w:p w14:paraId="4EB91851" w14:textId="15A8E76B" w:rsidR="00287B8D" w:rsidRPr="00102271" w:rsidRDefault="00287B8D" w:rsidP="00287B8D">
            <w:pPr>
              <w:pStyle w:val="Style1"/>
              <w:numPr>
                <w:ilvl w:val="0"/>
                <w:numId w:val="0"/>
              </w:numPr>
              <w:tabs>
                <w:tab w:val="left" w:pos="4770"/>
              </w:tabs>
              <w:spacing w:line="240" w:lineRule="auto"/>
              <w:rPr>
                <w:rStyle w:val="ng-binding"/>
                <w:rFonts w:eastAsiaTheme="minorEastAsia" w:cs="Arial"/>
                <w:color w:val="auto"/>
                <w:kern w:val="24"/>
              </w:rPr>
            </w:pPr>
            <w:r w:rsidRPr="000A0E70">
              <w:rPr>
                <w:rFonts w:eastAsia="Arial" w:cs="Arial"/>
                <w:iCs w:val="0"/>
                <w:color w:val="auto"/>
                <w:sz w:val="21"/>
                <w:szCs w:val="21"/>
                <w:lang w:val="en"/>
              </w:rPr>
              <w:t>Describe alignment with Gavi strategy in terms of integration, zero-dose agenda and gender focus:</w:t>
            </w:r>
          </w:p>
        </w:tc>
      </w:tr>
      <w:tr w:rsidR="00287B8D" w:rsidRPr="00DA13F1" w14:paraId="0DF7F873" w14:textId="77777777" w:rsidTr="00C06164">
        <w:trPr>
          <w:trHeight w:val="491"/>
        </w:trPr>
        <w:tc>
          <w:tcPr>
            <w:tcW w:w="10620" w:type="dxa"/>
            <w:gridSpan w:val="6"/>
            <w:shd w:val="clear" w:color="auto" w:fill="DEEAF6" w:themeFill="accent5" w:themeFillTint="33"/>
          </w:tcPr>
          <w:p w14:paraId="09514606" w14:textId="2BD8FA0D" w:rsidR="00287B8D" w:rsidRPr="00C74655" w:rsidRDefault="00287B8D" w:rsidP="00287B8D">
            <w:pPr>
              <w:pStyle w:val="Style1"/>
              <w:numPr>
                <w:ilvl w:val="0"/>
                <w:numId w:val="0"/>
              </w:numPr>
              <w:tabs>
                <w:tab w:val="left" w:pos="4770"/>
              </w:tabs>
              <w:spacing w:line="240" w:lineRule="auto"/>
              <w:rPr>
                <w:rFonts w:cs="Arial"/>
                <w:b w:val="0"/>
                <w:bCs w:val="0"/>
                <w:i/>
                <w:iCs w:val="0"/>
                <w:color w:val="FF0000"/>
                <w:sz w:val="21"/>
                <w:szCs w:val="21"/>
                <w:lang w:val="en-US"/>
              </w:rPr>
            </w:pPr>
            <w:r w:rsidRPr="00102271">
              <w:rPr>
                <w:rFonts w:cs="Arial"/>
                <w:b w:val="0"/>
                <w:bCs w:val="0"/>
                <w:color w:val="4472C4" w:themeColor="accent1"/>
                <w:sz w:val="21"/>
                <w:szCs w:val="21"/>
                <w:lang w:val="en"/>
              </w:rPr>
              <w:t>Please provide elements of the plan of action that are relevant to the review of the application and highlight consistency with these strategic objectives</w:t>
            </w:r>
          </w:p>
        </w:tc>
      </w:tr>
      <w:tr w:rsidR="00287B8D" w:rsidRPr="00DA13F1" w14:paraId="5FB30EA2" w14:textId="77777777" w:rsidTr="00504C23">
        <w:trPr>
          <w:trHeight w:val="491"/>
        </w:trPr>
        <w:tc>
          <w:tcPr>
            <w:tcW w:w="10620" w:type="dxa"/>
            <w:gridSpan w:val="6"/>
            <w:shd w:val="clear" w:color="auto" w:fill="DEEAF6" w:themeFill="accent5" w:themeFillTint="33"/>
          </w:tcPr>
          <w:p w14:paraId="62E3FECE" w14:textId="77777777" w:rsidR="00287B8D" w:rsidRPr="00137777" w:rsidRDefault="00287B8D" w:rsidP="00287B8D">
            <w:pPr>
              <w:pStyle w:val="Style1"/>
              <w:numPr>
                <w:ilvl w:val="0"/>
                <w:numId w:val="0"/>
              </w:numPr>
              <w:tabs>
                <w:tab w:val="left" w:pos="4770"/>
              </w:tabs>
              <w:spacing w:line="240" w:lineRule="auto"/>
              <w:rPr>
                <w:rFonts w:cs="Arial"/>
                <w:b w:val="0"/>
                <w:bCs w:val="0"/>
                <w:color w:val="0070C0"/>
                <w:sz w:val="21"/>
                <w:szCs w:val="21"/>
              </w:rPr>
            </w:pPr>
          </w:p>
        </w:tc>
      </w:tr>
      <w:tr w:rsidR="00287B8D" w:rsidRPr="00DA13F1" w14:paraId="440D566B" w14:textId="77777777" w:rsidTr="00504C23">
        <w:trPr>
          <w:trHeight w:val="491"/>
        </w:trPr>
        <w:tc>
          <w:tcPr>
            <w:tcW w:w="10620" w:type="dxa"/>
            <w:gridSpan w:val="6"/>
            <w:shd w:val="clear" w:color="auto" w:fill="DEEAF6" w:themeFill="accent5" w:themeFillTint="33"/>
          </w:tcPr>
          <w:p w14:paraId="734548F8" w14:textId="77777777" w:rsidR="00287B8D" w:rsidRPr="00AB0060" w:rsidRDefault="00287B8D" w:rsidP="00287B8D">
            <w:pPr>
              <w:pStyle w:val="Style1"/>
              <w:numPr>
                <w:ilvl w:val="0"/>
                <w:numId w:val="0"/>
              </w:numPr>
              <w:tabs>
                <w:tab w:val="left" w:pos="4770"/>
              </w:tabs>
              <w:spacing w:line="240" w:lineRule="auto"/>
              <w:rPr>
                <w:rFonts w:cs="Arial"/>
                <w:b w:val="0"/>
                <w:bCs w:val="0"/>
                <w:color w:val="0070C0"/>
                <w:sz w:val="21"/>
                <w:szCs w:val="21"/>
                <w:lang w:val="en"/>
              </w:rPr>
            </w:pPr>
          </w:p>
        </w:tc>
      </w:tr>
    </w:tbl>
    <w:p w14:paraId="28A115EF" w14:textId="77777777" w:rsidR="007E0D0D" w:rsidRDefault="007E0D0D">
      <w:r>
        <w:rPr>
          <w:b/>
          <w:bCs/>
          <w:iCs/>
        </w:rPr>
        <w:br w:type="page"/>
      </w:r>
    </w:p>
    <w:tbl>
      <w:tblPr>
        <w:tblStyle w:val="TableGrid"/>
        <w:tblW w:w="10620" w:type="dxa"/>
        <w:tblInd w:w="-5" w:type="dxa"/>
        <w:tblLayout w:type="fixed"/>
        <w:tblLook w:val="04A0" w:firstRow="1" w:lastRow="0" w:firstColumn="1" w:lastColumn="0" w:noHBand="0" w:noVBand="1"/>
      </w:tblPr>
      <w:tblGrid>
        <w:gridCol w:w="10620"/>
      </w:tblGrid>
      <w:tr w:rsidR="00B62394" w:rsidRPr="00DA13F1" w14:paraId="13C014A8" w14:textId="77777777" w:rsidTr="00504C23">
        <w:trPr>
          <w:trHeight w:val="315"/>
        </w:trPr>
        <w:tc>
          <w:tcPr>
            <w:tcW w:w="10620" w:type="dxa"/>
            <w:shd w:val="clear" w:color="auto" w:fill="auto"/>
          </w:tcPr>
          <w:p w14:paraId="6BC23033" w14:textId="4F631ECA" w:rsidR="00B62394" w:rsidRPr="002C0990" w:rsidRDefault="00B62394" w:rsidP="00A152BD">
            <w:pPr>
              <w:pStyle w:val="Style1"/>
              <w:rPr>
                <w:rStyle w:val="ng-binding"/>
                <w:rFonts w:eastAsia="Arial"/>
              </w:rPr>
            </w:pPr>
            <w:r w:rsidRPr="002C0990">
              <w:rPr>
                <w:rStyle w:val="ng-binding"/>
              </w:rPr>
              <w:lastRenderedPageBreak/>
              <w:t>Use of Financial Support to Fund Additional Technical Assistance Needs</w:t>
            </w:r>
          </w:p>
        </w:tc>
      </w:tr>
      <w:tr w:rsidR="00501BEB" w:rsidRPr="00B62394" w14:paraId="08020E2D" w14:textId="77777777" w:rsidTr="00504C23">
        <w:trPr>
          <w:trHeight w:val="491"/>
        </w:trPr>
        <w:tc>
          <w:tcPr>
            <w:tcW w:w="10620" w:type="dxa"/>
            <w:shd w:val="clear" w:color="auto" w:fill="auto"/>
          </w:tcPr>
          <w:p w14:paraId="368784E5" w14:textId="0847460B" w:rsidR="00501BEB" w:rsidRPr="00B62394" w:rsidRDefault="00B62394" w:rsidP="00593199">
            <w:pPr>
              <w:pStyle w:val="Style1"/>
              <w:numPr>
                <w:ilvl w:val="0"/>
                <w:numId w:val="0"/>
              </w:numPr>
              <w:tabs>
                <w:tab w:val="left" w:pos="4770"/>
              </w:tabs>
              <w:spacing w:line="240" w:lineRule="auto"/>
              <w:rPr>
                <w:rFonts w:cs="Arial"/>
                <w:b w:val="0"/>
                <w:bCs w:val="0"/>
                <w:color w:val="222222"/>
                <w:sz w:val="21"/>
                <w:szCs w:val="21"/>
              </w:rPr>
            </w:pPr>
            <w:r w:rsidRPr="00B62394">
              <w:rPr>
                <w:rFonts w:cs="Arial"/>
                <w:b w:val="0"/>
                <w:bCs w:val="0"/>
                <w:color w:val="222222"/>
                <w:sz w:val="21"/>
                <w:szCs w:val="21"/>
                <w:lang w:val="en"/>
              </w:rPr>
              <w:t xml:space="preserve">Through the participation of Gavi / TCA partners, Gavi funds tailored and differentiated technical assistance in response to specific country needs. Please review the </w:t>
            </w:r>
            <w:r w:rsidR="00D3328E" w:rsidRPr="00D3328E">
              <w:rPr>
                <w:rFonts w:cs="Arial"/>
                <w:b w:val="0"/>
                <w:bCs w:val="0"/>
                <w:color w:val="222222"/>
                <w:sz w:val="21"/>
                <w:szCs w:val="21"/>
                <w:lang w:val="en"/>
              </w:rPr>
              <w:t>currently approved Technical Assistance Plan (also known as the "Single Technical Assistance Plan") to assess whether the support required to implement the switch is included in the approved technical assistance plan. If gaps in technical assistance are detected, the additional technical assistance required may be funded by the Switch Grant. In this case, the relevant costs must be indicated in the budgeting and planning model.</w:t>
            </w:r>
          </w:p>
        </w:tc>
      </w:tr>
      <w:tr w:rsidR="00EA22CF" w:rsidRPr="00B62394" w14:paraId="18CAEF0B" w14:textId="77777777" w:rsidTr="00504C23">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DA13F1" w14:paraId="4216055B"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29DA986B" w14:textId="77777777" w:rsidR="00B2259C" w:rsidRPr="002C0990" w:rsidRDefault="00B2259C" w:rsidP="00B2259C">
                  <w:pPr>
                    <w:pStyle w:val="Style1"/>
                    <w:rPr>
                      <w:lang w:eastAsia="en-GB"/>
                    </w:rPr>
                  </w:pPr>
                  <w:r w:rsidRPr="002C0990">
                    <w:rPr>
                      <w:rStyle w:val="ng-binding"/>
                      <w:sz w:val="20"/>
                      <w:szCs w:val="20"/>
                      <w:lang w:eastAsia="en-GB"/>
                    </w:rPr>
                    <w:t>Switch Grant (</w:t>
                  </w:r>
                  <w:r>
                    <w:rPr>
                      <w:rStyle w:val="ng-binding"/>
                      <w:sz w:val="20"/>
                      <w:szCs w:val="20"/>
                      <w:lang w:eastAsia="en-GB"/>
                    </w:rPr>
                    <w:t>P</w:t>
                  </w:r>
                  <w:r w:rsidRPr="002C0990">
                    <w:rPr>
                      <w:rStyle w:val="ng-binding"/>
                      <w:sz w:val="20"/>
                      <w:szCs w:val="20"/>
                      <w:lang w:eastAsia="en-GB"/>
                    </w:rPr>
                    <w:t>SG)</w:t>
                  </w:r>
                </w:p>
              </w:tc>
            </w:tr>
            <w:tr w:rsidR="00B2259C" w:rsidRPr="00DA13F1" w14:paraId="424E00EF"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61D84EA5" w14:textId="77777777" w:rsidR="00B2259C" w:rsidRPr="001F13DC" w:rsidRDefault="00B2259C" w:rsidP="00B2259C">
                  <w:pPr>
                    <w:pStyle w:val="Text"/>
                    <w:spacing w:line="240" w:lineRule="auto"/>
                    <w:rPr>
                      <w:rFonts w:cs="Arial"/>
                      <w:color w:val="222222"/>
                      <w:sz w:val="21"/>
                      <w:szCs w:val="21"/>
                      <w:lang w:val="en-US"/>
                    </w:rPr>
                  </w:pPr>
                  <w:r w:rsidRPr="00DA13F1">
                    <w:rPr>
                      <w:rFonts w:cs="Arial"/>
                      <w:color w:val="222222"/>
                      <w:sz w:val="21"/>
                      <w:szCs w:val="21"/>
                      <w:lang w:val="en-US"/>
                    </w:rPr>
                    <w:t>Countries may apply for a</w:t>
                  </w:r>
                  <w:r>
                    <w:rPr>
                      <w:rFonts w:cs="Arial"/>
                      <w:color w:val="222222"/>
                      <w:sz w:val="21"/>
                      <w:szCs w:val="21"/>
                      <w:lang w:val="en-US"/>
                    </w:rPr>
                    <w:t xml:space="preserve"> </w:t>
                  </w:r>
                  <w:r w:rsidRPr="00DA13F1">
                    <w:rPr>
                      <w:rFonts w:cs="Arial"/>
                      <w:color w:val="222222"/>
                      <w:sz w:val="21"/>
                      <w:szCs w:val="21"/>
                      <w:lang w:val="en-US"/>
                    </w:rPr>
                    <w:t>switch grant to facilitate this transition. This grant intends to cover a portion of the one-time investments associated with the product, presentation, or use switch (</w:t>
                  </w:r>
                  <w:proofErr w:type="gramStart"/>
                  <w:r w:rsidRPr="00DA13F1">
                    <w:rPr>
                      <w:rFonts w:cs="Arial"/>
                      <w:color w:val="222222"/>
                      <w:sz w:val="21"/>
                      <w:szCs w:val="21"/>
                      <w:lang w:val="en-US"/>
                    </w:rPr>
                    <w:t>e.g.</w:t>
                  </w:r>
                  <w:proofErr w:type="gramEnd"/>
                  <w:r w:rsidRPr="00DA13F1">
                    <w:rPr>
                      <w:rFonts w:cs="Arial"/>
                      <w:color w:val="222222"/>
                      <w:sz w:val="21"/>
                      <w:szCs w:val="21"/>
                      <w:lang w:val="en-US"/>
                    </w:rPr>
                    <w:t xml:space="preserve"> training, document production and printing, procurement of cold boxes). The ceiling for the grant is US$ 0.25 per child </w:t>
                  </w:r>
                  <w:r>
                    <w:rPr>
                      <w:rFonts w:cs="Arial"/>
                      <w:color w:val="222222"/>
                      <w:sz w:val="21"/>
                      <w:szCs w:val="21"/>
                      <w:lang w:val="en-US"/>
                    </w:rPr>
                    <w:t>in the birth cohort of the year of the switch</w:t>
                  </w:r>
                  <w:r w:rsidRPr="00DA13F1">
                    <w:rPr>
                      <w:rFonts w:cs="Arial"/>
                      <w:color w:val="222222"/>
                      <w:sz w:val="21"/>
                      <w:szCs w:val="21"/>
                      <w:lang w:val="en-US"/>
                    </w:rPr>
                    <w:t>.</w:t>
                  </w:r>
                  <w:r>
                    <w:rPr>
                      <w:rFonts w:cs="Arial"/>
                      <w:color w:val="222222"/>
                      <w:sz w:val="21"/>
                      <w:szCs w:val="21"/>
                      <w:lang w:val="en-US"/>
                    </w:rPr>
                    <w:t xml:space="preserve"> </w:t>
                  </w:r>
                  <w:r w:rsidRPr="00DA13F1">
                    <w:rPr>
                      <w:rFonts w:cs="Arial"/>
                      <w:color w:val="222222"/>
                      <w:sz w:val="21"/>
                      <w:szCs w:val="21"/>
                      <w:lang w:val="en-US"/>
                    </w:rPr>
                    <w:t xml:space="preserve">If you don’t request a switch grant, please leave the table below </w:t>
                  </w:r>
                  <w:r>
                    <w:rPr>
                      <w:rFonts w:cs="Arial"/>
                      <w:color w:val="222222"/>
                      <w:sz w:val="21"/>
                      <w:szCs w:val="21"/>
                      <w:lang w:val="en-US"/>
                    </w:rPr>
                    <w:t>as is</w:t>
                  </w:r>
                  <w:r w:rsidRPr="00DA13F1">
                    <w:rPr>
                      <w:rFonts w:cs="Arial"/>
                      <w:color w:val="222222"/>
                      <w:sz w:val="21"/>
                      <w:szCs w:val="21"/>
                      <w:lang w:val="en-US"/>
                    </w:rPr>
                    <w:t>.</w:t>
                  </w:r>
                </w:p>
              </w:tc>
            </w:tr>
            <w:tr w:rsidR="00B2259C" w:rsidRPr="00DA13F1" w14:paraId="0B4BDB2A" w14:textId="77777777" w:rsidTr="00504C23">
              <w:trPr>
                <w:trHeight w:val="513"/>
              </w:trPr>
              <w:tc>
                <w:tcPr>
                  <w:tcW w:w="8080" w:type="dxa"/>
                  <w:shd w:val="clear" w:color="auto" w:fill="auto"/>
                  <w:tcMar>
                    <w:top w:w="72" w:type="dxa"/>
                    <w:left w:w="144" w:type="dxa"/>
                    <w:bottom w:w="72" w:type="dxa"/>
                    <w:right w:w="144" w:type="dxa"/>
                  </w:tcMar>
                  <w:vAlign w:val="center"/>
                  <w:hideMark/>
                </w:tcPr>
                <w:p w14:paraId="4586A75E" w14:textId="77777777" w:rsidR="00B2259C" w:rsidRPr="0088559E" w:rsidRDefault="00B2259C" w:rsidP="00B2259C">
                  <w:pPr>
                    <w:spacing w:line="240" w:lineRule="auto"/>
                    <w:rPr>
                      <w:rFonts w:eastAsiaTheme="minorEastAsia" w:cs="Arial"/>
                      <w:bCs/>
                      <w:color w:val="000000" w:themeColor="dark1"/>
                      <w:kern w:val="24"/>
                      <w:sz w:val="21"/>
                      <w:szCs w:val="21"/>
                      <w:lang w:val="it-IT" w:eastAsia="en-GB"/>
                    </w:rPr>
                  </w:pPr>
                  <w:r w:rsidRPr="0088559E">
                    <w:rPr>
                      <w:rStyle w:val="textboldChar"/>
                      <w:rFonts w:cs="Arial"/>
                      <w:b w:val="0"/>
                      <w:bCs/>
                      <w:sz w:val="21"/>
                      <w:szCs w:val="21"/>
                      <w:lang w:val="it-IT"/>
                    </w:rPr>
                    <w:t xml:space="preserve">(a) Gavi </w:t>
                  </w:r>
                  <w:proofErr w:type="spellStart"/>
                  <w:r w:rsidRPr="0088559E">
                    <w:rPr>
                      <w:rStyle w:val="textboldChar"/>
                      <w:rFonts w:cs="Arial"/>
                      <w:b w:val="0"/>
                      <w:bCs/>
                      <w:sz w:val="21"/>
                      <w:szCs w:val="21"/>
                      <w:lang w:val="it-IT"/>
                    </w:rPr>
                    <w:t>contribution</w:t>
                  </w:r>
                  <w:proofErr w:type="spellEnd"/>
                  <w:r w:rsidRPr="0088559E">
                    <w:rPr>
                      <w:rStyle w:val="textboldChar"/>
                      <w:rFonts w:cs="Arial"/>
                      <w:b w:val="0"/>
                      <w:bCs/>
                      <w:sz w:val="21"/>
                      <w:szCs w:val="21"/>
                      <w:lang w:val="it-IT"/>
                    </w:rPr>
                    <w:t xml:space="preserve"> per </w:t>
                  </w:r>
                  <w:proofErr w:type="spellStart"/>
                  <w:r w:rsidRPr="0088559E">
                    <w:rPr>
                      <w:rStyle w:val="textboldChar"/>
                      <w:rFonts w:cs="Arial"/>
                      <w:b w:val="0"/>
                      <w:bCs/>
                      <w:sz w:val="21"/>
                      <w:szCs w:val="21"/>
                      <w:lang w:val="it-IT"/>
                    </w:rPr>
                    <w:t>child</w:t>
                  </w:r>
                  <w:proofErr w:type="spellEnd"/>
                </w:p>
              </w:tc>
              <w:tc>
                <w:tcPr>
                  <w:tcW w:w="2535" w:type="dxa"/>
                  <w:shd w:val="clear" w:color="auto" w:fill="DEEAF6" w:themeFill="accent5" w:themeFillTint="33"/>
                  <w:tcMar>
                    <w:top w:w="72" w:type="dxa"/>
                    <w:left w:w="144" w:type="dxa"/>
                    <w:bottom w:w="72" w:type="dxa"/>
                    <w:right w:w="144" w:type="dxa"/>
                  </w:tcMar>
                  <w:vAlign w:val="center"/>
                  <w:hideMark/>
                </w:tcPr>
                <w:p w14:paraId="59CF931E" w14:textId="77777777"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DA13F1">
                    <w:rPr>
                      <w:rFonts w:cs="Arial"/>
                      <w:sz w:val="21"/>
                      <w:szCs w:val="21"/>
                      <w:lang w:val="fr-CH"/>
                    </w:rPr>
                    <w:t>0.25 $ US</w:t>
                  </w:r>
                </w:p>
              </w:tc>
            </w:tr>
            <w:tr w:rsidR="00B2259C" w:rsidRPr="00DA13F1" w14:paraId="58554C94" w14:textId="77777777" w:rsidTr="00504C23">
              <w:trPr>
                <w:trHeight w:val="25"/>
              </w:trPr>
              <w:tc>
                <w:tcPr>
                  <w:tcW w:w="8080" w:type="dxa"/>
                  <w:shd w:val="clear" w:color="auto" w:fill="auto"/>
                  <w:tcMar>
                    <w:top w:w="72" w:type="dxa"/>
                    <w:left w:w="144" w:type="dxa"/>
                    <w:bottom w:w="72" w:type="dxa"/>
                    <w:right w:w="144" w:type="dxa"/>
                  </w:tcMar>
                  <w:vAlign w:val="center"/>
                </w:tcPr>
                <w:p w14:paraId="782397FF" w14:textId="77777777" w:rsidR="00B2259C" w:rsidRPr="00DA13F1" w:rsidRDefault="00B2259C" w:rsidP="00B2259C">
                  <w:pPr>
                    <w:pStyle w:val="Text"/>
                    <w:spacing w:line="240" w:lineRule="auto"/>
                    <w:rPr>
                      <w:rStyle w:val="textboldChar"/>
                      <w:rFonts w:cs="Arial"/>
                      <w:b w:val="0"/>
                      <w:sz w:val="21"/>
                      <w:szCs w:val="21"/>
                      <w:lang w:val="en-US"/>
                    </w:rPr>
                  </w:pPr>
                  <w:r w:rsidRPr="00DA13F1">
                    <w:rPr>
                      <w:rFonts w:cs="Arial"/>
                      <w:sz w:val="21"/>
                      <w:szCs w:val="21"/>
                      <w:lang w:val="en-US"/>
                    </w:rPr>
                    <w:t xml:space="preserve">(b) </w:t>
                  </w:r>
                  <w:r>
                    <w:rPr>
                      <w:rFonts w:cs="Arial"/>
                      <w:sz w:val="21"/>
                      <w:szCs w:val="21"/>
                      <w:lang w:val="en-US"/>
                    </w:rPr>
                    <w:t>Number of children in the birth cohort</w:t>
                  </w:r>
                  <w:r w:rsidRPr="00DA13F1">
                    <w:rPr>
                      <w:rFonts w:cs="Arial"/>
                      <w:sz w:val="21"/>
                      <w:szCs w:val="21"/>
                      <w:lang w:val="en-US"/>
                    </w:rPr>
                    <w:t xml:space="preserve"> in the year </w:t>
                  </w:r>
                  <w:r>
                    <w:rPr>
                      <w:rFonts w:cs="Arial"/>
                      <w:sz w:val="21"/>
                      <w:szCs w:val="21"/>
                      <w:lang w:val="en-US"/>
                    </w:rPr>
                    <w:t>when the</w:t>
                  </w:r>
                  <w:r w:rsidRPr="00DA13F1">
                    <w:rPr>
                      <w:rFonts w:cs="Arial"/>
                      <w:sz w:val="21"/>
                      <w:szCs w:val="21"/>
                      <w:lang w:val="en-US"/>
                    </w:rPr>
                    <w:t xml:space="preserve"> </w:t>
                  </w:r>
                  <w:r>
                    <w:rPr>
                      <w:rFonts w:cs="Arial"/>
                      <w:sz w:val="21"/>
                      <w:szCs w:val="21"/>
                      <w:lang w:val="en-US"/>
                    </w:rPr>
                    <w:t>switch</w:t>
                  </w:r>
                  <w:r w:rsidRPr="00DA13F1">
                    <w:rPr>
                      <w:rFonts w:cs="Arial"/>
                      <w:sz w:val="21"/>
                      <w:szCs w:val="21"/>
                      <w:lang w:val="en-US"/>
                    </w:rPr>
                    <w:t xml:space="preserve"> </w:t>
                  </w:r>
                  <w:r>
                    <w:rPr>
                      <w:rFonts w:cs="Arial"/>
                      <w:sz w:val="21"/>
                      <w:szCs w:val="21"/>
                      <w:lang w:val="en-US"/>
                    </w:rPr>
                    <w:t>is planned to start</w:t>
                  </w:r>
                </w:p>
              </w:tc>
              <w:tc>
                <w:tcPr>
                  <w:tcW w:w="2535" w:type="dxa"/>
                  <w:shd w:val="clear" w:color="auto" w:fill="DEEAF6" w:themeFill="accent5" w:themeFillTint="33"/>
                  <w:tcMar>
                    <w:top w:w="72" w:type="dxa"/>
                    <w:left w:w="144" w:type="dxa"/>
                    <w:bottom w:w="72" w:type="dxa"/>
                    <w:right w:w="144" w:type="dxa"/>
                  </w:tcMar>
                  <w:vAlign w:val="center"/>
                </w:tcPr>
                <w:p w14:paraId="088B0541" w14:textId="77777777" w:rsidR="00B2259C" w:rsidRPr="00C2159F" w:rsidRDefault="00B2259C" w:rsidP="00B2259C">
                  <w:pPr>
                    <w:spacing w:line="240" w:lineRule="auto"/>
                    <w:jc w:val="right"/>
                    <w:rPr>
                      <w:rFonts w:cs="Arial"/>
                      <w:color w:val="0070C0"/>
                      <w:sz w:val="21"/>
                      <w:szCs w:val="21"/>
                      <w:lang w:val="fr-CH"/>
                    </w:rPr>
                  </w:pPr>
                  <w:r w:rsidRPr="00C2159F">
                    <w:rPr>
                      <w:rFonts w:cs="Arial"/>
                      <w:color w:val="0070C0"/>
                      <w:sz w:val="21"/>
                      <w:szCs w:val="21"/>
                      <w:lang w:val="fr-CH"/>
                    </w:rPr>
                    <w:t>…………..#</w:t>
                  </w:r>
                </w:p>
              </w:tc>
            </w:tr>
            <w:tr w:rsidR="00B2259C" w:rsidRPr="00DA13F1" w14:paraId="062A5A71" w14:textId="77777777" w:rsidTr="00504C23">
              <w:trPr>
                <w:trHeight w:val="450"/>
              </w:trPr>
              <w:tc>
                <w:tcPr>
                  <w:tcW w:w="8080" w:type="dxa"/>
                  <w:shd w:val="clear" w:color="auto" w:fill="auto"/>
                  <w:tcMar>
                    <w:top w:w="72" w:type="dxa"/>
                    <w:left w:w="144" w:type="dxa"/>
                    <w:bottom w:w="72" w:type="dxa"/>
                    <w:right w:w="144" w:type="dxa"/>
                  </w:tcMar>
                  <w:vAlign w:val="center"/>
                  <w:hideMark/>
                </w:tcPr>
                <w:p w14:paraId="5B67ABEC" w14:textId="77777777" w:rsidR="00B2259C" w:rsidRPr="00DA13F1" w:rsidRDefault="00B2259C" w:rsidP="00B2259C">
                  <w:pPr>
                    <w:pStyle w:val="Text"/>
                    <w:spacing w:line="240" w:lineRule="auto"/>
                    <w:rPr>
                      <w:rFonts w:eastAsiaTheme="minorEastAsia" w:cs="Arial"/>
                      <w:color w:val="000000" w:themeColor="dark1"/>
                      <w:kern w:val="24"/>
                      <w:sz w:val="21"/>
                      <w:szCs w:val="21"/>
                      <w:lang w:eastAsia="en-GB"/>
                    </w:rPr>
                  </w:pPr>
                  <w:r w:rsidRPr="00DA13F1">
                    <w:rPr>
                      <w:rStyle w:val="textboldChar"/>
                      <w:rFonts w:cs="Arial"/>
                      <w:sz w:val="21"/>
                      <w:szCs w:val="21"/>
                      <w:lang w:val="fr-CH"/>
                    </w:rPr>
                    <w:t xml:space="preserve">Total Gavi contribution </w:t>
                  </w:r>
                </w:p>
              </w:tc>
              <w:tc>
                <w:tcPr>
                  <w:tcW w:w="2535" w:type="dxa"/>
                  <w:shd w:val="clear" w:color="auto" w:fill="DEEAF6" w:themeFill="accent5" w:themeFillTint="33"/>
                  <w:tcMar>
                    <w:top w:w="72" w:type="dxa"/>
                    <w:left w:w="144" w:type="dxa"/>
                    <w:bottom w:w="72" w:type="dxa"/>
                    <w:right w:w="144" w:type="dxa"/>
                  </w:tcMar>
                  <w:vAlign w:val="center"/>
                </w:tcPr>
                <w:p w14:paraId="333B54A0" w14:textId="77777777"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DA13F1">
                    <w:rPr>
                      <w:rFonts w:cs="Arial"/>
                      <w:sz w:val="21"/>
                      <w:szCs w:val="21"/>
                      <w:lang w:val="fr-CH"/>
                    </w:rPr>
                    <w:t>(</w:t>
                  </w:r>
                  <w:proofErr w:type="gramStart"/>
                  <w:r w:rsidRPr="00DA13F1">
                    <w:rPr>
                      <w:rFonts w:cs="Arial"/>
                      <w:sz w:val="21"/>
                      <w:szCs w:val="21"/>
                      <w:lang w:val="fr-CH"/>
                    </w:rPr>
                    <w:t>a</w:t>
                  </w:r>
                  <w:proofErr w:type="gramEnd"/>
                  <w:r w:rsidRPr="00DA13F1">
                    <w:rPr>
                      <w:rFonts w:cs="Arial"/>
                      <w:sz w:val="21"/>
                      <w:szCs w:val="21"/>
                      <w:lang w:val="fr-CH"/>
                    </w:rPr>
                    <w:t xml:space="preserve"> x b)</w:t>
                  </w:r>
                  <w:r>
                    <w:rPr>
                      <w:rFonts w:cs="Arial"/>
                      <w:sz w:val="21"/>
                      <w:szCs w:val="21"/>
                      <w:lang w:val="fr-CH"/>
                    </w:rPr>
                    <w:t xml:space="preserve"> $ US</w:t>
                  </w:r>
                  <w:r w:rsidRPr="00DA13F1">
                    <w:rPr>
                      <w:rFonts w:cs="Arial"/>
                      <w:b/>
                      <w:bCs/>
                      <w:color w:val="0070C0"/>
                      <w:sz w:val="21"/>
                      <w:szCs w:val="21"/>
                      <w:lang w:val="fr-CH"/>
                    </w:rPr>
                    <w:t>…</w:t>
                  </w:r>
                  <w:r>
                    <w:rPr>
                      <w:rFonts w:cs="Arial"/>
                      <w:b/>
                      <w:bCs/>
                      <w:color w:val="0070C0"/>
                      <w:sz w:val="21"/>
                      <w:szCs w:val="21"/>
                      <w:lang w:val="fr-CH"/>
                    </w:rPr>
                    <w:t>……</w:t>
                  </w:r>
                  <w:r w:rsidRPr="00DA13F1">
                    <w:rPr>
                      <w:rFonts w:cs="Arial"/>
                      <w:b/>
                      <w:bCs/>
                      <w:color w:val="0070C0"/>
                      <w:sz w:val="21"/>
                      <w:szCs w:val="21"/>
                      <w:lang w:val="fr-CH"/>
                    </w:rPr>
                    <w:t>…</w:t>
                  </w:r>
                  <w:r w:rsidRPr="00DA13F1">
                    <w:rPr>
                      <w:rFonts w:cs="Arial"/>
                      <w:sz w:val="21"/>
                      <w:szCs w:val="21"/>
                      <w:lang w:val="fr-CH"/>
                    </w:rPr>
                    <w:t xml:space="preserve"> </w:t>
                  </w:r>
                </w:p>
              </w:tc>
            </w:tr>
            <w:tr w:rsidR="00B2259C" w:rsidRPr="00DA13F1" w14:paraId="0B25421F" w14:textId="77777777" w:rsidTr="00504C23">
              <w:trPr>
                <w:trHeight w:val="396"/>
              </w:trPr>
              <w:tc>
                <w:tcPr>
                  <w:tcW w:w="8080" w:type="dxa"/>
                  <w:shd w:val="clear" w:color="auto" w:fill="auto"/>
                  <w:tcMar>
                    <w:top w:w="72" w:type="dxa"/>
                    <w:left w:w="144" w:type="dxa"/>
                    <w:bottom w:w="72" w:type="dxa"/>
                    <w:right w:w="144" w:type="dxa"/>
                  </w:tcMar>
                </w:tcPr>
                <w:p w14:paraId="21DC4C23" w14:textId="77777777" w:rsidR="00B2259C" w:rsidRPr="00C4642A" w:rsidRDefault="00B2259C" w:rsidP="00B2259C">
                  <w:pPr>
                    <w:pStyle w:val="Text"/>
                    <w:spacing w:line="240" w:lineRule="auto"/>
                    <w:rPr>
                      <w:rStyle w:val="textboldChar"/>
                      <w:rFonts w:cs="Arial"/>
                      <w:sz w:val="21"/>
                      <w:szCs w:val="21"/>
                      <w:lang w:val="en-US"/>
                    </w:rPr>
                  </w:pPr>
                  <w:r w:rsidRPr="00DA13F1">
                    <w:rPr>
                      <w:rStyle w:val="textboldChar"/>
                      <w:rFonts w:cs="Arial"/>
                      <w:sz w:val="21"/>
                      <w:szCs w:val="21"/>
                      <w:lang w:val="en-US"/>
                    </w:rPr>
                    <w:t>Funds needed in country by (planned disbursement date)</w:t>
                  </w:r>
                </w:p>
              </w:tc>
              <w:tc>
                <w:tcPr>
                  <w:tcW w:w="2535" w:type="dxa"/>
                  <w:shd w:val="clear" w:color="auto" w:fill="DEEAF6" w:themeFill="accent5" w:themeFillTint="33"/>
                  <w:tcMar>
                    <w:top w:w="72" w:type="dxa"/>
                    <w:left w:w="144" w:type="dxa"/>
                    <w:bottom w:w="72" w:type="dxa"/>
                    <w:right w:w="144" w:type="dxa"/>
                  </w:tcMar>
                </w:tcPr>
                <w:p w14:paraId="1B619F34" w14:textId="77777777" w:rsidR="00B2259C" w:rsidRPr="00C2159F" w:rsidRDefault="00B2259C" w:rsidP="00B2259C">
                  <w:pPr>
                    <w:spacing w:line="240" w:lineRule="auto"/>
                    <w:jc w:val="right"/>
                    <w:rPr>
                      <w:rFonts w:cs="Arial"/>
                      <w:color w:val="0070C0"/>
                      <w:sz w:val="21"/>
                      <w:szCs w:val="21"/>
                      <w:lang w:val="fr-CH"/>
                    </w:rPr>
                  </w:pPr>
                  <w:r w:rsidRPr="00DA13F1">
                    <w:rPr>
                      <w:rFonts w:cs="Arial"/>
                      <w:sz w:val="21"/>
                      <w:szCs w:val="21"/>
                      <w:lang w:val="en-US"/>
                    </w:rPr>
                    <w:tab/>
                  </w:r>
                  <w:r w:rsidRPr="00C2159F">
                    <w:rPr>
                      <w:rFonts w:cs="Arial"/>
                      <w:color w:val="0070C0"/>
                      <w:sz w:val="21"/>
                      <w:szCs w:val="21"/>
                      <w:shd w:val="clear" w:color="auto" w:fill="D9E2F3" w:themeFill="accent1" w:themeFillTint="33"/>
                      <w:lang w:val="fr-CH"/>
                    </w:rPr>
                    <w:t>DD/MM/</w:t>
                  </w:r>
                  <w:r>
                    <w:rPr>
                      <w:rFonts w:cs="Arial"/>
                      <w:color w:val="0070C0"/>
                      <w:sz w:val="21"/>
                      <w:szCs w:val="21"/>
                      <w:shd w:val="clear" w:color="auto" w:fill="D9E2F3" w:themeFill="accent1" w:themeFillTint="33"/>
                      <w:lang w:val="fr-CH"/>
                    </w:rPr>
                    <w:t>YYYY</w:t>
                  </w:r>
                </w:p>
              </w:tc>
            </w:tr>
            <w:tr w:rsidR="00B2259C" w:rsidRPr="00DA13F1" w14:paraId="01396897" w14:textId="77777777" w:rsidTr="00504C23">
              <w:trPr>
                <w:trHeight w:val="261"/>
              </w:trPr>
              <w:tc>
                <w:tcPr>
                  <w:tcW w:w="10615" w:type="dxa"/>
                  <w:gridSpan w:val="2"/>
                  <w:shd w:val="clear" w:color="auto" w:fill="auto"/>
                  <w:tcMar>
                    <w:top w:w="72" w:type="dxa"/>
                    <w:left w:w="144" w:type="dxa"/>
                    <w:bottom w:w="72" w:type="dxa"/>
                    <w:right w:w="144" w:type="dxa"/>
                  </w:tcMar>
                </w:tcPr>
                <w:p w14:paraId="2F664387" w14:textId="77777777" w:rsidR="00B2259C" w:rsidRPr="00C4642A" w:rsidRDefault="00B2259C" w:rsidP="00B2259C">
                  <w:pPr>
                    <w:spacing w:line="240" w:lineRule="auto"/>
                    <w:rPr>
                      <w:rFonts w:cs="Arial"/>
                      <w:b/>
                      <w:bCs/>
                      <w:color w:val="0070C0"/>
                      <w:sz w:val="21"/>
                      <w:szCs w:val="21"/>
                      <w:lang w:val="en-US"/>
                    </w:rPr>
                  </w:pPr>
                  <w:r w:rsidRPr="00DA13F1">
                    <w:rPr>
                      <w:rFonts w:cs="Arial"/>
                      <w:color w:val="222222"/>
                      <w:sz w:val="21"/>
                      <w:szCs w:val="21"/>
                      <w:lang w:val="en"/>
                    </w:rPr>
                    <w:t xml:space="preserve">Please attach the </w:t>
                  </w:r>
                  <w:hyperlink r:id="rId16"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immunization.</w:t>
                  </w:r>
                </w:p>
              </w:tc>
            </w:tr>
          </w:tbl>
          <w:p w14:paraId="26835E71" w14:textId="77777777" w:rsidR="00EA22CF" w:rsidRPr="00B2259C" w:rsidRDefault="00EA22CF" w:rsidP="00593199">
            <w:pPr>
              <w:pStyle w:val="Style1"/>
              <w:numPr>
                <w:ilvl w:val="0"/>
                <w:numId w:val="0"/>
              </w:numPr>
              <w:tabs>
                <w:tab w:val="left" w:pos="4770"/>
              </w:tabs>
              <w:spacing w:line="240" w:lineRule="auto"/>
              <w:rPr>
                <w:rFonts w:cs="Arial"/>
                <w:b w:val="0"/>
                <w:bCs w:val="0"/>
                <w:color w:val="222222"/>
                <w:sz w:val="21"/>
                <w:szCs w:val="21"/>
              </w:rPr>
            </w:pPr>
          </w:p>
        </w:tc>
      </w:tr>
    </w:tbl>
    <w:p w14:paraId="174A9712" w14:textId="4E277ECF" w:rsidR="007C3070" w:rsidRDefault="007C3070"/>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DA13F1" w14:paraId="4934BF22" w14:textId="77777777" w:rsidTr="00504C23">
        <w:trPr>
          <w:trHeight w:val="261"/>
        </w:trPr>
        <w:tc>
          <w:tcPr>
            <w:tcW w:w="10496" w:type="dxa"/>
            <w:shd w:val="clear" w:color="auto" w:fill="auto"/>
            <w:tcMar>
              <w:top w:w="72" w:type="dxa"/>
              <w:left w:w="144" w:type="dxa"/>
              <w:bottom w:w="72" w:type="dxa"/>
              <w:right w:w="144" w:type="dxa"/>
            </w:tcMar>
          </w:tcPr>
          <w:p w14:paraId="6F3A4CD4" w14:textId="48A5AF80" w:rsidR="00315CEF" w:rsidRPr="002C0990" w:rsidRDefault="00315CEF" w:rsidP="00315CEF">
            <w:pPr>
              <w:pStyle w:val="Style1"/>
              <w:rPr>
                <w:rStyle w:val="ng-binding"/>
                <w:sz w:val="20"/>
                <w:szCs w:val="20"/>
                <w:lang w:eastAsia="en-GB"/>
              </w:rPr>
            </w:pPr>
            <w:r w:rsidRPr="002C0990">
              <w:rPr>
                <w:rStyle w:val="ng-binding"/>
                <w:sz w:val="20"/>
                <w:szCs w:val="20"/>
                <w:lang w:eastAsia="en-GB"/>
              </w:rPr>
              <w:t>Signature(s) from Government and coordination and advisory committees</w:t>
            </w:r>
          </w:p>
          <w:p w14:paraId="2AA2478A" w14:textId="77777777" w:rsidR="00315CEF" w:rsidRPr="00DA13F1" w:rsidRDefault="00315CEF" w:rsidP="00315CEF">
            <w:pPr>
              <w:pStyle w:val="Text"/>
              <w:jc w:val="both"/>
              <w:rPr>
                <w:rFonts w:cs="Arial"/>
                <w:sz w:val="21"/>
                <w:szCs w:val="21"/>
              </w:rPr>
            </w:pPr>
            <w:r w:rsidRPr="00DA13F1">
              <w:rPr>
                <w:rFonts w:cs="Arial"/>
                <w:sz w:val="21"/>
                <w:szCs w:val="21"/>
              </w:rPr>
              <w:t xml:space="preserve">The Government of </w:t>
            </w:r>
            <w:r w:rsidRPr="00AB0060">
              <w:rPr>
                <w:rFonts w:cs="Arial"/>
                <w:color w:val="0070C0"/>
                <w:sz w:val="21"/>
                <w:szCs w:val="21"/>
                <w:shd w:val="clear" w:color="auto" w:fill="D9E2F3" w:themeFill="accent1" w:themeFillTint="33"/>
              </w:rPr>
              <w:t>COUNTRY</w:t>
            </w:r>
            <w:r w:rsidRPr="00AB0060">
              <w:rPr>
                <w:rFonts w:cs="Arial"/>
                <w:color w:val="0070C0"/>
                <w:sz w:val="21"/>
                <w:szCs w:val="21"/>
              </w:rPr>
              <w:t xml:space="preserve"> </w:t>
            </w:r>
            <w:r w:rsidRPr="00DA13F1">
              <w:rPr>
                <w:rFonts w:cs="Arial"/>
                <w:sz w:val="21"/>
                <w:szCs w:val="21"/>
              </w:rPr>
              <w:t xml:space="preserve">would like to continue the existing partnership with Gavi for the improvement of the immunisation programme of the country, and specifically hereby requests Gavi support to switch </w:t>
            </w:r>
            <w:r>
              <w:rPr>
                <w:rFonts w:cs="Arial"/>
                <w:sz w:val="21"/>
                <w:szCs w:val="21"/>
              </w:rPr>
              <w:t>to the IPV</w:t>
            </w:r>
            <w:r w:rsidRPr="00DA13F1">
              <w:rPr>
                <w:rFonts w:cs="Arial"/>
                <w:sz w:val="21"/>
                <w:szCs w:val="21"/>
              </w:rPr>
              <w:t xml:space="preserve"> </w:t>
            </w:r>
            <w:r>
              <w:rPr>
                <w:rFonts w:cs="Arial"/>
                <w:sz w:val="21"/>
                <w:szCs w:val="21"/>
              </w:rPr>
              <w:t xml:space="preserve">2-dose schedule and/or switch IPV </w:t>
            </w:r>
            <w:r w:rsidRPr="00DA13F1">
              <w:rPr>
                <w:rFonts w:cs="Arial"/>
                <w:sz w:val="21"/>
                <w:szCs w:val="21"/>
              </w:rPr>
              <w:t xml:space="preserve">vaccine </w:t>
            </w:r>
            <w:r w:rsidRPr="00AB0060">
              <w:rPr>
                <w:rFonts w:cs="Arial"/>
                <w:color w:val="0070C0"/>
                <w:sz w:val="21"/>
                <w:szCs w:val="21"/>
                <w:shd w:val="clear" w:color="auto" w:fill="D9E2F3" w:themeFill="accent1" w:themeFillTint="33"/>
              </w:rPr>
              <w:t>product/presentation</w:t>
            </w:r>
            <w:r w:rsidRPr="00DA13F1">
              <w:rPr>
                <w:rFonts w:cs="Arial"/>
                <w:sz w:val="21"/>
                <w:szCs w:val="21"/>
                <w:shd w:val="clear" w:color="auto" w:fill="D9E2F3" w:themeFill="accent1" w:themeFillTint="33"/>
              </w:rPr>
              <w:t>.</w:t>
            </w:r>
          </w:p>
          <w:p w14:paraId="2E9F3766" w14:textId="77777777" w:rsidR="00315CEF" w:rsidRPr="00DA13F1" w:rsidRDefault="00315CEF" w:rsidP="00315CEF">
            <w:pPr>
              <w:pStyle w:val="Text"/>
              <w:jc w:val="both"/>
              <w:rPr>
                <w:rFonts w:cs="Arial"/>
                <w:sz w:val="21"/>
                <w:szCs w:val="21"/>
              </w:rPr>
            </w:pPr>
          </w:p>
          <w:p w14:paraId="2D1D1BB9" w14:textId="77777777" w:rsidR="00315CEF" w:rsidRPr="00DA13F1" w:rsidRDefault="00315CEF" w:rsidP="00315CEF">
            <w:pPr>
              <w:pStyle w:val="Text"/>
              <w:jc w:val="both"/>
              <w:rPr>
                <w:rFonts w:cs="Arial"/>
                <w:sz w:val="21"/>
                <w:szCs w:val="21"/>
              </w:rPr>
            </w:pPr>
            <w:r w:rsidRPr="00DA13F1">
              <w:rPr>
                <w:rFonts w:cs="Arial"/>
                <w:sz w:val="21"/>
                <w:szCs w:val="21"/>
              </w:rPr>
              <w:t>Please note that Gavi will not review this request without the signature of the Minister of Health or their delegated authority.</w:t>
            </w:r>
          </w:p>
          <w:p w14:paraId="50BD4F9D" w14:textId="77777777" w:rsidR="00315CEF" w:rsidRPr="00DA13F1" w:rsidRDefault="00315CEF" w:rsidP="00315CEF">
            <w:pPr>
              <w:pStyle w:val="GaviDocumillTemplate-Normal"/>
              <w:jc w:val="both"/>
              <w:rPr>
                <w:rFonts w:cs="Arial"/>
                <w:i/>
                <w:sz w:val="21"/>
                <w:szCs w:val="21"/>
              </w:rPr>
            </w:pPr>
          </w:p>
          <w:p w14:paraId="09A417D9" w14:textId="77777777" w:rsidR="00315CEF" w:rsidRPr="00DA13F1" w:rsidRDefault="00315CEF" w:rsidP="00315CEF">
            <w:pPr>
              <w:pStyle w:val="GaviDocumillTemplate-Normal"/>
              <w:jc w:val="both"/>
              <w:rPr>
                <w:rFonts w:cs="Arial"/>
                <w:i/>
                <w:sz w:val="21"/>
                <w:szCs w:val="21"/>
              </w:rPr>
            </w:pPr>
            <w:r w:rsidRPr="00DA13F1">
              <w:rPr>
                <w:rFonts w:cs="Arial"/>
                <w:i/>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w:t>
            </w:r>
            <w:r>
              <w:rPr>
                <w:rFonts w:cs="Arial"/>
                <w:i/>
                <w:sz w:val="21"/>
                <w:szCs w:val="21"/>
              </w:rPr>
              <w:t>voluntary</w:t>
            </w:r>
            <w:r w:rsidRPr="00DA13F1">
              <w:rPr>
                <w:rFonts w:cs="Arial"/>
                <w:i/>
                <w:sz w:val="21"/>
                <w:szCs w:val="21"/>
              </w:rPr>
              <w:t xml:space="preserve"> vaccine co-financing will be included in the annual budget of the Ministry of Health. </w:t>
            </w:r>
          </w:p>
          <w:p w14:paraId="7733A331" w14:textId="77777777" w:rsidR="00315CEF" w:rsidRPr="00DA13F1" w:rsidRDefault="00315CEF" w:rsidP="00315CEF">
            <w:pPr>
              <w:pStyle w:val="GaviDocumillTemplate-Normal"/>
              <w:jc w:val="both"/>
              <w:rPr>
                <w:rFonts w:cs="Arial"/>
                <w:i/>
                <w:sz w:val="21"/>
                <w:szCs w:val="21"/>
              </w:rPr>
            </w:pPr>
          </w:p>
          <w:p w14:paraId="130873F5" w14:textId="77777777" w:rsidR="00315CEF" w:rsidRDefault="00315CEF" w:rsidP="00315CEF">
            <w:pPr>
              <w:pStyle w:val="GaviDocumillTemplate-Normal"/>
              <w:jc w:val="both"/>
              <w:rPr>
                <w:rFonts w:cs="Arial"/>
                <w:sz w:val="21"/>
                <w:szCs w:val="21"/>
              </w:rPr>
            </w:pPr>
            <w:r w:rsidRPr="00DA13F1">
              <w:rPr>
                <w:rFonts w:cs="Arial"/>
                <w:i/>
                <w:sz w:val="21"/>
                <w:szCs w:val="21"/>
              </w:rPr>
              <w:t xml:space="preserve">We, the undersigned, further affirm that the terms and conditions of the Partnership Framework Agreement between Gavi and the Country remain in full effect and shall apply to </w:t>
            </w:r>
            <w:proofErr w:type="gramStart"/>
            <w:r w:rsidRPr="00DA13F1">
              <w:rPr>
                <w:rFonts w:cs="Arial"/>
                <w:i/>
                <w:sz w:val="21"/>
                <w:szCs w:val="21"/>
              </w:rPr>
              <w:t>any and all</w:t>
            </w:r>
            <w:proofErr w:type="gramEnd"/>
            <w:r w:rsidRPr="00DA13F1">
              <w:rPr>
                <w:rFonts w:cs="Arial"/>
                <w:i/>
                <w:sz w:val="21"/>
                <w:szCs w:val="21"/>
              </w:rPr>
              <w:t xml:space="preserve"> Gavi support made pursuant to this </w:t>
            </w:r>
            <w:r w:rsidRPr="00DA13F1">
              <w:rPr>
                <w:rFonts w:cs="Arial"/>
                <w:sz w:val="21"/>
                <w:szCs w:val="21"/>
              </w:rPr>
              <w:t>request.</w:t>
            </w:r>
          </w:p>
          <w:p w14:paraId="62C8B781" w14:textId="77777777" w:rsidR="00315CEF" w:rsidRPr="00315CEF" w:rsidRDefault="00315CEF" w:rsidP="00315CEF">
            <w:pPr>
              <w:spacing w:line="240" w:lineRule="auto"/>
              <w:rPr>
                <w:rFonts w:cs="Arial"/>
                <w:color w:val="222222"/>
                <w:sz w:val="21"/>
                <w:szCs w:val="21"/>
              </w:rPr>
            </w:pPr>
          </w:p>
        </w:tc>
      </w:tr>
    </w:tbl>
    <w:p w14:paraId="74462C3C" w14:textId="431BF308" w:rsidR="00DA13F1" w:rsidRDefault="00DA13F1" w:rsidP="00227876">
      <w:pPr>
        <w:pStyle w:val="GaviDocumillTemplate-Normal"/>
        <w:ind w:left="-900"/>
        <w:jc w:val="both"/>
        <w:rPr>
          <w:rFonts w:cs="Arial"/>
          <w:sz w:val="21"/>
          <w:szCs w:val="21"/>
        </w:rPr>
      </w:pPr>
    </w:p>
    <w:tbl>
      <w:tblPr>
        <w:tblStyle w:val="TableGrid"/>
        <w:tblW w:w="10525" w:type="dxa"/>
        <w:tblLook w:val="04A0" w:firstRow="1" w:lastRow="0" w:firstColumn="1" w:lastColumn="0" w:noHBand="0" w:noVBand="1"/>
      </w:tblPr>
      <w:tblGrid>
        <w:gridCol w:w="5305"/>
        <w:gridCol w:w="5220"/>
      </w:tblGrid>
      <w:tr w:rsidR="003C0C2E" w:rsidRPr="00DA13F1" w14:paraId="100E730B" w14:textId="77777777" w:rsidTr="00504C23">
        <w:trPr>
          <w:trHeight w:val="1449"/>
        </w:trPr>
        <w:tc>
          <w:tcPr>
            <w:tcW w:w="5305" w:type="dxa"/>
          </w:tcPr>
          <w:p w14:paraId="1D420793" w14:textId="77777777" w:rsidR="003C0C2E" w:rsidRPr="00DA13F1" w:rsidRDefault="003C0C2E" w:rsidP="00D12F15">
            <w:pPr>
              <w:spacing w:line="240" w:lineRule="auto"/>
              <w:jc w:val="center"/>
              <w:rPr>
                <w:rStyle w:val="GaviDocumillTemplate-QAcomp-Title"/>
                <w:rFonts w:cs="Arial"/>
                <w:sz w:val="21"/>
                <w:szCs w:val="21"/>
              </w:rPr>
            </w:pPr>
            <w:r w:rsidRPr="00DA13F1">
              <w:rPr>
                <w:rStyle w:val="GaviDocumillTemplate-QAcomp-Title"/>
                <w:rFonts w:cs="Arial"/>
                <w:sz w:val="21"/>
                <w:szCs w:val="21"/>
              </w:rPr>
              <w:lastRenderedPageBreak/>
              <w:t>Minister of Health</w:t>
            </w:r>
            <w:r w:rsidRPr="00DA13F1">
              <w:rPr>
                <w:rStyle w:val="FootnoteReference"/>
                <w:rFonts w:cs="Arial"/>
                <w:b/>
                <w:color w:val="000000"/>
                <w:sz w:val="21"/>
                <w:szCs w:val="21"/>
              </w:rPr>
              <w:footnoteReference w:id="7"/>
            </w:r>
            <w:r w:rsidRPr="00DA13F1">
              <w:rPr>
                <w:rStyle w:val="GaviDocumillTemplate-QAcomp-Title"/>
                <w:rFonts w:cs="Arial"/>
                <w:sz w:val="21"/>
                <w:szCs w:val="21"/>
              </w:rPr>
              <w:t xml:space="preserve"> </w:t>
            </w:r>
            <w:r w:rsidRPr="00DA13F1">
              <w:rPr>
                <w:rStyle w:val="GaviDocumillTemplate-QAcomp-Title"/>
                <w:rFonts w:cs="Arial"/>
                <w:sz w:val="21"/>
                <w:szCs w:val="21"/>
              </w:rPr>
              <w:br/>
              <w:t>(or delegated authority)</w:t>
            </w:r>
          </w:p>
        </w:tc>
        <w:tc>
          <w:tcPr>
            <w:tcW w:w="5220" w:type="dxa"/>
          </w:tcPr>
          <w:p w14:paraId="09294A27" w14:textId="77777777" w:rsidR="003C0C2E" w:rsidRPr="00DA13F1" w:rsidRDefault="003C0C2E" w:rsidP="00D12F15">
            <w:pPr>
              <w:pStyle w:val="GaviDocumillTemplate-Normal"/>
              <w:spacing w:line="240" w:lineRule="auto"/>
              <w:rPr>
                <w:rFonts w:cs="Arial"/>
                <w:b/>
                <w:sz w:val="21"/>
                <w:szCs w:val="21"/>
              </w:rPr>
            </w:pPr>
            <w:r w:rsidRPr="00DA13F1">
              <w:rPr>
                <w:rFonts w:cs="Arial"/>
                <w:b/>
                <w:sz w:val="21"/>
                <w:szCs w:val="21"/>
              </w:rPr>
              <w:t>Minister of Finance</w:t>
            </w:r>
            <w:r w:rsidRPr="00DA13F1">
              <w:rPr>
                <w:rStyle w:val="FootnoteReference"/>
                <w:rFonts w:cs="Arial"/>
                <w:b/>
                <w:sz w:val="21"/>
                <w:szCs w:val="21"/>
              </w:rPr>
              <w:footnoteReference w:id="8"/>
            </w:r>
            <w:r w:rsidRPr="00DA13F1">
              <w:rPr>
                <w:rFonts w:cs="Arial"/>
                <w:b/>
                <w:sz w:val="21"/>
                <w:szCs w:val="21"/>
              </w:rPr>
              <w:t xml:space="preserve"> </w:t>
            </w:r>
            <w:r w:rsidRPr="00DA13F1">
              <w:rPr>
                <w:rFonts w:cs="Arial"/>
                <w:b/>
                <w:sz w:val="21"/>
                <w:szCs w:val="21"/>
              </w:rPr>
              <w:br/>
              <w:t>(or delegated authority)</w:t>
            </w:r>
          </w:p>
        </w:tc>
      </w:tr>
      <w:tr w:rsidR="003C0C2E" w:rsidRPr="00DA13F1" w14:paraId="7493D66B" w14:textId="77777777" w:rsidTr="00504C23">
        <w:trPr>
          <w:trHeight w:val="540"/>
        </w:trPr>
        <w:tc>
          <w:tcPr>
            <w:tcW w:w="5305" w:type="dxa"/>
          </w:tcPr>
          <w:p w14:paraId="15601B4E" w14:textId="22E9ADA6"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23043C8E" w14:textId="55610632"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r>
      <w:tr w:rsidR="003C0C2E" w:rsidRPr="00DA13F1" w14:paraId="06E3B85B" w14:textId="77777777" w:rsidTr="00504C23">
        <w:trPr>
          <w:trHeight w:val="440"/>
        </w:trPr>
        <w:tc>
          <w:tcPr>
            <w:tcW w:w="5305" w:type="dxa"/>
          </w:tcPr>
          <w:p w14:paraId="6695C7F8" w14:textId="77B01CC0"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1B25741A" w14:textId="779E494D"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7C259B">
              <w:rPr>
                <w:rFonts w:cs="Arial"/>
                <w:sz w:val="21"/>
                <w:szCs w:val="21"/>
              </w:rPr>
              <w:t xml:space="preserve">       </w:t>
            </w:r>
            <w:r w:rsidR="00131C2C">
              <w:t xml:space="preserve"> _________________________________</w:t>
            </w:r>
          </w:p>
        </w:tc>
      </w:tr>
      <w:tr w:rsidR="003C0C2E" w:rsidRPr="00DA13F1" w14:paraId="618D2FD7" w14:textId="77777777" w:rsidTr="00504C23">
        <w:trPr>
          <w:trHeight w:val="652"/>
        </w:trPr>
        <w:tc>
          <w:tcPr>
            <w:tcW w:w="5305" w:type="dxa"/>
            <w:vAlign w:val="bottom"/>
          </w:tcPr>
          <w:p w14:paraId="6924234B" w14:textId="3F976231"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Signatur</w:t>
            </w:r>
            <w:r w:rsidR="00250A8B">
              <w:rPr>
                <w:rFonts w:cs="Arial"/>
                <w:sz w:val="21"/>
                <w:szCs w:val="21"/>
              </w:rPr>
              <w:t>e</w:t>
            </w:r>
            <w:r w:rsidR="00131C2C">
              <w:rPr>
                <w:rFonts w:cs="Arial"/>
                <w:sz w:val="21"/>
                <w:szCs w:val="21"/>
              </w:rPr>
              <w:t>:</w:t>
            </w:r>
            <w:r w:rsidR="00131C2C">
              <w:t xml:space="preserve"> _________________________________</w:t>
            </w:r>
          </w:p>
        </w:tc>
        <w:tc>
          <w:tcPr>
            <w:tcW w:w="5220" w:type="dxa"/>
            <w:vAlign w:val="bottom"/>
          </w:tcPr>
          <w:p w14:paraId="2A6AE2D8" w14:textId="2D9ED442" w:rsidR="003C0C2E" w:rsidRPr="00DA13F1" w:rsidRDefault="003C0C2E" w:rsidP="00D12F15">
            <w:pPr>
              <w:pStyle w:val="GaviDocumillTemplate-Normal"/>
              <w:spacing w:line="240" w:lineRule="auto"/>
              <w:ind w:hanging="20"/>
              <w:jc w:val="left"/>
              <w:rPr>
                <w:rFonts w:cs="Arial"/>
                <w:sz w:val="21"/>
                <w:szCs w:val="21"/>
              </w:rPr>
            </w:pPr>
            <w:r w:rsidRPr="00DA13F1">
              <w:rPr>
                <w:rFonts w:cs="Arial"/>
                <w:sz w:val="21"/>
                <w:szCs w:val="21"/>
              </w:rPr>
              <w:t>Signature</w:t>
            </w:r>
            <w:r w:rsidR="00131C2C">
              <w:rPr>
                <w:rFonts w:cs="Arial"/>
                <w:sz w:val="21"/>
                <w:szCs w:val="21"/>
              </w:rPr>
              <w:t>:</w:t>
            </w:r>
            <w:r w:rsidR="00131C2C">
              <w:t xml:space="preserve"> _________________________________</w:t>
            </w:r>
          </w:p>
        </w:tc>
      </w:tr>
      <w:tr w:rsidR="00EA22CF" w:rsidRPr="00DA13F1" w14:paraId="39C8EFFB" w14:textId="77777777" w:rsidTr="00504C23">
        <w:trPr>
          <w:trHeight w:val="652"/>
        </w:trPr>
        <w:tc>
          <w:tcPr>
            <w:tcW w:w="5305" w:type="dxa"/>
            <w:tcBorders>
              <w:bottom w:val="single" w:sz="12" w:space="0" w:color="92D050"/>
            </w:tcBorders>
            <w:vAlign w:val="bottom"/>
          </w:tcPr>
          <w:p w14:paraId="5700608D" w14:textId="77777777" w:rsidR="00EA22CF" w:rsidRPr="00DA13F1" w:rsidRDefault="00EA22CF" w:rsidP="00D12F15">
            <w:pPr>
              <w:pStyle w:val="GaviDocumillTemplate-Normal"/>
              <w:spacing w:line="240" w:lineRule="auto"/>
              <w:jc w:val="left"/>
              <w:rPr>
                <w:rFonts w:cs="Arial"/>
                <w:sz w:val="21"/>
                <w:szCs w:val="21"/>
              </w:rPr>
            </w:pPr>
          </w:p>
        </w:tc>
        <w:tc>
          <w:tcPr>
            <w:tcW w:w="5220" w:type="dxa"/>
            <w:tcBorders>
              <w:bottom w:val="single" w:sz="12" w:space="0" w:color="92D050"/>
            </w:tcBorders>
            <w:vAlign w:val="bottom"/>
          </w:tcPr>
          <w:p w14:paraId="4484E819" w14:textId="77777777" w:rsidR="00EA22CF" w:rsidRPr="00DA13F1" w:rsidRDefault="00EA22CF" w:rsidP="00D12F15">
            <w:pPr>
              <w:pStyle w:val="GaviDocumillTemplate-Normal"/>
              <w:spacing w:line="240" w:lineRule="auto"/>
              <w:ind w:hanging="20"/>
              <w:jc w:val="left"/>
              <w:rPr>
                <w:rFonts w:cs="Arial"/>
                <w:sz w:val="21"/>
                <w:szCs w:val="21"/>
              </w:rPr>
            </w:pPr>
          </w:p>
        </w:tc>
      </w:tr>
      <w:tr w:rsidR="00EA22CF" w:rsidRPr="00DA13F1" w14:paraId="62C0DB9D" w14:textId="77777777" w:rsidTr="00B547D9">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695B47F8" w:rsidR="00EA22CF" w:rsidRPr="00DA13F1" w:rsidRDefault="00EA22CF" w:rsidP="00EA22CF">
            <w:pPr>
              <w:pStyle w:val="GaviDocumillTemplate-Normal"/>
              <w:spacing w:line="240" w:lineRule="auto"/>
              <w:ind w:hanging="20"/>
              <w:rPr>
                <w:rFonts w:cs="Arial"/>
                <w:sz w:val="21"/>
                <w:szCs w:val="21"/>
              </w:rPr>
            </w:pPr>
            <w:r w:rsidRPr="00DA13F1">
              <w:rPr>
                <w:rFonts w:eastAsiaTheme="minorEastAsia" w:cs="Arial"/>
                <w:i/>
                <w:color w:val="000000" w:themeColor="dark1"/>
                <w:kern w:val="24"/>
                <w:sz w:val="21"/>
                <w:szCs w:val="21"/>
              </w:rPr>
              <w:t xml:space="preserve">Please email </w:t>
            </w:r>
            <w:r w:rsidRPr="00DA13F1">
              <w:rPr>
                <w:rFonts w:eastAsiaTheme="minorEastAsia" w:cs="Arial"/>
                <w:i/>
                <w:color w:val="000000" w:themeColor="dark1"/>
                <w:kern w:val="24"/>
                <w:sz w:val="21"/>
                <w:szCs w:val="21"/>
                <w:u w:val="single"/>
              </w:rPr>
              <w:t>this form</w:t>
            </w:r>
            <w:r w:rsidRPr="00DA13F1">
              <w:rPr>
                <w:rFonts w:eastAsiaTheme="minorEastAsia" w:cs="Arial"/>
                <w:i/>
                <w:color w:val="000000" w:themeColor="dark1"/>
                <w:kern w:val="24"/>
                <w:sz w:val="21"/>
                <w:szCs w:val="21"/>
              </w:rPr>
              <w:t xml:space="preserve"> and </w:t>
            </w:r>
            <w:r w:rsidRPr="00DA13F1">
              <w:rPr>
                <w:rFonts w:eastAsiaTheme="minorEastAsia" w:cs="Arial"/>
                <w:i/>
                <w:color w:val="000000" w:themeColor="dark1"/>
                <w:kern w:val="24"/>
                <w:sz w:val="21"/>
                <w:szCs w:val="21"/>
                <w:u w:val="single"/>
              </w:rPr>
              <w:t>every attachment requested</w:t>
            </w:r>
            <w:r w:rsidRPr="00DA13F1">
              <w:rPr>
                <w:rFonts w:eastAsiaTheme="minorEastAsia" w:cs="Arial"/>
                <w:i/>
                <w:color w:val="000000" w:themeColor="dark1"/>
                <w:kern w:val="24"/>
                <w:sz w:val="21"/>
                <w:szCs w:val="21"/>
              </w:rPr>
              <w:t xml:space="preserve"> to </w:t>
            </w:r>
            <w:hyperlink r:id="rId17" w:history="1">
              <w:r w:rsidRPr="00DA13F1">
                <w:rPr>
                  <w:rStyle w:val="Hyperlink"/>
                  <w:rFonts w:eastAsiaTheme="minorEastAsia" w:cs="Arial"/>
                  <w:i/>
                  <w:kern w:val="24"/>
                  <w:sz w:val="21"/>
                  <w:szCs w:val="21"/>
                </w:rPr>
                <w:t>proposals@gavi.org</w:t>
              </w:r>
            </w:hyperlink>
            <w:r w:rsidRPr="00DA13F1">
              <w:rPr>
                <w:rFonts w:eastAsiaTheme="minorEastAsia" w:cs="Arial"/>
                <w:i/>
                <w:color w:val="000000" w:themeColor="dark1"/>
                <w:kern w:val="24"/>
                <w:sz w:val="21"/>
                <w:szCs w:val="21"/>
              </w:rPr>
              <w:br/>
              <w:t>with the Gavi Senior Country Manager for your country in copy</w:t>
            </w:r>
            <w:r>
              <w:rPr>
                <w:rFonts w:eastAsiaTheme="minorEastAsia" w:cs="Arial"/>
                <w:i/>
                <w:color w:val="000000" w:themeColor="dark1"/>
                <w:kern w:val="24"/>
                <w:sz w:val="21"/>
                <w:szCs w:val="21"/>
              </w:rPr>
              <w:t>.</w:t>
            </w:r>
          </w:p>
        </w:tc>
      </w:tr>
      <w:tr w:rsidR="00B547D9" w:rsidRPr="00DA13F1" w14:paraId="2BDB0CF4" w14:textId="77777777" w:rsidTr="00B547D9">
        <w:trPr>
          <w:trHeight w:val="652"/>
        </w:trPr>
        <w:tc>
          <w:tcPr>
            <w:tcW w:w="10525" w:type="dxa"/>
            <w:gridSpan w:val="2"/>
            <w:tcBorders>
              <w:top w:val="single" w:sz="12" w:space="0" w:color="92D050"/>
            </w:tcBorders>
            <w:vAlign w:val="center"/>
          </w:tcPr>
          <w:p w14:paraId="7BACB650" w14:textId="77777777" w:rsidR="00B547D9" w:rsidRPr="00DA13F1" w:rsidRDefault="00B547D9" w:rsidP="00EA22CF">
            <w:pPr>
              <w:spacing w:line="240" w:lineRule="auto"/>
              <w:contextualSpacing/>
              <w:rPr>
                <w:rFonts w:eastAsiaTheme="minorEastAsia" w:cs="Arial"/>
                <w:color w:val="000000" w:themeColor="dark1"/>
                <w:kern w:val="24"/>
                <w:sz w:val="21"/>
                <w:szCs w:val="21"/>
              </w:rPr>
            </w:pPr>
          </w:p>
        </w:tc>
      </w:tr>
      <w:tr w:rsidR="00EA22CF" w:rsidRPr="00DA13F1" w14:paraId="45AD3F44" w14:textId="77777777" w:rsidTr="00B547D9">
        <w:trPr>
          <w:trHeight w:val="652"/>
        </w:trPr>
        <w:tc>
          <w:tcPr>
            <w:tcW w:w="10525" w:type="dxa"/>
            <w:gridSpan w:val="2"/>
            <w:vAlign w:val="center"/>
          </w:tcPr>
          <w:p w14:paraId="7EEA6F98" w14:textId="0967887E" w:rsidR="00EA22CF" w:rsidRDefault="00EA22CF" w:rsidP="00EA22CF">
            <w:pPr>
              <w:spacing w:line="240" w:lineRule="auto"/>
              <w:contextualSpacing/>
              <w:rPr>
                <w:rFonts w:cs="Arial"/>
                <w:sz w:val="21"/>
                <w:szCs w:val="21"/>
                <w:lang w:val="en-US"/>
              </w:rPr>
            </w:pPr>
            <w:r w:rsidRPr="00DA13F1">
              <w:rPr>
                <w:rFonts w:eastAsiaTheme="minorEastAsia" w:cs="Arial"/>
                <w:color w:val="000000" w:themeColor="dark1"/>
                <w:kern w:val="24"/>
                <w:sz w:val="21"/>
                <w:szCs w:val="21"/>
              </w:rPr>
              <w:t>Required attachment</w:t>
            </w:r>
            <w:r w:rsidRPr="00DA13F1">
              <w:rPr>
                <w:rFonts w:cs="Arial"/>
                <w:sz w:val="21"/>
                <w:szCs w:val="21"/>
                <w:lang w:val="en-US"/>
              </w:rPr>
              <w:t>:</w:t>
            </w:r>
          </w:p>
          <w:p w14:paraId="33A7C13E" w14:textId="1CA3B196" w:rsidR="00EA22CF" w:rsidRPr="00504C23" w:rsidRDefault="00EA22CF" w:rsidP="00504C23">
            <w:pPr>
              <w:pStyle w:val="ListParagraph"/>
              <w:numPr>
                <w:ilvl w:val="0"/>
                <w:numId w:val="9"/>
              </w:numPr>
              <w:spacing w:line="240" w:lineRule="auto"/>
              <w:rPr>
                <w:rFonts w:eastAsiaTheme="minorEastAsia" w:cs="Arial"/>
                <w:color w:val="000000" w:themeColor="dark1"/>
                <w:kern w:val="24"/>
                <w:sz w:val="21"/>
                <w:szCs w:val="21"/>
              </w:rPr>
            </w:pPr>
            <w:r w:rsidRPr="00DA13F1">
              <w:rPr>
                <w:rFonts w:eastAsiaTheme="minorEastAsia" w:cs="Arial"/>
                <w:b/>
                <w:color w:val="000000" w:themeColor="dark1"/>
                <w:kern w:val="24"/>
                <w:sz w:val="21"/>
                <w:szCs w:val="21"/>
              </w:rPr>
              <w:t>Minutes of the ICC meeting</w:t>
            </w:r>
            <w:r w:rsidRPr="00DA13F1">
              <w:rPr>
                <w:rFonts w:eastAsiaTheme="minorEastAsia" w:cs="Arial"/>
                <w:color w:val="000000" w:themeColor="dark1"/>
                <w:kern w:val="24"/>
                <w:sz w:val="21"/>
                <w:szCs w:val="21"/>
              </w:rPr>
              <w:t xml:space="preserve"> where this request was discussed and approved, with signatures.</w:t>
            </w:r>
          </w:p>
        </w:tc>
      </w:tr>
      <w:tr w:rsidR="00EA22CF" w:rsidRPr="00DA13F1" w14:paraId="6CEE64BD" w14:textId="77777777" w:rsidTr="00504C23">
        <w:trPr>
          <w:trHeight w:val="652"/>
        </w:trPr>
        <w:tc>
          <w:tcPr>
            <w:tcW w:w="10525" w:type="dxa"/>
            <w:gridSpan w:val="2"/>
            <w:vAlign w:val="center"/>
          </w:tcPr>
          <w:p w14:paraId="6305FA06" w14:textId="23E87A24" w:rsidR="00EA22CF" w:rsidRDefault="00EA22CF" w:rsidP="00EA22CF">
            <w:pPr>
              <w:spacing w:line="240" w:lineRule="auto"/>
              <w:ind w:left="47"/>
              <w:rPr>
                <w:rFonts w:eastAsiaTheme="minorEastAsia" w:cs="Arial"/>
                <w:color w:val="000000" w:themeColor="dark1"/>
                <w:kern w:val="24"/>
                <w:sz w:val="21"/>
                <w:szCs w:val="21"/>
              </w:rPr>
            </w:pPr>
            <w:r w:rsidRPr="00DA13F1">
              <w:rPr>
                <w:rFonts w:eastAsiaTheme="minorEastAsia" w:cs="Arial"/>
                <w:color w:val="000000" w:themeColor="dark1"/>
                <w:kern w:val="24"/>
                <w:sz w:val="21"/>
                <w:szCs w:val="21"/>
              </w:rPr>
              <w:t>Optional attachment:</w:t>
            </w:r>
          </w:p>
          <w:p w14:paraId="79CDF2F4" w14:textId="02530D64" w:rsidR="00EA22CF" w:rsidRPr="00504C23" w:rsidRDefault="00EA22CF" w:rsidP="00504C23">
            <w:pPr>
              <w:pStyle w:val="GaviDocumillTemplate-Normal"/>
              <w:numPr>
                <w:ilvl w:val="0"/>
                <w:numId w:val="9"/>
              </w:numPr>
              <w:jc w:val="left"/>
              <w:rPr>
                <w:rFonts w:cs="Arial"/>
                <w:sz w:val="21"/>
                <w:szCs w:val="21"/>
              </w:rPr>
            </w:pPr>
            <w:r w:rsidRPr="00CB303D">
              <w:rPr>
                <w:rFonts w:eastAsiaTheme="minorEastAsia" w:cs="Arial"/>
                <w:b/>
                <w:bCs/>
                <w:color w:val="000000" w:themeColor="dark1"/>
                <w:kern w:val="24"/>
                <w:sz w:val="21"/>
                <w:szCs w:val="21"/>
              </w:rPr>
              <w:t>Minutes of the NITAG meeting</w:t>
            </w:r>
            <w:r w:rsidRPr="00DA13F1">
              <w:rPr>
                <w:rFonts w:eastAsiaTheme="minorEastAsia" w:cs="Arial"/>
                <w:color w:val="000000" w:themeColor="dark1"/>
                <w:kern w:val="24"/>
                <w:sz w:val="21"/>
                <w:szCs w:val="21"/>
              </w:rPr>
              <w:t xml:space="preserve"> where this switch </w:t>
            </w:r>
            <w:r>
              <w:rPr>
                <w:rFonts w:eastAsiaTheme="minorEastAsia" w:cs="Arial"/>
                <w:color w:val="000000" w:themeColor="dark1"/>
                <w:kern w:val="24"/>
                <w:sz w:val="21"/>
                <w:szCs w:val="21"/>
              </w:rPr>
              <w:t xml:space="preserve">and the IPV schedule </w:t>
            </w:r>
            <w:r w:rsidRPr="00DA13F1">
              <w:rPr>
                <w:rFonts w:eastAsiaTheme="minorEastAsia" w:cs="Arial"/>
                <w:color w:val="000000" w:themeColor="dark1"/>
                <w:kern w:val="24"/>
                <w:sz w:val="21"/>
                <w:szCs w:val="21"/>
              </w:rPr>
              <w:t>was recommended</w:t>
            </w:r>
          </w:p>
        </w:tc>
      </w:tr>
    </w:tbl>
    <w:p w14:paraId="566AC2B9" w14:textId="77777777" w:rsidR="003C0C2E" w:rsidRPr="00DA13F1" w:rsidRDefault="003C0C2E" w:rsidP="003C0C2E">
      <w:pPr>
        <w:spacing w:line="240" w:lineRule="auto"/>
        <w:ind w:left="47"/>
        <w:rPr>
          <w:rFonts w:eastAsiaTheme="minorEastAsia" w:cs="Arial"/>
          <w:color w:val="000000" w:themeColor="dark1"/>
          <w:kern w:val="24"/>
          <w:sz w:val="21"/>
          <w:szCs w:val="21"/>
        </w:rPr>
      </w:pPr>
    </w:p>
    <w:sectPr w:rsidR="003C0C2E" w:rsidRPr="00DA13F1" w:rsidSect="00A22D97">
      <w:headerReference w:type="default" r:id="rId18"/>
      <w:footerReference w:type="default" r:id="rId19"/>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94CD" w14:textId="77777777" w:rsidR="003D4EDE" w:rsidRDefault="003D4EDE" w:rsidP="003B0BB0">
      <w:pPr>
        <w:spacing w:line="240" w:lineRule="auto"/>
      </w:pPr>
      <w:r>
        <w:separator/>
      </w:r>
    </w:p>
  </w:endnote>
  <w:endnote w:type="continuationSeparator" w:id="0">
    <w:p w14:paraId="4CA6BDEF" w14:textId="77777777" w:rsidR="003D4EDE" w:rsidRDefault="003D4EDE" w:rsidP="003B0BB0">
      <w:pPr>
        <w:spacing w:line="240" w:lineRule="auto"/>
      </w:pPr>
      <w:r>
        <w:continuationSeparator/>
      </w:r>
    </w:p>
  </w:endnote>
  <w:endnote w:type="continuationNotice" w:id="1">
    <w:p w14:paraId="0218C033" w14:textId="77777777" w:rsidR="003D4EDE" w:rsidRDefault="003D4E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93C5866" w14:textId="75D12864"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FDC5" w14:textId="77777777" w:rsidR="003D4EDE" w:rsidRDefault="003D4EDE" w:rsidP="003B0BB0">
      <w:pPr>
        <w:spacing w:line="240" w:lineRule="auto"/>
      </w:pPr>
      <w:r>
        <w:separator/>
      </w:r>
    </w:p>
  </w:footnote>
  <w:footnote w:type="continuationSeparator" w:id="0">
    <w:p w14:paraId="2C83FB39" w14:textId="77777777" w:rsidR="003D4EDE" w:rsidRDefault="003D4EDE" w:rsidP="003B0BB0">
      <w:pPr>
        <w:spacing w:line="240" w:lineRule="auto"/>
      </w:pPr>
      <w:r>
        <w:continuationSeparator/>
      </w:r>
    </w:p>
  </w:footnote>
  <w:footnote w:type="continuationNotice" w:id="1">
    <w:p w14:paraId="4652632E" w14:textId="77777777" w:rsidR="003D4EDE" w:rsidRDefault="003D4EDE">
      <w:pPr>
        <w:spacing w:line="240" w:lineRule="auto"/>
      </w:pPr>
    </w:p>
  </w:footnote>
  <w:footnote w:id="2">
    <w:p w14:paraId="027238E2" w14:textId="77777777" w:rsidR="00F22F33" w:rsidRPr="00F03055" w:rsidRDefault="00F22F33" w:rsidP="00F22F33">
      <w:pPr>
        <w:pStyle w:val="FootnoteText"/>
        <w:rPr>
          <w:lang w:val="en-US"/>
        </w:rPr>
      </w:pPr>
      <w:r w:rsidRPr="00F03055">
        <w:rPr>
          <w:rStyle w:val="FootnoteReference"/>
        </w:rPr>
        <w:footnoteRef/>
      </w:r>
      <w:r w:rsidRPr="00F03055">
        <w:rPr>
          <w:lang w:val="en-US"/>
        </w:rPr>
        <w:t xml:space="preserve"> Please consult </w:t>
      </w:r>
      <w:r w:rsidR="006F3F4B">
        <w:fldChar w:fldCharType="begin"/>
      </w:r>
      <w:r w:rsidR="006F3F4B" w:rsidRPr="006F3F4B">
        <w:rPr>
          <w:lang w:val="en-US"/>
        </w:rPr>
        <w:instrText xml:space="preserve"> HYPERLINK "https://www.gavi.org/support/process/apply/report-renew/" </w:instrText>
      </w:r>
      <w:r w:rsidR="006F3F4B">
        <w:fldChar w:fldCharType="separate"/>
      </w:r>
      <w:r w:rsidRPr="00F03055">
        <w:rPr>
          <w:rStyle w:val="Hyperlink"/>
          <w:lang w:val="en-US"/>
        </w:rPr>
        <w:t>Gavi’s guidelines for reporting &amp; renewal</w:t>
      </w:r>
      <w:r w:rsidR="006F3F4B">
        <w:rPr>
          <w:rStyle w:val="Hyperlink"/>
          <w:lang w:val="en-US"/>
        </w:rPr>
        <w:fldChar w:fldCharType="end"/>
      </w:r>
    </w:p>
  </w:footnote>
  <w:footnote w:id="3">
    <w:p w14:paraId="38D32334" w14:textId="2C2F4CAB" w:rsidR="00AD3995" w:rsidRPr="00F03055" w:rsidRDefault="00AD3995">
      <w:pPr>
        <w:pStyle w:val="FootnoteText"/>
        <w:rPr>
          <w:lang w:val="en-US"/>
        </w:rPr>
      </w:pPr>
      <w:r w:rsidRPr="00F03055">
        <w:rPr>
          <w:rStyle w:val="FootnoteReference"/>
        </w:rPr>
        <w:footnoteRef/>
      </w:r>
      <w:r w:rsidRPr="00F03055">
        <w:rPr>
          <w:lang w:val="en-US"/>
        </w:rPr>
        <w:t xml:space="preserve"> T</w:t>
      </w:r>
      <w:r w:rsidRPr="00F03055">
        <w:rPr>
          <w:lang w:val="en-GB"/>
        </w:rPr>
        <w:t xml:space="preserve">he signature is not required if the switch is forced by supply </w:t>
      </w:r>
      <w:proofErr w:type="gramStart"/>
      <w:r w:rsidRPr="00F03055">
        <w:rPr>
          <w:lang w:val="en-GB"/>
        </w:rPr>
        <w:t>disruption</w:t>
      </w:r>
      <w:proofErr w:type="gramEnd"/>
      <w:r>
        <w:rPr>
          <w:lang w:val="en-GB"/>
        </w:rPr>
        <w:t xml:space="preserve"> or the country does not co-finance IPV</w:t>
      </w:r>
    </w:p>
  </w:footnote>
  <w:footnote w:id="4">
    <w:p w14:paraId="0E06EC2E" w14:textId="025F2745" w:rsidR="00AD3995" w:rsidRPr="00283B27" w:rsidRDefault="00AD3995">
      <w:pPr>
        <w:pStyle w:val="FootnoteText"/>
        <w:rPr>
          <w:lang w:val="en-US"/>
        </w:rPr>
      </w:pPr>
      <w:r w:rsidRPr="00F03055">
        <w:rPr>
          <w:rStyle w:val="FootnoteReference"/>
        </w:rPr>
        <w:footnoteRef/>
      </w:r>
      <w:r w:rsidRPr="00F03055">
        <w:rPr>
          <w:lang w:val="en-US"/>
        </w:rPr>
        <w:t xml:space="preserve"> </w:t>
      </w:r>
      <w:r w:rsidRPr="00F03055">
        <w:rPr>
          <w:rStyle w:val="ng-binding"/>
          <w:rFonts w:cs="Arial"/>
          <w:color w:val="333333"/>
          <w:lang w:val="en-US"/>
        </w:rPr>
        <w:t xml:space="preserve">Using the </w:t>
      </w:r>
      <w:r w:rsidR="006F3F4B">
        <w:fldChar w:fldCharType="begin"/>
      </w:r>
      <w:r w:rsidR="006F3F4B" w:rsidRPr="006F3F4B">
        <w:rPr>
          <w:lang w:val="en-US"/>
        </w:rPr>
        <w:instrText xml:space="preserve"> HYPERLINK "https://www.gavi.org/library/gavi-documents/guidelines-and-forms/budgeting-and-planning-template---user-guide/" </w:instrText>
      </w:r>
      <w:r w:rsidR="006F3F4B">
        <w:fldChar w:fldCharType="separate"/>
      </w:r>
      <w:r w:rsidRPr="00F03055">
        <w:rPr>
          <w:rStyle w:val="Hyperlink"/>
          <w:rFonts w:cs="Arial"/>
          <w:lang w:val="en-US"/>
        </w:rPr>
        <w:t>Gavi budgeting and planning template</w:t>
      </w:r>
      <w:r w:rsidR="006F3F4B">
        <w:rPr>
          <w:rStyle w:val="Hyperlink"/>
          <w:rFonts w:cs="Arial"/>
          <w:lang w:val="en-US"/>
        </w:rPr>
        <w:fldChar w:fldCharType="end"/>
      </w:r>
    </w:p>
  </w:footnote>
  <w:footnote w:id="5">
    <w:p w14:paraId="062A9AC8" w14:textId="596BE584" w:rsidR="00AD3995" w:rsidRPr="0001278D" w:rsidRDefault="00AD3995" w:rsidP="0034441D">
      <w:pPr>
        <w:pStyle w:val="FootnoteText"/>
        <w:rPr>
          <w:lang w:val="en-US"/>
        </w:rPr>
      </w:pPr>
      <w:r>
        <w:rPr>
          <w:rStyle w:val="FootnoteReference"/>
        </w:rPr>
        <w:footnoteRef/>
      </w:r>
      <w:r w:rsidRPr="0001278D">
        <w:rPr>
          <w:lang w:val="en-US"/>
        </w:rPr>
        <w:t xml:space="preserve"> </w:t>
      </w:r>
      <w:r>
        <w:rPr>
          <w:lang w:val="en-US"/>
        </w:rPr>
        <w:t>Gavi supports a schedule of two full or two fractional doses in line with current SAGE recommendations</w:t>
      </w:r>
    </w:p>
  </w:footnote>
  <w:footnote w:id="6">
    <w:p w14:paraId="156DA6A7" w14:textId="64EF1A37" w:rsidR="00835F00" w:rsidRPr="00835F00" w:rsidRDefault="00835F00">
      <w:pPr>
        <w:pStyle w:val="FootnoteText"/>
        <w:rPr>
          <w:b/>
          <w:bCs/>
          <w:lang w:val="en-US"/>
        </w:rPr>
      </w:pPr>
      <w:r>
        <w:rPr>
          <w:rStyle w:val="FootnoteReference"/>
        </w:rPr>
        <w:footnoteRef/>
      </w:r>
      <w:r w:rsidRPr="00835F00">
        <w:rPr>
          <w:lang w:val="en-US"/>
        </w:rPr>
        <w:t xml:space="preserve"> </w:t>
      </w:r>
      <w:r w:rsidR="006F3F4B">
        <w:fldChar w:fldCharType="begin"/>
      </w:r>
      <w:r w:rsidR="006F3F4B" w:rsidRPr="006F3F4B">
        <w:rPr>
          <w:lang w:val="en-US"/>
        </w:rPr>
        <w:instrText xml:space="preserve"> HYPERLINK "https://apps.who.int/iris/bitstream/handle/10665/337100/WER9548-eng-fre.pdf?sequence=1&amp;isAllowed=y" </w:instrText>
      </w:r>
      <w:r w:rsidR="006F3F4B">
        <w:fldChar w:fldCharType="separate"/>
      </w:r>
      <w:r w:rsidRPr="00835F00">
        <w:rPr>
          <w:rStyle w:val="Hyperlink"/>
          <w:rFonts w:cs="Arial"/>
          <w:sz w:val="18"/>
          <w:szCs w:val="18"/>
          <w:lang w:val="en"/>
        </w:rPr>
        <w:t>https://apps.who.int/iris/bitstream/handle/10665/337100/WER9548-eng-fre.pdf?sequence=1&amp;isAllowed=y</w:t>
      </w:r>
      <w:r w:rsidR="006F3F4B">
        <w:rPr>
          <w:rStyle w:val="Hyperlink"/>
          <w:rFonts w:cs="Arial"/>
          <w:sz w:val="18"/>
          <w:szCs w:val="18"/>
          <w:lang w:val="en"/>
        </w:rPr>
        <w:fldChar w:fldCharType="end"/>
      </w:r>
    </w:p>
  </w:footnote>
  <w:footnote w:id="7">
    <w:p w14:paraId="00712DDD" w14:textId="77777777" w:rsidR="00EC462E" w:rsidRPr="00E65793" w:rsidRDefault="00EC462E" w:rsidP="003C0C2E">
      <w:pPr>
        <w:pStyle w:val="FootnoteText"/>
        <w:spacing w:before="0" w:after="0" w:line="240" w:lineRule="auto"/>
        <w:rPr>
          <w:lang w:val="en-GB"/>
        </w:rPr>
      </w:pPr>
      <w:r>
        <w:rPr>
          <w:rStyle w:val="FootnoteReference"/>
        </w:rPr>
        <w:footnoteRef/>
      </w:r>
      <w:r w:rsidRPr="00E26BE7">
        <w:rPr>
          <w:lang w:val="en-US"/>
        </w:rPr>
        <w:t xml:space="preserve"> </w:t>
      </w:r>
      <w:r>
        <w:rPr>
          <w:lang w:val="en-GB"/>
        </w:rPr>
        <w:t xml:space="preserve">Required in all cases. </w:t>
      </w:r>
    </w:p>
  </w:footnote>
  <w:footnote w:id="8">
    <w:p w14:paraId="10F93A33" w14:textId="69E11D54" w:rsidR="00EC462E" w:rsidRPr="00E65793" w:rsidRDefault="00EC462E" w:rsidP="003C0C2E">
      <w:pPr>
        <w:pStyle w:val="FootnoteText"/>
        <w:rPr>
          <w:lang w:val="en-GB"/>
        </w:rPr>
      </w:pPr>
      <w:r>
        <w:rPr>
          <w:rStyle w:val="FootnoteReference"/>
        </w:rPr>
        <w:footnoteRef/>
      </w:r>
      <w:r>
        <w:rPr>
          <w:lang w:val="en-GB"/>
        </w:rPr>
        <w:t xml:space="preserve">Required if the </w:t>
      </w:r>
      <w:r w:rsidRPr="00E65793">
        <w:rPr>
          <w:lang w:val="en-GB"/>
        </w:rPr>
        <w:t>switch will result in higher financial costs</w:t>
      </w:r>
      <w:r>
        <w:rPr>
          <w:lang w:val="en-GB"/>
        </w:rPr>
        <w:t xml:space="preserve">. See </w:t>
      </w:r>
      <w:r w:rsidR="002655D2">
        <w:rPr>
          <w:lang w:val="en-GB"/>
        </w:rPr>
        <w:t>section</w:t>
      </w:r>
      <w:r>
        <w:rPr>
          <w:lang w:val="en-GB"/>
        </w:rPr>
        <w:t xml:space="preserve"> </w:t>
      </w:r>
      <w:r w:rsidR="009E2336">
        <w:rPr>
          <w:lang w:val="en-GB"/>
        </w:rPr>
        <w:t>1</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4BD4" w14:textId="13C3FA37" w:rsidR="00EC462E" w:rsidRDefault="00EC462E" w:rsidP="00B45EC5">
    <w:pPr>
      <w:pStyle w:val="Footer"/>
      <w:rPr>
        <w:i/>
        <w:sz w:val="18"/>
      </w:rPr>
    </w:pPr>
    <w:r>
      <w:rPr>
        <w:noProof/>
        <w:lang w:eastAsia="en-GB"/>
      </w:rPr>
      <w:drawing>
        <wp:anchor distT="0" distB="0" distL="114300" distR="114300" simplePos="0" relativeHeight="251660288" behindDoc="0" locked="0" layoutInCell="1" allowOverlap="1" wp14:anchorId="5D96FC9F" wp14:editId="04AAD42C">
          <wp:simplePos x="0" y="0"/>
          <wp:positionH relativeFrom="margin">
            <wp:align>left</wp:align>
          </wp:positionH>
          <wp:positionV relativeFrom="paragraph">
            <wp:posOffset>-259080</wp:posOffset>
          </wp:positionV>
          <wp:extent cx="1304925" cy="441325"/>
          <wp:effectExtent l="0" t="0" r="9525" b="0"/>
          <wp:wrapSquare wrapText="bothSides"/>
          <wp:docPr id="38"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Pr>
        <w:sz w:val="18"/>
      </w:rPr>
      <w:t xml:space="preserve">   SWITCH REQUEST FORM FOR </w:t>
    </w:r>
    <w:r w:rsidR="00F55946">
      <w:rPr>
        <w:sz w:val="18"/>
      </w:rPr>
      <w:t>INACTIVATED POLIO</w:t>
    </w:r>
    <w:r>
      <w:rPr>
        <w:sz w:val="18"/>
      </w:rPr>
      <w:t xml:space="preserve"> VACCINE, </w:t>
    </w:r>
    <w:r w:rsidRPr="00490F26">
      <w:rPr>
        <w:i/>
        <w:sz w:val="18"/>
      </w:rPr>
      <w:t>version</w:t>
    </w:r>
    <w:r>
      <w:rPr>
        <w:i/>
        <w:sz w:val="18"/>
      </w:rPr>
      <w:t xml:space="preserve"> </w:t>
    </w:r>
    <w:r w:rsidR="009F0898">
      <w:rPr>
        <w:i/>
        <w:sz w:val="18"/>
      </w:rPr>
      <w:t>Mar</w:t>
    </w:r>
    <w:r w:rsidR="00F12190">
      <w:rPr>
        <w:i/>
        <w:sz w:val="18"/>
      </w:rPr>
      <w:t xml:space="preserve"> </w:t>
    </w:r>
    <w:r w:rsidR="00646E67">
      <w:rPr>
        <w:i/>
        <w:sz w:val="18"/>
      </w:rPr>
      <w:t>202</w:t>
    </w:r>
    <w:r w:rsidR="00210826">
      <w:rPr>
        <w:i/>
        <w:sz w:val="18"/>
      </w:rPr>
      <w:t>2</w:t>
    </w:r>
  </w:p>
  <w:p w14:paraId="013440EE" w14:textId="1E0DC7AC" w:rsidR="00EC462E" w:rsidRPr="00B45EC5" w:rsidRDefault="00EC462E" w:rsidP="00B45EC5">
    <w:pPr>
      <w:pStyle w:val="Foot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91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F5542434"/>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4"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15F19"/>
    <w:multiLevelType w:val="hybridMultilevel"/>
    <w:tmpl w:val="F3B27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
  </w:num>
  <w:num w:numId="6">
    <w:abstractNumId w:val="14"/>
  </w:num>
  <w:num w:numId="7">
    <w:abstractNumId w:val="15"/>
  </w:num>
  <w:num w:numId="8">
    <w:abstractNumId w:val="8"/>
  </w:num>
  <w:num w:numId="9">
    <w:abstractNumId w:val="13"/>
  </w:num>
  <w:num w:numId="10">
    <w:abstractNumId w:val="7"/>
  </w:num>
  <w:num w:numId="11">
    <w:abstractNumId w:val="9"/>
  </w:num>
  <w:num w:numId="12">
    <w:abstractNumId w:val="3"/>
  </w:num>
  <w:num w:numId="13">
    <w:abstractNumId w:val="0"/>
  </w:num>
  <w:num w:numId="14">
    <w:abstractNumId w:val="2"/>
  </w:num>
  <w:num w:numId="15">
    <w:abstractNumId w:val="17"/>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7075"/>
    <w:rsid w:val="00012578"/>
    <w:rsid w:val="0001278D"/>
    <w:rsid w:val="00012ED8"/>
    <w:rsid w:val="00013A76"/>
    <w:rsid w:val="000152C5"/>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5105D"/>
    <w:rsid w:val="000534F6"/>
    <w:rsid w:val="000545D5"/>
    <w:rsid w:val="00054734"/>
    <w:rsid w:val="00054C26"/>
    <w:rsid w:val="00057807"/>
    <w:rsid w:val="000618F5"/>
    <w:rsid w:val="00063456"/>
    <w:rsid w:val="000644B3"/>
    <w:rsid w:val="00065751"/>
    <w:rsid w:val="00065B53"/>
    <w:rsid w:val="0006665F"/>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FDD"/>
    <w:rsid w:val="000E791F"/>
    <w:rsid w:val="000F0877"/>
    <w:rsid w:val="000F1C91"/>
    <w:rsid w:val="000F30FD"/>
    <w:rsid w:val="000F3341"/>
    <w:rsid w:val="000F367B"/>
    <w:rsid w:val="000F5005"/>
    <w:rsid w:val="00102271"/>
    <w:rsid w:val="00102F25"/>
    <w:rsid w:val="00106D16"/>
    <w:rsid w:val="00107624"/>
    <w:rsid w:val="001168A2"/>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B9E"/>
    <w:rsid w:val="00147CB7"/>
    <w:rsid w:val="00147E88"/>
    <w:rsid w:val="001505D4"/>
    <w:rsid w:val="001514B0"/>
    <w:rsid w:val="0015465A"/>
    <w:rsid w:val="00154F28"/>
    <w:rsid w:val="0015759E"/>
    <w:rsid w:val="0016066D"/>
    <w:rsid w:val="00160F6A"/>
    <w:rsid w:val="0016204A"/>
    <w:rsid w:val="001641F4"/>
    <w:rsid w:val="00165714"/>
    <w:rsid w:val="00167E5E"/>
    <w:rsid w:val="001701BD"/>
    <w:rsid w:val="00170729"/>
    <w:rsid w:val="00171642"/>
    <w:rsid w:val="00171686"/>
    <w:rsid w:val="00171734"/>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2100"/>
    <w:rsid w:val="001A3439"/>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3002"/>
    <w:rsid w:val="001E3813"/>
    <w:rsid w:val="001E3AEB"/>
    <w:rsid w:val="001E3E0D"/>
    <w:rsid w:val="001E4130"/>
    <w:rsid w:val="001E5449"/>
    <w:rsid w:val="001E746A"/>
    <w:rsid w:val="001F0B6A"/>
    <w:rsid w:val="001F13DC"/>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3BCF"/>
    <w:rsid w:val="002247EB"/>
    <w:rsid w:val="00227825"/>
    <w:rsid w:val="00227876"/>
    <w:rsid w:val="00230C4C"/>
    <w:rsid w:val="00231FC2"/>
    <w:rsid w:val="00233159"/>
    <w:rsid w:val="0023396A"/>
    <w:rsid w:val="0023664F"/>
    <w:rsid w:val="00241F2F"/>
    <w:rsid w:val="0024412B"/>
    <w:rsid w:val="00247CB5"/>
    <w:rsid w:val="0025069D"/>
    <w:rsid w:val="00250A8B"/>
    <w:rsid w:val="00257B24"/>
    <w:rsid w:val="00261366"/>
    <w:rsid w:val="00261ADA"/>
    <w:rsid w:val="00263EF0"/>
    <w:rsid w:val="002655D2"/>
    <w:rsid w:val="00265AB2"/>
    <w:rsid w:val="00265B37"/>
    <w:rsid w:val="00266141"/>
    <w:rsid w:val="002706ED"/>
    <w:rsid w:val="00272E58"/>
    <w:rsid w:val="00274A6D"/>
    <w:rsid w:val="00280C4F"/>
    <w:rsid w:val="00281D06"/>
    <w:rsid w:val="00283809"/>
    <w:rsid w:val="00283B27"/>
    <w:rsid w:val="00284AF0"/>
    <w:rsid w:val="00285718"/>
    <w:rsid w:val="00286EA7"/>
    <w:rsid w:val="00287639"/>
    <w:rsid w:val="00287B8D"/>
    <w:rsid w:val="002904F3"/>
    <w:rsid w:val="002930F3"/>
    <w:rsid w:val="00294637"/>
    <w:rsid w:val="00296356"/>
    <w:rsid w:val="00296E3B"/>
    <w:rsid w:val="00297E12"/>
    <w:rsid w:val="002A07B7"/>
    <w:rsid w:val="002A118B"/>
    <w:rsid w:val="002A5E66"/>
    <w:rsid w:val="002A7F01"/>
    <w:rsid w:val="002B015F"/>
    <w:rsid w:val="002B65FB"/>
    <w:rsid w:val="002B6D93"/>
    <w:rsid w:val="002B730F"/>
    <w:rsid w:val="002B7DC8"/>
    <w:rsid w:val="002C0990"/>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42BE"/>
    <w:rsid w:val="00304D05"/>
    <w:rsid w:val="00310795"/>
    <w:rsid w:val="003108B4"/>
    <w:rsid w:val="0031096B"/>
    <w:rsid w:val="00311090"/>
    <w:rsid w:val="003115EB"/>
    <w:rsid w:val="00312378"/>
    <w:rsid w:val="00313478"/>
    <w:rsid w:val="003138C7"/>
    <w:rsid w:val="00315CEF"/>
    <w:rsid w:val="003223A6"/>
    <w:rsid w:val="003234ED"/>
    <w:rsid w:val="003248D8"/>
    <w:rsid w:val="0033022A"/>
    <w:rsid w:val="00331C0C"/>
    <w:rsid w:val="003321AD"/>
    <w:rsid w:val="003321B5"/>
    <w:rsid w:val="00332352"/>
    <w:rsid w:val="00333BA5"/>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B32"/>
    <w:rsid w:val="003624D4"/>
    <w:rsid w:val="00362DF1"/>
    <w:rsid w:val="003667B2"/>
    <w:rsid w:val="003729E2"/>
    <w:rsid w:val="00374CE5"/>
    <w:rsid w:val="00377005"/>
    <w:rsid w:val="00380D78"/>
    <w:rsid w:val="0038740B"/>
    <w:rsid w:val="00390C9E"/>
    <w:rsid w:val="0039293A"/>
    <w:rsid w:val="00394425"/>
    <w:rsid w:val="00394FD8"/>
    <w:rsid w:val="00396860"/>
    <w:rsid w:val="00397690"/>
    <w:rsid w:val="003A180C"/>
    <w:rsid w:val="003A2F84"/>
    <w:rsid w:val="003A4347"/>
    <w:rsid w:val="003A6452"/>
    <w:rsid w:val="003A705F"/>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330A"/>
    <w:rsid w:val="003F3A8A"/>
    <w:rsid w:val="003F4200"/>
    <w:rsid w:val="003F53AE"/>
    <w:rsid w:val="00400249"/>
    <w:rsid w:val="0040073F"/>
    <w:rsid w:val="00402ED0"/>
    <w:rsid w:val="0040407C"/>
    <w:rsid w:val="004043C7"/>
    <w:rsid w:val="004068EF"/>
    <w:rsid w:val="00410541"/>
    <w:rsid w:val="00413879"/>
    <w:rsid w:val="0041672C"/>
    <w:rsid w:val="0041718F"/>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E9B"/>
    <w:rsid w:val="004571E5"/>
    <w:rsid w:val="00460BDD"/>
    <w:rsid w:val="00466ABC"/>
    <w:rsid w:val="00467471"/>
    <w:rsid w:val="00470338"/>
    <w:rsid w:val="00471805"/>
    <w:rsid w:val="0048318C"/>
    <w:rsid w:val="0048347D"/>
    <w:rsid w:val="0048379E"/>
    <w:rsid w:val="00484AD3"/>
    <w:rsid w:val="0048530D"/>
    <w:rsid w:val="004875CF"/>
    <w:rsid w:val="00491381"/>
    <w:rsid w:val="0049280B"/>
    <w:rsid w:val="00493E13"/>
    <w:rsid w:val="00494759"/>
    <w:rsid w:val="00497B67"/>
    <w:rsid w:val="004A0174"/>
    <w:rsid w:val="004A0D2F"/>
    <w:rsid w:val="004A1EC3"/>
    <w:rsid w:val="004A200F"/>
    <w:rsid w:val="004A3BC5"/>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5BDB"/>
    <w:rsid w:val="004C698B"/>
    <w:rsid w:val="004C6DAE"/>
    <w:rsid w:val="004D3515"/>
    <w:rsid w:val="004E2824"/>
    <w:rsid w:val="004E34F9"/>
    <w:rsid w:val="004F08BB"/>
    <w:rsid w:val="004F1C21"/>
    <w:rsid w:val="004F2BA9"/>
    <w:rsid w:val="004F3043"/>
    <w:rsid w:val="004F3C7A"/>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7AE3"/>
    <w:rsid w:val="005210F0"/>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F55"/>
    <w:rsid w:val="00556609"/>
    <w:rsid w:val="00560C33"/>
    <w:rsid w:val="00564A92"/>
    <w:rsid w:val="0056782C"/>
    <w:rsid w:val="005700B5"/>
    <w:rsid w:val="005706BB"/>
    <w:rsid w:val="00571082"/>
    <w:rsid w:val="0057320A"/>
    <w:rsid w:val="0057467B"/>
    <w:rsid w:val="00576CDE"/>
    <w:rsid w:val="0057759C"/>
    <w:rsid w:val="0058071F"/>
    <w:rsid w:val="00581A68"/>
    <w:rsid w:val="00584B84"/>
    <w:rsid w:val="00584D7F"/>
    <w:rsid w:val="00586BEF"/>
    <w:rsid w:val="005877B9"/>
    <w:rsid w:val="00587E94"/>
    <w:rsid w:val="00587FA5"/>
    <w:rsid w:val="005902E9"/>
    <w:rsid w:val="005903B5"/>
    <w:rsid w:val="00593199"/>
    <w:rsid w:val="00593FFF"/>
    <w:rsid w:val="005963D6"/>
    <w:rsid w:val="0059797C"/>
    <w:rsid w:val="00597E8B"/>
    <w:rsid w:val="00597EA3"/>
    <w:rsid w:val="00597F7C"/>
    <w:rsid w:val="005A2BE3"/>
    <w:rsid w:val="005A3DEF"/>
    <w:rsid w:val="005A47FD"/>
    <w:rsid w:val="005A5BDC"/>
    <w:rsid w:val="005B010C"/>
    <w:rsid w:val="005B07EF"/>
    <w:rsid w:val="005B1C1A"/>
    <w:rsid w:val="005B606D"/>
    <w:rsid w:val="005B7AE2"/>
    <w:rsid w:val="005C1240"/>
    <w:rsid w:val="005C1F3D"/>
    <w:rsid w:val="005C2684"/>
    <w:rsid w:val="005C421A"/>
    <w:rsid w:val="005D0281"/>
    <w:rsid w:val="005D0965"/>
    <w:rsid w:val="005D0F55"/>
    <w:rsid w:val="005D21EA"/>
    <w:rsid w:val="005D4477"/>
    <w:rsid w:val="005D7848"/>
    <w:rsid w:val="005E20E7"/>
    <w:rsid w:val="005E492C"/>
    <w:rsid w:val="005E4A65"/>
    <w:rsid w:val="005E5332"/>
    <w:rsid w:val="005E7314"/>
    <w:rsid w:val="005F040B"/>
    <w:rsid w:val="005F0950"/>
    <w:rsid w:val="005F1CA0"/>
    <w:rsid w:val="005F6757"/>
    <w:rsid w:val="005F74DF"/>
    <w:rsid w:val="00602255"/>
    <w:rsid w:val="00605665"/>
    <w:rsid w:val="006073FD"/>
    <w:rsid w:val="0061064A"/>
    <w:rsid w:val="006106F3"/>
    <w:rsid w:val="006115AC"/>
    <w:rsid w:val="00611BAF"/>
    <w:rsid w:val="00616D4B"/>
    <w:rsid w:val="00621191"/>
    <w:rsid w:val="00624D56"/>
    <w:rsid w:val="006267EF"/>
    <w:rsid w:val="006313D5"/>
    <w:rsid w:val="00632371"/>
    <w:rsid w:val="006326EF"/>
    <w:rsid w:val="00632735"/>
    <w:rsid w:val="00632EA0"/>
    <w:rsid w:val="006332DA"/>
    <w:rsid w:val="0063385C"/>
    <w:rsid w:val="00634115"/>
    <w:rsid w:val="00634F58"/>
    <w:rsid w:val="00635D35"/>
    <w:rsid w:val="00636661"/>
    <w:rsid w:val="00637BF6"/>
    <w:rsid w:val="00640131"/>
    <w:rsid w:val="00643EB5"/>
    <w:rsid w:val="00645035"/>
    <w:rsid w:val="00646E67"/>
    <w:rsid w:val="00646EB4"/>
    <w:rsid w:val="00646FB9"/>
    <w:rsid w:val="006475D1"/>
    <w:rsid w:val="00660C0E"/>
    <w:rsid w:val="00662A36"/>
    <w:rsid w:val="00662C5C"/>
    <w:rsid w:val="00663AC7"/>
    <w:rsid w:val="006661E7"/>
    <w:rsid w:val="006679DA"/>
    <w:rsid w:val="00672A5B"/>
    <w:rsid w:val="00672A71"/>
    <w:rsid w:val="00675AE1"/>
    <w:rsid w:val="006767BE"/>
    <w:rsid w:val="0068122D"/>
    <w:rsid w:val="00682388"/>
    <w:rsid w:val="006835DE"/>
    <w:rsid w:val="0068443A"/>
    <w:rsid w:val="00685125"/>
    <w:rsid w:val="0069266E"/>
    <w:rsid w:val="00694471"/>
    <w:rsid w:val="00694A5D"/>
    <w:rsid w:val="00695136"/>
    <w:rsid w:val="00696C0B"/>
    <w:rsid w:val="006A3FB2"/>
    <w:rsid w:val="006B142A"/>
    <w:rsid w:val="006B3210"/>
    <w:rsid w:val="006B66DD"/>
    <w:rsid w:val="006B7171"/>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7006"/>
    <w:rsid w:val="006D7550"/>
    <w:rsid w:val="006D783E"/>
    <w:rsid w:val="006E0281"/>
    <w:rsid w:val="006E3C45"/>
    <w:rsid w:val="006E7C52"/>
    <w:rsid w:val="006E7F9F"/>
    <w:rsid w:val="006F09DC"/>
    <w:rsid w:val="006F1CC8"/>
    <w:rsid w:val="006F3A5E"/>
    <w:rsid w:val="006F3F4B"/>
    <w:rsid w:val="006F5006"/>
    <w:rsid w:val="006F7AD8"/>
    <w:rsid w:val="006F7E31"/>
    <w:rsid w:val="00700709"/>
    <w:rsid w:val="007025F2"/>
    <w:rsid w:val="007051D2"/>
    <w:rsid w:val="00705EDA"/>
    <w:rsid w:val="0070703F"/>
    <w:rsid w:val="00710861"/>
    <w:rsid w:val="007145BA"/>
    <w:rsid w:val="00714621"/>
    <w:rsid w:val="007158BE"/>
    <w:rsid w:val="00717BDF"/>
    <w:rsid w:val="00721E17"/>
    <w:rsid w:val="00721F6E"/>
    <w:rsid w:val="0072745D"/>
    <w:rsid w:val="00730D6C"/>
    <w:rsid w:val="00732ACA"/>
    <w:rsid w:val="00732DBE"/>
    <w:rsid w:val="007359EC"/>
    <w:rsid w:val="00737508"/>
    <w:rsid w:val="00741553"/>
    <w:rsid w:val="007423C6"/>
    <w:rsid w:val="0074522B"/>
    <w:rsid w:val="00745DFA"/>
    <w:rsid w:val="00746B19"/>
    <w:rsid w:val="00750E2B"/>
    <w:rsid w:val="00751253"/>
    <w:rsid w:val="00751C38"/>
    <w:rsid w:val="00751EEA"/>
    <w:rsid w:val="00754BB1"/>
    <w:rsid w:val="00754D7A"/>
    <w:rsid w:val="0075761F"/>
    <w:rsid w:val="00762CA5"/>
    <w:rsid w:val="00766D7B"/>
    <w:rsid w:val="0076753A"/>
    <w:rsid w:val="00770D6A"/>
    <w:rsid w:val="00771A4E"/>
    <w:rsid w:val="00771AEB"/>
    <w:rsid w:val="00777996"/>
    <w:rsid w:val="007806FD"/>
    <w:rsid w:val="00780B7F"/>
    <w:rsid w:val="007824F3"/>
    <w:rsid w:val="00782B23"/>
    <w:rsid w:val="007835C4"/>
    <w:rsid w:val="00783BD1"/>
    <w:rsid w:val="007864E0"/>
    <w:rsid w:val="00786E57"/>
    <w:rsid w:val="007900B1"/>
    <w:rsid w:val="00792B10"/>
    <w:rsid w:val="00795B20"/>
    <w:rsid w:val="00796B56"/>
    <w:rsid w:val="00797528"/>
    <w:rsid w:val="007A0E8C"/>
    <w:rsid w:val="007A362D"/>
    <w:rsid w:val="007A4744"/>
    <w:rsid w:val="007A5DCB"/>
    <w:rsid w:val="007A764A"/>
    <w:rsid w:val="007A7799"/>
    <w:rsid w:val="007A7CE0"/>
    <w:rsid w:val="007B25B8"/>
    <w:rsid w:val="007B5A60"/>
    <w:rsid w:val="007C2596"/>
    <w:rsid w:val="007C259B"/>
    <w:rsid w:val="007C2867"/>
    <w:rsid w:val="007C3070"/>
    <w:rsid w:val="007C3B43"/>
    <w:rsid w:val="007C4787"/>
    <w:rsid w:val="007C5F28"/>
    <w:rsid w:val="007C71B8"/>
    <w:rsid w:val="007D10F2"/>
    <w:rsid w:val="007D16C0"/>
    <w:rsid w:val="007D1BED"/>
    <w:rsid w:val="007D7F19"/>
    <w:rsid w:val="007E0187"/>
    <w:rsid w:val="007E023C"/>
    <w:rsid w:val="007E0B58"/>
    <w:rsid w:val="007E0D0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9D0"/>
    <w:rsid w:val="00860DD7"/>
    <w:rsid w:val="00861E13"/>
    <w:rsid w:val="00864A54"/>
    <w:rsid w:val="00865A98"/>
    <w:rsid w:val="00866F51"/>
    <w:rsid w:val="00867ECD"/>
    <w:rsid w:val="00872378"/>
    <w:rsid w:val="00872661"/>
    <w:rsid w:val="00872DED"/>
    <w:rsid w:val="00873AFA"/>
    <w:rsid w:val="00874481"/>
    <w:rsid w:val="00875966"/>
    <w:rsid w:val="00876321"/>
    <w:rsid w:val="00877550"/>
    <w:rsid w:val="00877B51"/>
    <w:rsid w:val="00881DD2"/>
    <w:rsid w:val="008822E8"/>
    <w:rsid w:val="008827A5"/>
    <w:rsid w:val="00883BCC"/>
    <w:rsid w:val="0088559E"/>
    <w:rsid w:val="008863C8"/>
    <w:rsid w:val="00890615"/>
    <w:rsid w:val="00891DF4"/>
    <w:rsid w:val="00892137"/>
    <w:rsid w:val="008922D6"/>
    <w:rsid w:val="00892BAA"/>
    <w:rsid w:val="00896E1C"/>
    <w:rsid w:val="00896FE0"/>
    <w:rsid w:val="008A0242"/>
    <w:rsid w:val="008A0726"/>
    <w:rsid w:val="008A4856"/>
    <w:rsid w:val="008B23E9"/>
    <w:rsid w:val="008B3E61"/>
    <w:rsid w:val="008B48D5"/>
    <w:rsid w:val="008B516E"/>
    <w:rsid w:val="008B7893"/>
    <w:rsid w:val="008C0363"/>
    <w:rsid w:val="008C1907"/>
    <w:rsid w:val="008C583C"/>
    <w:rsid w:val="008D0289"/>
    <w:rsid w:val="008D2946"/>
    <w:rsid w:val="008D38AA"/>
    <w:rsid w:val="008D4B04"/>
    <w:rsid w:val="008D4C19"/>
    <w:rsid w:val="008E1425"/>
    <w:rsid w:val="008E26B3"/>
    <w:rsid w:val="008E4875"/>
    <w:rsid w:val="008F04F1"/>
    <w:rsid w:val="008F1EB2"/>
    <w:rsid w:val="008F42B3"/>
    <w:rsid w:val="008F7344"/>
    <w:rsid w:val="008F75C8"/>
    <w:rsid w:val="009005AE"/>
    <w:rsid w:val="00900ECA"/>
    <w:rsid w:val="00901E4B"/>
    <w:rsid w:val="00907084"/>
    <w:rsid w:val="00910493"/>
    <w:rsid w:val="00912936"/>
    <w:rsid w:val="00912ADF"/>
    <w:rsid w:val="009153C1"/>
    <w:rsid w:val="009160A6"/>
    <w:rsid w:val="0091714A"/>
    <w:rsid w:val="009220D2"/>
    <w:rsid w:val="00922F85"/>
    <w:rsid w:val="009239B1"/>
    <w:rsid w:val="00932FD9"/>
    <w:rsid w:val="00933A82"/>
    <w:rsid w:val="009419AD"/>
    <w:rsid w:val="00942D55"/>
    <w:rsid w:val="00942DCC"/>
    <w:rsid w:val="0094405E"/>
    <w:rsid w:val="00945130"/>
    <w:rsid w:val="009473B7"/>
    <w:rsid w:val="00947739"/>
    <w:rsid w:val="00947C5C"/>
    <w:rsid w:val="0095001D"/>
    <w:rsid w:val="0095020B"/>
    <w:rsid w:val="00950D43"/>
    <w:rsid w:val="00950DD3"/>
    <w:rsid w:val="009510E7"/>
    <w:rsid w:val="009524DF"/>
    <w:rsid w:val="00953909"/>
    <w:rsid w:val="00957B57"/>
    <w:rsid w:val="0096201F"/>
    <w:rsid w:val="00962C3C"/>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B1645"/>
    <w:rsid w:val="009B1E1E"/>
    <w:rsid w:val="009B287B"/>
    <w:rsid w:val="009B339F"/>
    <w:rsid w:val="009B3B98"/>
    <w:rsid w:val="009B79EC"/>
    <w:rsid w:val="009C0328"/>
    <w:rsid w:val="009C2622"/>
    <w:rsid w:val="009C3EC4"/>
    <w:rsid w:val="009D0D85"/>
    <w:rsid w:val="009D16AE"/>
    <w:rsid w:val="009D352D"/>
    <w:rsid w:val="009D4021"/>
    <w:rsid w:val="009E2336"/>
    <w:rsid w:val="009E68F6"/>
    <w:rsid w:val="009E6EA5"/>
    <w:rsid w:val="009E79AA"/>
    <w:rsid w:val="009F021C"/>
    <w:rsid w:val="009F0898"/>
    <w:rsid w:val="009F1B22"/>
    <w:rsid w:val="009F2514"/>
    <w:rsid w:val="009F2602"/>
    <w:rsid w:val="009F40DD"/>
    <w:rsid w:val="009F4ED3"/>
    <w:rsid w:val="009F5062"/>
    <w:rsid w:val="009F7116"/>
    <w:rsid w:val="00A008B6"/>
    <w:rsid w:val="00A00B2C"/>
    <w:rsid w:val="00A015C1"/>
    <w:rsid w:val="00A01EC5"/>
    <w:rsid w:val="00A0246D"/>
    <w:rsid w:val="00A048BB"/>
    <w:rsid w:val="00A06557"/>
    <w:rsid w:val="00A06B4F"/>
    <w:rsid w:val="00A119AD"/>
    <w:rsid w:val="00A14102"/>
    <w:rsid w:val="00A1692C"/>
    <w:rsid w:val="00A17B57"/>
    <w:rsid w:val="00A21FEF"/>
    <w:rsid w:val="00A22D97"/>
    <w:rsid w:val="00A266AE"/>
    <w:rsid w:val="00A3488A"/>
    <w:rsid w:val="00A36561"/>
    <w:rsid w:val="00A367B5"/>
    <w:rsid w:val="00A4208C"/>
    <w:rsid w:val="00A423FB"/>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B80"/>
    <w:rsid w:val="00AA474F"/>
    <w:rsid w:val="00AA4DF1"/>
    <w:rsid w:val="00AA591C"/>
    <w:rsid w:val="00AA7C45"/>
    <w:rsid w:val="00AB0060"/>
    <w:rsid w:val="00AB1361"/>
    <w:rsid w:val="00AB2872"/>
    <w:rsid w:val="00AB306F"/>
    <w:rsid w:val="00AB3D6D"/>
    <w:rsid w:val="00AB401E"/>
    <w:rsid w:val="00AB4E29"/>
    <w:rsid w:val="00AB60E5"/>
    <w:rsid w:val="00AC01A4"/>
    <w:rsid w:val="00AC0B4E"/>
    <w:rsid w:val="00AC1072"/>
    <w:rsid w:val="00AC1DA5"/>
    <w:rsid w:val="00AC505D"/>
    <w:rsid w:val="00AC748F"/>
    <w:rsid w:val="00AC7D07"/>
    <w:rsid w:val="00AD0D9A"/>
    <w:rsid w:val="00AD3995"/>
    <w:rsid w:val="00AD6D8D"/>
    <w:rsid w:val="00AE015D"/>
    <w:rsid w:val="00AE172E"/>
    <w:rsid w:val="00AE51C6"/>
    <w:rsid w:val="00AE52F5"/>
    <w:rsid w:val="00AE7E30"/>
    <w:rsid w:val="00AF061D"/>
    <w:rsid w:val="00AF0A4A"/>
    <w:rsid w:val="00AF0D05"/>
    <w:rsid w:val="00AF25C4"/>
    <w:rsid w:val="00AF2A95"/>
    <w:rsid w:val="00AF5A76"/>
    <w:rsid w:val="00AF7D7B"/>
    <w:rsid w:val="00B01581"/>
    <w:rsid w:val="00B02EF3"/>
    <w:rsid w:val="00B0452F"/>
    <w:rsid w:val="00B0582F"/>
    <w:rsid w:val="00B05C55"/>
    <w:rsid w:val="00B100D3"/>
    <w:rsid w:val="00B11B2F"/>
    <w:rsid w:val="00B125EA"/>
    <w:rsid w:val="00B148B4"/>
    <w:rsid w:val="00B14BDB"/>
    <w:rsid w:val="00B21411"/>
    <w:rsid w:val="00B2259C"/>
    <w:rsid w:val="00B2456C"/>
    <w:rsid w:val="00B24E72"/>
    <w:rsid w:val="00B257EF"/>
    <w:rsid w:val="00B328FB"/>
    <w:rsid w:val="00B33645"/>
    <w:rsid w:val="00B35EFA"/>
    <w:rsid w:val="00B36164"/>
    <w:rsid w:val="00B36E46"/>
    <w:rsid w:val="00B4106F"/>
    <w:rsid w:val="00B4325F"/>
    <w:rsid w:val="00B44674"/>
    <w:rsid w:val="00B45597"/>
    <w:rsid w:val="00B459BA"/>
    <w:rsid w:val="00B45EC5"/>
    <w:rsid w:val="00B547D9"/>
    <w:rsid w:val="00B54FFE"/>
    <w:rsid w:val="00B553FD"/>
    <w:rsid w:val="00B6043E"/>
    <w:rsid w:val="00B62394"/>
    <w:rsid w:val="00B626AD"/>
    <w:rsid w:val="00B62D17"/>
    <w:rsid w:val="00B66265"/>
    <w:rsid w:val="00B6707E"/>
    <w:rsid w:val="00B712B6"/>
    <w:rsid w:val="00B71E88"/>
    <w:rsid w:val="00B73681"/>
    <w:rsid w:val="00B751B9"/>
    <w:rsid w:val="00B7552D"/>
    <w:rsid w:val="00B75B95"/>
    <w:rsid w:val="00B82AEE"/>
    <w:rsid w:val="00B83516"/>
    <w:rsid w:val="00B85949"/>
    <w:rsid w:val="00B864B9"/>
    <w:rsid w:val="00B86AB9"/>
    <w:rsid w:val="00B92060"/>
    <w:rsid w:val="00B92CBD"/>
    <w:rsid w:val="00BA14D4"/>
    <w:rsid w:val="00BA17DE"/>
    <w:rsid w:val="00BA426D"/>
    <w:rsid w:val="00BA7397"/>
    <w:rsid w:val="00BA7FCB"/>
    <w:rsid w:val="00BB3B37"/>
    <w:rsid w:val="00BB5655"/>
    <w:rsid w:val="00BC1C87"/>
    <w:rsid w:val="00BC2D94"/>
    <w:rsid w:val="00BC2EA1"/>
    <w:rsid w:val="00BC37BA"/>
    <w:rsid w:val="00BD060D"/>
    <w:rsid w:val="00BD579E"/>
    <w:rsid w:val="00BD6A61"/>
    <w:rsid w:val="00BE2015"/>
    <w:rsid w:val="00BE5E7C"/>
    <w:rsid w:val="00BF392A"/>
    <w:rsid w:val="00C00B43"/>
    <w:rsid w:val="00C00D7E"/>
    <w:rsid w:val="00C04E26"/>
    <w:rsid w:val="00C04F65"/>
    <w:rsid w:val="00C0549D"/>
    <w:rsid w:val="00C065BF"/>
    <w:rsid w:val="00C06848"/>
    <w:rsid w:val="00C10998"/>
    <w:rsid w:val="00C115F5"/>
    <w:rsid w:val="00C126F0"/>
    <w:rsid w:val="00C14EED"/>
    <w:rsid w:val="00C1706B"/>
    <w:rsid w:val="00C21126"/>
    <w:rsid w:val="00C2159F"/>
    <w:rsid w:val="00C2218C"/>
    <w:rsid w:val="00C240EE"/>
    <w:rsid w:val="00C2603C"/>
    <w:rsid w:val="00C26268"/>
    <w:rsid w:val="00C26F05"/>
    <w:rsid w:val="00C30F85"/>
    <w:rsid w:val="00C34261"/>
    <w:rsid w:val="00C34F0C"/>
    <w:rsid w:val="00C35062"/>
    <w:rsid w:val="00C43D98"/>
    <w:rsid w:val="00C4642A"/>
    <w:rsid w:val="00C50A13"/>
    <w:rsid w:val="00C51539"/>
    <w:rsid w:val="00C52D2D"/>
    <w:rsid w:val="00C54546"/>
    <w:rsid w:val="00C55653"/>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347"/>
    <w:rsid w:val="00CA1671"/>
    <w:rsid w:val="00CA21E1"/>
    <w:rsid w:val="00CA220A"/>
    <w:rsid w:val="00CA5F2A"/>
    <w:rsid w:val="00CA6CD4"/>
    <w:rsid w:val="00CA74C0"/>
    <w:rsid w:val="00CA751C"/>
    <w:rsid w:val="00CB146C"/>
    <w:rsid w:val="00CB2BE2"/>
    <w:rsid w:val="00CB303D"/>
    <w:rsid w:val="00CB3AF8"/>
    <w:rsid w:val="00CB498F"/>
    <w:rsid w:val="00CB57F7"/>
    <w:rsid w:val="00CB68FF"/>
    <w:rsid w:val="00CB7F4E"/>
    <w:rsid w:val="00CC127F"/>
    <w:rsid w:val="00CC1FD9"/>
    <w:rsid w:val="00CC1FDA"/>
    <w:rsid w:val="00CC6D2A"/>
    <w:rsid w:val="00CC7E77"/>
    <w:rsid w:val="00CC7EC5"/>
    <w:rsid w:val="00CD1649"/>
    <w:rsid w:val="00CE2302"/>
    <w:rsid w:val="00CE23D1"/>
    <w:rsid w:val="00CE23FF"/>
    <w:rsid w:val="00CE2D4B"/>
    <w:rsid w:val="00CE2D9B"/>
    <w:rsid w:val="00CE3F70"/>
    <w:rsid w:val="00CE4412"/>
    <w:rsid w:val="00CE47CE"/>
    <w:rsid w:val="00CE4C0A"/>
    <w:rsid w:val="00CE7359"/>
    <w:rsid w:val="00CF0AC2"/>
    <w:rsid w:val="00CF51B8"/>
    <w:rsid w:val="00CF55EB"/>
    <w:rsid w:val="00CF67FF"/>
    <w:rsid w:val="00D019B3"/>
    <w:rsid w:val="00D03E9D"/>
    <w:rsid w:val="00D07B3B"/>
    <w:rsid w:val="00D10F03"/>
    <w:rsid w:val="00D12F15"/>
    <w:rsid w:val="00D13A9D"/>
    <w:rsid w:val="00D14E21"/>
    <w:rsid w:val="00D267DC"/>
    <w:rsid w:val="00D27C86"/>
    <w:rsid w:val="00D304DA"/>
    <w:rsid w:val="00D30C50"/>
    <w:rsid w:val="00D31C1C"/>
    <w:rsid w:val="00D31F41"/>
    <w:rsid w:val="00D3328E"/>
    <w:rsid w:val="00D37768"/>
    <w:rsid w:val="00D416E9"/>
    <w:rsid w:val="00D440D6"/>
    <w:rsid w:val="00D44BC2"/>
    <w:rsid w:val="00D44ECC"/>
    <w:rsid w:val="00D457D9"/>
    <w:rsid w:val="00D45930"/>
    <w:rsid w:val="00D50AFB"/>
    <w:rsid w:val="00D5194C"/>
    <w:rsid w:val="00D547FF"/>
    <w:rsid w:val="00D56A72"/>
    <w:rsid w:val="00D56CC1"/>
    <w:rsid w:val="00D60C85"/>
    <w:rsid w:val="00D60F90"/>
    <w:rsid w:val="00D64F8F"/>
    <w:rsid w:val="00D65A76"/>
    <w:rsid w:val="00D670A4"/>
    <w:rsid w:val="00D722F1"/>
    <w:rsid w:val="00D73968"/>
    <w:rsid w:val="00D76371"/>
    <w:rsid w:val="00D76B41"/>
    <w:rsid w:val="00D775E0"/>
    <w:rsid w:val="00D7775E"/>
    <w:rsid w:val="00D77B1B"/>
    <w:rsid w:val="00D80605"/>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67D6"/>
    <w:rsid w:val="00DA6B66"/>
    <w:rsid w:val="00DA7229"/>
    <w:rsid w:val="00DB1A1B"/>
    <w:rsid w:val="00DB49E3"/>
    <w:rsid w:val="00DB7E56"/>
    <w:rsid w:val="00DC0E9A"/>
    <w:rsid w:val="00DC18C6"/>
    <w:rsid w:val="00DD074E"/>
    <w:rsid w:val="00DD2969"/>
    <w:rsid w:val="00DE0FCD"/>
    <w:rsid w:val="00DE17DE"/>
    <w:rsid w:val="00DF28D4"/>
    <w:rsid w:val="00DF3B86"/>
    <w:rsid w:val="00DF55F0"/>
    <w:rsid w:val="00E00948"/>
    <w:rsid w:val="00E0656C"/>
    <w:rsid w:val="00E06C33"/>
    <w:rsid w:val="00E0716A"/>
    <w:rsid w:val="00E071FD"/>
    <w:rsid w:val="00E1033A"/>
    <w:rsid w:val="00E1792B"/>
    <w:rsid w:val="00E17F4B"/>
    <w:rsid w:val="00E20B5A"/>
    <w:rsid w:val="00E2318D"/>
    <w:rsid w:val="00E25C16"/>
    <w:rsid w:val="00E25C89"/>
    <w:rsid w:val="00E262D0"/>
    <w:rsid w:val="00E26EE6"/>
    <w:rsid w:val="00E329E9"/>
    <w:rsid w:val="00E3757C"/>
    <w:rsid w:val="00E4121D"/>
    <w:rsid w:val="00E42244"/>
    <w:rsid w:val="00E426F0"/>
    <w:rsid w:val="00E43006"/>
    <w:rsid w:val="00E4329D"/>
    <w:rsid w:val="00E52E93"/>
    <w:rsid w:val="00E535F2"/>
    <w:rsid w:val="00E54BB6"/>
    <w:rsid w:val="00E55525"/>
    <w:rsid w:val="00E55936"/>
    <w:rsid w:val="00E55DE9"/>
    <w:rsid w:val="00E613A4"/>
    <w:rsid w:val="00E63B2D"/>
    <w:rsid w:val="00E63D8D"/>
    <w:rsid w:val="00E64B4E"/>
    <w:rsid w:val="00E6658A"/>
    <w:rsid w:val="00E666AA"/>
    <w:rsid w:val="00E67104"/>
    <w:rsid w:val="00E703C5"/>
    <w:rsid w:val="00E715ED"/>
    <w:rsid w:val="00E728EA"/>
    <w:rsid w:val="00E7580E"/>
    <w:rsid w:val="00E7662A"/>
    <w:rsid w:val="00E806A6"/>
    <w:rsid w:val="00E80CF3"/>
    <w:rsid w:val="00E81492"/>
    <w:rsid w:val="00E82036"/>
    <w:rsid w:val="00E82135"/>
    <w:rsid w:val="00E8266E"/>
    <w:rsid w:val="00E83AF1"/>
    <w:rsid w:val="00E904B9"/>
    <w:rsid w:val="00E925D1"/>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76DB"/>
    <w:rsid w:val="00EC462E"/>
    <w:rsid w:val="00EC4630"/>
    <w:rsid w:val="00EC5BBB"/>
    <w:rsid w:val="00EC6501"/>
    <w:rsid w:val="00EC7591"/>
    <w:rsid w:val="00EC7A33"/>
    <w:rsid w:val="00ED0CAF"/>
    <w:rsid w:val="00ED1E73"/>
    <w:rsid w:val="00ED2F06"/>
    <w:rsid w:val="00ED4580"/>
    <w:rsid w:val="00ED4FEA"/>
    <w:rsid w:val="00ED569B"/>
    <w:rsid w:val="00ED5D8D"/>
    <w:rsid w:val="00ED7186"/>
    <w:rsid w:val="00EE146D"/>
    <w:rsid w:val="00EE174F"/>
    <w:rsid w:val="00EE546B"/>
    <w:rsid w:val="00EF0E55"/>
    <w:rsid w:val="00EF28B4"/>
    <w:rsid w:val="00EF57F4"/>
    <w:rsid w:val="00EF5D14"/>
    <w:rsid w:val="00F00274"/>
    <w:rsid w:val="00F00BB0"/>
    <w:rsid w:val="00F00CAB"/>
    <w:rsid w:val="00F00FC9"/>
    <w:rsid w:val="00F03055"/>
    <w:rsid w:val="00F03BB7"/>
    <w:rsid w:val="00F06375"/>
    <w:rsid w:val="00F07732"/>
    <w:rsid w:val="00F10798"/>
    <w:rsid w:val="00F11F7A"/>
    <w:rsid w:val="00F12190"/>
    <w:rsid w:val="00F22F33"/>
    <w:rsid w:val="00F234BE"/>
    <w:rsid w:val="00F2559F"/>
    <w:rsid w:val="00F3554E"/>
    <w:rsid w:val="00F35972"/>
    <w:rsid w:val="00F3613A"/>
    <w:rsid w:val="00F424D6"/>
    <w:rsid w:val="00F46A50"/>
    <w:rsid w:val="00F5049F"/>
    <w:rsid w:val="00F508DB"/>
    <w:rsid w:val="00F50D75"/>
    <w:rsid w:val="00F51F18"/>
    <w:rsid w:val="00F53265"/>
    <w:rsid w:val="00F5358F"/>
    <w:rsid w:val="00F55946"/>
    <w:rsid w:val="00F564B2"/>
    <w:rsid w:val="00F56DBF"/>
    <w:rsid w:val="00F56E07"/>
    <w:rsid w:val="00F6119B"/>
    <w:rsid w:val="00F6204F"/>
    <w:rsid w:val="00F649A9"/>
    <w:rsid w:val="00F64C70"/>
    <w:rsid w:val="00F65B4B"/>
    <w:rsid w:val="00F67009"/>
    <w:rsid w:val="00F70615"/>
    <w:rsid w:val="00F713DC"/>
    <w:rsid w:val="00F7244B"/>
    <w:rsid w:val="00F746B6"/>
    <w:rsid w:val="00F77F6E"/>
    <w:rsid w:val="00F8031A"/>
    <w:rsid w:val="00F8282F"/>
    <w:rsid w:val="00F8347D"/>
    <w:rsid w:val="00F84247"/>
    <w:rsid w:val="00F84862"/>
    <w:rsid w:val="00F92DBC"/>
    <w:rsid w:val="00FB0DD1"/>
    <w:rsid w:val="00FB11B5"/>
    <w:rsid w:val="00FB1852"/>
    <w:rsid w:val="00FB5229"/>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E245A"/>
    <w:rsid w:val="00FE7025"/>
    <w:rsid w:val="00FF1060"/>
    <w:rsid w:val="00FF1F2D"/>
    <w:rsid w:val="00FF25FA"/>
    <w:rsid w:val="00FF6C4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37743BA5-8D5B-4ABC-B340-49F9BB18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ind w:left="360"/>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semiHidden/>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semiHidden/>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guidelin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posals@gavi.org" TargetMode="External"/><Relationship Id="rId2" Type="http://schemas.openxmlformats.org/officeDocument/2006/relationships/customXml" Target="../customXml/item2.xml"/><Relationship Id="rId16" Type="http://schemas.openxmlformats.org/officeDocument/2006/relationships/hyperlink" Target="https://www.gavi.org/library/gavi-documents/guidelines-and-forms/budgeting-and-planning-template---user-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gavi-support-detail-instru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GAVI-87322623-950014</_dlc_DocId>
    <_dlc_DocIdUrl xmlns="700359ba-e36c-422a-9925-ddada98091a9">
      <Url>https://gavinet.sharepoint.com/teams/COP/vip/_layouts/15/DocIdRedir.aspx?ID=GAVI-87322623-950014</Url>
      <Description>GAVI-87322623-950014</Description>
    </_dlc_DocIdUrl>
    <e47ceaa0d61b4bfeb3c21883d9680a10 xmlns="d0706217-df7c-4bf4-936d-b09aa3b837af">
      <Terms xmlns="http://schemas.microsoft.com/office/infopath/2007/PartnerControls"/>
    </e47ceaa0d61b4bfeb3c21883d9680a1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3cb0222-e980-4273-ad97-85dba3159c09" ContentTypeId="0x0101000ECC9CB1D2D1C844AAE9B2B7191C5509" PreviousValue="false"/>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CC675E5E903A6B4197F07D3164FF88DF" ma:contentTypeVersion="53" ma:contentTypeDescription="" ma:contentTypeScope="" ma:versionID="6ec18d6a0b78741acb213b0cbbf88dde">
  <xsd:schema xmlns:xsd="http://www.w3.org/2001/XMLSchema" xmlns:xs="http://www.w3.org/2001/XMLSchema" xmlns:p="http://schemas.microsoft.com/office/2006/metadata/properties" xmlns:ns2="d0706217-df7c-4bf4-936d-b09aa3b837af" xmlns:ns3="700359ba-e36c-422a-9925-ddada98091a9" targetNamespace="http://schemas.microsoft.com/office/2006/metadata/properties" ma:root="true" ma:fieldsID="d273b137ea1136eaf5789ed363990cd9" ns2:_="" ns3:_="">
    <xsd:import namespace="d0706217-df7c-4bf4-936d-b09aa3b837af"/>
    <xsd:import namespace="700359ba-e36c-422a-9925-ddada98091a9"/>
    <xsd:element name="properties">
      <xsd:complexType>
        <xsd:sequence>
          <xsd:element name="documentManagement">
            <xsd:complexType>
              <xsd:all>
                <xsd:element ref="ns2:e47ceaa0d61b4bfeb3c21883d9680a10" minOccurs="0"/>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Label" ma:index="8"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2.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customXml/itemProps3.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4.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5.xml><?xml version="1.0" encoding="utf-8"?>
<ds:datastoreItem xmlns:ds="http://schemas.openxmlformats.org/officeDocument/2006/customXml" ds:itemID="{4CE44A9E-4F14-4D38-90DD-405207613DBC}">
  <ds:schemaRefs>
    <ds:schemaRef ds:uri="Microsoft.SharePoint.Taxonomy.ContentTypeSync"/>
  </ds:schemaRefs>
</ds:datastoreItem>
</file>

<file path=customXml/itemProps6.xml><?xml version="1.0" encoding="utf-8"?>
<ds:datastoreItem xmlns:ds="http://schemas.openxmlformats.org/officeDocument/2006/customXml" ds:itemID="{3C86EE68-B216-4894-A1FF-8FFA13EF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Reme Lefevre</cp:lastModifiedBy>
  <cp:revision>21</cp:revision>
  <cp:lastPrinted>2019-09-02T21:31:00Z</cp:lastPrinted>
  <dcterms:created xsi:type="dcterms:W3CDTF">2022-03-11T14:02:00Z</dcterms:created>
  <dcterms:modified xsi:type="dcterms:W3CDTF">2022-04-26T09:10:00Z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0x0101000ECC9CB1D2D1C844AAE9B2B7191C550900CC675E5E903A6B4197F07D3164FF88DF</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26b48d6c-7bde-41ac-9248-a4974761219f</vt:lpwstr>
  </property>
  <property fmtid="{D5CDD505-2E9C-101B-9397-08002B2CF9AE}" pid="12" name="kfa83adfad8641678ddaedda80d7e126">
    <vt:lpwstr/>
  </property>
  <property fmtid="{D5CDD505-2E9C-101B-9397-08002B2CF9AE}" pid="13" name="Test">
    <vt:lpwstr/>
  </property>
</Properties>
</file>