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8B80" w14:textId="2C126A1F" w:rsidR="00E716F2" w:rsidRPr="006825FA" w:rsidRDefault="00DF175E" w:rsidP="00FD0FD8">
      <w:pPr>
        <w:tabs>
          <w:tab w:val="left" w:pos="415"/>
          <w:tab w:val="center" w:pos="4513"/>
        </w:tabs>
        <w:spacing w:after="120" w:line="240" w:lineRule="auto"/>
        <w:jc w:val="center"/>
        <w:rPr>
          <w:rFonts w:cs="Arial"/>
          <w:color w:val="0070C0"/>
          <w:sz w:val="20"/>
          <w:szCs w:val="20"/>
        </w:rPr>
      </w:pPr>
      <w:r w:rsidRPr="006825FA">
        <w:rPr>
          <w:b/>
          <w:bCs/>
          <w:color w:val="0070C0"/>
          <w:sz w:val="28"/>
          <w:szCs w:val="28"/>
        </w:rPr>
        <w:t>Preventive Ebola Vaccination</w:t>
      </w:r>
    </w:p>
    <w:p w14:paraId="655D005F" w14:textId="1ED87553" w:rsidR="008E79C7" w:rsidRPr="00F44834" w:rsidRDefault="00C870EF" w:rsidP="00FD0FD8">
      <w:pPr>
        <w:spacing w:after="120" w:line="240" w:lineRule="auto"/>
        <w:jc w:val="center"/>
        <w:rPr>
          <w:b/>
          <w:bCs/>
          <w:color w:val="000000" w:themeColor="text1"/>
          <w:sz w:val="28"/>
          <w:szCs w:val="28"/>
        </w:rPr>
      </w:pPr>
      <w:r w:rsidRPr="006825FA">
        <w:rPr>
          <w:b/>
          <w:bCs/>
          <w:color w:val="000000" w:themeColor="text1"/>
          <w:sz w:val="28"/>
          <w:szCs w:val="28"/>
        </w:rPr>
        <w:t>PLAN OF ACTION TEMPLATE</w:t>
      </w:r>
    </w:p>
    <w:p w14:paraId="7E4C6876" w14:textId="5BFC5306" w:rsidR="008602C1" w:rsidRPr="006825FA" w:rsidRDefault="004F3FC0" w:rsidP="00FD0FD8">
      <w:pPr>
        <w:pStyle w:val="ListParagraph"/>
        <w:numPr>
          <w:ilvl w:val="0"/>
          <w:numId w:val="24"/>
        </w:numPr>
        <w:spacing w:after="120" w:line="240" w:lineRule="auto"/>
        <w:contextualSpacing w:val="0"/>
        <w:rPr>
          <w:rFonts w:cs="Arial"/>
          <w:b/>
          <w:bCs/>
          <w:color w:val="000000" w:themeColor="text1"/>
        </w:rPr>
      </w:pPr>
      <w:r w:rsidRPr="006825FA">
        <w:rPr>
          <w:rFonts w:cs="Arial"/>
          <w:b/>
          <w:bCs/>
          <w:color w:val="000000" w:themeColor="text1"/>
        </w:rPr>
        <w:t>Context</w:t>
      </w:r>
      <w:r w:rsidR="00A54A46" w:rsidRPr="006825FA">
        <w:rPr>
          <w:rFonts w:cs="Arial"/>
          <w:b/>
          <w:bCs/>
          <w:color w:val="000000" w:themeColor="text1"/>
        </w:rPr>
        <w:t xml:space="preserve"> and rationale</w:t>
      </w:r>
    </w:p>
    <w:p w14:paraId="4F15D0DA" w14:textId="1A304A28" w:rsidR="006073AE" w:rsidRPr="006825FA" w:rsidRDefault="006073AE" w:rsidP="00FD0FD8">
      <w:pPr>
        <w:spacing w:after="120" w:line="240" w:lineRule="auto"/>
        <w:rPr>
          <w:rFonts w:cs="Arial"/>
          <w:color w:val="000000" w:themeColor="text1"/>
        </w:rPr>
      </w:pPr>
      <w:r w:rsidRPr="006825FA">
        <w:rPr>
          <w:rFonts w:cs="Arial"/>
          <w:color w:val="000000" w:themeColor="text1"/>
        </w:rPr>
        <w:t xml:space="preserve">Please provide background/contextual information regarding your country's proposed Ebola </w:t>
      </w:r>
      <w:r w:rsidR="007743DA" w:rsidRPr="006825FA">
        <w:rPr>
          <w:rFonts w:cs="Arial"/>
          <w:color w:val="000000" w:themeColor="text1"/>
        </w:rPr>
        <w:t xml:space="preserve">preventive </w:t>
      </w:r>
      <w:r w:rsidRPr="006825FA">
        <w:rPr>
          <w:rFonts w:cs="Arial"/>
          <w:color w:val="000000" w:themeColor="text1"/>
        </w:rPr>
        <w:t xml:space="preserve">vaccination </w:t>
      </w:r>
      <w:r w:rsidR="007743DA" w:rsidRPr="006825FA">
        <w:rPr>
          <w:rFonts w:cs="Arial"/>
          <w:color w:val="000000" w:themeColor="text1"/>
        </w:rPr>
        <w:t>plan</w:t>
      </w:r>
      <w:r w:rsidRPr="006825FA">
        <w:rPr>
          <w:rFonts w:cs="Arial"/>
          <w:color w:val="000000" w:themeColor="text1"/>
        </w:rPr>
        <w:t>. This should include the following details:</w:t>
      </w:r>
    </w:p>
    <w:p w14:paraId="04C4A043" w14:textId="5D71ACAF" w:rsidR="006073AE" w:rsidRPr="006825FA" w:rsidRDefault="006073AE" w:rsidP="00FD0FD8">
      <w:pPr>
        <w:pStyle w:val="ListParagraph"/>
        <w:numPr>
          <w:ilvl w:val="0"/>
          <w:numId w:val="16"/>
        </w:numPr>
        <w:spacing w:after="120" w:line="240" w:lineRule="auto"/>
        <w:contextualSpacing w:val="0"/>
        <w:rPr>
          <w:rFonts w:cs="Arial"/>
          <w:color w:val="000000" w:themeColor="text1"/>
        </w:rPr>
      </w:pPr>
      <w:r w:rsidRPr="006825FA">
        <w:rPr>
          <w:rFonts w:cs="Arial"/>
          <w:b/>
          <w:bCs/>
          <w:color w:val="000000" w:themeColor="text1"/>
        </w:rPr>
        <w:t>Objectives</w:t>
      </w:r>
      <w:r w:rsidRPr="006825FA">
        <w:rPr>
          <w:rFonts w:cs="Arial"/>
          <w:color w:val="000000" w:themeColor="text1"/>
        </w:rPr>
        <w:t xml:space="preserve">: Outline the primary objectives and goals of the vaccination </w:t>
      </w:r>
      <w:r w:rsidR="00BC6EE0" w:rsidRPr="006825FA">
        <w:rPr>
          <w:rFonts w:cs="Arial"/>
          <w:color w:val="000000" w:themeColor="text1"/>
        </w:rPr>
        <w:t>activities</w:t>
      </w:r>
      <w:r w:rsidRPr="006825FA">
        <w:rPr>
          <w:rFonts w:cs="Arial"/>
          <w:color w:val="000000" w:themeColor="text1"/>
        </w:rPr>
        <w:t>, including any specific targets or milestones to be achieved.</w:t>
      </w:r>
    </w:p>
    <w:p w14:paraId="10F61EAA" w14:textId="3398ABD3" w:rsidR="006073AE" w:rsidRPr="006825FA" w:rsidRDefault="00931AD9" w:rsidP="00FD0FD8">
      <w:pPr>
        <w:pStyle w:val="ListParagraph"/>
        <w:numPr>
          <w:ilvl w:val="0"/>
          <w:numId w:val="16"/>
        </w:numPr>
        <w:spacing w:after="120" w:line="240" w:lineRule="auto"/>
        <w:ind w:left="714" w:hanging="357"/>
        <w:contextualSpacing w:val="0"/>
        <w:rPr>
          <w:rFonts w:cs="Arial"/>
          <w:color w:val="000000" w:themeColor="text1"/>
        </w:rPr>
      </w:pPr>
      <w:r w:rsidRPr="006825FA">
        <w:rPr>
          <w:rFonts w:cs="Arial"/>
          <w:b/>
          <w:bCs/>
          <w:color w:val="000000" w:themeColor="text1"/>
        </w:rPr>
        <w:t>Rationale</w:t>
      </w:r>
      <w:r w:rsidR="006073AE" w:rsidRPr="006825FA">
        <w:rPr>
          <w:rFonts w:cs="Arial"/>
          <w:color w:val="000000" w:themeColor="text1"/>
        </w:rPr>
        <w:t xml:space="preserve">: Provide rationale and justification for undertaking </w:t>
      </w:r>
      <w:r w:rsidR="00CC74D0" w:rsidRPr="006825FA">
        <w:rPr>
          <w:rFonts w:cs="Arial"/>
          <w:color w:val="000000" w:themeColor="text1"/>
        </w:rPr>
        <w:t>preventive Ebola vaccination</w:t>
      </w:r>
      <w:r w:rsidR="006073AE" w:rsidRPr="006825FA">
        <w:rPr>
          <w:rFonts w:cs="Arial"/>
          <w:color w:val="000000" w:themeColor="text1"/>
        </w:rPr>
        <w:t xml:space="preserve">, citing public health concerns and any pertinent socio-political or </w:t>
      </w:r>
      <w:r w:rsidR="004B1B96" w:rsidRPr="006825FA">
        <w:rPr>
          <w:rFonts w:cs="Arial"/>
          <w:color w:val="000000" w:themeColor="text1"/>
        </w:rPr>
        <w:t>cultural</w:t>
      </w:r>
      <w:r w:rsidR="006073AE" w:rsidRPr="006825FA">
        <w:rPr>
          <w:rFonts w:cs="Arial"/>
          <w:color w:val="000000" w:themeColor="text1"/>
        </w:rPr>
        <w:t xml:space="preserve"> factors.</w:t>
      </w:r>
      <w:r w:rsidRPr="006825FA">
        <w:rPr>
          <w:color w:val="000000" w:themeColor="text1"/>
        </w:rPr>
        <w:t xml:space="preserve"> Include how </w:t>
      </w:r>
      <w:r w:rsidR="00372512" w:rsidRPr="006825FA">
        <w:rPr>
          <w:color w:val="000000" w:themeColor="text1"/>
        </w:rPr>
        <w:t>preventive vaccination</w:t>
      </w:r>
      <w:r w:rsidRPr="006825FA">
        <w:rPr>
          <w:color w:val="000000" w:themeColor="text1"/>
        </w:rPr>
        <w:t xml:space="preserve"> complements the country's broader strategy for Ebola outbreak preparedness, detection and response</w:t>
      </w:r>
      <w:r w:rsidR="00C8603C">
        <w:rPr>
          <w:color w:val="000000" w:themeColor="text1"/>
        </w:rPr>
        <w:t>,</w:t>
      </w:r>
      <w:r w:rsidR="00C95960">
        <w:rPr>
          <w:color w:val="000000" w:themeColor="text1"/>
        </w:rPr>
        <w:t xml:space="preserve"> </w:t>
      </w:r>
      <w:r w:rsidR="00C95960" w:rsidRPr="00204AC8">
        <w:rPr>
          <w:color w:val="000000" w:themeColor="text1"/>
        </w:rPr>
        <w:t>as well as</w:t>
      </w:r>
      <w:r w:rsidR="00204AC8" w:rsidRPr="00204AC8">
        <w:rPr>
          <w:color w:val="000000" w:themeColor="text1"/>
        </w:rPr>
        <w:t xml:space="preserve"> </w:t>
      </w:r>
      <w:r w:rsidR="00C767DD">
        <w:rPr>
          <w:color w:val="000000" w:themeColor="text1"/>
        </w:rPr>
        <w:t>fits into</w:t>
      </w:r>
      <w:r w:rsidR="00204AC8" w:rsidRPr="00204AC8">
        <w:rPr>
          <w:color w:val="000000" w:themeColor="text1"/>
        </w:rPr>
        <w:t xml:space="preserve"> </w:t>
      </w:r>
      <w:r w:rsidR="00C95960" w:rsidRPr="00C767DD">
        <w:rPr>
          <w:rStyle w:val="textboldChar"/>
          <w:b w:val="0"/>
        </w:rPr>
        <w:t>country national immunization strategy (NIS) and/or other national health and immunisation plans</w:t>
      </w:r>
      <w:r w:rsidR="00C8603C">
        <w:rPr>
          <w:rStyle w:val="textboldChar"/>
          <w:b w:val="0"/>
        </w:rPr>
        <w:t>.</w:t>
      </w:r>
    </w:p>
    <w:p w14:paraId="042DF30A" w14:textId="1A29ED64" w:rsidR="00F44834" w:rsidRPr="006825FA" w:rsidRDefault="006073AE" w:rsidP="00FD0FD8">
      <w:pPr>
        <w:pStyle w:val="ListParagraph"/>
        <w:numPr>
          <w:ilvl w:val="0"/>
          <w:numId w:val="16"/>
        </w:numPr>
        <w:spacing w:after="120" w:line="240" w:lineRule="auto"/>
        <w:contextualSpacing w:val="0"/>
      </w:pPr>
      <w:r w:rsidRPr="009B28DC">
        <w:rPr>
          <w:rFonts w:cs="Arial"/>
          <w:b/>
          <w:bCs/>
          <w:color w:val="000000" w:themeColor="text1"/>
        </w:rPr>
        <w:t xml:space="preserve">Previous </w:t>
      </w:r>
      <w:r w:rsidR="00720E7A" w:rsidRPr="009B28DC">
        <w:rPr>
          <w:rFonts w:cs="Arial"/>
          <w:b/>
          <w:bCs/>
          <w:color w:val="000000" w:themeColor="text1"/>
        </w:rPr>
        <w:t>o</w:t>
      </w:r>
      <w:r w:rsidRPr="009B28DC">
        <w:rPr>
          <w:rFonts w:cs="Arial"/>
          <w:b/>
          <w:bCs/>
          <w:color w:val="000000" w:themeColor="text1"/>
        </w:rPr>
        <w:t xml:space="preserve">utbreaks and Ebola vaccination </w:t>
      </w:r>
      <w:r w:rsidR="0AEACFD9" w:rsidRPr="009B28DC">
        <w:rPr>
          <w:rFonts w:cs="Arial"/>
          <w:b/>
          <w:bCs/>
          <w:color w:val="000000" w:themeColor="text1"/>
        </w:rPr>
        <w:t>activities</w:t>
      </w:r>
      <w:r w:rsidRPr="009B28DC">
        <w:rPr>
          <w:rFonts w:cs="Arial"/>
          <w:color w:val="000000" w:themeColor="text1"/>
        </w:rPr>
        <w:t xml:space="preserve">: Detail any previous Ebola outbreaks </w:t>
      </w:r>
      <w:r w:rsidR="018A37B9" w:rsidRPr="009B28DC">
        <w:rPr>
          <w:rFonts w:cs="Arial"/>
          <w:color w:val="000000" w:themeColor="text1"/>
        </w:rPr>
        <w:t>and Ebola</w:t>
      </w:r>
      <w:r w:rsidRPr="009B28DC">
        <w:rPr>
          <w:rFonts w:cs="Arial"/>
          <w:color w:val="000000" w:themeColor="text1"/>
        </w:rPr>
        <w:t xml:space="preserve"> </w:t>
      </w:r>
      <w:r w:rsidR="005A4B15" w:rsidRPr="009B28DC">
        <w:rPr>
          <w:rFonts w:cs="Arial"/>
          <w:color w:val="000000" w:themeColor="text1"/>
        </w:rPr>
        <w:t xml:space="preserve">vaccination efforts </w:t>
      </w:r>
      <w:r w:rsidR="00A54456" w:rsidRPr="009B28DC">
        <w:rPr>
          <w:rFonts w:cs="Arial"/>
          <w:color w:val="000000" w:themeColor="text1"/>
        </w:rPr>
        <w:t>(</w:t>
      </w:r>
      <w:r w:rsidR="007F183F" w:rsidRPr="009B28DC">
        <w:rPr>
          <w:rFonts w:cs="Arial"/>
          <w:color w:val="000000" w:themeColor="text1"/>
        </w:rPr>
        <w:t>including</w:t>
      </w:r>
      <w:r w:rsidR="00A54456" w:rsidRPr="009B28DC">
        <w:rPr>
          <w:rFonts w:cs="Arial"/>
          <w:color w:val="000000" w:themeColor="text1"/>
        </w:rPr>
        <w:t xml:space="preserve"> for healthcare and frontline workers) </w:t>
      </w:r>
      <w:r w:rsidR="005A4B15" w:rsidRPr="009B28DC">
        <w:rPr>
          <w:rFonts w:cs="Arial"/>
          <w:color w:val="000000" w:themeColor="text1"/>
        </w:rPr>
        <w:t>in</w:t>
      </w:r>
      <w:r w:rsidR="00F77206" w:rsidRPr="009B28DC">
        <w:rPr>
          <w:rFonts w:cs="Arial"/>
          <w:color w:val="000000" w:themeColor="text1"/>
        </w:rPr>
        <w:t xml:space="preserve"> </w:t>
      </w:r>
      <w:r w:rsidRPr="009B28DC">
        <w:rPr>
          <w:rFonts w:cs="Arial"/>
          <w:color w:val="000000" w:themeColor="text1"/>
        </w:rPr>
        <w:t xml:space="preserve">your country, </w:t>
      </w:r>
      <w:r w:rsidR="1E7AF04E" w:rsidRPr="009B28DC">
        <w:rPr>
          <w:rFonts w:cs="Arial"/>
          <w:color w:val="000000" w:themeColor="text1"/>
        </w:rPr>
        <w:t>with</w:t>
      </w:r>
      <w:r w:rsidRPr="009B28DC">
        <w:rPr>
          <w:rFonts w:cs="Arial"/>
          <w:color w:val="000000" w:themeColor="text1"/>
        </w:rPr>
        <w:t xml:space="preserve"> </w:t>
      </w:r>
      <w:r w:rsidR="00F77206" w:rsidRPr="009B28DC">
        <w:rPr>
          <w:rFonts w:cs="Arial"/>
          <w:color w:val="000000" w:themeColor="text1"/>
        </w:rPr>
        <w:t>numbers vaccinated,</w:t>
      </w:r>
      <w:r w:rsidR="002C7F6F" w:rsidRPr="009B28DC">
        <w:rPr>
          <w:rFonts w:cs="Arial"/>
          <w:color w:val="000000" w:themeColor="text1"/>
        </w:rPr>
        <w:t xml:space="preserve"> proportion vaccinated by </w:t>
      </w:r>
      <w:r w:rsidR="003A4522">
        <w:rPr>
          <w:rFonts w:cs="Arial"/>
          <w:color w:val="000000" w:themeColor="text1"/>
        </w:rPr>
        <w:t>target population</w:t>
      </w:r>
      <w:r w:rsidR="208E43FA" w:rsidRPr="009B28DC">
        <w:rPr>
          <w:rFonts w:cs="Arial"/>
          <w:color w:val="000000" w:themeColor="text1"/>
        </w:rPr>
        <w:t xml:space="preserve"> (if available)</w:t>
      </w:r>
      <w:r w:rsidR="003C1590" w:rsidRPr="009B28DC">
        <w:rPr>
          <w:rFonts w:cs="Arial"/>
          <w:color w:val="000000" w:themeColor="text1"/>
        </w:rPr>
        <w:t xml:space="preserve"> and</w:t>
      </w:r>
      <w:r w:rsidR="00FB0FBD" w:rsidRPr="009B28DC">
        <w:rPr>
          <w:rFonts w:cs="Arial"/>
          <w:color w:val="000000" w:themeColor="text1"/>
        </w:rPr>
        <w:t xml:space="preserve"> </w:t>
      </w:r>
      <w:r w:rsidRPr="009B28DC">
        <w:rPr>
          <w:rFonts w:cs="Arial"/>
          <w:color w:val="000000" w:themeColor="text1"/>
        </w:rPr>
        <w:t xml:space="preserve">key </w:t>
      </w:r>
      <w:r w:rsidR="00920FFF" w:rsidRPr="009B28DC">
        <w:rPr>
          <w:rFonts w:cs="Arial"/>
          <w:color w:val="000000" w:themeColor="text1"/>
        </w:rPr>
        <w:t>learnings</w:t>
      </w:r>
      <w:r w:rsidRPr="009B28DC">
        <w:rPr>
          <w:rFonts w:cs="Arial"/>
          <w:color w:val="000000" w:themeColor="text1"/>
        </w:rPr>
        <w:t>.</w:t>
      </w:r>
      <w:r w:rsidR="0060584C" w:rsidRPr="208E3962">
        <w:t xml:space="preserve"> </w:t>
      </w:r>
    </w:p>
    <w:tbl>
      <w:tblPr>
        <w:tblStyle w:val="TableGrid"/>
        <w:tblW w:w="0" w:type="auto"/>
        <w:tblLook w:val="04A0" w:firstRow="1" w:lastRow="0" w:firstColumn="1" w:lastColumn="0" w:noHBand="0" w:noVBand="1"/>
      </w:tblPr>
      <w:tblGrid>
        <w:gridCol w:w="9350"/>
      </w:tblGrid>
      <w:tr w:rsidR="00DF175E" w:rsidRPr="006825FA" w14:paraId="365F0F5A" w14:textId="77777777">
        <w:tc>
          <w:tcPr>
            <w:tcW w:w="9350" w:type="dxa"/>
            <w:shd w:val="clear" w:color="auto" w:fill="D9D9D9" w:themeFill="background1" w:themeFillShade="D9"/>
          </w:tcPr>
          <w:p w14:paraId="4A7CF20F" w14:textId="77777777" w:rsidR="000D2332" w:rsidRPr="006825FA" w:rsidRDefault="000D2332" w:rsidP="00FD0FD8">
            <w:pPr>
              <w:pStyle w:val="NoSpacing"/>
              <w:spacing w:after="120"/>
              <w:rPr>
                <w:rFonts w:cs="Arial"/>
                <w:color w:val="000000" w:themeColor="text1"/>
                <w:sz w:val="22"/>
                <w:szCs w:val="22"/>
              </w:rPr>
            </w:pPr>
          </w:p>
        </w:tc>
      </w:tr>
    </w:tbl>
    <w:p w14:paraId="573105A5" w14:textId="77777777" w:rsidR="008602C1" w:rsidRPr="006825FA" w:rsidRDefault="008602C1" w:rsidP="00FD0FD8">
      <w:pPr>
        <w:spacing w:after="120" w:line="240" w:lineRule="auto"/>
        <w:rPr>
          <w:rFonts w:cs="Arial"/>
          <w:color w:val="000000" w:themeColor="text1"/>
        </w:rPr>
      </w:pPr>
    </w:p>
    <w:p w14:paraId="6DD0F2D1" w14:textId="0A4FB174" w:rsidR="008602C1" w:rsidRPr="006825FA" w:rsidRDefault="0073150C" w:rsidP="00FD0FD8">
      <w:pPr>
        <w:pStyle w:val="ListParagraph"/>
        <w:numPr>
          <w:ilvl w:val="0"/>
          <w:numId w:val="24"/>
        </w:numPr>
        <w:spacing w:after="120" w:line="240" w:lineRule="auto"/>
        <w:contextualSpacing w:val="0"/>
        <w:rPr>
          <w:rFonts w:cs="Arial"/>
          <w:b/>
          <w:bCs/>
          <w:color w:val="000000" w:themeColor="text1"/>
        </w:rPr>
      </w:pPr>
      <w:r w:rsidRPr="006825FA">
        <w:rPr>
          <w:rFonts w:cs="Arial"/>
          <w:b/>
          <w:bCs/>
          <w:color w:val="000000" w:themeColor="text1"/>
        </w:rPr>
        <w:t>Vaccination objectives</w:t>
      </w:r>
      <w:r w:rsidR="00D037ED" w:rsidRPr="006825FA">
        <w:rPr>
          <w:rFonts w:cs="Arial"/>
          <w:b/>
          <w:bCs/>
          <w:color w:val="000000" w:themeColor="text1"/>
        </w:rPr>
        <w:t xml:space="preserve"> and </w:t>
      </w:r>
      <w:r w:rsidR="00D73D71" w:rsidRPr="006825FA">
        <w:rPr>
          <w:rFonts w:cs="Arial"/>
          <w:b/>
          <w:bCs/>
          <w:color w:val="000000" w:themeColor="text1"/>
        </w:rPr>
        <w:t>targeting</w:t>
      </w:r>
    </w:p>
    <w:p w14:paraId="291EA884" w14:textId="440F93C1" w:rsidR="00D05E1A" w:rsidRPr="006825FA" w:rsidRDefault="00A74548" w:rsidP="00FD0FD8">
      <w:pPr>
        <w:spacing w:after="120" w:line="240" w:lineRule="auto"/>
        <w:jc w:val="both"/>
        <w:rPr>
          <w:color w:val="000000" w:themeColor="text1"/>
        </w:rPr>
      </w:pPr>
      <w:r w:rsidRPr="006825FA">
        <w:rPr>
          <w:color w:val="000000" w:themeColor="text1"/>
        </w:rPr>
        <w:t>P</w:t>
      </w:r>
      <w:r w:rsidR="00A9775D" w:rsidRPr="006825FA">
        <w:rPr>
          <w:color w:val="000000" w:themeColor="text1"/>
        </w:rPr>
        <w:t>lease provide a de</w:t>
      </w:r>
      <w:r w:rsidR="00721AE8" w:rsidRPr="006825FA">
        <w:rPr>
          <w:color w:val="000000" w:themeColor="text1"/>
        </w:rPr>
        <w:t xml:space="preserve">scription of </w:t>
      </w:r>
      <w:r w:rsidR="00A9775D" w:rsidRPr="006825FA">
        <w:rPr>
          <w:color w:val="000000" w:themeColor="text1"/>
        </w:rPr>
        <w:t xml:space="preserve">the </w:t>
      </w:r>
      <w:r w:rsidR="6AB99305" w:rsidRPr="006825FA">
        <w:rPr>
          <w:color w:val="000000" w:themeColor="text1"/>
        </w:rPr>
        <w:t>vaccination</w:t>
      </w:r>
      <w:r w:rsidR="00A9775D" w:rsidRPr="006825FA">
        <w:rPr>
          <w:color w:val="000000" w:themeColor="text1"/>
        </w:rPr>
        <w:t xml:space="preserve"> strategies (e.g., nationwide</w:t>
      </w:r>
      <w:r w:rsidR="004B6E70" w:rsidRPr="006825FA">
        <w:rPr>
          <w:color w:val="000000" w:themeColor="text1"/>
        </w:rPr>
        <w:t xml:space="preserve"> or</w:t>
      </w:r>
      <w:r w:rsidR="00A9775D" w:rsidRPr="006825FA">
        <w:rPr>
          <w:color w:val="000000" w:themeColor="text1"/>
        </w:rPr>
        <w:t xml:space="preserve"> sub-national</w:t>
      </w:r>
      <w:r w:rsidR="004B6E70" w:rsidRPr="006825FA">
        <w:rPr>
          <w:color w:val="000000" w:themeColor="text1"/>
        </w:rPr>
        <w:t xml:space="preserve">; </w:t>
      </w:r>
      <w:r w:rsidR="006A5B6B" w:rsidRPr="006825FA">
        <w:rPr>
          <w:color w:val="000000" w:themeColor="text1"/>
        </w:rPr>
        <w:t>phased or non-</w:t>
      </w:r>
      <w:r w:rsidR="00A9775D" w:rsidRPr="006825FA">
        <w:rPr>
          <w:color w:val="000000" w:themeColor="text1"/>
        </w:rPr>
        <w:t>phased</w:t>
      </w:r>
      <w:r w:rsidR="00FA099F" w:rsidRPr="006825FA">
        <w:rPr>
          <w:color w:val="000000" w:themeColor="text1"/>
        </w:rPr>
        <w:t>)</w:t>
      </w:r>
      <w:r w:rsidR="00335479" w:rsidRPr="006825FA">
        <w:rPr>
          <w:color w:val="000000" w:themeColor="text1"/>
        </w:rPr>
        <w:t>, targeted geographies, and targeted population groups</w:t>
      </w:r>
      <w:r w:rsidR="00014560">
        <w:rPr>
          <w:color w:val="000000" w:themeColor="text1"/>
        </w:rPr>
        <w:t xml:space="preserve"> as follows:</w:t>
      </w:r>
    </w:p>
    <w:p w14:paraId="5D26716F" w14:textId="67387C2A" w:rsidR="007004E9" w:rsidRPr="006825FA" w:rsidRDefault="003A6AE5" w:rsidP="00FD0FD8">
      <w:pPr>
        <w:pStyle w:val="ListParagraph"/>
        <w:numPr>
          <w:ilvl w:val="0"/>
          <w:numId w:val="17"/>
        </w:numPr>
        <w:spacing w:after="120" w:line="240" w:lineRule="auto"/>
        <w:contextualSpacing w:val="0"/>
        <w:jc w:val="both"/>
        <w:rPr>
          <w:color w:val="000000" w:themeColor="text1"/>
        </w:rPr>
      </w:pPr>
      <w:r w:rsidRPr="006825FA">
        <w:rPr>
          <w:b/>
          <w:bCs/>
          <w:color w:val="000000" w:themeColor="text1"/>
        </w:rPr>
        <w:t xml:space="preserve">Vaccination </w:t>
      </w:r>
      <w:r w:rsidR="002A4C36" w:rsidRPr="006825FA">
        <w:rPr>
          <w:b/>
          <w:bCs/>
          <w:color w:val="000000" w:themeColor="text1"/>
        </w:rPr>
        <w:t>plan</w:t>
      </w:r>
      <w:r w:rsidR="00D05E1A" w:rsidRPr="006825FA">
        <w:rPr>
          <w:color w:val="000000" w:themeColor="text1"/>
        </w:rPr>
        <w:t>:</w:t>
      </w:r>
      <w:r w:rsidR="007F42EB" w:rsidRPr="006825FA">
        <w:rPr>
          <w:color w:val="000000" w:themeColor="text1"/>
        </w:rPr>
        <w:t xml:space="preserve"> </w:t>
      </w:r>
      <w:r w:rsidR="001644DF" w:rsidRPr="006825FA">
        <w:rPr>
          <w:color w:val="000000" w:themeColor="text1"/>
        </w:rPr>
        <w:t>Briefly d</w:t>
      </w:r>
      <w:r w:rsidR="00D05E1A" w:rsidRPr="006825FA">
        <w:rPr>
          <w:color w:val="000000" w:themeColor="text1"/>
        </w:rPr>
        <w:t xml:space="preserve">escribe the chosen </w:t>
      </w:r>
      <w:r w:rsidRPr="006825FA">
        <w:rPr>
          <w:color w:val="000000" w:themeColor="text1"/>
        </w:rPr>
        <w:t xml:space="preserve">vaccination </w:t>
      </w:r>
      <w:r w:rsidR="00D05E1A" w:rsidRPr="006825FA">
        <w:rPr>
          <w:color w:val="000000" w:themeColor="text1"/>
        </w:rPr>
        <w:t>strategy (national</w:t>
      </w:r>
      <w:r w:rsidR="002A2EA2" w:rsidRPr="006825FA">
        <w:rPr>
          <w:color w:val="000000" w:themeColor="text1"/>
        </w:rPr>
        <w:t xml:space="preserve"> or</w:t>
      </w:r>
      <w:r w:rsidR="00D05E1A" w:rsidRPr="006825FA">
        <w:rPr>
          <w:color w:val="000000" w:themeColor="text1"/>
        </w:rPr>
        <w:t xml:space="preserve"> sub-national, phased</w:t>
      </w:r>
      <w:r w:rsidR="002A2EA2" w:rsidRPr="006825FA">
        <w:rPr>
          <w:color w:val="000000" w:themeColor="text1"/>
        </w:rPr>
        <w:t xml:space="preserve"> or not phased</w:t>
      </w:r>
      <w:r w:rsidR="00D05E1A" w:rsidRPr="006825FA">
        <w:rPr>
          <w:color w:val="000000" w:themeColor="text1"/>
        </w:rPr>
        <w:t>)</w:t>
      </w:r>
      <w:r w:rsidR="00335479" w:rsidRPr="006825FA">
        <w:rPr>
          <w:color w:val="000000" w:themeColor="text1"/>
        </w:rPr>
        <w:t xml:space="preserve"> and</w:t>
      </w:r>
      <w:r w:rsidR="00D05E1A" w:rsidRPr="006825FA">
        <w:rPr>
          <w:color w:val="000000" w:themeColor="text1"/>
        </w:rPr>
        <w:t xml:space="preserve"> the rationale </w:t>
      </w:r>
      <w:r w:rsidR="00335479" w:rsidRPr="006825FA">
        <w:rPr>
          <w:color w:val="000000" w:themeColor="text1"/>
        </w:rPr>
        <w:t xml:space="preserve">for </w:t>
      </w:r>
      <w:r w:rsidR="00D05E1A" w:rsidRPr="006825FA">
        <w:rPr>
          <w:color w:val="000000" w:themeColor="text1"/>
        </w:rPr>
        <w:t>the selection.</w:t>
      </w:r>
      <w:r w:rsidR="005C5DE9" w:rsidRPr="006825FA">
        <w:rPr>
          <w:color w:val="000000" w:themeColor="text1"/>
        </w:rPr>
        <w:t xml:space="preserve"> </w:t>
      </w:r>
      <w:r w:rsidR="005C5DE9" w:rsidRPr="006825FA">
        <w:rPr>
          <w:rFonts w:eastAsia="Times New Roman" w:cs="Arial"/>
          <w:color w:val="000000" w:themeColor="text1"/>
        </w:rPr>
        <w:t xml:space="preserve">Outline the criteria for determining the sequence of phases and any considerations for </w:t>
      </w:r>
      <w:r w:rsidR="007B30A2">
        <w:rPr>
          <w:rFonts w:eastAsia="Times New Roman" w:cs="Arial"/>
          <w:color w:val="000000" w:themeColor="text1"/>
        </w:rPr>
        <w:t>integrating learning into</w:t>
      </w:r>
      <w:r w:rsidR="005C5DE9" w:rsidRPr="006825FA">
        <w:rPr>
          <w:rFonts w:eastAsia="Times New Roman" w:cs="Arial"/>
          <w:color w:val="000000" w:themeColor="text1"/>
        </w:rPr>
        <w:t xml:space="preserve"> adaptation</w:t>
      </w:r>
      <w:r w:rsidR="007B30A2">
        <w:rPr>
          <w:rFonts w:eastAsia="Times New Roman" w:cs="Arial"/>
          <w:color w:val="000000" w:themeColor="text1"/>
        </w:rPr>
        <w:t xml:space="preserve"> or </w:t>
      </w:r>
      <w:r w:rsidR="005C5DE9" w:rsidRPr="006825FA">
        <w:rPr>
          <w:rFonts w:eastAsia="Times New Roman" w:cs="Arial"/>
          <w:color w:val="000000" w:themeColor="text1"/>
        </w:rPr>
        <w:t>modification of the plan.</w:t>
      </w:r>
    </w:p>
    <w:p w14:paraId="4782AC48" w14:textId="78C4ADDE" w:rsidR="008E7993" w:rsidRPr="001E7326" w:rsidRDefault="007F42EB" w:rsidP="00FD0FD8">
      <w:pPr>
        <w:pStyle w:val="ListParagraph"/>
        <w:numPr>
          <w:ilvl w:val="0"/>
          <w:numId w:val="17"/>
        </w:numPr>
        <w:spacing w:after="120" w:line="240" w:lineRule="auto"/>
        <w:ind w:left="714" w:hanging="357"/>
        <w:contextualSpacing w:val="0"/>
        <w:rPr>
          <w:color w:val="000000" w:themeColor="text1"/>
        </w:rPr>
      </w:pPr>
      <w:r w:rsidRPr="006825FA">
        <w:rPr>
          <w:b/>
          <w:bCs/>
          <w:color w:val="000000" w:themeColor="text1"/>
        </w:rPr>
        <w:t>Geographic targeting</w:t>
      </w:r>
    </w:p>
    <w:p w14:paraId="15DA6867" w14:textId="525A98B5" w:rsidR="7516B351" w:rsidRDefault="00014560" w:rsidP="00FD0FD8">
      <w:pPr>
        <w:pStyle w:val="ListParagraph"/>
        <w:numPr>
          <w:ilvl w:val="1"/>
          <w:numId w:val="17"/>
        </w:numPr>
        <w:spacing w:after="120" w:line="240" w:lineRule="auto"/>
        <w:ind w:left="1434" w:hanging="357"/>
        <w:contextualSpacing w:val="0"/>
        <w:jc w:val="both"/>
        <w:rPr>
          <w:rFonts w:cs="Arial"/>
          <w:color w:val="000000" w:themeColor="text1"/>
        </w:rPr>
      </w:pPr>
      <w:r>
        <w:rPr>
          <w:b/>
          <w:bCs/>
          <w:color w:val="000000" w:themeColor="text1"/>
        </w:rPr>
        <w:t xml:space="preserve">Risk </w:t>
      </w:r>
      <w:r w:rsidR="7516B351" w:rsidRPr="007B30A2">
        <w:rPr>
          <w:b/>
          <w:bCs/>
          <w:color w:val="000000" w:themeColor="text1"/>
        </w:rPr>
        <w:t>Tier 1 countries</w:t>
      </w:r>
      <w:r w:rsidR="00946DBA">
        <w:rPr>
          <w:rStyle w:val="FootnoteReference"/>
          <w:b/>
          <w:bCs/>
          <w:color w:val="000000" w:themeColor="text1"/>
        </w:rPr>
        <w:footnoteReference w:id="2"/>
      </w:r>
      <w:r w:rsidR="7516B351" w:rsidRPr="208E3962">
        <w:rPr>
          <w:color w:val="000000" w:themeColor="text1"/>
        </w:rPr>
        <w:t xml:space="preserve">: </w:t>
      </w:r>
      <w:r w:rsidR="009C1C1A">
        <w:rPr>
          <w:color w:val="000000" w:themeColor="text1"/>
        </w:rPr>
        <w:t xml:space="preserve">Provide rationale for </w:t>
      </w:r>
      <w:r w:rsidR="00BC11F9">
        <w:rPr>
          <w:color w:val="000000" w:themeColor="text1"/>
        </w:rPr>
        <w:t xml:space="preserve">selection </w:t>
      </w:r>
      <w:r w:rsidR="00183081">
        <w:rPr>
          <w:color w:val="000000" w:themeColor="text1"/>
        </w:rPr>
        <w:t>and prioriti</w:t>
      </w:r>
      <w:r w:rsidR="001E7326">
        <w:rPr>
          <w:color w:val="000000" w:themeColor="text1"/>
        </w:rPr>
        <w:t>s</w:t>
      </w:r>
      <w:r w:rsidR="00183081">
        <w:rPr>
          <w:color w:val="000000" w:themeColor="text1"/>
        </w:rPr>
        <w:t xml:space="preserve">ation (where applicable) </w:t>
      </w:r>
      <w:r w:rsidR="00BC11F9">
        <w:rPr>
          <w:color w:val="000000" w:themeColor="text1"/>
        </w:rPr>
        <w:t xml:space="preserve">of </w:t>
      </w:r>
      <w:r w:rsidR="00754C8B">
        <w:rPr>
          <w:color w:val="000000" w:themeColor="text1"/>
        </w:rPr>
        <w:t xml:space="preserve">geographic </w:t>
      </w:r>
      <w:r w:rsidR="00BC11F9">
        <w:rPr>
          <w:color w:val="000000" w:themeColor="text1"/>
        </w:rPr>
        <w:t>areas to target within the country, given historical data on Ebola incidence</w:t>
      </w:r>
      <w:r w:rsidR="00791B11">
        <w:rPr>
          <w:color w:val="000000" w:themeColor="text1"/>
        </w:rPr>
        <w:t xml:space="preserve"> and other risk factors.</w:t>
      </w:r>
      <w:r w:rsidR="00BC11F9">
        <w:rPr>
          <w:color w:val="000000" w:themeColor="text1"/>
        </w:rPr>
        <w:t xml:space="preserve"> </w:t>
      </w:r>
      <w:r w:rsidR="79D2B620" w:rsidRPr="208E3962">
        <w:rPr>
          <w:rFonts w:cs="Arial"/>
          <w:color w:val="000000" w:themeColor="text1"/>
        </w:rPr>
        <w:t xml:space="preserve">If available, also include information on ‘zoonotic </w:t>
      </w:r>
      <w:r w:rsidR="73F6AA86" w:rsidRPr="208E3962">
        <w:rPr>
          <w:rFonts w:cs="Arial"/>
          <w:color w:val="000000" w:themeColor="text1"/>
        </w:rPr>
        <w:t>reservoirs</w:t>
      </w:r>
      <w:r w:rsidR="79D2B620" w:rsidRPr="208E3962">
        <w:rPr>
          <w:rFonts w:cs="Arial"/>
          <w:color w:val="000000" w:themeColor="text1"/>
        </w:rPr>
        <w:t>’, i.e. areas which are at a higher risk of Ebola zoonotic spillovers, accounting for environmental, climactic, and anthropogenic factors.</w:t>
      </w:r>
    </w:p>
    <w:p w14:paraId="6F243CC8" w14:textId="0CCC4497" w:rsidR="008B5E78" w:rsidRPr="00F44834" w:rsidRDefault="00014560" w:rsidP="00FD0FD8">
      <w:pPr>
        <w:pStyle w:val="ListParagraph"/>
        <w:numPr>
          <w:ilvl w:val="1"/>
          <w:numId w:val="17"/>
        </w:numPr>
        <w:spacing w:after="120" w:line="240" w:lineRule="auto"/>
        <w:contextualSpacing w:val="0"/>
        <w:jc w:val="both"/>
        <w:rPr>
          <w:color w:val="000000" w:themeColor="text1"/>
        </w:rPr>
      </w:pPr>
      <w:r>
        <w:rPr>
          <w:rFonts w:cs="Arial"/>
          <w:b/>
          <w:bCs/>
          <w:color w:val="000000" w:themeColor="text1"/>
        </w:rPr>
        <w:t xml:space="preserve">Risk </w:t>
      </w:r>
      <w:r w:rsidR="59945EAD" w:rsidRPr="00CA7DA6">
        <w:rPr>
          <w:rFonts w:cs="Arial"/>
          <w:b/>
          <w:bCs/>
          <w:color w:val="000000" w:themeColor="text1"/>
        </w:rPr>
        <w:t>Tier 2 countries</w:t>
      </w:r>
      <w:r w:rsidR="005D04FA">
        <w:rPr>
          <w:rStyle w:val="FootnoteReference"/>
          <w:rFonts w:cs="Arial"/>
          <w:b/>
          <w:bCs/>
          <w:color w:val="000000" w:themeColor="text1"/>
        </w:rPr>
        <w:footnoteReference w:id="3"/>
      </w:r>
      <w:r w:rsidR="59945EAD" w:rsidRPr="208E3962">
        <w:rPr>
          <w:rFonts w:cs="Arial"/>
          <w:color w:val="000000" w:themeColor="text1"/>
        </w:rPr>
        <w:t xml:space="preserve">: </w:t>
      </w:r>
      <w:r w:rsidR="00B64E2B">
        <w:rPr>
          <w:color w:val="000000" w:themeColor="text1"/>
        </w:rPr>
        <w:t xml:space="preserve">Provide rationale for selection </w:t>
      </w:r>
      <w:r w:rsidR="00183081">
        <w:rPr>
          <w:color w:val="000000" w:themeColor="text1"/>
        </w:rPr>
        <w:t>and prioriti</w:t>
      </w:r>
      <w:r w:rsidR="00CA7DA6">
        <w:rPr>
          <w:color w:val="000000" w:themeColor="text1"/>
        </w:rPr>
        <w:t>s</w:t>
      </w:r>
      <w:r w:rsidR="00183081">
        <w:rPr>
          <w:color w:val="000000" w:themeColor="text1"/>
        </w:rPr>
        <w:t xml:space="preserve">ation (where applicable) </w:t>
      </w:r>
      <w:r w:rsidR="00B64E2B">
        <w:rPr>
          <w:color w:val="000000" w:themeColor="text1"/>
        </w:rPr>
        <w:t xml:space="preserve">of </w:t>
      </w:r>
      <w:r w:rsidR="00754C8B">
        <w:rPr>
          <w:color w:val="000000" w:themeColor="text1"/>
        </w:rPr>
        <w:t xml:space="preserve">geographic </w:t>
      </w:r>
      <w:r w:rsidR="00B64E2B">
        <w:rPr>
          <w:color w:val="000000" w:themeColor="text1"/>
        </w:rPr>
        <w:t>areas to target within the country, given known risk factors.</w:t>
      </w:r>
      <w:r w:rsidR="00183081">
        <w:rPr>
          <w:color w:val="000000" w:themeColor="text1"/>
        </w:rPr>
        <w:t xml:space="preserve"> </w:t>
      </w:r>
      <w:r w:rsidR="00B64E2B">
        <w:rPr>
          <w:rFonts w:cs="Arial"/>
          <w:color w:val="000000" w:themeColor="text1"/>
        </w:rPr>
        <w:t>P</w:t>
      </w:r>
      <w:r w:rsidR="10FFC4AD" w:rsidRPr="208E3962">
        <w:rPr>
          <w:rFonts w:cs="Arial"/>
          <w:color w:val="000000" w:themeColor="text1"/>
        </w:rPr>
        <w:t xml:space="preserve">rovide additional information on population mobility and migration patterns from countries with previous EVD outbreaks, highlighting any factors that </w:t>
      </w:r>
      <w:r w:rsidR="000D3545">
        <w:rPr>
          <w:rFonts w:cs="Arial"/>
          <w:color w:val="000000" w:themeColor="text1"/>
        </w:rPr>
        <w:t>contribute to increased</w:t>
      </w:r>
      <w:r w:rsidR="10FFC4AD" w:rsidRPr="208E3962">
        <w:rPr>
          <w:rFonts w:cs="Arial"/>
          <w:color w:val="000000" w:themeColor="text1"/>
        </w:rPr>
        <w:t xml:space="preserve"> risk of cross-border spread of Ebola. Include data on border crossings, international travel trends, and any known pathways of population movement that could facilitate disease transmission</w:t>
      </w:r>
      <w:r w:rsidR="000D3545">
        <w:rPr>
          <w:rFonts w:cs="Arial"/>
          <w:color w:val="000000" w:themeColor="text1"/>
        </w:rPr>
        <w:t xml:space="preserve"> if these data are available</w:t>
      </w:r>
      <w:r w:rsidR="10FFC4AD" w:rsidRPr="208E3962">
        <w:rPr>
          <w:rFonts w:cs="Arial"/>
          <w:color w:val="000000" w:themeColor="text1"/>
        </w:rPr>
        <w:t>.</w:t>
      </w:r>
    </w:p>
    <w:p w14:paraId="54AA207C" w14:textId="6AD4F812" w:rsidR="00ED681E" w:rsidRPr="006825FA" w:rsidRDefault="00ED681E" w:rsidP="00FD0FD8">
      <w:pPr>
        <w:pStyle w:val="ListParagraph"/>
        <w:numPr>
          <w:ilvl w:val="0"/>
          <w:numId w:val="17"/>
        </w:numPr>
        <w:spacing w:after="120" w:line="240" w:lineRule="auto"/>
        <w:contextualSpacing w:val="0"/>
        <w:rPr>
          <w:rFonts w:cs="Arial"/>
          <w:b/>
          <w:bCs/>
          <w:color w:val="000000" w:themeColor="text1"/>
        </w:rPr>
      </w:pPr>
      <w:r w:rsidRPr="006825FA">
        <w:rPr>
          <w:rFonts w:cs="Arial"/>
          <w:b/>
          <w:bCs/>
          <w:color w:val="000000" w:themeColor="text1"/>
        </w:rPr>
        <w:lastRenderedPageBreak/>
        <w:t xml:space="preserve">Target </w:t>
      </w:r>
      <w:r w:rsidR="6BA1494E" w:rsidRPr="006825FA">
        <w:rPr>
          <w:rFonts w:cs="Arial"/>
          <w:b/>
          <w:bCs/>
          <w:color w:val="000000" w:themeColor="text1"/>
        </w:rPr>
        <w:t>Populations</w:t>
      </w:r>
    </w:p>
    <w:p w14:paraId="59D1E467" w14:textId="77777777" w:rsidR="001C6473" w:rsidRDefault="00D63E0D" w:rsidP="00FD0FD8">
      <w:pPr>
        <w:spacing w:after="120" w:line="240" w:lineRule="auto"/>
        <w:ind w:left="720"/>
        <w:rPr>
          <w:rFonts w:eastAsia="Times New Roman" w:cs="Arial"/>
          <w:color w:val="000000" w:themeColor="text1"/>
        </w:rPr>
      </w:pPr>
      <w:r w:rsidRPr="208E3962">
        <w:rPr>
          <w:rFonts w:eastAsia="Times New Roman" w:cs="Arial"/>
          <w:color w:val="000000" w:themeColor="text1"/>
        </w:rPr>
        <w:t xml:space="preserve">Please provide justification for the inclusion of each </w:t>
      </w:r>
      <w:r w:rsidR="474A8B7E" w:rsidRPr="208E3962">
        <w:rPr>
          <w:rFonts w:eastAsia="Times New Roman" w:cs="Arial"/>
          <w:color w:val="000000" w:themeColor="text1"/>
        </w:rPr>
        <w:t>target population</w:t>
      </w:r>
      <w:r w:rsidRPr="208E3962">
        <w:rPr>
          <w:rFonts w:eastAsia="Times New Roman" w:cs="Arial"/>
          <w:color w:val="000000" w:themeColor="text1"/>
        </w:rPr>
        <w:t xml:space="preserve"> in the plan of action, </w:t>
      </w:r>
      <w:r w:rsidR="00A262AC" w:rsidRPr="208E3962">
        <w:rPr>
          <w:rFonts w:eastAsia="Times New Roman" w:cs="Arial"/>
          <w:color w:val="000000" w:themeColor="text1"/>
        </w:rPr>
        <w:t xml:space="preserve">quantify the number to be vaccinated </w:t>
      </w:r>
      <w:r w:rsidR="00545EFC" w:rsidRPr="208E3962">
        <w:rPr>
          <w:rFonts w:eastAsia="Times New Roman" w:cs="Arial"/>
          <w:color w:val="000000" w:themeColor="text1"/>
        </w:rPr>
        <w:t>for each population</w:t>
      </w:r>
      <w:r w:rsidR="00A262AC" w:rsidRPr="208E3962">
        <w:rPr>
          <w:rFonts w:eastAsia="Times New Roman" w:cs="Arial"/>
          <w:color w:val="000000" w:themeColor="text1"/>
        </w:rPr>
        <w:t>, and explain</w:t>
      </w:r>
      <w:r w:rsidRPr="208E3962">
        <w:rPr>
          <w:rFonts w:eastAsia="Times New Roman" w:cs="Arial"/>
          <w:color w:val="000000" w:themeColor="text1"/>
        </w:rPr>
        <w:t xml:space="preserve"> how the number to be vaccinated in each was quantified.</w:t>
      </w:r>
    </w:p>
    <w:p w14:paraId="3A8FC606" w14:textId="6C68A16C" w:rsidR="007A5D46" w:rsidRPr="00207533" w:rsidRDefault="00AA786D" w:rsidP="00FD0FD8">
      <w:pPr>
        <w:pStyle w:val="ListParagraph"/>
        <w:numPr>
          <w:ilvl w:val="0"/>
          <w:numId w:val="26"/>
        </w:numPr>
        <w:spacing w:after="120" w:line="240" w:lineRule="auto"/>
        <w:ind w:left="1259" w:hanging="357"/>
        <w:contextualSpacing w:val="0"/>
        <w:rPr>
          <w:rFonts w:eastAsia="Times New Roman" w:cs="Arial"/>
          <w:color w:val="000000" w:themeColor="text1"/>
        </w:rPr>
      </w:pPr>
      <w:r w:rsidRPr="00207533">
        <w:rPr>
          <w:rStyle w:val="Strong"/>
          <w:rFonts w:eastAsia="Times New Roman" w:cs="Arial"/>
          <w:color w:val="000000" w:themeColor="text1"/>
        </w:rPr>
        <w:t xml:space="preserve">Identification </w:t>
      </w:r>
      <w:r w:rsidR="00D63E0D" w:rsidRPr="00207533">
        <w:rPr>
          <w:rStyle w:val="Strong"/>
          <w:rFonts w:eastAsia="Times New Roman" w:cs="Arial"/>
          <w:color w:val="000000" w:themeColor="text1"/>
        </w:rPr>
        <w:t xml:space="preserve">of </w:t>
      </w:r>
      <w:r w:rsidR="50DD5087" w:rsidRPr="00207533">
        <w:rPr>
          <w:rStyle w:val="Strong"/>
          <w:rFonts w:eastAsia="Times New Roman" w:cs="Arial"/>
          <w:color w:val="000000" w:themeColor="text1"/>
        </w:rPr>
        <w:t xml:space="preserve">target </w:t>
      </w:r>
      <w:r w:rsidR="33972062" w:rsidRPr="00207533">
        <w:rPr>
          <w:rStyle w:val="Strong"/>
          <w:rFonts w:eastAsia="Times New Roman" w:cs="Arial"/>
          <w:color w:val="000000" w:themeColor="text1"/>
        </w:rPr>
        <w:t>population</w:t>
      </w:r>
      <w:r w:rsidRPr="00207533">
        <w:rPr>
          <w:rStyle w:val="Strong"/>
          <w:rFonts w:eastAsia="Times New Roman" w:cs="Arial"/>
          <w:color w:val="000000" w:themeColor="text1"/>
        </w:rPr>
        <w:t xml:space="preserve"> to </w:t>
      </w:r>
      <w:r w:rsidR="6099A250" w:rsidRPr="00207533">
        <w:rPr>
          <w:rStyle w:val="Strong"/>
          <w:rFonts w:eastAsia="Times New Roman" w:cs="Arial"/>
          <w:color w:val="000000" w:themeColor="text1"/>
        </w:rPr>
        <w:t>v</w:t>
      </w:r>
      <w:r w:rsidRPr="00207533">
        <w:rPr>
          <w:rStyle w:val="Strong"/>
          <w:rFonts w:eastAsia="Times New Roman" w:cs="Arial"/>
          <w:color w:val="000000" w:themeColor="text1"/>
        </w:rPr>
        <w:t>accinate</w:t>
      </w:r>
      <w:r w:rsidR="00D63E0D" w:rsidRPr="00207533">
        <w:rPr>
          <w:rStyle w:val="Strong"/>
          <w:rFonts w:eastAsia="Times New Roman" w:cs="Arial"/>
          <w:b w:val="0"/>
          <w:bCs w:val="0"/>
          <w:color w:val="000000" w:themeColor="text1"/>
        </w:rPr>
        <w:t>:</w:t>
      </w:r>
      <w:r w:rsidR="002E4483" w:rsidRPr="00207533">
        <w:rPr>
          <w:rFonts w:eastAsia="Times New Roman" w:cs="Arial"/>
          <w:color w:val="000000" w:themeColor="text1"/>
        </w:rPr>
        <w:t xml:space="preserve"> </w:t>
      </w:r>
      <w:r w:rsidR="007B6704" w:rsidRPr="00207533">
        <w:rPr>
          <w:rFonts w:eastAsia="Times New Roman" w:cs="Arial"/>
          <w:color w:val="000000" w:themeColor="text1"/>
        </w:rPr>
        <w:t>Discuss any risk assessment considerations and e</w:t>
      </w:r>
      <w:r w:rsidR="00D63E0D" w:rsidRPr="00207533">
        <w:rPr>
          <w:rFonts w:eastAsia="Times New Roman" w:cs="Arial"/>
          <w:color w:val="000000" w:themeColor="text1"/>
        </w:rPr>
        <w:t xml:space="preserve">xplain the rationale behind including each identified </w:t>
      </w:r>
      <w:r w:rsidR="08A79B98" w:rsidRPr="00207533">
        <w:rPr>
          <w:rFonts w:eastAsia="Times New Roman" w:cs="Arial"/>
          <w:color w:val="000000" w:themeColor="text1"/>
        </w:rPr>
        <w:t>target population</w:t>
      </w:r>
      <w:r w:rsidR="00D63E0D" w:rsidRPr="00207533">
        <w:rPr>
          <w:rFonts w:eastAsia="Times New Roman" w:cs="Arial"/>
          <w:color w:val="000000" w:themeColor="text1"/>
        </w:rPr>
        <w:t xml:space="preserve"> </w:t>
      </w:r>
      <w:r w:rsidR="1012AEA3" w:rsidRPr="00207533">
        <w:rPr>
          <w:rFonts w:eastAsia="Times New Roman" w:cs="Arial"/>
          <w:color w:val="000000" w:themeColor="text1"/>
        </w:rPr>
        <w:t xml:space="preserve">in </w:t>
      </w:r>
      <w:r w:rsidR="00D63E0D" w:rsidRPr="00207533">
        <w:rPr>
          <w:rFonts w:eastAsia="Times New Roman" w:cs="Arial"/>
          <w:color w:val="000000" w:themeColor="text1"/>
        </w:rPr>
        <w:t xml:space="preserve">the vaccination </w:t>
      </w:r>
      <w:r w:rsidR="74980FDA" w:rsidRPr="00207533">
        <w:rPr>
          <w:rFonts w:eastAsia="Times New Roman" w:cs="Arial"/>
          <w:color w:val="000000" w:themeColor="text1"/>
        </w:rPr>
        <w:t>plan</w:t>
      </w:r>
      <w:r w:rsidR="00D63E0D" w:rsidRPr="00207533">
        <w:rPr>
          <w:rFonts w:eastAsia="Times New Roman" w:cs="Arial"/>
          <w:color w:val="000000" w:themeColor="text1"/>
        </w:rPr>
        <w:t xml:space="preserve">. Consider factors such as occupational exposure risk, role in </w:t>
      </w:r>
      <w:r w:rsidR="00E464DC" w:rsidRPr="00207533">
        <w:rPr>
          <w:rFonts w:eastAsia="Times New Roman" w:cs="Arial"/>
          <w:color w:val="000000" w:themeColor="text1"/>
        </w:rPr>
        <w:t>outbreak response and</w:t>
      </w:r>
      <w:r w:rsidR="00D63E0D" w:rsidRPr="00207533">
        <w:rPr>
          <w:rFonts w:eastAsia="Times New Roman" w:cs="Arial"/>
          <w:color w:val="000000" w:themeColor="text1"/>
        </w:rPr>
        <w:t xml:space="preserve"> community engagement, </w:t>
      </w:r>
      <w:r w:rsidR="00E464DC" w:rsidRPr="00207533">
        <w:rPr>
          <w:rFonts w:eastAsia="Times New Roman" w:cs="Arial"/>
          <w:color w:val="000000" w:themeColor="text1"/>
        </w:rPr>
        <w:t>and/</w:t>
      </w:r>
      <w:r w:rsidR="00D63E0D" w:rsidRPr="00207533">
        <w:rPr>
          <w:rFonts w:eastAsia="Times New Roman" w:cs="Arial"/>
          <w:color w:val="000000" w:themeColor="text1"/>
        </w:rPr>
        <w:t xml:space="preserve">or potential to </w:t>
      </w:r>
      <w:r w:rsidR="00C135BB" w:rsidRPr="00207533">
        <w:rPr>
          <w:rFonts w:eastAsia="Times New Roman" w:cs="Arial"/>
          <w:color w:val="000000" w:themeColor="text1"/>
        </w:rPr>
        <w:t>contribute to disease transmission</w:t>
      </w:r>
      <w:r w:rsidR="00D63E0D" w:rsidRPr="00207533">
        <w:rPr>
          <w:rFonts w:eastAsia="Times New Roman" w:cs="Arial"/>
          <w:color w:val="000000" w:themeColor="text1"/>
        </w:rPr>
        <w:t>.</w:t>
      </w:r>
    </w:p>
    <w:p w14:paraId="3E92E1D4" w14:textId="180FCDE6" w:rsidR="007A5D46" w:rsidRPr="006825FA" w:rsidRDefault="00D63E0D" w:rsidP="00FD0FD8">
      <w:pPr>
        <w:pStyle w:val="ListParagraph"/>
        <w:numPr>
          <w:ilvl w:val="0"/>
          <w:numId w:val="26"/>
        </w:numPr>
        <w:spacing w:after="120" w:line="240" w:lineRule="auto"/>
        <w:contextualSpacing w:val="0"/>
        <w:rPr>
          <w:rFonts w:eastAsia="Times New Roman" w:cs="Arial"/>
          <w:color w:val="000000" w:themeColor="text1"/>
        </w:rPr>
      </w:pPr>
      <w:r w:rsidRPr="006825FA">
        <w:rPr>
          <w:rStyle w:val="Strong"/>
          <w:rFonts w:eastAsia="Times New Roman" w:cs="Arial"/>
          <w:color w:val="000000" w:themeColor="text1"/>
        </w:rPr>
        <w:t xml:space="preserve">Quantification of </w:t>
      </w:r>
      <w:r w:rsidR="12D99715" w:rsidRPr="006825FA">
        <w:rPr>
          <w:rStyle w:val="Strong"/>
          <w:rFonts w:eastAsia="Times New Roman" w:cs="Arial"/>
          <w:color w:val="000000" w:themeColor="text1"/>
        </w:rPr>
        <w:t xml:space="preserve">target </w:t>
      </w:r>
      <w:r w:rsidR="5975EA66" w:rsidRPr="006825FA">
        <w:rPr>
          <w:rStyle w:val="Strong"/>
          <w:rFonts w:eastAsia="Times New Roman" w:cs="Arial"/>
          <w:color w:val="000000" w:themeColor="text1"/>
        </w:rPr>
        <w:t>population</w:t>
      </w:r>
      <w:r w:rsidRPr="006825FA">
        <w:rPr>
          <w:rStyle w:val="Strong"/>
          <w:rFonts w:eastAsia="Times New Roman" w:cs="Arial"/>
          <w:color w:val="000000" w:themeColor="text1"/>
        </w:rPr>
        <w:t xml:space="preserve"> </w:t>
      </w:r>
      <w:r w:rsidR="3367CDF1" w:rsidRPr="006825FA">
        <w:rPr>
          <w:rStyle w:val="Strong"/>
          <w:rFonts w:eastAsia="Times New Roman" w:cs="Arial"/>
          <w:color w:val="000000" w:themeColor="text1"/>
        </w:rPr>
        <w:t>s</w:t>
      </w:r>
      <w:r w:rsidRPr="006825FA">
        <w:rPr>
          <w:rStyle w:val="Strong"/>
          <w:rFonts w:eastAsia="Times New Roman" w:cs="Arial"/>
          <w:color w:val="000000" w:themeColor="text1"/>
        </w:rPr>
        <w:t>ize</w:t>
      </w:r>
      <w:r w:rsidRPr="006825FA">
        <w:rPr>
          <w:rStyle w:val="Strong"/>
          <w:rFonts w:eastAsia="Times New Roman" w:cs="Arial"/>
          <w:b w:val="0"/>
          <w:bCs w:val="0"/>
          <w:color w:val="000000" w:themeColor="text1"/>
        </w:rPr>
        <w:t>:</w:t>
      </w:r>
      <w:r w:rsidR="002E4483" w:rsidRPr="006825FA">
        <w:rPr>
          <w:rFonts w:eastAsia="Times New Roman" w:cs="Arial"/>
          <w:color w:val="000000" w:themeColor="text1"/>
        </w:rPr>
        <w:t xml:space="preserve"> </w:t>
      </w:r>
      <w:r w:rsidR="00802BA6" w:rsidRPr="006825FA">
        <w:rPr>
          <w:rFonts w:eastAsia="Times New Roman" w:cs="Arial"/>
          <w:color w:val="000000" w:themeColor="text1"/>
        </w:rPr>
        <w:t xml:space="preserve">Quantify the number to vaccinate within each </w:t>
      </w:r>
      <w:r w:rsidR="12386B56" w:rsidRPr="006825FA">
        <w:rPr>
          <w:rFonts w:eastAsia="Times New Roman" w:cs="Arial"/>
          <w:color w:val="000000" w:themeColor="text1"/>
        </w:rPr>
        <w:t>target population group</w:t>
      </w:r>
      <w:r w:rsidR="00802BA6" w:rsidRPr="006825FA">
        <w:rPr>
          <w:rFonts w:eastAsia="Times New Roman" w:cs="Arial"/>
          <w:color w:val="000000" w:themeColor="text1"/>
        </w:rPr>
        <w:t xml:space="preserve"> (include a range if precise figure not known), by geographic area</w:t>
      </w:r>
      <w:r w:rsidR="006A7AC2" w:rsidRPr="006825FA">
        <w:rPr>
          <w:rFonts w:eastAsia="Times New Roman" w:cs="Arial"/>
          <w:color w:val="000000" w:themeColor="text1"/>
        </w:rPr>
        <w:t xml:space="preserve"> or health </w:t>
      </w:r>
      <w:r w:rsidR="00702F56" w:rsidRPr="006825FA">
        <w:rPr>
          <w:rFonts w:eastAsia="Times New Roman" w:cs="Arial"/>
          <w:color w:val="000000" w:themeColor="text1"/>
        </w:rPr>
        <w:t>centre</w:t>
      </w:r>
      <w:r w:rsidR="006A7AC2" w:rsidRPr="006825FA">
        <w:rPr>
          <w:rFonts w:eastAsia="Times New Roman" w:cs="Arial"/>
          <w:color w:val="000000" w:themeColor="text1"/>
        </w:rPr>
        <w:t xml:space="preserve"> catchment area</w:t>
      </w:r>
      <w:r w:rsidR="00802BA6" w:rsidRPr="006825FA">
        <w:rPr>
          <w:rFonts w:eastAsia="Times New Roman" w:cs="Arial"/>
          <w:color w:val="000000" w:themeColor="text1"/>
        </w:rPr>
        <w:t xml:space="preserve">. </w:t>
      </w:r>
      <w:r w:rsidRPr="006825FA">
        <w:rPr>
          <w:rFonts w:eastAsia="Times New Roman" w:cs="Arial"/>
          <w:color w:val="000000" w:themeColor="text1"/>
        </w:rPr>
        <w:t xml:space="preserve">Describe how the number to be vaccinated within each </w:t>
      </w:r>
      <w:r w:rsidR="0DD3D526" w:rsidRPr="006825FA">
        <w:rPr>
          <w:rFonts w:eastAsia="Times New Roman" w:cs="Arial"/>
          <w:color w:val="000000" w:themeColor="text1"/>
        </w:rPr>
        <w:t>group</w:t>
      </w:r>
      <w:r w:rsidRPr="006825FA">
        <w:rPr>
          <w:rFonts w:eastAsia="Times New Roman" w:cs="Arial"/>
          <w:color w:val="000000" w:themeColor="text1"/>
        </w:rPr>
        <w:t xml:space="preserve"> was quantified</w:t>
      </w:r>
      <w:r w:rsidR="00AA786D" w:rsidRPr="006825FA">
        <w:rPr>
          <w:rFonts w:eastAsia="Times New Roman" w:cs="Arial"/>
          <w:color w:val="000000" w:themeColor="text1"/>
        </w:rPr>
        <w:t xml:space="preserve">, and any plans to further enumerate the </w:t>
      </w:r>
      <w:r w:rsidR="00B76427" w:rsidRPr="006825FA">
        <w:rPr>
          <w:rFonts w:eastAsia="Times New Roman" w:cs="Arial"/>
          <w:color w:val="000000" w:themeColor="text1"/>
        </w:rPr>
        <w:t>population</w:t>
      </w:r>
      <w:r w:rsidR="00AA786D" w:rsidRPr="006825FA">
        <w:rPr>
          <w:rFonts w:eastAsia="Times New Roman" w:cs="Arial"/>
          <w:color w:val="000000" w:themeColor="text1"/>
        </w:rPr>
        <w:t xml:space="preserve"> prior to </w:t>
      </w:r>
      <w:r w:rsidR="3664122D" w:rsidRPr="006825FA">
        <w:rPr>
          <w:rFonts w:eastAsia="Times New Roman" w:cs="Arial"/>
          <w:color w:val="000000" w:themeColor="text1"/>
        </w:rPr>
        <w:t>vaccination</w:t>
      </w:r>
      <w:r w:rsidRPr="006825FA">
        <w:rPr>
          <w:rFonts w:eastAsia="Times New Roman" w:cs="Arial"/>
          <w:color w:val="000000" w:themeColor="text1"/>
        </w:rPr>
        <w:t xml:space="preserve">. </w:t>
      </w:r>
    </w:p>
    <w:p w14:paraId="50E44A66" w14:textId="7E5C2E55" w:rsidR="00566098" w:rsidRPr="006825FA" w:rsidRDefault="00D63E0D" w:rsidP="00FD0FD8">
      <w:pPr>
        <w:pStyle w:val="ListParagraph"/>
        <w:numPr>
          <w:ilvl w:val="0"/>
          <w:numId w:val="26"/>
        </w:numPr>
        <w:spacing w:after="120" w:line="240" w:lineRule="auto"/>
        <w:ind w:left="1259" w:hanging="357"/>
        <w:contextualSpacing w:val="0"/>
        <w:rPr>
          <w:rFonts w:eastAsia="Times New Roman" w:cs="Arial"/>
          <w:color w:val="000000" w:themeColor="text1"/>
        </w:rPr>
      </w:pPr>
      <w:r w:rsidRPr="006825FA">
        <w:rPr>
          <w:rStyle w:val="Strong"/>
          <w:rFonts w:eastAsia="Times New Roman" w:cs="Arial"/>
          <w:color w:val="000000" w:themeColor="text1"/>
        </w:rPr>
        <w:t>Integration with Overall Strategy</w:t>
      </w:r>
      <w:r w:rsidRPr="006825FA">
        <w:rPr>
          <w:rStyle w:val="Strong"/>
          <w:rFonts w:eastAsia="Times New Roman" w:cs="Arial"/>
          <w:b w:val="0"/>
          <w:bCs w:val="0"/>
          <w:color w:val="000000" w:themeColor="text1"/>
        </w:rPr>
        <w:t>:</w:t>
      </w:r>
      <w:r w:rsidR="002E4483" w:rsidRPr="006825FA">
        <w:rPr>
          <w:rFonts w:eastAsia="Times New Roman" w:cs="Arial"/>
          <w:color w:val="000000" w:themeColor="text1"/>
        </w:rPr>
        <w:t xml:space="preserve"> </w:t>
      </w:r>
      <w:r w:rsidRPr="006825FA">
        <w:rPr>
          <w:rFonts w:eastAsia="Times New Roman" w:cs="Arial"/>
          <w:color w:val="000000" w:themeColor="text1"/>
        </w:rPr>
        <w:t xml:space="preserve">Explain how the inclusion of these </w:t>
      </w:r>
      <w:r w:rsidR="671D8C49" w:rsidRPr="006825FA">
        <w:rPr>
          <w:rFonts w:eastAsia="Times New Roman" w:cs="Arial"/>
          <w:color w:val="000000" w:themeColor="text1"/>
        </w:rPr>
        <w:t>groups</w:t>
      </w:r>
      <w:r w:rsidRPr="006825FA">
        <w:rPr>
          <w:rFonts w:eastAsia="Times New Roman" w:cs="Arial"/>
          <w:color w:val="000000" w:themeColor="text1"/>
        </w:rPr>
        <w:t xml:space="preserve"> aligns with the overall objectives and strategies of the vaccination </w:t>
      </w:r>
      <w:r w:rsidR="6BF0BF28" w:rsidRPr="006825FA">
        <w:rPr>
          <w:rFonts w:eastAsia="Times New Roman" w:cs="Arial"/>
          <w:color w:val="000000" w:themeColor="text1"/>
        </w:rPr>
        <w:t>plan</w:t>
      </w:r>
      <w:r w:rsidRPr="006825FA">
        <w:rPr>
          <w:rFonts w:eastAsia="Times New Roman" w:cs="Arial"/>
          <w:color w:val="000000" w:themeColor="text1"/>
        </w:rPr>
        <w:t>, emphasi</w:t>
      </w:r>
      <w:r w:rsidR="00702F56" w:rsidRPr="006825FA">
        <w:rPr>
          <w:rFonts w:eastAsia="Times New Roman" w:cs="Arial"/>
          <w:color w:val="000000" w:themeColor="text1"/>
        </w:rPr>
        <w:t>s</w:t>
      </w:r>
      <w:r w:rsidRPr="006825FA">
        <w:rPr>
          <w:rFonts w:eastAsia="Times New Roman" w:cs="Arial"/>
          <w:color w:val="000000" w:themeColor="text1"/>
        </w:rPr>
        <w:t>ing the importance of targeted interventions for effective disease control and prevention.</w:t>
      </w:r>
    </w:p>
    <w:p w14:paraId="7D726038" w14:textId="7D46F057" w:rsidR="00545EFC" w:rsidRPr="006825FA" w:rsidRDefault="00545EFC" w:rsidP="00FD0FD8">
      <w:pPr>
        <w:pStyle w:val="ListParagraph"/>
        <w:numPr>
          <w:ilvl w:val="0"/>
          <w:numId w:val="17"/>
        </w:numPr>
        <w:spacing w:after="120" w:line="240" w:lineRule="auto"/>
        <w:contextualSpacing w:val="0"/>
        <w:jc w:val="both"/>
        <w:rPr>
          <w:b/>
          <w:bCs/>
          <w:color w:val="000000" w:themeColor="text1"/>
        </w:rPr>
      </w:pPr>
      <w:r w:rsidRPr="006825FA">
        <w:rPr>
          <w:b/>
          <w:bCs/>
          <w:color w:val="000000" w:themeColor="text1"/>
        </w:rPr>
        <w:t>Summary</w:t>
      </w:r>
    </w:p>
    <w:p w14:paraId="75D11BA3" w14:textId="5989ED1B" w:rsidR="0018362D" w:rsidRPr="006825FA" w:rsidRDefault="0018362D" w:rsidP="00FD0FD8">
      <w:pPr>
        <w:pStyle w:val="ListParagraph"/>
        <w:numPr>
          <w:ilvl w:val="1"/>
          <w:numId w:val="17"/>
        </w:numPr>
        <w:spacing w:after="120" w:line="240" w:lineRule="auto"/>
        <w:contextualSpacing w:val="0"/>
        <w:jc w:val="both"/>
        <w:rPr>
          <w:color w:val="000000" w:themeColor="text1"/>
        </w:rPr>
      </w:pPr>
      <w:r w:rsidRPr="006825FA">
        <w:rPr>
          <w:color w:val="000000" w:themeColor="text1"/>
        </w:rPr>
        <w:t>Complete the table indicating</w:t>
      </w:r>
      <w:r w:rsidR="000B2FA9" w:rsidRPr="006825FA">
        <w:rPr>
          <w:color w:val="000000" w:themeColor="text1"/>
        </w:rPr>
        <w:t xml:space="preserve"> administrative areas to be targeted (ID number if available for GIS shapefile), target population numbers</w:t>
      </w:r>
      <w:r w:rsidR="00383613" w:rsidRPr="006825FA">
        <w:rPr>
          <w:color w:val="000000" w:themeColor="text1"/>
        </w:rPr>
        <w:t xml:space="preserve"> by population group</w:t>
      </w:r>
      <w:r w:rsidR="000B2FA9" w:rsidRPr="006825FA">
        <w:rPr>
          <w:color w:val="000000" w:themeColor="text1"/>
        </w:rPr>
        <w:t>, dose requirements</w:t>
      </w:r>
      <w:r w:rsidR="00EB1B73" w:rsidRPr="006825FA">
        <w:rPr>
          <w:color w:val="000000" w:themeColor="text1"/>
        </w:rPr>
        <w:t xml:space="preserve"> </w:t>
      </w:r>
      <w:r w:rsidR="4A23DA87" w:rsidRPr="1564DD28">
        <w:rPr>
          <w:color w:val="000000" w:themeColor="text1"/>
        </w:rPr>
        <w:t>accounting fo</w:t>
      </w:r>
      <w:r w:rsidR="00326C77">
        <w:rPr>
          <w:color w:val="000000" w:themeColor="text1"/>
        </w:rPr>
        <w:t>r</w:t>
      </w:r>
      <w:r w:rsidR="5D8669D4" w:rsidRPr="1564DD28">
        <w:rPr>
          <w:color w:val="000000" w:themeColor="text1"/>
        </w:rPr>
        <w:t xml:space="preserve"> </w:t>
      </w:r>
      <w:r w:rsidR="5D8669D4" w:rsidRPr="00100489">
        <w:t xml:space="preserve">estimated </w:t>
      </w:r>
      <w:r w:rsidR="00004C19" w:rsidRPr="00100489">
        <w:t xml:space="preserve">coverage </w:t>
      </w:r>
      <w:r w:rsidR="001760E6" w:rsidRPr="00100489">
        <w:t>to be achieved during the vaccination activity</w:t>
      </w:r>
      <w:r w:rsidR="1BB9F3BD" w:rsidRPr="00100489">
        <w:t>,</w:t>
      </w:r>
      <w:r w:rsidR="000B2FA9" w:rsidRPr="00100489">
        <w:t xml:space="preserve"> and planned timi</w:t>
      </w:r>
      <w:r w:rsidR="000B2FA9" w:rsidRPr="006825FA">
        <w:rPr>
          <w:color w:val="000000" w:themeColor="text1"/>
        </w:rPr>
        <w:t xml:space="preserve">ng of the vaccination </w:t>
      </w:r>
      <w:r w:rsidR="29AB3F70" w:rsidRPr="006825FA">
        <w:rPr>
          <w:color w:val="000000" w:themeColor="text1"/>
        </w:rPr>
        <w:t>activities</w:t>
      </w:r>
      <w:r w:rsidR="000B2FA9" w:rsidRPr="006825FA">
        <w:rPr>
          <w:color w:val="000000" w:themeColor="text1"/>
        </w:rPr>
        <w:t>.</w:t>
      </w:r>
      <w:r w:rsidR="01BEA3B2" w:rsidRPr="006825FA">
        <w:rPr>
          <w:color w:val="000000" w:themeColor="text1"/>
        </w:rPr>
        <w:t xml:space="preserve"> </w:t>
      </w:r>
    </w:p>
    <w:p w14:paraId="5439464E" w14:textId="60610837" w:rsidR="0018362D" w:rsidRPr="006825FA" w:rsidRDefault="00EB1B73" w:rsidP="00FD0FD8">
      <w:pPr>
        <w:pStyle w:val="ListParagraph"/>
        <w:spacing w:after="120" w:line="240" w:lineRule="auto"/>
        <w:ind w:left="1440"/>
        <w:contextualSpacing w:val="0"/>
        <w:jc w:val="both"/>
        <w:rPr>
          <w:color w:val="000000" w:themeColor="text1"/>
        </w:rPr>
      </w:pPr>
      <w:r w:rsidRPr="006825FA">
        <w:rPr>
          <w:i/>
          <w:iCs/>
          <w:color w:val="000000" w:themeColor="text1"/>
        </w:rPr>
        <w:t>Note</w:t>
      </w:r>
      <w:r w:rsidRPr="006825FA">
        <w:rPr>
          <w:color w:val="000000" w:themeColor="text1"/>
        </w:rPr>
        <w:t xml:space="preserve">: </w:t>
      </w:r>
      <w:r w:rsidR="00207533">
        <w:rPr>
          <w:i/>
          <w:iCs/>
          <w:color w:val="000000" w:themeColor="text1"/>
        </w:rPr>
        <w:t>T</w:t>
      </w:r>
      <w:r w:rsidRPr="006825FA">
        <w:rPr>
          <w:i/>
          <w:iCs/>
          <w:color w:val="000000" w:themeColor="text1"/>
        </w:rPr>
        <w:t>h</w:t>
      </w:r>
      <w:r w:rsidR="0018362D" w:rsidRPr="006825FA">
        <w:rPr>
          <w:i/>
          <w:iCs/>
          <w:color w:val="000000" w:themeColor="text1"/>
        </w:rPr>
        <w:t xml:space="preserve">e </w:t>
      </w:r>
      <w:r w:rsidR="0076404B" w:rsidRPr="006825FA">
        <w:rPr>
          <w:i/>
          <w:iCs/>
          <w:color w:val="000000" w:themeColor="text1"/>
        </w:rPr>
        <w:t>total number of doses required by year</w:t>
      </w:r>
      <w:r w:rsidRPr="006825FA">
        <w:rPr>
          <w:i/>
          <w:iCs/>
          <w:color w:val="000000" w:themeColor="text1"/>
        </w:rPr>
        <w:t xml:space="preserve"> will need to be manually entered into the Gavi Portal Application at the time of submission</w:t>
      </w:r>
      <w:r w:rsidR="00F23C01" w:rsidRPr="006825FA">
        <w:rPr>
          <w:i/>
          <w:iCs/>
          <w:color w:val="000000" w:themeColor="text1"/>
        </w:rPr>
        <w:t>, in addition to inclusion in this document</w:t>
      </w:r>
      <w:r w:rsidRPr="006825FA">
        <w:rPr>
          <w:i/>
          <w:iCs/>
          <w:color w:val="000000" w:themeColor="text1"/>
        </w:rPr>
        <w:t>.</w:t>
      </w:r>
    </w:p>
    <w:p w14:paraId="18BE52DA" w14:textId="15FE75CC" w:rsidR="00207533" w:rsidRPr="006825FA" w:rsidRDefault="00AE0A79" w:rsidP="00FD0FD8">
      <w:pPr>
        <w:spacing w:after="120" w:line="240" w:lineRule="auto"/>
        <w:rPr>
          <w:rFonts w:cs="Arial"/>
          <w:b/>
          <w:bCs/>
          <w:color w:val="000000" w:themeColor="text1"/>
        </w:rPr>
      </w:pPr>
      <w:r>
        <w:rPr>
          <w:rFonts w:cs="Arial"/>
          <w:b/>
          <w:bCs/>
          <w:color w:val="000000" w:themeColor="text1"/>
        </w:rPr>
        <w:t>Detailed target population:</w:t>
      </w:r>
    </w:p>
    <w:tbl>
      <w:tblPr>
        <w:tblStyle w:val="GridTable1Light"/>
        <w:tblW w:w="10260" w:type="dxa"/>
        <w:tblInd w:w="-5" w:type="dxa"/>
        <w:tblLook w:val="04A0" w:firstRow="1" w:lastRow="0" w:firstColumn="1" w:lastColumn="0" w:noHBand="0" w:noVBand="1"/>
      </w:tblPr>
      <w:tblGrid>
        <w:gridCol w:w="1820"/>
        <w:gridCol w:w="2498"/>
        <w:gridCol w:w="1412"/>
        <w:gridCol w:w="1271"/>
        <w:gridCol w:w="1526"/>
        <w:gridCol w:w="1733"/>
      </w:tblGrid>
      <w:tr w:rsidR="00841B66" w:rsidRPr="006825FA" w14:paraId="15B7BB38" w14:textId="77777777" w:rsidTr="00C445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0" w:type="dxa"/>
            <w:shd w:val="clear" w:color="auto" w:fill="BDD6EE" w:themeFill="accent5" w:themeFillTint="66"/>
          </w:tcPr>
          <w:p w14:paraId="6963A646" w14:textId="7907A98C" w:rsidR="001D6431" w:rsidRPr="00C6641E" w:rsidRDefault="00341BBE" w:rsidP="00FD0FD8">
            <w:pPr>
              <w:spacing w:after="120" w:line="240" w:lineRule="auto"/>
              <w:rPr>
                <w:rFonts w:cs="Arial"/>
                <w:color w:val="000000" w:themeColor="text1"/>
              </w:rPr>
            </w:pPr>
            <w:r w:rsidRPr="00C6641E">
              <w:rPr>
                <w:rFonts w:cs="Arial"/>
                <w:color w:val="000000" w:themeColor="text1"/>
              </w:rPr>
              <w:t>Administrative Area</w:t>
            </w:r>
          </w:p>
        </w:tc>
        <w:tc>
          <w:tcPr>
            <w:tcW w:w="2498" w:type="dxa"/>
            <w:shd w:val="clear" w:color="auto" w:fill="BDD6EE" w:themeFill="accent5" w:themeFillTint="66"/>
          </w:tcPr>
          <w:p w14:paraId="2EEEBD79" w14:textId="13E2BBBB" w:rsidR="001D6431" w:rsidRPr="00C6641E" w:rsidRDefault="00877B87"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C6641E">
              <w:rPr>
                <w:rFonts w:cs="Arial"/>
                <w:color w:val="000000" w:themeColor="text1"/>
              </w:rPr>
              <w:t>Target Population</w:t>
            </w:r>
          </w:p>
        </w:tc>
        <w:tc>
          <w:tcPr>
            <w:tcW w:w="1412" w:type="dxa"/>
            <w:shd w:val="clear" w:color="auto" w:fill="BDD6EE" w:themeFill="accent5" w:themeFillTint="66"/>
          </w:tcPr>
          <w:p w14:paraId="6D2CF932" w14:textId="77777777" w:rsidR="00FF4D08" w:rsidRPr="00C6641E" w:rsidRDefault="00FF4D08"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rPr>
            </w:pPr>
            <w:r w:rsidRPr="00C6641E">
              <w:rPr>
                <w:rFonts w:cs="Arial"/>
                <w:color w:val="000000" w:themeColor="text1"/>
              </w:rPr>
              <w:t>A</w:t>
            </w:r>
          </w:p>
          <w:p w14:paraId="17E78FF8" w14:textId="7160D9BD" w:rsidR="001D6431" w:rsidRPr="00C6641E" w:rsidRDefault="00FF4D08"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C6641E">
              <w:rPr>
                <w:rFonts w:cs="Arial"/>
                <w:color w:val="000000" w:themeColor="text1"/>
              </w:rPr>
              <w:t>Eligible population to be vaccinated</w:t>
            </w:r>
          </w:p>
        </w:tc>
        <w:tc>
          <w:tcPr>
            <w:tcW w:w="1271" w:type="dxa"/>
            <w:shd w:val="clear" w:color="auto" w:fill="BDD6EE" w:themeFill="accent5" w:themeFillTint="66"/>
          </w:tcPr>
          <w:p w14:paraId="73633E63" w14:textId="77777777" w:rsidR="00FF4D08" w:rsidRPr="00C6641E" w:rsidRDefault="00FF4D08"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rPr>
            </w:pPr>
            <w:r w:rsidRPr="00C6641E">
              <w:rPr>
                <w:rFonts w:cs="Arial"/>
                <w:color w:val="000000" w:themeColor="text1"/>
              </w:rPr>
              <w:t>B</w:t>
            </w:r>
          </w:p>
          <w:p w14:paraId="1101457A" w14:textId="4DBDD3E9" w:rsidR="00FF4D08" w:rsidRPr="00C6641E" w:rsidRDefault="00E93F05"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C6641E">
              <w:rPr>
                <w:rFonts w:cs="Arial"/>
                <w:color w:val="000000" w:themeColor="text1"/>
              </w:rPr>
              <w:t>Coverage target</w:t>
            </w:r>
            <w:r w:rsidR="00B11EEF" w:rsidRPr="00C6641E">
              <w:rPr>
                <w:rFonts w:cs="Arial"/>
                <w:color w:val="000000" w:themeColor="text1"/>
              </w:rPr>
              <w:t xml:space="preserve"> (%)</w:t>
            </w:r>
          </w:p>
        </w:tc>
        <w:tc>
          <w:tcPr>
            <w:tcW w:w="1526" w:type="dxa"/>
            <w:shd w:val="clear" w:color="auto" w:fill="BDD6EE" w:themeFill="accent5" w:themeFillTint="66"/>
          </w:tcPr>
          <w:p w14:paraId="545B7039" w14:textId="77777777" w:rsidR="00FF4D08" w:rsidRPr="00C6641E" w:rsidRDefault="00FF4D08"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rPr>
            </w:pPr>
            <w:r w:rsidRPr="00C6641E">
              <w:rPr>
                <w:rFonts w:cs="Arial"/>
                <w:color w:val="000000" w:themeColor="text1"/>
              </w:rPr>
              <w:t>AxB</w:t>
            </w:r>
          </w:p>
          <w:p w14:paraId="298ADBBC" w14:textId="57C98668" w:rsidR="001D6431" w:rsidRPr="00C6641E" w:rsidRDefault="00FF4D08"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C6641E">
              <w:rPr>
                <w:rFonts w:cs="Arial"/>
                <w:color w:val="000000" w:themeColor="text1"/>
              </w:rPr>
              <w:t>Target population (accounting for estimated coverage)</w:t>
            </w:r>
          </w:p>
        </w:tc>
        <w:tc>
          <w:tcPr>
            <w:tcW w:w="1733" w:type="dxa"/>
            <w:shd w:val="clear" w:color="auto" w:fill="BDD6EE" w:themeFill="accent5" w:themeFillTint="66"/>
          </w:tcPr>
          <w:p w14:paraId="33D8D257" w14:textId="77777777" w:rsidR="00FF4D08" w:rsidRPr="00C6641E" w:rsidRDefault="00FF4D08"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b w:val="0"/>
                <w:bCs w:val="0"/>
                <w:color w:val="000000" w:themeColor="text1"/>
              </w:rPr>
            </w:pPr>
          </w:p>
          <w:p w14:paraId="4F1C8F71" w14:textId="4EB99315" w:rsidR="001D6431" w:rsidRPr="00C6641E" w:rsidRDefault="00FD7827"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rPr>
            </w:pPr>
            <w:r w:rsidRPr="00C6641E">
              <w:rPr>
                <w:rFonts w:cs="Arial"/>
                <w:color w:val="000000" w:themeColor="text1"/>
              </w:rPr>
              <w:t>Planned timing of vaccination</w:t>
            </w:r>
            <w:r w:rsidR="00E93F05" w:rsidRPr="00C6641E">
              <w:rPr>
                <w:rFonts w:cs="Arial"/>
                <w:color w:val="000000" w:themeColor="text1"/>
              </w:rPr>
              <w:t xml:space="preserve"> (month/year)</w:t>
            </w:r>
          </w:p>
        </w:tc>
      </w:tr>
      <w:tr w:rsidR="001D6431" w:rsidRPr="006825FA" w14:paraId="0D26E020" w14:textId="77777777" w:rsidTr="00C4453D">
        <w:tc>
          <w:tcPr>
            <w:cnfStyle w:val="001000000000" w:firstRow="0" w:lastRow="0" w:firstColumn="1" w:lastColumn="0" w:oddVBand="0" w:evenVBand="0" w:oddHBand="0" w:evenHBand="0" w:firstRowFirstColumn="0" w:firstRowLastColumn="0" w:lastRowFirstColumn="0" w:lastRowLastColumn="0"/>
            <w:tcW w:w="1820" w:type="dxa"/>
            <w:shd w:val="clear" w:color="auto" w:fill="DEEAF6" w:themeFill="accent5" w:themeFillTint="33"/>
          </w:tcPr>
          <w:p w14:paraId="44960CAA" w14:textId="663B5276" w:rsidR="001D6431" w:rsidRPr="00C6641E" w:rsidRDefault="004E7F50" w:rsidP="00FD0FD8">
            <w:pPr>
              <w:spacing w:after="120" w:line="240" w:lineRule="auto"/>
              <w:rPr>
                <w:rFonts w:cs="Arial"/>
                <w:b w:val="0"/>
                <w:bCs w:val="0"/>
                <w:i/>
                <w:iCs/>
                <w:color w:val="000000" w:themeColor="text1"/>
              </w:rPr>
            </w:pPr>
            <w:r w:rsidRPr="00C6641E">
              <w:rPr>
                <w:rFonts w:cs="Arial"/>
                <w:b w:val="0"/>
                <w:bCs w:val="0"/>
                <w:i/>
                <w:iCs/>
                <w:color w:val="000000" w:themeColor="text1"/>
              </w:rPr>
              <w:t>e</w:t>
            </w:r>
            <w:r w:rsidR="00932EAD" w:rsidRPr="00C6641E">
              <w:rPr>
                <w:rFonts w:cs="Arial"/>
                <w:b w:val="0"/>
                <w:bCs w:val="0"/>
                <w:i/>
                <w:iCs/>
                <w:color w:val="000000" w:themeColor="text1"/>
              </w:rPr>
              <w:t>.g., District A</w:t>
            </w:r>
          </w:p>
        </w:tc>
        <w:tc>
          <w:tcPr>
            <w:tcW w:w="2498" w:type="dxa"/>
          </w:tcPr>
          <w:p w14:paraId="4B70ADE0" w14:textId="409EB2D8" w:rsidR="001D6431" w:rsidRPr="00C6641E" w:rsidRDefault="00932EAD"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i/>
                <w:iCs/>
                <w:color w:val="000000" w:themeColor="text1"/>
              </w:rPr>
            </w:pPr>
            <w:r w:rsidRPr="00C6641E">
              <w:rPr>
                <w:rFonts w:cs="Arial"/>
                <w:i/>
                <w:iCs/>
                <w:color w:val="000000" w:themeColor="text1"/>
              </w:rPr>
              <w:t xml:space="preserve">e.g., </w:t>
            </w:r>
            <w:r w:rsidR="004E7F50" w:rsidRPr="00C6641E">
              <w:rPr>
                <w:rFonts w:cs="Arial"/>
                <w:i/>
                <w:iCs/>
                <w:color w:val="000000" w:themeColor="text1"/>
              </w:rPr>
              <w:t>healthcare workers</w:t>
            </w:r>
          </w:p>
        </w:tc>
        <w:tc>
          <w:tcPr>
            <w:tcW w:w="1412" w:type="dxa"/>
          </w:tcPr>
          <w:p w14:paraId="3CCB353B" w14:textId="77777777"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271" w:type="dxa"/>
          </w:tcPr>
          <w:p w14:paraId="4BA0ADA6" w14:textId="77777777" w:rsidR="00E93F05" w:rsidRPr="00C6641E" w:rsidRDefault="00E93F05"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526" w:type="dxa"/>
          </w:tcPr>
          <w:p w14:paraId="5AC5DD84" w14:textId="2B8E93A8"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733" w:type="dxa"/>
          </w:tcPr>
          <w:p w14:paraId="73CFFCEC" w14:textId="77777777"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r>
      <w:tr w:rsidR="001D6431" w:rsidRPr="006825FA" w14:paraId="60C48C73" w14:textId="77777777" w:rsidTr="00C4453D">
        <w:tc>
          <w:tcPr>
            <w:cnfStyle w:val="001000000000" w:firstRow="0" w:lastRow="0" w:firstColumn="1" w:lastColumn="0" w:oddVBand="0" w:evenVBand="0" w:oddHBand="0" w:evenHBand="0" w:firstRowFirstColumn="0" w:firstRowLastColumn="0" w:lastRowFirstColumn="0" w:lastRowLastColumn="0"/>
            <w:tcW w:w="1820" w:type="dxa"/>
            <w:shd w:val="clear" w:color="auto" w:fill="DEEAF6" w:themeFill="accent5" w:themeFillTint="33"/>
          </w:tcPr>
          <w:p w14:paraId="2770DECE" w14:textId="77777777" w:rsidR="001D6431" w:rsidRPr="00C6641E" w:rsidRDefault="001D6431" w:rsidP="00FD0FD8">
            <w:pPr>
              <w:spacing w:after="120" w:line="240" w:lineRule="auto"/>
              <w:rPr>
                <w:rFonts w:cs="Arial"/>
                <w:b w:val="0"/>
                <w:bCs w:val="0"/>
                <w:i/>
                <w:iCs/>
                <w:color w:val="000000" w:themeColor="text1"/>
              </w:rPr>
            </w:pPr>
          </w:p>
        </w:tc>
        <w:tc>
          <w:tcPr>
            <w:tcW w:w="2498" w:type="dxa"/>
          </w:tcPr>
          <w:p w14:paraId="30203AA3" w14:textId="24385D83" w:rsidR="001D6431" w:rsidRPr="00C6641E" w:rsidRDefault="004E7F50"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i/>
                <w:iCs/>
                <w:color w:val="000000" w:themeColor="text1"/>
              </w:rPr>
            </w:pPr>
            <w:r w:rsidRPr="00C6641E">
              <w:rPr>
                <w:rFonts w:cs="Arial"/>
                <w:i/>
                <w:iCs/>
                <w:color w:val="000000" w:themeColor="text1"/>
              </w:rPr>
              <w:t xml:space="preserve">e.g., </w:t>
            </w:r>
            <w:r w:rsidR="002B0E39" w:rsidRPr="00C6641E">
              <w:rPr>
                <w:rFonts w:cs="Arial"/>
                <w:i/>
                <w:iCs/>
                <w:color w:val="000000" w:themeColor="text1"/>
              </w:rPr>
              <w:t>Ebola rapid response team</w:t>
            </w:r>
            <w:r w:rsidR="00B11EEF" w:rsidRPr="00C6641E">
              <w:rPr>
                <w:rFonts w:cs="Arial"/>
                <w:i/>
                <w:iCs/>
                <w:color w:val="000000" w:themeColor="text1"/>
              </w:rPr>
              <w:t xml:space="preserve"> members</w:t>
            </w:r>
          </w:p>
        </w:tc>
        <w:tc>
          <w:tcPr>
            <w:tcW w:w="1412" w:type="dxa"/>
          </w:tcPr>
          <w:p w14:paraId="5F7642B9" w14:textId="77777777"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271" w:type="dxa"/>
          </w:tcPr>
          <w:p w14:paraId="2499255A" w14:textId="77777777" w:rsidR="00E93F05" w:rsidRPr="00C6641E" w:rsidRDefault="00E93F05"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526" w:type="dxa"/>
          </w:tcPr>
          <w:p w14:paraId="56EAA64C" w14:textId="69377FD4"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733" w:type="dxa"/>
          </w:tcPr>
          <w:p w14:paraId="02FA8B74" w14:textId="77777777"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r>
      <w:tr w:rsidR="001D6431" w:rsidRPr="006825FA" w14:paraId="727B1B36" w14:textId="77777777" w:rsidTr="00C4453D">
        <w:tc>
          <w:tcPr>
            <w:cnfStyle w:val="001000000000" w:firstRow="0" w:lastRow="0" w:firstColumn="1" w:lastColumn="0" w:oddVBand="0" w:evenVBand="0" w:oddHBand="0" w:evenHBand="0" w:firstRowFirstColumn="0" w:firstRowLastColumn="0" w:lastRowFirstColumn="0" w:lastRowLastColumn="0"/>
            <w:tcW w:w="1820" w:type="dxa"/>
            <w:shd w:val="clear" w:color="auto" w:fill="DEEAF6" w:themeFill="accent5" w:themeFillTint="33"/>
          </w:tcPr>
          <w:p w14:paraId="6F4CF12B" w14:textId="77777777" w:rsidR="001D6431" w:rsidRPr="00C6641E" w:rsidRDefault="001D6431" w:rsidP="00FD0FD8">
            <w:pPr>
              <w:spacing w:after="120" w:line="240" w:lineRule="auto"/>
              <w:rPr>
                <w:rFonts w:cs="Arial"/>
                <w:b w:val="0"/>
                <w:bCs w:val="0"/>
                <w:i/>
                <w:iCs/>
                <w:color w:val="000000" w:themeColor="text1"/>
              </w:rPr>
            </w:pPr>
          </w:p>
        </w:tc>
        <w:tc>
          <w:tcPr>
            <w:tcW w:w="2498" w:type="dxa"/>
          </w:tcPr>
          <w:p w14:paraId="75CCE3D9" w14:textId="17AA8B45" w:rsidR="001D6431" w:rsidRPr="00C6641E" w:rsidRDefault="00196AA5"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i/>
                <w:iCs/>
                <w:color w:val="000000" w:themeColor="text1"/>
              </w:rPr>
            </w:pPr>
            <w:r w:rsidRPr="00C6641E">
              <w:rPr>
                <w:rFonts w:cs="Arial"/>
                <w:i/>
                <w:iCs/>
                <w:color w:val="000000" w:themeColor="text1"/>
              </w:rPr>
              <w:t>e.g</w:t>
            </w:r>
            <w:r w:rsidR="0B5F0061" w:rsidRPr="00C6641E">
              <w:rPr>
                <w:rFonts w:cs="Arial"/>
                <w:i/>
                <w:iCs/>
                <w:color w:val="000000" w:themeColor="text1"/>
              </w:rPr>
              <w:t>.,</w:t>
            </w:r>
            <w:r w:rsidRPr="00C6641E">
              <w:rPr>
                <w:rFonts w:cs="Arial"/>
                <w:i/>
                <w:iCs/>
                <w:color w:val="000000" w:themeColor="text1"/>
              </w:rPr>
              <w:t xml:space="preserve"> community health workers</w:t>
            </w:r>
          </w:p>
        </w:tc>
        <w:tc>
          <w:tcPr>
            <w:tcW w:w="1412" w:type="dxa"/>
          </w:tcPr>
          <w:p w14:paraId="504DE4F5" w14:textId="77777777"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271" w:type="dxa"/>
          </w:tcPr>
          <w:p w14:paraId="2C0C681B" w14:textId="77777777" w:rsidR="00E93F05" w:rsidRPr="00C6641E" w:rsidRDefault="00E93F05"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526" w:type="dxa"/>
          </w:tcPr>
          <w:p w14:paraId="57555ED9" w14:textId="109E9C2A"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733" w:type="dxa"/>
          </w:tcPr>
          <w:p w14:paraId="01248E7E" w14:textId="77777777"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r>
      <w:tr w:rsidR="001D6431" w:rsidRPr="006825FA" w14:paraId="7039E95C" w14:textId="77777777" w:rsidTr="00C4453D">
        <w:tc>
          <w:tcPr>
            <w:cnfStyle w:val="001000000000" w:firstRow="0" w:lastRow="0" w:firstColumn="1" w:lastColumn="0" w:oddVBand="0" w:evenVBand="0" w:oddHBand="0" w:evenHBand="0" w:firstRowFirstColumn="0" w:firstRowLastColumn="0" w:lastRowFirstColumn="0" w:lastRowLastColumn="0"/>
            <w:tcW w:w="1820" w:type="dxa"/>
            <w:shd w:val="clear" w:color="auto" w:fill="DEEAF6" w:themeFill="accent5" w:themeFillTint="33"/>
          </w:tcPr>
          <w:p w14:paraId="77CFE398" w14:textId="08A583E3" w:rsidR="001D6431" w:rsidRPr="00C6641E" w:rsidRDefault="00FD59EE" w:rsidP="00FD0FD8">
            <w:pPr>
              <w:spacing w:after="120" w:line="240" w:lineRule="auto"/>
              <w:rPr>
                <w:rFonts w:cs="Arial"/>
                <w:b w:val="0"/>
                <w:bCs w:val="0"/>
                <w:color w:val="000000" w:themeColor="text1"/>
              </w:rPr>
            </w:pPr>
            <w:r w:rsidRPr="00C6641E">
              <w:rPr>
                <w:rFonts w:cs="Arial"/>
                <w:b w:val="0"/>
                <w:bCs w:val="0"/>
                <w:i/>
                <w:iCs/>
                <w:color w:val="000000" w:themeColor="text1"/>
              </w:rPr>
              <w:t xml:space="preserve">e.g., District </w:t>
            </w:r>
            <w:r w:rsidR="00C84FD7" w:rsidRPr="00C6641E">
              <w:rPr>
                <w:rFonts w:cs="Arial"/>
                <w:b w:val="0"/>
                <w:bCs w:val="0"/>
                <w:i/>
                <w:iCs/>
                <w:color w:val="000000" w:themeColor="text1"/>
              </w:rPr>
              <w:t>B</w:t>
            </w:r>
          </w:p>
        </w:tc>
        <w:tc>
          <w:tcPr>
            <w:tcW w:w="2498" w:type="dxa"/>
          </w:tcPr>
          <w:p w14:paraId="7D5B490F" w14:textId="77777777"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412" w:type="dxa"/>
          </w:tcPr>
          <w:p w14:paraId="320EB49E" w14:textId="77777777"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271" w:type="dxa"/>
          </w:tcPr>
          <w:p w14:paraId="4CCA8329" w14:textId="77777777" w:rsidR="00E93F05" w:rsidRPr="00C6641E" w:rsidRDefault="00E93F05"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526" w:type="dxa"/>
          </w:tcPr>
          <w:p w14:paraId="7933E816" w14:textId="286B1682"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733" w:type="dxa"/>
          </w:tcPr>
          <w:p w14:paraId="575B9A43" w14:textId="77777777"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r>
      <w:tr w:rsidR="001D6431" w:rsidRPr="006825FA" w14:paraId="32B27938" w14:textId="77777777" w:rsidTr="00C4453D">
        <w:tc>
          <w:tcPr>
            <w:cnfStyle w:val="001000000000" w:firstRow="0" w:lastRow="0" w:firstColumn="1" w:lastColumn="0" w:oddVBand="0" w:evenVBand="0" w:oddHBand="0" w:evenHBand="0" w:firstRowFirstColumn="0" w:firstRowLastColumn="0" w:lastRowFirstColumn="0" w:lastRowLastColumn="0"/>
            <w:tcW w:w="1820" w:type="dxa"/>
            <w:shd w:val="clear" w:color="auto" w:fill="DEEAF6" w:themeFill="accent5" w:themeFillTint="33"/>
          </w:tcPr>
          <w:p w14:paraId="78BA5346" w14:textId="77777777" w:rsidR="001D6431" w:rsidRPr="00C6641E" w:rsidRDefault="001D6431" w:rsidP="00FD0FD8">
            <w:pPr>
              <w:spacing w:after="120" w:line="240" w:lineRule="auto"/>
              <w:rPr>
                <w:rFonts w:cs="Arial"/>
                <w:b w:val="0"/>
                <w:bCs w:val="0"/>
                <w:color w:val="000000" w:themeColor="text1"/>
              </w:rPr>
            </w:pPr>
          </w:p>
        </w:tc>
        <w:tc>
          <w:tcPr>
            <w:tcW w:w="2498" w:type="dxa"/>
          </w:tcPr>
          <w:p w14:paraId="1F199127" w14:textId="77777777"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412" w:type="dxa"/>
          </w:tcPr>
          <w:p w14:paraId="32E24E39" w14:textId="77777777"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271" w:type="dxa"/>
          </w:tcPr>
          <w:p w14:paraId="4A2F649F" w14:textId="77777777" w:rsidR="00E93F05" w:rsidRPr="00C6641E" w:rsidRDefault="00E93F05"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526" w:type="dxa"/>
          </w:tcPr>
          <w:p w14:paraId="2EDFBE5E" w14:textId="3866090E"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733" w:type="dxa"/>
          </w:tcPr>
          <w:p w14:paraId="5896F7EF" w14:textId="77777777" w:rsidR="001D6431" w:rsidRPr="00C6641E" w:rsidRDefault="001D6431"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r>
    </w:tbl>
    <w:p w14:paraId="28FF8E39" w14:textId="77777777" w:rsidR="008B142A" w:rsidRDefault="008B142A" w:rsidP="00FD0FD8">
      <w:pPr>
        <w:spacing w:after="120" w:line="240" w:lineRule="auto"/>
        <w:rPr>
          <w:rFonts w:cs="Arial"/>
          <w:b/>
          <w:bCs/>
          <w:color w:val="000000" w:themeColor="text1"/>
        </w:rPr>
      </w:pPr>
    </w:p>
    <w:p w14:paraId="4BAC611F" w14:textId="7A88D1C8" w:rsidR="009B25CC" w:rsidRDefault="00B93173" w:rsidP="00FD0FD8">
      <w:pPr>
        <w:spacing w:after="120" w:line="240" w:lineRule="auto"/>
        <w:rPr>
          <w:rFonts w:cs="Arial"/>
          <w:b/>
          <w:bCs/>
          <w:color w:val="000000" w:themeColor="text1"/>
        </w:rPr>
      </w:pPr>
      <w:r>
        <w:rPr>
          <w:rFonts w:cs="Arial"/>
          <w:b/>
          <w:bCs/>
          <w:color w:val="000000" w:themeColor="text1"/>
        </w:rPr>
        <w:t>Summary dose requirement (to be inserted in Gavi Country Portal Application Form):</w:t>
      </w:r>
    </w:p>
    <w:tbl>
      <w:tblPr>
        <w:tblStyle w:val="GridTable1Light"/>
        <w:tblW w:w="0" w:type="auto"/>
        <w:tblLook w:val="04A0" w:firstRow="1" w:lastRow="0" w:firstColumn="1" w:lastColumn="0" w:noHBand="0" w:noVBand="1"/>
      </w:tblPr>
      <w:tblGrid>
        <w:gridCol w:w="2313"/>
        <w:gridCol w:w="1192"/>
        <w:gridCol w:w="1620"/>
        <w:gridCol w:w="1530"/>
      </w:tblGrid>
      <w:tr w:rsidR="00B93173" w:rsidRPr="006825FA" w14:paraId="5C2DA476" w14:textId="77777777" w:rsidTr="00B931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dxa"/>
            <w:shd w:val="clear" w:color="auto" w:fill="BDD6EE" w:themeFill="accent5" w:themeFillTint="66"/>
          </w:tcPr>
          <w:p w14:paraId="72BE9F76" w14:textId="200A1099" w:rsidR="00B93173" w:rsidRPr="006825FA" w:rsidRDefault="00B93173" w:rsidP="00FD0FD8">
            <w:pPr>
              <w:spacing w:after="120" w:line="240" w:lineRule="auto"/>
              <w:rPr>
                <w:rFonts w:cs="Arial"/>
                <w:color w:val="000000" w:themeColor="text1"/>
              </w:rPr>
            </w:pPr>
          </w:p>
        </w:tc>
        <w:tc>
          <w:tcPr>
            <w:tcW w:w="1192" w:type="dxa"/>
            <w:shd w:val="clear" w:color="auto" w:fill="BDD6EE" w:themeFill="accent5" w:themeFillTint="66"/>
          </w:tcPr>
          <w:p w14:paraId="15F86A0E" w14:textId="78D2F5B3" w:rsidR="00B93173" w:rsidRPr="006825FA" w:rsidRDefault="00B93173"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2024</w:t>
            </w:r>
          </w:p>
        </w:tc>
        <w:tc>
          <w:tcPr>
            <w:tcW w:w="1620" w:type="dxa"/>
            <w:shd w:val="clear" w:color="auto" w:fill="BDD6EE" w:themeFill="accent5" w:themeFillTint="66"/>
          </w:tcPr>
          <w:p w14:paraId="76095C0C" w14:textId="111DE267" w:rsidR="00B93173" w:rsidRPr="006825FA" w:rsidRDefault="00B93173"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2025</w:t>
            </w:r>
          </w:p>
        </w:tc>
        <w:tc>
          <w:tcPr>
            <w:tcW w:w="1530" w:type="dxa"/>
            <w:shd w:val="clear" w:color="auto" w:fill="BDD6EE" w:themeFill="accent5" w:themeFillTint="66"/>
          </w:tcPr>
          <w:p w14:paraId="601D24B4" w14:textId="7E9E089B" w:rsidR="00B93173" w:rsidRPr="006825FA" w:rsidRDefault="00B93173" w:rsidP="00FD0FD8">
            <w:pPr>
              <w:spacing w:after="120" w:line="240" w:lineRule="auto"/>
              <w:cnfStyle w:val="100000000000" w:firstRow="1"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2026</w:t>
            </w:r>
          </w:p>
        </w:tc>
      </w:tr>
      <w:tr w:rsidR="00B93173" w:rsidRPr="006825FA" w14:paraId="44F944A1" w14:textId="77777777" w:rsidTr="00B93173">
        <w:tc>
          <w:tcPr>
            <w:cnfStyle w:val="001000000000" w:firstRow="0" w:lastRow="0" w:firstColumn="1" w:lastColumn="0" w:oddVBand="0" w:evenVBand="0" w:oddHBand="0" w:evenHBand="0" w:firstRowFirstColumn="0" w:firstRowLastColumn="0" w:lastRowFirstColumn="0" w:lastRowLastColumn="0"/>
            <w:tcW w:w="2313" w:type="dxa"/>
            <w:shd w:val="clear" w:color="auto" w:fill="DEEAF6" w:themeFill="accent5" w:themeFillTint="33"/>
          </w:tcPr>
          <w:p w14:paraId="5E0B1BE1" w14:textId="029555BF" w:rsidR="00B93173" w:rsidRPr="00B93173" w:rsidRDefault="00B93173" w:rsidP="00FD0FD8">
            <w:pPr>
              <w:spacing w:after="120" w:line="240" w:lineRule="auto"/>
              <w:rPr>
                <w:rFonts w:cs="Arial"/>
                <w:b w:val="0"/>
                <w:bCs w:val="0"/>
                <w:color w:val="000000" w:themeColor="text1"/>
              </w:rPr>
            </w:pPr>
            <w:r w:rsidRPr="00B93173">
              <w:rPr>
                <w:rFonts w:cs="Arial"/>
                <w:b w:val="0"/>
                <w:bCs w:val="0"/>
                <w:color w:val="000000" w:themeColor="text1"/>
              </w:rPr>
              <w:t>Eligible population</w:t>
            </w:r>
          </w:p>
        </w:tc>
        <w:tc>
          <w:tcPr>
            <w:tcW w:w="1192" w:type="dxa"/>
          </w:tcPr>
          <w:p w14:paraId="6B397ED9" w14:textId="1AAD50B3" w:rsidR="00B93173" w:rsidRPr="00B93173"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rPr>
            </w:pPr>
          </w:p>
        </w:tc>
        <w:tc>
          <w:tcPr>
            <w:tcW w:w="1620" w:type="dxa"/>
          </w:tcPr>
          <w:p w14:paraId="17C42B31" w14:textId="77777777" w:rsidR="00B93173" w:rsidRPr="006825FA"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530" w:type="dxa"/>
          </w:tcPr>
          <w:p w14:paraId="5BB9C10E" w14:textId="77777777" w:rsidR="00B93173" w:rsidRPr="006825FA"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r>
      <w:tr w:rsidR="00B93173" w:rsidRPr="006825FA" w14:paraId="701D56A1" w14:textId="77777777" w:rsidTr="00B93173">
        <w:tc>
          <w:tcPr>
            <w:cnfStyle w:val="001000000000" w:firstRow="0" w:lastRow="0" w:firstColumn="1" w:lastColumn="0" w:oddVBand="0" w:evenVBand="0" w:oddHBand="0" w:evenHBand="0" w:firstRowFirstColumn="0" w:firstRowLastColumn="0" w:lastRowFirstColumn="0" w:lastRowLastColumn="0"/>
            <w:tcW w:w="2313" w:type="dxa"/>
            <w:shd w:val="clear" w:color="auto" w:fill="DEEAF6" w:themeFill="accent5" w:themeFillTint="33"/>
          </w:tcPr>
          <w:p w14:paraId="29CAB23A" w14:textId="1F9B678B" w:rsidR="00B93173" w:rsidRPr="00B93173" w:rsidRDefault="00B93173" w:rsidP="00FD0FD8">
            <w:pPr>
              <w:spacing w:after="120" w:line="240" w:lineRule="auto"/>
              <w:rPr>
                <w:rFonts w:cs="Arial"/>
                <w:b w:val="0"/>
                <w:bCs w:val="0"/>
                <w:color w:val="000000" w:themeColor="text1"/>
              </w:rPr>
            </w:pPr>
            <w:r>
              <w:rPr>
                <w:rFonts w:cs="Arial"/>
                <w:b w:val="0"/>
                <w:bCs w:val="0"/>
                <w:color w:val="000000" w:themeColor="text1"/>
              </w:rPr>
              <w:t>Target population (accounting for estimated coverage)</w:t>
            </w:r>
          </w:p>
        </w:tc>
        <w:tc>
          <w:tcPr>
            <w:tcW w:w="1192" w:type="dxa"/>
          </w:tcPr>
          <w:p w14:paraId="60241776" w14:textId="1DECEA8A" w:rsidR="00B93173" w:rsidRPr="00B93173"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rPr>
            </w:pPr>
          </w:p>
        </w:tc>
        <w:tc>
          <w:tcPr>
            <w:tcW w:w="1620" w:type="dxa"/>
          </w:tcPr>
          <w:p w14:paraId="63A4F324" w14:textId="77777777" w:rsidR="00B93173" w:rsidRPr="006825FA"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530" w:type="dxa"/>
          </w:tcPr>
          <w:p w14:paraId="4A108DC9" w14:textId="77777777" w:rsidR="00B93173" w:rsidRPr="006825FA"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r>
      <w:tr w:rsidR="00B93173" w:rsidRPr="006825FA" w14:paraId="5ABA27C6" w14:textId="77777777" w:rsidTr="00B93173">
        <w:tc>
          <w:tcPr>
            <w:cnfStyle w:val="001000000000" w:firstRow="0" w:lastRow="0" w:firstColumn="1" w:lastColumn="0" w:oddVBand="0" w:evenVBand="0" w:oddHBand="0" w:evenHBand="0" w:firstRowFirstColumn="0" w:firstRowLastColumn="0" w:lastRowFirstColumn="0" w:lastRowLastColumn="0"/>
            <w:tcW w:w="2313" w:type="dxa"/>
            <w:shd w:val="clear" w:color="auto" w:fill="DEEAF6" w:themeFill="accent5" w:themeFillTint="33"/>
          </w:tcPr>
          <w:p w14:paraId="3091461E" w14:textId="006F3D5D" w:rsidR="00B93173" w:rsidRPr="00B93173" w:rsidRDefault="00B93173" w:rsidP="00FD0FD8">
            <w:pPr>
              <w:spacing w:after="120" w:line="240" w:lineRule="auto"/>
              <w:rPr>
                <w:rFonts w:cs="Arial"/>
                <w:b w:val="0"/>
                <w:bCs w:val="0"/>
                <w:color w:val="000000" w:themeColor="text1"/>
              </w:rPr>
            </w:pPr>
            <w:r>
              <w:rPr>
                <w:rFonts w:cs="Arial"/>
                <w:b w:val="0"/>
                <w:bCs w:val="0"/>
                <w:color w:val="000000" w:themeColor="text1"/>
              </w:rPr>
              <w:t>Wastage factor</w:t>
            </w:r>
          </w:p>
        </w:tc>
        <w:tc>
          <w:tcPr>
            <w:tcW w:w="1192" w:type="dxa"/>
          </w:tcPr>
          <w:p w14:paraId="503BA877" w14:textId="5C2A302E" w:rsidR="00B93173" w:rsidRPr="00196AA5"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i/>
                <w:iCs/>
                <w:color w:val="000000" w:themeColor="text1"/>
              </w:rPr>
            </w:pPr>
          </w:p>
        </w:tc>
        <w:tc>
          <w:tcPr>
            <w:tcW w:w="1620" w:type="dxa"/>
          </w:tcPr>
          <w:p w14:paraId="1BBAC695" w14:textId="77777777" w:rsidR="00B93173" w:rsidRPr="006825FA"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c>
          <w:tcPr>
            <w:tcW w:w="1530" w:type="dxa"/>
          </w:tcPr>
          <w:p w14:paraId="67610470" w14:textId="77777777" w:rsidR="00B93173" w:rsidRPr="006825FA" w:rsidRDefault="00B93173" w:rsidP="00FD0FD8">
            <w:pPr>
              <w:spacing w:after="120" w:line="240" w:lineRule="auto"/>
              <w:cnfStyle w:val="000000000000" w:firstRow="0" w:lastRow="0" w:firstColumn="0" w:lastColumn="0" w:oddVBand="0" w:evenVBand="0" w:oddHBand="0" w:evenHBand="0" w:firstRowFirstColumn="0" w:firstRowLastColumn="0" w:lastRowFirstColumn="0" w:lastRowLastColumn="0"/>
              <w:rPr>
                <w:rFonts w:cs="Arial"/>
                <w:b/>
                <w:bCs/>
                <w:color w:val="000000" w:themeColor="text1"/>
              </w:rPr>
            </w:pPr>
          </w:p>
        </w:tc>
      </w:tr>
    </w:tbl>
    <w:p w14:paraId="22558DD9" w14:textId="77777777" w:rsidR="00FB4900" w:rsidRPr="006825FA" w:rsidRDefault="00FB4900" w:rsidP="00FD0FD8">
      <w:pPr>
        <w:spacing w:after="120" w:line="240" w:lineRule="auto"/>
        <w:rPr>
          <w:rFonts w:cs="Arial"/>
          <w:b/>
          <w:bCs/>
          <w:color w:val="000000" w:themeColor="text1"/>
        </w:rPr>
      </w:pPr>
    </w:p>
    <w:tbl>
      <w:tblPr>
        <w:tblStyle w:val="TableGrid"/>
        <w:tblW w:w="0" w:type="auto"/>
        <w:tblLook w:val="04A0" w:firstRow="1" w:lastRow="0" w:firstColumn="1" w:lastColumn="0" w:noHBand="0" w:noVBand="1"/>
      </w:tblPr>
      <w:tblGrid>
        <w:gridCol w:w="9350"/>
      </w:tblGrid>
      <w:tr w:rsidR="00344B12" w:rsidRPr="006825FA" w14:paraId="05340967" w14:textId="77777777" w:rsidTr="00B47867">
        <w:tc>
          <w:tcPr>
            <w:tcW w:w="9350" w:type="dxa"/>
            <w:shd w:val="clear" w:color="auto" w:fill="D9D9D9" w:themeFill="background1" w:themeFillShade="D9"/>
          </w:tcPr>
          <w:p w14:paraId="71E54FD1" w14:textId="77777777" w:rsidR="00344B12" w:rsidRPr="006825FA" w:rsidRDefault="00344B12" w:rsidP="00B47867">
            <w:pPr>
              <w:pStyle w:val="NoSpacing"/>
              <w:spacing w:after="120"/>
              <w:rPr>
                <w:rFonts w:cs="Arial"/>
                <w:color w:val="000000" w:themeColor="text1"/>
                <w:sz w:val="22"/>
                <w:szCs w:val="22"/>
              </w:rPr>
            </w:pPr>
          </w:p>
        </w:tc>
      </w:tr>
    </w:tbl>
    <w:p w14:paraId="6194AE0D" w14:textId="77777777" w:rsidR="00344B12" w:rsidRDefault="00344B12" w:rsidP="00CD39D5">
      <w:pPr>
        <w:spacing w:after="120" w:line="240" w:lineRule="auto"/>
        <w:rPr>
          <w:rFonts w:cs="Arial"/>
          <w:b/>
          <w:bCs/>
          <w:color w:val="000000" w:themeColor="text1"/>
        </w:rPr>
      </w:pPr>
    </w:p>
    <w:p w14:paraId="23278915" w14:textId="1896BEC7" w:rsidR="0078713C" w:rsidRPr="00344B12" w:rsidRDefault="00A44148" w:rsidP="00344B12">
      <w:pPr>
        <w:pStyle w:val="ListParagraph"/>
        <w:numPr>
          <w:ilvl w:val="0"/>
          <w:numId w:val="24"/>
        </w:numPr>
        <w:spacing w:after="120" w:line="240" w:lineRule="auto"/>
        <w:ind w:left="1077"/>
        <w:contextualSpacing w:val="0"/>
        <w:rPr>
          <w:rFonts w:cs="Arial"/>
          <w:b/>
          <w:bCs/>
          <w:color w:val="000000" w:themeColor="text1"/>
        </w:rPr>
      </w:pPr>
      <w:r w:rsidRPr="00344B12">
        <w:rPr>
          <w:rFonts w:cs="Arial"/>
          <w:b/>
          <w:bCs/>
          <w:color w:val="000000" w:themeColor="text1"/>
        </w:rPr>
        <w:t>Coordination and governance</w:t>
      </w:r>
    </w:p>
    <w:p w14:paraId="058398F4" w14:textId="26275E57" w:rsidR="00EB1138" w:rsidRPr="00145AAD" w:rsidRDefault="00A44148" w:rsidP="00FD0FD8">
      <w:pPr>
        <w:pStyle w:val="ListParagraph"/>
        <w:numPr>
          <w:ilvl w:val="0"/>
          <w:numId w:val="27"/>
        </w:numPr>
        <w:spacing w:after="120" w:line="240" w:lineRule="auto"/>
        <w:ind w:left="714" w:hanging="357"/>
        <w:contextualSpacing w:val="0"/>
        <w:rPr>
          <w:rFonts w:eastAsia="Times New Roman" w:cs="Arial"/>
          <w:color w:val="000000" w:themeColor="text1"/>
        </w:rPr>
      </w:pPr>
      <w:r w:rsidRPr="006825FA">
        <w:rPr>
          <w:rFonts w:eastAsia="Times New Roman" w:cs="Arial"/>
          <w:color w:val="000000" w:themeColor="text1"/>
        </w:rPr>
        <w:t xml:space="preserve">Describe </w:t>
      </w:r>
      <w:r w:rsidR="00A8394D" w:rsidRPr="006825FA">
        <w:rPr>
          <w:rFonts w:eastAsia="Times New Roman" w:cs="Arial"/>
          <w:color w:val="000000" w:themeColor="text1"/>
        </w:rPr>
        <w:t>the coordination structure</w:t>
      </w:r>
      <w:r w:rsidRPr="006825FA">
        <w:rPr>
          <w:rFonts w:eastAsia="Times New Roman" w:cs="Arial"/>
          <w:color w:val="000000" w:themeColor="text1"/>
        </w:rPr>
        <w:t xml:space="preserve"> among key stakeholders, including government agencies, international organizations, NGOs, and local community leaders, to ensure effective collaboration and to </w:t>
      </w:r>
      <w:r w:rsidR="00A8394D" w:rsidRPr="006825FA">
        <w:rPr>
          <w:rFonts w:eastAsia="Times New Roman" w:cs="Arial"/>
          <w:color w:val="000000" w:themeColor="text1"/>
        </w:rPr>
        <w:t>support</w:t>
      </w:r>
      <w:r w:rsidRPr="006825FA">
        <w:rPr>
          <w:rFonts w:eastAsia="Times New Roman" w:cs="Arial"/>
          <w:color w:val="000000" w:themeColor="text1"/>
        </w:rPr>
        <w:t xml:space="preserve"> implementation efforts.</w:t>
      </w:r>
      <w:r w:rsidR="00254001" w:rsidRPr="00254001">
        <w:t xml:space="preserve"> </w:t>
      </w:r>
      <w:r w:rsidR="00254001" w:rsidRPr="00145AAD">
        <w:rPr>
          <w:rFonts w:eastAsia="Times New Roman" w:cs="Arial"/>
          <w:color w:val="000000" w:themeColor="text1"/>
        </w:rPr>
        <w:t>List key partners and identify roles of each partner in planning, implementation, and monitoring and evaluation.</w:t>
      </w:r>
    </w:p>
    <w:p w14:paraId="4999BC77" w14:textId="0913CF77" w:rsidR="00EA23DA" w:rsidRPr="00F44834" w:rsidRDefault="00913AB4" w:rsidP="00FD0FD8">
      <w:pPr>
        <w:pStyle w:val="ListParagraph"/>
        <w:numPr>
          <w:ilvl w:val="0"/>
          <w:numId w:val="33"/>
        </w:numPr>
        <w:spacing w:after="120" w:line="240" w:lineRule="auto"/>
        <w:ind w:left="720"/>
        <w:contextualSpacing w:val="0"/>
        <w:rPr>
          <w:rFonts w:cs="Arial"/>
          <w:color w:val="000000" w:themeColor="text1"/>
        </w:rPr>
      </w:pPr>
      <w:r w:rsidRPr="208E3962">
        <w:rPr>
          <w:rFonts w:cs="Arial"/>
          <w:color w:val="000000" w:themeColor="text1"/>
        </w:rPr>
        <w:t xml:space="preserve">Briefly list and describe the task </w:t>
      </w:r>
      <w:r w:rsidR="00EA23DA">
        <w:rPr>
          <w:rFonts w:cs="Arial"/>
          <w:color w:val="000000" w:themeColor="text1"/>
        </w:rPr>
        <w:t>teams</w:t>
      </w:r>
      <w:r w:rsidRPr="208E3962">
        <w:rPr>
          <w:rFonts w:cs="Arial"/>
          <w:color w:val="000000" w:themeColor="text1"/>
        </w:rPr>
        <w:t xml:space="preserve"> (</w:t>
      </w:r>
      <w:r>
        <w:rPr>
          <w:rFonts w:cs="Arial"/>
          <w:color w:val="000000" w:themeColor="text1"/>
        </w:rPr>
        <w:t>i.e.,</w:t>
      </w:r>
      <w:r w:rsidRPr="208E3962">
        <w:rPr>
          <w:rFonts w:cs="Arial"/>
          <w:color w:val="000000" w:themeColor="text1"/>
        </w:rPr>
        <w:t xml:space="preserve"> “sub-committees”) to be created </w:t>
      </w:r>
      <w:r>
        <w:rPr>
          <w:rFonts w:cs="Arial"/>
          <w:color w:val="000000" w:themeColor="text1"/>
        </w:rPr>
        <w:t>and/</w:t>
      </w:r>
      <w:r w:rsidRPr="208E3962">
        <w:rPr>
          <w:rFonts w:cs="Arial"/>
          <w:color w:val="000000" w:themeColor="text1"/>
        </w:rPr>
        <w:t xml:space="preserve">or leveraged for the vaccination planning, including any intra-governmental or intersectoral coordination mechanisms for Ebola prevention relevant to the pEbola vaccination. </w:t>
      </w:r>
      <w:r w:rsidR="00EA23DA">
        <w:rPr>
          <w:rFonts w:cs="Arial"/>
          <w:color w:val="000000" w:themeColor="text1"/>
        </w:rPr>
        <w:t>List m</w:t>
      </w:r>
      <w:r w:rsidRPr="208E3962">
        <w:rPr>
          <w:rFonts w:cs="Arial"/>
          <w:color w:val="000000" w:themeColor="text1"/>
        </w:rPr>
        <w:t xml:space="preserve">embers or government units represented in each task </w:t>
      </w:r>
      <w:r w:rsidR="00EA23DA">
        <w:rPr>
          <w:rFonts w:cs="Arial"/>
          <w:color w:val="000000" w:themeColor="text1"/>
        </w:rPr>
        <w:t>team and their primary</w:t>
      </w:r>
      <w:r w:rsidRPr="208E3962">
        <w:rPr>
          <w:rFonts w:cs="Arial"/>
          <w:color w:val="000000" w:themeColor="text1"/>
        </w:rPr>
        <w:t xml:space="preserve"> role</w:t>
      </w:r>
      <w:r w:rsidR="00EA23DA">
        <w:rPr>
          <w:rFonts w:cs="Arial"/>
          <w:color w:val="000000" w:themeColor="text1"/>
        </w:rPr>
        <w:t>(</w:t>
      </w:r>
      <w:r w:rsidRPr="208E3962">
        <w:rPr>
          <w:rFonts w:cs="Arial"/>
          <w:color w:val="000000" w:themeColor="text1"/>
        </w:rPr>
        <w:t>s</w:t>
      </w:r>
      <w:r w:rsidR="00EA23DA">
        <w:rPr>
          <w:rFonts w:cs="Arial"/>
          <w:color w:val="000000" w:themeColor="text1"/>
        </w:rPr>
        <w:t>)</w:t>
      </w:r>
      <w:r w:rsidRPr="208E3962">
        <w:rPr>
          <w:rFonts w:cs="Arial"/>
          <w:color w:val="000000" w:themeColor="text1"/>
        </w:rPr>
        <w:t xml:space="preserve">. Typical task </w:t>
      </w:r>
      <w:r w:rsidR="00EA23DA">
        <w:rPr>
          <w:rFonts w:cs="Arial"/>
          <w:color w:val="000000" w:themeColor="text1"/>
        </w:rPr>
        <w:t>teams</w:t>
      </w:r>
      <w:r w:rsidRPr="208E3962">
        <w:rPr>
          <w:rFonts w:cs="Arial"/>
          <w:color w:val="000000" w:themeColor="text1"/>
        </w:rPr>
        <w:t xml:space="preserve"> to support </w:t>
      </w:r>
      <w:r>
        <w:rPr>
          <w:rFonts w:cs="Arial"/>
          <w:color w:val="000000" w:themeColor="text1"/>
        </w:rPr>
        <w:t>large preventive campaigns</w:t>
      </w:r>
      <w:r w:rsidRPr="208E3962">
        <w:rPr>
          <w:rFonts w:cs="Arial"/>
          <w:color w:val="000000" w:themeColor="text1"/>
        </w:rPr>
        <w:t xml:space="preserve"> </w:t>
      </w:r>
      <w:r>
        <w:rPr>
          <w:rFonts w:cs="Arial"/>
          <w:color w:val="000000" w:themeColor="text1"/>
        </w:rPr>
        <w:t xml:space="preserve">and indicative roles </w:t>
      </w:r>
      <w:r w:rsidRPr="208E3962">
        <w:rPr>
          <w:rFonts w:cs="Arial"/>
          <w:color w:val="000000" w:themeColor="text1"/>
        </w:rPr>
        <w:t xml:space="preserve">are described </w:t>
      </w:r>
      <w:r>
        <w:rPr>
          <w:rFonts w:cs="Arial"/>
          <w:color w:val="000000" w:themeColor="text1"/>
        </w:rPr>
        <w:t xml:space="preserve">in </w:t>
      </w:r>
      <w:r w:rsidR="008B7247">
        <w:rPr>
          <w:rFonts w:cs="Arial"/>
          <w:color w:val="000000" w:themeColor="text1"/>
        </w:rPr>
        <w:t xml:space="preserve">the </w:t>
      </w:r>
      <w:r>
        <w:rPr>
          <w:rFonts w:cs="Arial"/>
          <w:color w:val="000000" w:themeColor="text1"/>
        </w:rPr>
        <w:t>Annex</w:t>
      </w:r>
      <w:r w:rsidR="008B7247">
        <w:rPr>
          <w:rFonts w:cs="Arial"/>
          <w:color w:val="000000" w:themeColor="text1"/>
        </w:rPr>
        <w:t xml:space="preserve"> to this document</w:t>
      </w:r>
      <w:r>
        <w:rPr>
          <w:rFonts w:cs="Arial"/>
          <w:color w:val="000000" w:themeColor="text1"/>
        </w:rPr>
        <w:t>.</w:t>
      </w:r>
      <w:r w:rsidRPr="208E3962">
        <w:rPr>
          <w:rFonts w:cs="Arial"/>
          <w:color w:val="000000" w:themeColor="text1"/>
        </w:rPr>
        <w:t xml:space="preserve"> </w:t>
      </w:r>
      <w:r>
        <w:rPr>
          <w:rFonts w:cs="Arial"/>
          <w:color w:val="000000" w:themeColor="text1"/>
        </w:rPr>
        <w:t>Given the targeted and unique nature of preventive Ebola vaccination, c</w:t>
      </w:r>
      <w:r w:rsidRPr="208E3962">
        <w:rPr>
          <w:rFonts w:cs="Arial"/>
          <w:color w:val="000000" w:themeColor="text1"/>
        </w:rPr>
        <w:t xml:space="preserve">ountries are encouraged to propose </w:t>
      </w:r>
      <w:r>
        <w:rPr>
          <w:rFonts w:cs="Arial"/>
          <w:color w:val="000000" w:themeColor="text1"/>
        </w:rPr>
        <w:t>streamlined</w:t>
      </w:r>
      <w:r w:rsidRPr="208E3962">
        <w:rPr>
          <w:rFonts w:cs="Arial"/>
          <w:color w:val="000000" w:themeColor="text1"/>
        </w:rPr>
        <w:t xml:space="preserve"> </w:t>
      </w:r>
      <w:r>
        <w:rPr>
          <w:rFonts w:cs="Arial"/>
          <w:color w:val="000000" w:themeColor="text1"/>
        </w:rPr>
        <w:t>task</w:t>
      </w:r>
      <w:r w:rsidRPr="208E3962">
        <w:rPr>
          <w:rFonts w:cs="Arial"/>
          <w:color w:val="000000" w:themeColor="text1"/>
        </w:rPr>
        <w:t xml:space="preserve"> teams that best </w:t>
      </w:r>
      <w:r>
        <w:rPr>
          <w:rFonts w:cs="Arial"/>
          <w:color w:val="000000" w:themeColor="text1"/>
        </w:rPr>
        <w:t>suit</w:t>
      </w:r>
      <w:r w:rsidRPr="208E3962">
        <w:rPr>
          <w:rFonts w:cs="Arial"/>
          <w:color w:val="000000" w:themeColor="text1"/>
        </w:rPr>
        <w:t xml:space="preserve"> the Ebola immunisation activities</w:t>
      </w:r>
      <w:r>
        <w:rPr>
          <w:rFonts w:cs="Arial"/>
          <w:color w:val="000000" w:themeColor="text1"/>
        </w:rPr>
        <w:t>, leveraging existing structures where appropriate.</w:t>
      </w:r>
    </w:p>
    <w:p w14:paraId="1F3C2AB9" w14:textId="2FFDEA35" w:rsidR="00EA23DA" w:rsidRPr="00F44834" w:rsidRDefault="00AB2609" w:rsidP="00FD0FD8">
      <w:pPr>
        <w:pStyle w:val="ListParagraph"/>
        <w:numPr>
          <w:ilvl w:val="0"/>
          <w:numId w:val="33"/>
        </w:numPr>
        <w:spacing w:after="120" w:line="240" w:lineRule="auto"/>
        <w:ind w:left="720"/>
        <w:contextualSpacing w:val="0"/>
        <w:rPr>
          <w:rFonts w:eastAsia="Times New Roman" w:cs="Arial"/>
          <w:color w:val="000000" w:themeColor="text1"/>
        </w:rPr>
      </w:pPr>
      <w:r w:rsidRPr="208E3962">
        <w:rPr>
          <w:rFonts w:eastAsia="Times New Roman" w:cs="Arial"/>
          <w:color w:val="000000" w:themeColor="text1"/>
        </w:rPr>
        <w:t xml:space="preserve">Provide a description of the </w:t>
      </w:r>
      <w:r w:rsidR="00913AB4">
        <w:rPr>
          <w:rFonts w:eastAsia="Times New Roman" w:cs="Arial"/>
          <w:color w:val="000000" w:themeColor="text1"/>
        </w:rPr>
        <w:t>engagement</w:t>
      </w:r>
      <w:r w:rsidR="00913AB4" w:rsidRPr="208E3962">
        <w:rPr>
          <w:rFonts w:eastAsia="Times New Roman" w:cs="Arial"/>
          <w:color w:val="000000" w:themeColor="text1"/>
        </w:rPr>
        <w:t xml:space="preserve"> </w:t>
      </w:r>
      <w:r w:rsidRPr="208E3962">
        <w:rPr>
          <w:rFonts w:eastAsia="Times New Roman" w:cs="Arial"/>
          <w:color w:val="000000" w:themeColor="text1"/>
        </w:rPr>
        <w:t xml:space="preserve">of the National Coordination Forum (ICC, HSCC or equivalent body) and national immunization technical advisory group (NITAG) </w:t>
      </w:r>
      <w:r w:rsidR="00913AB4">
        <w:rPr>
          <w:rFonts w:eastAsia="Times New Roman" w:cs="Arial"/>
          <w:color w:val="000000" w:themeColor="text1"/>
        </w:rPr>
        <w:t xml:space="preserve">(or equivalent advisory group) </w:t>
      </w:r>
      <w:r w:rsidRPr="208E3962">
        <w:rPr>
          <w:rFonts w:eastAsia="Times New Roman" w:cs="Arial"/>
          <w:color w:val="000000" w:themeColor="text1"/>
        </w:rPr>
        <w:t xml:space="preserve">in developing and endorsing this request. </w:t>
      </w:r>
    </w:p>
    <w:p w14:paraId="0CB6E9C4" w14:textId="40FDD2E0" w:rsidR="006B5B75" w:rsidRPr="001F7C8B" w:rsidRDefault="00913AB4" w:rsidP="001F7C8B">
      <w:pPr>
        <w:pStyle w:val="ListParagraph"/>
        <w:spacing w:after="120" w:line="240" w:lineRule="auto"/>
        <w:ind w:left="714"/>
        <w:contextualSpacing w:val="0"/>
        <w:rPr>
          <w:rFonts w:eastAsia="Times New Roman" w:cs="Arial"/>
          <w:i/>
          <w:color w:val="000000" w:themeColor="text1"/>
        </w:rPr>
      </w:pPr>
      <w:r w:rsidRPr="004811DB">
        <w:rPr>
          <w:rFonts w:eastAsia="Times New Roman" w:cs="Arial"/>
          <w:i/>
          <w:iCs/>
          <w:color w:val="000000" w:themeColor="text1"/>
        </w:rPr>
        <w:t xml:space="preserve">Note that an ICC </w:t>
      </w:r>
      <w:r w:rsidR="001B7D75" w:rsidRPr="004811DB">
        <w:rPr>
          <w:rFonts w:eastAsia="Times New Roman" w:cs="Arial"/>
          <w:i/>
          <w:iCs/>
          <w:color w:val="000000" w:themeColor="text1"/>
        </w:rPr>
        <w:t xml:space="preserve">or equivalent </w:t>
      </w:r>
      <w:r w:rsidRPr="004811DB">
        <w:rPr>
          <w:rFonts w:eastAsia="Times New Roman" w:cs="Arial"/>
          <w:i/>
          <w:iCs/>
          <w:color w:val="000000" w:themeColor="text1"/>
        </w:rPr>
        <w:t>endorsement is require</w:t>
      </w:r>
      <w:r w:rsidR="001B7D75" w:rsidRPr="004811DB">
        <w:rPr>
          <w:rFonts w:eastAsia="Times New Roman" w:cs="Arial"/>
          <w:i/>
          <w:iCs/>
          <w:color w:val="000000" w:themeColor="text1"/>
        </w:rPr>
        <w:t xml:space="preserve">d for the application, whereas a NITAG recommendation is advisable but </w:t>
      </w:r>
      <w:r w:rsidR="00E9610A" w:rsidRPr="004811DB">
        <w:rPr>
          <w:rFonts w:eastAsia="Times New Roman" w:cs="Arial"/>
          <w:i/>
          <w:iCs/>
          <w:color w:val="000000" w:themeColor="text1"/>
        </w:rPr>
        <w:t xml:space="preserve">not strictly required if deemed not appropriate in the country </w:t>
      </w:r>
      <w:r w:rsidR="00924CE4" w:rsidRPr="004811DB">
        <w:rPr>
          <w:rFonts w:eastAsia="Times New Roman" w:cs="Arial"/>
          <w:i/>
          <w:iCs/>
          <w:color w:val="000000" w:themeColor="text1"/>
        </w:rPr>
        <w:t>context.</w:t>
      </w:r>
    </w:p>
    <w:tbl>
      <w:tblPr>
        <w:tblStyle w:val="TableGrid"/>
        <w:tblW w:w="0" w:type="auto"/>
        <w:tblLook w:val="04A0" w:firstRow="1" w:lastRow="0" w:firstColumn="1" w:lastColumn="0" w:noHBand="0" w:noVBand="1"/>
      </w:tblPr>
      <w:tblGrid>
        <w:gridCol w:w="9350"/>
      </w:tblGrid>
      <w:tr w:rsidR="00DF175E" w:rsidRPr="006825FA" w14:paraId="2B58879B" w14:textId="77777777">
        <w:tc>
          <w:tcPr>
            <w:tcW w:w="9350" w:type="dxa"/>
            <w:shd w:val="clear" w:color="auto" w:fill="D9D9D9" w:themeFill="background1" w:themeFillShade="D9"/>
          </w:tcPr>
          <w:p w14:paraId="072180D8" w14:textId="77777777" w:rsidR="000D2332" w:rsidRPr="006825FA" w:rsidRDefault="000D2332" w:rsidP="00FD0FD8">
            <w:pPr>
              <w:pStyle w:val="NoSpacing"/>
              <w:spacing w:after="120"/>
              <w:rPr>
                <w:rFonts w:cs="Arial"/>
                <w:color w:val="000000" w:themeColor="text1"/>
                <w:sz w:val="22"/>
                <w:szCs w:val="22"/>
              </w:rPr>
            </w:pPr>
          </w:p>
        </w:tc>
      </w:tr>
    </w:tbl>
    <w:p w14:paraId="5B2111FA" w14:textId="57212450" w:rsidR="00701D53" w:rsidRPr="006825FA" w:rsidRDefault="00701D53" w:rsidP="00FD0FD8">
      <w:pPr>
        <w:spacing w:after="120" w:line="240" w:lineRule="auto"/>
        <w:rPr>
          <w:rFonts w:cs="Arial"/>
          <w:b/>
          <w:bCs/>
          <w:color w:val="000000" w:themeColor="text1"/>
        </w:rPr>
      </w:pPr>
    </w:p>
    <w:p w14:paraId="69909083" w14:textId="58D07009" w:rsidR="00C32B03" w:rsidRPr="006825FA" w:rsidRDefault="00C32B03" w:rsidP="00FD0FD8">
      <w:pPr>
        <w:pStyle w:val="ListParagraph"/>
        <w:numPr>
          <w:ilvl w:val="0"/>
          <w:numId w:val="24"/>
        </w:numPr>
        <w:spacing w:after="120" w:line="240" w:lineRule="auto"/>
        <w:contextualSpacing w:val="0"/>
        <w:rPr>
          <w:rFonts w:cs="Arial"/>
          <w:b/>
          <w:bCs/>
          <w:color w:val="000000" w:themeColor="text1"/>
        </w:rPr>
      </w:pPr>
      <w:r w:rsidRPr="006825FA">
        <w:rPr>
          <w:rFonts w:cs="Arial"/>
          <w:b/>
          <w:bCs/>
          <w:color w:val="000000" w:themeColor="text1"/>
        </w:rPr>
        <w:t>Im</w:t>
      </w:r>
      <w:r w:rsidR="001B021F" w:rsidRPr="006825FA">
        <w:rPr>
          <w:rFonts w:cs="Arial"/>
          <w:b/>
          <w:bCs/>
          <w:color w:val="000000" w:themeColor="text1"/>
        </w:rPr>
        <w:t>plementation</w:t>
      </w:r>
      <w:r w:rsidRPr="006825FA">
        <w:rPr>
          <w:rFonts w:cs="Arial"/>
          <w:b/>
          <w:bCs/>
          <w:color w:val="000000" w:themeColor="text1"/>
        </w:rPr>
        <w:t xml:space="preserve"> Strateg</w:t>
      </w:r>
      <w:r w:rsidR="00A8394D" w:rsidRPr="006825FA">
        <w:rPr>
          <w:rFonts w:cs="Arial"/>
          <w:b/>
          <w:bCs/>
          <w:color w:val="000000" w:themeColor="text1"/>
        </w:rPr>
        <w:t>ies &amp; Workplan</w:t>
      </w:r>
    </w:p>
    <w:p w14:paraId="0F62B3BA" w14:textId="4E3148D8" w:rsidR="00F6724C" w:rsidRPr="006825FA" w:rsidRDefault="799CEE4B" w:rsidP="00FD0FD8">
      <w:pPr>
        <w:pStyle w:val="NormalWeb"/>
        <w:numPr>
          <w:ilvl w:val="0"/>
          <w:numId w:val="20"/>
        </w:numPr>
        <w:spacing w:before="0" w:beforeAutospacing="0" w:after="120" w:afterAutospacing="0"/>
        <w:rPr>
          <w:rFonts w:ascii="Arial" w:hAnsi="Arial" w:cs="Arial"/>
          <w:color w:val="000000" w:themeColor="text1"/>
          <w:lang w:val="en-GB"/>
        </w:rPr>
      </w:pPr>
      <w:r w:rsidRPr="006825FA">
        <w:rPr>
          <w:rFonts w:ascii="Arial" w:hAnsi="Arial" w:cs="Arial"/>
          <w:color w:val="000000" w:themeColor="text1"/>
          <w:lang w:val="en-GB"/>
        </w:rPr>
        <w:t>Please detail</w:t>
      </w:r>
      <w:r w:rsidR="00F6724C" w:rsidRPr="006825FA">
        <w:rPr>
          <w:rFonts w:ascii="Arial" w:hAnsi="Arial" w:cs="Arial"/>
          <w:color w:val="000000" w:themeColor="text1"/>
          <w:lang w:val="en-GB"/>
        </w:rPr>
        <w:t xml:space="preserve"> the proposed activities, implementation phases, and key milestones</w:t>
      </w:r>
      <w:r w:rsidR="001F5AC9" w:rsidRPr="006825FA">
        <w:rPr>
          <w:rFonts w:ascii="Arial" w:hAnsi="Arial" w:cs="Arial"/>
          <w:color w:val="000000" w:themeColor="text1"/>
          <w:lang w:val="en-GB"/>
        </w:rPr>
        <w:t xml:space="preserve"> </w:t>
      </w:r>
      <w:r w:rsidR="003C426F" w:rsidRPr="006825FA">
        <w:rPr>
          <w:rFonts w:ascii="Arial" w:hAnsi="Arial" w:cs="Arial"/>
          <w:color w:val="000000" w:themeColor="text1"/>
          <w:lang w:val="en-GB"/>
        </w:rPr>
        <w:t xml:space="preserve">and/or </w:t>
      </w:r>
      <w:r w:rsidR="00AF4935" w:rsidRPr="006825FA">
        <w:rPr>
          <w:rFonts w:ascii="Arial" w:hAnsi="Arial" w:cs="Arial"/>
          <w:color w:val="000000" w:themeColor="text1"/>
          <w:lang w:val="en-GB"/>
        </w:rPr>
        <w:t>performance</w:t>
      </w:r>
      <w:r w:rsidR="003C426F" w:rsidRPr="006825FA">
        <w:rPr>
          <w:rFonts w:ascii="Arial" w:hAnsi="Arial" w:cs="Arial"/>
          <w:color w:val="000000" w:themeColor="text1"/>
          <w:lang w:val="en-GB"/>
        </w:rPr>
        <w:t xml:space="preserve"> indicators</w:t>
      </w:r>
      <w:r w:rsidR="00F6724C" w:rsidRPr="006825FA">
        <w:rPr>
          <w:rFonts w:ascii="Arial" w:hAnsi="Arial" w:cs="Arial"/>
          <w:color w:val="000000" w:themeColor="text1"/>
          <w:lang w:val="en-GB"/>
        </w:rPr>
        <w:t>.</w:t>
      </w:r>
      <w:r w:rsidR="00B2335B" w:rsidRPr="006825FA">
        <w:rPr>
          <w:rFonts w:ascii="Arial" w:hAnsi="Arial" w:cs="Arial"/>
          <w:color w:val="000000" w:themeColor="text1"/>
          <w:lang w:val="en-GB"/>
        </w:rPr>
        <w:t xml:space="preserve"> Proposed activities include, but are not limited to:</w:t>
      </w:r>
    </w:p>
    <w:p w14:paraId="61855DC3" w14:textId="77777777" w:rsidR="00CD7086" w:rsidRPr="006825FA" w:rsidRDefault="00F6724C" w:rsidP="00FD0FD8">
      <w:pPr>
        <w:numPr>
          <w:ilvl w:val="0"/>
          <w:numId w:val="28"/>
        </w:numPr>
        <w:spacing w:after="120" w:line="240" w:lineRule="auto"/>
        <w:ind w:left="1531"/>
        <w:rPr>
          <w:rFonts w:eastAsia="Times New Roman" w:cs="Arial"/>
          <w:color w:val="000000" w:themeColor="text1"/>
        </w:rPr>
      </w:pPr>
      <w:r w:rsidRPr="006825FA">
        <w:rPr>
          <w:rFonts w:eastAsia="Times New Roman" w:cs="Arial"/>
          <w:color w:val="000000" w:themeColor="text1"/>
        </w:rPr>
        <w:t>Vaccine</w:t>
      </w:r>
      <w:r w:rsidR="00A972FC" w:rsidRPr="006825FA">
        <w:rPr>
          <w:rFonts w:eastAsia="Times New Roman" w:cs="Arial"/>
          <w:color w:val="000000" w:themeColor="text1"/>
        </w:rPr>
        <w:t xml:space="preserve"> storage</w:t>
      </w:r>
      <w:r w:rsidRPr="006825FA">
        <w:rPr>
          <w:rFonts w:eastAsia="Times New Roman" w:cs="Arial"/>
          <w:color w:val="000000" w:themeColor="text1"/>
        </w:rPr>
        <w:t xml:space="preserve"> and distribution logistics</w:t>
      </w:r>
    </w:p>
    <w:p w14:paraId="20AFB59D" w14:textId="4C0258EE" w:rsidR="00F6724C" w:rsidRPr="006825FA" w:rsidRDefault="44EC3A23" w:rsidP="00FD0FD8">
      <w:pPr>
        <w:numPr>
          <w:ilvl w:val="0"/>
          <w:numId w:val="28"/>
        </w:numPr>
        <w:spacing w:after="120" w:line="240" w:lineRule="auto"/>
        <w:ind w:left="1531"/>
        <w:rPr>
          <w:rFonts w:eastAsia="Times New Roman" w:cs="Arial"/>
          <w:color w:val="000000" w:themeColor="text1"/>
        </w:rPr>
      </w:pPr>
      <w:r w:rsidRPr="006825FA">
        <w:rPr>
          <w:rFonts w:eastAsia="Times New Roman" w:cs="Arial"/>
          <w:color w:val="000000" w:themeColor="text1"/>
        </w:rPr>
        <w:t xml:space="preserve">Enumeration </w:t>
      </w:r>
      <w:r w:rsidR="00EE4D4D" w:rsidRPr="006825FA">
        <w:rPr>
          <w:rFonts w:eastAsia="Times New Roman" w:cs="Arial"/>
          <w:color w:val="000000" w:themeColor="text1"/>
        </w:rPr>
        <w:t>of target population groups</w:t>
      </w:r>
      <w:r w:rsidR="00B36FAE" w:rsidRPr="006825FA">
        <w:rPr>
          <w:rFonts w:eastAsia="Times New Roman" w:cs="Arial"/>
          <w:color w:val="000000" w:themeColor="text1"/>
        </w:rPr>
        <w:t xml:space="preserve"> </w:t>
      </w:r>
      <w:r w:rsidRPr="006825FA">
        <w:rPr>
          <w:rFonts w:eastAsia="Times New Roman" w:cs="Arial"/>
          <w:color w:val="000000" w:themeColor="text1"/>
        </w:rPr>
        <w:t>and microplanning</w:t>
      </w:r>
      <w:r w:rsidR="00B36FAE" w:rsidRPr="006825FA">
        <w:rPr>
          <w:rFonts w:eastAsia="Times New Roman" w:cs="Arial"/>
          <w:color w:val="000000" w:themeColor="text1"/>
        </w:rPr>
        <w:t xml:space="preserve">. </w:t>
      </w:r>
    </w:p>
    <w:p w14:paraId="6637A150" w14:textId="71AB04C3" w:rsidR="00F6724C" w:rsidRPr="006825FA" w:rsidRDefault="00F6724C" w:rsidP="00FD0FD8">
      <w:pPr>
        <w:numPr>
          <w:ilvl w:val="0"/>
          <w:numId w:val="28"/>
        </w:numPr>
        <w:spacing w:after="120" w:line="240" w:lineRule="auto"/>
        <w:ind w:left="1531"/>
        <w:rPr>
          <w:rFonts w:eastAsia="Times New Roman" w:cs="Arial"/>
          <w:color w:val="000000" w:themeColor="text1"/>
        </w:rPr>
      </w:pPr>
      <w:r w:rsidRPr="006825FA">
        <w:rPr>
          <w:rFonts w:eastAsia="Times New Roman" w:cs="Arial"/>
          <w:color w:val="000000" w:themeColor="text1"/>
        </w:rPr>
        <w:t>Training of healthcare workers</w:t>
      </w:r>
      <w:r w:rsidR="0053129C" w:rsidRPr="006825FA">
        <w:rPr>
          <w:rFonts w:eastAsia="Times New Roman" w:cs="Arial"/>
          <w:color w:val="000000" w:themeColor="text1"/>
        </w:rPr>
        <w:t xml:space="preserve">, vaccinators, data clerks, </w:t>
      </w:r>
      <w:r w:rsidR="0053129C" w:rsidRPr="006825FA">
        <w:rPr>
          <w:rFonts w:cs="Arial"/>
          <w:color w:val="000000" w:themeColor="text1"/>
        </w:rPr>
        <w:t>social mobilisation/community engagement officers as well as supervisors at the district or national level</w:t>
      </w:r>
    </w:p>
    <w:p w14:paraId="5BB260DB" w14:textId="77777777" w:rsidR="00B33FDF" w:rsidRPr="006825FA" w:rsidRDefault="00B33FDF" w:rsidP="00FD0FD8">
      <w:pPr>
        <w:numPr>
          <w:ilvl w:val="0"/>
          <w:numId w:val="28"/>
        </w:numPr>
        <w:spacing w:after="120" w:line="240" w:lineRule="auto"/>
        <w:ind w:left="1531"/>
        <w:rPr>
          <w:rFonts w:eastAsia="Times New Roman" w:cs="Arial"/>
          <w:color w:val="000000" w:themeColor="text1"/>
        </w:rPr>
      </w:pPr>
      <w:r w:rsidRPr="006825FA">
        <w:rPr>
          <w:rFonts w:eastAsia="Times New Roman" w:cs="Arial"/>
          <w:color w:val="000000" w:themeColor="text1"/>
        </w:rPr>
        <w:lastRenderedPageBreak/>
        <w:t>Community engagement and mobilisation efforts (to be detailed in Section V)</w:t>
      </w:r>
    </w:p>
    <w:p w14:paraId="5CF22565" w14:textId="23EBC6C0" w:rsidR="7D649258" w:rsidRPr="006825FA" w:rsidRDefault="003455C6" w:rsidP="00FD0FD8">
      <w:pPr>
        <w:numPr>
          <w:ilvl w:val="0"/>
          <w:numId w:val="28"/>
        </w:numPr>
        <w:spacing w:after="120" w:line="240" w:lineRule="auto"/>
        <w:ind w:left="1531"/>
        <w:rPr>
          <w:rFonts w:eastAsia="Times New Roman" w:cs="Arial"/>
          <w:color w:val="000000" w:themeColor="text1"/>
        </w:rPr>
      </w:pPr>
      <w:r w:rsidRPr="006825FA">
        <w:rPr>
          <w:rFonts w:eastAsia="Times New Roman" w:cs="Arial"/>
          <w:color w:val="000000" w:themeColor="text1"/>
        </w:rPr>
        <w:t>Planned v</w:t>
      </w:r>
      <w:r w:rsidR="7D649258" w:rsidRPr="006825FA">
        <w:rPr>
          <w:rFonts w:eastAsia="Times New Roman" w:cs="Arial"/>
          <w:color w:val="000000" w:themeColor="text1"/>
        </w:rPr>
        <w:t xml:space="preserve">accination </w:t>
      </w:r>
      <w:r w:rsidR="005B1FAC" w:rsidRPr="006825FA">
        <w:rPr>
          <w:rFonts w:eastAsia="Times New Roman" w:cs="Arial"/>
          <w:color w:val="000000" w:themeColor="text1"/>
        </w:rPr>
        <w:t>s</w:t>
      </w:r>
      <w:r w:rsidRPr="006825FA">
        <w:rPr>
          <w:rFonts w:eastAsia="Times New Roman" w:cs="Arial"/>
          <w:color w:val="000000" w:themeColor="text1"/>
        </w:rPr>
        <w:t>ites</w:t>
      </w:r>
      <w:r w:rsidR="5C6220E1" w:rsidRPr="006825FA">
        <w:rPr>
          <w:rFonts w:eastAsia="Times New Roman" w:cs="Arial"/>
          <w:color w:val="000000" w:themeColor="text1"/>
        </w:rPr>
        <w:t>, vaccination strategies</w:t>
      </w:r>
      <w:r w:rsidR="7D649258" w:rsidRPr="006825FA">
        <w:rPr>
          <w:rFonts w:eastAsia="Times New Roman" w:cs="Arial"/>
          <w:color w:val="000000" w:themeColor="text1"/>
        </w:rPr>
        <w:t xml:space="preserve"> (e.g. healthcare facilities, temporary fixed sites</w:t>
      </w:r>
      <w:r w:rsidR="3D4C5337" w:rsidRPr="6D7A84C9">
        <w:rPr>
          <w:rFonts w:eastAsia="Times New Roman" w:cs="Arial"/>
          <w:color w:val="000000" w:themeColor="text1"/>
        </w:rPr>
        <w:t xml:space="preserve"> in workstation e.g. MoH</w:t>
      </w:r>
      <w:r w:rsidR="7D649258" w:rsidRPr="006825FA">
        <w:rPr>
          <w:rFonts w:eastAsia="Times New Roman" w:cs="Arial"/>
          <w:color w:val="000000" w:themeColor="text1"/>
        </w:rPr>
        <w:t>, outreach and mobile teams) and vaccination team</w:t>
      </w:r>
      <w:r w:rsidR="005B1FAC" w:rsidRPr="006825FA">
        <w:rPr>
          <w:rFonts w:eastAsia="Times New Roman" w:cs="Arial"/>
          <w:color w:val="000000" w:themeColor="text1"/>
        </w:rPr>
        <w:t xml:space="preserve"> structure and daily target</w:t>
      </w:r>
      <w:r w:rsidR="7D649258" w:rsidRPr="006825FA">
        <w:rPr>
          <w:rFonts w:eastAsia="Times New Roman" w:cs="Arial"/>
          <w:color w:val="000000" w:themeColor="text1"/>
        </w:rPr>
        <w:t xml:space="preserve"> (</w:t>
      </w:r>
      <w:r w:rsidR="005B1FAC" w:rsidRPr="006825FA">
        <w:rPr>
          <w:rFonts w:eastAsia="Times New Roman" w:cs="Arial"/>
          <w:color w:val="000000" w:themeColor="text1"/>
        </w:rPr>
        <w:t xml:space="preserve">i.e., </w:t>
      </w:r>
      <w:r w:rsidR="00B2335B" w:rsidRPr="006825FA">
        <w:rPr>
          <w:rFonts w:eastAsia="Times New Roman" w:cs="Arial"/>
          <w:color w:val="000000" w:themeColor="text1"/>
        </w:rPr>
        <w:t>team composition</w:t>
      </w:r>
      <w:r w:rsidR="7D649258" w:rsidRPr="006825FA">
        <w:rPr>
          <w:rFonts w:eastAsia="Times New Roman" w:cs="Arial"/>
          <w:color w:val="000000" w:themeColor="text1"/>
        </w:rPr>
        <w:t xml:space="preserve"> and </w:t>
      </w:r>
      <w:r w:rsidR="005B1FAC" w:rsidRPr="006825FA">
        <w:rPr>
          <w:rFonts w:eastAsia="Times New Roman" w:cs="Arial"/>
          <w:color w:val="000000" w:themeColor="text1"/>
        </w:rPr>
        <w:t xml:space="preserve">target </w:t>
      </w:r>
      <w:r w:rsidR="7D649258" w:rsidRPr="006825FA">
        <w:rPr>
          <w:rFonts w:eastAsia="Times New Roman" w:cs="Arial"/>
          <w:color w:val="000000" w:themeColor="text1"/>
        </w:rPr>
        <w:t>number to be vaccinated per day)</w:t>
      </w:r>
    </w:p>
    <w:p w14:paraId="41E87315" w14:textId="68EDB533" w:rsidR="00A8394D" w:rsidRPr="006825FA" w:rsidRDefault="00A8394D" w:rsidP="00FD0FD8">
      <w:pPr>
        <w:spacing w:after="120" w:line="240" w:lineRule="auto"/>
        <w:ind w:left="1531"/>
        <w:rPr>
          <w:rFonts w:eastAsia="Times New Roman" w:cs="Arial"/>
          <w:color w:val="000000" w:themeColor="text1"/>
        </w:rPr>
      </w:pPr>
      <w:r w:rsidRPr="006825FA">
        <w:rPr>
          <w:rFonts w:eastAsia="Times New Roman" w:cs="Arial"/>
          <w:color w:val="000000" w:themeColor="text1"/>
          <w:u w:val="single"/>
        </w:rPr>
        <w:t>For each target population group</w:t>
      </w:r>
      <w:r w:rsidRPr="006825FA">
        <w:rPr>
          <w:rFonts w:eastAsia="Times New Roman" w:cs="Arial"/>
          <w:color w:val="000000" w:themeColor="text1"/>
        </w:rPr>
        <w:t xml:space="preserve">, please describe a </w:t>
      </w:r>
      <w:r w:rsidR="00613D11" w:rsidRPr="006825FA">
        <w:rPr>
          <w:rFonts w:eastAsia="Times New Roman" w:cs="Arial"/>
          <w:color w:val="000000" w:themeColor="text1"/>
        </w:rPr>
        <w:t>specific</w:t>
      </w:r>
      <w:r w:rsidRPr="006825FA">
        <w:rPr>
          <w:rFonts w:eastAsia="Times New Roman" w:cs="Arial"/>
          <w:color w:val="000000" w:themeColor="text1"/>
        </w:rPr>
        <w:t xml:space="preserve"> and differentiated strategy and associated activities </w:t>
      </w:r>
      <w:r w:rsidR="00ED7638" w:rsidRPr="006825FA">
        <w:rPr>
          <w:rFonts w:eastAsia="Times New Roman" w:cs="Arial"/>
          <w:color w:val="000000" w:themeColor="text1"/>
        </w:rPr>
        <w:t xml:space="preserve">to ensure high </w:t>
      </w:r>
      <w:r w:rsidRPr="006825FA">
        <w:rPr>
          <w:rFonts w:eastAsia="Times New Roman" w:cs="Arial"/>
          <w:color w:val="000000" w:themeColor="text1"/>
        </w:rPr>
        <w:t>vaccination</w:t>
      </w:r>
      <w:r w:rsidR="00ED7638" w:rsidRPr="006825FA">
        <w:rPr>
          <w:rFonts w:eastAsia="Times New Roman" w:cs="Arial"/>
          <w:color w:val="000000" w:themeColor="text1"/>
        </w:rPr>
        <w:t xml:space="preserve"> coverage</w:t>
      </w:r>
      <w:r w:rsidRPr="006825FA">
        <w:rPr>
          <w:rFonts w:eastAsia="Times New Roman" w:cs="Arial"/>
          <w:color w:val="000000" w:themeColor="text1"/>
        </w:rPr>
        <w:t>.</w:t>
      </w:r>
    </w:p>
    <w:p w14:paraId="492DA27B" w14:textId="3D9BC172" w:rsidR="00CE43C2" w:rsidRPr="006825FA" w:rsidRDefault="00CE43C2" w:rsidP="00FD0FD8">
      <w:pPr>
        <w:numPr>
          <w:ilvl w:val="0"/>
          <w:numId w:val="28"/>
        </w:numPr>
        <w:spacing w:after="120" w:line="240" w:lineRule="auto"/>
        <w:ind w:left="1531"/>
        <w:rPr>
          <w:rFonts w:eastAsia="Times New Roman" w:cs="Arial"/>
          <w:color w:val="000000" w:themeColor="text1"/>
        </w:rPr>
      </w:pPr>
      <w:r w:rsidRPr="006825FA">
        <w:rPr>
          <w:rFonts w:eastAsia="Times New Roman" w:cs="Arial"/>
          <w:color w:val="000000" w:themeColor="text1"/>
        </w:rPr>
        <w:t xml:space="preserve">Supervision approach and </w:t>
      </w:r>
      <w:r w:rsidR="5CE54D03" w:rsidRPr="006825FA">
        <w:rPr>
          <w:rFonts w:eastAsia="Times New Roman" w:cs="Arial"/>
          <w:color w:val="000000" w:themeColor="text1"/>
        </w:rPr>
        <w:t>vaccination activity</w:t>
      </w:r>
      <w:r w:rsidRPr="006825FA">
        <w:rPr>
          <w:rFonts w:eastAsia="Times New Roman" w:cs="Arial"/>
          <w:color w:val="000000" w:themeColor="text1"/>
        </w:rPr>
        <w:t xml:space="preserve"> monitoring</w:t>
      </w:r>
      <w:r w:rsidR="00E70027" w:rsidRPr="006825FA">
        <w:rPr>
          <w:rFonts w:eastAsia="Times New Roman" w:cs="Arial"/>
          <w:color w:val="000000" w:themeColor="text1"/>
        </w:rPr>
        <w:t xml:space="preserve"> approaches</w:t>
      </w:r>
      <w:r w:rsidR="00367365" w:rsidRPr="006825FA">
        <w:rPr>
          <w:rFonts w:eastAsia="Times New Roman" w:cs="Arial"/>
          <w:color w:val="000000" w:themeColor="text1"/>
        </w:rPr>
        <w:t xml:space="preserve"> (including </w:t>
      </w:r>
      <w:r w:rsidR="00A17A87" w:rsidRPr="006825FA">
        <w:rPr>
          <w:rFonts w:eastAsia="Times New Roman" w:cs="Arial"/>
          <w:color w:val="000000" w:themeColor="text1"/>
        </w:rPr>
        <w:t>team structure and roles and responsibilities)</w:t>
      </w:r>
    </w:p>
    <w:p w14:paraId="15B19486" w14:textId="602D82C2" w:rsidR="00F6724C" w:rsidRPr="006825FA" w:rsidRDefault="00F6724C" w:rsidP="00FD0FD8">
      <w:pPr>
        <w:numPr>
          <w:ilvl w:val="0"/>
          <w:numId w:val="28"/>
        </w:numPr>
        <w:spacing w:after="120" w:line="240" w:lineRule="auto"/>
        <w:ind w:left="1531"/>
        <w:rPr>
          <w:rFonts w:eastAsia="Times New Roman" w:cs="Arial"/>
          <w:color w:val="000000" w:themeColor="text1"/>
        </w:rPr>
      </w:pPr>
      <w:r w:rsidRPr="006825FA">
        <w:rPr>
          <w:rFonts w:eastAsia="Times New Roman" w:cs="Arial"/>
          <w:color w:val="000000" w:themeColor="text1"/>
        </w:rPr>
        <w:t xml:space="preserve">Vaccine administration and </w:t>
      </w:r>
      <w:r w:rsidR="005B1FAC" w:rsidRPr="006825FA">
        <w:rPr>
          <w:rFonts w:eastAsia="Times New Roman" w:cs="Arial"/>
          <w:color w:val="000000" w:themeColor="text1"/>
        </w:rPr>
        <w:t xml:space="preserve">AEFI </w:t>
      </w:r>
      <w:r w:rsidRPr="006825FA">
        <w:rPr>
          <w:rFonts w:eastAsia="Times New Roman" w:cs="Arial"/>
          <w:color w:val="000000" w:themeColor="text1"/>
        </w:rPr>
        <w:t>monitoring</w:t>
      </w:r>
      <w:r w:rsidR="00A070E1" w:rsidRPr="006825FA">
        <w:rPr>
          <w:rFonts w:eastAsia="Times New Roman" w:cs="Arial"/>
          <w:color w:val="000000" w:themeColor="text1"/>
        </w:rPr>
        <w:t xml:space="preserve"> (to be detailed in Section VIII)</w:t>
      </w:r>
    </w:p>
    <w:p w14:paraId="57A66EFA" w14:textId="12E3120F" w:rsidR="000D4BD4" w:rsidRPr="006825FA" w:rsidRDefault="005A374A" w:rsidP="00FD0FD8">
      <w:pPr>
        <w:numPr>
          <w:ilvl w:val="0"/>
          <w:numId w:val="28"/>
        </w:numPr>
        <w:spacing w:after="120" w:line="240" w:lineRule="auto"/>
        <w:ind w:left="1531"/>
        <w:rPr>
          <w:rFonts w:eastAsia="Times New Roman" w:cs="Arial"/>
          <w:color w:val="000000" w:themeColor="text1"/>
        </w:rPr>
      </w:pPr>
      <w:r w:rsidRPr="006825FA">
        <w:rPr>
          <w:rFonts w:eastAsia="Times New Roman" w:cs="Arial"/>
          <w:color w:val="000000" w:themeColor="text1"/>
        </w:rPr>
        <w:t>Vaccination tracking</w:t>
      </w:r>
      <w:r w:rsidR="00194D90" w:rsidRPr="006825FA">
        <w:rPr>
          <w:rFonts w:eastAsia="Times New Roman" w:cs="Arial"/>
          <w:color w:val="000000" w:themeColor="text1"/>
        </w:rPr>
        <w:t xml:space="preserve">, </w:t>
      </w:r>
      <w:r w:rsidRPr="006825FA">
        <w:rPr>
          <w:rFonts w:eastAsia="Times New Roman" w:cs="Arial"/>
          <w:color w:val="000000" w:themeColor="text1"/>
        </w:rPr>
        <w:t xml:space="preserve">intra-campaign </w:t>
      </w:r>
      <w:r w:rsidR="00194D90" w:rsidRPr="006825FA">
        <w:rPr>
          <w:rFonts w:eastAsia="Times New Roman" w:cs="Arial"/>
          <w:color w:val="000000" w:themeColor="text1"/>
        </w:rPr>
        <w:t>monitoring, and evaluation mechanisms</w:t>
      </w:r>
      <w:r w:rsidR="57A2492E" w:rsidRPr="006825FA">
        <w:rPr>
          <w:rFonts w:eastAsia="Times New Roman" w:cs="Arial"/>
          <w:color w:val="000000" w:themeColor="text1"/>
        </w:rPr>
        <w:t xml:space="preserve"> (to be detailed in Section VIII)</w:t>
      </w:r>
    </w:p>
    <w:p w14:paraId="35F4350B" w14:textId="007A0EB3" w:rsidR="001B4A5B" w:rsidRPr="006825FA" w:rsidRDefault="00B33FDF" w:rsidP="00FD0FD8">
      <w:pPr>
        <w:numPr>
          <w:ilvl w:val="0"/>
          <w:numId w:val="28"/>
        </w:numPr>
        <w:spacing w:after="120" w:line="240" w:lineRule="auto"/>
        <w:ind w:left="1531" w:hanging="357"/>
        <w:rPr>
          <w:rFonts w:eastAsia="Times New Roman" w:cs="Arial"/>
          <w:color w:val="000000" w:themeColor="text1"/>
        </w:rPr>
      </w:pPr>
      <w:r w:rsidRPr="006825FA">
        <w:rPr>
          <w:rFonts w:eastAsia="Times New Roman" w:cs="Arial"/>
          <w:color w:val="000000" w:themeColor="text1"/>
        </w:rPr>
        <w:t>Cold chain and w</w:t>
      </w:r>
      <w:r w:rsidR="001B4A5B" w:rsidRPr="006825FA">
        <w:rPr>
          <w:rFonts w:eastAsia="Times New Roman" w:cs="Arial"/>
          <w:color w:val="000000" w:themeColor="text1"/>
        </w:rPr>
        <w:t>aste management</w:t>
      </w:r>
    </w:p>
    <w:p w14:paraId="2E25160C" w14:textId="352B276E" w:rsidR="005D6C52" w:rsidRPr="00E54CB8" w:rsidRDefault="7C8240E8" w:rsidP="00FD0FD8">
      <w:pPr>
        <w:pStyle w:val="ListParagraph"/>
        <w:numPr>
          <w:ilvl w:val="0"/>
          <w:numId w:val="20"/>
        </w:numPr>
        <w:spacing w:after="120" w:line="240" w:lineRule="auto"/>
        <w:ind w:left="714" w:hanging="357"/>
        <w:contextualSpacing w:val="0"/>
        <w:rPr>
          <w:rFonts w:eastAsia="Times New Roman" w:cs="Arial"/>
          <w:b/>
          <w:bCs/>
          <w:color w:val="000000" w:themeColor="text1"/>
        </w:rPr>
      </w:pPr>
      <w:r w:rsidRPr="7EA088CF">
        <w:rPr>
          <w:rFonts w:eastAsia="Times New Roman" w:cs="Arial"/>
          <w:color w:val="000000" w:themeColor="text1"/>
        </w:rPr>
        <w:t xml:space="preserve">Gavi encourages countries to identify synergies and build linkages between its cash support on immunisation activities of various antigen grants </w:t>
      </w:r>
      <w:r w:rsidR="008A4FDB" w:rsidRPr="7EA088CF">
        <w:rPr>
          <w:rFonts w:eastAsia="Times New Roman" w:cs="Arial"/>
          <w:color w:val="000000" w:themeColor="text1"/>
        </w:rPr>
        <w:t>for</w:t>
      </w:r>
      <w:r w:rsidRPr="7EA088CF">
        <w:rPr>
          <w:rFonts w:eastAsia="Times New Roman" w:cs="Arial"/>
          <w:color w:val="000000" w:themeColor="text1"/>
        </w:rPr>
        <w:t xml:space="preserve"> other immunisation campaigns</w:t>
      </w:r>
      <w:r w:rsidR="3B27261A" w:rsidRPr="7EA088CF">
        <w:rPr>
          <w:rFonts w:eastAsia="Times New Roman" w:cs="Arial"/>
          <w:color w:val="000000" w:themeColor="text1"/>
        </w:rPr>
        <w:t xml:space="preserve"> as well as</w:t>
      </w:r>
      <w:r w:rsidRPr="7EA088CF">
        <w:rPr>
          <w:rFonts w:eastAsia="Times New Roman" w:cs="Arial"/>
          <w:color w:val="000000" w:themeColor="text1"/>
        </w:rPr>
        <w:t xml:space="preserve"> for routine immunisation (including adult vaccinations). Please identify other vaccination activities planned </w:t>
      </w:r>
      <w:r w:rsidR="005A4CAE" w:rsidRPr="7EA088CF">
        <w:rPr>
          <w:rFonts w:eastAsia="Times New Roman" w:cs="Arial"/>
          <w:color w:val="000000" w:themeColor="text1"/>
        </w:rPr>
        <w:t>concurrently or in the same year as</w:t>
      </w:r>
      <w:r w:rsidRPr="7EA088CF">
        <w:rPr>
          <w:rFonts w:eastAsia="Times New Roman" w:cs="Arial"/>
          <w:color w:val="000000" w:themeColor="text1"/>
        </w:rPr>
        <w:t xml:space="preserve"> preventive Ebola vaccination, and the potential to leverage synergies between </w:t>
      </w:r>
      <w:r w:rsidR="00753867" w:rsidRPr="7EA088CF">
        <w:rPr>
          <w:rStyle w:val="textboldChar"/>
          <w:b w:val="0"/>
        </w:rPr>
        <w:t xml:space="preserve">planned and existing Gavi support, including planned new vaccine introductions, campaigns and health systems strengthening (HSS) </w:t>
      </w:r>
      <w:r w:rsidR="6433DA74" w:rsidRPr="7EA088CF">
        <w:rPr>
          <w:rStyle w:val="textboldChar"/>
          <w:b w:val="0"/>
        </w:rPr>
        <w:t>support.</w:t>
      </w:r>
      <w:r w:rsidR="0038394E" w:rsidRPr="7EA088CF">
        <w:rPr>
          <w:rFonts w:eastAsia="Times New Roman" w:cs="Arial"/>
          <w:color w:val="000000" w:themeColor="text1"/>
        </w:rPr>
        <w:t xml:space="preserve"> </w:t>
      </w:r>
      <w:r w:rsidR="005D6C52" w:rsidRPr="7EA088CF">
        <w:rPr>
          <w:rStyle w:val="textboldChar"/>
          <w:b w:val="0"/>
        </w:rPr>
        <w:t>If relevant</w:t>
      </w:r>
      <w:r w:rsidR="0038394E" w:rsidRPr="7EA088CF">
        <w:rPr>
          <w:rStyle w:val="textboldChar"/>
          <w:b w:val="0"/>
        </w:rPr>
        <w:t>,</w:t>
      </w:r>
      <w:r w:rsidR="005D6C52" w:rsidRPr="7EA088CF">
        <w:rPr>
          <w:rStyle w:val="textboldChar"/>
          <w:b w:val="0"/>
        </w:rPr>
        <w:t xml:space="preserve"> describe how the country will mitigate any programmatic and financial risks associated with multiple introductions and campaigns in the same year.</w:t>
      </w:r>
    </w:p>
    <w:p w14:paraId="08CEBC31" w14:textId="2A6722F9" w:rsidR="00156588" w:rsidRPr="006825FA" w:rsidRDefault="00156588" w:rsidP="00FD0FD8">
      <w:pPr>
        <w:pStyle w:val="ListParagraph"/>
        <w:numPr>
          <w:ilvl w:val="0"/>
          <w:numId w:val="20"/>
        </w:numPr>
        <w:spacing w:after="120" w:line="240" w:lineRule="auto"/>
        <w:contextualSpacing w:val="0"/>
        <w:rPr>
          <w:rFonts w:eastAsia="Times New Roman" w:cs="Arial"/>
          <w:color w:val="000000" w:themeColor="text1"/>
        </w:rPr>
      </w:pPr>
      <w:r w:rsidRPr="208E3962">
        <w:rPr>
          <w:rFonts w:eastAsia="Times New Roman" w:cs="Arial"/>
          <w:color w:val="000000" w:themeColor="text1"/>
        </w:rPr>
        <w:t>Please provide a</w:t>
      </w:r>
      <w:r w:rsidR="00A8394D" w:rsidRPr="208E3962">
        <w:rPr>
          <w:rFonts w:eastAsia="Times New Roman" w:cs="Arial"/>
          <w:color w:val="000000" w:themeColor="text1"/>
        </w:rPr>
        <w:t xml:space="preserve"> workplan (i.e., </w:t>
      </w:r>
      <w:r w:rsidRPr="208E3962">
        <w:rPr>
          <w:rFonts w:eastAsia="Times New Roman" w:cs="Arial"/>
          <w:color w:val="000000" w:themeColor="text1"/>
        </w:rPr>
        <w:t>activity timeline</w:t>
      </w:r>
      <w:r w:rsidR="00A8394D" w:rsidRPr="208E3962">
        <w:rPr>
          <w:rFonts w:eastAsia="Times New Roman" w:cs="Arial"/>
          <w:color w:val="000000" w:themeColor="text1"/>
        </w:rPr>
        <w:t>)</w:t>
      </w:r>
      <w:r w:rsidRPr="208E3962">
        <w:rPr>
          <w:rFonts w:eastAsia="Times New Roman" w:cs="Arial"/>
          <w:color w:val="000000" w:themeColor="text1"/>
        </w:rPr>
        <w:t xml:space="preserve"> outlining the proposed activities and approximate dates. Refer to the </w:t>
      </w:r>
      <w:hyperlink r:id="rId13">
        <w:r w:rsidRPr="208E3962">
          <w:rPr>
            <w:rStyle w:val="Hyperlink"/>
            <w:rFonts w:eastAsia="Times New Roman" w:cs="Arial"/>
            <w:color w:val="000000" w:themeColor="text1"/>
          </w:rPr>
          <w:t>WHO Supplemental Immunization Activity Guide</w:t>
        </w:r>
      </w:hyperlink>
      <w:r w:rsidRPr="208E3962">
        <w:rPr>
          <w:rFonts w:eastAsia="Times New Roman" w:cs="Arial"/>
          <w:color w:val="000000" w:themeColor="text1"/>
        </w:rPr>
        <w:t xml:space="preserve"> for guidance.</w:t>
      </w:r>
    </w:p>
    <w:tbl>
      <w:tblPr>
        <w:tblStyle w:val="TableGrid"/>
        <w:tblW w:w="0" w:type="auto"/>
        <w:tblLook w:val="04A0" w:firstRow="1" w:lastRow="0" w:firstColumn="1" w:lastColumn="0" w:noHBand="0" w:noVBand="1"/>
      </w:tblPr>
      <w:tblGrid>
        <w:gridCol w:w="9350"/>
      </w:tblGrid>
      <w:tr w:rsidR="00DF175E" w:rsidRPr="006825FA" w14:paraId="3BBFDDB7" w14:textId="77777777">
        <w:tc>
          <w:tcPr>
            <w:tcW w:w="9350" w:type="dxa"/>
            <w:shd w:val="clear" w:color="auto" w:fill="D9D9D9" w:themeFill="background1" w:themeFillShade="D9"/>
          </w:tcPr>
          <w:p w14:paraId="7E166223" w14:textId="77777777" w:rsidR="00156588" w:rsidRPr="006825FA" w:rsidRDefault="00156588" w:rsidP="00FD0FD8">
            <w:pPr>
              <w:pStyle w:val="NoSpacing"/>
              <w:spacing w:after="120"/>
              <w:rPr>
                <w:rFonts w:cs="Arial"/>
                <w:color w:val="000000" w:themeColor="text1"/>
                <w:sz w:val="22"/>
                <w:szCs w:val="22"/>
              </w:rPr>
            </w:pPr>
          </w:p>
        </w:tc>
      </w:tr>
    </w:tbl>
    <w:p w14:paraId="36538851" w14:textId="77777777" w:rsidR="004859B1" w:rsidRPr="006825FA" w:rsidRDefault="004859B1" w:rsidP="00FD0FD8">
      <w:pPr>
        <w:spacing w:after="120" w:line="240" w:lineRule="auto"/>
        <w:rPr>
          <w:rFonts w:cs="Arial"/>
          <w:b/>
          <w:bCs/>
          <w:color w:val="000000" w:themeColor="text1"/>
        </w:rPr>
      </w:pPr>
    </w:p>
    <w:p w14:paraId="4D19EAA6" w14:textId="7B3937E8" w:rsidR="00997A30" w:rsidRPr="00F44834" w:rsidRDefault="00DF09AF" w:rsidP="00FD0FD8">
      <w:pPr>
        <w:pStyle w:val="ListParagraph"/>
        <w:numPr>
          <w:ilvl w:val="0"/>
          <w:numId w:val="24"/>
        </w:numPr>
        <w:spacing w:after="120" w:line="240" w:lineRule="auto"/>
        <w:contextualSpacing w:val="0"/>
        <w:rPr>
          <w:rFonts w:cs="Arial"/>
          <w:b/>
          <w:bCs/>
          <w:color w:val="000000" w:themeColor="text1"/>
        </w:rPr>
      </w:pPr>
      <w:r w:rsidRPr="00F6712E">
        <w:rPr>
          <w:rFonts w:cs="Arial"/>
          <w:b/>
          <w:bCs/>
          <w:color w:val="000000" w:themeColor="text1"/>
        </w:rPr>
        <w:t>Advocacy, Communication,</w:t>
      </w:r>
      <w:r w:rsidR="0018362D" w:rsidRPr="00F6712E">
        <w:rPr>
          <w:rFonts w:cs="Arial"/>
          <w:b/>
          <w:bCs/>
          <w:color w:val="000000" w:themeColor="text1"/>
        </w:rPr>
        <w:t xml:space="preserve"> </w:t>
      </w:r>
      <w:r w:rsidR="00B03F63" w:rsidRPr="00F6712E">
        <w:rPr>
          <w:rFonts w:cs="Arial"/>
          <w:b/>
          <w:bCs/>
          <w:color w:val="000000" w:themeColor="text1"/>
        </w:rPr>
        <w:t>T</w:t>
      </w:r>
      <w:r w:rsidR="3AB00FFF" w:rsidRPr="00F6712E">
        <w:rPr>
          <w:rFonts w:cs="Arial"/>
          <w:b/>
          <w:bCs/>
          <w:color w:val="000000" w:themeColor="text1"/>
        </w:rPr>
        <w:t xml:space="preserve">arget </w:t>
      </w:r>
      <w:r w:rsidR="00833C94" w:rsidRPr="00F6712E">
        <w:rPr>
          <w:rFonts w:cs="Arial"/>
          <w:b/>
          <w:bCs/>
          <w:color w:val="000000" w:themeColor="text1"/>
        </w:rPr>
        <w:t>Population</w:t>
      </w:r>
      <w:r w:rsidR="3AB00FFF" w:rsidRPr="00F6712E">
        <w:rPr>
          <w:rFonts w:cs="Arial"/>
          <w:b/>
          <w:bCs/>
          <w:color w:val="000000" w:themeColor="text1"/>
        </w:rPr>
        <w:t xml:space="preserve"> </w:t>
      </w:r>
      <w:r w:rsidR="009D2626" w:rsidRPr="00F6712E">
        <w:rPr>
          <w:rFonts w:cs="Arial"/>
          <w:b/>
          <w:bCs/>
          <w:color w:val="000000" w:themeColor="text1"/>
        </w:rPr>
        <w:t xml:space="preserve">Engagement and </w:t>
      </w:r>
      <w:r w:rsidR="00C32B03" w:rsidRPr="00F6712E">
        <w:rPr>
          <w:rFonts w:cs="Arial"/>
          <w:b/>
          <w:bCs/>
          <w:color w:val="000000" w:themeColor="text1"/>
        </w:rPr>
        <w:t xml:space="preserve">Social </w:t>
      </w:r>
      <w:r w:rsidR="00383613" w:rsidRPr="00F6712E">
        <w:rPr>
          <w:rFonts w:cs="Arial"/>
          <w:b/>
          <w:bCs/>
          <w:color w:val="000000" w:themeColor="text1"/>
        </w:rPr>
        <w:t>M</w:t>
      </w:r>
      <w:r w:rsidR="00C32B03" w:rsidRPr="00F6712E">
        <w:rPr>
          <w:rFonts w:cs="Arial"/>
          <w:b/>
          <w:bCs/>
          <w:color w:val="000000" w:themeColor="text1"/>
        </w:rPr>
        <w:t>obilisation</w:t>
      </w:r>
    </w:p>
    <w:p w14:paraId="39A60B99" w14:textId="2371432F" w:rsidR="004C7501" w:rsidRPr="006825FA" w:rsidRDefault="4192AE9B" w:rsidP="00FD0FD8">
      <w:pPr>
        <w:spacing w:after="120" w:line="240" w:lineRule="auto"/>
        <w:jc w:val="both"/>
        <w:textAlignment w:val="center"/>
        <w:rPr>
          <w:color w:val="000000" w:themeColor="text1"/>
        </w:rPr>
      </w:pPr>
      <w:r w:rsidRPr="006825FA">
        <w:rPr>
          <w:color w:val="000000" w:themeColor="text1"/>
        </w:rPr>
        <w:t>Please provide a description of the country’s</w:t>
      </w:r>
      <w:r w:rsidR="07E1DC3B" w:rsidRPr="006825FA">
        <w:rPr>
          <w:color w:val="000000" w:themeColor="text1"/>
        </w:rPr>
        <w:t xml:space="preserve"> </w:t>
      </w:r>
      <w:r w:rsidR="00322505" w:rsidRPr="006825FA">
        <w:rPr>
          <w:color w:val="000000" w:themeColor="text1"/>
        </w:rPr>
        <w:t xml:space="preserve">advocacy, </w:t>
      </w:r>
      <w:r w:rsidR="07E1DC3B" w:rsidRPr="006825FA">
        <w:rPr>
          <w:color w:val="000000" w:themeColor="text1"/>
        </w:rPr>
        <w:t>communication</w:t>
      </w:r>
      <w:r w:rsidR="00637074" w:rsidRPr="006825FA">
        <w:rPr>
          <w:color w:val="000000" w:themeColor="text1"/>
        </w:rPr>
        <w:t>,</w:t>
      </w:r>
      <w:r w:rsidR="07E1DC3B" w:rsidRPr="006825FA">
        <w:rPr>
          <w:color w:val="000000" w:themeColor="text1"/>
        </w:rPr>
        <w:t xml:space="preserve"> and community engagement strategies, particularly for at-risk </w:t>
      </w:r>
      <w:r w:rsidR="00637074" w:rsidRPr="006825FA">
        <w:rPr>
          <w:color w:val="000000" w:themeColor="text1"/>
        </w:rPr>
        <w:t>population</w:t>
      </w:r>
      <w:r w:rsidR="00DD5188" w:rsidRPr="006825FA">
        <w:rPr>
          <w:color w:val="000000" w:themeColor="text1"/>
        </w:rPr>
        <w:t xml:space="preserve"> groups</w:t>
      </w:r>
      <w:r w:rsidR="07E1DC3B" w:rsidRPr="006825FA">
        <w:rPr>
          <w:color w:val="000000" w:themeColor="text1"/>
        </w:rPr>
        <w:t>. These plans should be designed to provide relevant information about the risks of EVD and infection prevention, the effectiveness of vaccination in reducing mortality due to EVD among vaccinated individuals, and the expected side effects of vaccination</w:t>
      </w:r>
      <w:r w:rsidR="25B5BD8E" w:rsidRPr="006825FA">
        <w:rPr>
          <w:color w:val="000000" w:themeColor="text1"/>
        </w:rPr>
        <w:t xml:space="preserve"> and </w:t>
      </w:r>
      <w:r w:rsidR="2EC85915" w:rsidRPr="006825FA">
        <w:rPr>
          <w:color w:val="000000" w:themeColor="text1"/>
        </w:rPr>
        <w:t>its management</w:t>
      </w:r>
      <w:r w:rsidR="07E1DC3B" w:rsidRPr="006825FA">
        <w:rPr>
          <w:color w:val="000000" w:themeColor="text1"/>
        </w:rPr>
        <w:t>. Countries are also encouraged to implement systems to monitor and address rumours regarding Ebola vaccination.</w:t>
      </w:r>
      <w:r w:rsidR="2BD04CB3" w:rsidRPr="006825FA">
        <w:rPr>
          <w:color w:val="000000" w:themeColor="text1"/>
        </w:rPr>
        <w:t xml:space="preserve"> This includes:</w:t>
      </w:r>
    </w:p>
    <w:p w14:paraId="25CA0DCB" w14:textId="64E61D70" w:rsidR="00C37640" w:rsidRPr="006825FA" w:rsidRDefault="00997A30" w:rsidP="00FD0FD8">
      <w:pPr>
        <w:pStyle w:val="ListParagraph"/>
        <w:numPr>
          <w:ilvl w:val="0"/>
          <w:numId w:val="30"/>
        </w:numPr>
        <w:spacing w:after="120" w:line="240" w:lineRule="auto"/>
        <w:ind w:left="714" w:hanging="357"/>
        <w:contextualSpacing w:val="0"/>
        <w:jc w:val="both"/>
        <w:textAlignment w:val="center"/>
        <w:rPr>
          <w:rFonts w:eastAsia="Times New Roman" w:cs="Arial"/>
          <w:color w:val="000000" w:themeColor="text1"/>
        </w:rPr>
      </w:pPr>
      <w:r w:rsidRPr="006825FA">
        <w:rPr>
          <w:rFonts w:eastAsia="Times New Roman" w:cs="Arial"/>
          <w:color w:val="000000" w:themeColor="text1"/>
          <w:u w:val="single"/>
        </w:rPr>
        <w:t>Advocacy</w:t>
      </w:r>
      <w:r w:rsidR="00451533" w:rsidRPr="006825FA">
        <w:rPr>
          <w:rFonts w:eastAsia="Times New Roman" w:cs="Arial"/>
          <w:color w:val="000000" w:themeColor="text1"/>
          <w:u w:val="single"/>
        </w:rPr>
        <w:t>, Communication</w:t>
      </w:r>
      <w:r w:rsidR="005B6B06">
        <w:rPr>
          <w:rFonts w:eastAsia="Times New Roman" w:cs="Arial"/>
          <w:color w:val="000000" w:themeColor="text1"/>
          <w:u w:val="single"/>
        </w:rPr>
        <w:t xml:space="preserve">, </w:t>
      </w:r>
      <w:r w:rsidR="00E56454">
        <w:rPr>
          <w:rFonts w:eastAsia="Times New Roman" w:cs="Arial"/>
          <w:color w:val="000000" w:themeColor="text1"/>
          <w:u w:val="single"/>
        </w:rPr>
        <w:t>Engagement</w:t>
      </w:r>
      <w:r w:rsidR="00451533" w:rsidRPr="006825FA">
        <w:rPr>
          <w:rFonts w:eastAsia="Times New Roman" w:cs="Arial"/>
          <w:color w:val="000000" w:themeColor="text1"/>
          <w:u w:val="single"/>
        </w:rPr>
        <w:t xml:space="preserve"> and Social </w:t>
      </w:r>
      <w:r w:rsidR="6496941A" w:rsidRPr="1564DD28">
        <w:rPr>
          <w:rFonts w:eastAsia="Times New Roman" w:cs="Arial"/>
          <w:color w:val="000000" w:themeColor="text1"/>
          <w:u w:val="single"/>
        </w:rPr>
        <w:t>Mobili</w:t>
      </w:r>
      <w:r w:rsidR="729F5CF0" w:rsidRPr="1564DD28">
        <w:rPr>
          <w:rFonts w:eastAsia="Times New Roman" w:cs="Arial"/>
          <w:color w:val="000000" w:themeColor="text1"/>
          <w:u w:val="single"/>
        </w:rPr>
        <w:t>s</w:t>
      </w:r>
      <w:r w:rsidR="6496941A" w:rsidRPr="1564DD28">
        <w:rPr>
          <w:rFonts w:eastAsia="Times New Roman" w:cs="Arial"/>
          <w:color w:val="000000" w:themeColor="text1"/>
          <w:u w:val="single"/>
        </w:rPr>
        <w:t>ation</w:t>
      </w:r>
      <w:r w:rsidR="00451533" w:rsidRPr="006825FA">
        <w:rPr>
          <w:rFonts w:eastAsia="Times New Roman" w:cs="Arial"/>
          <w:color w:val="000000" w:themeColor="text1"/>
          <w:u w:val="single"/>
        </w:rPr>
        <w:t>:</w:t>
      </w:r>
      <w:r w:rsidR="00451533" w:rsidRPr="006825FA">
        <w:rPr>
          <w:rFonts w:eastAsia="Times New Roman" w:cs="Arial"/>
          <w:color w:val="000000" w:themeColor="text1"/>
        </w:rPr>
        <w:t xml:space="preserve"> </w:t>
      </w:r>
    </w:p>
    <w:p w14:paraId="7E8E46B7" w14:textId="44E87B2C" w:rsidR="00451533" w:rsidRPr="006825FA" w:rsidRDefault="00451533" w:rsidP="00FD0FD8">
      <w:pPr>
        <w:pStyle w:val="ListParagraph"/>
        <w:numPr>
          <w:ilvl w:val="1"/>
          <w:numId w:val="30"/>
        </w:numPr>
        <w:spacing w:after="120" w:line="240" w:lineRule="auto"/>
        <w:contextualSpacing w:val="0"/>
        <w:jc w:val="both"/>
        <w:textAlignment w:val="center"/>
        <w:rPr>
          <w:rFonts w:eastAsia="Times New Roman" w:cs="Arial"/>
          <w:color w:val="000000" w:themeColor="text1"/>
        </w:rPr>
      </w:pPr>
      <w:r w:rsidRPr="006825FA">
        <w:rPr>
          <w:rFonts w:eastAsia="Times New Roman" w:cs="Arial"/>
          <w:color w:val="000000" w:themeColor="text1"/>
        </w:rPr>
        <w:t>Describe</w:t>
      </w:r>
      <w:r w:rsidR="00997A30" w:rsidRPr="006825FA">
        <w:rPr>
          <w:rFonts w:eastAsia="Times New Roman" w:cs="Arial"/>
          <w:color w:val="000000" w:themeColor="text1"/>
        </w:rPr>
        <w:t xml:space="preserve"> strategies </w:t>
      </w:r>
      <w:r w:rsidRPr="006825FA">
        <w:rPr>
          <w:rFonts w:eastAsia="Times New Roman" w:cs="Arial"/>
          <w:color w:val="000000" w:themeColor="text1"/>
        </w:rPr>
        <w:t xml:space="preserve">to engage </w:t>
      </w:r>
      <w:r w:rsidR="00997A30" w:rsidRPr="006825FA">
        <w:rPr>
          <w:rFonts w:eastAsia="Times New Roman" w:cs="Arial"/>
          <w:color w:val="000000" w:themeColor="text1"/>
        </w:rPr>
        <w:t xml:space="preserve">with </w:t>
      </w:r>
      <w:r w:rsidR="00884BC4" w:rsidRPr="006825FA">
        <w:rPr>
          <w:rFonts w:eastAsia="Times New Roman" w:cs="Arial"/>
          <w:color w:val="000000" w:themeColor="text1"/>
        </w:rPr>
        <w:t xml:space="preserve">relevant </w:t>
      </w:r>
      <w:r w:rsidRPr="006825FA">
        <w:rPr>
          <w:rFonts w:eastAsia="Times New Roman" w:cs="Arial"/>
          <w:color w:val="000000" w:themeColor="text1"/>
        </w:rPr>
        <w:t xml:space="preserve">authorities, private sector, </w:t>
      </w:r>
      <w:r w:rsidR="00884BC4" w:rsidRPr="006825FA">
        <w:rPr>
          <w:rFonts w:eastAsia="Times New Roman" w:cs="Arial"/>
          <w:color w:val="000000" w:themeColor="text1"/>
        </w:rPr>
        <w:t>local leaders</w:t>
      </w:r>
      <w:r w:rsidRPr="006825FA">
        <w:rPr>
          <w:rFonts w:eastAsia="Times New Roman" w:cs="Arial"/>
          <w:color w:val="000000" w:themeColor="text1"/>
        </w:rPr>
        <w:t xml:space="preserve"> </w:t>
      </w:r>
      <w:r w:rsidR="00997A30" w:rsidRPr="006825FA">
        <w:rPr>
          <w:rFonts w:eastAsia="Times New Roman" w:cs="Arial"/>
          <w:color w:val="000000" w:themeColor="text1"/>
        </w:rPr>
        <w:t>and other influential persons at all levels</w:t>
      </w:r>
      <w:r w:rsidRPr="006825FA">
        <w:rPr>
          <w:rFonts w:eastAsia="Times New Roman" w:cs="Arial"/>
          <w:color w:val="000000" w:themeColor="text1"/>
        </w:rPr>
        <w:t xml:space="preserve">, and persons eligible for vaccination in the target area about preventive vaccination, its importance, the </w:t>
      </w:r>
      <w:r w:rsidR="00C760F1" w:rsidRPr="006825FA">
        <w:rPr>
          <w:rFonts w:eastAsia="Times New Roman" w:cs="Arial"/>
          <w:color w:val="000000" w:themeColor="text1"/>
        </w:rPr>
        <w:t>importance of vaccinating</w:t>
      </w:r>
      <w:r w:rsidRPr="006825FA">
        <w:rPr>
          <w:rFonts w:eastAsia="Times New Roman" w:cs="Arial"/>
          <w:color w:val="000000" w:themeColor="text1"/>
        </w:rPr>
        <w:t xml:space="preserve"> all eligible individuals</w:t>
      </w:r>
      <w:r w:rsidR="00076585" w:rsidRPr="006825FA">
        <w:rPr>
          <w:rFonts w:eastAsia="Times New Roman" w:cs="Arial"/>
          <w:color w:val="000000" w:themeColor="text1"/>
        </w:rPr>
        <w:t xml:space="preserve">, and general EVD </w:t>
      </w:r>
      <w:r w:rsidR="00402025" w:rsidRPr="006825FA">
        <w:rPr>
          <w:rFonts w:eastAsia="Times New Roman" w:cs="Arial"/>
          <w:color w:val="000000" w:themeColor="text1"/>
        </w:rPr>
        <w:t>infection prevention</w:t>
      </w:r>
      <w:r w:rsidRPr="006825FA">
        <w:rPr>
          <w:rFonts w:eastAsia="Times New Roman" w:cs="Arial"/>
          <w:color w:val="000000" w:themeColor="text1"/>
        </w:rPr>
        <w:t xml:space="preserve">. How and when will this information be disseminated should be included. </w:t>
      </w:r>
    </w:p>
    <w:p w14:paraId="020D724D" w14:textId="2D660D96" w:rsidR="00C37640" w:rsidRPr="006825FA" w:rsidRDefault="00C37640" w:rsidP="00FD0FD8">
      <w:pPr>
        <w:pStyle w:val="ListParagraph"/>
        <w:numPr>
          <w:ilvl w:val="1"/>
          <w:numId w:val="30"/>
        </w:numPr>
        <w:spacing w:after="120" w:line="240" w:lineRule="auto"/>
        <w:contextualSpacing w:val="0"/>
        <w:jc w:val="both"/>
        <w:textAlignment w:val="center"/>
        <w:rPr>
          <w:rFonts w:eastAsia="Times New Roman" w:cs="Arial"/>
          <w:color w:val="000000" w:themeColor="text1"/>
        </w:rPr>
      </w:pPr>
      <w:r w:rsidRPr="006825FA">
        <w:rPr>
          <w:rFonts w:eastAsia="Times New Roman" w:cs="Arial"/>
          <w:color w:val="000000" w:themeColor="text1"/>
        </w:rPr>
        <w:t xml:space="preserve">Describe how </w:t>
      </w:r>
      <w:r w:rsidR="0055303B" w:rsidRPr="006825FA">
        <w:rPr>
          <w:rFonts w:eastAsia="Times New Roman" w:cs="Arial"/>
          <w:color w:val="000000" w:themeColor="text1"/>
        </w:rPr>
        <w:t>rumour</w:t>
      </w:r>
      <w:r w:rsidRPr="006825FA">
        <w:rPr>
          <w:rFonts w:eastAsia="Times New Roman" w:cs="Arial"/>
          <w:color w:val="000000" w:themeColor="text1"/>
        </w:rPr>
        <w:t xml:space="preserve"> monitoring and management will be conducted. </w:t>
      </w:r>
    </w:p>
    <w:p w14:paraId="4F16F4D9" w14:textId="03BE6E26" w:rsidR="009A6C4E" w:rsidRPr="006825FA" w:rsidRDefault="00C37640" w:rsidP="00FD0FD8">
      <w:pPr>
        <w:pStyle w:val="ListParagraph"/>
        <w:numPr>
          <w:ilvl w:val="1"/>
          <w:numId w:val="30"/>
        </w:numPr>
        <w:spacing w:after="120" w:line="240" w:lineRule="auto"/>
        <w:ind w:left="1434" w:hanging="357"/>
        <w:contextualSpacing w:val="0"/>
        <w:jc w:val="both"/>
        <w:textAlignment w:val="center"/>
        <w:rPr>
          <w:rFonts w:eastAsia="Times New Roman" w:cs="Arial"/>
          <w:color w:val="000000" w:themeColor="text1"/>
        </w:rPr>
      </w:pPr>
      <w:r w:rsidRPr="006825FA">
        <w:rPr>
          <w:rFonts w:eastAsia="Times New Roman" w:cs="Arial"/>
          <w:color w:val="000000" w:themeColor="text1"/>
        </w:rPr>
        <w:lastRenderedPageBreak/>
        <w:t>Include a</w:t>
      </w:r>
      <w:r w:rsidR="009A6C4E" w:rsidRPr="006825FA">
        <w:rPr>
          <w:rFonts w:eastAsia="Times New Roman" w:cs="Arial"/>
          <w:color w:val="000000" w:themeColor="text1"/>
        </w:rPr>
        <w:t xml:space="preserve"> clear indication of how crisis communication will occur, such as in the case of an AEFI.</w:t>
      </w:r>
    </w:p>
    <w:p w14:paraId="730B618A" w14:textId="77777777" w:rsidR="00C37640" w:rsidRPr="006825FA" w:rsidRDefault="00322505" w:rsidP="00FD0FD8">
      <w:pPr>
        <w:pStyle w:val="ListParagraph"/>
        <w:numPr>
          <w:ilvl w:val="0"/>
          <w:numId w:val="30"/>
        </w:numPr>
        <w:spacing w:after="120" w:line="240" w:lineRule="auto"/>
        <w:contextualSpacing w:val="0"/>
        <w:rPr>
          <w:rFonts w:cs="Arial"/>
          <w:color w:val="000000" w:themeColor="text1"/>
        </w:rPr>
      </w:pPr>
      <w:r w:rsidRPr="006825FA">
        <w:rPr>
          <w:rFonts w:cs="Arial"/>
          <w:color w:val="000000" w:themeColor="text1"/>
          <w:u w:val="single"/>
        </w:rPr>
        <w:t>Barriers to Access</w:t>
      </w:r>
      <w:r w:rsidRPr="006825FA">
        <w:rPr>
          <w:rFonts w:cs="Arial"/>
          <w:color w:val="000000" w:themeColor="text1"/>
        </w:rPr>
        <w:t xml:space="preserve">: </w:t>
      </w:r>
    </w:p>
    <w:p w14:paraId="7564A5B8" w14:textId="77777777" w:rsidR="00C37640" w:rsidRPr="006825FA" w:rsidRDefault="00322505" w:rsidP="00FD0FD8">
      <w:pPr>
        <w:pStyle w:val="ListParagraph"/>
        <w:numPr>
          <w:ilvl w:val="1"/>
          <w:numId w:val="30"/>
        </w:numPr>
        <w:spacing w:after="120" w:line="240" w:lineRule="auto"/>
        <w:contextualSpacing w:val="0"/>
        <w:rPr>
          <w:rFonts w:cs="Arial"/>
          <w:color w:val="000000" w:themeColor="text1"/>
        </w:rPr>
      </w:pPr>
      <w:r w:rsidRPr="006825FA">
        <w:rPr>
          <w:rFonts w:cs="Arial"/>
          <w:color w:val="000000" w:themeColor="text1"/>
        </w:rPr>
        <w:t>Describe any identified barriers to accessing vaccination services (focusing on adult vaccination among specific professional groups if possible), as well as socioeconomic disparities, geographic challenges, gender or cultural factors.</w:t>
      </w:r>
    </w:p>
    <w:p w14:paraId="3B8023E4" w14:textId="6C20A727" w:rsidR="00322505" w:rsidRPr="006825FA" w:rsidRDefault="00322505" w:rsidP="00FD0FD8">
      <w:pPr>
        <w:pStyle w:val="ListParagraph"/>
        <w:numPr>
          <w:ilvl w:val="1"/>
          <w:numId w:val="30"/>
        </w:numPr>
        <w:spacing w:after="120" w:line="240" w:lineRule="auto"/>
        <w:ind w:left="1434" w:hanging="357"/>
        <w:contextualSpacing w:val="0"/>
        <w:rPr>
          <w:rFonts w:cs="Arial"/>
          <w:color w:val="000000" w:themeColor="text1"/>
        </w:rPr>
      </w:pPr>
      <w:r w:rsidRPr="006825FA">
        <w:rPr>
          <w:rFonts w:cs="Arial"/>
          <w:color w:val="000000" w:themeColor="text1"/>
        </w:rPr>
        <w:t xml:space="preserve">Include available data and articulate strategies planned to address these </w:t>
      </w:r>
      <w:r w:rsidR="00451533" w:rsidRPr="006825FA">
        <w:rPr>
          <w:rFonts w:cs="Arial"/>
          <w:color w:val="000000" w:themeColor="text1"/>
        </w:rPr>
        <w:t>barriers</w:t>
      </w:r>
      <w:r w:rsidRPr="006825FA">
        <w:rPr>
          <w:rFonts w:cs="Arial"/>
          <w:color w:val="000000" w:themeColor="text1"/>
        </w:rPr>
        <w:t xml:space="preserve"> when </w:t>
      </w:r>
      <w:r w:rsidR="00D94614" w:rsidRPr="006825FA">
        <w:rPr>
          <w:rFonts w:cs="Arial"/>
          <w:color w:val="000000" w:themeColor="text1"/>
        </w:rPr>
        <w:t>possible,</w:t>
      </w:r>
      <w:r w:rsidRPr="006825FA">
        <w:rPr>
          <w:rFonts w:cs="Arial"/>
          <w:color w:val="000000" w:themeColor="text1"/>
        </w:rPr>
        <w:t xml:space="preserve"> building in strategies used by the country for reaching high immuni</w:t>
      </w:r>
      <w:r w:rsidR="008D1718" w:rsidRPr="006825FA">
        <w:rPr>
          <w:rFonts w:cs="Arial"/>
          <w:color w:val="000000" w:themeColor="text1"/>
        </w:rPr>
        <w:t>s</w:t>
      </w:r>
      <w:r w:rsidRPr="006825FA">
        <w:rPr>
          <w:rFonts w:cs="Arial"/>
          <w:color w:val="000000" w:themeColor="text1"/>
        </w:rPr>
        <w:t xml:space="preserve">ation coverage among </w:t>
      </w:r>
      <w:r w:rsidR="08F7E063" w:rsidRPr="1564DD28">
        <w:rPr>
          <w:rFonts w:cs="Arial"/>
          <w:color w:val="000000" w:themeColor="text1"/>
        </w:rPr>
        <w:t>th</w:t>
      </w:r>
      <w:r w:rsidR="1C213188" w:rsidRPr="1564DD28">
        <w:rPr>
          <w:rFonts w:cs="Arial"/>
          <w:color w:val="000000" w:themeColor="text1"/>
        </w:rPr>
        <w:t>ese</w:t>
      </w:r>
      <w:r w:rsidRPr="006825FA">
        <w:rPr>
          <w:rFonts w:cs="Arial"/>
          <w:color w:val="000000" w:themeColor="text1"/>
        </w:rPr>
        <w:t xml:space="preserve"> groups (e.g. lessons from COVID-19 vaccination).</w:t>
      </w:r>
    </w:p>
    <w:p w14:paraId="51A6C40A" w14:textId="77777777" w:rsidR="00C37640" w:rsidRPr="006825FA" w:rsidRDefault="00451533" w:rsidP="00FD0FD8">
      <w:pPr>
        <w:pStyle w:val="ListParagraph"/>
        <w:numPr>
          <w:ilvl w:val="0"/>
          <w:numId w:val="30"/>
        </w:numPr>
        <w:spacing w:after="120" w:line="240" w:lineRule="auto"/>
        <w:contextualSpacing w:val="0"/>
        <w:rPr>
          <w:rFonts w:cs="Arial"/>
          <w:color w:val="000000" w:themeColor="text1"/>
        </w:rPr>
      </w:pPr>
      <w:r w:rsidRPr="006825FA">
        <w:rPr>
          <w:rFonts w:cs="Arial"/>
          <w:color w:val="000000" w:themeColor="text1"/>
          <w:u w:val="single"/>
        </w:rPr>
        <w:t>Vaccine Hesitancy</w:t>
      </w:r>
      <w:r w:rsidRPr="006825FA">
        <w:rPr>
          <w:rFonts w:cs="Arial"/>
          <w:color w:val="000000" w:themeColor="text1"/>
        </w:rPr>
        <w:t xml:space="preserve">: </w:t>
      </w:r>
    </w:p>
    <w:p w14:paraId="094014D6" w14:textId="25D3D0C9" w:rsidR="00C37640" w:rsidRPr="006825FA" w:rsidRDefault="00451533" w:rsidP="00FD0FD8">
      <w:pPr>
        <w:pStyle w:val="ListParagraph"/>
        <w:numPr>
          <w:ilvl w:val="1"/>
          <w:numId w:val="30"/>
        </w:numPr>
        <w:spacing w:after="120" w:line="240" w:lineRule="auto"/>
        <w:contextualSpacing w:val="0"/>
        <w:rPr>
          <w:rFonts w:cs="Arial"/>
          <w:color w:val="000000" w:themeColor="text1"/>
        </w:rPr>
      </w:pPr>
      <w:r w:rsidRPr="006825FA">
        <w:rPr>
          <w:rFonts w:cs="Arial"/>
          <w:color w:val="000000" w:themeColor="text1"/>
        </w:rPr>
        <w:t xml:space="preserve">Describe any known vaccine hesitancy among adult populations, in particular healthcare workers </w:t>
      </w:r>
      <w:r w:rsidR="00867A84" w:rsidRPr="006825FA">
        <w:rPr>
          <w:rFonts w:cs="Arial"/>
          <w:color w:val="000000" w:themeColor="text1"/>
        </w:rPr>
        <w:t>from</w:t>
      </w:r>
      <w:r w:rsidRPr="006825FA">
        <w:rPr>
          <w:rFonts w:cs="Arial"/>
          <w:color w:val="000000" w:themeColor="text1"/>
        </w:rPr>
        <w:t xml:space="preserve"> previous experience. Include available data and articulate strategies planned to address these barriers when </w:t>
      </w:r>
      <w:r w:rsidR="00AF491C" w:rsidRPr="006825FA">
        <w:rPr>
          <w:rFonts w:cs="Arial"/>
          <w:color w:val="000000" w:themeColor="text1"/>
        </w:rPr>
        <w:t>possible,</w:t>
      </w:r>
      <w:r w:rsidRPr="006825FA">
        <w:rPr>
          <w:rFonts w:cs="Arial"/>
          <w:color w:val="000000" w:themeColor="text1"/>
        </w:rPr>
        <w:t xml:space="preserve"> building in strategies used by the country for reaching high immuni</w:t>
      </w:r>
      <w:r w:rsidR="00EC188B" w:rsidRPr="006825FA">
        <w:rPr>
          <w:rFonts w:cs="Arial"/>
          <w:color w:val="000000" w:themeColor="text1"/>
        </w:rPr>
        <w:t>s</w:t>
      </w:r>
      <w:r w:rsidRPr="006825FA">
        <w:rPr>
          <w:rFonts w:cs="Arial"/>
          <w:color w:val="000000" w:themeColor="text1"/>
        </w:rPr>
        <w:t>ation coverage among th</w:t>
      </w:r>
      <w:r w:rsidR="00FE62E0" w:rsidRPr="006825FA">
        <w:rPr>
          <w:rFonts w:cs="Arial"/>
          <w:color w:val="000000" w:themeColor="text1"/>
        </w:rPr>
        <w:t>ese</w:t>
      </w:r>
      <w:r w:rsidRPr="006825FA">
        <w:rPr>
          <w:rFonts w:cs="Arial"/>
          <w:color w:val="000000" w:themeColor="text1"/>
        </w:rPr>
        <w:t xml:space="preserve"> groups (e.g. lessons from COVID-19 vaccination).</w:t>
      </w:r>
      <w:r w:rsidR="00C37640" w:rsidRPr="006825FA">
        <w:rPr>
          <w:rFonts w:cs="Arial"/>
          <w:color w:val="000000" w:themeColor="text1"/>
        </w:rPr>
        <w:t xml:space="preserve"> </w:t>
      </w:r>
    </w:p>
    <w:p w14:paraId="190CBFDD" w14:textId="3A7C5E58" w:rsidR="00A853DF" w:rsidRPr="00C10180" w:rsidRDefault="00C37640" w:rsidP="00FD0FD8">
      <w:pPr>
        <w:pStyle w:val="ListParagraph"/>
        <w:numPr>
          <w:ilvl w:val="1"/>
          <w:numId w:val="30"/>
        </w:numPr>
        <w:spacing w:after="120" w:line="240" w:lineRule="auto"/>
        <w:contextualSpacing w:val="0"/>
        <w:textAlignment w:val="center"/>
        <w:rPr>
          <w:rFonts w:eastAsia="Times New Roman" w:cs="Arial"/>
          <w:color w:val="000000" w:themeColor="text1"/>
        </w:rPr>
      </w:pPr>
      <w:r w:rsidRPr="006825FA">
        <w:rPr>
          <w:rFonts w:cs="Arial"/>
          <w:color w:val="000000" w:themeColor="text1"/>
        </w:rPr>
        <w:t>Describe how mobilisers and vaccinators will be trained to communicate with persons who may be vaccine hesitant, incorporating lessons from past HCW and FLW vaccination.</w:t>
      </w:r>
      <w:r w:rsidR="5DBA88C8" w:rsidRPr="6D7A84C9">
        <w:rPr>
          <w:rFonts w:eastAsia="Times New Roman" w:cs="Arial"/>
          <w:color w:val="000000" w:themeColor="text1"/>
        </w:rPr>
        <w:t xml:space="preserve"> </w:t>
      </w:r>
    </w:p>
    <w:tbl>
      <w:tblPr>
        <w:tblStyle w:val="TableGrid"/>
        <w:tblW w:w="0" w:type="auto"/>
        <w:tblLook w:val="04A0" w:firstRow="1" w:lastRow="0" w:firstColumn="1" w:lastColumn="0" w:noHBand="0" w:noVBand="1"/>
      </w:tblPr>
      <w:tblGrid>
        <w:gridCol w:w="9350"/>
      </w:tblGrid>
      <w:tr w:rsidR="00DF175E" w:rsidRPr="006825FA" w14:paraId="17EAC071" w14:textId="77777777">
        <w:tc>
          <w:tcPr>
            <w:tcW w:w="9350" w:type="dxa"/>
            <w:shd w:val="clear" w:color="auto" w:fill="D9D9D9" w:themeFill="background1" w:themeFillShade="D9"/>
          </w:tcPr>
          <w:p w14:paraId="5BCB0E26" w14:textId="77777777" w:rsidR="00153AF3" w:rsidRPr="006825FA" w:rsidRDefault="00153AF3" w:rsidP="00FD0FD8">
            <w:pPr>
              <w:pStyle w:val="NoSpacing"/>
              <w:spacing w:after="120"/>
              <w:rPr>
                <w:rFonts w:cs="Arial"/>
                <w:color w:val="000000" w:themeColor="text1"/>
                <w:sz w:val="22"/>
                <w:szCs w:val="22"/>
              </w:rPr>
            </w:pPr>
            <w:bookmarkStart w:id="0" w:name="_Hlk164640981"/>
          </w:p>
        </w:tc>
      </w:tr>
      <w:bookmarkEnd w:id="0"/>
    </w:tbl>
    <w:p w14:paraId="3A5AF9F9" w14:textId="77777777" w:rsidR="00B87AB4" w:rsidRPr="00B87AB4" w:rsidRDefault="00B87AB4" w:rsidP="00FD0FD8">
      <w:pPr>
        <w:spacing w:after="120" w:line="240" w:lineRule="auto"/>
        <w:rPr>
          <w:rFonts w:cs="Arial"/>
          <w:b/>
          <w:bCs/>
          <w:color w:val="000000" w:themeColor="text1"/>
        </w:rPr>
      </w:pPr>
    </w:p>
    <w:p w14:paraId="2F8838F2" w14:textId="29D1DD33" w:rsidR="00C32B03" w:rsidRPr="006825FA" w:rsidRDefault="001D77C4" w:rsidP="00FD0FD8">
      <w:pPr>
        <w:pStyle w:val="ListParagraph"/>
        <w:numPr>
          <w:ilvl w:val="0"/>
          <w:numId w:val="24"/>
        </w:numPr>
        <w:spacing w:after="120" w:line="240" w:lineRule="auto"/>
        <w:contextualSpacing w:val="0"/>
        <w:rPr>
          <w:rFonts w:cs="Arial"/>
          <w:b/>
          <w:bCs/>
          <w:color w:val="000000" w:themeColor="text1"/>
        </w:rPr>
      </w:pPr>
      <w:r w:rsidRPr="006825FA">
        <w:rPr>
          <w:rFonts w:cs="Arial"/>
          <w:b/>
          <w:bCs/>
          <w:color w:val="000000" w:themeColor="text1"/>
        </w:rPr>
        <w:t>Logistics management</w:t>
      </w:r>
      <w:r w:rsidR="00A30E11" w:rsidRPr="006825FA">
        <w:rPr>
          <w:rFonts w:cs="Arial"/>
          <w:b/>
          <w:bCs/>
          <w:color w:val="000000" w:themeColor="text1"/>
        </w:rPr>
        <w:t xml:space="preserve"> and cold chain</w:t>
      </w:r>
    </w:p>
    <w:p w14:paraId="63299333" w14:textId="2DE5CD1B" w:rsidR="004C5142" w:rsidRPr="006825FA" w:rsidRDefault="004C5142" w:rsidP="00FD0FD8">
      <w:pPr>
        <w:spacing w:after="120" w:line="240" w:lineRule="auto"/>
        <w:rPr>
          <w:rFonts w:eastAsia="Times New Roman" w:cs="Arial"/>
          <w:color w:val="000000" w:themeColor="text1"/>
        </w:rPr>
      </w:pPr>
      <w:r w:rsidRPr="006825FA">
        <w:rPr>
          <w:rFonts w:eastAsia="Times New Roman" w:cs="Arial"/>
          <w:color w:val="000000" w:themeColor="text1"/>
        </w:rPr>
        <w:t xml:space="preserve">Current Ebola vaccines require </w:t>
      </w:r>
      <w:hyperlink r:id="rId14">
        <w:r w:rsidRPr="004811DB">
          <w:rPr>
            <w:rStyle w:val="Hyperlink"/>
            <w:rFonts w:eastAsia="Times New Roman" w:cs="Arial"/>
            <w:color w:val="000000" w:themeColor="text1"/>
            <w:u w:val="none"/>
          </w:rPr>
          <w:t>ultra cold-chain capacity for storage</w:t>
        </w:r>
      </w:hyperlink>
      <w:r w:rsidRPr="006825FA">
        <w:rPr>
          <w:rFonts w:eastAsia="Times New Roman" w:cs="Arial"/>
          <w:color w:val="000000" w:themeColor="text1"/>
        </w:rPr>
        <w:t xml:space="preserve"> and must be refrigerated after thawing if not used immediately. Cold chain storage capacity, and transport requirements should be adequately taken into consideration in preventive vaccination planning.</w:t>
      </w:r>
    </w:p>
    <w:p w14:paraId="0AB5550B" w14:textId="663B68B6" w:rsidR="00806984" w:rsidRPr="00B87AB4" w:rsidRDefault="008B5FA8" w:rsidP="00FD0FD8">
      <w:pPr>
        <w:spacing w:after="120" w:line="240" w:lineRule="auto"/>
        <w:rPr>
          <w:rStyle w:val="textboldChar"/>
          <w:rFonts w:eastAsia="Times New Roman" w:cs="Arial"/>
          <w:b w:val="0"/>
          <w:color w:val="000000" w:themeColor="text1"/>
        </w:rPr>
      </w:pPr>
      <w:r w:rsidRPr="006825FA">
        <w:rPr>
          <w:rFonts w:eastAsia="Times New Roman" w:cs="Arial"/>
          <w:color w:val="000000" w:themeColor="text1"/>
        </w:rPr>
        <w:t xml:space="preserve">Provide details on the logistics and distribution systems that will be used to ensure </w:t>
      </w:r>
      <w:r w:rsidR="00A30E11" w:rsidRPr="006825FA">
        <w:rPr>
          <w:rFonts w:eastAsia="Times New Roman" w:cs="Arial"/>
          <w:color w:val="000000" w:themeColor="text1"/>
        </w:rPr>
        <w:t>safe vaccination delivery and minimi</w:t>
      </w:r>
      <w:r w:rsidR="002035C3" w:rsidRPr="006825FA">
        <w:rPr>
          <w:rFonts w:eastAsia="Times New Roman" w:cs="Arial"/>
          <w:color w:val="000000" w:themeColor="text1"/>
        </w:rPr>
        <w:t>s</w:t>
      </w:r>
      <w:r w:rsidR="00A30E11" w:rsidRPr="006825FA">
        <w:rPr>
          <w:rFonts w:eastAsia="Times New Roman" w:cs="Arial"/>
          <w:color w:val="000000" w:themeColor="text1"/>
        </w:rPr>
        <w:t>e vaccine wastage.</w:t>
      </w:r>
      <w:r w:rsidR="0031427D" w:rsidRPr="006825FA">
        <w:rPr>
          <w:rFonts w:eastAsia="Times New Roman" w:cs="Arial"/>
          <w:color w:val="000000" w:themeColor="text1"/>
        </w:rPr>
        <w:t xml:space="preserve"> </w:t>
      </w:r>
      <w:r w:rsidR="00CA1A15">
        <w:rPr>
          <w:rFonts w:eastAsia="Times New Roman" w:cs="Arial"/>
          <w:color w:val="000000" w:themeColor="text1"/>
        </w:rPr>
        <w:t>D</w:t>
      </w:r>
      <w:r w:rsidR="004C3BA1" w:rsidRPr="006825FA">
        <w:rPr>
          <w:rFonts w:eastAsia="Times New Roman" w:cs="Arial"/>
          <w:color w:val="000000" w:themeColor="text1"/>
        </w:rPr>
        <w:t>escribe current cold chain capacity (at central and peripheral levels)</w:t>
      </w:r>
      <w:r w:rsidR="00B72191" w:rsidRPr="006825FA">
        <w:rPr>
          <w:rFonts w:eastAsia="Times New Roman" w:cs="Arial"/>
          <w:color w:val="000000" w:themeColor="text1"/>
        </w:rPr>
        <w:t xml:space="preserve"> as relevant for this vaccination </w:t>
      </w:r>
      <w:r w:rsidR="0E7CAE8B" w:rsidRPr="006825FA">
        <w:rPr>
          <w:rFonts w:eastAsia="Times New Roman" w:cs="Arial"/>
          <w:color w:val="000000" w:themeColor="text1"/>
        </w:rPr>
        <w:t>plan</w:t>
      </w:r>
      <w:r w:rsidR="00CA1A15">
        <w:rPr>
          <w:rFonts w:eastAsia="Times New Roman" w:cs="Arial"/>
          <w:color w:val="000000" w:themeColor="text1"/>
        </w:rPr>
        <w:t>, including</w:t>
      </w:r>
      <w:r w:rsidR="00B72191" w:rsidRPr="006825FA">
        <w:rPr>
          <w:rFonts w:eastAsia="Times New Roman" w:cs="Arial"/>
          <w:color w:val="000000" w:themeColor="text1"/>
        </w:rPr>
        <w:t xml:space="preserve"> any gaps </w:t>
      </w:r>
      <w:r w:rsidR="00693835">
        <w:rPr>
          <w:rFonts w:eastAsia="Times New Roman" w:cs="Arial"/>
          <w:color w:val="000000" w:themeColor="text1"/>
        </w:rPr>
        <w:t>in</w:t>
      </w:r>
      <w:r w:rsidR="00693835" w:rsidRPr="006825FA">
        <w:rPr>
          <w:rFonts w:eastAsia="Times New Roman" w:cs="Arial"/>
          <w:color w:val="000000" w:themeColor="text1"/>
        </w:rPr>
        <w:t xml:space="preserve"> </w:t>
      </w:r>
      <w:r w:rsidR="004C3BA1" w:rsidRPr="006825FA">
        <w:rPr>
          <w:rFonts w:eastAsia="Times New Roman" w:cs="Arial"/>
          <w:color w:val="000000" w:themeColor="text1"/>
        </w:rPr>
        <w:t>storage, distribution, and temperature monitoring</w:t>
      </w:r>
      <w:r w:rsidR="00A30E11" w:rsidRPr="006825FA">
        <w:rPr>
          <w:rFonts w:eastAsia="Times New Roman" w:cs="Arial"/>
          <w:color w:val="000000" w:themeColor="text1"/>
        </w:rPr>
        <w:t xml:space="preserve">. </w:t>
      </w:r>
      <w:r w:rsidR="004C3BA1" w:rsidRPr="006825FA">
        <w:rPr>
          <w:rFonts w:eastAsia="Times New Roman" w:cs="Arial"/>
          <w:color w:val="000000" w:themeColor="text1"/>
        </w:rPr>
        <w:t>Funding needs to temporarily increase storage, distribution and transportation capacity, and temperature monitoring, if any, should be included in the budget.</w:t>
      </w:r>
    </w:p>
    <w:tbl>
      <w:tblPr>
        <w:tblStyle w:val="TableGrid"/>
        <w:tblW w:w="0" w:type="auto"/>
        <w:tblLook w:val="04A0" w:firstRow="1" w:lastRow="0" w:firstColumn="1" w:lastColumn="0" w:noHBand="0" w:noVBand="1"/>
      </w:tblPr>
      <w:tblGrid>
        <w:gridCol w:w="9350"/>
      </w:tblGrid>
      <w:tr w:rsidR="00806984" w:rsidRPr="006825FA" w14:paraId="44306819" w14:textId="77777777" w:rsidTr="00B87A5A">
        <w:tc>
          <w:tcPr>
            <w:tcW w:w="9350" w:type="dxa"/>
            <w:shd w:val="clear" w:color="auto" w:fill="D9D9D9" w:themeFill="background1" w:themeFillShade="D9"/>
          </w:tcPr>
          <w:p w14:paraId="40A63AF4" w14:textId="77777777" w:rsidR="00806984" w:rsidRPr="006825FA" w:rsidRDefault="00806984" w:rsidP="00FD0FD8">
            <w:pPr>
              <w:pStyle w:val="NoSpacing"/>
              <w:spacing w:after="120"/>
              <w:rPr>
                <w:rFonts w:cs="Arial"/>
                <w:color w:val="000000" w:themeColor="text1"/>
                <w:sz w:val="22"/>
                <w:szCs w:val="22"/>
              </w:rPr>
            </w:pPr>
          </w:p>
        </w:tc>
      </w:tr>
    </w:tbl>
    <w:p w14:paraId="281B9909" w14:textId="77777777" w:rsidR="00B87AB4" w:rsidRPr="00B87AB4" w:rsidRDefault="00B87AB4" w:rsidP="00FD0FD8">
      <w:pPr>
        <w:spacing w:after="120" w:line="240" w:lineRule="auto"/>
        <w:rPr>
          <w:rFonts w:cs="Arial"/>
          <w:b/>
          <w:bCs/>
          <w:color w:val="000000" w:themeColor="text1"/>
        </w:rPr>
      </w:pPr>
    </w:p>
    <w:p w14:paraId="0D302393" w14:textId="2D41DD8B" w:rsidR="001D77C4" w:rsidRPr="006825FA" w:rsidRDefault="00535174" w:rsidP="00FD0FD8">
      <w:pPr>
        <w:pStyle w:val="ListParagraph"/>
        <w:numPr>
          <w:ilvl w:val="0"/>
          <w:numId w:val="24"/>
        </w:numPr>
        <w:spacing w:after="120" w:line="240" w:lineRule="auto"/>
        <w:contextualSpacing w:val="0"/>
        <w:rPr>
          <w:rFonts w:cs="Arial"/>
          <w:b/>
          <w:bCs/>
          <w:color w:val="000000" w:themeColor="text1"/>
        </w:rPr>
      </w:pPr>
      <w:r w:rsidRPr="208E3962">
        <w:rPr>
          <w:rFonts w:cs="Arial"/>
          <w:b/>
          <w:bCs/>
          <w:color w:val="000000" w:themeColor="text1"/>
        </w:rPr>
        <w:t>Monitoring</w:t>
      </w:r>
      <w:r w:rsidR="0020224D" w:rsidRPr="208E3962">
        <w:rPr>
          <w:rFonts w:cs="Arial"/>
          <w:b/>
          <w:bCs/>
          <w:color w:val="000000" w:themeColor="text1"/>
        </w:rPr>
        <w:t>,</w:t>
      </w:r>
      <w:r w:rsidRPr="208E3962">
        <w:rPr>
          <w:rFonts w:cs="Arial"/>
          <w:b/>
          <w:bCs/>
          <w:color w:val="000000" w:themeColor="text1"/>
        </w:rPr>
        <w:t xml:space="preserve"> Evaluation</w:t>
      </w:r>
      <w:r w:rsidR="0020224D" w:rsidRPr="208E3962">
        <w:rPr>
          <w:rFonts w:cs="Arial"/>
          <w:b/>
          <w:bCs/>
          <w:color w:val="000000" w:themeColor="text1"/>
        </w:rPr>
        <w:t xml:space="preserve"> </w:t>
      </w:r>
      <w:r w:rsidR="46F552CD" w:rsidRPr="208E3962">
        <w:rPr>
          <w:rFonts w:cs="Arial"/>
          <w:b/>
          <w:bCs/>
          <w:color w:val="000000" w:themeColor="text1"/>
        </w:rPr>
        <w:t xml:space="preserve">and </w:t>
      </w:r>
      <w:r w:rsidR="001D77C4" w:rsidRPr="208E3962">
        <w:rPr>
          <w:rFonts w:cs="Arial"/>
          <w:b/>
          <w:bCs/>
          <w:color w:val="000000" w:themeColor="text1"/>
        </w:rPr>
        <w:t xml:space="preserve">AEFI </w:t>
      </w:r>
      <w:r w:rsidR="1E5C487A" w:rsidRPr="208E3962">
        <w:rPr>
          <w:rFonts w:cs="Arial"/>
          <w:b/>
          <w:bCs/>
          <w:color w:val="000000" w:themeColor="text1"/>
        </w:rPr>
        <w:t>management</w:t>
      </w:r>
    </w:p>
    <w:p w14:paraId="61147353" w14:textId="6D89564C" w:rsidR="005A374A" w:rsidRPr="006825FA" w:rsidRDefault="005A374A" w:rsidP="00FD0FD8">
      <w:pPr>
        <w:spacing w:after="120" w:line="240" w:lineRule="auto"/>
        <w:rPr>
          <w:rFonts w:eastAsia="Times New Roman" w:cs="Arial"/>
          <w:color w:val="000000" w:themeColor="text1"/>
        </w:rPr>
      </w:pPr>
      <w:r w:rsidRPr="006825FA">
        <w:rPr>
          <w:rFonts w:eastAsia="Times New Roman" w:cs="Arial"/>
          <w:b/>
          <w:color w:val="000000" w:themeColor="text1"/>
        </w:rPr>
        <w:t>Vaccination tracking</w:t>
      </w:r>
      <w:r w:rsidRPr="006825FA">
        <w:rPr>
          <w:rFonts w:eastAsia="Times New Roman" w:cs="Arial"/>
          <w:color w:val="000000" w:themeColor="text1"/>
        </w:rPr>
        <w:t>: Countries are encouraged to propose context-appropriate approaches for individual vaccination tracking (i.e., home-based records or individual vaccination records), and a national system for tracking vaccinated individuals (such as through a national immunisation database).</w:t>
      </w:r>
    </w:p>
    <w:p w14:paraId="68991363" w14:textId="5E32EF1E" w:rsidR="005A374A" w:rsidRPr="006825FA" w:rsidRDefault="005A374A" w:rsidP="00FD0FD8">
      <w:pPr>
        <w:spacing w:after="120" w:line="240" w:lineRule="auto"/>
        <w:rPr>
          <w:rFonts w:eastAsia="Times New Roman" w:cs="Arial"/>
          <w:color w:val="000000" w:themeColor="text1"/>
        </w:rPr>
      </w:pPr>
      <w:r w:rsidRPr="2E54DC98">
        <w:rPr>
          <w:rFonts w:eastAsia="Times New Roman" w:cs="Arial"/>
          <w:b/>
          <w:bCs/>
          <w:color w:val="000000" w:themeColor="text1"/>
        </w:rPr>
        <w:t>Adverse event reporting and management</w:t>
      </w:r>
      <w:r w:rsidRPr="2E54DC98">
        <w:rPr>
          <w:rFonts w:eastAsia="Times New Roman" w:cs="Arial"/>
          <w:color w:val="000000" w:themeColor="text1"/>
        </w:rPr>
        <w:t xml:space="preserve">: The plan should reflect the approach for establishing or strengthening management and reporting of serious and non-serious adverse events following immunisation (AEFI). Plans should include how potential AEFIs will be detected and investigated, what committees will be established or utilised to determine causality, and how communications will be handled (can reference Communications section, where appropriate). </w:t>
      </w:r>
      <w:r w:rsidR="13979E06" w:rsidRPr="2E54DC98">
        <w:rPr>
          <w:rFonts w:eastAsia="Times New Roman" w:cs="Arial"/>
          <w:color w:val="000000" w:themeColor="text1"/>
        </w:rPr>
        <w:t xml:space="preserve">Refer to </w:t>
      </w:r>
      <w:r w:rsidR="13979E06" w:rsidRPr="004C20DB">
        <w:rPr>
          <w:rFonts w:eastAsia="Times New Roman" w:cs="Arial"/>
          <w:color w:val="000000" w:themeColor="text1"/>
        </w:rPr>
        <w:t xml:space="preserve">the </w:t>
      </w:r>
      <w:hyperlink r:id="rId15">
        <w:r w:rsidR="13979E06" w:rsidRPr="004C20DB">
          <w:rPr>
            <w:rStyle w:val="Hyperlink"/>
            <w:color w:val="000000" w:themeColor="text1"/>
          </w:rPr>
          <w:t>WHO manual on surveillance of AEFI</w:t>
        </w:r>
      </w:hyperlink>
      <w:r w:rsidR="13979E06" w:rsidRPr="004C20DB">
        <w:rPr>
          <w:rFonts w:eastAsia="Times New Roman" w:cs="Arial"/>
          <w:color w:val="000000" w:themeColor="text1"/>
        </w:rPr>
        <w:t xml:space="preserve"> </w:t>
      </w:r>
      <w:r w:rsidR="13979E06" w:rsidRPr="2E54DC98">
        <w:rPr>
          <w:rFonts w:eastAsia="Times New Roman" w:cs="Arial"/>
          <w:color w:val="000000" w:themeColor="text1"/>
        </w:rPr>
        <w:t>for guidance.</w:t>
      </w:r>
    </w:p>
    <w:p w14:paraId="09A3DEAE" w14:textId="5E38A12F" w:rsidR="00233BF0" w:rsidRPr="00B87AB4" w:rsidRDefault="005A374A" w:rsidP="00FD0FD8">
      <w:pPr>
        <w:spacing w:after="120" w:line="240" w:lineRule="auto"/>
        <w:rPr>
          <w:rFonts w:eastAsia="Times New Roman" w:cs="Arial"/>
          <w:b/>
          <w:bCs/>
          <w:color w:val="000000" w:themeColor="text1"/>
        </w:rPr>
      </w:pPr>
      <w:r w:rsidRPr="2E54DC98">
        <w:rPr>
          <w:rFonts w:eastAsia="Times New Roman" w:cs="Arial"/>
          <w:b/>
          <w:bCs/>
          <w:color w:val="000000" w:themeColor="text1"/>
        </w:rPr>
        <w:lastRenderedPageBreak/>
        <w:t>Monitoring and Evaluation</w:t>
      </w:r>
      <w:r w:rsidRPr="2E54DC98">
        <w:rPr>
          <w:rFonts w:eastAsia="Times New Roman" w:cs="Arial"/>
          <w:color w:val="000000" w:themeColor="text1"/>
        </w:rPr>
        <w:t>:</w:t>
      </w:r>
      <w:r w:rsidR="00B87AB4">
        <w:rPr>
          <w:rFonts w:eastAsia="Times New Roman" w:cs="Arial"/>
          <w:b/>
          <w:bCs/>
          <w:color w:val="000000" w:themeColor="text1"/>
        </w:rPr>
        <w:t xml:space="preserve"> </w:t>
      </w:r>
      <w:r w:rsidR="00B81C19" w:rsidRPr="006825FA">
        <w:rPr>
          <w:rFonts w:eastAsia="Times New Roman" w:cs="Arial"/>
          <w:color w:val="000000" w:themeColor="text1"/>
        </w:rPr>
        <w:t xml:space="preserve">Given the targeted nature of preventive vaccination, a standard post-campaign coverage survey is not recommended. </w:t>
      </w:r>
      <w:r w:rsidR="00233BF0" w:rsidRPr="006825FA">
        <w:rPr>
          <w:rFonts w:eastAsia="Times New Roman" w:cs="Arial"/>
          <w:color w:val="000000" w:themeColor="text1"/>
        </w:rPr>
        <w:t xml:space="preserve">Please describe (and include in the activity timeline) plans for: </w:t>
      </w:r>
    </w:p>
    <w:p w14:paraId="5D8EC67E" w14:textId="0D8EC81C" w:rsidR="00233BF0" w:rsidRPr="006825FA" w:rsidRDefault="00B91592" w:rsidP="00FD0FD8">
      <w:pPr>
        <w:pStyle w:val="ListParagraph"/>
        <w:numPr>
          <w:ilvl w:val="0"/>
          <w:numId w:val="25"/>
        </w:numPr>
        <w:spacing w:after="120" w:line="240" w:lineRule="auto"/>
        <w:contextualSpacing w:val="0"/>
        <w:rPr>
          <w:rFonts w:eastAsia="Times New Roman" w:cs="Arial"/>
          <w:color w:val="000000" w:themeColor="text1"/>
        </w:rPr>
      </w:pPr>
      <w:r w:rsidRPr="006825FA">
        <w:rPr>
          <w:rFonts w:eastAsia="Times New Roman" w:cs="Arial"/>
          <w:color w:val="000000" w:themeColor="text1"/>
        </w:rPr>
        <w:t>E</w:t>
      </w:r>
      <w:r w:rsidR="00B81C19" w:rsidRPr="006825FA">
        <w:rPr>
          <w:rFonts w:eastAsia="Times New Roman" w:cs="Arial"/>
          <w:color w:val="000000" w:themeColor="text1"/>
        </w:rPr>
        <w:t xml:space="preserve">numeration of the targeted populations prior to the vaccination activity to ensure the correct quantification of the target </w:t>
      </w:r>
      <w:r w:rsidR="00B816CC" w:rsidRPr="006825FA">
        <w:rPr>
          <w:rFonts w:eastAsia="Times New Roman" w:cs="Arial"/>
          <w:color w:val="000000" w:themeColor="text1"/>
        </w:rPr>
        <w:t>population.</w:t>
      </w:r>
    </w:p>
    <w:p w14:paraId="5049B204" w14:textId="0E25675F" w:rsidR="00A30E11" w:rsidRPr="006825FA" w:rsidRDefault="00A30E11" w:rsidP="00FD0FD8">
      <w:pPr>
        <w:pStyle w:val="ListParagraph"/>
        <w:numPr>
          <w:ilvl w:val="0"/>
          <w:numId w:val="25"/>
        </w:numPr>
        <w:spacing w:after="120" w:line="240" w:lineRule="auto"/>
        <w:contextualSpacing w:val="0"/>
        <w:rPr>
          <w:rFonts w:eastAsia="Times New Roman" w:cs="Arial"/>
          <w:color w:val="000000" w:themeColor="text1"/>
        </w:rPr>
      </w:pPr>
      <w:r w:rsidRPr="006825FA">
        <w:rPr>
          <w:rFonts w:eastAsia="Times New Roman" w:cs="Arial"/>
          <w:color w:val="000000" w:themeColor="text1"/>
        </w:rPr>
        <w:t xml:space="preserve">Intra-campaign monitoring and mop up </w:t>
      </w:r>
      <w:r w:rsidR="00B816CC" w:rsidRPr="006825FA">
        <w:rPr>
          <w:rFonts w:eastAsia="Times New Roman" w:cs="Arial"/>
          <w:color w:val="000000" w:themeColor="text1"/>
        </w:rPr>
        <w:t>approaches.</w:t>
      </w:r>
    </w:p>
    <w:p w14:paraId="08D57398" w14:textId="3C208733" w:rsidR="0024267F" w:rsidRPr="006825FA" w:rsidRDefault="0024267F" w:rsidP="00FD0FD8">
      <w:pPr>
        <w:pStyle w:val="ListParagraph"/>
        <w:numPr>
          <w:ilvl w:val="0"/>
          <w:numId w:val="25"/>
        </w:numPr>
        <w:spacing w:after="120" w:line="240" w:lineRule="auto"/>
        <w:contextualSpacing w:val="0"/>
        <w:rPr>
          <w:rFonts w:eastAsia="Times New Roman" w:cs="Arial"/>
          <w:color w:val="000000" w:themeColor="text1"/>
        </w:rPr>
      </w:pPr>
      <w:r w:rsidRPr="006825FA">
        <w:rPr>
          <w:rFonts w:eastAsia="Times New Roman" w:cs="Arial"/>
          <w:color w:val="000000" w:themeColor="text1"/>
        </w:rPr>
        <w:t xml:space="preserve">Vaccination record keeping and daily reporting during the vaccine activity. </w:t>
      </w:r>
      <w:r w:rsidRPr="006825FA">
        <w:rPr>
          <w:color w:val="000000" w:themeColor="text1"/>
        </w:rPr>
        <w:t xml:space="preserve"> </w:t>
      </w:r>
    </w:p>
    <w:p w14:paraId="47D33ECA" w14:textId="23B049A1" w:rsidR="00233BF0" w:rsidRPr="006825FA" w:rsidRDefault="00233BF0" w:rsidP="00FD0FD8">
      <w:pPr>
        <w:pStyle w:val="ListParagraph"/>
        <w:numPr>
          <w:ilvl w:val="0"/>
          <w:numId w:val="25"/>
        </w:numPr>
        <w:spacing w:after="120" w:line="240" w:lineRule="auto"/>
        <w:contextualSpacing w:val="0"/>
        <w:rPr>
          <w:rFonts w:eastAsia="Times New Roman" w:cs="Arial"/>
          <w:color w:val="000000" w:themeColor="text1"/>
        </w:rPr>
      </w:pPr>
      <w:r w:rsidRPr="006825FA">
        <w:rPr>
          <w:rFonts w:eastAsia="Times New Roman" w:cs="Arial"/>
          <w:color w:val="000000" w:themeColor="text1"/>
        </w:rPr>
        <w:t>Calculation of</w:t>
      </w:r>
      <w:r w:rsidR="00B81C19" w:rsidRPr="006825FA">
        <w:rPr>
          <w:rFonts w:eastAsia="Times New Roman" w:cs="Arial"/>
          <w:color w:val="000000" w:themeColor="text1"/>
        </w:rPr>
        <w:t xml:space="preserve"> the proportion of the target population reached (vaccination coverage</w:t>
      </w:r>
      <w:r w:rsidR="00B816CC" w:rsidRPr="006825FA">
        <w:rPr>
          <w:rFonts w:eastAsia="Times New Roman" w:cs="Arial"/>
          <w:color w:val="000000" w:themeColor="text1"/>
        </w:rPr>
        <w:t>).</w:t>
      </w:r>
      <w:r w:rsidR="00B81C19" w:rsidRPr="006825FA">
        <w:rPr>
          <w:rFonts w:eastAsia="Times New Roman" w:cs="Arial"/>
          <w:color w:val="000000" w:themeColor="text1"/>
        </w:rPr>
        <w:t xml:space="preserve"> </w:t>
      </w:r>
    </w:p>
    <w:p w14:paraId="01E25545" w14:textId="2889CF3A" w:rsidR="00B81C19" w:rsidRDefault="00233BF0" w:rsidP="00FD0FD8">
      <w:pPr>
        <w:pStyle w:val="ListParagraph"/>
        <w:numPr>
          <w:ilvl w:val="0"/>
          <w:numId w:val="25"/>
        </w:numPr>
        <w:spacing w:after="120" w:line="240" w:lineRule="auto"/>
        <w:contextualSpacing w:val="0"/>
        <w:rPr>
          <w:rFonts w:eastAsia="Times New Roman" w:cs="Arial"/>
          <w:color w:val="000000" w:themeColor="text1"/>
        </w:rPr>
      </w:pPr>
      <w:r w:rsidRPr="006825FA">
        <w:rPr>
          <w:rFonts w:eastAsia="Times New Roman" w:cs="Arial"/>
          <w:color w:val="000000" w:themeColor="text1"/>
        </w:rPr>
        <w:t>Inclusion of results in</w:t>
      </w:r>
      <w:r w:rsidR="00B81C19" w:rsidRPr="006825FA">
        <w:rPr>
          <w:rFonts w:eastAsia="Times New Roman" w:cs="Arial"/>
          <w:color w:val="000000" w:themeColor="text1"/>
        </w:rPr>
        <w:t xml:space="preserve"> a </w:t>
      </w:r>
      <w:r w:rsidR="00CC1B6F" w:rsidRPr="006825FA">
        <w:rPr>
          <w:rFonts w:eastAsia="Times New Roman" w:cs="Arial"/>
          <w:color w:val="000000" w:themeColor="text1"/>
        </w:rPr>
        <w:t>technical report</w:t>
      </w:r>
      <w:r w:rsidR="00B81C19" w:rsidRPr="006825FA">
        <w:rPr>
          <w:rFonts w:eastAsia="Times New Roman" w:cs="Arial"/>
          <w:color w:val="000000" w:themeColor="text1"/>
        </w:rPr>
        <w:t xml:space="preserve"> that incorporates best practices and learnings from the vaccination </w:t>
      </w:r>
      <w:r w:rsidR="7154EA97" w:rsidRPr="006825FA">
        <w:rPr>
          <w:rFonts w:eastAsia="Times New Roman" w:cs="Arial"/>
          <w:color w:val="000000" w:themeColor="text1"/>
        </w:rPr>
        <w:t>activity</w:t>
      </w:r>
      <w:r w:rsidR="00B81C19" w:rsidRPr="006825FA">
        <w:rPr>
          <w:rFonts w:eastAsia="Times New Roman" w:cs="Arial"/>
          <w:color w:val="000000" w:themeColor="text1"/>
        </w:rPr>
        <w:t xml:space="preserve"> planning and implementation.</w:t>
      </w:r>
    </w:p>
    <w:p w14:paraId="68819B66" w14:textId="00CD5924" w:rsidR="00FF494B" w:rsidRPr="004811DB" w:rsidRDefault="00FF494B" w:rsidP="00FD0FD8">
      <w:pPr>
        <w:spacing w:after="120" w:line="240" w:lineRule="auto"/>
        <w:rPr>
          <w:rFonts w:eastAsia="Times New Roman" w:cs="Arial"/>
          <w:color w:val="000000" w:themeColor="text1"/>
        </w:rPr>
      </w:pPr>
      <w:r>
        <w:rPr>
          <w:rFonts w:eastAsia="Times New Roman" w:cs="Arial"/>
          <w:color w:val="000000" w:themeColor="text1"/>
        </w:rPr>
        <w:t xml:space="preserve">Countries are encouraged to plan a pre- and/or post-campaign </w:t>
      </w:r>
      <w:r w:rsidR="0042354C">
        <w:rPr>
          <w:rFonts w:eastAsia="Times New Roman" w:cs="Arial"/>
          <w:color w:val="000000" w:themeColor="text1"/>
        </w:rPr>
        <w:t>rapid assessment to better understand vaccine</w:t>
      </w:r>
      <w:r w:rsidRPr="00FF494B">
        <w:rPr>
          <w:rFonts w:eastAsia="Times New Roman" w:cs="Arial"/>
          <w:color w:val="000000" w:themeColor="text1"/>
        </w:rPr>
        <w:t xml:space="preserve"> acceptance and refusals</w:t>
      </w:r>
      <w:r w:rsidR="0042354C">
        <w:rPr>
          <w:rFonts w:eastAsia="Times New Roman" w:cs="Arial"/>
          <w:color w:val="000000" w:themeColor="text1"/>
        </w:rPr>
        <w:t xml:space="preserve"> to inform future vaccination activities. Additional learning opportunities could also be proposed.</w:t>
      </w:r>
    </w:p>
    <w:tbl>
      <w:tblPr>
        <w:tblStyle w:val="TableGrid"/>
        <w:tblW w:w="0" w:type="auto"/>
        <w:tblLook w:val="04A0" w:firstRow="1" w:lastRow="0" w:firstColumn="1" w:lastColumn="0" w:noHBand="0" w:noVBand="1"/>
      </w:tblPr>
      <w:tblGrid>
        <w:gridCol w:w="9350"/>
      </w:tblGrid>
      <w:tr w:rsidR="00DF175E" w:rsidRPr="006825FA" w14:paraId="2B727025" w14:textId="77777777">
        <w:tc>
          <w:tcPr>
            <w:tcW w:w="9350" w:type="dxa"/>
            <w:shd w:val="clear" w:color="auto" w:fill="D9D9D9" w:themeFill="background1" w:themeFillShade="D9"/>
          </w:tcPr>
          <w:p w14:paraId="76E788A7" w14:textId="77777777" w:rsidR="00EF5068" w:rsidRPr="006825FA" w:rsidRDefault="00EF5068" w:rsidP="00FD0FD8">
            <w:pPr>
              <w:pStyle w:val="NoSpacing"/>
              <w:spacing w:after="120"/>
              <w:rPr>
                <w:rFonts w:cs="Arial"/>
                <w:color w:val="000000" w:themeColor="text1"/>
                <w:sz w:val="22"/>
                <w:szCs w:val="22"/>
              </w:rPr>
            </w:pPr>
          </w:p>
        </w:tc>
      </w:tr>
    </w:tbl>
    <w:p w14:paraId="0E478825" w14:textId="77777777" w:rsidR="00B87AB4" w:rsidRPr="00C71D0A" w:rsidRDefault="00B87AB4" w:rsidP="00C71D0A">
      <w:pPr>
        <w:spacing w:after="120" w:line="240" w:lineRule="auto"/>
        <w:rPr>
          <w:rFonts w:cs="Arial"/>
          <w:b/>
          <w:bCs/>
          <w:color w:val="000000" w:themeColor="text1"/>
        </w:rPr>
      </w:pPr>
    </w:p>
    <w:p w14:paraId="10DF0CBD" w14:textId="77777777" w:rsidR="00725E7C" w:rsidRDefault="00725E7C" w:rsidP="00FD0FD8">
      <w:pPr>
        <w:pStyle w:val="ListParagraph"/>
        <w:numPr>
          <w:ilvl w:val="0"/>
          <w:numId w:val="24"/>
        </w:numPr>
        <w:spacing w:after="120" w:line="240" w:lineRule="auto"/>
        <w:contextualSpacing w:val="0"/>
        <w:rPr>
          <w:rFonts w:cs="Arial"/>
          <w:b/>
          <w:bCs/>
          <w:color w:val="000000" w:themeColor="text1"/>
        </w:rPr>
      </w:pPr>
      <w:r>
        <w:rPr>
          <w:rFonts w:cs="Arial"/>
          <w:b/>
          <w:bCs/>
          <w:color w:val="000000" w:themeColor="text1"/>
        </w:rPr>
        <w:t>Technical Assistance</w:t>
      </w:r>
    </w:p>
    <w:p w14:paraId="716B2F2A" w14:textId="4F7EBC8A" w:rsidR="00B87A5A" w:rsidRDefault="00725E7C" w:rsidP="00FD0FD8">
      <w:pPr>
        <w:pStyle w:val="Text"/>
        <w:spacing w:after="120" w:line="240" w:lineRule="auto"/>
        <w:rPr>
          <w:rStyle w:val="textboldChar"/>
          <w:b w:val="0"/>
        </w:rPr>
      </w:pPr>
      <w:r w:rsidRPr="007039D2">
        <w:rPr>
          <w:rStyle w:val="textboldChar"/>
          <w:b w:val="0"/>
        </w:rPr>
        <w:t xml:space="preserve">Gavi funds through its Partner Engagement Framework / </w:t>
      </w:r>
      <w:r>
        <w:rPr>
          <w:rStyle w:val="textboldChar"/>
          <w:b w:val="0"/>
        </w:rPr>
        <w:t xml:space="preserve">Targeted </w:t>
      </w:r>
      <w:r w:rsidRPr="007039D2">
        <w:rPr>
          <w:rStyle w:val="textboldChar"/>
          <w:b w:val="0"/>
        </w:rPr>
        <w:t>C</w:t>
      </w:r>
      <w:r>
        <w:rPr>
          <w:rStyle w:val="textboldChar"/>
          <w:b w:val="0"/>
        </w:rPr>
        <w:t xml:space="preserve">ountry </w:t>
      </w:r>
      <w:r w:rsidRPr="007039D2">
        <w:rPr>
          <w:rStyle w:val="textboldChar"/>
          <w:b w:val="0"/>
        </w:rPr>
        <w:t>A</w:t>
      </w:r>
      <w:r>
        <w:rPr>
          <w:rStyle w:val="textboldChar"/>
          <w:b w:val="0"/>
        </w:rPr>
        <w:t>ssistance (TCA)</w:t>
      </w:r>
      <w:r w:rsidRPr="007039D2">
        <w:rPr>
          <w:rStyle w:val="textboldChar"/>
          <w:b w:val="0"/>
        </w:rPr>
        <w:t xml:space="preserve"> tailored and differentiated technical assistance in response to specific country needs. Please review the </w:t>
      </w:r>
      <w:r w:rsidR="00841B66">
        <w:rPr>
          <w:rStyle w:val="textboldChar"/>
          <w:b w:val="0"/>
        </w:rPr>
        <w:t xml:space="preserve">country’s </w:t>
      </w:r>
      <w:r w:rsidRPr="007039D2">
        <w:rPr>
          <w:rStyle w:val="textboldChar"/>
          <w:b w:val="0"/>
        </w:rPr>
        <w:t xml:space="preserve">currently approved technical assistance plan with a view to assess that required support for the implementation of the new vaccine support is contained in the approved technical assistance plan. </w:t>
      </w:r>
    </w:p>
    <w:p w14:paraId="2B786DCC" w14:textId="753C10E4" w:rsidR="006B5B75" w:rsidRDefault="00725E7C" w:rsidP="00FD0FD8">
      <w:pPr>
        <w:pStyle w:val="Text"/>
        <w:spacing w:after="120" w:line="240" w:lineRule="auto"/>
        <w:rPr>
          <w:rStyle w:val="textboldChar"/>
          <w:b w:val="0"/>
        </w:rPr>
      </w:pPr>
      <w:r w:rsidRPr="007039D2">
        <w:rPr>
          <w:rStyle w:val="textboldChar"/>
          <w:b w:val="0"/>
        </w:rPr>
        <w:t xml:space="preserve">If gaps in technical assistance are identified for </w:t>
      </w:r>
      <w:r w:rsidR="00EB09A3">
        <w:rPr>
          <w:rStyle w:val="textboldChar"/>
          <w:b w:val="0"/>
        </w:rPr>
        <w:t>implementation of this vaccination activity</w:t>
      </w:r>
      <w:r w:rsidRPr="007039D2">
        <w:rPr>
          <w:rStyle w:val="textboldChar"/>
          <w:b w:val="0"/>
        </w:rPr>
        <w:t xml:space="preserve">, the additional technical assistance requested may be funded through the campaign Operational Costs Grant or from other partners. In this case, </w:t>
      </w:r>
      <w:r w:rsidR="00062489" w:rsidRPr="007039D2">
        <w:rPr>
          <w:rStyle w:val="textboldChar"/>
          <w:b w:val="0"/>
        </w:rPr>
        <w:t xml:space="preserve">please indicate the programmatic areas for additional technical assistance needs and the respective agencies providing the technical </w:t>
      </w:r>
      <w:r w:rsidR="00622C31" w:rsidRPr="007039D2">
        <w:rPr>
          <w:rStyle w:val="textboldChar"/>
          <w:b w:val="0"/>
        </w:rPr>
        <w:t>assistance</w:t>
      </w:r>
      <w:r w:rsidR="00622C31">
        <w:rPr>
          <w:rStyle w:val="textboldChar"/>
          <w:b w:val="0"/>
        </w:rPr>
        <w:t xml:space="preserve"> and</w:t>
      </w:r>
      <w:r w:rsidR="00062489">
        <w:rPr>
          <w:rStyle w:val="textboldChar"/>
          <w:b w:val="0"/>
        </w:rPr>
        <w:t xml:space="preserve"> include </w:t>
      </w:r>
      <w:r w:rsidRPr="007039D2">
        <w:rPr>
          <w:rStyle w:val="textboldChar"/>
          <w:b w:val="0"/>
        </w:rPr>
        <w:t>the relevant costs in the budget and P</w:t>
      </w:r>
      <w:r w:rsidR="002A5822">
        <w:rPr>
          <w:rStyle w:val="textboldChar"/>
          <w:b w:val="0"/>
        </w:rPr>
        <w:t>o</w:t>
      </w:r>
      <w:r w:rsidRPr="007039D2">
        <w:rPr>
          <w:rStyle w:val="textboldChar"/>
          <w:b w:val="0"/>
        </w:rPr>
        <w:t xml:space="preserve">A. </w:t>
      </w:r>
    </w:p>
    <w:tbl>
      <w:tblPr>
        <w:tblStyle w:val="TableGrid"/>
        <w:tblW w:w="0" w:type="auto"/>
        <w:tblLook w:val="04A0" w:firstRow="1" w:lastRow="0" w:firstColumn="1" w:lastColumn="0" w:noHBand="0" w:noVBand="1"/>
      </w:tblPr>
      <w:tblGrid>
        <w:gridCol w:w="9350"/>
      </w:tblGrid>
      <w:tr w:rsidR="00373CD3" w:rsidRPr="006825FA" w14:paraId="771B4B54" w14:textId="77777777" w:rsidTr="00B47867">
        <w:tc>
          <w:tcPr>
            <w:tcW w:w="9350" w:type="dxa"/>
            <w:shd w:val="clear" w:color="auto" w:fill="D9D9D9" w:themeFill="background1" w:themeFillShade="D9"/>
          </w:tcPr>
          <w:p w14:paraId="5152F8B0" w14:textId="77777777" w:rsidR="00373CD3" w:rsidRPr="006825FA" w:rsidRDefault="00373CD3" w:rsidP="00B47867">
            <w:pPr>
              <w:pStyle w:val="NoSpacing"/>
              <w:spacing w:after="120"/>
              <w:rPr>
                <w:rFonts w:cs="Arial"/>
                <w:color w:val="000000" w:themeColor="text1"/>
                <w:sz w:val="22"/>
                <w:szCs w:val="22"/>
              </w:rPr>
            </w:pPr>
          </w:p>
        </w:tc>
      </w:tr>
    </w:tbl>
    <w:p w14:paraId="46DA3D36" w14:textId="77777777" w:rsidR="00373CD3" w:rsidRDefault="00373CD3" w:rsidP="00373CD3">
      <w:pPr>
        <w:spacing w:after="120" w:line="240" w:lineRule="auto"/>
        <w:rPr>
          <w:rFonts w:cs="Arial"/>
          <w:b/>
          <w:bCs/>
          <w:color w:val="000000" w:themeColor="text1"/>
        </w:rPr>
      </w:pPr>
    </w:p>
    <w:p w14:paraId="3E940036" w14:textId="24474865" w:rsidR="00725E7C" w:rsidRPr="00373CD3" w:rsidRDefault="00725E7C" w:rsidP="00373CD3">
      <w:pPr>
        <w:pStyle w:val="ListParagraph"/>
        <w:numPr>
          <w:ilvl w:val="0"/>
          <w:numId w:val="24"/>
        </w:numPr>
        <w:spacing w:after="120" w:line="240" w:lineRule="auto"/>
        <w:rPr>
          <w:rFonts w:cs="Arial"/>
          <w:color w:val="000000" w:themeColor="text1"/>
        </w:rPr>
      </w:pPr>
      <w:r w:rsidRPr="00373CD3">
        <w:rPr>
          <w:rFonts w:cs="Arial"/>
          <w:b/>
          <w:bCs/>
          <w:color w:val="000000" w:themeColor="text1"/>
        </w:rPr>
        <w:t>Registration and importation of vaccines</w:t>
      </w:r>
    </w:p>
    <w:p w14:paraId="47C03CE2" w14:textId="2835E755" w:rsidR="006B5B75" w:rsidRPr="00B87AB4" w:rsidRDefault="00725E7C" w:rsidP="00FD0FD8">
      <w:pPr>
        <w:pStyle w:val="Text"/>
        <w:spacing w:after="120" w:line="240" w:lineRule="auto"/>
        <w:rPr>
          <w:rStyle w:val="textboldChar"/>
          <w:b w:val="0"/>
          <w:i/>
          <w:iCs/>
          <w:color w:val="000000" w:themeColor="text1"/>
        </w:rPr>
      </w:pPr>
      <w:r w:rsidRPr="006825FA">
        <w:rPr>
          <w:rStyle w:val="textboldChar"/>
          <w:b w:val="0"/>
          <w:color w:val="000000" w:themeColor="text1"/>
        </w:rPr>
        <w:t xml:space="preserve">Please describe national customs and import regulations and processes for the delivery of vaccines, and estimated time that these procedures will take. </w:t>
      </w:r>
      <w:r w:rsidRPr="006825FA">
        <w:rPr>
          <w:rStyle w:val="textboldChar"/>
          <w:b w:val="0"/>
          <w:i/>
          <w:iCs/>
          <w:color w:val="000000" w:themeColor="text1"/>
        </w:rPr>
        <w:t>Note: This text can be copied and pasted into the Gavi Portal Application Form at the time of submission.</w:t>
      </w:r>
    </w:p>
    <w:tbl>
      <w:tblPr>
        <w:tblStyle w:val="TableGrid"/>
        <w:tblW w:w="0" w:type="auto"/>
        <w:tblLook w:val="04A0" w:firstRow="1" w:lastRow="0" w:firstColumn="1" w:lastColumn="0" w:noHBand="0" w:noVBand="1"/>
      </w:tblPr>
      <w:tblGrid>
        <w:gridCol w:w="9350"/>
      </w:tblGrid>
      <w:tr w:rsidR="005F549D" w:rsidRPr="006825FA" w14:paraId="17AB3559" w14:textId="77777777" w:rsidTr="00B47867">
        <w:tc>
          <w:tcPr>
            <w:tcW w:w="9350" w:type="dxa"/>
            <w:shd w:val="clear" w:color="auto" w:fill="D9D9D9" w:themeFill="background1" w:themeFillShade="D9"/>
          </w:tcPr>
          <w:p w14:paraId="787766AF" w14:textId="77777777" w:rsidR="005F549D" w:rsidRPr="006825FA" w:rsidRDefault="005F549D" w:rsidP="00B47867">
            <w:pPr>
              <w:pStyle w:val="NoSpacing"/>
              <w:spacing w:after="120"/>
              <w:rPr>
                <w:rFonts w:cs="Arial"/>
                <w:color w:val="000000" w:themeColor="text1"/>
                <w:sz w:val="22"/>
                <w:szCs w:val="22"/>
              </w:rPr>
            </w:pPr>
          </w:p>
        </w:tc>
      </w:tr>
    </w:tbl>
    <w:p w14:paraId="6E467CC8" w14:textId="77777777" w:rsidR="005F549D" w:rsidRDefault="005F549D" w:rsidP="005F549D">
      <w:pPr>
        <w:spacing w:after="120" w:line="240" w:lineRule="auto"/>
        <w:rPr>
          <w:rFonts w:cs="Arial"/>
          <w:b/>
          <w:bCs/>
          <w:color w:val="000000" w:themeColor="text1"/>
        </w:rPr>
      </w:pPr>
    </w:p>
    <w:p w14:paraId="6C6FDF76" w14:textId="2B06F204" w:rsidR="006A7954" w:rsidRPr="005F549D" w:rsidRDefault="006A7954" w:rsidP="005F549D">
      <w:pPr>
        <w:pStyle w:val="ListParagraph"/>
        <w:numPr>
          <w:ilvl w:val="0"/>
          <w:numId w:val="24"/>
        </w:numPr>
        <w:spacing w:after="120" w:line="240" w:lineRule="auto"/>
        <w:rPr>
          <w:rFonts w:cs="Arial"/>
          <w:b/>
          <w:bCs/>
          <w:color w:val="000000" w:themeColor="text1"/>
        </w:rPr>
      </w:pPr>
      <w:r w:rsidRPr="005F549D">
        <w:rPr>
          <w:rFonts w:cs="Arial"/>
          <w:b/>
          <w:bCs/>
          <w:color w:val="000000" w:themeColor="text1"/>
        </w:rPr>
        <w:t>Budget</w:t>
      </w:r>
      <w:r w:rsidR="0078043B" w:rsidRPr="005F549D">
        <w:rPr>
          <w:rFonts w:cs="Arial"/>
          <w:b/>
          <w:bCs/>
          <w:color w:val="000000" w:themeColor="text1"/>
        </w:rPr>
        <w:t xml:space="preserve"> (</w:t>
      </w:r>
      <w:r w:rsidR="007657D7" w:rsidRPr="005F549D">
        <w:rPr>
          <w:rFonts w:cs="Arial"/>
          <w:b/>
          <w:bCs/>
          <w:color w:val="000000" w:themeColor="text1"/>
        </w:rPr>
        <w:t>attach</w:t>
      </w:r>
      <w:r w:rsidR="00700184" w:rsidRPr="005F549D">
        <w:rPr>
          <w:rFonts w:cs="Arial"/>
          <w:b/>
          <w:bCs/>
          <w:color w:val="000000" w:themeColor="text1"/>
        </w:rPr>
        <w:t xml:space="preserve"> in country portal</w:t>
      </w:r>
      <w:r w:rsidR="007657D7" w:rsidRPr="005F549D">
        <w:rPr>
          <w:rFonts w:cs="Arial"/>
          <w:b/>
          <w:bCs/>
          <w:color w:val="000000" w:themeColor="text1"/>
        </w:rPr>
        <w:t xml:space="preserve"> using standard template</w:t>
      </w:r>
      <w:r w:rsidR="0078043B" w:rsidRPr="005F549D">
        <w:rPr>
          <w:rFonts w:cs="Arial"/>
          <w:b/>
          <w:bCs/>
          <w:color w:val="000000" w:themeColor="text1"/>
        </w:rPr>
        <w:t>)</w:t>
      </w:r>
    </w:p>
    <w:p w14:paraId="2E827DDF" w14:textId="69B4964A" w:rsidR="00920272" w:rsidRDefault="006A7954" w:rsidP="00FD0FD8">
      <w:pPr>
        <w:spacing w:after="120" w:line="240" w:lineRule="auto"/>
        <w:rPr>
          <w:rFonts w:eastAsia="Times New Roman" w:cs="Arial"/>
          <w:color w:val="000000" w:themeColor="text1"/>
        </w:rPr>
      </w:pPr>
      <w:r w:rsidRPr="006825FA">
        <w:rPr>
          <w:rFonts w:eastAsia="Times New Roman" w:cs="Arial"/>
          <w:color w:val="000000" w:themeColor="text1"/>
        </w:rPr>
        <w:t xml:space="preserve">A detailed budget using the standard </w:t>
      </w:r>
      <w:hyperlink r:id="rId16">
        <w:r w:rsidR="00A30E11" w:rsidRPr="006825FA">
          <w:rPr>
            <w:rStyle w:val="Hyperlink"/>
            <w:rFonts w:eastAsia="Times New Roman" w:cs="Arial"/>
            <w:color w:val="000000" w:themeColor="text1"/>
          </w:rPr>
          <w:t>Gavi</w:t>
        </w:r>
        <w:r w:rsidRPr="006825FA">
          <w:rPr>
            <w:rStyle w:val="Hyperlink"/>
            <w:rFonts w:eastAsia="Times New Roman" w:cs="Arial"/>
            <w:color w:val="000000" w:themeColor="text1"/>
          </w:rPr>
          <w:t xml:space="preserve"> Budgeting and Reporting Template</w:t>
        </w:r>
      </w:hyperlink>
      <w:r w:rsidRPr="006825FA">
        <w:rPr>
          <w:rFonts w:eastAsia="Times New Roman" w:cs="Arial"/>
          <w:color w:val="000000" w:themeColor="text1"/>
        </w:rPr>
        <w:t xml:space="preserve"> reflecting the </w:t>
      </w:r>
      <w:r w:rsidR="114FD415" w:rsidRPr="006825FA">
        <w:rPr>
          <w:rFonts w:eastAsia="Times New Roman" w:cs="Arial"/>
          <w:color w:val="000000" w:themeColor="text1"/>
        </w:rPr>
        <w:t>vaccination activity</w:t>
      </w:r>
      <w:r w:rsidRPr="006825FA">
        <w:rPr>
          <w:rFonts w:eastAsia="Times New Roman" w:cs="Arial"/>
          <w:color w:val="000000" w:themeColor="text1"/>
        </w:rPr>
        <w:t xml:space="preserve"> costs and financing sources must be included for the entire vaccination plan period. </w:t>
      </w:r>
      <w:r w:rsidR="00B87AB4">
        <w:rPr>
          <w:rFonts w:eastAsia="Times New Roman" w:cs="Arial"/>
          <w:color w:val="000000" w:themeColor="text1"/>
        </w:rPr>
        <w:t>Immunisation</w:t>
      </w:r>
      <w:r w:rsidR="008479D2">
        <w:rPr>
          <w:rFonts w:eastAsia="Times New Roman" w:cs="Arial"/>
          <w:color w:val="000000" w:themeColor="text1"/>
        </w:rPr>
        <w:t xml:space="preserve"> activity</w:t>
      </w:r>
      <w:r w:rsidRPr="006825FA">
        <w:rPr>
          <w:rFonts w:eastAsia="Times New Roman" w:cs="Arial"/>
          <w:color w:val="000000" w:themeColor="text1"/>
        </w:rPr>
        <w:t xml:space="preserve"> costs and financing sources must be included for the entire vaccination plan period. </w:t>
      </w:r>
    </w:p>
    <w:p w14:paraId="7916042F" w14:textId="77777777" w:rsidR="00B87AB4" w:rsidRDefault="00B87AB4" w:rsidP="00FD0FD8">
      <w:pPr>
        <w:spacing w:after="120" w:line="240" w:lineRule="auto"/>
        <w:rPr>
          <w:rFonts w:cs="Arial"/>
          <w:b/>
          <w:bCs/>
          <w:color w:val="000000" w:themeColor="text1"/>
          <w:u w:val="single"/>
        </w:rPr>
      </w:pPr>
    </w:p>
    <w:p w14:paraId="3BBA0778" w14:textId="77777777" w:rsidR="00B87AB4" w:rsidRDefault="00B87AB4" w:rsidP="00FD0FD8">
      <w:pPr>
        <w:spacing w:after="120" w:line="240" w:lineRule="auto"/>
        <w:rPr>
          <w:rFonts w:cs="Arial"/>
          <w:b/>
          <w:bCs/>
          <w:color w:val="000000" w:themeColor="text1"/>
          <w:u w:val="single"/>
        </w:rPr>
      </w:pPr>
    </w:p>
    <w:p w14:paraId="7E1AF4A4" w14:textId="77777777" w:rsidR="00B87AB4" w:rsidRDefault="00B87AB4" w:rsidP="00FD0FD8">
      <w:pPr>
        <w:spacing w:after="120" w:line="240" w:lineRule="auto"/>
        <w:rPr>
          <w:rFonts w:cs="Arial"/>
          <w:b/>
          <w:bCs/>
          <w:color w:val="000000" w:themeColor="text1"/>
          <w:u w:val="single"/>
        </w:rPr>
      </w:pPr>
    </w:p>
    <w:p w14:paraId="2B35D5F3" w14:textId="2BD438C8" w:rsidR="001D77C4" w:rsidRDefault="00920272" w:rsidP="00FD0FD8">
      <w:pPr>
        <w:spacing w:after="120" w:line="240" w:lineRule="auto"/>
        <w:rPr>
          <w:rFonts w:cs="Arial"/>
          <w:b/>
          <w:bCs/>
          <w:color w:val="000000" w:themeColor="text1"/>
          <w:u w:val="single"/>
        </w:rPr>
      </w:pPr>
      <w:r w:rsidRPr="00920272">
        <w:rPr>
          <w:rFonts w:cs="Arial"/>
          <w:b/>
          <w:bCs/>
          <w:color w:val="000000" w:themeColor="text1"/>
          <w:u w:val="single"/>
        </w:rPr>
        <w:t>Annex</w:t>
      </w:r>
    </w:p>
    <w:p w14:paraId="6ADF8CBD" w14:textId="77777777" w:rsidR="00920272" w:rsidRDefault="00920272" w:rsidP="00FD0FD8">
      <w:pPr>
        <w:spacing w:after="120" w:line="240" w:lineRule="auto"/>
        <w:rPr>
          <w:rFonts w:cs="Arial"/>
          <w:b/>
          <w:bCs/>
          <w:color w:val="000000" w:themeColor="text1"/>
          <w:u w:val="single"/>
        </w:rPr>
      </w:pPr>
    </w:p>
    <w:p w14:paraId="0337E64B" w14:textId="20EB0199" w:rsidR="00920272" w:rsidRPr="00920272" w:rsidRDefault="00A96F3A" w:rsidP="00FD0FD8">
      <w:pPr>
        <w:spacing w:after="120" w:line="240" w:lineRule="auto"/>
        <w:rPr>
          <w:rFonts w:cs="Arial"/>
          <w:b/>
          <w:bCs/>
          <w:color w:val="000000" w:themeColor="text1"/>
          <w:u w:val="single"/>
        </w:rPr>
      </w:pPr>
      <w:r w:rsidRPr="006825FA">
        <w:rPr>
          <w:noProof/>
          <w:u w:val="single"/>
        </w:rPr>
        <mc:AlternateContent>
          <mc:Choice Requires="wps">
            <w:drawing>
              <wp:anchor distT="45720" distB="45720" distL="114300" distR="114300" simplePos="0" relativeHeight="251658240" behindDoc="0" locked="0" layoutInCell="1" allowOverlap="1" wp14:anchorId="72A91415" wp14:editId="4FEA5387">
                <wp:simplePos x="0" y="0"/>
                <wp:positionH relativeFrom="margin">
                  <wp:align>left</wp:align>
                </wp:positionH>
                <wp:positionV relativeFrom="paragraph">
                  <wp:posOffset>220345</wp:posOffset>
                </wp:positionV>
                <wp:extent cx="5403215" cy="5168265"/>
                <wp:effectExtent l="0" t="0" r="26035" b="13335"/>
                <wp:wrapSquare wrapText="bothSides"/>
                <wp:docPr id="10545218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215" cy="5168265"/>
                        </a:xfrm>
                        <a:prstGeom prst="rect">
                          <a:avLst/>
                        </a:prstGeom>
                        <a:solidFill>
                          <a:srgbClr val="FFFFFF"/>
                        </a:solidFill>
                        <a:ln w="9525">
                          <a:solidFill>
                            <a:srgbClr val="000000"/>
                          </a:solidFill>
                          <a:miter lim="800000"/>
                          <a:headEnd/>
                          <a:tailEnd/>
                        </a:ln>
                      </wps:spPr>
                      <wps:txbx>
                        <w:txbxContent>
                          <w:p w14:paraId="70B4A8B3" w14:textId="77777777" w:rsidR="00A96F3A" w:rsidRDefault="00A96F3A" w:rsidP="00A96F3A">
                            <w:pPr>
                              <w:spacing w:line="240" w:lineRule="auto"/>
                              <w:rPr>
                                <w:rFonts w:eastAsia="Times New Roman" w:cs="Arial"/>
                                <w:color w:val="000000" w:themeColor="text1"/>
                                <w:sz w:val="20"/>
                                <w:szCs w:val="20"/>
                              </w:rPr>
                            </w:pPr>
                            <w:r w:rsidRPr="00A8394D">
                              <w:rPr>
                                <w:rFonts w:eastAsia="Times New Roman" w:cs="Arial"/>
                                <w:b/>
                                <w:bCs/>
                                <w:color w:val="000000" w:themeColor="text1"/>
                                <w:sz w:val="20"/>
                                <w:szCs w:val="20"/>
                              </w:rPr>
                              <w:t xml:space="preserve">Communications task force: </w:t>
                            </w:r>
                            <w:r w:rsidRPr="00A8394D">
                              <w:rPr>
                                <w:rFonts w:eastAsia="Times New Roman" w:cs="Arial"/>
                                <w:color w:val="000000" w:themeColor="text1"/>
                                <w:sz w:val="20"/>
                                <w:szCs w:val="20"/>
                              </w:rPr>
                              <w:t>This task force typically develops a communications plan and timeline for implementation, develops key messages and materials, prepares briefing documents, etc. and oversees implementation of the communications activities. This task force should work with the technical task force to support micro-planning. This task force will also document lessons learned in coordination with technical task force after implementation.</w:t>
                            </w:r>
                          </w:p>
                          <w:p w14:paraId="64290C83" w14:textId="77777777" w:rsidR="00A96F3A" w:rsidRPr="00A8394D" w:rsidRDefault="00A96F3A" w:rsidP="00A96F3A">
                            <w:pPr>
                              <w:spacing w:line="240" w:lineRule="auto"/>
                              <w:rPr>
                                <w:rFonts w:eastAsia="Times New Roman" w:cs="Arial"/>
                                <w:color w:val="000000" w:themeColor="text1"/>
                                <w:sz w:val="20"/>
                                <w:szCs w:val="20"/>
                              </w:rPr>
                            </w:pPr>
                          </w:p>
                          <w:p w14:paraId="5DB8C92C" w14:textId="77777777" w:rsidR="00A96F3A" w:rsidRDefault="00A96F3A" w:rsidP="00A96F3A">
                            <w:pPr>
                              <w:spacing w:line="240" w:lineRule="auto"/>
                              <w:jc w:val="both"/>
                              <w:textAlignment w:val="center"/>
                              <w:rPr>
                                <w:rFonts w:eastAsia="Times New Roman" w:cs="Arial"/>
                                <w:color w:val="000000" w:themeColor="text1"/>
                                <w:sz w:val="20"/>
                                <w:szCs w:val="20"/>
                              </w:rPr>
                            </w:pPr>
                            <w:r w:rsidRPr="00A8394D">
                              <w:rPr>
                                <w:rFonts w:eastAsia="Times New Roman" w:cs="Arial"/>
                                <w:b/>
                                <w:bCs/>
                                <w:color w:val="000000" w:themeColor="text1"/>
                                <w:sz w:val="20"/>
                                <w:szCs w:val="20"/>
                              </w:rPr>
                              <w:t xml:space="preserve">Technical task force: </w:t>
                            </w:r>
                            <w:r w:rsidRPr="00A8394D">
                              <w:rPr>
                                <w:rFonts w:eastAsia="Times New Roman" w:cs="Arial"/>
                                <w:color w:val="000000" w:themeColor="text1"/>
                                <w:sz w:val="20"/>
                                <w:szCs w:val="20"/>
                              </w:rPr>
                              <w:t>This task force typically develops the operation plan and guidelines for preventive vaccination, prepares a macro-budget, coordinates micro-planning (develops a template; holds trainings, meetings, reviews; syntheses into a national revised budget), develops training guides, recording and reporting tools and oversees updates to national information systems as appropriate, and forms for the vaccination activities (coordinating with communications and logistics task forces), develops materials for training and coordinates training of vaccination teams and supervisors, and oversees the implementation of the vaccination activity.</w:t>
                            </w:r>
                          </w:p>
                          <w:p w14:paraId="33588E0D" w14:textId="77777777" w:rsidR="00A96F3A" w:rsidRPr="00A8394D" w:rsidRDefault="00A96F3A" w:rsidP="00A96F3A">
                            <w:pPr>
                              <w:spacing w:line="240" w:lineRule="auto"/>
                              <w:jc w:val="both"/>
                              <w:textAlignment w:val="center"/>
                              <w:rPr>
                                <w:rFonts w:eastAsia="Times New Roman" w:cs="Arial"/>
                                <w:color w:val="000000" w:themeColor="text1"/>
                                <w:sz w:val="20"/>
                                <w:szCs w:val="20"/>
                              </w:rPr>
                            </w:pPr>
                          </w:p>
                          <w:p w14:paraId="150A776D" w14:textId="77777777" w:rsidR="00A96F3A" w:rsidRDefault="00A96F3A" w:rsidP="00A96F3A">
                            <w:pPr>
                              <w:spacing w:line="240" w:lineRule="auto"/>
                              <w:jc w:val="both"/>
                              <w:textAlignment w:val="center"/>
                              <w:rPr>
                                <w:rFonts w:eastAsia="Times New Roman" w:cs="Arial"/>
                                <w:color w:val="000000" w:themeColor="text1"/>
                                <w:sz w:val="20"/>
                                <w:szCs w:val="20"/>
                              </w:rPr>
                            </w:pPr>
                            <w:r w:rsidRPr="00A8394D">
                              <w:rPr>
                                <w:rFonts w:eastAsia="Times New Roman" w:cs="Arial"/>
                                <w:b/>
                                <w:bCs/>
                                <w:color w:val="000000" w:themeColor="text1"/>
                                <w:sz w:val="20"/>
                                <w:szCs w:val="20"/>
                              </w:rPr>
                              <w:t>Evaluation &amp; post-campaign/vaccination steering committee:</w:t>
                            </w:r>
                            <w:r w:rsidRPr="00A8394D">
                              <w:rPr>
                                <w:rFonts w:eastAsia="Times New Roman" w:cs="Arial"/>
                                <w:color w:val="000000" w:themeColor="text1"/>
                                <w:sz w:val="20"/>
                                <w:szCs w:val="20"/>
                              </w:rPr>
                              <w:t xml:space="preserve"> This committee, typically formed from members of the technical task force, the implementing partner for the technical report, and other interested partners, will oversee the development of the technical report, monitor its implementation, review the results, and interpret the findings. </w:t>
                            </w:r>
                          </w:p>
                          <w:p w14:paraId="41484C9A" w14:textId="77777777" w:rsidR="00A96F3A" w:rsidRPr="00A8394D" w:rsidRDefault="00A96F3A" w:rsidP="00A96F3A">
                            <w:pPr>
                              <w:spacing w:line="240" w:lineRule="auto"/>
                              <w:jc w:val="both"/>
                              <w:textAlignment w:val="center"/>
                              <w:rPr>
                                <w:rFonts w:eastAsia="Times New Roman" w:cs="Arial"/>
                                <w:color w:val="000000" w:themeColor="text1"/>
                                <w:sz w:val="20"/>
                                <w:szCs w:val="20"/>
                              </w:rPr>
                            </w:pPr>
                          </w:p>
                          <w:p w14:paraId="4D944D4A" w14:textId="77777777" w:rsidR="00A96F3A" w:rsidRDefault="00A96F3A" w:rsidP="00A96F3A">
                            <w:pPr>
                              <w:spacing w:line="240" w:lineRule="auto"/>
                              <w:jc w:val="both"/>
                              <w:textAlignment w:val="center"/>
                              <w:rPr>
                                <w:rFonts w:eastAsia="Times New Roman" w:cs="Arial"/>
                                <w:color w:val="000000" w:themeColor="text1"/>
                                <w:sz w:val="20"/>
                                <w:szCs w:val="20"/>
                              </w:rPr>
                            </w:pPr>
                            <w:r w:rsidRPr="00A8394D">
                              <w:rPr>
                                <w:rFonts w:eastAsia="Times New Roman" w:cs="Arial"/>
                                <w:b/>
                                <w:bCs/>
                                <w:color w:val="000000" w:themeColor="text1"/>
                                <w:sz w:val="20"/>
                                <w:szCs w:val="20"/>
                              </w:rPr>
                              <w:t>Logistics task force:</w:t>
                            </w:r>
                            <w:r w:rsidRPr="00A8394D">
                              <w:rPr>
                                <w:rFonts w:eastAsia="Times New Roman" w:cs="Arial"/>
                                <w:color w:val="000000" w:themeColor="text1"/>
                                <w:sz w:val="20"/>
                                <w:szCs w:val="20"/>
                              </w:rPr>
                              <w:t xml:space="preserve"> Logistics planning is best ensured through establishment of a logistics task force well in advance of the vaccination activities. The logistics task force should be charged with developing a detailed supply chain management plan that includes storage and distribution plan for vaccines and devices to ensure adequate cold chain, transportation and logistics capacity and oversight at all levels. This task force should work with the technical task force to support micro-planning and develop logistics tools and forms. This task force will also develop and implement the waste management plan. </w:t>
                            </w:r>
                          </w:p>
                          <w:p w14:paraId="228D9276" w14:textId="77777777" w:rsidR="00A96F3A" w:rsidRPr="00A8394D" w:rsidRDefault="00A96F3A" w:rsidP="00A96F3A">
                            <w:pPr>
                              <w:spacing w:line="240" w:lineRule="auto"/>
                              <w:jc w:val="both"/>
                              <w:textAlignment w:val="center"/>
                              <w:rPr>
                                <w:rFonts w:eastAsia="Times New Roman" w:cs="Arial"/>
                                <w:color w:val="000000" w:themeColor="text1"/>
                                <w:sz w:val="20"/>
                                <w:szCs w:val="20"/>
                              </w:rPr>
                            </w:pPr>
                          </w:p>
                          <w:p w14:paraId="4D65EEAB" w14:textId="77777777" w:rsidR="00A96F3A" w:rsidRPr="00A8394D" w:rsidRDefault="00A96F3A" w:rsidP="00A96F3A">
                            <w:pPr>
                              <w:spacing w:line="240" w:lineRule="auto"/>
                              <w:jc w:val="both"/>
                              <w:textAlignment w:val="center"/>
                              <w:rPr>
                                <w:rFonts w:eastAsia="Times New Roman" w:cs="Arial"/>
                                <w:color w:val="000000" w:themeColor="text1"/>
                                <w:sz w:val="20"/>
                                <w:szCs w:val="20"/>
                              </w:rPr>
                            </w:pPr>
                            <w:r w:rsidRPr="00A8394D">
                              <w:rPr>
                                <w:rFonts w:eastAsia="Times New Roman" w:cs="Arial"/>
                                <w:b/>
                                <w:bCs/>
                                <w:color w:val="000000" w:themeColor="text1"/>
                                <w:sz w:val="20"/>
                                <w:szCs w:val="20"/>
                              </w:rPr>
                              <w:t xml:space="preserve">Advocacy and Inter-sectoral coordination: </w:t>
                            </w:r>
                            <w:r w:rsidRPr="00A8394D">
                              <w:rPr>
                                <w:rFonts w:eastAsia="Times New Roman" w:cs="Arial"/>
                                <w:color w:val="000000" w:themeColor="text1"/>
                                <w:sz w:val="20"/>
                                <w:szCs w:val="20"/>
                              </w:rPr>
                              <w:t>This task force advocates with other partners, decision makers, etc. to support vaccination activities, describes how other sectors of the government and private sector may be involved in planning and implementation. Coordination with faculties of medicine/health and medical councils, for example, may be necessary to effectively reach healthcare workers.</w:t>
                            </w:r>
                          </w:p>
                          <w:p w14:paraId="5A81E758" w14:textId="77777777" w:rsidR="00A96F3A" w:rsidRDefault="00A96F3A" w:rsidP="00A96F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91415" id="_x0000_t202" coordsize="21600,21600" o:spt="202" path="m,l,21600r21600,l21600,xe">
                <v:stroke joinstyle="miter"/>
                <v:path gradientshapeok="t" o:connecttype="rect"/>
              </v:shapetype>
              <v:shape id="Text Box 2" o:spid="_x0000_s1026" type="#_x0000_t202" style="position:absolute;margin-left:0;margin-top:17.35pt;width:425.45pt;height:406.9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">
                <v:textbox>
                  <w:txbxContent>
                    <w:p w14:paraId="70B4A8B3" w14:textId="77777777" w:rsidR="00A96F3A" w:rsidRDefault="00A96F3A" w:rsidP="00A96F3A">
                      <w:pPr>
                        <w:spacing w:line="240" w:lineRule="auto"/>
                        <w:rPr>
                          <w:rFonts w:eastAsia="Times New Roman" w:cs="Arial"/>
                          <w:color w:val="000000" w:themeColor="text1"/>
                          <w:sz w:val="20"/>
                          <w:szCs w:val="20"/>
                        </w:rPr>
                      </w:pPr>
                      <w:r w:rsidRPr="00A8394D">
                        <w:rPr>
                          <w:rFonts w:eastAsia="Times New Roman" w:cs="Arial"/>
                          <w:b/>
                          <w:bCs/>
                          <w:color w:val="000000" w:themeColor="text1"/>
                          <w:sz w:val="20"/>
                          <w:szCs w:val="20"/>
                        </w:rPr>
                        <w:t xml:space="preserve">Communications task force: </w:t>
                      </w:r>
                      <w:r w:rsidRPr="00A8394D">
                        <w:rPr>
                          <w:rFonts w:eastAsia="Times New Roman" w:cs="Arial"/>
                          <w:color w:val="000000" w:themeColor="text1"/>
                          <w:sz w:val="20"/>
                          <w:szCs w:val="20"/>
                        </w:rPr>
                        <w:t>This task force typically develops a communications plan and timeline for implementation, develops key messages and materials, prepares briefing documents, etc. and oversees implementation of the communications activities. This task force should work with the technical task force to support micro-planning. This task force will also document lessons learned in coordination with technical task force after implementation.</w:t>
                      </w:r>
                    </w:p>
                    <w:p w14:paraId="64290C83" w14:textId="77777777" w:rsidR="00A96F3A" w:rsidRPr="00A8394D" w:rsidRDefault="00A96F3A" w:rsidP="00A96F3A">
                      <w:pPr>
                        <w:spacing w:line="240" w:lineRule="auto"/>
                        <w:rPr>
                          <w:rFonts w:eastAsia="Times New Roman" w:cs="Arial"/>
                          <w:color w:val="000000" w:themeColor="text1"/>
                          <w:sz w:val="20"/>
                          <w:szCs w:val="20"/>
                        </w:rPr>
                      </w:pPr>
                    </w:p>
                    <w:p w14:paraId="5DB8C92C" w14:textId="77777777" w:rsidR="00A96F3A" w:rsidRDefault="00A96F3A" w:rsidP="00A96F3A">
                      <w:pPr>
                        <w:spacing w:line="240" w:lineRule="auto"/>
                        <w:jc w:val="both"/>
                        <w:textAlignment w:val="center"/>
                        <w:rPr>
                          <w:rFonts w:eastAsia="Times New Roman" w:cs="Arial"/>
                          <w:color w:val="000000" w:themeColor="text1"/>
                          <w:sz w:val="20"/>
                          <w:szCs w:val="20"/>
                        </w:rPr>
                      </w:pPr>
                      <w:r w:rsidRPr="00A8394D">
                        <w:rPr>
                          <w:rFonts w:eastAsia="Times New Roman" w:cs="Arial"/>
                          <w:b/>
                          <w:bCs/>
                          <w:color w:val="000000" w:themeColor="text1"/>
                          <w:sz w:val="20"/>
                          <w:szCs w:val="20"/>
                        </w:rPr>
                        <w:t xml:space="preserve">Technical task force: </w:t>
                      </w:r>
                      <w:r w:rsidRPr="00A8394D">
                        <w:rPr>
                          <w:rFonts w:eastAsia="Times New Roman" w:cs="Arial"/>
                          <w:color w:val="000000" w:themeColor="text1"/>
                          <w:sz w:val="20"/>
                          <w:szCs w:val="20"/>
                        </w:rPr>
                        <w:t>This task force typically develops the operation plan and guidelines for preventive vaccination, prepares a macro-budget, coordinates micro-planning (develops a template; holds trainings, meetings, reviews; syntheses into a national revised budget), develops training guides, recording and reporting tools and oversees updates to national information systems as appropriate, and forms for the vaccination activities (coordinating with communications and logistics task forces), develops materials for training and coordinates training of vaccination teams and supervisors, and oversees the implementation of the vaccination activity.</w:t>
                      </w:r>
                    </w:p>
                    <w:p w14:paraId="33588E0D" w14:textId="77777777" w:rsidR="00A96F3A" w:rsidRPr="00A8394D" w:rsidRDefault="00A96F3A" w:rsidP="00A96F3A">
                      <w:pPr>
                        <w:spacing w:line="240" w:lineRule="auto"/>
                        <w:jc w:val="both"/>
                        <w:textAlignment w:val="center"/>
                        <w:rPr>
                          <w:rFonts w:eastAsia="Times New Roman" w:cs="Arial"/>
                          <w:color w:val="000000" w:themeColor="text1"/>
                          <w:sz w:val="20"/>
                          <w:szCs w:val="20"/>
                        </w:rPr>
                      </w:pPr>
                    </w:p>
                    <w:p w14:paraId="150A776D" w14:textId="77777777" w:rsidR="00A96F3A" w:rsidRDefault="00A96F3A" w:rsidP="00A96F3A">
                      <w:pPr>
                        <w:spacing w:line="240" w:lineRule="auto"/>
                        <w:jc w:val="both"/>
                        <w:textAlignment w:val="center"/>
                        <w:rPr>
                          <w:rFonts w:eastAsia="Times New Roman" w:cs="Arial"/>
                          <w:color w:val="000000" w:themeColor="text1"/>
                          <w:sz w:val="20"/>
                          <w:szCs w:val="20"/>
                        </w:rPr>
                      </w:pPr>
                      <w:r w:rsidRPr="00A8394D">
                        <w:rPr>
                          <w:rFonts w:eastAsia="Times New Roman" w:cs="Arial"/>
                          <w:b/>
                          <w:bCs/>
                          <w:color w:val="000000" w:themeColor="text1"/>
                          <w:sz w:val="20"/>
                          <w:szCs w:val="20"/>
                        </w:rPr>
                        <w:t>Evaluation &amp; post-campaign/vaccination steering committee:</w:t>
                      </w:r>
                      <w:r w:rsidRPr="00A8394D">
                        <w:rPr>
                          <w:rFonts w:eastAsia="Times New Roman" w:cs="Arial"/>
                          <w:color w:val="000000" w:themeColor="text1"/>
                          <w:sz w:val="20"/>
                          <w:szCs w:val="20"/>
                        </w:rPr>
                        <w:t xml:space="preserve"> This committee, typically formed from members of the technical task force, the implementing partner for the technical report, and other interested partners, will oversee the development of the technical report, monitor its implementation, review the results, and interpret the findings. </w:t>
                      </w:r>
                    </w:p>
                    <w:p w14:paraId="41484C9A" w14:textId="77777777" w:rsidR="00A96F3A" w:rsidRPr="00A8394D" w:rsidRDefault="00A96F3A" w:rsidP="00A96F3A">
                      <w:pPr>
                        <w:spacing w:line="240" w:lineRule="auto"/>
                        <w:jc w:val="both"/>
                        <w:textAlignment w:val="center"/>
                        <w:rPr>
                          <w:rFonts w:eastAsia="Times New Roman" w:cs="Arial"/>
                          <w:color w:val="000000" w:themeColor="text1"/>
                          <w:sz w:val="20"/>
                          <w:szCs w:val="20"/>
                        </w:rPr>
                      </w:pPr>
                    </w:p>
                    <w:p w14:paraId="4D944D4A" w14:textId="77777777" w:rsidR="00A96F3A" w:rsidRDefault="00A96F3A" w:rsidP="00A96F3A">
                      <w:pPr>
                        <w:spacing w:line="240" w:lineRule="auto"/>
                        <w:jc w:val="both"/>
                        <w:textAlignment w:val="center"/>
                        <w:rPr>
                          <w:rFonts w:eastAsia="Times New Roman" w:cs="Arial"/>
                          <w:color w:val="000000" w:themeColor="text1"/>
                          <w:sz w:val="20"/>
                          <w:szCs w:val="20"/>
                        </w:rPr>
                      </w:pPr>
                      <w:r w:rsidRPr="00A8394D">
                        <w:rPr>
                          <w:rFonts w:eastAsia="Times New Roman" w:cs="Arial"/>
                          <w:b/>
                          <w:bCs/>
                          <w:color w:val="000000" w:themeColor="text1"/>
                          <w:sz w:val="20"/>
                          <w:szCs w:val="20"/>
                        </w:rPr>
                        <w:t>Logistics task force:</w:t>
                      </w:r>
                      <w:r w:rsidRPr="00A8394D">
                        <w:rPr>
                          <w:rFonts w:eastAsia="Times New Roman" w:cs="Arial"/>
                          <w:color w:val="000000" w:themeColor="text1"/>
                          <w:sz w:val="20"/>
                          <w:szCs w:val="20"/>
                        </w:rPr>
                        <w:t xml:space="preserve"> Logistics planning is best ensured through establishment of a logistics task force well in advance of the vaccination activities. The logistics task force should be charged with developing a detailed supply chain management plan that includes storage and distribution plan for vaccines and devices to ensure adequate cold chain, transportation and logistics capacity and oversight at all levels. This task force should work with the technical task force to support micro-planning and develop logistics tools and forms. This task force will also develop and implement the waste management plan. </w:t>
                      </w:r>
                    </w:p>
                    <w:p w14:paraId="228D9276" w14:textId="77777777" w:rsidR="00A96F3A" w:rsidRPr="00A8394D" w:rsidRDefault="00A96F3A" w:rsidP="00A96F3A">
                      <w:pPr>
                        <w:spacing w:line="240" w:lineRule="auto"/>
                        <w:jc w:val="both"/>
                        <w:textAlignment w:val="center"/>
                        <w:rPr>
                          <w:rFonts w:eastAsia="Times New Roman" w:cs="Arial"/>
                          <w:color w:val="000000" w:themeColor="text1"/>
                          <w:sz w:val="20"/>
                          <w:szCs w:val="20"/>
                        </w:rPr>
                      </w:pPr>
                    </w:p>
                    <w:p w14:paraId="4D65EEAB" w14:textId="77777777" w:rsidR="00A96F3A" w:rsidRPr="00A8394D" w:rsidRDefault="00A96F3A" w:rsidP="00A96F3A">
                      <w:pPr>
                        <w:spacing w:line="240" w:lineRule="auto"/>
                        <w:jc w:val="both"/>
                        <w:textAlignment w:val="center"/>
                        <w:rPr>
                          <w:rFonts w:eastAsia="Times New Roman" w:cs="Arial"/>
                          <w:color w:val="000000" w:themeColor="text1"/>
                          <w:sz w:val="20"/>
                          <w:szCs w:val="20"/>
                        </w:rPr>
                      </w:pPr>
                      <w:r w:rsidRPr="00A8394D">
                        <w:rPr>
                          <w:rFonts w:eastAsia="Times New Roman" w:cs="Arial"/>
                          <w:b/>
                          <w:bCs/>
                          <w:color w:val="000000" w:themeColor="text1"/>
                          <w:sz w:val="20"/>
                          <w:szCs w:val="20"/>
                        </w:rPr>
                        <w:t xml:space="preserve">Advocacy and Inter-sectoral coordination: </w:t>
                      </w:r>
                      <w:r w:rsidRPr="00A8394D">
                        <w:rPr>
                          <w:rFonts w:eastAsia="Times New Roman" w:cs="Arial"/>
                          <w:color w:val="000000" w:themeColor="text1"/>
                          <w:sz w:val="20"/>
                          <w:szCs w:val="20"/>
                        </w:rPr>
                        <w:t>This task force advocates with other partners, decision makers, etc. to support vaccination activities, describes how other sectors of the government and private sector may be involved in planning and implementation. Coordination with faculties of medicine/health and medical councils, for example, may be necessary to effectively reach healthcare workers.</w:t>
                      </w:r>
                    </w:p>
                    <w:p w14:paraId="5A81E758" w14:textId="77777777" w:rsidR="00A96F3A" w:rsidRDefault="00A96F3A" w:rsidP="00A96F3A"/>
                  </w:txbxContent>
                </v:textbox>
                <w10:wrap type="square" anchorx="margin"/>
              </v:shape>
            </w:pict>
          </mc:Fallback>
        </mc:AlternateContent>
      </w:r>
    </w:p>
    <w:sectPr w:rsidR="00920272" w:rsidRPr="00920272" w:rsidSect="00C4453D">
      <w:headerReference w:type="default" r:id="rId17"/>
      <w:footerReference w:type="default" r:id="rId18"/>
      <w:pgSz w:w="12240" w:h="15840"/>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1489F" w14:textId="77777777" w:rsidR="00B13A33" w:rsidRDefault="00B13A33" w:rsidP="002F59E8">
      <w:pPr>
        <w:spacing w:line="240" w:lineRule="auto"/>
      </w:pPr>
      <w:r>
        <w:separator/>
      </w:r>
    </w:p>
  </w:endnote>
  <w:endnote w:type="continuationSeparator" w:id="0">
    <w:p w14:paraId="4B0FB59A" w14:textId="77777777" w:rsidR="00B13A33" w:rsidRDefault="00B13A33" w:rsidP="002F59E8">
      <w:pPr>
        <w:spacing w:line="240" w:lineRule="auto"/>
      </w:pPr>
      <w:r>
        <w:continuationSeparator/>
      </w:r>
    </w:p>
  </w:endnote>
  <w:endnote w:type="continuationNotice" w:id="1">
    <w:p w14:paraId="60F17474" w14:textId="77777777" w:rsidR="00B13A33" w:rsidRDefault="00B13A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048381"/>
      <w:docPartObj>
        <w:docPartGallery w:val="Page Numbers (Bottom of Page)"/>
        <w:docPartUnique/>
      </w:docPartObj>
    </w:sdtPr>
    <w:sdtEndPr/>
    <w:sdtContent>
      <w:sdt>
        <w:sdtPr>
          <w:id w:val="-1769616900"/>
          <w:docPartObj>
            <w:docPartGallery w:val="Page Numbers (Top of Page)"/>
            <w:docPartUnique/>
          </w:docPartObj>
        </w:sdtPr>
        <w:sdtEndPr/>
        <w:sdtContent>
          <w:p w14:paraId="2A6372D2" w14:textId="5F6E729B" w:rsidR="00770792" w:rsidRDefault="007707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58EB8C" w14:textId="4F4C4825" w:rsidR="00770792" w:rsidRDefault="00770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FD990" w14:textId="77777777" w:rsidR="00B13A33" w:rsidRDefault="00B13A33" w:rsidP="002F59E8">
      <w:pPr>
        <w:spacing w:line="240" w:lineRule="auto"/>
      </w:pPr>
      <w:r>
        <w:separator/>
      </w:r>
    </w:p>
  </w:footnote>
  <w:footnote w:type="continuationSeparator" w:id="0">
    <w:p w14:paraId="0AB4E7D8" w14:textId="77777777" w:rsidR="00B13A33" w:rsidRDefault="00B13A33" w:rsidP="002F59E8">
      <w:pPr>
        <w:spacing w:line="240" w:lineRule="auto"/>
      </w:pPr>
      <w:r>
        <w:continuationSeparator/>
      </w:r>
    </w:p>
  </w:footnote>
  <w:footnote w:type="continuationNotice" w:id="1">
    <w:p w14:paraId="7A74040A" w14:textId="77777777" w:rsidR="00B13A33" w:rsidRDefault="00B13A33">
      <w:pPr>
        <w:spacing w:line="240" w:lineRule="auto"/>
      </w:pPr>
    </w:p>
  </w:footnote>
  <w:footnote w:id="2">
    <w:p w14:paraId="78A12B5F" w14:textId="2894F4FD" w:rsidR="00946DBA" w:rsidRPr="00032DDA" w:rsidRDefault="00946DBA">
      <w:pPr>
        <w:pStyle w:val="FootnoteText"/>
        <w:rPr>
          <w:rFonts w:cs="Arial"/>
          <w:sz w:val="18"/>
          <w:szCs w:val="18"/>
          <w:lang w:val="en-US"/>
        </w:rPr>
      </w:pPr>
      <w:r w:rsidRPr="00032DDA">
        <w:rPr>
          <w:rStyle w:val="FootnoteReference"/>
          <w:rFonts w:cs="Arial"/>
          <w:sz w:val="18"/>
          <w:szCs w:val="18"/>
        </w:rPr>
        <w:footnoteRef/>
      </w:r>
      <w:r w:rsidRPr="00032DDA">
        <w:rPr>
          <w:rFonts w:cs="Arial"/>
          <w:sz w:val="18"/>
          <w:szCs w:val="18"/>
        </w:rPr>
        <w:t xml:space="preserve"> </w:t>
      </w:r>
      <w:r w:rsidR="005D04FA" w:rsidRPr="00032DDA">
        <w:rPr>
          <w:rStyle w:val="normaltextrun"/>
          <w:rFonts w:cs="Arial"/>
          <w:color w:val="000000"/>
          <w:sz w:val="18"/>
          <w:szCs w:val="18"/>
          <w:shd w:val="clear" w:color="auto" w:fill="FFFFFF"/>
        </w:rPr>
        <w:t xml:space="preserve">Countries that have previously reported confirmed cases of EVD caused by </w:t>
      </w:r>
      <w:r w:rsidR="005D04FA" w:rsidRPr="00032DDA">
        <w:rPr>
          <w:rStyle w:val="normaltextrun"/>
          <w:rFonts w:cs="Arial"/>
          <w:i/>
          <w:iCs/>
          <w:color w:val="000000"/>
          <w:sz w:val="18"/>
          <w:szCs w:val="18"/>
          <w:shd w:val="clear" w:color="auto" w:fill="FFFFFF"/>
        </w:rPr>
        <w:t>Orthoebolavirus zairense</w:t>
      </w:r>
      <w:r w:rsidR="005D04FA" w:rsidRPr="00032DDA">
        <w:rPr>
          <w:rStyle w:val="normaltextrun"/>
          <w:rFonts w:cs="Arial"/>
          <w:color w:val="000000"/>
          <w:sz w:val="18"/>
          <w:szCs w:val="18"/>
          <w:shd w:val="clear" w:color="auto" w:fill="FFFFFF"/>
        </w:rPr>
        <w:t xml:space="preserve"> (including imported cases).</w:t>
      </w:r>
    </w:p>
  </w:footnote>
  <w:footnote w:id="3">
    <w:p w14:paraId="42EE9058" w14:textId="0B131678" w:rsidR="005D04FA" w:rsidRPr="00032DDA" w:rsidRDefault="005D04FA">
      <w:pPr>
        <w:pStyle w:val="FootnoteText"/>
        <w:rPr>
          <w:lang w:val="en-US"/>
        </w:rPr>
      </w:pPr>
      <w:r w:rsidRPr="00032DDA">
        <w:rPr>
          <w:rStyle w:val="FootnoteReference"/>
          <w:rFonts w:cs="Arial"/>
          <w:sz w:val="18"/>
          <w:szCs w:val="18"/>
        </w:rPr>
        <w:footnoteRef/>
      </w:r>
      <w:r w:rsidRPr="00032DDA">
        <w:rPr>
          <w:rFonts w:cs="Arial"/>
          <w:sz w:val="18"/>
          <w:szCs w:val="18"/>
        </w:rPr>
        <w:t xml:space="preserve"> </w:t>
      </w:r>
      <w:r w:rsidR="00030759" w:rsidRPr="00032DDA">
        <w:rPr>
          <w:rStyle w:val="normaltextrun"/>
          <w:rFonts w:cs="Arial"/>
          <w:color w:val="000000"/>
          <w:sz w:val="18"/>
          <w:szCs w:val="18"/>
          <w:shd w:val="clear" w:color="auto" w:fill="FFFFFF"/>
        </w:rPr>
        <w:t>Countries which share a border with a country that has experienced an EVD outbreak resulting from a suspected animal-to-human spillover event (i.e., not as a result of an imported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A1D2" w14:textId="7486F25E" w:rsidR="002F59E8" w:rsidRPr="008B18E8" w:rsidRDefault="000A1521" w:rsidP="000A1521">
    <w:pPr>
      <w:pStyle w:val="Header"/>
      <w:jc w:val="right"/>
      <w:rPr>
        <w:rFonts w:cs="Arial"/>
        <w:i/>
        <w:iCs/>
        <w:sz w:val="20"/>
        <w:szCs w:val="20"/>
        <w:lang w:val="en-US"/>
      </w:rPr>
    </w:pPr>
    <w:r w:rsidRPr="008B18E8">
      <w:rPr>
        <w:rFonts w:cs="Arial"/>
        <w:i/>
        <w:iCs/>
        <w:noProof/>
        <w:sz w:val="20"/>
        <w:szCs w:val="20"/>
        <w:lang w:val="en-US"/>
      </w:rPr>
      <w:t>Version: June 2024</w:t>
    </w:r>
    <w:r w:rsidR="002F59E8" w:rsidRPr="008B18E8">
      <w:rPr>
        <w:i/>
        <w:iCs/>
        <w:noProof/>
      </w:rPr>
      <w:drawing>
        <wp:anchor distT="0" distB="0" distL="114300" distR="114300" simplePos="0" relativeHeight="251658240" behindDoc="0" locked="0" layoutInCell="1" allowOverlap="1" wp14:anchorId="752D1697" wp14:editId="5D1E88F1">
          <wp:simplePos x="0" y="0"/>
          <wp:positionH relativeFrom="leftMargin">
            <wp:posOffset>127000</wp:posOffset>
          </wp:positionH>
          <wp:positionV relativeFrom="paragraph">
            <wp:posOffset>-386080</wp:posOffset>
          </wp:positionV>
          <wp:extent cx="1568450" cy="815340"/>
          <wp:effectExtent l="0" t="0" r="0" b="3810"/>
          <wp:wrapSquare wrapText="bothSides"/>
          <wp:docPr id="1479609002" name="Picture 2" descr="A logo for a vaccine allia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71741" name="Picture 2" descr="A logo for a vaccine allian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59E8" w:rsidRPr="008B18E8">
      <w:rPr>
        <w:i/>
        <w:iCs/>
        <w:noProof/>
        <w:lang w:val="en-US"/>
      </w:rPr>
      <w:t xml:space="preserve">                                                                                                               </w:t>
    </w:r>
    <w:r w:rsidR="00524519" w:rsidRPr="008B18E8">
      <w:rPr>
        <w:i/>
        <w:iCs/>
        <w:noProof/>
        <w:lang w:val="en-US"/>
      </w:rPr>
      <w:t xml:space="preserve"> </w:t>
    </w:r>
    <w:r w:rsidR="002F59E8" w:rsidRPr="008B18E8">
      <w:rPr>
        <w:i/>
        <w:iCs/>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75E"/>
    <w:multiLevelType w:val="hybridMultilevel"/>
    <w:tmpl w:val="1B7CB3C2"/>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9C649A"/>
    <w:multiLevelType w:val="multilevel"/>
    <w:tmpl w:val="59D01BBC"/>
    <w:lvl w:ilvl="0">
      <w:start w:val="1"/>
      <w:numFmt w:val="lowerRoman"/>
      <w:lvlText w:val="%1."/>
      <w:lvlJc w:val="right"/>
      <w:pPr>
        <w:tabs>
          <w:tab w:val="num" w:pos="1080"/>
        </w:tabs>
        <w:ind w:left="1080" w:hanging="360"/>
      </w:pPr>
    </w:lvl>
    <w:lvl w:ilvl="1">
      <w:start w:val="1"/>
      <w:numFmt w:val="lowerLetter"/>
      <w:lvlText w:val="%2."/>
      <w:lvlJc w:val="left"/>
      <w:pPr>
        <w:ind w:left="1800" w:hanging="360"/>
      </w:pPr>
    </w:lvl>
    <w:lvl w:ilvl="2">
      <w:start w:val="1"/>
      <w:numFmt w:val="lowerRoman"/>
      <w:lvlText w:val="%3."/>
      <w:lvlJc w:val="right"/>
      <w:pPr>
        <w:ind w:left="2520" w:hanging="360"/>
      </w:pPr>
    </w:lvl>
    <w:lvl w:ilvl="3" w:tentative="1">
      <w:numFmt w:val="decimal"/>
      <w:lvlText w:val="%4."/>
      <w:lvlJc w:val="left"/>
      <w:pPr>
        <w:tabs>
          <w:tab w:val="num" w:pos="3240"/>
        </w:tabs>
        <w:ind w:left="3240" w:hanging="360"/>
      </w:pPr>
    </w:lvl>
    <w:lvl w:ilvl="4" w:tentative="1">
      <w:numFmt w:val="decimal"/>
      <w:lvlText w:val="%5."/>
      <w:lvlJc w:val="left"/>
      <w:pPr>
        <w:tabs>
          <w:tab w:val="num" w:pos="3960"/>
        </w:tabs>
        <w:ind w:left="3960" w:hanging="360"/>
      </w:pPr>
    </w:lvl>
    <w:lvl w:ilvl="5" w:tentative="1">
      <w:numFmt w:val="decimal"/>
      <w:lvlText w:val="%6."/>
      <w:lvlJc w:val="left"/>
      <w:pPr>
        <w:tabs>
          <w:tab w:val="num" w:pos="4680"/>
        </w:tabs>
        <w:ind w:left="4680" w:hanging="360"/>
      </w:pPr>
    </w:lvl>
    <w:lvl w:ilvl="6" w:tentative="1">
      <w:numFmt w:val="decimal"/>
      <w:lvlText w:val="%7."/>
      <w:lvlJc w:val="left"/>
      <w:pPr>
        <w:tabs>
          <w:tab w:val="num" w:pos="5400"/>
        </w:tabs>
        <w:ind w:left="5400" w:hanging="360"/>
      </w:pPr>
    </w:lvl>
    <w:lvl w:ilvl="7" w:tentative="1">
      <w:numFmt w:val="decimal"/>
      <w:lvlText w:val="%8."/>
      <w:lvlJc w:val="left"/>
      <w:pPr>
        <w:tabs>
          <w:tab w:val="num" w:pos="6120"/>
        </w:tabs>
        <w:ind w:left="6120" w:hanging="360"/>
      </w:pPr>
    </w:lvl>
    <w:lvl w:ilvl="8" w:tentative="1">
      <w:numFmt w:val="decimal"/>
      <w:lvlText w:val="%9."/>
      <w:lvlJc w:val="left"/>
      <w:pPr>
        <w:tabs>
          <w:tab w:val="num" w:pos="6840"/>
        </w:tabs>
        <w:ind w:left="6840" w:hanging="360"/>
      </w:pPr>
    </w:lvl>
  </w:abstractNum>
  <w:abstractNum w:abstractNumId="2" w15:restartNumberingAfterBreak="0">
    <w:nsid w:val="0F560E3A"/>
    <w:multiLevelType w:val="hybridMultilevel"/>
    <w:tmpl w:val="03D670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C1BBE"/>
    <w:multiLevelType w:val="hybridMultilevel"/>
    <w:tmpl w:val="D34A59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E84059"/>
    <w:multiLevelType w:val="hybridMultilevel"/>
    <w:tmpl w:val="A81E091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A5938"/>
    <w:multiLevelType w:val="hybridMultilevel"/>
    <w:tmpl w:val="DAD0F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D5FC6"/>
    <w:multiLevelType w:val="multilevel"/>
    <w:tmpl w:val="48C8AF1A"/>
    <w:lvl w:ilvl="0">
      <w:start w:val="1"/>
      <w:numFmt w:val="decimal"/>
      <w:lvlText w:val="%1."/>
      <w:lvlJc w:val="left"/>
      <w:pPr>
        <w:tabs>
          <w:tab w:val="num" w:pos="1080"/>
        </w:tabs>
        <w:ind w:left="1080" w:hanging="360"/>
      </w:pPr>
    </w:lvl>
    <w:lvl w:ilvl="1">
      <w:start w:val="1"/>
      <w:numFmt w:val="lowerLetter"/>
      <w:lvlText w:val="%2."/>
      <w:lvlJc w:val="left"/>
      <w:pPr>
        <w:ind w:left="1800" w:hanging="360"/>
      </w:pPr>
    </w:lvl>
    <w:lvl w:ilvl="2">
      <w:start w:val="1"/>
      <w:numFmt w:val="lowerRoman"/>
      <w:lvlText w:val="%3."/>
      <w:lvlJc w:val="right"/>
      <w:pPr>
        <w:ind w:left="2520" w:hanging="360"/>
      </w:pPr>
    </w:lvl>
    <w:lvl w:ilvl="3" w:tentative="1">
      <w:numFmt w:val="decimal"/>
      <w:lvlText w:val="%4."/>
      <w:lvlJc w:val="left"/>
      <w:pPr>
        <w:tabs>
          <w:tab w:val="num" w:pos="3240"/>
        </w:tabs>
        <w:ind w:left="3240" w:hanging="360"/>
      </w:pPr>
    </w:lvl>
    <w:lvl w:ilvl="4" w:tentative="1">
      <w:numFmt w:val="decimal"/>
      <w:lvlText w:val="%5."/>
      <w:lvlJc w:val="left"/>
      <w:pPr>
        <w:tabs>
          <w:tab w:val="num" w:pos="3960"/>
        </w:tabs>
        <w:ind w:left="3960" w:hanging="360"/>
      </w:pPr>
    </w:lvl>
    <w:lvl w:ilvl="5" w:tentative="1">
      <w:numFmt w:val="decimal"/>
      <w:lvlText w:val="%6."/>
      <w:lvlJc w:val="left"/>
      <w:pPr>
        <w:tabs>
          <w:tab w:val="num" w:pos="4680"/>
        </w:tabs>
        <w:ind w:left="4680" w:hanging="360"/>
      </w:pPr>
    </w:lvl>
    <w:lvl w:ilvl="6" w:tentative="1">
      <w:numFmt w:val="decimal"/>
      <w:lvlText w:val="%7."/>
      <w:lvlJc w:val="left"/>
      <w:pPr>
        <w:tabs>
          <w:tab w:val="num" w:pos="5400"/>
        </w:tabs>
        <w:ind w:left="5400" w:hanging="360"/>
      </w:pPr>
    </w:lvl>
    <w:lvl w:ilvl="7" w:tentative="1">
      <w:numFmt w:val="decimal"/>
      <w:lvlText w:val="%8."/>
      <w:lvlJc w:val="left"/>
      <w:pPr>
        <w:tabs>
          <w:tab w:val="num" w:pos="6120"/>
        </w:tabs>
        <w:ind w:left="6120" w:hanging="360"/>
      </w:pPr>
    </w:lvl>
    <w:lvl w:ilvl="8" w:tentative="1">
      <w:numFmt w:val="decimal"/>
      <w:lvlText w:val="%9."/>
      <w:lvlJc w:val="left"/>
      <w:pPr>
        <w:tabs>
          <w:tab w:val="num" w:pos="6840"/>
        </w:tabs>
        <w:ind w:left="6840" w:hanging="360"/>
      </w:pPr>
    </w:lvl>
  </w:abstractNum>
  <w:abstractNum w:abstractNumId="7" w15:restartNumberingAfterBreak="0">
    <w:nsid w:val="14D85ADF"/>
    <w:multiLevelType w:val="hybridMultilevel"/>
    <w:tmpl w:val="B5E2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F310E"/>
    <w:multiLevelType w:val="hybridMultilevel"/>
    <w:tmpl w:val="A61E7518"/>
    <w:lvl w:ilvl="0" w:tplc="B0E0F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F1229"/>
    <w:multiLevelType w:val="hybridMultilevel"/>
    <w:tmpl w:val="88D615E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A23AB2"/>
    <w:multiLevelType w:val="hybridMultilevel"/>
    <w:tmpl w:val="E170154E"/>
    <w:lvl w:ilvl="0" w:tplc="9E00FC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01BD1"/>
    <w:multiLevelType w:val="hybridMultilevel"/>
    <w:tmpl w:val="140C5164"/>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167007"/>
    <w:multiLevelType w:val="hybridMultilevel"/>
    <w:tmpl w:val="3D4E60EC"/>
    <w:lvl w:ilvl="0" w:tplc="254EAA70">
      <w:start w:val="2"/>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84AE1"/>
    <w:multiLevelType w:val="multilevel"/>
    <w:tmpl w:val="C27A47F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28BF5DE8"/>
    <w:multiLevelType w:val="hybridMultilevel"/>
    <w:tmpl w:val="8C645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D6050"/>
    <w:multiLevelType w:val="hybridMultilevel"/>
    <w:tmpl w:val="81121744"/>
    <w:lvl w:ilvl="0" w:tplc="CAE0731A">
      <w:start w:val="1"/>
      <w:numFmt w:val="lowerLetter"/>
      <w:lvlText w:val="%1."/>
      <w:lvlJc w:val="left"/>
      <w:pPr>
        <w:ind w:left="1260" w:hanging="36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FC7155E"/>
    <w:multiLevelType w:val="multilevel"/>
    <w:tmpl w:val="B5B8F0D4"/>
    <w:lvl w:ilvl="0">
      <w:start w:val="1"/>
      <w:numFmt w:val="lowerRoman"/>
      <w:lvlText w:val="%1."/>
      <w:lvlJc w:val="right"/>
      <w:pPr>
        <w:tabs>
          <w:tab w:val="num" w:pos="720"/>
        </w:tabs>
        <w:ind w:left="720" w:hanging="360"/>
      </w:pPr>
    </w:lvl>
    <w:lvl w:ilvl="1">
      <w:numFmt w:val="lowerLetter"/>
      <w:lvlText w:val="%2."/>
      <w:lvlJc w:val="left"/>
      <w:pPr>
        <w:tabs>
          <w:tab w:val="num" w:pos="1440"/>
        </w:tabs>
        <w:ind w:left="1440" w:hanging="360"/>
      </w:pPr>
    </w:lvl>
    <w:lvl w:ilvl="2">
      <w:numFmt w:val="lowerRoman"/>
      <w:lvlText w:val="%3."/>
      <w:lvlJc w:val="righ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37155A90"/>
    <w:multiLevelType w:val="hybridMultilevel"/>
    <w:tmpl w:val="A81E091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27653E"/>
    <w:multiLevelType w:val="multilevel"/>
    <w:tmpl w:val="D750A8D6"/>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numFmt w:val="lowerRoman"/>
      <w:lvlText w:val="%3."/>
      <w:lvlJc w:val="righ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41884F51"/>
    <w:multiLevelType w:val="hybridMultilevel"/>
    <w:tmpl w:val="02D27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1307B"/>
    <w:multiLevelType w:val="multilevel"/>
    <w:tmpl w:val="11844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2" w15:restartNumberingAfterBreak="0">
    <w:nsid w:val="4DFC775E"/>
    <w:multiLevelType w:val="hybridMultilevel"/>
    <w:tmpl w:val="6136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60A97"/>
    <w:multiLevelType w:val="hybridMultilevel"/>
    <w:tmpl w:val="EEB436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C24B9"/>
    <w:multiLevelType w:val="hybridMultilevel"/>
    <w:tmpl w:val="EDC2CD0A"/>
    <w:lvl w:ilvl="0" w:tplc="AAA626F4">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024C7D"/>
    <w:multiLevelType w:val="hybridMultilevel"/>
    <w:tmpl w:val="8D9C0DBE"/>
    <w:lvl w:ilvl="0" w:tplc="A03A7AB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28361B"/>
    <w:multiLevelType w:val="hybridMultilevel"/>
    <w:tmpl w:val="C1EE4D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E5822"/>
    <w:multiLevelType w:val="hybridMultilevel"/>
    <w:tmpl w:val="671AAC16"/>
    <w:lvl w:ilvl="0" w:tplc="636466EC">
      <w:start w:val="1"/>
      <w:numFmt w:val="lowerRoman"/>
      <w:lvlText w:val="(%1)"/>
      <w:lvlJc w:val="left"/>
      <w:pPr>
        <w:ind w:left="1080" w:hanging="720"/>
      </w:pPr>
      <w:rPr>
        <w:rFonts w:hint="default"/>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324E7"/>
    <w:multiLevelType w:val="hybridMultilevel"/>
    <w:tmpl w:val="AAFE72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A4749"/>
    <w:multiLevelType w:val="hybridMultilevel"/>
    <w:tmpl w:val="1DC8E6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D60AC"/>
    <w:multiLevelType w:val="hybridMultilevel"/>
    <w:tmpl w:val="EC2841DA"/>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7867A1"/>
    <w:multiLevelType w:val="hybridMultilevel"/>
    <w:tmpl w:val="EC2841DA"/>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CC0A3F"/>
    <w:multiLevelType w:val="hybridMultilevel"/>
    <w:tmpl w:val="30684D8C"/>
    <w:lvl w:ilvl="0" w:tplc="0409001B">
      <w:start w:val="1"/>
      <w:numFmt w:val="lowerRoman"/>
      <w:lvlText w:val="%1."/>
      <w:lvlJc w:val="right"/>
      <w:pPr>
        <w:ind w:left="1080" w:hanging="720"/>
      </w:pPr>
      <w:rPr>
        <w:rFonts w:hint="default"/>
        <w:color w:val="7F7F7F" w:themeColor="text1" w:themeTint="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991794">
    <w:abstractNumId w:val="14"/>
  </w:num>
  <w:num w:numId="2" w16cid:durableId="1606888790">
    <w:abstractNumId w:val="5"/>
  </w:num>
  <w:num w:numId="3" w16cid:durableId="1552686646">
    <w:abstractNumId w:val="6"/>
  </w:num>
  <w:num w:numId="4" w16cid:durableId="1135374237">
    <w:abstractNumId w:val="1"/>
  </w:num>
  <w:num w:numId="5" w16cid:durableId="596986756">
    <w:abstractNumId w:val="18"/>
  </w:num>
  <w:num w:numId="6" w16cid:durableId="1960138872">
    <w:abstractNumId w:val="2"/>
  </w:num>
  <w:num w:numId="7" w16cid:durableId="1902330050">
    <w:abstractNumId w:val="29"/>
  </w:num>
  <w:num w:numId="8" w16cid:durableId="1316030504">
    <w:abstractNumId w:val="7"/>
  </w:num>
  <w:num w:numId="9" w16cid:durableId="1314407451">
    <w:abstractNumId w:val="19"/>
  </w:num>
  <w:num w:numId="10" w16cid:durableId="21370843">
    <w:abstractNumId w:val="3"/>
  </w:num>
  <w:num w:numId="11" w16cid:durableId="152902415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764678">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8425642">
    <w:abstractNumId w:val="10"/>
  </w:num>
  <w:num w:numId="14" w16cid:durableId="272640568">
    <w:abstractNumId w:val="28"/>
  </w:num>
  <w:num w:numId="15" w16cid:durableId="1090350878">
    <w:abstractNumId w:val="22"/>
  </w:num>
  <w:num w:numId="16" w16cid:durableId="1492790568">
    <w:abstractNumId w:val="11"/>
  </w:num>
  <w:num w:numId="17" w16cid:durableId="277491676">
    <w:abstractNumId w:val="26"/>
  </w:num>
  <w:num w:numId="18" w16cid:durableId="1420367340">
    <w:abstractNumId w:val="9"/>
  </w:num>
  <w:num w:numId="19" w16cid:durableId="2063946499">
    <w:abstractNumId w:val="16"/>
  </w:num>
  <w:num w:numId="20" w16cid:durableId="994911828">
    <w:abstractNumId w:val="4"/>
  </w:num>
  <w:num w:numId="21" w16cid:durableId="319045224">
    <w:abstractNumId w:val="17"/>
  </w:num>
  <w:num w:numId="22" w16cid:durableId="1992902878">
    <w:abstractNumId w:val="27"/>
  </w:num>
  <w:num w:numId="23" w16cid:durableId="705450468">
    <w:abstractNumId w:val="8"/>
  </w:num>
  <w:num w:numId="24" w16cid:durableId="316031266">
    <w:abstractNumId w:val="25"/>
  </w:num>
  <w:num w:numId="25" w16cid:durableId="1143425923">
    <w:abstractNumId w:val="32"/>
  </w:num>
  <w:num w:numId="26" w16cid:durableId="265426442">
    <w:abstractNumId w:val="15"/>
  </w:num>
  <w:num w:numId="27" w16cid:durableId="2035954613">
    <w:abstractNumId w:val="30"/>
  </w:num>
  <w:num w:numId="28" w16cid:durableId="501552012">
    <w:abstractNumId w:val="0"/>
  </w:num>
  <w:num w:numId="29" w16cid:durableId="1618753985">
    <w:abstractNumId w:val="24"/>
  </w:num>
  <w:num w:numId="30" w16cid:durableId="2037733870">
    <w:abstractNumId w:val="23"/>
  </w:num>
  <w:num w:numId="31" w16cid:durableId="582375898">
    <w:abstractNumId w:val="21"/>
  </w:num>
  <w:num w:numId="32" w16cid:durableId="1473329957">
    <w:abstractNumId w:val="31"/>
  </w:num>
  <w:num w:numId="33" w16cid:durableId="372928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E8"/>
    <w:rsid w:val="00004C19"/>
    <w:rsid w:val="00014560"/>
    <w:rsid w:val="00015FC8"/>
    <w:rsid w:val="00021C39"/>
    <w:rsid w:val="00024136"/>
    <w:rsid w:val="00030759"/>
    <w:rsid w:val="0003154C"/>
    <w:rsid w:val="00032DDA"/>
    <w:rsid w:val="00036C05"/>
    <w:rsid w:val="000375BF"/>
    <w:rsid w:val="00043880"/>
    <w:rsid w:val="00045E99"/>
    <w:rsid w:val="000546AD"/>
    <w:rsid w:val="00055E49"/>
    <w:rsid w:val="0005612A"/>
    <w:rsid w:val="000563EB"/>
    <w:rsid w:val="00057494"/>
    <w:rsid w:val="0006146B"/>
    <w:rsid w:val="00062489"/>
    <w:rsid w:val="000726B5"/>
    <w:rsid w:val="00073285"/>
    <w:rsid w:val="00075AB0"/>
    <w:rsid w:val="00076585"/>
    <w:rsid w:val="000813D0"/>
    <w:rsid w:val="00087520"/>
    <w:rsid w:val="00091EB4"/>
    <w:rsid w:val="00095943"/>
    <w:rsid w:val="00096C47"/>
    <w:rsid w:val="000A1521"/>
    <w:rsid w:val="000A2176"/>
    <w:rsid w:val="000B1B50"/>
    <w:rsid w:val="000B2FA9"/>
    <w:rsid w:val="000B7AA1"/>
    <w:rsid w:val="000C13AF"/>
    <w:rsid w:val="000D1739"/>
    <w:rsid w:val="000D2332"/>
    <w:rsid w:val="000D3545"/>
    <w:rsid w:val="000D4BD4"/>
    <w:rsid w:val="000D77BF"/>
    <w:rsid w:val="000E1476"/>
    <w:rsid w:val="000E20DB"/>
    <w:rsid w:val="000E416A"/>
    <w:rsid w:val="000E4D63"/>
    <w:rsid w:val="000F0114"/>
    <w:rsid w:val="000F0499"/>
    <w:rsid w:val="000F22A9"/>
    <w:rsid w:val="000F4DA5"/>
    <w:rsid w:val="000F5148"/>
    <w:rsid w:val="000F652C"/>
    <w:rsid w:val="00100489"/>
    <w:rsid w:val="00101AEA"/>
    <w:rsid w:val="00110AB9"/>
    <w:rsid w:val="00111700"/>
    <w:rsid w:val="00123DF2"/>
    <w:rsid w:val="00124907"/>
    <w:rsid w:val="00131108"/>
    <w:rsid w:val="00140014"/>
    <w:rsid w:val="00145555"/>
    <w:rsid w:val="00145AAD"/>
    <w:rsid w:val="00147990"/>
    <w:rsid w:val="00153AF3"/>
    <w:rsid w:val="00156588"/>
    <w:rsid w:val="001603F4"/>
    <w:rsid w:val="0016142C"/>
    <w:rsid w:val="0016145D"/>
    <w:rsid w:val="00162E7C"/>
    <w:rsid w:val="001644DF"/>
    <w:rsid w:val="00166214"/>
    <w:rsid w:val="001760E6"/>
    <w:rsid w:val="00182266"/>
    <w:rsid w:val="00183081"/>
    <w:rsid w:val="0018362D"/>
    <w:rsid w:val="0019487B"/>
    <w:rsid w:val="00194D90"/>
    <w:rsid w:val="001957F5"/>
    <w:rsid w:val="00196AA5"/>
    <w:rsid w:val="001A3F77"/>
    <w:rsid w:val="001B021F"/>
    <w:rsid w:val="001B1AE8"/>
    <w:rsid w:val="001B28E6"/>
    <w:rsid w:val="001B4A5B"/>
    <w:rsid w:val="001B5D22"/>
    <w:rsid w:val="001B6860"/>
    <w:rsid w:val="001B7D75"/>
    <w:rsid w:val="001C0048"/>
    <w:rsid w:val="001C0740"/>
    <w:rsid w:val="001C1CA1"/>
    <w:rsid w:val="001C3949"/>
    <w:rsid w:val="001C6473"/>
    <w:rsid w:val="001D58E7"/>
    <w:rsid w:val="001D612E"/>
    <w:rsid w:val="001D6431"/>
    <w:rsid w:val="001D77C4"/>
    <w:rsid w:val="001E06FC"/>
    <w:rsid w:val="001E0D4F"/>
    <w:rsid w:val="001E24CF"/>
    <w:rsid w:val="001E52B3"/>
    <w:rsid w:val="001E6004"/>
    <w:rsid w:val="001E7326"/>
    <w:rsid w:val="001F0274"/>
    <w:rsid w:val="001F4750"/>
    <w:rsid w:val="001F5687"/>
    <w:rsid w:val="001F5AC9"/>
    <w:rsid w:val="001F7C8B"/>
    <w:rsid w:val="0020078F"/>
    <w:rsid w:val="0020224D"/>
    <w:rsid w:val="002035C3"/>
    <w:rsid w:val="00204AC8"/>
    <w:rsid w:val="00205F9F"/>
    <w:rsid w:val="00207533"/>
    <w:rsid w:val="00207F42"/>
    <w:rsid w:val="00210978"/>
    <w:rsid w:val="00216CD4"/>
    <w:rsid w:val="002225E2"/>
    <w:rsid w:val="00224F6A"/>
    <w:rsid w:val="0022669C"/>
    <w:rsid w:val="002301B6"/>
    <w:rsid w:val="00231375"/>
    <w:rsid w:val="00233BF0"/>
    <w:rsid w:val="00234799"/>
    <w:rsid w:val="00241B0D"/>
    <w:rsid w:val="0024267F"/>
    <w:rsid w:val="0024546D"/>
    <w:rsid w:val="002477B6"/>
    <w:rsid w:val="00254001"/>
    <w:rsid w:val="00262EBA"/>
    <w:rsid w:val="0027141D"/>
    <w:rsid w:val="00273415"/>
    <w:rsid w:val="002808A6"/>
    <w:rsid w:val="00281880"/>
    <w:rsid w:val="00283489"/>
    <w:rsid w:val="00285362"/>
    <w:rsid w:val="00286E4F"/>
    <w:rsid w:val="00287ABD"/>
    <w:rsid w:val="00290F2B"/>
    <w:rsid w:val="00292090"/>
    <w:rsid w:val="00293BCA"/>
    <w:rsid w:val="00296A90"/>
    <w:rsid w:val="002A2EA2"/>
    <w:rsid w:val="002A3A29"/>
    <w:rsid w:val="002A4C36"/>
    <w:rsid w:val="002A4FEE"/>
    <w:rsid w:val="002A5822"/>
    <w:rsid w:val="002B0E39"/>
    <w:rsid w:val="002B69D0"/>
    <w:rsid w:val="002C108F"/>
    <w:rsid w:val="002C3438"/>
    <w:rsid w:val="002C42B4"/>
    <w:rsid w:val="002C7F6F"/>
    <w:rsid w:val="002D09EC"/>
    <w:rsid w:val="002D4E75"/>
    <w:rsid w:val="002D5242"/>
    <w:rsid w:val="002D6FC1"/>
    <w:rsid w:val="002E252E"/>
    <w:rsid w:val="002E4483"/>
    <w:rsid w:val="002E52BB"/>
    <w:rsid w:val="002E7692"/>
    <w:rsid w:val="002F3E13"/>
    <w:rsid w:val="002F4FA2"/>
    <w:rsid w:val="002F59E8"/>
    <w:rsid w:val="003002AF"/>
    <w:rsid w:val="00301CFE"/>
    <w:rsid w:val="0030274B"/>
    <w:rsid w:val="00304131"/>
    <w:rsid w:val="00306187"/>
    <w:rsid w:val="003106D2"/>
    <w:rsid w:val="00312B30"/>
    <w:rsid w:val="0031427D"/>
    <w:rsid w:val="003145B0"/>
    <w:rsid w:val="00316802"/>
    <w:rsid w:val="00320663"/>
    <w:rsid w:val="00322505"/>
    <w:rsid w:val="00326C77"/>
    <w:rsid w:val="00334651"/>
    <w:rsid w:val="00335479"/>
    <w:rsid w:val="003362D8"/>
    <w:rsid w:val="00341BBE"/>
    <w:rsid w:val="00342390"/>
    <w:rsid w:val="00343347"/>
    <w:rsid w:val="00344B12"/>
    <w:rsid w:val="003455C6"/>
    <w:rsid w:val="00347ED9"/>
    <w:rsid w:val="0035444E"/>
    <w:rsid w:val="00361DFD"/>
    <w:rsid w:val="00367365"/>
    <w:rsid w:val="00372512"/>
    <w:rsid w:val="00373CD3"/>
    <w:rsid w:val="003772CE"/>
    <w:rsid w:val="00380F5E"/>
    <w:rsid w:val="0038121D"/>
    <w:rsid w:val="00383613"/>
    <w:rsid w:val="0038394E"/>
    <w:rsid w:val="00385EA8"/>
    <w:rsid w:val="0039454A"/>
    <w:rsid w:val="003A4522"/>
    <w:rsid w:val="003A6AE5"/>
    <w:rsid w:val="003B3FD1"/>
    <w:rsid w:val="003C1102"/>
    <w:rsid w:val="003C1590"/>
    <w:rsid w:val="003C426F"/>
    <w:rsid w:val="003C6387"/>
    <w:rsid w:val="003D06EB"/>
    <w:rsid w:val="003D10D0"/>
    <w:rsid w:val="003D11DA"/>
    <w:rsid w:val="003D18F5"/>
    <w:rsid w:val="003D24FC"/>
    <w:rsid w:val="003D38CC"/>
    <w:rsid w:val="003D40D0"/>
    <w:rsid w:val="003D6523"/>
    <w:rsid w:val="003E015D"/>
    <w:rsid w:val="003E0DEC"/>
    <w:rsid w:val="003E1B2B"/>
    <w:rsid w:val="003E4105"/>
    <w:rsid w:val="003F0BE2"/>
    <w:rsid w:val="003F2523"/>
    <w:rsid w:val="004010BF"/>
    <w:rsid w:val="00402025"/>
    <w:rsid w:val="004064D7"/>
    <w:rsid w:val="004172FA"/>
    <w:rsid w:val="0042354C"/>
    <w:rsid w:val="004236C4"/>
    <w:rsid w:val="00424FF1"/>
    <w:rsid w:val="00436C3D"/>
    <w:rsid w:val="00441A7B"/>
    <w:rsid w:val="004428A4"/>
    <w:rsid w:val="004431E5"/>
    <w:rsid w:val="004435A0"/>
    <w:rsid w:val="00451533"/>
    <w:rsid w:val="004518A9"/>
    <w:rsid w:val="00451FB9"/>
    <w:rsid w:val="00452B6C"/>
    <w:rsid w:val="004550B7"/>
    <w:rsid w:val="00457AE2"/>
    <w:rsid w:val="00466A68"/>
    <w:rsid w:val="004671A7"/>
    <w:rsid w:val="004673B6"/>
    <w:rsid w:val="0046764E"/>
    <w:rsid w:val="004767D2"/>
    <w:rsid w:val="00476998"/>
    <w:rsid w:val="00477B86"/>
    <w:rsid w:val="00477FA3"/>
    <w:rsid w:val="00480313"/>
    <w:rsid w:val="004811DB"/>
    <w:rsid w:val="004814F0"/>
    <w:rsid w:val="00484123"/>
    <w:rsid w:val="004845DD"/>
    <w:rsid w:val="004859B1"/>
    <w:rsid w:val="00494ECB"/>
    <w:rsid w:val="004A3AAC"/>
    <w:rsid w:val="004B01B5"/>
    <w:rsid w:val="004B1B96"/>
    <w:rsid w:val="004B420C"/>
    <w:rsid w:val="004B6E70"/>
    <w:rsid w:val="004C20DB"/>
    <w:rsid w:val="004C3BA1"/>
    <w:rsid w:val="004C5142"/>
    <w:rsid w:val="004C7501"/>
    <w:rsid w:val="004D33A3"/>
    <w:rsid w:val="004D5CE6"/>
    <w:rsid w:val="004E2368"/>
    <w:rsid w:val="004E7F50"/>
    <w:rsid w:val="004F3EBE"/>
    <w:rsid w:val="004F3FC0"/>
    <w:rsid w:val="004F4865"/>
    <w:rsid w:val="004F50CB"/>
    <w:rsid w:val="004F7310"/>
    <w:rsid w:val="00506EA0"/>
    <w:rsid w:val="005075E1"/>
    <w:rsid w:val="0051060D"/>
    <w:rsid w:val="005107BA"/>
    <w:rsid w:val="005136DB"/>
    <w:rsid w:val="00521BAB"/>
    <w:rsid w:val="00523AD6"/>
    <w:rsid w:val="00524519"/>
    <w:rsid w:val="00526126"/>
    <w:rsid w:val="0053129C"/>
    <w:rsid w:val="00531FE2"/>
    <w:rsid w:val="00534F95"/>
    <w:rsid w:val="00535174"/>
    <w:rsid w:val="00537328"/>
    <w:rsid w:val="005410A1"/>
    <w:rsid w:val="00543990"/>
    <w:rsid w:val="00545EFC"/>
    <w:rsid w:val="005478C9"/>
    <w:rsid w:val="00551F31"/>
    <w:rsid w:val="0055303B"/>
    <w:rsid w:val="00554ABC"/>
    <w:rsid w:val="00555B8C"/>
    <w:rsid w:val="00557D14"/>
    <w:rsid w:val="00563C69"/>
    <w:rsid w:val="00566098"/>
    <w:rsid w:val="00570726"/>
    <w:rsid w:val="005728B6"/>
    <w:rsid w:val="005837C4"/>
    <w:rsid w:val="005851E2"/>
    <w:rsid w:val="00585E38"/>
    <w:rsid w:val="00590E64"/>
    <w:rsid w:val="005951EC"/>
    <w:rsid w:val="00597DE1"/>
    <w:rsid w:val="005A17EA"/>
    <w:rsid w:val="005A374A"/>
    <w:rsid w:val="005A4B15"/>
    <w:rsid w:val="005A4CAE"/>
    <w:rsid w:val="005B1FAC"/>
    <w:rsid w:val="005B6B06"/>
    <w:rsid w:val="005B6F13"/>
    <w:rsid w:val="005C047D"/>
    <w:rsid w:val="005C0794"/>
    <w:rsid w:val="005C5DE9"/>
    <w:rsid w:val="005C702B"/>
    <w:rsid w:val="005D04FA"/>
    <w:rsid w:val="005D285A"/>
    <w:rsid w:val="005D38F5"/>
    <w:rsid w:val="005D45DA"/>
    <w:rsid w:val="005D6082"/>
    <w:rsid w:val="005D649C"/>
    <w:rsid w:val="005D6C52"/>
    <w:rsid w:val="005E2B93"/>
    <w:rsid w:val="005E430E"/>
    <w:rsid w:val="005E6230"/>
    <w:rsid w:val="005F549D"/>
    <w:rsid w:val="005F5F97"/>
    <w:rsid w:val="005F6049"/>
    <w:rsid w:val="0060584C"/>
    <w:rsid w:val="006073AE"/>
    <w:rsid w:val="00613D11"/>
    <w:rsid w:val="00622C31"/>
    <w:rsid w:val="00624FE2"/>
    <w:rsid w:val="0062689D"/>
    <w:rsid w:val="00631765"/>
    <w:rsid w:val="006328D7"/>
    <w:rsid w:val="00637074"/>
    <w:rsid w:val="0064276B"/>
    <w:rsid w:val="00644EB7"/>
    <w:rsid w:val="00646499"/>
    <w:rsid w:val="00652A09"/>
    <w:rsid w:val="00661CAC"/>
    <w:rsid w:val="00673B3E"/>
    <w:rsid w:val="00673EF7"/>
    <w:rsid w:val="006748F1"/>
    <w:rsid w:val="00674A77"/>
    <w:rsid w:val="00674DD0"/>
    <w:rsid w:val="0067792E"/>
    <w:rsid w:val="006825FA"/>
    <w:rsid w:val="00682704"/>
    <w:rsid w:val="006876EE"/>
    <w:rsid w:val="00691F5A"/>
    <w:rsid w:val="00693835"/>
    <w:rsid w:val="0069505E"/>
    <w:rsid w:val="00696676"/>
    <w:rsid w:val="00697760"/>
    <w:rsid w:val="006A208F"/>
    <w:rsid w:val="006A5B6B"/>
    <w:rsid w:val="006A7954"/>
    <w:rsid w:val="006A7AC2"/>
    <w:rsid w:val="006B500B"/>
    <w:rsid w:val="006B5146"/>
    <w:rsid w:val="006B5B75"/>
    <w:rsid w:val="006B6CB1"/>
    <w:rsid w:val="006C2709"/>
    <w:rsid w:val="006D248C"/>
    <w:rsid w:val="006D674F"/>
    <w:rsid w:val="006E09EA"/>
    <w:rsid w:val="006E33A5"/>
    <w:rsid w:val="006E5405"/>
    <w:rsid w:val="006E6275"/>
    <w:rsid w:val="006E7FC4"/>
    <w:rsid w:val="006F0ABC"/>
    <w:rsid w:val="006F2F7A"/>
    <w:rsid w:val="00700184"/>
    <w:rsid w:val="007004E9"/>
    <w:rsid w:val="00701D53"/>
    <w:rsid w:val="007026F4"/>
    <w:rsid w:val="00702F56"/>
    <w:rsid w:val="007039D2"/>
    <w:rsid w:val="0070713E"/>
    <w:rsid w:val="0071074C"/>
    <w:rsid w:val="00713782"/>
    <w:rsid w:val="0071471E"/>
    <w:rsid w:val="007160C1"/>
    <w:rsid w:val="00720E7A"/>
    <w:rsid w:val="00721839"/>
    <w:rsid w:val="00721AE8"/>
    <w:rsid w:val="00724286"/>
    <w:rsid w:val="00725E7C"/>
    <w:rsid w:val="00726BCE"/>
    <w:rsid w:val="0073150C"/>
    <w:rsid w:val="00733D56"/>
    <w:rsid w:val="007365CE"/>
    <w:rsid w:val="00736E40"/>
    <w:rsid w:val="0074235C"/>
    <w:rsid w:val="0074248F"/>
    <w:rsid w:val="007461BD"/>
    <w:rsid w:val="00753867"/>
    <w:rsid w:val="00754C8B"/>
    <w:rsid w:val="007563F8"/>
    <w:rsid w:val="00756823"/>
    <w:rsid w:val="0076404B"/>
    <w:rsid w:val="00764FDB"/>
    <w:rsid w:val="007657D7"/>
    <w:rsid w:val="00767CC5"/>
    <w:rsid w:val="00770792"/>
    <w:rsid w:val="007743DA"/>
    <w:rsid w:val="0078043B"/>
    <w:rsid w:val="00782460"/>
    <w:rsid w:val="007830A9"/>
    <w:rsid w:val="00784598"/>
    <w:rsid w:val="00785A8E"/>
    <w:rsid w:val="0078713C"/>
    <w:rsid w:val="00791B11"/>
    <w:rsid w:val="00794674"/>
    <w:rsid w:val="007A05E2"/>
    <w:rsid w:val="007A1E2D"/>
    <w:rsid w:val="007A5D46"/>
    <w:rsid w:val="007A6E33"/>
    <w:rsid w:val="007B0A21"/>
    <w:rsid w:val="007B2122"/>
    <w:rsid w:val="007B30A2"/>
    <w:rsid w:val="007B331F"/>
    <w:rsid w:val="007B4E26"/>
    <w:rsid w:val="007B6704"/>
    <w:rsid w:val="007D0D91"/>
    <w:rsid w:val="007D0F61"/>
    <w:rsid w:val="007D5173"/>
    <w:rsid w:val="007E3036"/>
    <w:rsid w:val="007E4416"/>
    <w:rsid w:val="007E4CDC"/>
    <w:rsid w:val="007E6BD0"/>
    <w:rsid w:val="007E73F1"/>
    <w:rsid w:val="007F183F"/>
    <w:rsid w:val="007F42EB"/>
    <w:rsid w:val="007F5A1B"/>
    <w:rsid w:val="007F68C4"/>
    <w:rsid w:val="008012C5"/>
    <w:rsid w:val="00802515"/>
    <w:rsid w:val="00802BA6"/>
    <w:rsid w:val="00806984"/>
    <w:rsid w:val="008104A3"/>
    <w:rsid w:val="0081596E"/>
    <w:rsid w:val="0082211B"/>
    <w:rsid w:val="008224C8"/>
    <w:rsid w:val="008268FD"/>
    <w:rsid w:val="0082773D"/>
    <w:rsid w:val="00833C94"/>
    <w:rsid w:val="00833CDF"/>
    <w:rsid w:val="008354B0"/>
    <w:rsid w:val="00840AE2"/>
    <w:rsid w:val="00840F8C"/>
    <w:rsid w:val="00841B66"/>
    <w:rsid w:val="00842C67"/>
    <w:rsid w:val="008479D2"/>
    <w:rsid w:val="008602C1"/>
    <w:rsid w:val="00864B21"/>
    <w:rsid w:val="00864D4F"/>
    <w:rsid w:val="00865C7E"/>
    <w:rsid w:val="00867A84"/>
    <w:rsid w:val="00870329"/>
    <w:rsid w:val="00870ED0"/>
    <w:rsid w:val="00871392"/>
    <w:rsid w:val="0087351E"/>
    <w:rsid w:val="008750AC"/>
    <w:rsid w:val="00877B87"/>
    <w:rsid w:val="00882D32"/>
    <w:rsid w:val="00884BC4"/>
    <w:rsid w:val="00890BD0"/>
    <w:rsid w:val="008915F7"/>
    <w:rsid w:val="0089199B"/>
    <w:rsid w:val="0089307E"/>
    <w:rsid w:val="00894218"/>
    <w:rsid w:val="0089657C"/>
    <w:rsid w:val="008A23B8"/>
    <w:rsid w:val="008A48C1"/>
    <w:rsid w:val="008A4FDB"/>
    <w:rsid w:val="008A54C9"/>
    <w:rsid w:val="008B142A"/>
    <w:rsid w:val="008B18E8"/>
    <w:rsid w:val="008B5E78"/>
    <w:rsid w:val="008B5FA8"/>
    <w:rsid w:val="008B6FCE"/>
    <w:rsid w:val="008B7247"/>
    <w:rsid w:val="008B7AAB"/>
    <w:rsid w:val="008B7C3D"/>
    <w:rsid w:val="008C05D1"/>
    <w:rsid w:val="008C37CB"/>
    <w:rsid w:val="008D10A9"/>
    <w:rsid w:val="008D1718"/>
    <w:rsid w:val="008D3CBD"/>
    <w:rsid w:val="008D6A82"/>
    <w:rsid w:val="008E1262"/>
    <w:rsid w:val="008E1EF9"/>
    <w:rsid w:val="008E6F8D"/>
    <w:rsid w:val="008E7517"/>
    <w:rsid w:val="008E7993"/>
    <w:rsid w:val="008E79C7"/>
    <w:rsid w:val="008F068B"/>
    <w:rsid w:val="008F5A18"/>
    <w:rsid w:val="008F6257"/>
    <w:rsid w:val="008F66F7"/>
    <w:rsid w:val="0090124E"/>
    <w:rsid w:val="00901331"/>
    <w:rsid w:val="009021F3"/>
    <w:rsid w:val="00911374"/>
    <w:rsid w:val="009116DF"/>
    <w:rsid w:val="00913AB4"/>
    <w:rsid w:val="00920272"/>
    <w:rsid w:val="00920FFF"/>
    <w:rsid w:val="009243C2"/>
    <w:rsid w:val="00924CE4"/>
    <w:rsid w:val="00931AD9"/>
    <w:rsid w:val="00932EAD"/>
    <w:rsid w:val="00934698"/>
    <w:rsid w:val="009467CE"/>
    <w:rsid w:val="00946DBA"/>
    <w:rsid w:val="009508ED"/>
    <w:rsid w:val="009575C5"/>
    <w:rsid w:val="0096268B"/>
    <w:rsid w:val="0096686B"/>
    <w:rsid w:val="009708AF"/>
    <w:rsid w:val="009715A1"/>
    <w:rsid w:val="00977D50"/>
    <w:rsid w:val="00982935"/>
    <w:rsid w:val="00991301"/>
    <w:rsid w:val="00991F62"/>
    <w:rsid w:val="009927DE"/>
    <w:rsid w:val="00992FEE"/>
    <w:rsid w:val="00993454"/>
    <w:rsid w:val="00995216"/>
    <w:rsid w:val="009954E6"/>
    <w:rsid w:val="00996B84"/>
    <w:rsid w:val="00997A30"/>
    <w:rsid w:val="009A01A0"/>
    <w:rsid w:val="009A689B"/>
    <w:rsid w:val="009A6C4E"/>
    <w:rsid w:val="009B25CC"/>
    <w:rsid w:val="009B28DC"/>
    <w:rsid w:val="009B3345"/>
    <w:rsid w:val="009B537E"/>
    <w:rsid w:val="009C04A5"/>
    <w:rsid w:val="009C0FE5"/>
    <w:rsid w:val="009C1C1A"/>
    <w:rsid w:val="009C51E8"/>
    <w:rsid w:val="009C7692"/>
    <w:rsid w:val="009D1C5A"/>
    <w:rsid w:val="009D2626"/>
    <w:rsid w:val="009E5A01"/>
    <w:rsid w:val="009F029D"/>
    <w:rsid w:val="009F4663"/>
    <w:rsid w:val="00A02A4A"/>
    <w:rsid w:val="00A02EAA"/>
    <w:rsid w:val="00A03F7D"/>
    <w:rsid w:val="00A070E1"/>
    <w:rsid w:val="00A13546"/>
    <w:rsid w:val="00A17A87"/>
    <w:rsid w:val="00A17D91"/>
    <w:rsid w:val="00A2043A"/>
    <w:rsid w:val="00A262AC"/>
    <w:rsid w:val="00A30D40"/>
    <w:rsid w:val="00A30E11"/>
    <w:rsid w:val="00A31293"/>
    <w:rsid w:val="00A31323"/>
    <w:rsid w:val="00A31652"/>
    <w:rsid w:val="00A34629"/>
    <w:rsid w:val="00A44148"/>
    <w:rsid w:val="00A44B1D"/>
    <w:rsid w:val="00A50077"/>
    <w:rsid w:val="00A54456"/>
    <w:rsid w:val="00A54A46"/>
    <w:rsid w:val="00A60463"/>
    <w:rsid w:val="00A63D9C"/>
    <w:rsid w:val="00A64CD3"/>
    <w:rsid w:val="00A6796C"/>
    <w:rsid w:val="00A74548"/>
    <w:rsid w:val="00A7594F"/>
    <w:rsid w:val="00A765C3"/>
    <w:rsid w:val="00A80BB1"/>
    <w:rsid w:val="00A8188D"/>
    <w:rsid w:val="00A8394D"/>
    <w:rsid w:val="00A853DF"/>
    <w:rsid w:val="00A948F6"/>
    <w:rsid w:val="00A96F3A"/>
    <w:rsid w:val="00A972FC"/>
    <w:rsid w:val="00A9775D"/>
    <w:rsid w:val="00AA3262"/>
    <w:rsid w:val="00AA786D"/>
    <w:rsid w:val="00AB2609"/>
    <w:rsid w:val="00AB51F7"/>
    <w:rsid w:val="00AB6C77"/>
    <w:rsid w:val="00AC2A37"/>
    <w:rsid w:val="00AD064E"/>
    <w:rsid w:val="00AD17A6"/>
    <w:rsid w:val="00AD2EC4"/>
    <w:rsid w:val="00AD381C"/>
    <w:rsid w:val="00AD4D23"/>
    <w:rsid w:val="00AD7977"/>
    <w:rsid w:val="00AE0A79"/>
    <w:rsid w:val="00AE4A01"/>
    <w:rsid w:val="00AF22B2"/>
    <w:rsid w:val="00AF36C6"/>
    <w:rsid w:val="00AF491C"/>
    <w:rsid w:val="00AF4935"/>
    <w:rsid w:val="00B03F63"/>
    <w:rsid w:val="00B05100"/>
    <w:rsid w:val="00B06D78"/>
    <w:rsid w:val="00B0788E"/>
    <w:rsid w:val="00B0792A"/>
    <w:rsid w:val="00B11EEF"/>
    <w:rsid w:val="00B1246A"/>
    <w:rsid w:val="00B13A33"/>
    <w:rsid w:val="00B17316"/>
    <w:rsid w:val="00B2335B"/>
    <w:rsid w:val="00B24998"/>
    <w:rsid w:val="00B2797D"/>
    <w:rsid w:val="00B31B13"/>
    <w:rsid w:val="00B33FDF"/>
    <w:rsid w:val="00B36FAE"/>
    <w:rsid w:val="00B41B52"/>
    <w:rsid w:val="00B524E6"/>
    <w:rsid w:val="00B536C5"/>
    <w:rsid w:val="00B57235"/>
    <w:rsid w:val="00B57269"/>
    <w:rsid w:val="00B64C77"/>
    <w:rsid w:val="00B64E2B"/>
    <w:rsid w:val="00B65453"/>
    <w:rsid w:val="00B71B72"/>
    <w:rsid w:val="00B71F1D"/>
    <w:rsid w:val="00B72191"/>
    <w:rsid w:val="00B732C4"/>
    <w:rsid w:val="00B74DB7"/>
    <w:rsid w:val="00B75DB4"/>
    <w:rsid w:val="00B76427"/>
    <w:rsid w:val="00B816CC"/>
    <w:rsid w:val="00B81C19"/>
    <w:rsid w:val="00B8247C"/>
    <w:rsid w:val="00B8264F"/>
    <w:rsid w:val="00B86ED7"/>
    <w:rsid w:val="00B87A5A"/>
    <w:rsid w:val="00B87AB4"/>
    <w:rsid w:val="00B91592"/>
    <w:rsid w:val="00B93173"/>
    <w:rsid w:val="00B95528"/>
    <w:rsid w:val="00BA0CF0"/>
    <w:rsid w:val="00BA33FB"/>
    <w:rsid w:val="00BA596D"/>
    <w:rsid w:val="00BA6B32"/>
    <w:rsid w:val="00BA7D19"/>
    <w:rsid w:val="00BB5931"/>
    <w:rsid w:val="00BB6107"/>
    <w:rsid w:val="00BB7267"/>
    <w:rsid w:val="00BC11F9"/>
    <w:rsid w:val="00BC34DC"/>
    <w:rsid w:val="00BC5F88"/>
    <w:rsid w:val="00BC6EE0"/>
    <w:rsid w:val="00BCCFFB"/>
    <w:rsid w:val="00BD03D1"/>
    <w:rsid w:val="00BD5710"/>
    <w:rsid w:val="00BD69E6"/>
    <w:rsid w:val="00BE5B84"/>
    <w:rsid w:val="00BF0719"/>
    <w:rsid w:val="00C00BFC"/>
    <w:rsid w:val="00C10180"/>
    <w:rsid w:val="00C135BB"/>
    <w:rsid w:val="00C16F11"/>
    <w:rsid w:val="00C17DA5"/>
    <w:rsid w:val="00C24EEE"/>
    <w:rsid w:val="00C24F06"/>
    <w:rsid w:val="00C251B4"/>
    <w:rsid w:val="00C25FC8"/>
    <w:rsid w:val="00C305B7"/>
    <w:rsid w:val="00C3260E"/>
    <w:rsid w:val="00C32B03"/>
    <w:rsid w:val="00C33F51"/>
    <w:rsid w:val="00C37640"/>
    <w:rsid w:val="00C435BF"/>
    <w:rsid w:val="00C4453D"/>
    <w:rsid w:val="00C474C9"/>
    <w:rsid w:val="00C4797B"/>
    <w:rsid w:val="00C52D43"/>
    <w:rsid w:val="00C530C1"/>
    <w:rsid w:val="00C546C4"/>
    <w:rsid w:val="00C5694C"/>
    <w:rsid w:val="00C64303"/>
    <w:rsid w:val="00C6641E"/>
    <w:rsid w:val="00C71D0A"/>
    <w:rsid w:val="00C739C1"/>
    <w:rsid w:val="00C739CE"/>
    <w:rsid w:val="00C7435C"/>
    <w:rsid w:val="00C760F1"/>
    <w:rsid w:val="00C767DD"/>
    <w:rsid w:val="00C76972"/>
    <w:rsid w:val="00C81774"/>
    <w:rsid w:val="00C8386F"/>
    <w:rsid w:val="00C84A55"/>
    <w:rsid w:val="00C84FD7"/>
    <w:rsid w:val="00C854F3"/>
    <w:rsid w:val="00C8603C"/>
    <w:rsid w:val="00C870EF"/>
    <w:rsid w:val="00C90C5E"/>
    <w:rsid w:val="00C92B54"/>
    <w:rsid w:val="00C930C4"/>
    <w:rsid w:val="00C95960"/>
    <w:rsid w:val="00CA036B"/>
    <w:rsid w:val="00CA1A15"/>
    <w:rsid w:val="00CA353E"/>
    <w:rsid w:val="00CA3F9C"/>
    <w:rsid w:val="00CA537D"/>
    <w:rsid w:val="00CA7DA6"/>
    <w:rsid w:val="00CB187C"/>
    <w:rsid w:val="00CB2E5C"/>
    <w:rsid w:val="00CC1B6F"/>
    <w:rsid w:val="00CC204E"/>
    <w:rsid w:val="00CC4B66"/>
    <w:rsid w:val="00CC74D0"/>
    <w:rsid w:val="00CD39D5"/>
    <w:rsid w:val="00CD615B"/>
    <w:rsid w:val="00CD6238"/>
    <w:rsid w:val="00CD7086"/>
    <w:rsid w:val="00CD73DA"/>
    <w:rsid w:val="00CD7DB2"/>
    <w:rsid w:val="00CE43C2"/>
    <w:rsid w:val="00CE4D17"/>
    <w:rsid w:val="00CE5DAD"/>
    <w:rsid w:val="00CF0634"/>
    <w:rsid w:val="00CF09A4"/>
    <w:rsid w:val="00CF3360"/>
    <w:rsid w:val="00CF6458"/>
    <w:rsid w:val="00CF6896"/>
    <w:rsid w:val="00D005B2"/>
    <w:rsid w:val="00D037ED"/>
    <w:rsid w:val="00D040BE"/>
    <w:rsid w:val="00D05E1A"/>
    <w:rsid w:val="00D07348"/>
    <w:rsid w:val="00D07BF2"/>
    <w:rsid w:val="00D17F9A"/>
    <w:rsid w:val="00D274A2"/>
    <w:rsid w:val="00D27CE9"/>
    <w:rsid w:val="00D3128F"/>
    <w:rsid w:val="00D32428"/>
    <w:rsid w:val="00D339F0"/>
    <w:rsid w:val="00D43310"/>
    <w:rsid w:val="00D4776C"/>
    <w:rsid w:val="00D54E3E"/>
    <w:rsid w:val="00D554E7"/>
    <w:rsid w:val="00D60FFC"/>
    <w:rsid w:val="00D63E0D"/>
    <w:rsid w:val="00D72030"/>
    <w:rsid w:val="00D73D71"/>
    <w:rsid w:val="00D7499D"/>
    <w:rsid w:val="00D75126"/>
    <w:rsid w:val="00D77F2F"/>
    <w:rsid w:val="00D80777"/>
    <w:rsid w:val="00D83548"/>
    <w:rsid w:val="00D8411B"/>
    <w:rsid w:val="00D855FE"/>
    <w:rsid w:val="00D86999"/>
    <w:rsid w:val="00D876B4"/>
    <w:rsid w:val="00D9408E"/>
    <w:rsid w:val="00D940F8"/>
    <w:rsid w:val="00D94614"/>
    <w:rsid w:val="00DA0F24"/>
    <w:rsid w:val="00DA12B1"/>
    <w:rsid w:val="00DA23FF"/>
    <w:rsid w:val="00DA2B69"/>
    <w:rsid w:val="00DB544F"/>
    <w:rsid w:val="00DC0F01"/>
    <w:rsid w:val="00DC49B4"/>
    <w:rsid w:val="00DC68CA"/>
    <w:rsid w:val="00DC6F4C"/>
    <w:rsid w:val="00DD2CBD"/>
    <w:rsid w:val="00DD36D8"/>
    <w:rsid w:val="00DD4A95"/>
    <w:rsid w:val="00DD5188"/>
    <w:rsid w:val="00DD75B4"/>
    <w:rsid w:val="00DE3AF8"/>
    <w:rsid w:val="00DE4633"/>
    <w:rsid w:val="00DE468F"/>
    <w:rsid w:val="00DE5F01"/>
    <w:rsid w:val="00DF09AF"/>
    <w:rsid w:val="00DF175E"/>
    <w:rsid w:val="00E0116D"/>
    <w:rsid w:val="00E02381"/>
    <w:rsid w:val="00E066F1"/>
    <w:rsid w:val="00E13558"/>
    <w:rsid w:val="00E14868"/>
    <w:rsid w:val="00E253C3"/>
    <w:rsid w:val="00E257E9"/>
    <w:rsid w:val="00E27024"/>
    <w:rsid w:val="00E3024B"/>
    <w:rsid w:val="00E30566"/>
    <w:rsid w:val="00E341A2"/>
    <w:rsid w:val="00E34F9B"/>
    <w:rsid w:val="00E36D11"/>
    <w:rsid w:val="00E464DC"/>
    <w:rsid w:val="00E51AAC"/>
    <w:rsid w:val="00E52B3E"/>
    <w:rsid w:val="00E54A97"/>
    <w:rsid w:val="00E54CB8"/>
    <w:rsid w:val="00E56454"/>
    <w:rsid w:val="00E564DA"/>
    <w:rsid w:val="00E569D3"/>
    <w:rsid w:val="00E60A26"/>
    <w:rsid w:val="00E63400"/>
    <w:rsid w:val="00E64FF4"/>
    <w:rsid w:val="00E65E60"/>
    <w:rsid w:val="00E66CCA"/>
    <w:rsid w:val="00E70027"/>
    <w:rsid w:val="00E716F2"/>
    <w:rsid w:val="00E80B9B"/>
    <w:rsid w:val="00E80CEC"/>
    <w:rsid w:val="00E83203"/>
    <w:rsid w:val="00E87D47"/>
    <w:rsid w:val="00E93F05"/>
    <w:rsid w:val="00E95A66"/>
    <w:rsid w:val="00E9610A"/>
    <w:rsid w:val="00EA23DA"/>
    <w:rsid w:val="00EA4ABD"/>
    <w:rsid w:val="00EB09A3"/>
    <w:rsid w:val="00EB1138"/>
    <w:rsid w:val="00EB1B73"/>
    <w:rsid w:val="00EB1E23"/>
    <w:rsid w:val="00EC188B"/>
    <w:rsid w:val="00EC32EE"/>
    <w:rsid w:val="00ED2920"/>
    <w:rsid w:val="00ED3738"/>
    <w:rsid w:val="00ED399D"/>
    <w:rsid w:val="00ED5C10"/>
    <w:rsid w:val="00ED681E"/>
    <w:rsid w:val="00ED7638"/>
    <w:rsid w:val="00EE02CA"/>
    <w:rsid w:val="00EE4D4D"/>
    <w:rsid w:val="00EF43B7"/>
    <w:rsid w:val="00EF4590"/>
    <w:rsid w:val="00EF5068"/>
    <w:rsid w:val="00EF5386"/>
    <w:rsid w:val="00EF755A"/>
    <w:rsid w:val="00F00C56"/>
    <w:rsid w:val="00F016F9"/>
    <w:rsid w:val="00F05056"/>
    <w:rsid w:val="00F1229C"/>
    <w:rsid w:val="00F14343"/>
    <w:rsid w:val="00F23C01"/>
    <w:rsid w:val="00F3121A"/>
    <w:rsid w:val="00F32846"/>
    <w:rsid w:val="00F42A80"/>
    <w:rsid w:val="00F444A8"/>
    <w:rsid w:val="00F44834"/>
    <w:rsid w:val="00F5071D"/>
    <w:rsid w:val="00F512F7"/>
    <w:rsid w:val="00F51736"/>
    <w:rsid w:val="00F52278"/>
    <w:rsid w:val="00F53B1E"/>
    <w:rsid w:val="00F576E2"/>
    <w:rsid w:val="00F6712E"/>
    <w:rsid w:val="00F6724C"/>
    <w:rsid w:val="00F70480"/>
    <w:rsid w:val="00F70F0F"/>
    <w:rsid w:val="00F73411"/>
    <w:rsid w:val="00F73B92"/>
    <w:rsid w:val="00F75013"/>
    <w:rsid w:val="00F77206"/>
    <w:rsid w:val="00F82B0D"/>
    <w:rsid w:val="00F85732"/>
    <w:rsid w:val="00F85BF3"/>
    <w:rsid w:val="00F905BB"/>
    <w:rsid w:val="00F90C7C"/>
    <w:rsid w:val="00F924D3"/>
    <w:rsid w:val="00F97685"/>
    <w:rsid w:val="00FA053F"/>
    <w:rsid w:val="00FA099F"/>
    <w:rsid w:val="00FA17AA"/>
    <w:rsid w:val="00FA18F3"/>
    <w:rsid w:val="00FA2527"/>
    <w:rsid w:val="00FA7A4C"/>
    <w:rsid w:val="00FB0FBD"/>
    <w:rsid w:val="00FB15F9"/>
    <w:rsid w:val="00FB2C24"/>
    <w:rsid w:val="00FB4900"/>
    <w:rsid w:val="00FB72CF"/>
    <w:rsid w:val="00FC2210"/>
    <w:rsid w:val="00FC4438"/>
    <w:rsid w:val="00FC61BB"/>
    <w:rsid w:val="00FD0FD8"/>
    <w:rsid w:val="00FD59EE"/>
    <w:rsid w:val="00FD7827"/>
    <w:rsid w:val="00FE0B60"/>
    <w:rsid w:val="00FE1B67"/>
    <w:rsid w:val="00FE3FCB"/>
    <w:rsid w:val="00FE4371"/>
    <w:rsid w:val="00FE57BA"/>
    <w:rsid w:val="00FE62E0"/>
    <w:rsid w:val="00FF494B"/>
    <w:rsid w:val="00FF4D08"/>
    <w:rsid w:val="00FF6600"/>
    <w:rsid w:val="00FF6FF4"/>
    <w:rsid w:val="015E6A70"/>
    <w:rsid w:val="018A37B9"/>
    <w:rsid w:val="019FC87D"/>
    <w:rsid w:val="01BEA3B2"/>
    <w:rsid w:val="01F79AB7"/>
    <w:rsid w:val="032256AB"/>
    <w:rsid w:val="04054033"/>
    <w:rsid w:val="0410BD84"/>
    <w:rsid w:val="04632425"/>
    <w:rsid w:val="04B3E9D8"/>
    <w:rsid w:val="05017E76"/>
    <w:rsid w:val="06E97D6C"/>
    <w:rsid w:val="07954D4E"/>
    <w:rsid w:val="07E1DC3B"/>
    <w:rsid w:val="07F1BFD1"/>
    <w:rsid w:val="085FA87D"/>
    <w:rsid w:val="08655A83"/>
    <w:rsid w:val="089C1DE6"/>
    <w:rsid w:val="08A609CE"/>
    <w:rsid w:val="08A79B98"/>
    <w:rsid w:val="08F7E063"/>
    <w:rsid w:val="08FCE5DE"/>
    <w:rsid w:val="09853C5F"/>
    <w:rsid w:val="0A0806A4"/>
    <w:rsid w:val="0A08D414"/>
    <w:rsid w:val="0AA6D509"/>
    <w:rsid w:val="0AEACFD9"/>
    <w:rsid w:val="0B5F0061"/>
    <w:rsid w:val="0C079291"/>
    <w:rsid w:val="0DD08E79"/>
    <w:rsid w:val="0DD3D526"/>
    <w:rsid w:val="0E387631"/>
    <w:rsid w:val="0E4C54AE"/>
    <w:rsid w:val="0E7CAE8B"/>
    <w:rsid w:val="0E948B97"/>
    <w:rsid w:val="0EA1A34B"/>
    <w:rsid w:val="0F3B3869"/>
    <w:rsid w:val="0F68B46D"/>
    <w:rsid w:val="1012AEA3"/>
    <w:rsid w:val="10B05A0E"/>
    <w:rsid w:val="10FFC4AD"/>
    <w:rsid w:val="1142194F"/>
    <w:rsid w:val="114894CE"/>
    <w:rsid w:val="114FD415"/>
    <w:rsid w:val="11B45B18"/>
    <w:rsid w:val="12386B56"/>
    <w:rsid w:val="12D99715"/>
    <w:rsid w:val="12F81A06"/>
    <w:rsid w:val="13979E06"/>
    <w:rsid w:val="13DD735E"/>
    <w:rsid w:val="14F3CA6F"/>
    <w:rsid w:val="151F8FC6"/>
    <w:rsid w:val="154D8991"/>
    <w:rsid w:val="1564DD28"/>
    <w:rsid w:val="15F23CD6"/>
    <w:rsid w:val="16BB6027"/>
    <w:rsid w:val="170638E5"/>
    <w:rsid w:val="17B075C5"/>
    <w:rsid w:val="1806E8A1"/>
    <w:rsid w:val="181CCFDF"/>
    <w:rsid w:val="199D8DD9"/>
    <w:rsid w:val="19A2B902"/>
    <w:rsid w:val="1A03A1A7"/>
    <w:rsid w:val="1B3E8963"/>
    <w:rsid w:val="1B5470A1"/>
    <w:rsid w:val="1BB9F3BD"/>
    <w:rsid w:val="1C213188"/>
    <w:rsid w:val="1E5C487A"/>
    <w:rsid w:val="1E7AF04E"/>
    <w:rsid w:val="1EA0A14B"/>
    <w:rsid w:val="1EAD49AF"/>
    <w:rsid w:val="1EBFD187"/>
    <w:rsid w:val="1FFB3463"/>
    <w:rsid w:val="20238BA2"/>
    <w:rsid w:val="208E3962"/>
    <w:rsid w:val="208E43FA"/>
    <w:rsid w:val="214015A6"/>
    <w:rsid w:val="21618FDC"/>
    <w:rsid w:val="2333FC94"/>
    <w:rsid w:val="235345E1"/>
    <w:rsid w:val="23547D06"/>
    <w:rsid w:val="2582707F"/>
    <w:rsid w:val="25A22BA5"/>
    <w:rsid w:val="25B5BD8E"/>
    <w:rsid w:val="268AB329"/>
    <w:rsid w:val="26ABA8B1"/>
    <w:rsid w:val="2703615B"/>
    <w:rsid w:val="291E3B56"/>
    <w:rsid w:val="296456F7"/>
    <w:rsid w:val="29AB3F70"/>
    <w:rsid w:val="29CF9587"/>
    <w:rsid w:val="2A97E3AB"/>
    <w:rsid w:val="2BD04CB3"/>
    <w:rsid w:val="2D3084EA"/>
    <w:rsid w:val="2E27B2A6"/>
    <w:rsid w:val="2E54DC98"/>
    <w:rsid w:val="2E578B5C"/>
    <w:rsid w:val="2EADDB9F"/>
    <w:rsid w:val="2EC85915"/>
    <w:rsid w:val="2ECE8CD6"/>
    <w:rsid w:val="304D92C9"/>
    <w:rsid w:val="3148558B"/>
    <w:rsid w:val="319BEA21"/>
    <w:rsid w:val="32AF2CA6"/>
    <w:rsid w:val="32D0A153"/>
    <w:rsid w:val="33019FC6"/>
    <w:rsid w:val="33109793"/>
    <w:rsid w:val="3316D3E1"/>
    <w:rsid w:val="334B843D"/>
    <w:rsid w:val="3367CDF1"/>
    <w:rsid w:val="33972062"/>
    <w:rsid w:val="3399B789"/>
    <w:rsid w:val="3420EF44"/>
    <w:rsid w:val="34AEF724"/>
    <w:rsid w:val="357ABCB0"/>
    <w:rsid w:val="36078D25"/>
    <w:rsid w:val="3664122D"/>
    <w:rsid w:val="3724A782"/>
    <w:rsid w:val="37B0FE07"/>
    <w:rsid w:val="37D8B57C"/>
    <w:rsid w:val="3855A902"/>
    <w:rsid w:val="396C8900"/>
    <w:rsid w:val="39E10C88"/>
    <w:rsid w:val="39FA6A81"/>
    <w:rsid w:val="3A07B4DC"/>
    <w:rsid w:val="3A4390F4"/>
    <w:rsid w:val="3AB00FFF"/>
    <w:rsid w:val="3ABA31FD"/>
    <w:rsid w:val="3AE33D33"/>
    <w:rsid w:val="3B27261A"/>
    <w:rsid w:val="3BDDA73C"/>
    <w:rsid w:val="3CFDD108"/>
    <w:rsid w:val="3D4C5337"/>
    <w:rsid w:val="3D581CC3"/>
    <w:rsid w:val="3D64659A"/>
    <w:rsid w:val="3F5EB8C9"/>
    <w:rsid w:val="40281406"/>
    <w:rsid w:val="403321F4"/>
    <w:rsid w:val="4073A35A"/>
    <w:rsid w:val="4192AE9B"/>
    <w:rsid w:val="41EDA30D"/>
    <w:rsid w:val="423B1571"/>
    <w:rsid w:val="424BF88E"/>
    <w:rsid w:val="431234E5"/>
    <w:rsid w:val="44542F53"/>
    <w:rsid w:val="446E5236"/>
    <w:rsid w:val="44EC3A23"/>
    <w:rsid w:val="45187B8C"/>
    <w:rsid w:val="4580B256"/>
    <w:rsid w:val="45BACF60"/>
    <w:rsid w:val="45E73EF2"/>
    <w:rsid w:val="4637B311"/>
    <w:rsid w:val="4699A346"/>
    <w:rsid w:val="46F552CD"/>
    <w:rsid w:val="473B85E5"/>
    <w:rsid w:val="474A8B7E"/>
    <w:rsid w:val="48DCA5E2"/>
    <w:rsid w:val="4962FBA5"/>
    <w:rsid w:val="49780D3C"/>
    <w:rsid w:val="49B31042"/>
    <w:rsid w:val="49F342A1"/>
    <w:rsid w:val="4A23DA87"/>
    <w:rsid w:val="4A564E5E"/>
    <w:rsid w:val="4ADD93BA"/>
    <w:rsid w:val="4B0C2E8B"/>
    <w:rsid w:val="4B5B28B1"/>
    <w:rsid w:val="4B8F1302"/>
    <w:rsid w:val="4BDEF6F5"/>
    <w:rsid w:val="4C8A7879"/>
    <w:rsid w:val="4CD9C93E"/>
    <w:rsid w:val="4D101619"/>
    <w:rsid w:val="4D8671D4"/>
    <w:rsid w:val="4E336336"/>
    <w:rsid w:val="4EEE59F4"/>
    <w:rsid w:val="4F2025C9"/>
    <w:rsid w:val="4F21F9EA"/>
    <w:rsid w:val="4F6416CD"/>
    <w:rsid w:val="50DD5087"/>
    <w:rsid w:val="50E2682B"/>
    <w:rsid w:val="50F80F35"/>
    <w:rsid w:val="516E0D8A"/>
    <w:rsid w:val="51772719"/>
    <w:rsid w:val="51D6A917"/>
    <w:rsid w:val="527E388C"/>
    <w:rsid w:val="52FD2B08"/>
    <w:rsid w:val="541A08ED"/>
    <w:rsid w:val="57A2492E"/>
    <w:rsid w:val="5833E5A5"/>
    <w:rsid w:val="584DB900"/>
    <w:rsid w:val="5975EA66"/>
    <w:rsid w:val="59945EAD"/>
    <w:rsid w:val="59D55149"/>
    <w:rsid w:val="5A566E71"/>
    <w:rsid w:val="5A6B7511"/>
    <w:rsid w:val="5ADCA55F"/>
    <w:rsid w:val="5BAC5A09"/>
    <w:rsid w:val="5C423E43"/>
    <w:rsid w:val="5C44C933"/>
    <w:rsid w:val="5C6220E1"/>
    <w:rsid w:val="5CE54D03"/>
    <w:rsid w:val="5D3CF569"/>
    <w:rsid w:val="5D74FC08"/>
    <w:rsid w:val="5D8669D4"/>
    <w:rsid w:val="5DB751BC"/>
    <w:rsid w:val="5DBA88C8"/>
    <w:rsid w:val="5E4E48DF"/>
    <w:rsid w:val="5F598C65"/>
    <w:rsid w:val="5F988BFB"/>
    <w:rsid w:val="60525CDF"/>
    <w:rsid w:val="6099A250"/>
    <w:rsid w:val="60C1F217"/>
    <w:rsid w:val="62382ECF"/>
    <w:rsid w:val="6339D286"/>
    <w:rsid w:val="635E8C42"/>
    <w:rsid w:val="635ECEFF"/>
    <w:rsid w:val="6433DA74"/>
    <w:rsid w:val="6496941A"/>
    <w:rsid w:val="649BCCCE"/>
    <w:rsid w:val="64EC5C92"/>
    <w:rsid w:val="65889DEA"/>
    <w:rsid w:val="65C693A2"/>
    <w:rsid w:val="671D8C49"/>
    <w:rsid w:val="67CB41CA"/>
    <w:rsid w:val="68EBA92C"/>
    <w:rsid w:val="69FF99FE"/>
    <w:rsid w:val="6AB99305"/>
    <w:rsid w:val="6AE62222"/>
    <w:rsid w:val="6BA1494E"/>
    <w:rsid w:val="6BF0BF28"/>
    <w:rsid w:val="6CF5FF4D"/>
    <w:rsid w:val="6D6678B1"/>
    <w:rsid w:val="6D7A84C9"/>
    <w:rsid w:val="6E936250"/>
    <w:rsid w:val="6ECD77F3"/>
    <w:rsid w:val="71413CE7"/>
    <w:rsid w:val="7154EA97"/>
    <w:rsid w:val="717C6764"/>
    <w:rsid w:val="718ADDEE"/>
    <w:rsid w:val="72253C7A"/>
    <w:rsid w:val="7231DAC8"/>
    <w:rsid w:val="729F5CF0"/>
    <w:rsid w:val="72B1865B"/>
    <w:rsid w:val="7309C09D"/>
    <w:rsid w:val="736574E7"/>
    <w:rsid w:val="73F6AA86"/>
    <w:rsid w:val="74980FDA"/>
    <w:rsid w:val="74F024DD"/>
    <w:rsid w:val="7516B351"/>
    <w:rsid w:val="7518BF8D"/>
    <w:rsid w:val="76C4A8FE"/>
    <w:rsid w:val="76F2E114"/>
    <w:rsid w:val="77E6B0BA"/>
    <w:rsid w:val="7842CA1A"/>
    <w:rsid w:val="78F17125"/>
    <w:rsid w:val="7930EE27"/>
    <w:rsid w:val="799CEE4B"/>
    <w:rsid w:val="79D2B620"/>
    <w:rsid w:val="7A6BBD49"/>
    <w:rsid w:val="7B7522B1"/>
    <w:rsid w:val="7B869324"/>
    <w:rsid w:val="7C8240E8"/>
    <w:rsid w:val="7C83EF8E"/>
    <w:rsid w:val="7D4974DC"/>
    <w:rsid w:val="7D4C2B94"/>
    <w:rsid w:val="7D55620B"/>
    <w:rsid w:val="7D649258"/>
    <w:rsid w:val="7E284E20"/>
    <w:rsid w:val="7EA088CF"/>
    <w:rsid w:val="7F8C693C"/>
    <w:rsid w:val="7FCB635E"/>
    <w:rsid w:val="7FF1C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3EC1E"/>
  <w15:chartTrackingRefBased/>
  <w15:docId w15:val="{7F8699AC-57C7-4605-869D-0BC7C9BE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2332"/>
    <w:pPr>
      <w:spacing w:after="0" w:line="288" w:lineRule="atLeast"/>
    </w:pPr>
    <w:rPr>
      <w:rFonts w:ascii="Arial" w:eastAsia="Arial" w:hAnsi="Arial" w:cs="Times New Roman"/>
      <w:kern w:val="0"/>
      <w:lang w:val="en-GB"/>
      <w14:ligatures w14:val="none"/>
    </w:rPr>
  </w:style>
  <w:style w:type="paragraph" w:styleId="Heading2">
    <w:name w:val="heading 2"/>
    <w:basedOn w:val="Normal"/>
    <w:next w:val="Normal"/>
    <w:link w:val="Heading2Char"/>
    <w:uiPriority w:val="9"/>
    <w:qFormat/>
    <w:rsid w:val="00AB2609"/>
    <w:pPr>
      <w:keepNext/>
      <w:keepLines/>
      <w:numPr>
        <w:ilvl w:val="1"/>
        <w:numId w:val="31"/>
      </w:numPr>
      <w:spacing w:before="60" w:after="120" w:line="340" w:lineRule="atLeast"/>
      <w:outlineLvl w:val="1"/>
    </w:pPr>
    <w:rPr>
      <w:rFonts w:eastAsia="Times New Roman"/>
      <w:b/>
      <w:bCs/>
      <w:color w:val="005CB9"/>
      <w:sz w:val="24"/>
      <w:szCs w:val="26"/>
    </w:rPr>
  </w:style>
  <w:style w:type="paragraph" w:styleId="Heading3">
    <w:name w:val="heading 3"/>
    <w:basedOn w:val="Normal"/>
    <w:next w:val="Normal"/>
    <w:link w:val="Heading3Char"/>
    <w:uiPriority w:val="9"/>
    <w:qFormat/>
    <w:rsid w:val="00AB2609"/>
    <w:pPr>
      <w:keepNext/>
      <w:keepLines/>
      <w:numPr>
        <w:ilvl w:val="2"/>
        <w:numId w:val="31"/>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AB2609"/>
    <w:pPr>
      <w:keepNext/>
      <w:keepLines/>
      <w:numPr>
        <w:ilvl w:val="3"/>
        <w:numId w:val="31"/>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AB2609"/>
    <w:pPr>
      <w:keepNext/>
      <w:keepLines/>
      <w:numPr>
        <w:ilvl w:val="4"/>
        <w:numId w:val="31"/>
      </w:numPr>
      <w:spacing w:after="120" w:line="340" w:lineRule="atLeast"/>
      <w:outlineLvl w:val="4"/>
    </w:pPr>
    <w:rPr>
      <w:rFonts w:eastAsia="Times New Roman"/>
      <w:b/>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9E8"/>
    <w:pPr>
      <w:tabs>
        <w:tab w:val="center" w:pos="4680"/>
        <w:tab w:val="right" w:pos="9360"/>
      </w:tabs>
      <w:spacing w:line="240" w:lineRule="auto"/>
    </w:pPr>
  </w:style>
  <w:style w:type="character" w:customStyle="1" w:styleId="HeaderChar">
    <w:name w:val="Header Char"/>
    <w:basedOn w:val="DefaultParagraphFont"/>
    <w:link w:val="Header"/>
    <w:uiPriority w:val="99"/>
    <w:rsid w:val="002F59E8"/>
    <w:rPr>
      <w:lang w:val="en-GB"/>
    </w:rPr>
  </w:style>
  <w:style w:type="paragraph" w:styleId="Footer">
    <w:name w:val="footer"/>
    <w:basedOn w:val="Normal"/>
    <w:link w:val="FooterChar"/>
    <w:uiPriority w:val="99"/>
    <w:unhideWhenUsed/>
    <w:rsid w:val="002F59E8"/>
    <w:pPr>
      <w:tabs>
        <w:tab w:val="center" w:pos="4680"/>
        <w:tab w:val="right" w:pos="9360"/>
      </w:tabs>
      <w:spacing w:line="240" w:lineRule="auto"/>
    </w:pPr>
  </w:style>
  <w:style w:type="character" w:customStyle="1" w:styleId="FooterChar">
    <w:name w:val="Footer Char"/>
    <w:basedOn w:val="DefaultParagraphFont"/>
    <w:link w:val="Footer"/>
    <w:uiPriority w:val="99"/>
    <w:rsid w:val="002F59E8"/>
    <w:rPr>
      <w:lang w:val="en-GB"/>
    </w:rPr>
  </w:style>
  <w:style w:type="paragraph" w:styleId="ListParagraph">
    <w:name w:val="List Paragraph"/>
    <w:basedOn w:val="Normal"/>
    <w:uiPriority w:val="34"/>
    <w:qFormat/>
    <w:rsid w:val="00ED681E"/>
    <w:pPr>
      <w:ind w:left="720"/>
      <w:contextualSpacing/>
    </w:pPr>
  </w:style>
  <w:style w:type="paragraph" w:styleId="NoSpacing">
    <w:name w:val="No Spacing"/>
    <w:uiPriority w:val="1"/>
    <w:qFormat/>
    <w:rsid w:val="00153AF3"/>
    <w:pPr>
      <w:spacing w:after="0" w:line="240" w:lineRule="auto"/>
    </w:pPr>
    <w:rPr>
      <w:rFonts w:ascii="Arial" w:hAnsi="Arial"/>
      <w:color w:val="808080" w:themeColor="background1" w:themeShade="80"/>
      <w:kern w:val="0"/>
      <w14:ligatures w14:val="none"/>
    </w:rPr>
  </w:style>
  <w:style w:type="table" w:styleId="TableGrid">
    <w:name w:val="Table Grid"/>
    <w:basedOn w:val="TableNormal"/>
    <w:uiPriority w:val="39"/>
    <w:rsid w:val="00153AF3"/>
    <w:pPr>
      <w:spacing w:after="0" w:line="240" w:lineRule="auto"/>
    </w:pPr>
    <w:rPr>
      <w:rFonts w:ascii="Arial" w:eastAsia="Arial" w:hAnsi="Arial" w:cs="Times New Roman"/>
      <w:kern w:val="0"/>
      <w:sz w:val="20"/>
      <w:szCs w:val="20"/>
      <w:lang w:val="en-GB" w:eastAsia="en-GB"/>
      <w14:ligatures w14:val="none"/>
    </w:rPr>
    <w:tblPr>
      <w:tblCellMar>
        <w:left w:w="0" w:type="dxa"/>
        <w:right w:w="0" w:type="dxa"/>
      </w:tblCellMar>
    </w:tblPr>
  </w:style>
  <w:style w:type="paragraph" w:customStyle="1" w:styleId="Text">
    <w:name w:val="Text"/>
    <w:basedOn w:val="Normal"/>
    <w:link w:val="TextChar"/>
    <w:qFormat/>
    <w:rsid w:val="00153AF3"/>
  </w:style>
  <w:style w:type="paragraph" w:customStyle="1" w:styleId="textbold">
    <w:name w:val="text bold"/>
    <w:basedOn w:val="Text"/>
    <w:link w:val="textboldChar"/>
    <w:qFormat/>
    <w:rsid w:val="00153AF3"/>
    <w:rPr>
      <w:b/>
    </w:rPr>
  </w:style>
  <w:style w:type="character" w:customStyle="1" w:styleId="TextChar">
    <w:name w:val="Text Char"/>
    <w:basedOn w:val="DefaultParagraphFont"/>
    <w:link w:val="Text"/>
    <w:rsid w:val="00153AF3"/>
    <w:rPr>
      <w:rFonts w:ascii="Arial" w:eastAsia="Arial" w:hAnsi="Arial" w:cs="Times New Roman"/>
      <w:kern w:val="0"/>
      <w:lang w:val="en-GB"/>
      <w14:ligatures w14:val="none"/>
    </w:rPr>
  </w:style>
  <w:style w:type="character" w:customStyle="1" w:styleId="textboldChar">
    <w:name w:val="text bold Char"/>
    <w:basedOn w:val="TextChar"/>
    <w:link w:val="textbold"/>
    <w:rsid w:val="00153AF3"/>
    <w:rPr>
      <w:rFonts w:ascii="Arial" w:eastAsia="Arial" w:hAnsi="Arial" w:cs="Times New Roman"/>
      <w:b/>
      <w:kern w:val="0"/>
      <w:lang w:val="en-GB"/>
      <w14:ligatures w14:val="none"/>
    </w:rPr>
  </w:style>
  <w:style w:type="character" w:styleId="Hyperlink">
    <w:name w:val="Hyperlink"/>
    <w:basedOn w:val="DefaultParagraphFont"/>
    <w:uiPriority w:val="99"/>
    <w:unhideWhenUsed/>
    <w:rsid w:val="00CD615B"/>
    <w:rPr>
      <w:color w:val="0563C1" w:themeColor="hyperlink"/>
      <w:u w:val="single"/>
    </w:rPr>
  </w:style>
  <w:style w:type="character" w:styleId="CommentReference">
    <w:name w:val="annotation reference"/>
    <w:basedOn w:val="DefaultParagraphFont"/>
    <w:uiPriority w:val="99"/>
    <w:semiHidden/>
    <w:unhideWhenUsed/>
    <w:rsid w:val="00024136"/>
    <w:rPr>
      <w:sz w:val="16"/>
      <w:szCs w:val="16"/>
    </w:rPr>
  </w:style>
  <w:style w:type="paragraph" w:styleId="CommentText">
    <w:name w:val="annotation text"/>
    <w:basedOn w:val="Normal"/>
    <w:link w:val="CommentTextChar"/>
    <w:uiPriority w:val="99"/>
    <w:unhideWhenUsed/>
    <w:rsid w:val="00024136"/>
    <w:pPr>
      <w:spacing w:line="240" w:lineRule="auto"/>
    </w:pPr>
    <w:rPr>
      <w:sz w:val="20"/>
      <w:szCs w:val="20"/>
    </w:rPr>
  </w:style>
  <w:style w:type="character" w:customStyle="1" w:styleId="CommentTextChar">
    <w:name w:val="Comment Text Char"/>
    <w:basedOn w:val="DefaultParagraphFont"/>
    <w:link w:val="CommentText"/>
    <w:uiPriority w:val="99"/>
    <w:rsid w:val="00024136"/>
    <w:rPr>
      <w:rFonts w:ascii="Arial" w:eastAsia="Arial" w:hAnsi="Arial"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24136"/>
    <w:rPr>
      <w:b/>
      <w:bCs/>
    </w:rPr>
  </w:style>
  <w:style w:type="character" w:customStyle="1" w:styleId="CommentSubjectChar">
    <w:name w:val="Comment Subject Char"/>
    <w:basedOn w:val="CommentTextChar"/>
    <w:link w:val="CommentSubject"/>
    <w:uiPriority w:val="99"/>
    <w:semiHidden/>
    <w:rsid w:val="00024136"/>
    <w:rPr>
      <w:rFonts w:ascii="Arial" w:eastAsia="Arial" w:hAnsi="Arial" w:cs="Times New Roman"/>
      <w:b/>
      <w:bCs/>
      <w:kern w:val="0"/>
      <w:sz w:val="20"/>
      <w:szCs w:val="20"/>
      <w:lang w:val="en-GB"/>
      <w14:ligatures w14:val="none"/>
    </w:rPr>
  </w:style>
  <w:style w:type="character" w:styleId="Strong">
    <w:name w:val="Strong"/>
    <w:basedOn w:val="DefaultParagraphFont"/>
    <w:uiPriority w:val="22"/>
    <w:qFormat/>
    <w:rsid w:val="00D63E0D"/>
    <w:rPr>
      <w:b/>
      <w:bCs/>
    </w:rPr>
  </w:style>
  <w:style w:type="paragraph" w:styleId="NormalWeb">
    <w:name w:val="Normal (Web)"/>
    <w:basedOn w:val="Normal"/>
    <w:uiPriority w:val="99"/>
    <w:semiHidden/>
    <w:unhideWhenUsed/>
    <w:rsid w:val="00F6724C"/>
    <w:pPr>
      <w:spacing w:before="100" w:beforeAutospacing="1" w:after="100" w:afterAutospacing="1" w:line="240" w:lineRule="auto"/>
    </w:pPr>
    <w:rPr>
      <w:rFonts w:ascii="Calibri" w:eastAsiaTheme="minorHAnsi" w:hAnsi="Calibri" w:cs="Calibri"/>
      <w:lang w:val="en-US"/>
    </w:rPr>
  </w:style>
  <w:style w:type="paragraph" w:styleId="Revision">
    <w:name w:val="Revision"/>
    <w:hidden/>
    <w:uiPriority w:val="99"/>
    <w:semiHidden/>
    <w:rsid w:val="00E02381"/>
    <w:pPr>
      <w:spacing w:after="0" w:line="240" w:lineRule="auto"/>
    </w:pPr>
    <w:rPr>
      <w:rFonts w:ascii="Arial" w:eastAsia="Arial" w:hAnsi="Arial" w:cs="Times New Roman"/>
      <w:kern w:val="0"/>
      <w:lang w:val="en-GB"/>
      <w14:ligatures w14:val="none"/>
    </w:rPr>
  </w:style>
  <w:style w:type="character" w:styleId="UnresolvedMention">
    <w:name w:val="Unresolved Mention"/>
    <w:basedOn w:val="DefaultParagraphFont"/>
    <w:uiPriority w:val="99"/>
    <w:semiHidden/>
    <w:unhideWhenUsed/>
    <w:rsid w:val="00DD2CBD"/>
    <w:rPr>
      <w:color w:val="605E5C"/>
      <w:shd w:val="clear" w:color="auto" w:fill="E1DFDD"/>
    </w:rPr>
  </w:style>
  <w:style w:type="character" w:styleId="Mention">
    <w:name w:val="Mention"/>
    <w:basedOn w:val="DefaultParagraphFont"/>
    <w:uiPriority w:val="99"/>
    <w:unhideWhenUsed/>
    <w:rsid w:val="00F512F7"/>
    <w:rPr>
      <w:color w:val="2B579A"/>
      <w:shd w:val="clear" w:color="auto" w:fill="E1DFDD"/>
    </w:rPr>
  </w:style>
  <w:style w:type="table" w:styleId="GridTable1Light">
    <w:name w:val="Grid Table 1 Light"/>
    <w:basedOn w:val="TableNormal"/>
    <w:uiPriority w:val="46"/>
    <w:rsid w:val="00AF22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01AEA"/>
    <w:rPr>
      <w:color w:val="954F72" w:themeColor="followedHyperlink"/>
      <w:u w:val="single"/>
    </w:rPr>
  </w:style>
  <w:style w:type="character" w:customStyle="1" w:styleId="Heading2Char">
    <w:name w:val="Heading 2 Char"/>
    <w:basedOn w:val="DefaultParagraphFont"/>
    <w:link w:val="Heading2"/>
    <w:uiPriority w:val="9"/>
    <w:rsid w:val="00AB2609"/>
    <w:rPr>
      <w:rFonts w:ascii="Arial" w:eastAsia="Times New Roman" w:hAnsi="Arial" w:cs="Times New Roman"/>
      <w:b/>
      <w:bCs/>
      <w:color w:val="005CB9"/>
      <w:kern w:val="0"/>
      <w:sz w:val="24"/>
      <w:szCs w:val="26"/>
      <w:lang w:val="en-GB"/>
      <w14:ligatures w14:val="none"/>
    </w:rPr>
  </w:style>
  <w:style w:type="character" w:customStyle="1" w:styleId="Heading3Char">
    <w:name w:val="Heading 3 Char"/>
    <w:basedOn w:val="DefaultParagraphFont"/>
    <w:link w:val="Heading3"/>
    <w:uiPriority w:val="9"/>
    <w:rsid w:val="00AB2609"/>
    <w:rPr>
      <w:rFonts w:ascii="Arial" w:eastAsia="Times New Roman" w:hAnsi="Arial" w:cs="Times New Roman"/>
      <w:b/>
      <w:bCs/>
      <w:color w:val="005CB9"/>
      <w:kern w:val="0"/>
      <w:sz w:val="24"/>
      <w:szCs w:val="24"/>
      <w:lang w:val="en-GB"/>
      <w14:ligatures w14:val="none"/>
    </w:rPr>
  </w:style>
  <w:style w:type="character" w:customStyle="1" w:styleId="Heading4Char">
    <w:name w:val="Heading 4 Char"/>
    <w:basedOn w:val="DefaultParagraphFont"/>
    <w:link w:val="Heading4"/>
    <w:uiPriority w:val="9"/>
    <w:rsid w:val="00AB2609"/>
    <w:rPr>
      <w:rFonts w:ascii="Arial" w:eastAsia="Times New Roman" w:hAnsi="Arial" w:cs="Times New Roman"/>
      <w:b/>
      <w:bCs/>
      <w:iCs/>
      <w:color w:val="005CB9"/>
      <w:kern w:val="0"/>
      <w:lang w:val="en-GB"/>
      <w14:ligatures w14:val="none"/>
    </w:rPr>
  </w:style>
  <w:style w:type="character" w:customStyle="1" w:styleId="Heading5Char">
    <w:name w:val="Heading 5 Char"/>
    <w:basedOn w:val="DefaultParagraphFont"/>
    <w:link w:val="Heading5"/>
    <w:uiPriority w:val="9"/>
    <w:rsid w:val="00AB2609"/>
    <w:rPr>
      <w:rFonts w:ascii="Arial" w:eastAsia="Times New Roman" w:hAnsi="Arial" w:cs="Times New Roman"/>
      <w:b/>
      <w:color w:val="343434"/>
      <w:kern w:val="0"/>
      <w:lang w:val="en-GB"/>
      <w14:ligatures w14:val="none"/>
    </w:rPr>
  </w:style>
  <w:style w:type="paragraph" w:customStyle="1" w:styleId="Titre6">
    <w:name w:val="Titre 6"/>
    <w:basedOn w:val="Normal"/>
    <w:rsid w:val="00AB2609"/>
    <w:pPr>
      <w:numPr>
        <w:ilvl w:val="5"/>
        <w:numId w:val="31"/>
      </w:numPr>
    </w:pPr>
  </w:style>
  <w:style w:type="paragraph" w:customStyle="1" w:styleId="Titre7">
    <w:name w:val="Titre 7"/>
    <w:basedOn w:val="Normal"/>
    <w:rsid w:val="00AB2609"/>
    <w:pPr>
      <w:numPr>
        <w:ilvl w:val="6"/>
        <w:numId w:val="31"/>
      </w:numPr>
    </w:pPr>
  </w:style>
  <w:style w:type="paragraph" w:customStyle="1" w:styleId="Titre8">
    <w:name w:val="Titre 8"/>
    <w:basedOn w:val="Normal"/>
    <w:rsid w:val="00AB2609"/>
    <w:pPr>
      <w:numPr>
        <w:ilvl w:val="7"/>
        <w:numId w:val="31"/>
      </w:numPr>
    </w:pPr>
  </w:style>
  <w:style w:type="paragraph" w:customStyle="1" w:styleId="Titre9">
    <w:name w:val="Titre 9"/>
    <w:basedOn w:val="Normal"/>
    <w:rsid w:val="00AB2609"/>
    <w:pPr>
      <w:numPr>
        <w:ilvl w:val="8"/>
        <w:numId w:val="31"/>
      </w:numPr>
    </w:pPr>
  </w:style>
  <w:style w:type="paragraph" w:styleId="FootnoteText">
    <w:name w:val="footnote text"/>
    <w:basedOn w:val="Normal"/>
    <w:link w:val="FootnoteTextChar"/>
    <w:uiPriority w:val="99"/>
    <w:semiHidden/>
    <w:unhideWhenUsed/>
    <w:rsid w:val="00946DBA"/>
    <w:pPr>
      <w:spacing w:line="240" w:lineRule="auto"/>
    </w:pPr>
    <w:rPr>
      <w:sz w:val="20"/>
      <w:szCs w:val="20"/>
    </w:rPr>
  </w:style>
  <w:style w:type="character" w:customStyle="1" w:styleId="FootnoteTextChar">
    <w:name w:val="Footnote Text Char"/>
    <w:basedOn w:val="DefaultParagraphFont"/>
    <w:link w:val="FootnoteText"/>
    <w:uiPriority w:val="99"/>
    <w:semiHidden/>
    <w:rsid w:val="00946DBA"/>
    <w:rPr>
      <w:rFonts w:ascii="Arial" w:eastAsia="Arial" w:hAnsi="Arial" w:cs="Times New Roman"/>
      <w:kern w:val="0"/>
      <w:sz w:val="20"/>
      <w:szCs w:val="20"/>
      <w:lang w:val="en-GB"/>
      <w14:ligatures w14:val="none"/>
    </w:rPr>
  </w:style>
  <w:style w:type="character" w:styleId="FootnoteReference">
    <w:name w:val="footnote reference"/>
    <w:basedOn w:val="DefaultParagraphFont"/>
    <w:uiPriority w:val="99"/>
    <w:semiHidden/>
    <w:unhideWhenUsed/>
    <w:rsid w:val="00946DBA"/>
    <w:rPr>
      <w:vertAlign w:val="superscript"/>
    </w:rPr>
  </w:style>
  <w:style w:type="character" w:customStyle="1" w:styleId="normaltextrun">
    <w:name w:val="normaltextrun"/>
    <w:basedOn w:val="DefaultParagraphFont"/>
    <w:rsid w:val="005D0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73297">
      <w:bodyDiv w:val="1"/>
      <w:marLeft w:val="0"/>
      <w:marRight w:val="0"/>
      <w:marTop w:val="0"/>
      <w:marBottom w:val="0"/>
      <w:divBdr>
        <w:top w:val="none" w:sz="0" w:space="0" w:color="auto"/>
        <w:left w:val="none" w:sz="0" w:space="0" w:color="auto"/>
        <w:bottom w:val="none" w:sz="0" w:space="0" w:color="auto"/>
        <w:right w:val="none" w:sz="0" w:space="0" w:color="auto"/>
      </w:divBdr>
    </w:div>
    <w:div w:id="926034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ho.int/publications/i/item/978924151125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avi.org/news/document-library/gavi-budgeting-reporting-templa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who.int/publications/i/item/9789241507769"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da.gov/media/133748/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GAVI-438364776-1087738</_dlc_DocId>
    <_dlc_DocIdUrl xmlns="55894003-98dc-4f3e-8669-85b90bdbcc8c">
      <Url>https://gavinet.sharepoint.com/teams/PAP/srp/_layouts/15/DocIdRedir.aspx?ID=GAVI-438364776-1087738</Url>
      <Description>GAVI-438364776-1087738</Description>
    </_dlc_DocIdUrl>
  </documentManagement>
</p:properties>
</file>

<file path=customXml/item5.xml><?xml version="1.0" encoding="utf-8"?>
<?mso-contentType ?>
<SharedContentType xmlns="Microsoft.SharePoint.Taxonomy.ContentTypeSync" SourceId="93cb0222-e980-4273-ad97-85dba3159c09" ContentTypeId="0x0101009954897F3EE3CC4ABB9FB9EDAC9CDEBC"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6198B-E384-4156-A26C-1EEFD4F613B4}">
  <ds:schemaRefs>
    <ds:schemaRef ds:uri="http://schemas.microsoft.com/sharepoint/v3/contenttype/forms"/>
  </ds:schemaRefs>
</ds:datastoreItem>
</file>

<file path=customXml/itemProps2.xml><?xml version="1.0" encoding="utf-8"?>
<ds:datastoreItem xmlns:ds="http://schemas.openxmlformats.org/officeDocument/2006/customXml" ds:itemID="{2F3A60CA-EEDE-4617-BE0B-573E48D63D00}"/>
</file>

<file path=customXml/itemProps3.xml><?xml version="1.0" encoding="utf-8"?>
<ds:datastoreItem xmlns:ds="http://schemas.openxmlformats.org/officeDocument/2006/customXml" ds:itemID="{EF56ACC5-83DD-4B3A-8463-6D5DFFD67293}">
  <ds:schemaRefs>
    <ds:schemaRef ds:uri="http://schemas.microsoft.com/sharepoint/events"/>
  </ds:schemaRefs>
</ds:datastoreItem>
</file>

<file path=customXml/itemProps4.xml><?xml version="1.0" encoding="utf-8"?>
<ds:datastoreItem xmlns:ds="http://schemas.openxmlformats.org/officeDocument/2006/customXml" ds:itemID="{4B2A30CF-181E-45B8-9D7A-03BFF06F6606}">
  <ds:schemaRefs>
    <ds:schemaRef ds:uri="http://schemas.microsoft.com/office/2006/metadata/properties"/>
    <ds:schemaRef ds:uri="http://schemas.microsoft.com/office/infopath/2007/PartnerControls"/>
    <ds:schemaRef ds:uri="998dc545-0596-47bf-b914-7a05e078b45d"/>
    <ds:schemaRef ds:uri="d0706217-df7c-4bf4-936d-b09aa3b837af"/>
    <ds:schemaRef ds:uri="700359ba-e36c-422a-9925-ddada98091a9"/>
  </ds:schemaRefs>
</ds:datastoreItem>
</file>

<file path=customXml/itemProps5.xml><?xml version="1.0" encoding="utf-8"?>
<ds:datastoreItem xmlns:ds="http://schemas.openxmlformats.org/officeDocument/2006/customXml" ds:itemID="{A024ADCF-0E85-4CE8-92DC-659A03E8E17C}">
  <ds:schemaRefs>
    <ds:schemaRef ds:uri="Microsoft.SharePoint.Taxonomy.ContentTypeSync"/>
  </ds:schemaRefs>
</ds:datastoreItem>
</file>

<file path=customXml/itemProps6.xml><?xml version="1.0" encoding="utf-8"?>
<ds:datastoreItem xmlns:ds="http://schemas.openxmlformats.org/officeDocument/2006/customXml" ds:itemID="{6F29D707-8AE0-47EF-ABC6-968F2D64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2295</Words>
  <Characters>13087</Characters>
  <Application>Microsoft Office Word</Application>
  <DocSecurity>0</DocSecurity>
  <Lines>109</Lines>
  <Paragraphs>30</Paragraphs>
  <ScaleCrop>false</ScaleCrop>
  <Company>GAVI</Company>
  <LinksUpToDate>false</LinksUpToDate>
  <CharactersWithSpaces>15352</CharactersWithSpaces>
  <SharedDoc>false</SharedDoc>
  <HLinks>
    <vt:vector size="24" baseType="variant">
      <vt:variant>
        <vt:i4>5636161</vt:i4>
      </vt:variant>
      <vt:variant>
        <vt:i4>9</vt:i4>
      </vt:variant>
      <vt:variant>
        <vt:i4>0</vt:i4>
      </vt:variant>
      <vt:variant>
        <vt:i4>5</vt:i4>
      </vt:variant>
      <vt:variant>
        <vt:lpwstr>https://www.gavi.org/news/document-library/gavi-budgeting-reporting-template</vt:lpwstr>
      </vt:variant>
      <vt:variant>
        <vt:lpwstr/>
      </vt:variant>
      <vt:variant>
        <vt:i4>1638468</vt:i4>
      </vt:variant>
      <vt:variant>
        <vt:i4>6</vt:i4>
      </vt:variant>
      <vt:variant>
        <vt:i4>0</vt:i4>
      </vt:variant>
      <vt:variant>
        <vt:i4>5</vt:i4>
      </vt:variant>
      <vt:variant>
        <vt:lpwstr>https://www.who.int/publications/i/item/9789241507769</vt:lpwstr>
      </vt:variant>
      <vt:variant>
        <vt:lpwstr/>
      </vt:variant>
      <vt:variant>
        <vt:i4>4390985</vt:i4>
      </vt:variant>
      <vt:variant>
        <vt:i4>3</vt:i4>
      </vt:variant>
      <vt:variant>
        <vt:i4>0</vt:i4>
      </vt:variant>
      <vt:variant>
        <vt:i4>5</vt:i4>
      </vt:variant>
      <vt:variant>
        <vt:lpwstr>https://www.fda.gov/media/133748/download</vt:lpwstr>
      </vt:variant>
      <vt:variant>
        <vt:lpwstr/>
      </vt:variant>
      <vt:variant>
        <vt:i4>1835072</vt:i4>
      </vt:variant>
      <vt:variant>
        <vt:i4>0</vt:i4>
      </vt:variant>
      <vt:variant>
        <vt:i4>0</vt:i4>
      </vt:variant>
      <vt:variant>
        <vt:i4>5</vt:i4>
      </vt:variant>
      <vt:variant>
        <vt:lpwstr>https://www.who.int/publications/i/item/9789241511254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Nivedita Saksena (Consultant)</dc:creator>
  <cp:keywords/>
  <dc:description/>
  <cp:lastModifiedBy>Nivedita Saksena</cp:lastModifiedBy>
  <cp:revision>678</cp:revision>
  <dcterms:created xsi:type="dcterms:W3CDTF">2024-04-19T21:24:00Z</dcterms:created>
  <dcterms:modified xsi:type="dcterms:W3CDTF">2024-05-26T23:20:00Z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957285-7815-485a-9751-5b273b784ad5_Enabled">
    <vt:lpwstr>true</vt:lpwstr>
  </property>
  <property fmtid="{D5CDD505-2E9C-101B-9397-08002B2CF9AE}" pid="3" name="MSIP_Label_0a957285-7815-485a-9751-5b273b784ad5_SetDate">
    <vt:lpwstr>2024-04-18T00:35:01Z</vt:lpwstr>
  </property>
  <property fmtid="{D5CDD505-2E9C-101B-9397-08002B2CF9AE}" pid="4" name="MSIP_Label_0a957285-7815-485a-9751-5b273b784ad5_Method">
    <vt:lpwstr>Privileged</vt:lpwstr>
  </property>
  <property fmtid="{D5CDD505-2E9C-101B-9397-08002B2CF9AE}" pid="5" name="MSIP_Label_0a957285-7815-485a-9751-5b273b784ad5_Name">
    <vt:lpwstr>0a957285-7815-485a-9751-5b273b784ad5</vt:lpwstr>
  </property>
  <property fmtid="{D5CDD505-2E9C-101B-9397-08002B2CF9AE}" pid="6" name="MSIP_Label_0a957285-7815-485a-9751-5b273b784ad5_SiteId">
    <vt:lpwstr>1de6d9f3-0daf-4df6-b9d6-5959f16f6118</vt:lpwstr>
  </property>
  <property fmtid="{D5CDD505-2E9C-101B-9397-08002B2CF9AE}" pid="7" name="MSIP_Label_0a957285-7815-485a-9751-5b273b784ad5_ActionId">
    <vt:lpwstr>4b32edec-2331-4229-8a97-b3265466bb36</vt:lpwstr>
  </property>
  <property fmtid="{D5CDD505-2E9C-101B-9397-08002B2CF9AE}" pid="8" name="MSIP_Label_0a957285-7815-485a-9751-5b273b784ad5_ContentBits">
    <vt:lpwstr>0</vt:lpwstr>
  </property>
  <property fmtid="{D5CDD505-2E9C-101B-9397-08002B2CF9AE}" pid="9" name="ContentTypeId">
    <vt:lpwstr>0x0101009954897F3EE3CC4ABB9FB9EDAC9CDEBC0061E92A44B5DD2545AEF000129C25E859</vt:lpwstr>
  </property>
  <property fmtid="{D5CDD505-2E9C-101B-9397-08002B2CF9AE}" pid="10" name="_dlc_DocIdItemGuid">
    <vt:lpwstr>8654e393-6864-475c-9a9d-f877eff1a4a7</vt:lpwstr>
  </property>
  <property fmtid="{D5CDD505-2E9C-101B-9397-08002B2CF9AE}" pid="11" name="MediaServiceImageTags">
    <vt:lpwstr/>
  </property>
  <property fmtid="{D5CDD505-2E9C-101B-9397-08002B2CF9AE}" pid="12" name="Health">
    <vt:lpwstr/>
  </property>
  <property fmtid="{D5CDD505-2E9C-101B-9397-08002B2CF9AE}" pid="13" name="kfa83adfad8641678ddaedda80d7e126">
    <vt:lpwstr/>
  </property>
  <property fmtid="{D5CDD505-2E9C-101B-9397-08002B2CF9AE}" pid="14" name="Test">
    <vt:lpwstr/>
  </property>
  <property fmtid="{D5CDD505-2E9C-101B-9397-08002B2CF9AE}" pid="15" name="SharedWithUsers">
    <vt:lpwstr>60411;#Nadege Nnang;#52685;#Nivedita Saksena (Consultant);#34905;#Allyson Russell;#27889;#Francisco Luquero</vt:lpwstr>
  </property>
</Properties>
</file>