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C58D" w14:textId="6FF7F0CD" w:rsidR="000301CD" w:rsidRPr="000B0B59" w:rsidRDefault="000301CD" w:rsidP="00FC4A11">
      <w:pPr>
        <w:spacing w:line="300" w:lineRule="exact"/>
        <w:rPr>
          <w:b/>
          <w:bCs/>
          <w:color w:val="4472C4" w:themeColor="accent1"/>
          <w:sz w:val="36"/>
          <w:szCs w:val="36"/>
          <w:lang w:val="en-GB"/>
        </w:rPr>
      </w:pPr>
    </w:p>
    <w:p w14:paraId="15DDCE4E" w14:textId="7AD8C9F0" w:rsidR="00B177EC" w:rsidRPr="000B0B59" w:rsidRDefault="58FD88DB" w:rsidP="58FD88DB">
      <w:pPr>
        <w:spacing w:line="300" w:lineRule="exact"/>
        <w:jc w:val="center"/>
        <w:rPr>
          <w:b/>
          <w:bCs/>
          <w:color w:val="4472C4" w:themeColor="accent1"/>
          <w:sz w:val="32"/>
          <w:szCs w:val="32"/>
          <w:lang w:val="en-GB"/>
        </w:rPr>
      </w:pPr>
      <w:r w:rsidRPr="000B0B59">
        <w:rPr>
          <w:b/>
          <w:bCs/>
          <w:color w:val="4472C4" w:themeColor="accent1"/>
          <w:sz w:val="32"/>
          <w:szCs w:val="32"/>
          <w:lang w:val="en-GB"/>
        </w:rPr>
        <w:t>Bangladesh</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2C42E8">
      <w:pPr>
        <w:spacing w:line="300" w:lineRule="exact"/>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2C42E8">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1D5F69EF"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238BD1D1"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(Populated by Gavi)</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14:paraId="70C3917F" w14:textId="6D7D2D4E" w:rsidTr="66666526">
        <w:tc>
          <w:tcPr>
            <w:tcW w:w="2185" w:type="dxa"/>
            <w:shd w:val="clear" w:color="auto" w:fill="DEEAF6" w:themeFill="accent5" w:themeFillTint="33"/>
          </w:tcPr>
          <w:p w14:paraId="7BD2C001" w14:textId="20F00943" w:rsidR="00FB048D" w:rsidRPr="00372D1F" w:rsidRDefault="00FB048D" w:rsidP="00733FFE">
            <w:pPr>
              <w:spacing w:line="360" w:lineRule="auto"/>
              <w:rPr>
                <w:b/>
                <w:lang w:val="en-GB"/>
              </w:rPr>
            </w:pPr>
            <w:r w:rsidRPr="00372D1F">
              <w:rPr>
                <w:b/>
                <w:lang w:val="en-GB"/>
              </w:rPr>
              <w:t>Total Envelope</w:t>
            </w:r>
          </w:p>
        </w:tc>
        <w:tc>
          <w:tcPr>
            <w:tcW w:w="5748" w:type="dxa"/>
            <w:gridSpan w:val="2"/>
            <w:shd w:val="clear" w:color="auto" w:fill="DEEAF6" w:themeFill="accent5" w:themeFillTint="33"/>
          </w:tcPr>
          <w:p w14:paraId="5F1CD927" w14:textId="24C2009F" w:rsidR="00FB048D" w:rsidRPr="00372D1F" w:rsidRDefault="00FB048D" w:rsidP="00733FFE">
            <w:pPr>
              <w:spacing w:line="360" w:lineRule="auto"/>
              <w:rPr>
                <w:b/>
                <w:lang w:val="en-GB"/>
              </w:rPr>
            </w:pPr>
            <w:r w:rsidRPr="00372D1F">
              <w:rPr>
                <w:b/>
                <w:lang w:val="en-GB"/>
              </w:rPr>
              <w:t>Indicative allocation per 2022-202</w:t>
            </w:r>
            <w:r w:rsidR="00AE1216">
              <w:rPr>
                <w:b/>
                <w:lang w:val="en-GB"/>
              </w:rPr>
              <w:t>4</w:t>
            </w:r>
          </w:p>
        </w:tc>
        <w:tc>
          <w:tcPr>
            <w:tcW w:w="1134" w:type="dxa"/>
            <w:shd w:val="clear" w:color="auto" w:fill="DEEAF6" w:themeFill="accent5" w:themeFillTint="33"/>
          </w:tcPr>
          <w:p w14:paraId="7640021E" w14:textId="0969877A" w:rsidR="00FB048D" w:rsidRPr="00372D1F" w:rsidRDefault="00FB048D" w:rsidP="00733FFE">
            <w:pPr>
              <w:spacing w:line="360" w:lineRule="auto"/>
              <w:rPr>
                <w:b/>
                <w:lang w:val="en-GB"/>
              </w:rPr>
            </w:pPr>
            <w:r>
              <w:rPr>
                <w:b/>
                <w:lang w:val="en-GB"/>
              </w:rPr>
              <w:t>%</w:t>
            </w:r>
          </w:p>
        </w:tc>
      </w:tr>
      <w:tr w:rsidR="00FB048D" w14:paraId="150C4E2A" w14:textId="117ACA42" w:rsidTr="66666526">
        <w:tc>
          <w:tcPr>
            <w:tcW w:w="2185" w:type="dxa"/>
            <w:vMerge w:val="restart"/>
            <w:shd w:val="clear" w:color="auto" w:fill="FFFFFF" w:themeFill="background1"/>
          </w:tcPr>
          <w:p w14:paraId="731ED098" w14:textId="1F774376" w:rsidR="00FB048D" w:rsidRDefault="00FB048D" w:rsidP="66666526">
            <w:pPr>
              <w:spacing w:line="360" w:lineRule="auto"/>
              <w:rPr>
                <w:color w:val="808080" w:themeColor="background1" w:themeShade="80"/>
                <w:lang w:val="en-GB"/>
              </w:rPr>
            </w:pPr>
            <w:r w:rsidRPr="66666526">
              <w:rPr>
                <w:color w:val="808080" w:themeColor="background1" w:themeShade="80"/>
                <w:lang w:val="en-GB"/>
              </w:rPr>
              <w:t>$</w:t>
            </w:r>
            <w:r w:rsidR="66666526" w:rsidRPr="66666526">
              <w:rPr>
                <w:color w:val="808080" w:themeColor="background1" w:themeShade="80"/>
                <w:lang w:val="en-GB"/>
              </w:rPr>
              <w:t>3,459,230</w:t>
            </w:r>
          </w:p>
        </w:tc>
        <w:tc>
          <w:tcPr>
            <w:tcW w:w="787" w:type="dxa"/>
            <w:shd w:val="clear" w:color="auto" w:fill="E2EFD9" w:themeFill="accent6" w:themeFillTint="33"/>
          </w:tcPr>
          <w:p w14:paraId="7CFDAA42" w14:textId="1406FB5F" w:rsidR="00FB048D" w:rsidRPr="0034374F" w:rsidRDefault="00FB048D" w:rsidP="00733FFE">
            <w:pPr>
              <w:spacing w:line="360" w:lineRule="auto"/>
              <w:rPr>
                <w:b/>
                <w:lang w:val="en-GB"/>
              </w:rPr>
            </w:pPr>
            <w:r w:rsidRPr="0034374F">
              <w:rPr>
                <w:b/>
                <w:lang w:val="en-GB"/>
              </w:rPr>
              <w:t>2022</w:t>
            </w:r>
          </w:p>
        </w:tc>
        <w:tc>
          <w:tcPr>
            <w:tcW w:w="4961" w:type="dxa"/>
            <w:shd w:val="clear" w:color="auto" w:fill="E2EFD9" w:themeFill="accent6" w:themeFillTint="33"/>
          </w:tcPr>
          <w:p w14:paraId="00353A5A" w14:textId="2D291923" w:rsidR="00FB048D" w:rsidRPr="0034374F" w:rsidRDefault="00FB048D" w:rsidP="00733FFE">
            <w:pPr>
              <w:spacing w:line="360" w:lineRule="auto"/>
              <w:rPr>
                <w:color w:val="808080" w:themeColor="background1" w:themeShade="80"/>
                <w:lang w:val="en-GB"/>
              </w:rPr>
            </w:pPr>
            <w:r w:rsidRPr="66666526">
              <w:rPr>
                <w:color w:val="808080" w:themeColor="background1" w:themeShade="80"/>
                <w:lang w:val="en-GB"/>
              </w:rPr>
              <w:t>$</w:t>
            </w:r>
            <w:r w:rsidR="66666526" w:rsidRPr="66666526">
              <w:rPr>
                <w:color w:val="808080" w:themeColor="background1" w:themeShade="80"/>
                <w:lang w:val="en-GB"/>
              </w:rPr>
              <w:t>1,101,235</w:t>
            </w:r>
          </w:p>
        </w:tc>
        <w:tc>
          <w:tcPr>
            <w:tcW w:w="1134" w:type="dxa"/>
            <w:shd w:val="clear" w:color="auto" w:fill="E2EFD9" w:themeFill="accent6" w:themeFillTint="33"/>
          </w:tcPr>
          <w:p w14:paraId="2EADFDF3" w14:textId="6265650F" w:rsidR="00FB048D" w:rsidRDefault="00AF0B4A" w:rsidP="66666526">
            <w:pPr>
              <w:spacing w:line="360" w:lineRule="auto"/>
              <w:rPr>
                <w:color w:val="808080" w:themeColor="background1" w:themeShade="80"/>
                <w:lang w:val="en-GB"/>
              </w:rPr>
            </w:pPr>
            <w:r w:rsidRPr="66666526">
              <w:rPr>
                <w:color w:val="808080" w:themeColor="background1" w:themeShade="80"/>
                <w:lang w:val="en-GB"/>
              </w:rPr>
              <w:t>31.8</w:t>
            </w:r>
            <w:r w:rsidR="004A3CB9" w:rsidRPr="66666526">
              <w:rPr>
                <w:color w:val="808080" w:themeColor="background1" w:themeShade="80"/>
                <w:lang w:val="en-GB"/>
              </w:rPr>
              <w:t>%</w:t>
            </w:r>
          </w:p>
        </w:tc>
      </w:tr>
      <w:tr w:rsidR="00FB048D" w14:paraId="3A3CDB53" w14:textId="7AF48707" w:rsidTr="66666526">
        <w:tc>
          <w:tcPr>
            <w:tcW w:w="2185" w:type="dxa"/>
            <w:vMerge/>
          </w:tcPr>
          <w:p w14:paraId="0CA26921" w14:textId="77777777" w:rsidR="00FB048D" w:rsidRDefault="00FB048D" w:rsidP="00733FFE">
            <w:pPr>
              <w:spacing w:line="360" w:lineRule="auto"/>
              <w:rPr>
                <w:bCs/>
                <w:color w:val="808080" w:themeColor="background1" w:themeShade="80"/>
                <w:lang w:val="en-GB"/>
              </w:rPr>
            </w:pPr>
          </w:p>
        </w:tc>
        <w:tc>
          <w:tcPr>
            <w:tcW w:w="787" w:type="dxa"/>
            <w:shd w:val="clear" w:color="auto" w:fill="E2EFD9" w:themeFill="accent6" w:themeFillTint="33"/>
          </w:tcPr>
          <w:p w14:paraId="5CF45603" w14:textId="2F76FA56" w:rsidR="00FB048D" w:rsidRPr="0034374F" w:rsidRDefault="00FB048D" w:rsidP="00733FFE">
            <w:pPr>
              <w:spacing w:line="360" w:lineRule="auto"/>
              <w:rPr>
                <w:b/>
                <w:lang w:val="en-GB"/>
              </w:rPr>
            </w:pPr>
            <w:r w:rsidRPr="0034374F">
              <w:rPr>
                <w:b/>
                <w:lang w:val="en-GB"/>
              </w:rPr>
              <w:t>2023</w:t>
            </w:r>
          </w:p>
        </w:tc>
        <w:tc>
          <w:tcPr>
            <w:tcW w:w="4961" w:type="dxa"/>
            <w:shd w:val="clear" w:color="auto" w:fill="E2EFD9" w:themeFill="accent6" w:themeFillTint="33"/>
          </w:tcPr>
          <w:p w14:paraId="4DA7D255" w14:textId="709CE606" w:rsidR="00FB048D" w:rsidRPr="0034374F" w:rsidRDefault="00FB048D" w:rsidP="00733FFE">
            <w:pPr>
              <w:spacing w:line="360" w:lineRule="auto"/>
              <w:rPr>
                <w:color w:val="808080" w:themeColor="background1" w:themeShade="80"/>
                <w:lang w:val="en-GB"/>
              </w:rPr>
            </w:pPr>
            <w:r w:rsidRPr="66666526">
              <w:rPr>
                <w:color w:val="808080" w:themeColor="background1" w:themeShade="80"/>
                <w:lang w:val="en-GB"/>
              </w:rPr>
              <w:t>$</w:t>
            </w:r>
            <w:r w:rsidR="66666526" w:rsidRPr="66666526">
              <w:rPr>
                <w:color w:val="808080" w:themeColor="background1" w:themeShade="80"/>
                <w:lang w:val="en-GB"/>
              </w:rPr>
              <w:t>1,178,998</w:t>
            </w:r>
          </w:p>
        </w:tc>
        <w:tc>
          <w:tcPr>
            <w:tcW w:w="1134" w:type="dxa"/>
            <w:shd w:val="clear" w:color="auto" w:fill="E2EFD9" w:themeFill="accent6" w:themeFillTint="33"/>
          </w:tcPr>
          <w:p w14:paraId="11ED1C8B" w14:textId="065231A3" w:rsidR="00FB048D" w:rsidRDefault="004A3CB9" w:rsidP="00733FFE">
            <w:pPr>
              <w:spacing w:line="360" w:lineRule="auto"/>
              <w:rPr>
                <w:bCs/>
                <w:color w:val="808080" w:themeColor="background1" w:themeShade="80"/>
                <w:lang w:val="en-GB"/>
              </w:rPr>
            </w:pPr>
            <w:r>
              <w:rPr>
                <w:bCs/>
                <w:color w:val="808080" w:themeColor="background1" w:themeShade="80"/>
                <w:lang w:val="en-GB"/>
              </w:rPr>
              <w:t>34,1%</w:t>
            </w:r>
          </w:p>
        </w:tc>
      </w:tr>
      <w:tr w:rsidR="00C55FEA" w14:paraId="2B41AF6E" w14:textId="32236133" w:rsidTr="66666526">
        <w:trPr>
          <w:trHeight w:val="233"/>
        </w:trPr>
        <w:tc>
          <w:tcPr>
            <w:tcW w:w="2185" w:type="dxa"/>
            <w:vMerge/>
          </w:tcPr>
          <w:p w14:paraId="738943EB" w14:textId="77777777" w:rsidR="00C55FEA" w:rsidRDefault="00C55FEA" w:rsidP="00733FFE">
            <w:pPr>
              <w:spacing w:line="360" w:lineRule="auto"/>
              <w:rPr>
                <w:bCs/>
                <w:color w:val="808080" w:themeColor="background1" w:themeShade="80"/>
                <w:lang w:val="en-GB"/>
              </w:rPr>
            </w:pPr>
          </w:p>
        </w:tc>
        <w:tc>
          <w:tcPr>
            <w:tcW w:w="787" w:type="dxa"/>
            <w:shd w:val="clear" w:color="auto" w:fill="E2EFD9" w:themeFill="accent6" w:themeFillTint="33"/>
          </w:tcPr>
          <w:p w14:paraId="28C528DF" w14:textId="09CD6744" w:rsidR="00C55FEA" w:rsidRPr="0034374F" w:rsidRDefault="00C55FEA" w:rsidP="00733FFE">
            <w:pPr>
              <w:spacing w:line="360" w:lineRule="auto"/>
              <w:rPr>
                <w:b/>
                <w:lang w:val="en-GB"/>
              </w:rPr>
            </w:pPr>
            <w:r w:rsidRPr="0034374F">
              <w:rPr>
                <w:b/>
                <w:lang w:val="en-GB"/>
              </w:rPr>
              <w:t>2024</w:t>
            </w:r>
          </w:p>
        </w:tc>
        <w:tc>
          <w:tcPr>
            <w:tcW w:w="4961" w:type="dxa"/>
            <w:shd w:val="clear" w:color="auto" w:fill="E2EFD9" w:themeFill="accent6" w:themeFillTint="33"/>
          </w:tcPr>
          <w:p w14:paraId="73FF7BEA" w14:textId="235A0B6D" w:rsidR="00C55FEA" w:rsidRPr="0034374F" w:rsidRDefault="00C55FEA" w:rsidP="00733FFE">
            <w:pPr>
              <w:spacing w:line="360" w:lineRule="auto"/>
              <w:rPr>
                <w:color w:val="808080" w:themeColor="background1" w:themeShade="80"/>
                <w:lang w:val="en-GB"/>
              </w:rPr>
            </w:pPr>
            <w:r w:rsidRPr="66666526">
              <w:rPr>
                <w:color w:val="808080" w:themeColor="background1" w:themeShade="80"/>
                <w:lang w:val="en-GB"/>
              </w:rPr>
              <w:t>$</w:t>
            </w:r>
            <w:r w:rsidR="66666526" w:rsidRPr="66666526">
              <w:rPr>
                <w:color w:val="808080" w:themeColor="background1" w:themeShade="80"/>
                <w:lang w:val="en-GB"/>
              </w:rPr>
              <w:t>1,178,998</w:t>
            </w:r>
          </w:p>
        </w:tc>
        <w:tc>
          <w:tcPr>
            <w:tcW w:w="1134" w:type="dxa"/>
            <w:shd w:val="clear" w:color="auto" w:fill="E2EFD9" w:themeFill="accent6" w:themeFillTint="33"/>
          </w:tcPr>
          <w:p w14:paraId="1254B287" w14:textId="1A46FB41" w:rsidR="00C55FEA" w:rsidRDefault="004A3CB9" w:rsidP="00733FFE">
            <w:pPr>
              <w:spacing w:line="360" w:lineRule="auto"/>
              <w:rPr>
                <w:bCs/>
                <w:color w:val="808080" w:themeColor="background1" w:themeShade="80"/>
                <w:lang w:val="en-GB"/>
              </w:rPr>
            </w:pPr>
            <w:r>
              <w:rPr>
                <w:bCs/>
                <w:color w:val="808080" w:themeColor="background1" w:themeShade="80"/>
                <w:lang w:val="en-GB"/>
              </w:rPr>
              <w:t>34.1%</w:t>
            </w:r>
          </w:p>
        </w:tc>
      </w:tr>
    </w:tbl>
    <w:p w14:paraId="1F6083B3" w14:textId="793E56D5" w:rsidR="00A47FCF" w:rsidRDefault="00A47FCF" w:rsidP="00FC4A11">
      <w:pPr>
        <w:spacing w:line="300" w:lineRule="exact"/>
        <w:rPr>
          <w:bCs/>
          <w:color w:val="808080" w:themeColor="background1" w:themeShade="80"/>
          <w:lang w:val="en-GB"/>
        </w:rPr>
      </w:pPr>
    </w:p>
    <w:p w14:paraId="0364D1E2" w14:textId="77777777" w:rsidR="0055304A" w:rsidRDefault="0055304A" w:rsidP="0055304A">
      <w:pPr>
        <w:spacing w:line="300" w:lineRule="exact"/>
        <w:rPr>
          <w:bCs/>
          <w:color w:val="808080" w:themeColor="background1" w:themeShade="80"/>
          <w:lang w:val="en-GB"/>
        </w:rPr>
      </w:pPr>
    </w:p>
    <w:p w14:paraId="4DD47283" w14:textId="77777777" w:rsidR="0055304A" w:rsidRDefault="0055304A" w:rsidP="0055304A">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Pr>
          <w:b/>
          <w:color w:val="70AD47" w:themeColor="accent6"/>
          <w:sz w:val="26"/>
          <w:szCs w:val="26"/>
          <w:lang w:val="en-GB"/>
        </w:rPr>
        <w:t>(0.5 page)</w:t>
      </w:r>
    </w:p>
    <w:p w14:paraId="6A39FA42" w14:textId="77777777" w:rsidR="0055304A" w:rsidRDefault="0055304A" w:rsidP="0055304A">
      <w:pPr>
        <w:spacing w:line="300" w:lineRule="exact"/>
        <w:rPr>
          <w:bCs/>
          <w:color w:val="808080" w:themeColor="background1" w:themeShade="8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55304A" w14:paraId="0F34E3D9" w14:textId="77777777" w:rsidTr="77B32558">
        <w:tc>
          <w:tcPr>
            <w:tcW w:w="9192" w:type="dxa"/>
            <w:tcBorders>
              <w:bottom w:val="single" w:sz="6" w:space="0" w:color="auto"/>
            </w:tcBorders>
            <w:shd w:val="clear" w:color="auto" w:fill="F2F2F2" w:themeFill="background1" w:themeFillShade="F2"/>
          </w:tcPr>
          <w:p w14:paraId="4D429AAE" w14:textId="77777777" w:rsidR="0055304A" w:rsidRPr="00650EB6" w:rsidRDefault="0055304A" w:rsidP="005E5D1B">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Pr>
                <w:b/>
                <w:bCs/>
                <w:i/>
                <w:iCs/>
                <w:sz w:val="20"/>
                <w:szCs w:val="20"/>
              </w:rPr>
              <w:t>is</w:t>
            </w:r>
            <w:r w:rsidRPr="008C7464">
              <w:rPr>
                <w:b/>
                <w:bCs/>
                <w:i/>
                <w:iCs/>
                <w:sz w:val="20"/>
                <w:szCs w:val="20"/>
              </w:rPr>
              <w:t xml:space="preserve"> significant to understanding the country</w:t>
            </w:r>
            <w:r>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Pr>
                <w:b/>
                <w:bCs/>
                <w:i/>
                <w:iCs/>
                <w:sz w:val="20"/>
                <w:szCs w:val="20"/>
              </w:rPr>
              <w:t>?</w:t>
            </w:r>
          </w:p>
        </w:tc>
      </w:tr>
      <w:tr w:rsidR="0055304A" w14:paraId="4C7D9415" w14:textId="77777777" w:rsidTr="77B32558">
        <w:tc>
          <w:tcPr>
            <w:tcW w:w="9192" w:type="dxa"/>
            <w:tcBorders>
              <w:top w:val="single" w:sz="6" w:space="0" w:color="auto"/>
              <w:left w:val="single" w:sz="6" w:space="0" w:color="auto"/>
              <w:bottom w:val="single" w:sz="6" w:space="0" w:color="auto"/>
              <w:right w:val="single" w:sz="6" w:space="0" w:color="auto"/>
            </w:tcBorders>
          </w:tcPr>
          <w:p w14:paraId="7B15BF1D" w14:textId="53E3038A" w:rsidR="0055304A" w:rsidRPr="00816637" w:rsidRDefault="0055304A" w:rsidP="005E5D1B">
            <w:pPr>
              <w:spacing w:line="300" w:lineRule="exact"/>
              <w:rPr>
                <w:color w:val="000000" w:themeColor="text1"/>
                <w:sz w:val="20"/>
                <w:szCs w:val="20"/>
                <w:lang w:val="en-US"/>
              </w:rPr>
            </w:pPr>
            <w:r w:rsidRPr="00816637">
              <w:rPr>
                <w:b/>
                <w:bCs/>
                <w:color w:val="000000" w:themeColor="text1"/>
                <w:sz w:val="20"/>
                <w:szCs w:val="20"/>
                <w:lang w:val="en-US"/>
              </w:rPr>
              <w:t>Objectives of Expanded Program on Immunization, Bangladesh</w:t>
            </w:r>
            <w:r w:rsidR="00497458">
              <w:rPr>
                <w:b/>
                <w:bCs/>
                <w:color w:val="000000" w:themeColor="text1"/>
                <w:sz w:val="20"/>
                <w:szCs w:val="20"/>
                <w:lang w:val="en-US"/>
              </w:rPr>
              <w:t xml:space="preserve"> (cMYP)</w:t>
            </w:r>
            <w:r w:rsidRPr="00816637">
              <w:rPr>
                <w:b/>
                <w:bCs/>
                <w:color w:val="000000" w:themeColor="text1"/>
                <w:sz w:val="20"/>
                <w:szCs w:val="20"/>
                <w:lang w:val="en-US"/>
              </w:rPr>
              <w:t xml:space="preserve">:  </w:t>
            </w:r>
          </w:p>
          <w:p w14:paraId="0C51C016" w14:textId="77777777" w:rsidR="0055304A" w:rsidRPr="00816637" w:rsidRDefault="0055304A" w:rsidP="005868BA">
            <w:pPr>
              <w:numPr>
                <w:ilvl w:val="0"/>
                <w:numId w:val="27"/>
              </w:numPr>
              <w:spacing w:line="300" w:lineRule="exact"/>
              <w:rPr>
                <w:color w:val="000000" w:themeColor="text1"/>
                <w:sz w:val="20"/>
                <w:szCs w:val="20"/>
                <w:lang w:val="en-US"/>
              </w:rPr>
            </w:pPr>
            <w:r w:rsidRPr="00816637">
              <w:rPr>
                <w:color w:val="000000" w:themeColor="text1"/>
                <w:sz w:val="20"/>
                <w:szCs w:val="20"/>
                <w:lang w:val="en-GB"/>
              </w:rPr>
              <w:t>At least 95% fully immunization coverage among under one-year children at the national level and at least 90% full immunization coverage in all districts</w:t>
            </w:r>
          </w:p>
          <w:p w14:paraId="3742CBE8" w14:textId="77777777" w:rsidR="0055304A" w:rsidRPr="00816637" w:rsidRDefault="0055304A" w:rsidP="005868BA">
            <w:pPr>
              <w:numPr>
                <w:ilvl w:val="0"/>
                <w:numId w:val="27"/>
              </w:numPr>
              <w:spacing w:line="300" w:lineRule="exact"/>
              <w:rPr>
                <w:color w:val="000000" w:themeColor="text1"/>
                <w:sz w:val="20"/>
                <w:szCs w:val="20"/>
                <w:lang w:val="en-US"/>
              </w:rPr>
            </w:pPr>
            <w:r w:rsidRPr="00816637">
              <w:rPr>
                <w:color w:val="000000" w:themeColor="text1"/>
                <w:sz w:val="20"/>
                <w:szCs w:val="20"/>
                <w:lang w:val="en-GB"/>
              </w:rPr>
              <w:t>Td5 coverage among women of childbearing age reached at least 80% at the national level and at least 75% in all districts</w:t>
            </w:r>
          </w:p>
          <w:p w14:paraId="18955ACD" w14:textId="43B11F1E" w:rsidR="0055304A" w:rsidRPr="00816637" w:rsidRDefault="505B068C" w:rsidP="005868BA">
            <w:pPr>
              <w:numPr>
                <w:ilvl w:val="0"/>
                <w:numId w:val="27"/>
              </w:numPr>
              <w:spacing w:line="300" w:lineRule="exact"/>
              <w:rPr>
                <w:color w:val="000000" w:themeColor="text1"/>
                <w:sz w:val="20"/>
                <w:szCs w:val="20"/>
                <w:lang w:val="en-US"/>
              </w:rPr>
            </w:pPr>
            <w:r w:rsidRPr="77B32558">
              <w:rPr>
                <w:color w:val="000000" w:themeColor="text1"/>
                <w:sz w:val="20"/>
                <w:szCs w:val="20"/>
                <w:lang w:val="en-GB"/>
              </w:rPr>
              <w:t>Maintain polio-free certification status</w:t>
            </w:r>
          </w:p>
          <w:p w14:paraId="34C923F2" w14:textId="77777777" w:rsidR="0055304A" w:rsidRPr="00816637" w:rsidRDefault="0055304A" w:rsidP="005868BA">
            <w:pPr>
              <w:numPr>
                <w:ilvl w:val="0"/>
                <w:numId w:val="27"/>
              </w:numPr>
              <w:spacing w:line="300" w:lineRule="exact"/>
              <w:rPr>
                <w:color w:val="000000" w:themeColor="text1"/>
                <w:sz w:val="20"/>
                <w:szCs w:val="20"/>
                <w:lang w:val="en-US"/>
              </w:rPr>
            </w:pPr>
            <w:r w:rsidRPr="00816637">
              <w:rPr>
                <w:color w:val="000000" w:themeColor="text1"/>
                <w:sz w:val="20"/>
                <w:szCs w:val="20"/>
                <w:lang w:val="en-GB"/>
              </w:rPr>
              <w:t xml:space="preserve">Achieve national level 95% measles and rubella coverage and reach measles, rubella, and CRS elimination by 2023 </w:t>
            </w:r>
          </w:p>
          <w:p w14:paraId="2374BA9B" w14:textId="77777777" w:rsidR="0055304A" w:rsidRPr="00816637" w:rsidRDefault="0055304A" w:rsidP="005868BA">
            <w:pPr>
              <w:numPr>
                <w:ilvl w:val="0"/>
                <w:numId w:val="27"/>
              </w:numPr>
              <w:spacing w:line="300" w:lineRule="exact"/>
              <w:rPr>
                <w:color w:val="000000" w:themeColor="text1"/>
                <w:sz w:val="20"/>
                <w:szCs w:val="20"/>
                <w:lang w:val="en-US"/>
              </w:rPr>
            </w:pPr>
            <w:r w:rsidRPr="00816637">
              <w:rPr>
                <w:color w:val="000000" w:themeColor="text1"/>
                <w:sz w:val="20"/>
                <w:szCs w:val="20"/>
                <w:lang w:val="en-GB"/>
              </w:rPr>
              <w:t>Prevention of diseases protected by new and underused vaccines</w:t>
            </w:r>
          </w:p>
          <w:p w14:paraId="50278EEB" w14:textId="77777777" w:rsidR="0055304A" w:rsidRPr="00816637" w:rsidRDefault="0055304A" w:rsidP="005868BA">
            <w:pPr>
              <w:numPr>
                <w:ilvl w:val="0"/>
                <w:numId w:val="27"/>
              </w:numPr>
              <w:spacing w:line="300" w:lineRule="exact"/>
              <w:rPr>
                <w:color w:val="000000" w:themeColor="text1"/>
                <w:sz w:val="20"/>
                <w:szCs w:val="20"/>
                <w:lang w:val="en-US"/>
              </w:rPr>
            </w:pPr>
            <w:r w:rsidRPr="00816637">
              <w:rPr>
                <w:color w:val="000000" w:themeColor="text1"/>
                <w:sz w:val="20"/>
                <w:szCs w:val="20"/>
                <w:lang w:val="en-GB"/>
              </w:rPr>
              <w:t>Maintain maternal and neonatal tetanus elimination validation status</w:t>
            </w:r>
            <w:r w:rsidRPr="00816637">
              <w:rPr>
                <w:b/>
                <w:bCs/>
                <w:color w:val="000000" w:themeColor="text1"/>
                <w:sz w:val="20"/>
                <w:szCs w:val="20"/>
                <w:lang w:val="en-GB"/>
              </w:rPr>
              <w:t xml:space="preserve"> </w:t>
            </w:r>
            <w:r w:rsidRPr="00816637">
              <w:rPr>
                <w:color w:val="000000" w:themeColor="text1"/>
                <w:sz w:val="20"/>
                <w:szCs w:val="20"/>
                <w:lang w:val="en-US"/>
              </w:rPr>
              <w:t xml:space="preserve"> </w:t>
            </w:r>
          </w:p>
          <w:p w14:paraId="18A2B992" w14:textId="77777777" w:rsidR="0055304A" w:rsidRPr="00816637" w:rsidRDefault="0055304A" w:rsidP="005868BA">
            <w:pPr>
              <w:numPr>
                <w:ilvl w:val="0"/>
                <w:numId w:val="27"/>
              </w:numPr>
              <w:spacing w:line="300" w:lineRule="exact"/>
              <w:rPr>
                <w:color w:val="000000" w:themeColor="text1"/>
                <w:sz w:val="20"/>
                <w:szCs w:val="20"/>
                <w:lang w:val="en-US"/>
              </w:rPr>
            </w:pPr>
            <w:r w:rsidRPr="00816637">
              <w:rPr>
                <w:color w:val="000000" w:themeColor="text1"/>
                <w:sz w:val="20"/>
                <w:szCs w:val="20"/>
                <w:lang w:val="en-US"/>
              </w:rPr>
              <w:t>Ensure safe injection practices and waste disposal</w:t>
            </w:r>
          </w:p>
          <w:p w14:paraId="35B5D49B" w14:textId="77777777" w:rsidR="0055304A" w:rsidRPr="00816637" w:rsidRDefault="0055304A" w:rsidP="005E5D1B">
            <w:pPr>
              <w:rPr>
                <w:color w:val="000000" w:themeColor="text1"/>
                <w:sz w:val="20"/>
                <w:szCs w:val="20"/>
                <w:lang w:val="en-US"/>
              </w:rPr>
            </w:pPr>
          </w:p>
          <w:p w14:paraId="1BAA0B7D" w14:textId="5B7C569C" w:rsidR="0055304A" w:rsidRPr="00816637" w:rsidRDefault="0055304A" w:rsidP="77B32558">
            <w:pPr>
              <w:jc w:val="both"/>
              <w:rPr>
                <w:rFonts w:ascii="Calibri" w:eastAsiaTheme="minorEastAsia" w:hAnsi="Calibri" w:cs="Calibri"/>
                <w:sz w:val="20"/>
                <w:szCs w:val="20"/>
                <w:lang w:val="en-US" w:eastAsia="en-US"/>
              </w:rPr>
            </w:pPr>
            <w:r w:rsidRPr="00816637">
              <w:rPr>
                <w:noProof/>
                <w:sz w:val="20"/>
                <w:szCs w:val="20"/>
              </w:rPr>
              <w:lastRenderedPageBreak/>
              <w:drawing>
                <wp:anchor distT="0" distB="0" distL="114300" distR="114300" simplePos="0" relativeHeight="251658240" behindDoc="0" locked="0" layoutInCell="1" allowOverlap="1" wp14:anchorId="00D3A233" wp14:editId="52023C58">
                  <wp:simplePos x="0" y="0"/>
                  <wp:positionH relativeFrom="column">
                    <wp:posOffset>49530</wp:posOffset>
                  </wp:positionH>
                  <wp:positionV relativeFrom="paragraph">
                    <wp:posOffset>1155700</wp:posOffset>
                  </wp:positionV>
                  <wp:extent cx="5743704" cy="2442653"/>
                  <wp:effectExtent l="0" t="0" r="381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43704" cy="2442653"/>
                          </a:xfrm>
                          <a:prstGeom prst="rect">
                            <a:avLst/>
                          </a:prstGeom>
                          <a:noFill/>
                          <a:ln>
                            <a:noFill/>
                          </a:ln>
                        </pic:spPr>
                      </pic:pic>
                    </a:graphicData>
                  </a:graphic>
                  <wp14:sizeRelH relativeFrom="margin">
                    <wp14:pctWidth>0</wp14:pctWidth>
                  </wp14:sizeRelH>
                </wp:anchor>
              </w:drawing>
            </w:r>
            <w:r w:rsidR="35FEA611">
              <w:rPr>
                <w:color w:val="000000" w:themeColor="text1"/>
                <w:sz w:val="20"/>
                <w:szCs w:val="20"/>
                <w:lang w:val="en-US"/>
              </w:rPr>
              <w:t>COVID-19 pandemic had a significant impact on r</w:t>
            </w:r>
            <w:r w:rsidR="505B068C" w:rsidRPr="00816637">
              <w:rPr>
                <w:color w:val="000000" w:themeColor="text1"/>
                <w:sz w:val="20"/>
                <w:szCs w:val="20"/>
                <w:lang w:val="en-US"/>
              </w:rPr>
              <w:t xml:space="preserve">outine </w:t>
            </w:r>
            <w:r w:rsidR="35FEA611">
              <w:rPr>
                <w:color w:val="000000" w:themeColor="text1"/>
                <w:sz w:val="20"/>
                <w:szCs w:val="20"/>
                <w:lang w:val="en-US"/>
              </w:rPr>
              <w:t>i</w:t>
            </w:r>
            <w:r w:rsidR="505B068C" w:rsidRPr="00816637">
              <w:rPr>
                <w:color w:val="000000" w:themeColor="text1"/>
                <w:sz w:val="20"/>
                <w:szCs w:val="20"/>
                <w:lang w:val="en-US"/>
              </w:rPr>
              <w:t xml:space="preserve">mmunization in Bangladesh like </w:t>
            </w:r>
            <w:r w:rsidR="00552737">
              <w:rPr>
                <w:color w:val="000000" w:themeColor="text1"/>
                <w:sz w:val="20"/>
                <w:szCs w:val="20"/>
                <w:lang w:val="en-US"/>
              </w:rPr>
              <w:t xml:space="preserve">in </w:t>
            </w:r>
            <w:r w:rsidR="505B068C" w:rsidRPr="00816637">
              <w:rPr>
                <w:color w:val="000000" w:themeColor="text1"/>
                <w:sz w:val="20"/>
                <w:szCs w:val="20"/>
                <w:lang w:val="en-US"/>
              </w:rPr>
              <w:t>many other countr</w:t>
            </w:r>
            <w:r w:rsidR="35FEA611">
              <w:rPr>
                <w:color w:val="000000" w:themeColor="text1"/>
                <w:sz w:val="20"/>
                <w:szCs w:val="20"/>
                <w:lang w:val="en-US"/>
              </w:rPr>
              <w:t>ies</w:t>
            </w:r>
            <w:r w:rsidR="00552737">
              <w:rPr>
                <w:color w:val="000000" w:themeColor="text1"/>
                <w:sz w:val="20"/>
                <w:szCs w:val="20"/>
                <w:lang w:val="en-US"/>
              </w:rPr>
              <w:t>.</w:t>
            </w:r>
            <w:r w:rsidR="505B068C" w:rsidRPr="00816637">
              <w:rPr>
                <w:color w:val="000000" w:themeColor="text1"/>
                <w:sz w:val="20"/>
                <w:szCs w:val="20"/>
                <w:lang w:val="en-US"/>
              </w:rPr>
              <w:t xml:space="preserve"> </w:t>
            </w:r>
            <w:r w:rsidR="35FEA611">
              <w:rPr>
                <w:color w:val="000000" w:themeColor="text1"/>
                <w:sz w:val="20"/>
                <w:szCs w:val="20"/>
                <w:lang w:val="en-US"/>
              </w:rPr>
              <w:t>M</w:t>
            </w:r>
            <w:r w:rsidR="505B068C" w:rsidRPr="00816637">
              <w:rPr>
                <w:color w:val="000000" w:themeColor="text1"/>
                <w:sz w:val="20"/>
                <w:szCs w:val="20"/>
                <w:lang w:val="en-US"/>
              </w:rPr>
              <w:t xml:space="preserve">ore than 20 % </w:t>
            </w:r>
            <w:r w:rsidR="505B068C" w:rsidRPr="00816637">
              <w:rPr>
                <w:rFonts w:eastAsia="Times New Roman"/>
                <w:sz w:val="20"/>
                <w:szCs w:val="20"/>
                <w:lang w:val="en-GB"/>
              </w:rPr>
              <w:t>(24</w:t>
            </w:r>
            <w:r w:rsidR="266FDB88" w:rsidRPr="00816637">
              <w:rPr>
                <w:rFonts w:eastAsia="Times New Roman"/>
                <w:sz w:val="20"/>
                <w:szCs w:val="20"/>
                <w:lang w:val="en-GB"/>
              </w:rPr>
              <w:t xml:space="preserve"> </w:t>
            </w:r>
            <w:r w:rsidR="505B068C" w:rsidRPr="00816637">
              <w:rPr>
                <w:rFonts w:eastAsia="Times New Roman"/>
                <w:sz w:val="20"/>
                <w:szCs w:val="20"/>
                <w:lang w:val="en-GB"/>
              </w:rPr>
              <w:t xml:space="preserve">400) </w:t>
            </w:r>
            <w:r w:rsidR="505B068C" w:rsidRPr="00816637">
              <w:rPr>
                <w:color w:val="000000" w:themeColor="text1"/>
                <w:sz w:val="20"/>
                <w:szCs w:val="20"/>
                <w:lang w:val="en-US"/>
              </w:rPr>
              <w:t xml:space="preserve">immunization </w:t>
            </w:r>
            <w:r w:rsidR="35FEA611">
              <w:rPr>
                <w:rFonts w:eastAsia="Times New Roman"/>
                <w:sz w:val="20"/>
                <w:szCs w:val="20"/>
                <w:lang w:val="en-GB"/>
              </w:rPr>
              <w:t>s</w:t>
            </w:r>
            <w:r w:rsidR="505B068C" w:rsidRPr="00816637">
              <w:rPr>
                <w:rFonts w:eastAsia="Times New Roman"/>
                <w:sz w:val="20"/>
                <w:szCs w:val="20"/>
                <w:lang w:val="en-GB"/>
              </w:rPr>
              <w:t xml:space="preserve">essions </w:t>
            </w:r>
            <w:r w:rsidR="35FEA611">
              <w:rPr>
                <w:rFonts w:eastAsia="Times New Roman"/>
                <w:sz w:val="20"/>
                <w:szCs w:val="20"/>
                <w:lang w:val="en-GB"/>
              </w:rPr>
              <w:t xml:space="preserve">were not held in </w:t>
            </w:r>
            <w:r w:rsidR="505B068C" w:rsidRPr="00816637">
              <w:rPr>
                <w:rFonts w:eastAsia="Times New Roman"/>
                <w:sz w:val="20"/>
                <w:szCs w:val="20"/>
                <w:lang w:val="en-GB"/>
              </w:rPr>
              <w:t xml:space="preserve"> April 2020 </w:t>
            </w:r>
            <w:r w:rsidR="35FEA611">
              <w:rPr>
                <w:rFonts w:eastAsia="Times New Roman"/>
                <w:sz w:val="20"/>
                <w:szCs w:val="20"/>
                <w:lang w:val="en-GB"/>
              </w:rPr>
              <w:t>and</w:t>
            </w:r>
            <w:r w:rsidR="00552737">
              <w:rPr>
                <w:rFonts w:eastAsia="Times New Roman"/>
                <w:sz w:val="20"/>
                <w:szCs w:val="20"/>
                <w:lang w:val="en-GB"/>
              </w:rPr>
              <w:t xml:space="preserve"> </w:t>
            </w:r>
            <w:r w:rsidR="505B068C" w:rsidRPr="00816637">
              <w:rPr>
                <w:rFonts w:eastAsia="Times New Roman"/>
                <w:sz w:val="20"/>
                <w:szCs w:val="20"/>
                <w:lang w:val="en-GB"/>
              </w:rPr>
              <w:t>more than 28% (36</w:t>
            </w:r>
            <w:r w:rsidR="266FDB88" w:rsidRPr="00816637">
              <w:rPr>
                <w:rFonts w:eastAsia="Times New Roman"/>
                <w:sz w:val="20"/>
                <w:szCs w:val="20"/>
                <w:lang w:val="en-GB"/>
              </w:rPr>
              <w:t xml:space="preserve"> </w:t>
            </w:r>
            <w:r w:rsidR="505B068C" w:rsidRPr="00816637">
              <w:rPr>
                <w:rFonts w:eastAsia="Times New Roman"/>
                <w:sz w:val="20"/>
                <w:szCs w:val="20"/>
                <w:lang w:val="en-GB"/>
              </w:rPr>
              <w:t>600) in May 2020.</w:t>
            </w:r>
            <w:r w:rsidR="014E26C1">
              <w:rPr>
                <w:rFonts w:eastAsia="Times New Roman"/>
                <w:sz w:val="20"/>
                <w:szCs w:val="20"/>
                <w:lang w:val="en-GB"/>
              </w:rPr>
              <w:t xml:space="preserve"> </w:t>
            </w:r>
            <w:r w:rsidR="505B068C" w:rsidRPr="00816637">
              <w:rPr>
                <w:rFonts w:eastAsia="Times New Roman"/>
                <w:sz w:val="20"/>
                <w:szCs w:val="20"/>
                <w:lang w:val="en-GB"/>
              </w:rPr>
              <w:t xml:space="preserve">Penta3 coverage declined </w:t>
            </w:r>
            <w:r w:rsidR="35FEA611">
              <w:rPr>
                <w:rFonts w:eastAsia="Times New Roman"/>
                <w:sz w:val="20"/>
                <w:szCs w:val="20"/>
                <w:lang w:val="en-GB"/>
              </w:rPr>
              <w:t xml:space="preserve">around </w:t>
            </w:r>
            <w:r w:rsidR="505B068C" w:rsidRPr="00816637">
              <w:rPr>
                <w:rFonts w:eastAsia="Times New Roman"/>
                <w:sz w:val="20"/>
                <w:szCs w:val="20"/>
                <w:lang w:val="en-GB"/>
              </w:rPr>
              <w:t>22% in March, 68% in April</w:t>
            </w:r>
            <w:r w:rsidR="266FDB88" w:rsidRPr="00816637">
              <w:rPr>
                <w:rFonts w:eastAsia="Times New Roman"/>
                <w:sz w:val="20"/>
                <w:szCs w:val="20"/>
                <w:lang w:val="en-GB"/>
              </w:rPr>
              <w:t>,</w:t>
            </w:r>
            <w:r w:rsidR="505B068C" w:rsidRPr="00816637">
              <w:rPr>
                <w:rFonts w:eastAsia="Times New Roman"/>
                <w:sz w:val="20"/>
                <w:szCs w:val="20"/>
                <w:lang w:val="en-GB"/>
              </w:rPr>
              <w:t xml:space="preserve"> and 53% in May 2020.</w:t>
            </w:r>
            <w:r w:rsidR="266FDB88" w:rsidRPr="00816637">
              <w:rPr>
                <w:rFonts w:eastAsia="Times New Roman"/>
                <w:sz w:val="20"/>
                <w:szCs w:val="20"/>
                <w:lang w:val="en-GB"/>
              </w:rPr>
              <w:t xml:space="preserve"> </w:t>
            </w:r>
            <w:r w:rsidR="505B068C" w:rsidRPr="00816637">
              <w:rPr>
                <w:rFonts w:eastAsia="Times New Roman"/>
                <w:sz w:val="20"/>
                <w:szCs w:val="20"/>
                <w:lang w:val="en-GB"/>
              </w:rPr>
              <w:t xml:space="preserve">Urban </w:t>
            </w:r>
            <w:r w:rsidR="35FEA611">
              <w:rPr>
                <w:rFonts w:eastAsia="Times New Roman"/>
                <w:sz w:val="20"/>
                <w:szCs w:val="20"/>
                <w:lang w:val="en-GB"/>
              </w:rPr>
              <w:t xml:space="preserve">areas were </w:t>
            </w:r>
            <w:r w:rsidR="505B068C" w:rsidRPr="00816637">
              <w:rPr>
                <w:rFonts w:eastAsia="Times New Roman"/>
                <w:sz w:val="20"/>
                <w:szCs w:val="20"/>
                <w:lang w:val="en-GB"/>
              </w:rPr>
              <w:t xml:space="preserve">affected more than rural: Penta 3 coverage </w:t>
            </w:r>
            <w:r w:rsidR="35FEA611">
              <w:rPr>
                <w:rFonts w:eastAsia="Times New Roman"/>
                <w:sz w:val="20"/>
                <w:szCs w:val="20"/>
                <w:lang w:val="en-GB"/>
              </w:rPr>
              <w:t xml:space="preserve">in urban in </w:t>
            </w:r>
            <w:r w:rsidR="4729AF6B">
              <w:rPr>
                <w:rFonts w:eastAsia="Times New Roman"/>
                <w:sz w:val="20"/>
                <w:szCs w:val="20"/>
                <w:lang w:val="en-GB"/>
              </w:rPr>
              <w:t>A</w:t>
            </w:r>
            <w:r w:rsidR="4729AF6B" w:rsidRPr="00816637">
              <w:rPr>
                <w:rFonts w:eastAsia="Times New Roman"/>
                <w:sz w:val="20"/>
                <w:szCs w:val="20"/>
                <w:lang w:val="en-GB"/>
              </w:rPr>
              <w:t>pril</w:t>
            </w:r>
            <w:r w:rsidR="505B068C" w:rsidRPr="00816637">
              <w:rPr>
                <w:rFonts w:eastAsia="Times New Roman"/>
                <w:sz w:val="20"/>
                <w:szCs w:val="20"/>
                <w:lang w:val="en-GB"/>
              </w:rPr>
              <w:t xml:space="preserve"> 2020 Urban 27%  and</w:t>
            </w:r>
            <w:r w:rsidR="35FEA611">
              <w:rPr>
                <w:rFonts w:eastAsia="Times New Roman"/>
                <w:sz w:val="20"/>
                <w:szCs w:val="20"/>
                <w:lang w:val="en-GB"/>
              </w:rPr>
              <w:t xml:space="preserve"> 50% in</w:t>
            </w:r>
            <w:r w:rsidR="00552737">
              <w:rPr>
                <w:rFonts w:eastAsia="Times New Roman"/>
                <w:sz w:val="20"/>
                <w:szCs w:val="20"/>
                <w:lang w:val="en-GB"/>
              </w:rPr>
              <w:t xml:space="preserve"> </w:t>
            </w:r>
            <w:r w:rsidR="35FEA611">
              <w:rPr>
                <w:rFonts w:eastAsia="Times New Roman"/>
                <w:sz w:val="20"/>
                <w:szCs w:val="20"/>
                <w:lang w:val="en-GB"/>
              </w:rPr>
              <w:t>r</w:t>
            </w:r>
            <w:r w:rsidR="505B068C" w:rsidRPr="00816637">
              <w:rPr>
                <w:rFonts w:eastAsia="Times New Roman"/>
                <w:sz w:val="20"/>
                <w:szCs w:val="20"/>
                <w:lang w:val="en-GB"/>
              </w:rPr>
              <w:t>ural</w:t>
            </w:r>
            <w:r w:rsidR="266FDB88" w:rsidRPr="00816637">
              <w:rPr>
                <w:rFonts w:eastAsia="Times New Roman"/>
                <w:sz w:val="20"/>
                <w:szCs w:val="20"/>
                <w:lang w:val="en-GB"/>
              </w:rPr>
              <w:t xml:space="preserve">. </w:t>
            </w:r>
            <w:r w:rsidR="505B068C" w:rsidRPr="00816637">
              <w:rPr>
                <w:rFonts w:eastAsia="Times New Roman"/>
                <w:sz w:val="20"/>
                <w:szCs w:val="20"/>
                <w:lang w:val="en-GB"/>
              </w:rPr>
              <w:t xml:space="preserve">  </w:t>
            </w:r>
          </w:p>
          <w:p w14:paraId="1813A931" w14:textId="77777777" w:rsidR="0055304A" w:rsidRPr="00816637" w:rsidRDefault="0055304A" w:rsidP="005E5D1B">
            <w:pPr>
              <w:spacing w:line="300" w:lineRule="exact"/>
              <w:rPr>
                <w:color w:val="000000" w:themeColor="text1"/>
                <w:sz w:val="20"/>
                <w:szCs w:val="20"/>
                <w:lang w:val="en-US"/>
              </w:rPr>
            </w:pPr>
          </w:p>
          <w:p w14:paraId="454E7213" w14:textId="77777777" w:rsidR="0055304A" w:rsidRPr="00816637" w:rsidRDefault="0055304A" w:rsidP="005E5D1B">
            <w:pPr>
              <w:spacing w:line="300" w:lineRule="exact"/>
              <w:rPr>
                <w:color w:val="000000" w:themeColor="text1"/>
                <w:sz w:val="20"/>
                <w:szCs w:val="20"/>
                <w:lang w:val="en-US"/>
              </w:rPr>
            </w:pPr>
          </w:p>
          <w:p w14:paraId="6D7B225C" w14:textId="77777777" w:rsidR="0055304A" w:rsidRPr="00816637" w:rsidRDefault="0055304A" w:rsidP="005E5D1B">
            <w:pPr>
              <w:spacing w:line="300" w:lineRule="exact"/>
              <w:rPr>
                <w:color w:val="000000" w:themeColor="text1"/>
                <w:sz w:val="20"/>
                <w:szCs w:val="20"/>
                <w:lang w:val="en-US"/>
              </w:rPr>
            </w:pPr>
            <w:r w:rsidRPr="00816637">
              <w:rPr>
                <w:noProof/>
                <w:color w:val="000000" w:themeColor="text1"/>
                <w:sz w:val="20"/>
                <w:szCs w:val="20"/>
                <w:lang w:val="en-US"/>
              </w:rPr>
              <w:drawing>
                <wp:anchor distT="0" distB="0" distL="114300" distR="114300" simplePos="0" relativeHeight="251658241" behindDoc="1" locked="0" layoutInCell="1" allowOverlap="1" wp14:anchorId="3AD1D031" wp14:editId="1E2CAD09">
                  <wp:simplePos x="0" y="0"/>
                  <wp:positionH relativeFrom="column">
                    <wp:posOffset>2458720</wp:posOffset>
                  </wp:positionH>
                  <wp:positionV relativeFrom="paragraph">
                    <wp:posOffset>173990</wp:posOffset>
                  </wp:positionV>
                  <wp:extent cx="3196590" cy="1661160"/>
                  <wp:effectExtent l="19050" t="19050" r="22860" b="15240"/>
                  <wp:wrapTight wrapText="bothSides">
                    <wp:wrapPolygon edited="0">
                      <wp:start x="-129" y="-248"/>
                      <wp:lineTo x="-129" y="21550"/>
                      <wp:lineTo x="21626" y="21550"/>
                      <wp:lineTo x="21626" y="-248"/>
                      <wp:lineTo x="-129" y="-24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6590" cy="16611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7E20CFF" w14:textId="68EF690F" w:rsidR="0055304A" w:rsidRDefault="005E5D1B" w:rsidP="005E5D1B">
            <w:pPr>
              <w:tabs>
                <w:tab w:val="num" w:pos="2160"/>
              </w:tabs>
              <w:spacing w:line="300" w:lineRule="exact"/>
              <w:rPr>
                <w:color w:val="000000" w:themeColor="text1"/>
                <w:sz w:val="20"/>
                <w:szCs w:val="20"/>
                <w:lang w:val="en-US"/>
              </w:rPr>
            </w:pPr>
            <w:r>
              <w:rPr>
                <w:color w:val="000000" w:themeColor="text1"/>
                <w:sz w:val="20"/>
                <w:szCs w:val="20"/>
                <w:lang w:val="en-US"/>
              </w:rPr>
              <w:t>The ma</w:t>
            </w:r>
            <w:r w:rsidR="003576E1">
              <w:rPr>
                <w:color w:val="000000" w:themeColor="text1"/>
                <w:sz w:val="20"/>
                <w:szCs w:val="20"/>
                <w:lang w:val="en-US"/>
              </w:rPr>
              <w:t>in</w:t>
            </w:r>
            <w:r w:rsidR="00552737">
              <w:rPr>
                <w:color w:val="000000" w:themeColor="text1"/>
                <w:sz w:val="20"/>
                <w:szCs w:val="20"/>
                <w:lang w:val="en-US"/>
              </w:rPr>
              <w:t xml:space="preserve"> </w:t>
            </w:r>
            <w:r>
              <w:rPr>
                <w:color w:val="000000" w:themeColor="text1"/>
                <w:sz w:val="20"/>
                <w:szCs w:val="20"/>
                <w:lang w:val="en-US"/>
              </w:rPr>
              <w:t>reasons for</w:t>
            </w:r>
            <w:r w:rsidR="00552737">
              <w:rPr>
                <w:color w:val="000000" w:themeColor="text1"/>
                <w:sz w:val="20"/>
                <w:szCs w:val="20"/>
                <w:lang w:val="en-US"/>
              </w:rPr>
              <w:t xml:space="preserve"> the </w:t>
            </w:r>
            <w:r>
              <w:rPr>
                <w:color w:val="000000" w:themeColor="text1"/>
                <w:sz w:val="20"/>
                <w:szCs w:val="20"/>
                <w:lang w:val="en-US"/>
              </w:rPr>
              <w:t xml:space="preserve">drop in coverage </w:t>
            </w:r>
            <w:r w:rsidR="0096686B">
              <w:rPr>
                <w:color w:val="000000" w:themeColor="text1"/>
                <w:sz w:val="20"/>
                <w:szCs w:val="20"/>
                <w:lang w:val="en-US"/>
              </w:rPr>
              <w:t>were</w:t>
            </w:r>
            <w:r>
              <w:rPr>
                <w:color w:val="000000" w:themeColor="text1"/>
                <w:sz w:val="20"/>
                <w:szCs w:val="20"/>
                <w:lang w:val="en-US"/>
              </w:rPr>
              <w:t xml:space="preserve"> repurposing of EPI staff to COVID responses, </w:t>
            </w:r>
            <w:r w:rsidR="00552737">
              <w:rPr>
                <w:color w:val="000000" w:themeColor="text1"/>
                <w:sz w:val="20"/>
                <w:szCs w:val="20"/>
                <w:lang w:val="en-US"/>
              </w:rPr>
              <w:t>lockdown</w:t>
            </w:r>
            <w:r>
              <w:rPr>
                <w:color w:val="000000" w:themeColor="text1"/>
                <w:sz w:val="20"/>
                <w:szCs w:val="20"/>
                <w:lang w:val="en-US"/>
              </w:rPr>
              <w:t xml:space="preserve">, fear of catching </w:t>
            </w:r>
            <w:r w:rsidR="00552737">
              <w:rPr>
                <w:color w:val="000000" w:themeColor="text1"/>
                <w:sz w:val="20"/>
                <w:szCs w:val="20"/>
                <w:lang w:val="en-US"/>
              </w:rPr>
              <w:t xml:space="preserve">the </w:t>
            </w:r>
            <w:r>
              <w:rPr>
                <w:color w:val="000000" w:themeColor="text1"/>
                <w:sz w:val="20"/>
                <w:szCs w:val="20"/>
                <w:lang w:val="en-US"/>
              </w:rPr>
              <w:t xml:space="preserve">infection from </w:t>
            </w:r>
            <w:r w:rsidR="00552737">
              <w:rPr>
                <w:color w:val="000000" w:themeColor="text1"/>
                <w:sz w:val="20"/>
                <w:szCs w:val="20"/>
                <w:lang w:val="en-US"/>
              </w:rPr>
              <w:t xml:space="preserve">the </w:t>
            </w:r>
            <w:r>
              <w:rPr>
                <w:color w:val="000000" w:themeColor="text1"/>
                <w:sz w:val="20"/>
                <w:szCs w:val="20"/>
                <w:lang w:val="en-US"/>
              </w:rPr>
              <w:t>session</w:t>
            </w:r>
            <w:r w:rsidR="00552737">
              <w:rPr>
                <w:color w:val="000000" w:themeColor="text1"/>
                <w:sz w:val="20"/>
                <w:szCs w:val="20"/>
                <w:lang w:val="en-US"/>
              </w:rPr>
              <w:t>,</w:t>
            </w:r>
            <w:r>
              <w:rPr>
                <w:color w:val="000000" w:themeColor="text1"/>
                <w:sz w:val="20"/>
                <w:szCs w:val="20"/>
                <w:lang w:val="en-US"/>
              </w:rPr>
              <w:t xml:space="preserve"> and</w:t>
            </w:r>
            <w:r w:rsidR="00552737">
              <w:rPr>
                <w:color w:val="000000" w:themeColor="text1"/>
                <w:sz w:val="20"/>
                <w:szCs w:val="20"/>
                <w:lang w:val="en-US"/>
              </w:rPr>
              <w:t xml:space="preserve"> </w:t>
            </w:r>
            <w:r>
              <w:rPr>
                <w:color w:val="000000" w:themeColor="text1"/>
                <w:sz w:val="20"/>
                <w:szCs w:val="20"/>
                <w:lang w:val="en-US"/>
              </w:rPr>
              <w:t xml:space="preserve">staff COVID positive. </w:t>
            </w:r>
            <w:r w:rsidR="0055304A" w:rsidRPr="00816637">
              <w:rPr>
                <w:color w:val="000000" w:themeColor="text1"/>
                <w:sz w:val="20"/>
                <w:szCs w:val="20"/>
                <w:lang w:val="en-US"/>
              </w:rPr>
              <w:t xml:space="preserve">COVID-19 pandemic hampered routine immunization in many ways including </w:t>
            </w:r>
            <w:r w:rsidR="00F60E56" w:rsidRPr="00816637">
              <w:rPr>
                <w:color w:val="000000" w:themeColor="text1"/>
                <w:sz w:val="20"/>
                <w:szCs w:val="20"/>
                <w:lang w:val="en-US"/>
              </w:rPr>
              <w:t xml:space="preserve">the </w:t>
            </w:r>
            <w:r w:rsidR="0055304A" w:rsidRPr="00816637">
              <w:rPr>
                <w:color w:val="000000" w:themeColor="text1"/>
                <w:sz w:val="20"/>
                <w:szCs w:val="20"/>
                <w:lang w:val="en-US"/>
              </w:rPr>
              <w:t xml:space="preserve">drop </w:t>
            </w:r>
            <w:r w:rsidR="00F60E56" w:rsidRPr="00816637">
              <w:rPr>
                <w:color w:val="000000" w:themeColor="text1"/>
                <w:sz w:val="20"/>
                <w:szCs w:val="20"/>
                <w:lang w:val="en-US"/>
              </w:rPr>
              <w:t>in</w:t>
            </w:r>
            <w:r w:rsidR="0055304A" w:rsidRPr="00816637">
              <w:rPr>
                <w:color w:val="000000" w:themeColor="text1"/>
                <w:sz w:val="20"/>
                <w:szCs w:val="20"/>
                <w:lang w:val="en-US"/>
              </w:rPr>
              <w:t xml:space="preserve"> coverage</w:t>
            </w:r>
            <w:r w:rsidR="00497458">
              <w:rPr>
                <w:color w:val="000000" w:themeColor="text1"/>
                <w:sz w:val="20"/>
                <w:szCs w:val="20"/>
                <w:lang w:val="en-US"/>
              </w:rPr>
              <w:t>,</w:t>
            </w:r>
            <w:r w:rsidR="0055304A" w:rsidRPr="00816637">
              <w:rPr>
                <w:color w:val="000000" w:themeColor="text1"/>
                <w:sz w:val="20"/>
                <w:szCs w:val="20"/>
                <w:lang w:val="en-US"/>
              </w:rPr>
              <w:t xml:space="preserve"> </w:t>
            </w:r>
            <w:r w:rsidR="00F60E56" w:rsidRPr="00816637">
              <w:rPr>
                <w:color w:val="000000" w:themeColor="text1"/>
                <w:sz w:val="20"/>
                <w:szCs w:val="20"/>
                <w:lang w:val="en-US"/>
              </w:rPr>
              <w:t xml:space="preserve">an </w:t>
            </w:r>
            <w:r w:rsidR="0055304A" w:rsidRPr="00816637">
              <w:rPr>
                <w:color w:val="000000" w:themeColor="text1"/>
                <w:sz w:val="20"/>
                <w:szCs w:val="20"/>
                <w:lang w:val="en-US"/>
              </w:rPr>
              <w:t>increased number of “Zero Dose” and missed children in 20</w:t>
            </w:r>
            <w:r w:rsidR="007C3BD6">
              <w:rPr>
                <w:color w:val="000000" w:themeColor="text1"/>
                <w:sz w:val="20"/>
                <w:szCs w:val="20"/>
                <w:lang w:val="en-US"/>
              </w:rPr>
              <w:t xml:space="preserve">20. </w:t>
            </w:r>
          </w:p>
          <w:p w14:paraId="32287CBA" w14:textId="5645BB85" w:rsidR="005868BA" w:rsidRDefault="005868BA" w:rsidP="005E5D1B">
            <w:pPr>
              <w:tabs>
                <w:tab w:val="num" w:pos="2160"/>
              </w:tabs>
              <w:spacing w:line="300" w:lineRule="exact"/>
              <w:rPr>
                <w:color w:val="000000" w:themeColor="text1"/>
                <w:sz w:val="20"/>
                <w:szCs w:val="20"/>
                <w:lang w:val="en-US"/>
              </w:rPr>
            </w:pPr>
          </w:p>
          <w:p w14:paraId="1C6356C8" w14:textId="77777777" w:rsidR="00F628F8" w:rsidRDefault="00F628F8" w:rsidP="00F628F8">
            <w:pPr>
              <w:jc w:val="both"/>
              <w:rPr>
                <w:color w:val="000000" w:themeColor="text1"/>
                <w:sz w:val="20"/>
                <w:szCs w:val="20"/>
                <w:lang w:val="en-US"/>
              </w:rPr>
            </w:pPr>
          </w:p>
          <w:p w14:paraId="1791D20C" w14:textId="5B6DDC03" w:rsidR="003576E1" w:rsidRPr="00024378" w:rsidRDefault="005868BA" w:rsidP="00024378">
            <w:pPr>
              <w:jc w:val="both"/>
              <w:rPr>
                <w:sz w:val="20"/>
                <w:szCs w:val="20"/>
              </w:rPr>
            </w:pPr>
            <w:r w:rsidRPr="00024378">
              <w:rPr>
                <w:color w:val="000000" w:themeColor="text1"/>
                <w:sz w:val="20"/>
                <w:szCs w:val="20"/>
                <w:lang w:val="en-US"/>
              </w:rPr>
              <w:t xml:space="preserve">National EPI has taken several initiatives to </w:t>
            </w:r>
            <w:r w:rsidR="00497458" w:rsidRPr="00024378">
              <w:rPr>
                <w:color w:val="000000" w:themeColor="text1"/>
                <w:sz w:val="20"/>
                <w:szCs w:val="20"/>
                <w:lang w:val="en-US"/>
              </w:rPr>
              <w:t>improve</w:t>
            </w:r>
            <w:r w:rsidR="00552737">
              <w:rPr>
                <w:color w:val="000000" w:themeColor="text1"/>
                <w:sz w:val="20"/>
                <w:szCs w:val="20"/>
                <w:lang w:val="en-US"/>
              </w:rPr>
              <w:t xml:space="preserve"> </w:t>
            </w:r>
            <w:r w:rsidRPr="00024378">
              <w:rPr>
                <w:color w:val="000000" w:themeColor="text1"/>
                <w:sz w:val="20"/>
                <w:szCs w:val="20"/>
                <w:lang w:val="en-US"/>
              </w:rPr>
              <w:t xml:space="preserve">immunization coverage. </w:t>
            </w:r>
            <w:r w:rsidR="003576E1" w:rsidRPr="00024378">
              <w:rPr>
                <w:sz w:val="20"/>
                <w:szCs w:val="20"/>
              </w:rPr>
              <w:t xml:space="preserve">The following factors contributed to </w:t>
            </w:r>
            <w:r w:rsidR="00552737">
              <w:rPr>
                <w:sz w:val="20"/>
                <w:szCs w:val="20"/>
              </w:rPr>
              <w:t xml:space="preserve">the </w:t>
            </w:r>
            <w:r w:rsidR="003576E1" w:rsidRPr="00024378">
              <w:rPr>
                <w:sz w:val="20"/>
                <w:szCs w:val="20"/>
              </w:rPr>
              <w:t>revitalization of routine immunization.</w:t>
            </w:r>
          </w:p>
          <w:p w14:paraId="21601F0A" w14:textId="3740F042" w:rsidR="003576E1" w:rsidRPr="00024378" w:rsidRDefault="003576E1" w:rsidP="00024378">
            <w:pPr>
              <w:jc w:val="both"/>
              <w:rPr>
                <w:color w:val="000000" w:themeColor="text1"/>
                <w:sz w:val="20"/>
                <w:szCs w:val="20"/>
                <w:lang w:val="en-US"/>
              </w:rPr>
            </w:pPr>
          </w:p>
          <w:p w14:paraId="34EE6501" w14:textId="23C4A717" w:rsidR="003576E1" w:rsidRPr="00024378" w:rsidRDefault="003576E1" w:rsidP="00024378">
            <w:pPr>
              <w:pStyle w:val="ListParagraph"/>
              <w:numPr>
                <w:ilvl w:val="0"/>
                <w:numId w:val="33"/>
              </w:numPr>
              <w:spacing w:before="120"/>
              <w:rPr>
                <w:sz w:val="20"/>
                <w:szCs w:val="20"/>
              </w:rPr>
            </w:pPr>
            <w:r w:rsidRPr="00024378">
              <w:rPr>
                <w:sz w:val="20"/>
                <w:szCs w:val="20"/>
              </w:rPr>
              <w:t xml:space="preserve">Political commitment: There high level of political commitment with regular messages from </w:t>
            </w:r>
            <w:r w:rsidR="00552737">
              <w:rPr>
                <w:sz w:val="20"/>
                <w:szCs w:val="20"/>
              </w:rPr>
              <w:t xml:space="preserve">the </w:t>
            </w:r>
            <w:r w:rsidRPr="00024378">
              <w:rPr>
                <w:sz w:val="20"/>
                <w:szCs w:val="20"/>
              </w:rPr>
              <w:t xml:space="preserve">Prime Minister to revitalize RI. </w:t>
            </w:r>
          </w:p>
          <w:p w14:paraId="38A5B014" w14:textId="466DF80A" w:rsidR="003576E1" w:rsidRPr="00024378" w:rsidRDefault="003576E1" w:rsidP="00024378">
            <w:pPr>
              <w:pStyle w:val="ListParagraph"/>
              <w:numPr>
                <w:ilvl w:val="0"/>
                <w:numId w:val="33"/>
              </w:numPr>
              <w:spacing w:before="120"/>
              <w:rPr>
                <w:sz w:val="20"/>
                <w:szCs w:val="20"/>
              </w:rPr>
            </w:pPr>
            <w:r w:rsidRPr="00024378">
              <w:rPr>
                <w:sz w:val="20"/>
                <w:szCs w:val="20"/>
              </w:rPr>
              <w:t xml:space="preserve">Assessment of COVID-19 impact on RI through </w:t>
            </w:r>
            <w:r w:rsidR="00552737">
              <w:rPr>
                <w:sz w:val="20"/>
                <w:szCs w:val="20"/>
              </w:rPr>
              <w:t xml:space="preserve">the </w:t>
            </w:r>
            <w:r w:rsidRPr="00024378">
              <w:rPr>
                <w:sz w:val="20"/>
                <w:szCs w:val="20"/>
              </w:rPr>
              <w:t xml:space="preserve">development of tools to identify </w:t>
            </w:r>
            <w:r w:rsidR="00552737">
              <w:rPr>
                <w:sz w:val="20"/>
                <w:szCs w:val="20"/>
              </w:rPr>
              <w:t xml:space="preserve">the </w:t>
            </w:r>
            <w:r w:rsidRPr="00024378">
              <w:rPr>
                <w:sz w:val="20"/>
                <w:szCs w:val="20"/>
              </w:rPr>
              <w:t xml:space="preserve">functionality of health facilities and their staff affected by the pandemic and the effect on RI coverage, VPD surveillance including outbreak detection, storage, and shipment of VPD samples  </w:t>
            </w:r>
          </w:p>
          <w:p w14:paraId="4760CB81" w14:textId="654CA496" w:rsidR="003576E1" w:rsidRPr="00024378" w:rsidRDefault="003576E1" w:rsidP="00024378">
            <w:pPr>
              <w:pStyle w:val="ListParagraph"/>
              <w:numPr>
                <w:ilvl w:val="0"/>
                <w:numId w:val="33"/>
              </w:numPr>
              <w:spacing w:before="120"/>
              <w:rPr>
                <w:sz w:val="20"/>
                <w:szCs w:val="20"/>
              </w:rPr>
            </w:pPr>
            <w:r w:rsidRPr="00024378">
              <w:rPr>
                <w:sz w:val="20"/>
                <w:szCs w:val="20"/>
              </w:rPr>
              <w:t xml:space="preserve">Routine Immunization and VPD </w:t>
            </w:r>
            <w:r w:rsidR="00552737">
              <w:rPr>
                <w:sz w:val="20"/>
                <w:szCs w:val="20"/>
              </w:rPr>
              <w:t>reviews</w:t>
            </w:r>
            <w:r w:rsidRPr="00024378">
              <w:rPr>
                <w:sz w:val="20"/>
                <w:szCs w:val="20"/>
              </w:rPr>
              <w:t xml:space="preserve"> were undertaken in priority districts and city corporations jointly by partners and government. This deep dive was conducted to assess </w:t>
            </w:r>
            <w:r w:rsidRPr="00024378">
              <w:rPr>
                <w:sz w:val="20"/>
                <w:szCs w:val="20"/>
              </w:rPr>
              <w:lastRenderedPageBreak/>
              <w:t>the quality of generated</w:t>
            </w:r>
            <w:r w:rsidR="00552737">
              <w:rPr>
                <w:sz w:val="20"/>
                <w:szCs w:val="20"/>
              </w:rPr>
              <w:t xml:space="preserve"> </w:t>
            </w:r>
            <w:r w:rsidRPr="00024378">
              <w:rPr>
                <w:sz w:val="20"/>
                <w:szCs w:val="20"/>
              </w:rPr>
              <w:t xml:space="preserve">data at all levels. Findings were shared at all levels for corrective actions. </w:t>
            </w:r>
          </w:p>
          <w:p w14:paraId="676BDE57" w14:textId="6D8188A4" w:rsidR="003576E1" w:rsidRPr="00024378" w:rsidRDefault="003576E1" w:rsidP="00024378">
            <w:pPr>
              <w:pStyle w:val="ListParagraph"/>
              <w:numPr>
                <w:ilvl w:val="0"/>
                <w:numId w:val="33"/>
              </w:numPr>
              <w:spacing w:before="120"/>
              <w:rPr>
                <w:sz w:val="20"/>
                <w:szCs w:val="20"/>
              </w:rPr>
            </w:pPr>
            <w:r w:rsidRPr="00024378">
              <w:rPr>
                <w:rFonts w:eastAsiaTheme="minorHAnsi"/>
                <w:sz w:val="20"/>
                <w:szCs w:val="20"/>
              </w:rPr>
              <w:t>Community engagement:</w:t>
            </w:r>
            <w:r w:rsidRPr="00024378">
              <w:rPr>
                <w:rFonts w:eastAsiaTheme="minorHAnsi"/>
                <w:b/>
                <w:bCs/>
                <w:sz w:val="20"/>
                <w:szCs w:val="20"/>
              </w:rPr>
              <w:t xml:space="preserve"> </w:t>
            </w:r>
            <w:r w:rsidRPr="00024378">
              <w:rPr>
                <w:rFonts w:eastAsiaTheme="minorHAnsi"/>
                <w:sz w:val="20"/>
                <w:szCs w:val="20"/>
              </w:rPr>
              <w:t>Health workers including</w:t>
            </w:r>
            <w:r w:rsidRPr="00024378">
              <w:rPr>
                <w:rFonts w:eastAsiaTheme="minorHAnsi"/>
                <w:b/>
                <w:bCs/>
                <w:sz w:val="20"/>
                <w:szCs w:val="20"/>
              </w:rPr>
              <w:t xml:space="preserve"> </w:t>
            </w:r>
            <w:r w:rsidRPr="00024378">
              <w:rPr>
                <w:rFonts w:eastAsiaTheme="minorHAnsi"/>
                <w:sz w:val="20"/>
                <w:szCs w:val="20"/>
              </w:rPr>
              <w:t>vaccinators are trusted and accepted as most reside</w:t>
            </w:r>
            <w:r w:rsidR="00552737">
              <w:rPr>
                <w:rFonts w:eastAsiaTheme="minorHAnsi"/>
                <w:sz w:val="20"/>
                <w:szCs w:val="20"/>
              </w:rPr>
              <w:t>s</w:t>
            </w:r>
            <w:r w:rsidRPr="00024378">
              <w:rPr>
                <w:rFonts w:eastAsiaTheme="minorHAnsi"/>
                <w:sz w:val="20"/>
                <w:szCs w:val="20"/>
              </w:rPr>
              <w:t xml:space="preserve"> in </w:t>
            </w:r>
            <w:r w:rsidR="00552737">
              <w:rPr>
                <w:rFonts w:eastAsiaTheme="minorHAnsi"/>
                <w:sz w:val="20"/>
                <w:szCs w:val="20"/>
              </w:rPr>
              <w:t xml:space="preserve">the </w:t>
            </w:r>
            <w:r w:rsidRPr="00024378">
              <w:rPr>
                <w:rFonts w:eastAsiaTheme="minorHAnsi"/>
                <w:sz w:val="20"/>
                <w:szCs w:val="20"/>
              </w:rPr>
              <w:t>same community</w:t>
            </w:r>
            <w:r w:rsidRPr="00024378">
              <w:rPr>
                <w:sz w:val="20"/>
                <w:szCs w:val="20"/>
              </w:rPr>
              <w:t xml:space="preserve">  </w:t>
            </w:r>
          </w:p>
          <w:p w14:paraId="303D9E93" w14:textId="77777777" w:rsidR="003576E1" w:rsidRPr="00024378" w:rsidRDefault="003576E1" w:rsidP="00024378">
            <w:pPr>
              <w:numPr>
                <w:ilvl w:val="0"/>
                <w:numId w:val="33"/>
              </w:numPr>
              <w:spacing w:before="120" w:after="160"/>
              <w:contextualSpacing/>
              <w:rPr>
                <w:sz w:val="20"/>
                <w:szCs w:val="20"/>
              </w:rPr>
            </w:pPr>
            <w:r w:rsidRPr="00024378">
              <w:rPr>
                <w:sz w:val="20"/>
                <w:szCs w:val="20"/>
              </w:rPr>
              <w:t xml:space="preserve">Tracking of supplies: Despite lockdowns, vaccine movement was ensured based on vaccine alerts no major vaccine and logistics stock out reported. </w:t>
            </w:r>
          </w:p>
          <w:p w14:paraId="68F90E74" w14:textId="77777777" w:rsidR="003576E1" w:rsidRPr="00024378" w:rsidRDefault="003576E1" w:rsidP="00024378">
            <w:pPr>
              <w:jc w:val="both"/>
              <w:rPr>
                <w:color w:val="000000" w:themeColor="text1"/>
                <w:sz w:val="20"/>
                <w:szCs w:val="20"/>
                <w:lang w:val="en-US"/>
              </w:rPr>
            </w:pPr>
          </w:p>
          <w:p w14:paraId="27CC40D1" w14:textId="1D63FDBB" w:rsidR="003576E1" w:rsidRPr="00024378" w:rsidRDefault="005868BA" w:rsidP="00024378">
            <w:pPr>
              <w:pStyle w:val="ListParagraph"/>
              <w:numPr>
                <w:ilvl w:val="0"/>
                <w:numId w:val="33"/>
              </w:numPr>
              <w:jc w:val="both"/>
              <w:rPr>
                <w:color w:val="000000" w:themeColor="text1"/>
                <w:sz w:val="20"/>
                <w:szCs w:val="20"/>
              </w:rPr>
            </w:pPr>
            <w:r w:rsidRPr="00024378">
              <w:rPr>
                <w:color w:val="000000" w:themeColor="text1"/>
                <w:sz w:val="20"/>
                <w:szCs w:val="20"/>
                <w:lang w:val="en-US"/>
              </w:rPr>
              <w:t>Standard operati</w:t>
            </w:r>
            <w:r w:rsidR="003576E1" w:rsidRPr="00024378">
              <w:rPr>
                <w:color w:val="000000" w:themeColor="text1"/>
                <w:sz w:val="20"/>
                <w:szCs w:val="20"/>
                <w:lang w:val="en-US"/>
              </w:rPr>
              <w:t>ng</w:t>
            </w:r>
            <w:r w:rsidR="00552737">
              <w:rPr>
                <w:color w:val="000000" w:themeColor="text1"/>
                <w:sz w:val="20"/>
                <w:szCs w:val="20"/>
                <w:lang w:val="en-US"/>
              </w:rPr>
              <w:t xml:space="preserve"> </w:t>
            </w:r>
            <w:r w:rsidRPr="00024378">
              <w:rPr>
                <w:color w:val="000000" w:themeColor="text1"/>
                <w:sz w:val="20"/>
                <w:szCs w:val="20"/>
                <w:lang w:val="en-US"/>
              </w:rPr>
              <w:t>procedure</w:t>
            </w:r>
            <w:r w:rsidR="003576E1" w:rsidRPr="00024378">
              <w:rPr>
                <w:color w:val="000000" w:themeColor="text1"/>
                <w:sz w:val="20"/>
                <w:szCs w:val="20"/>
                <w:lang w:val="en-US"/>
              </w:rPr>
              <w:t xml:space="preserve"> (SOP) </w:t>
            </w:r>
            <w:r w:rsidRPr="00024378">
              <w:rPr>
                <w:color w:val="000000" w:themeColor="text1"/>
                <w:sz w:val="20"/>
                <w:szCs w:val="20"/>
                <w:lang w:val="en-US"/>
              </w:rPr>
              <w:t xml:space="preserve"> to continue immunization during pandemic </w:t>
            </w:r>
            <w:r w:rsidR="00497458" w:rsidRPr="00024378">
              <w:rPr>
                <w:color w:val="000000" w:themeColor="text1"/>
                <w:sz w:val="20"/>
                <w:szCs w:val="20"/>
                <w:lang w:val="en-US"/>
              </w:rPr>
              <w:t xml:space="preserve">was </w:t>
            </w:r>
            <w:r w:rsidRPr="00024378">
              <w:rPr>
                <w:color w:val="000000" w:themeColor="text1"/>
                <w:sz w:val="20"/>
                <w:szCs w:val="20"/>
                <w:lang w:val="en-US"/>
              </w:rPr>
              <w:t xml:space="preserve">developed and </w:t>
            </w:r>
            <w:r w:rsidR="00497458" w:rsidRPr="00024378">
              <w:rPr>
                <w:color w:val="000000" w:themeColor="text1"/>
                <w:sz w:val="20"/>
                <w:szCs w:val="20"/>
                <w:lang w:val="en-US"/>
              </w:rPr>
              <w:t>disseminated. I</w:t>
            </w:r>
            <w:r w:rsidRPr="00024378">
              <w:rPr>
                <w:color w:val="000000" w:themeColor="text1"/>
                <w:sz w:val="20"/>
                <w:szCs w:val="20"/>
                <w:lang w:val="en-US"/>
              </w:rPr>
              <w:t xml:space="preserve">nstruction </w:t>
            </w:r>
            <w:r w:rsidR="00497458" w:rsidRPr="00024378">
              <w:rPr>
                <w:color w:val="000000" w:themeColor="text1"/>
                <w:sz w:val="20"/>
                <w:szCs w:val="20"/>
                <w:lang w:val="en-US"/>
              </w:rPr>
              <w:t>was given</w:t>
            </w:r>
            <w:r w:rsidR="00552737">
              <w:rPr>
                <w:color w:val="000000" w:themeColor="text1"/>
                <w:sz w:val="20"/>
                <w:szCs w:val="20"/>
                <w:lang w:val="en-US"/>
              </w:rPr>
              <w:t xml:space="preserve"> </w:t>
            </w:r>
            <w:r w:rsidR="00497458" w:rsidRPr="00024378">
              <w:rPr>
                <w:color w:val="000000" w:themeColor="text1"/>
                <w:sz w:val="20"/>
                <w:szCs w:val="20"/>
              </w:rPr>
              <w:t>to</w:t>
            </w:r>
            <w:r w:rsidR="00552737">
              <w:rPr>
                <w:color w:val="000000" w:themeColor="text1"/>
                <w:sz w:val="20"/>
                <w:szCs w:val="20"/>
              </w:rPr>
              <w:t xml:space="preserve"> the </w:t>
            </w:r>
            <w:r w:rsidRPr="00024378">
              <w:rPr>
                <w:color w:val="000000" w:themeColor="text1"/>
                <w:sz w:val="20"/>
                <w:szCs w:val="20"/>
              </w:rPr>
              <w:t xml:space="preserve">subnational level to reinforce </w:t>
            </w:r>
            <w:r w:rsidR="00552737">
              <w:rPr>
                <w:color w:val="000000" w:themeColor="text1"/>
                <w:sz w:val="20"/>
                <w:szCs w:val="20"/>
              </w:rPr>
              <w:t xml:space="preserve">the </w:t>
            </w:r>
            <w:r w:rsidRPr="00024378">
              <w:rPr>
                <w:color w:val="000000" w:themeColor="text1"/>
                <w:sz w:val="20"/>
                <w:szCs w:val="20"/>
              </w:rPr>
              <w:t xml:space="preserve">defaulter tracking system to identify missed children, include them in microplan and ensure vaccination as </w:t>
            </w:r>
            <w:r w:rsidR="00B24BF9" w:rsidRPr="00024378">
              <w:rPr>
                <w:color w:val="000000" w:themeColor="text1"/>
                <w:sz w:val="20"/>
                <w:szCs w:val="20"/>
              </w:rPr>
              <w:t xml:space="preserve">soon as </w:t>
            </w:r>
            <w:r w:rsidRPr="00024378">
              <w:rPr>
                <w:color w:val="000000" w:themeColor="text1"/>
                <w:sz w:val="20"/>
                <w:szCs w:val="20"/>
              </w:rPr>
              <w:t xml:space="preserve">feasible. </w:t>
            </w:r>
          </w:p>
          <w:p w14:paraId="61DF4819" w14:textId="77777777" w:rsidR="003576E1" w:rsidRPr="00024378" w:rsidRDefault="003576E1" w:rsidP="00024378">
            <w:pPr>
              <w:pStyle w:val="ListParagraph"/>
              <w:rPr>
                <w:color w:val="000000" w:themeColor="text1"/>
                <w:sz w:val="20"/>
                <w:szCs w:val="20"/>
                <w:lang w:val="en-US"/>
              </w:rPr>
            </w:pPr>
          </w:p>
          <w:p w14:paraId="74094C87" w14:textId="18CB3662" w:rsidR="00BD2905" w:rsidRPr="00024378" w:rsidRDefault="003576E1" w:rsidP="00024378">
            <w:pPr>
              <w:pStyle w:val="ListParagraph"/>
              <w:numPr>
                <w:ilvl w:val="0"/>
                <w:numId w:val="33"/>
              </w:numPr>
              <w:jc w:val="both"/>
              <w:rPr>
                <w:color w:val="000000" w:themeColor="text1"/>
                <w:sz w:val="20"/>
                <w:szCs w:val="20"/>
              </w:rPr>
            </w:pPr>
            <w:r w:rsidRPr="00024378">
              <w:rPr>
                <w:color w:val="000000" w:themeColor="text1"/>
                <w:sz w:val="20"/>
                <w:szCs w:val="20"/>
                <w:lang w:val="en-US"/>
              </w:rPr>
              <w:t>National EPI has taken several initiatives to increase immunization coverage. Standard operating</w:t>
            </w:r>
            <w:r w:rsidR="00552737">
              <w:rPr>
                <w:color w:val="000000" w:themeColor="text1"/>
                <w:sz w:val="20"/>
                <w:szCs w:val="20"/>
                <w:lang w:val="en-US"/>
              </w:rPr>
              <w:t xml:space="preserve"> </w:t>
            </w:r>
            <w:r w:rsidRPr="00024378">
              <w:rPr>
                <w:color w:val="000000" w:themeColor="text1"/>
                <w:sz w:val="20"/>
                <w:szCs w:val="20"/>
                <w:lang w:val="en-US"/>
              </w:rPr>
              <w:t xml:space="preserve">procedure to resume and continue immunization with IPC component developed during </w:t>
            </w:r>
            <w:r w:rsidR="00552737">
              <w:rPr>
                <w:color w:val="000000" w:themeColor="text1"/>
                <w:sz w:val="20"/>
                <w:szCs w:val="20"/>
                <w:lang w:val="en-US"/>
              </w:rPr>
              <w:t xml:space="preserve">the </w:t>
            </w:r>
            <w:r w:rsidRPr="00024378">
              <w:rPr>
                <w:color w:val="000000" w:themeColor="text1"/>
                <w:sz w:val="20"/>
                <w:szCs w:val="20"/>
                <w:lang w:val="en-US"/>
              </w:rPr>
              <w:t xml:space="preserve">pandemic. Relevant instructions from DGHS (EPI) </w:t>
            </w:r>
            <w:r w:rsidRPr="00024378">
              <w:rPr>
                <w:color w:val="000000" w:themeColor="text1"/>
                <w:sz w:val="20"/>
                <w:szCs w:val="20"/>
              </w:rPr>
              <w:t xml:space="preserve">sent to </w:t>
            </w:r>
            <w:r w:rsidR="00552737">
              <w:rPr>
                <w:color w:val="000000" w:themeColor="text1"/>
                <w:sz w:val="20"/>
                <w:szCs w:val="20"/>
              </w:rPr>
              <w:t>sub-national</w:t>
            </w:r>
            <w:r w:rsidRPr="00024378">
              <w:rPr>
                <w:color w:val="000000" w:themeColor="text1"/>
                <w:sz w:val="20"/>
                <w:szCs w:val="20"/>
              </w:rPr>
              <w:t xml:space="preserve"> level to reinforce defaulter tracking system to identify missed children, include them in micro plan and ensure vaccination as feasible. </w:t>
            </w:r>
            <w:r w:rsidR="00552737">
              <w:rPr>
                <w:color w:val="000000" w:themeColor="text1"/>
                <w:sz w:val="20"/>
                <w:szCs w:val="20"/>
              </w:rPr>
              <w:t>A monitoring</w:t>
            </w:r>
            <w:r w:rsidRPr="00024378">
              <w:rPr>
                <w:color w:val="000000" w:themeColor="text1"/>
                <w:sz w:val="20"/>
                <w:szCs w:val="20"/>
              </w:rPr>
              <w:t xml:space="preserve"> tool such as </w:t>
            </w:r>
            <w:r w:rsidR="00552737">
              <w:rPr>
                <w:color w:val="000000" w:themeColor="text1"/>
                <w:sz w:val="20"/>
                <w:szCs w:val="20"/>
              </w:rPr>
              <w:t xml:space="preserve">the </w:t>
            </w:r>
            <w:r w:rsidRPr="00024378">
              <w:rPr>
                <w:color w:val="000000" w:themeColor="text1"/>
                <w:sz w:val="20"/>
                <w:szCs w:val="20"/>
              </w:rPr>
              <w:t xml:space="preserve">dashboard has been developed. </w:t>
            </w:r>
          </w:p>
          <w:p w14:paraId="23C9DEF7" w14:textId="77777777" w:rsidR="00BD2905" w:rsidRPr="00024378" w:rsidRDefault="00BD2905" w:rsidP="00024378">
            <w:pPr>
              <w:rPr>
                <w:color w:val="000000" w:themeColor="text1"/>
                <w:sz w:val="20"/>
                <w:szCs w:val="20"/>
              </w:rPr>
            </w:pPr>
          </w:p>
          <w:p w14:paraId="522A2596" w14:textId="078D7410" w:rsidR="00F628F8" w:rsidRPr="00024378" w:rsidRDefault="003576E1" w:rsidP="00024378">
            <w:pPr>
              <w:pStyle w:val="ListParagraph"/>
              <w:numPr>
                <w:ilvl w:val="0"/>
                <w:numId w:val="33"/>
              </w:numPr>
              <w:tabs>
                <w:tab w:val="left" w:pos="1725"/>
              </w:tabs>
              <w:jc w:val="both"/>
              <w:rPr>
                <w:color w:val="000000" w:themeColor="text1"/>
                <w:sz w:val="20"/>
                <w:szCs w:val="20"/>
              </w:rPr>
            </w:pPr>
            <w:r w:rsidRPr="00024378">
              <w:rPr>
                <w:color w:val="000000" w:themeColor="text1"/>
                <w:sz w:val="20"/>
                <w:szCs w:val="20"/>
              </w:rPr>
              <w:t xml:space="preserve">National EPI conducted </w:t>
            </w:r>
            <w:r w:rsidR="00552737">
              <w:rPr>
                <w:color w:val="000000" w:themeColor="text1"/>
                <w:sz w:val="20"/>
                <w:szCs w:val="20"/>
              </w:rPr>
              <w:t xml:space="preserve">the </w:t>
            </w:r>
            <w:r w:rsidRPr="00024378">
              <w:rPr>
                <w:color w:val="000000" w:themeColor="text1"/>
                <w:sz w:val="20"/>
                <w:szCs w:val="20"/>
              </w:rPr>
              <w:t>virtual meeting</w:t>
            </w:r>
            <w:r w:rsidR="00552737">
              <w:rPr>
                <w:color w:val="000000" w:themeColor="text1"/>
                <w:sz w:val="20"/>
                <w:szCs w:val="20"/>
              </w:rPr>
              <w:t>s</w:t>
            </w:r>
            <w:r w:rsidRPr="00024378">
              <w:rPr>
                <w:color w:val="000000" w:themeColor="text1"/>
                <w:sz w:val="20"/>
                <w:szCs w:val="20"/>
              </w:rPr>
              <w:t xml:space="preserve"> with the </w:t>
            </w:r>
            <w:r w:rsidR="00552737">
              <w:rPr>
                <w:color w:val="000000" w:themeColor="text1"/>
                <w:sz w:val="20"/>
                <w:szCs w:val="20"/>
              </w:rPr>
              <w:t>low-covered</w:t>
            </w:r>
            <w:r w:rsidRPr="00024378">
              <w:rPr>
                <w:color w:val="000000" w:themeColor="text1"/>
                <w:sz w:val="20"/>
                <w:szCs w:val="20"/>
              </w:rPr>
              <w:t xml:space="preserve"> Districts to take actions to improve the coverage. The hands-on training on infection prevention and control (IPC) for nearly 26,500 (around 26,423) health workers and their supervisors </w:t>
            </w:r>
            <w:r w:rsidR="00552737">
              <w:rPr>
                <w:color w:val="000000" w:themeColor="text1"/>
                <w:sz w:val="20"/>
                <w:szCs w:val="20"/>
              </w:rPr>
              <w:t xml:space="preserve">was </w:t>
            </w:r>
            <w:r w:rsidRPr="00024378">
              <w:rPr>
                <w:color w:val="000000" w:themeColor="text1"/>
                <w:sz w:val="20"/>
                <w:szCs w:val="20"/>
              </w:rPr>
              <w:t xml:space="preserve">conducted to largely improve their knowledge and capacity and thereby mitigate the risk of </w:t>
            </w:r>
            <w:r w:rsidR="00552737">
              <w:rPr>
                <w:color w:val="000000" w:themeColor="text1"/>
                <w:sz w:val="20"/>
                <w:szCs w:val="20"/>
              </w:rPr>
              <w:t xml:space="preserve">the </w:t>
            </w:r>
            <w:r w:rsidRPr="00024378">
              <w:rPr>
                <w:color w:val="000000" w:themeColor="text1"/>
                <w:sz w:val="20"/>
                <w:szCs w:val="20"/>
              </w:rPr>
              <w:t xml:space="preserve">potential spread of COVID-19 and way to improve immunization and VPD surveillance. This training was very helpful in dispelling fears of service providers related to COVID-19 </w:t>
            </w:r>
            <w:r w:rsidR="00F628F8" w:rsidRPr="00024378">
              <w:rPr>
                <w:color w:val="000000" w:themeColor="text1"/>
                <w:sz w:val="20"/>
                <w:szCs w:val="20"/>
              </w:rPr>
              <w:t xml:space="preserve">National EPI conducted the </w:t>
            </w:r>
            <w:r w:rsidR="0096686B" w:rsidRPr="00024378">
              <w:rPr>
                <w:color w:val="000000" w:themeColor="text1"/>
                <w:sz w:val="20"/>
                <w:szCs w:val="20"/>
              </w:rPr>
              <w:t>catch-up</w:t>
            </w:r>
            <w:r w:rsidR="003D50D0" w:rsidRPr="00024378">
              <w:rPr>
                <w:color w:val="000000" w:themeColor="text1"/>
                <w:sz w:val="20"/>
                <w:szCs w:val="20"/>
              </w:rPr>
              <w:t xml:space="preserve"> </w:t>
            </w:r>
            <w:r w:rsidR="00F628F8" w:rsidRPr="00024378">
              <w:rPr>
                <w:color w:val="000000" w:themeColor="text1"/>
                <w:sz w:val="20"/>
                <w:szCs w:val="20"/>
              </w:rPr>
              <w:t xml:space="preserve">vaccination for the children up to 3 years </w:t>
            </w:r>
            <w:r w:rsidR="00552737">
              <w:rPr>
                <w:color w:val="000000" w:themeColor="text1"/>
                <w:sz w:val="20"/>
                <w:szCs w:val="20"/>
              </w:rPr>
              <w:t xml:space="preserve">of </w:t>
            </w:r>
            <w:r w:rsidR="00F628F8" w:rsidRPr="00024378">
              <w:rPr>
                <w:color w:val="000000" w:themeColor="text1"/>
                <w:sz w:val="20"/>
                <w:szCs w:val="20"/>
              </w:rPr>
              <w:t xml:space="preserve">age who missed their routine antigen in </w:t>
            </w:r>
            <w:r w:rsidR="00552737">
              <w:rPr>
                <w:color w:val="000000" w:themeColor="text1"/>
                <w:sz w:val="20"/>
                <w:szCs w:val="20"/>
              </w:rPr>
              <w:t xml:space="preserve">the </w:t>
            </w:r>
            <w:r w:rsidR="00F628F8" w:rsidRPr="00024378">
              <w:rPr>
                <w:color w:val="000000" w:themeColor="text1"/>
                <w:sz w:val="20"/>
                <w:szCs w:val="20"/>
              </w:rPr>
              <w:t>COVID-19 pandemic</w:t>
            </w:r>
            <w:r w:rsidR="00552737">
              <w:rPr>
                <w:color w:val="000000" w:themeColor="text1"/>
                <w:sz w:val="20"/>
                <w:szCs w:val="20"/>
              </w:rPr>
              <w:t xml:space="preserve"> </w:t>
            </w:r>
            <w:r w:rsidR="00B24BF9" w:rsidRPr="00024378">
              <w:rPr>
                <w:color w:val="000000" w:themeColor="text1"/>
                <w:sz w:val="20"/>
                <w:szCs w:val="20"/>
              </w:rPr>
              <w:t xml:space="preserve">which provided </w:t>
            </w:r>
            <w:r w:rsidR="00552737">
              <w:rPr>
                <w:color w:val="000000" w:themeColor="text1"/>
                <w:sz w:val="20"/>
                <w:szCs w:val="20"/>
              </w:rPr>
              <w:t xml:space="preserve">the </w:t>
            </w:r>
            <w:r w:rsidR="0096686B" w:rsidRPr="00024378">
              <w:rPr>
                <w:color w:val="000000" w:themeColor="text1"/>
                <w:sz w:val="20"/>
                <w:szCs w:val="20"/>
              </w:rPr>
              <w:t>opportunity</w:t>
            </w:r>
            <w:r w:rsidR="00B24BF9" w:rsidRPr="00024378">
              <w:rPr>
                <w:color w:val="000000" w:themeColor="text1"/>
                <w:sz w:val="20"/>
                <w:szCs w:val="20"/>
              </w:rPr>
              <w:t xml:space="preserve"> to get missed doses</w:t>
            </w:r>
            <w:r w:rsidR="00552737">
              <w:rPr>
                <w:color w:val="000000" w:themeColor="text1"/>
                <w:sz w:val="20"/>
                <w:szCs w:val="20"/>
              </w:rPr>
              <w:t>.</w:t>
            </w:r>
            <w:r w:rsidR="00F628F8" w:rsidRPr="00024378">
              <w:rPr>
                <w:color w:val="000000" w:themeColor="text1"/>
                <w:sz w:val="20"/>
                <w:szCs w:val="20"/>
              </w:rPr>
              <w:t xml:space="preserve"> EPI, DGHS </w:t>
            </w:r>
            <w:r w:rsidR="003D50D0" w:rsidRPr="00024378">
              <w:rPr>
                <w:color w:val="000000" w:themeColor="text1"/>
                <w:sz w:val="20"/>
                <w:szCs w:val="20"/>
              </w:rPr>
              <w:t xml:space="preserve">used </w:t>
            </w:r>
            <w:r w:rsidR="00B24BF9" w:rsidRPr="00024378">
              <w:rPr>
                <w:color w:val="000000" w:themeColor="text1"/>
                <w:sz w:val="20"/>
                <w:szCs w:val="20"/>
              </w:rPr>
              <w:t>every opp</w:t>
            </w:r>
            <w:r w:rsidR="00BD2905" w:rsidRPr="00024378">
              <w:rPr>
                <w:color w:val="000000" w:themeColor="text1"/>
                <w:sz w:val="20"/>
                <w:szCs w:val="20"/>
              </w:rPr>
              <w:t>ortunity</w:t>
            </w:r>
            <w:r w:rsidR="00552737">
              <w:rPr>
                <w:color w:val="000000" w:themeColor="text1"/>
                <w:sz w:val="20"/>
                <w:szCs w:val="20"/>
              </w:rPr>
              <w:t xml:space="preserve"> </w:t>
            </w:r>
            <w:r w:rsidR="00B24BF9" w:rsidRPr="00024378">
              <w:rPr>
                <w:color w:val="000000" w:themeColor="text1"/>
                <w:sz w:val="20"/>
                <w:szCs w:val="20"/>
              </w:rPr>
              <w:t xml:space="preserve">to disseminate </w:t>
            </w:r>
            <w:r w:rsidR="00552737">
              <w:rPr>
                <w:color w:val="000000" w:themeColor="text1"/>
                <w:sz w:val="20"/>
                <w:szCs w:val="20"/>
              </w:rPr>
              <w:t>messages</w:t>
            </w:r>
            <w:r w:rsidR="00B24BF9" w:rsidRPr="00024378">
              <w:rPr>
                <w:color w:val="000000" w:themeColor="text1"/>
                <w:sz w:val="20"/>
                <w:szCs w:val="20"/>
              </w:rPr>
              <w:t xml:space="preserve"> on routine immunization such as </w:t>
            </w:r>
            <w:r w:rsidR="003D50D0" w:rsidRPr="00024378">
              <w:rPr>
                <w:color w:val="000000" w:themeColor="text1"/>
                <w:sz w:val="20"/>
                <w:szCs w:val="20"/>
              </w:rPr>
              <w:t xml:space="preserve">routine video </w:t>
            </w:r>
            <w:r w:rsidR="00552737">
              <w:rPr>
                <w:color w:val="000000" w:themeColor="text1"/>
                <w:sz w:val="20"/>
                <w:szCs w:val="20"/>
              </w:rPr>
              <w:t>conferences</w:t>
            </w:r>
            <w:r w:rsidR="003D50D0" w:rsidRPr="00024378">
              <w:rPr>
                <w:color w:val="000000" w:themeColor="text1"/>
                <w:sz w:val="20"/>
                <w:szCs w:val="20"/>
              </w:rPr>
              <w:t xml:space="preserve"> with subnational managers and daily press </w:t>
            </w:r>
            <w:r w:rsidR="00552737">
              <w:rPr>
                <w:color w:val="000000" w:themeColor="text1"/>
                <w:sz w:val="20"/>
                <w:szCs w:val="20"/>
              </w:rPr>
              <w:t>briefings</w:t>
            </w:r>
            <w:r w:rsidR="003D50D0" w:rsidRPr="00024378">
              <w:rPr>
                <w:color w:val="000000" w:themeColor="text1"/>
                <w:sz w:val="20"/>
                <w:szCs w:val="20"/>
              </w:rPr>
              <w:t xml:space="preserve"> on COVID-19 </w:t>
            </w:r>
            <w:r w:rsidR="00F628F8" w:rsidRPr="00024378">
              <w:rPr>
                <w:color w:val="000000" w:themeColor="text1"/>
                <w:sz w:val="20"/>
                <w:szCs w:val="20"/>
              </w:rPr>
              <w:t xml:space="preserve">urging parents to bring children to EPI </w:t>
            </w:r>
            <w:r w:rsidR="00552737">
              <w:rPr>
                <w:color w:val="000000" w:themeColor="text1"/>
                <w:sz w:val="20"/>
                <w:szCs w:val="20"/>
              </w:rPr>
              <w:t>centers</w:t>
            </w:r>
            <w:r w:rsidR="00F628F8" w:rsidRPr="00024378">
              <w:rPr>
                <w:color w:val="000000" w:themeColor="text1"/>
                <w:sz w:val="20"/>
                <w:szCs w:val="20"/>
              </w:rPr>
              <w:t xml:space="preserve"> for vaccination. </w:t>
            </w:r>
            <w:r w:rsidR="003D50D0" w:rsidRPr="00024378">
              <w:rPr>
                <w:color w:val="000000" w:themeColor="text1"/>
                <w:sz w:val="20"/>
                <w:szCs w:val="20"/>
              </w:rPr>
              <w:t xml:space="preserve">Developed and disseminated </w:t>
            </w:r>
            <w:r w:rsidR="0096686B" w:rsidRPr="00024378">
              <w:rPr>
                <w:color w:val="000000" w:themeColor="text1"/>
                <w:sz w:val="20"/>
                <w:szCs w:val="20"/>
              </w:rPr>
              <w:t>messages</w:t>
            </w:r>
            <w:r w:rsidR="003D50D0" w:rsidRPr="00024378">
              <w:rPr>
                <w:color w:val="000000" w:themeColor="text1"/>
                <w:sz w:val="20"/>
                <w:szCs w:val="20"/>
              </w:rPr>
              <w:t xml:space="preserve"> through social media, posters, </w:t>
            </w:r>
            <w:r w:rsidR="0096686B" w:rsidRPr="00024378">
              <w:rPr>
                <w:color w:val="000000" w:themeColor="text1"/>
                <w:sz w:val="20"/>
                <w:szCs w:val="20"/>
              </w:rPr>
              <w:t>PSA,</w:t>
            </w:r>
            <w:r w:rsidR="003D50D0" w:rsidRPr="00024378">
              <w:rPr>
                <w:color w:val="000000" w:themeColor="text1"/>
                <w:sz w:val="20"/>
                <w:szCs w:val="20"/>
              </w:rPr>
              <w:t xml:space="preserve"> and celebrity </w:t>
            </w:r>
            <w:r w:rsidR="00552737">
              <w:rPr>
                <w:color w:val="000000" w:themeColor="text1"/>
                <w:sz w:val="20"/>
                <w:szCs w:val="20"/>
              </w:rPr>
              <w:t>announcements</w:t>
            </w:r>
            <w:r w:rsidR="003D50D0" w:rsidRPr="00024378">
              <w:rPr>
                <w:color w:val="000000" w:themeColor="text1"/>
                <w:sz w:val="20"/>
                <w:szCs w:val="20"/>
              </w:rPr>
              <w:t xml:space="preserve"> to continue routine immunization.  </w:t>
            </w:r>
          </w:p>
          <w:p w14:paraId="27A5014E" w14:textId="002FC623" w:rsidR="00F628F8" w:rsidRDefault="00F628F8" w:rsidP="00024378">
            <w:pPr>
              <w:tabs>
                <w:tab w:val="left" w:pos="1725"/>
              </w:tabs>
              <w:jc w:val="both"/>
              <w:rPr>
                <w:color w:val="000000" w:themeColor="text1"/>
                <w:sz w:val="20"/>
                <w:szCs w:val="20"/>
              </w:rPr>
            </w:pPr>
          </w:p>
          <w:p w14:paraId="5927E2A6" w14:textId="168031FD" w:rsidR="00F628F8" w:rsidRPr="00F628F8" w:rsidRDefault="00F628F8" w:rsidP="00024378">
            <w:pPr>
              <w:jc w:val="both"/>
              <w:rPr>
                <w:color w:val="000000" w:themeColor="text1"/>
                <w:sz w:val="20"/>
                <w:szCs w:val="20"/>
              </w:rPr>
            </w:pPr>
            <w:r w:rsidRPr="00F628F8">
              <w:rPr>
                <w:color w:val="000000" w:themeColor="text1"/>
                <w:sz w:val="20"/>
                <w:szCs w:val="20"/>
              </w:rPr>
              <w:t>The immunization cove</w:t>
            </w:r>
            <w:r w:rsidR="003D50D0">
              <w:rPr>
                <w:color w:val="000000" w:themeColor="text1"/>
                <w:sz w:val="20"/>
                <w:szCs w:val="20"/>
              </w:rPr>
              <w:t>rage h</w:t>
            </w:r>
            <w:r w:rsidRPr="00F628F8">
              <w:rPr>
                <w:color w:val="000000" w:themeColor="text1"/>
                <w:sz w:val="20"/>
                <w:szCs w:val="20"/>
              </w:rPr>
              <w:t xml:space="preserve">as </w:t>
            </w:r>
            <w:r w:rsidR="006D30E1">
              <w:rPr>
                <w:color w:val="000000" w:themeColor="text1"/>
                <w:sz w:val="20"/>
                <w:szCs w:val="20"/>
              </w:rPr>
              <w:t xml:space="preserve">significantly </w:t>
            </w:r>
            <w:r w:rsidRPr="00F628F8">
              <w:rPr>
                <w:color w:val="000000" w:themeColor="text1"/>
                <w:sz w:val="20"/>
                <w:szCs w:val="20"/>
              </w:rPr>
              <w:t xml:space="preserve">improved in 2021. However, there are </w:t>
            </w:r>
            <w:r w:rsidR="003D50D0">
              <w:rPr>
                <w:color w:val="000000" w:themeColor="text1"/>
                <w:sz w:val="20"/>
                <w:szCs w:val="20"/>
              </w:rPr>
              <w:t xml:space="preserve">zero </w:t>
            </w:r>
            <w:r w:rsidR="00A11A13">
              <w:rPr>
                <w:color w:val="000000" w:themeColor="text1"/>
                <w:sz w:val="20"/>
                <w:szCs w:val="20"/>
              </w:rPr>
              <w:t xml:space="preserve">doses and </w:t>
            </w:r>
            <w:r w:rsidR="003D50D0">
              <w:rPr>
                <w:color w:val="000000" w:themeColor="text1"/>
                <w:sz w:val="20"/>
                <w:szCs w:val="20"/>
              </w:rPr>
              <w:t xml:space="preserve">unvaccinated </w:t>
            </w:r>
            <w:r w:rsidRPr="00F628F8">
              <w:rPr>
                <w:color w:val="000000" w:themeColor="text1"/>
                <w:sz w:val="20"/>
                <w:szCs w:val="20"/>
              </w:rPr>
              <w:t>children</w:t>
            </w:r>
            <w:r w:rsidR="00A11A13">
              <w:rPr>
                <w:color w:val="000000" w:themeColor="text1"/>
                <w:sz w:val="20"/>
                <w:szCs w:val="20"/>
              </w:rPr>
              <w:t>,</w:t>
            </w:r>
            <w:r w:rsidR="003D50D0">
              <w:rPr>
                <w:color w:val="000000" w:themeColor="text1"/>
                <w:sz w:val="20"/>
                <w:szCs w:val="20"/>
              </w:rPr>
              <w:t xml:space="preserve"> </w:t>
            </w:r>
            <w:r w:rsidR="00A11A13">
              <w:rPr>
                <w:color w:val="000000" w:themeColor="text1"/>
                <w:sz w:val="20"/>
                <w:szCs w:val="20"/>
              </w:rPr>
              <w:t>especially</w:t>
            </w:r>
            <w:r w:rsidR="003D50D0">
              <w:rPr>
                <w:color w:val="000000" w:themeColor="text1"/>
                <w:sz w:val="20"/>
                <w:szCs w:val="20"/>
              </w:rPr>
              <w:t xml:space="preserve"> in urban areas. </w:t>
            </w:r>
          </w:p>
          <w:p w14:paraId="47C85A01" w14:textId="0B44E99F" w:rsidR="005868BA" w:rsidRPr="005868BA" w:rsidRDefault="005868BA" w:rsidP="005868BA">
            <w:pPr>
              <w:tabs>
                <w:tab w:val="num" w:pos="2160"/>
              </w:tabs>
              <w:spacing w:line="300" w:lineRule="exact"/>
              <w:jc w:val="both"/>
              <w:rPr>
                <w:rFonts w:cs="Calibri"/>
                <w:color w:val="000000" w:themeColor="text1"/>
                <w:sz w:val="20"/>
                <w:szCs w:val="20"/>
              </w:rPr>
            </w:pPr>
          </w:p>
          <w:p w14:paraId="38019A64" w14:textId="47E74353" w:rsidR="0055304A" w:rsidRPr="00816637" w:rsidRDefault="0055304A" w:rsidP="005E5D1B">
            <w:pPr>
              <w:tabs>
                <w:tab w:val="num" w:pos="2160"/>
              </w:tabs>
              <w:spacing w:line="300" w:lineRule="exact"/>
              <w:rPr>
                <w:color w:val="000000" w:themeColor="text1"/>
                <w:sz w:val="20"/>
                <w:szCs w:val="20"/>
                <w:lang w:val="en-US"/>
              </w:rPr>
            </w:pPr>
            <w:r w:rsidRPr="00816637">
              <w:rPr>
                <w:color w:val="000000" w:themeColor="text1"/>
                <w:sz w:val="20"/>
                <w:szCs w:val="20"/>
                <w:lang w:val="en-GB"/>
              </w:rPr>
              <w:t xml:space="preserve">The pandemic </w:t>
            </w:r>
            <w:r w:rsidR="00A11A13">
              <w:rPr>
                <w:color w:val="000000" w:themeColor="text1"/>
                <w:sz w:val="20"/>
                <w:szCs w:val="20"/>
                <w:lang w:val="en-GB"/>
              </w:rPr>
              <w:t xml:space="preserve">is </w:t>
            </w:r>
            <w:r w:rsidRPr="00816637">
              <w:rPr>
                <w:color w:val="000000" w:themeColor="text1"/>
                <w:sz w:val="20"/>
                <w:szCs w:val="20"/>
                <w:lang w:val="en-GB"/>
              </w:rPr>
              <w:t xml:space="preserve">also impacted </w:t>
            </w:r>
            <w:r w:rsidR="00A11A13">
              <w:rPr>
                <w:color w:val="000000" w:themeColor="text1"/>
                <w:sz w:val="20"/>
                <w:szCs w:val="20"/>
                <w:lang w:val="en-GB"/>
              </w:rPr>
              <w:t>by</w:t>
            </w:r>
            <w:r w:rsidR="006D30E1">
              <w:rPr>
                <w:color w:val="000000" w:themeColor="text1"/>
                <w:sz w:val="20"/>
                <w:szCs w:val="20"/>
                <w:lang w:val="en-GB"/>
              </w:rPr>
              <w:t xml:space="preserve"> delaying </w:t>
            </w:r>
            <w:r w:rsidRPr="00816637">
              <w:rPr>
                <w:color w:val="000000" w:themeColor="text1"/>
                <w:sz w:val="20"/>
                <w:szCs w:val="20"/>
                <w:lang w:val="en-GB"/>
              </w:rPr>
              <w:t xml:space="preserve">the </w:t>
            </w:r>
            <w:r w:rsidR="006D30E1">
              <w:rPr>
                <w:color w:val="000000" w:themeColor="text1"/>
                <w:sz w:val="20"/>
                <w:szCs w:val="20"/>
                <w:lang w:val="en-GB"/>
              </w:rPr>
              <w:t>preparation of</w:t>
            </w:r>
            <w:r w:rsidR="00A11A13">
              <w:rPr>
                <w:color w:val="000000" w:themeColor="text1"/>
                <w:sz w:val="20"/>
                <w:szCs w:val="20"/>
                <w:lang w:val="en-GB"/>
              </w:rPr>
              <w:t xml:space="preserve"> </w:t>
            </w:r>
            <w:r w:rsidR="006D30E1">
              <w:rPr>
                <w:color w:val="000000" w:themeColor="text1"/>
                <w:sz w:val="20"/>
                <w:szCs w:val="20"/>
                <w:lang w:val="en-GB"/>
              </w:rPr>
              <w:t xml:space="preserve">new vaccines introduction  </w:t>
            </w:r>
            <w:r w:rsidRPr="00816637">
              <w:rPr>
                <w:color w:val="000000" w:themeColor="text1"/>
                <w:sz w:val="20"/>
                <w:szCs w:val="20"/>
                <w:lang w:val="en-US"/>
              </w:rPr>
              <w:t xml:space="preserve">HPV, TCV, JE, </w:t>
            </w:r>
            <w:r w:rsidR="00F60E56" w:rsidRPr="00816637">
              <w:rPr>
                <w:color w:val="000000" w:themeColor="text1"/>
                <w:sz w:val="20"/>
                <w:szCs w:val="20"/>
                <w:lang w:val="en-US"/>
              </w:rPr>
              <w:t xml:space="preserve">and </w:t>
            </w:r>
            <w:r w:rsidRPr="00816637">
              <w:rPr>
                <w:color w:val="000000" w:themeColor="text1"/>
                <w:sz w:val="20"/>
                <w:szCs w:val="20"/>
                <w:lang w:val="en-US"/>
              </w:rPr>
              <w:t>Rota. EPI has accelerated the processes to expedite</w:t>
            </w:r>
            <w:r w:rsidR="00F60E56" w:rsidRPr="00816637">
              <w:rPr>
                <w:color w:val="000000" w:themeColor="text1"/>
                <w:sz w:val="20"/>
                <w:szCs w:val="20"/>
                <w:lang w:val="en-US"/>
              </w:rPr>
              <w:t xml:space="preserve"> </w:t>
            </w:r>
            <w:r w:rsidRPr="00816637">
              <w:rPr>
                <w:color w:val="000000" w:themeColor="text1"/>
                <w:sz w:val="20"/>
                <w:szCs w:val="20"/>
                <w:lang w:val="en-US"/>
              </w:rPr>
              <w:t xml:space="preserve">new vaccine introduction. </w:t>
            </w:r>
          </w:p>
          <w:p w14:paraId="308CBA62" w14:textId="77777777" w:rsidR="0055304A" w:rsidRPr="00816637" w:rsidRDefault="0055304A" w:rsidP="005E5D1B">
            <w:pPr>
              <w:tabs>
                <w:tab w:val="num" w:pos="2160"/>
              </w:tabs>
              <w:spacing w:line="300" w:lineRule="exact"/>
              <w:rPr>
                <w:color w:val="000000" w:themeColor="text1"/>
                <w:sz w:val="20"/>
                <w:szCs w:val="20"/>
                <w:lang w:val="en-US"/>
              </w:rPr>
            </w:pPr>
          </w:p>
          <w:p w14:paraId="2BE2B6CE" w14:textId="1C249971" w:rsidR="00F8163F" w:rsidRDefault="00B2478F" w:rsidP="00F60E56">
            <w:pPr>
              <w:tabs>
                <w:tab w:val="num" w:pos="2160"/>
              </w:tabs>
              <w:spacing w:line="300" w:lineRule="exact"/>
              <w:jc w:val="both"/>
              <w:rPr>
                <w:color w:val="000000" w:themeColor="text1"/>
                <w:sz w:val="20"/>
                <w:szCs w:val="20"/>
                <w:lang w:val="en-US"/>
              </w:rPr>
            </w:pPr>
            <w:r>
              <w:rPr>
                <w:color w:val="000000" w:themeColor="text1"/>
                <w:sz w:val="20"/>
                <w:szCs w:val="20"/>
                <w:lang w:val="en-US"/>
              </w:rPr>
              <w:t>Findings from</w:t>
            </w:r>
            <w:r w:rsidR="00024378">
              <w:rPr>
                <w:color w:val="000000" w:themeColor="text1"/>
                <w:sz w:val="20"/>
                <w:szCs w:val="20"/>
                <w:lang w:val="en-US"/>
              </w:rPr>
              <w:t xml:space="preserve"> </w:t>
            </w:r>
            <w:r w:rsidR="0055304A" w:rsidRPr="00816637">
              <w:rPr>
                <w:color w:val="000000" w:themeColor="text1"/>
                <w:sz w:val="20"/>
                <w:szCs w:val="20"/>
                <w:lang w:val="en-US"/>
              </w:rPr>
              <w:t xml:space="preserve">administrative reporting, </w:t>
            </w:r>
            <w:r w:rsidR="00F60E56" w:rsidRPr="00816637">
              <w:rPr>
                <w:color w:val="000000" w:themeColor="text1"/>
                <w:sz w:val="20"/>
                <w:szCs w:val="20"/>
                <w:lang w:val="en-US"/>
              </w:rPr>
              <w:t xml:space="preserve">coverage evaluation surveys, </w:t>
            </w:r>
            <w:r w:rsidR="0055304A" w:rsidRPr="00816637">
              <w:rPr>
                <w:color w:val="000000" w:themeColor="text1"/>
                <w:sz w:val="20"/>
                <w:szCs w:val="20"/>
                <w:lang w:val="en-US"/>
              </w:rPr>
              <w:t xml:space="preserve">and </w:t>
            </w:r>
            <w:r w:rsidR="006D30E1">
              <w:rPr>
                <w:color w:val="000000" w:themeColor="text1"/>
                <w:sz w:val="20"/>
                <w:szCs w:val="20"/>
                <w:lang w:val="en-US"/>
              </w:rPr>
              <w:t xml:space="preserve">independent </w:t>
            </w:r>
            <w:r w:rsidR="0055304A" w:rsidRPr="00816637">
              <w:rPr>
                <w:color w:val="000000" w:themeColor="text1"/>
                <w:sz w:val="20"/>
                <w:szCs w:val="20"/>
                <w:lang w:val="en-US"/>
              </w:rPr>
              <w:t xml:space="preserve">field assessments </w:t>
            </w:r>
            <w:r w:rsidR="0096686B">
              <w:rPr>
                <w:color w:val="000000" w:themeColor="text1"/>
                <w:sz w:val="20"/>
                <w:szCs w:val="20"/>
                <w:lang w:val="en-US"/>
              </w:rPr>
              <w:t>show</w:t>
            </w:r>
            <w:r>
              <w:rPr>
                <w:color w:val="000000" w:themeColor="text1"/>
                <w:sz w:val="20"/>
                <w:szCs w:val="20"/>
                <w:lang w:val="en-US"/>
              </w:rPr>
              <w:t xml:space="preserve"> </w:t>
            </w:r>
            <w:r w:rsidR="0055304A" w:rsidRPr="00816637">
              <w:rPr>
                <w:color w:val="000000" w:themeColor="text1"/>
                <w:sz w:val="20"/>
                <w:szCs w:val="20"/>
                <w:lang w:val="en-US"/>
              </w:rPr>
              <w:t xml:space="preserve">high vaccine acceptance </w:t>
            </w:r>
            <w:r>
              <w:rPr>
                <w:color w:val="000000" w:themeColor="text1"/>
                <w:sz w:val="20"/>
                <w:szCs w:val="20"/>
                <w:lang w:val="en-US"/>
              </w:rPr>
              <w:t xml:space="preserve">in the </w:t>
            </w:r>
            <w:r w:rsidR="0055304A" w:rsidRPr="00816637">
              <w:rPr>
                <w:color w:val="000000" w:themeColor="text1"/>
                <w:sz w:val="20"/>
                <w:szCs w:val="20"/>
                <w:lang w:val="en-US"/>
              </w:rPr>
              <w:t xml:space="preserve">country. All data sources indicate that there are less than </w:t>
            </w:r>
            <w:r w:rsidR="001477E9">
              <w:rPr>
                <w:color w:val="000000" w:themeColor="text1"/>
                <w:sz w:val="20"/>
                <w:szCs w:val="20"/>
                <w:lang w:val="en-US"/>
              </w:rPr>
              <w:t>3</w:t>
            </w:r>
            <w:r w:rsidR="0055304A" w:rsidRPr="00816637">
              <w:rPr>
                <w:color w:val="000000" w:themeColor="text1"/>
                <w:sz w:val="20"/>
                <w:szCs w:val="20"/>
                <w:lang w:val="en-US"/>
              </w:rPr>
              <w:t xml:space="preserve"> % </w:t>
            </w:r>
            <w:r w:rsidR="00A11A13">
              <w:rPr>
                <w:color w:val="000000" w:themeColor="text1"/>
                <w:sz w:val="20"/>
                <w:szCs w:val="20"/>
                <w:lang w:val="en-US"/>
              </w:rPr>
              <w:t>of zero-dose</w:t>
            </w:r>
            <w:r w:rsidR="0055304A" w:rsidRPr="00816637">
              <w:rPr>
                <w:color w:val="000000" w:themeColor="text1"/>
                <w:sz w:val="20"/>
                <w:szCs w:val="20"/>
                <w:lang w:val="en-US"/>
              </w:rPr>
              <w:t xml:space="preserve"> children in the community</w:t>
            </w:r>
            <w:r w:rsidR="007C3BD6">
              <w:rPr>
                <w:color w:val="000000" w:themeColor="text1"/>
                <w:sz w:val="20"/>
                <w:szCs w:val="20"/>
                <w:lang w:val="en-US"/>
              </w:rPr>
              <w:t>.</w:t>
            </w:r>
            <w:r w:rsidR="0055304A" w:rsidRPr="00816637">
              <w:rPr>
                <w:color w:val="000000" w:themeColor="text1"/>
                <w:sz w:val="20"/>
                <w:szCs w:val="20"/>
                <w:lang w:val="en-US"/>
              </w:rPr>
              <w:t xml:space="preserve"> </w:t>
            </w:r>
            <w:r w:rsidR="007C3BD6">
              <w:rPr>
                <w:color w:val="000000" w:themeColor="text1"/>
                <w:sz w:val="20"/>
                <w:szCs w:val="20"/>
                <w:lang w:val="en-US"/>
              </w:rPr>
              <w:t>H</w:t>
            </w:r>
            <w:r w:rsidR="0055304A" w:rsidRPr="00816637">
              <w:rPr>
                <w:color w:val="000000" w:themeColor="text1"/>
                <w:sz w:val="20"/>
                <w:szCs w:val="20"/>
                <w:lang w:val="en-US"/>
              </w:rPr>
              <w:t>owever</w:t>
            </w:r>
            <w:r w:rsidR="007C3BD6">
              <w:rPr>
                <w:color w:val="000000" w:themeColor="text1"/>
                <w:sz w:val="20"/>
                <w:szCs w:val="20"/>
                <w:lang w:val="en-US"/>
              </w:rPr>
              <w:t>,</w:t>
            </w:r>
            <w:r w:rsidR="0055304A" w:rsidRPr="00816637">
              <w:rPr>
                <w:color w:val="000000" w:themeColor="text1"/>
                <w:sz w:val="20"/>
                <w:szCs w:val="20"/>
                <w:lang w:val="en-US"/>
              </w:rPr>
              <w:t xml:space="preserve"> due to </w:t>
            </w:r>
            <w:r w:rsidR="00F60E56" w:rsidRPr="00816637">
              <w:rPr>
                <w:color w:val="000000" w:themeColor="text1"/>
                <w:sz w:val="20"/>
                <w:szCs w:val="20"/>
                <w:lang w:val="en-US"/>
              </w:rPr>
              <w:t xml:space="preserve">the </w:t>
            </w:r>
            <w:r w:rsidR="0055304A" w:rsidRPr="00816637">
              <w:rPr>
                <w:color w:val="000000" w:themeColor="text1"/>
                <w:sz w:val="20"/>
                <w:szCs w:val="20"/>
                <w:lang w:val="en-US"/>
              </w:rPr>
              <w:t xml:space="preserve">engagement of </w:t>
            </w:r>
            <w:r w:rsidR="005E5D1B">
              <w:rPr>
                <w:color w:val="000000" w:themeColor="text1"/>
                <w:sz w:val="20"/>
                <w:szCs w:val="20"/>
                <w:lang w:val="en-US"/>
              </w:rPr>
              <w:t>EPI staff</w:t>
            </w:r>
            <w:r w:rsidR="00A11A13">
              <w:rPr>
                <w:color w:val="000000" w:themeColor="text1"/>
                <w:sz w:val="20"/>
                <w:szCs w:val="20"/>
                <w:lang w:val="en-US"/>
              </w:rPr>
              <w:t xml:space="preserve"> </w:t>
            </w:r>
            <w:r w:rsidR="0055304A" w:rsidRPr="00816637">
              <w:rPr>
                <w:color w:val="000000" w:themeColor="text1"/>
                <w:sz w:val="20"/>
                <w:szCs w:val="20"/>
                <w:lang w:val="en-US"/>
              </w:rPr>
              <w:t xml:space="preserve">in COVID-19 response the tracking and </w:t>
            </w:r>
            <w:r w:rsidR="00A11A13">
              <w:rPr>
                <w:color w:val="000000" w:themeColor="text1"/>
                <w:sz w:val="20"/>
                <w:szCs w:val="20"/>
                <w:lang w:val="en-US"/>
              </w:rPr>
              <w:t>following</w:t>
            </w:r>
            <w:r w:rsidR="0055304A" w:rsidRPr="00816637">
              <w:rPr>
                <w:color w:val="000000" w:themeColor="text1"/>
                <w:sz w:val="20"/>
                <w:szCs w:val="20"/>
                <w:lang w:val="en-US"/>
              </w:rPr>
              <w:t xml:space="preserve"> </w:t>
            </w:r>
            <w:r w:rsidR="005E5D1B">
              <w:rPr>
                <w:color w:val="000000" w:themeColor="text1"/>
                <w:sz w:val="20"/>
                <w:szCs w:val="20"/>
                <w:lang w:val="en-US"/>
              </w:rPr>
              <w:t xml:space="preserve">of children were </w:t>
            </w:r>
            <w:r w:rsidR="0096686B">
              <w:rPr>
                <w:color w:val="000000" w:themeColor="text1"/>
                <w:sz w:val="20"/>
                <w:szCs w:val="20"/>
                <w:lang w:val="en-US"/>
              </w:rPr>
              <w:t>hampered</w:t>
            </w:r>
            <w:r w:rsidR="005A0AFD">
              <w:rPr>
                <w:color w:val="000000" w:themeColor="text1"/>
                <w:sz w:val="20"/>
                <w:szCs w:val="20"/>
                <w:lang w:val="en-US"/>
              </w:rPr>
              <w:t>.</w:t>
            </w:r>
            <w:r w:rsidR="0096686B">
              <w:rPr>
                <w:color w:val="000000" w:themeColor="text1"/>
                <w:sz w:val="20"/>
                <w:szCs w:val="20"/>
                <w:lang w:val="en-US"/>
              </w:rPr>
              <w:t xml:space="preserve"> Bangladesh</w:t>
            </w:r>
            <w:r w:rsidR="0055304A" w:rsidRPr="00816637">
              <w:rPr>
                <w:color w:val="000000" w:themeColor="text1"/>
                <w:sz w:val="20"/>
                <w:szCs w:val="20"/>
                <w:lang w:val="en-US"/>
              </w:rPr>
              <w:t xml:space="preserve"> will be undertaking tailored strategies to identify, reach, monitor, measure</w:t>
            </w:r>
            <w:r w:rsidR="00F60E56" w:rsidRPr="00816637">
              <w:rPr>
                <w:color w:val="000000" w:themeColor="text1"/>
                <w:sz w:val="20"/>
                <w:szCs w:val="20"/>
                <w:lang w:val="en-US"/>
              </w:rPr>
              <w:t>,</w:t>
            </w:r>
            <w:r w:rsidR="0055304A" w:rsidRPr="00816637">
              <w:rPr>
                <w:color w:val="000000" w:themeColor="text1"/>
                <w:sz w:val="20"/>
                <w:szCs w:val="20"/>
                <w:lang w:val="en-US"/>
              </w:rPr>
              <w:t xml:space="preserve"> and </w:t>
            </w:r>
            <w:r w:rsidR="00F60E56" w:rsidRPr="00816637">
              <w:rPr>
                <w:color w:val="000000" w:themeColor="text1"/>
                <w:sz w:val="20"/>
                <w:szCs w:val="20"/>
                <w:lang w:val="en-US"/>
              </w:rPr>
              <w:t>advocate</w:t>
            </w:r>
            <w:r w:rsidR="0055304A" w:rsidRPr="00816637">
              <w:rPr>
                <w:color w:val="000000" w:themeColor="text1"/>
                <w:sz w:val="20"/>
                <w:szCs w:val="20"/>
                <w:lang w:val="en-US"/>
              </w:rPr>
              <w:t xml:space="preserve"> for ZD and UV children in the country</w:t>
            </w:r>
            <w:r w:rsidR="005E5D1B">
              <w:rPr>
                <w:color w:val="000000" w:themeColor="text1"/>
                <w:sz w:val="20"/>
                <w:szCs w:val="20"/>
                <w:lang w:val="en-US"/>
              </w:rPr>
              <w:t xml:space="preserve"> in </w:t>
            </w:r>
            <w:r w:rsidR="00A11A13">
              <w:rPr>
                <w:color w:val="000000" w:themeColor="text1"/>
                <w:sz w:val="20"/>
                <w:szCs w:val="20"/>
                <w:lang w:val="en-US"/>
              </w:rPr>
              <w:t xml:space="preserve">the </w:t>
            </w:r>
            <w:r w:rsidR="005E5D1B">
              <w:rPr>
                <w:color w:val="000000" w:themeColor="text1"/>
                <w:sz w:val="20"/>
                <w:szCs w:val="20"/>
                <w:lang w:val="en-US"/>
              </w:rPr>
              <w:t>coming days.</w:t>
            </w:r>
          </w:p>
          <w:p w14:paraId="79D012F2" w14:textId="3DEB84FB" w:rsidR="00F8163F" w:rsidRPr="00F628F8" w:rsidRDefault="00F8163F" w:rsidP="00F628F8">
            <w:pPr>
              <w:jc w:val="both"/>
              <w:rPr>
                <w:color w:val="0070C0"/>
              </w:rPr>
            </w:pPr>
          </w:p>
          <w:p w14:paraId="485CC8D9" w14:textId="3F3960FD" w:rsidR="00816637" w:rsidRDefault="0055304A" w:rsidP="00816637">
            <w:pPr>
              <w:tabs>
                <w:tab w:val="num" w:pos="2160"/>
              </w:tabs>
              <w:spacing w:line="300" w:lineRule="exact"/>
              <w:jc w:val="both"/>
              <w:rPr>
                <w:color w:val="000000" w:themeColor="text1"/>
                <w:sz w:val="20"/>
                <w:szCs w:val="20"/>
                <w:lang w:val="en-US"/>
              </w:rPr>
            </w:pPr>
            <w:r w:rsidRPr="00816637">
              <w:rPr>
                <w:color w:val="000000" w:themeColor="text1"/>
                <w:sz w:val="20"/>
                <w:szCs w:val="20"/>
                <w:lang w:val="en-US"/>
              </w:rPr>
              <w:lastRenderedPageBreak/>
              <w:t>TCA support</w:t>
            </w:r>
            <w:r w:rsidR="00F60E56" w:rsidRPr="00816637">
              <w:rPr>
                <w:color w:val="000000" w:themeColor="text1"/>
                <w:sz w:val="20"/>
                <w:szCs w:val="20"/>
                <w:lang w:val="en-US"/>
              </w:rPr>
              <w:t xml:space="preserve"> </w:t>
            </w:r>
            <w:r w:rsidRPr="00816637">
              <w:rPr>
                <w:color w:val="000000" w:themeColor="text1"/>
                <w:sz w:val="20"/>
                <w:szCs w:val="20"/>
                <w:lang w:val="en-US"/>
              </w:rPr>
              <w:t xml:space="preserve">will </w:t>
            </w:r>
            <w:r w:rsidR="00F60E56" w:rsidRPr="00816637">
              <w:rPr>
                <w:color w:val="000000" w:themeColor="text1"/>
                <w:sz w:val="20"/>
                <w:szCs w:val="20"/>
                <w:lang w:val="en-US"/>
              </w:rPr>
              <w:t>focus</w:t>
            </w:r>
            <w:r w:rsidR="005E5D1B">
              <w:rPr>
                <w:color w:val="000000" w:themeColor="text1"/>
                <w:sz w:val="20"/>
                <w:szCs w:val="20"/>
                <w:lang w:val="en-US"/>
              </w:rPr>
              <w:t xml:space="preserve"> mainly</w:t>
            </w:r>
            <w:r w:rsidR="00A11A13">
              <w:rPr>
                <w:color w:val="000000" w:themeColor="text1"/>
                <w:sz w:val="20"/>
                <w:szCs w:val="20"/>
                <w:lang w:val="en-US"/>
              </w:rPr>
              <w:t xml:space="preserve"> on</w:t>
            </w:r>
            <w:r w:rsidR="005E5D1B">
              <w:rPr>
                <w:color w:val="000000" w:themeColor="text1"/>
                <w:sz w:val="20"/>
                <w:szCs w:val="20"/>
                <w:lang w:val="en-US"/>
              </w:rPr>
              <w:t xml:space="preserve"> identifying and reaching zero dose children </w:t>
            </w:r>
            <w:r w:rsidRPr="00816637">
              <w:rPr>
                <w:color w:val="000000" w:themeColor="text1"/>
                <w:sz w:val="20"/>
                <w:szCs w:val="20"/>
                <w:lang w:val="en-US"/>
              </w:rPr>
              <w:t>and partially vaccinated children</w:t>
            </w:r>
            <w:r w:rsidR="005E5D1B">
              <w:rPr>
                <w:color w:val="000000" w:themeColor="text1"/>
                <w:sz w:val="20"/>
                <w:szCs w:val="20"/>
                <w:lang w:val="en-US"/>
              </w:rPr>
              <w:t xml:space="preserve"> (including MR2) </w:t>
            </w:r>
            <w:r w:rsidRPr="00816637">
              <w:rPr>
                <w:color w:val="000000" w:themeColor="text1"/>
                <w:sz w:val="20"/>
                <w:szCs w:val="20"/>
                <w:lang w:val="en-US"/>
              </w:rPr>
              <w:t xml:space="preserve"> in </w:t>
            </w:r>
            <w:r w:rsidR="00F60E56" w:rsidRPr="00816637">
              <w:rPr>
                <w:color w:val="000000" w:themeColor="text1"/>
                <w:sz w:val="20"/>
                <w:szCs w:val="20"/>
                <w:lang w:val="en-US"/>
              </w:rPr>
              <w:t>low-performing</w:t>
            </w:r>
            <w:r w:rsidRPr="00816637">
              <w:rPr>
                <w:color w:val="000000" w:themeColor="text1"/>
                <w:sz w:val="20"/>
                <w:szCs w:val="20"/>
                <w:lang w:val="en-US"/>
              </w:rPr>
              <w:t xml:space="preserve"> rural and urban areas</w:t>
            </w:r>
            <w:r w:rsidR="005A0AFD">
              <w:rPr>
                <w:color w:val="000000" w:themeColor="text1"/>
                <w:sz w:val="20"/>
                <w:szCs w:val="20"/>
                <w:lang w:val="en-US"/>
              </w:rPr>
              <w:t>,</w:t>
            </w:r>
            <w:r w:rsidR="00F4006D">
              <w:rPr>
                <w:color w:val="000000" w:themeColor="text1"/>
                <w:sz w:val="20"/>
                <w:szCs w:val="20"/>
                <w:lang w:val="en-US"/>
              </w:rPr>
              <w:t xml:space="preserve"> and programmatic and financial sustainability since Bangladesh is in </w:t>
            </w:r>
            <w:r w:rsidR="00A11A13">
              <w:rPr>
                <w:color w:val="000000" w:themeColor="text1"/>
                <w:sz w:val="20"/>
                <w:szCs w:val="20"/>
                <w:lang w:val="en-US"/>
              </w:rPr>
              <w:t xml:space="preserve">the </w:t>
            </w:r>
            <w:r w:rsidR="00F4006D">
              <w:rPr>
                <w:color w:val="000000" w:themeColor="text1"/>
                <w:sz w:val="20"/>
                <w:szCs w:val="20"/>
                <w:lang w:val="en-US"/>
              </w:rPr>
              <w:t>accelerated transition phase</w:t>
            </w:r>
            <w:r w:rsidR="00024378">
              <w:rPr>
                <w:color w:val="000000" w:themeColor="text1"/>
                <w:sz w:val="20"/>
                <w:szCs w:val="20"/>
                <w:lang w:val="en-US"/>
              </w:rPr>
              <w:t xml:space="preserve">. </w:t>
            </w:r>
            <w:r w:rsidR="00816637" w:rsidRPr="00816637">
              <w:rPr>
                <w:color w:val="000000" w:themeColor="text1"/>
                <w:sz w:val="20"/>
                <w:szCs w:val="20"/>
                <w:lang w:val="en-US"/>
              </w:rPr>
              <w:t xml:space="preserve"> </w:t>
            </w:r>
          </w:p>
          <w:p w14:paraId="151FAE3D" w14:textId="77777777" w:rsidR="007C3BD6" w:rsidRDefault="007C3BD6" w:rsidP="00816637">
            <w:pPr>
              <w:tabs>
                <w:tab w:val="num" w:pos="2160"/>
              </w:tabs>
              <w:spacing w:line="300" w:lineRule="exact"/>
              <w:jc w:val="both"/>
              <w:rPr>
                <w:color w:val="000000" w:themeColor="text1"/>
                <w:sz w:val="20"/>
                <w:szCs w:val="20"/>
                <w:lang w:val="en-US"/>
              </w:rPr>
            </w:pPr>
          </w:p>
          <w:p w14:paraId="32035748" w14:textId="0739E7DA" w:rsidR="00816637" w:rsidRDefault="0055304A" w:rsidP="00816637">
            <w:pPr>
              <w:tabs>
                <w:tab w:val="num" w:pos="2160"/>
              </w:tabs>
              <w:spacing w:line="300" w:lineRule="exact"/>
              <w:jc w:val="both"/>
              <w:rPr>
                <w:color w:val="000000" w:themeColor="text1"/>
                <w:sz w:val="20"/>
                <w:szCs w:val="20"/>
                <w:lang w:val="en-US"/>
              </w:rPr>
            </w:pPr>
            <w:r w:rsidRPr="00816637">
              <w:rPr>
                <w:color w:val="000000" w:themeColor="text1"/>
                <w:sz w:val="20"/>
                <w:szCs w:val="20"/>
                <w:lang w:val="en-US"/>
              </w:rPr>
              <w:t xml:space="preserve">Other key areas that we seek support from TCA in line with GAVI HSS and GAVI 5.0 agenda </w:t>
            </w:r>
            <w:r w:rsidR="00A11A13">
              <w:rPr>
                <w:color w:val="000000" w:themeColor="text1"/>
                <w:sz w:val="20"/>
                <w:szCs w:val="20"/>
                <w:lang w:val="en-US"/>
              </w:rPr>
              <w:t>include</w:t>
            </w:r>
            <w:r w:rsidR="005E5D1B">
              <w:rPr>
                <w:color w:val="000000" w:themeColor="text1"/>
                <w:sz w:val="20"/>
                <w:szCs w:val="20"/>
                <w:lang w:val="en-US"/>
              </w:rPr>
              <w:t>:</w:t>
            </w:r>
            <w:r w:rsidR="00816637" w:rsidRPr="00816637">
              <w:rPr>
                <w:color w:val="000000" w:themeColor="text1"/>
                <w:sz w:val="20"/>
                <w:szCs w:val="20"/>
                <w:lang w:val="en-US"/>
              </w:rPr>
              <w:t xml:space="preserve"> </w:t>
            </w:r>
          </w:p>
          <w:p w14:paraId="790FBDB1" w14:textId="6D0D72A1" w:rsidR="00816637" w:rsidRDefault="0055304A" w:rsidP="005868BA">
            <w:pPr>
              <w:pStyle w:val="ListParagraph"/>
              <w:numPr>
                <w:ilvl w:val="0"/>
                <w:numId w:val="27"/>
              </w:numPr>
              <w:spacing w:line="300" w:lineRule="exact"/>
              <w:jc w:val="both"/>
              <w:rPr>
                <w:color w:val="000000" w:themeColor="text1"/>
                <w:sz w:val="20"/>
                <w:szCs w:val="20"/>
                <w:lang w:val="en-US"/>
              </w:rPr>
            </w:pPr>
            <w:r w:rsidRPr="00816637">
              <w:rPr>
                <w:color w:val="000000" w:themeColor="text1"/>
                <w:sz w:val="20"/>
                <w:szCs w:val="20"/>
                <w:lang w:val="en-US"/>
              </w:rPr>
              <w:t>Vaccine, cold chain</w:t>
            </w:r>
            <w:r w:rsidR="00816637" w:rsidRPr="00816637">
              <w:rPr>
                <w:color w:val="000000" w:themeColor="text1"/>
                <w:sz w:val="20"/>
                <w:szCs w:val="20"/>
                <w:lang w:val="en-US"/>
              </w:rPr>
              <w:t>,</w:t>
            </w:r>
            <w:r w:rsidRPr="00816637">
              <w:rPr>
                <w:color w:val="000000" w:themeColor="text1"/>
                <w:sz w:val="20"/>
                <w:szCs w:val="20"/>
                <w:lang w:val="en-US"/>
              </w:rPr>
              <w:t xml:space="preserve"> and logistic</w:t>
            </w:r>
            <w:r w:rsidR="00BD2905">
              <w:rPr>
                <w:color w:val="000000" w:themeColor="text1"/>
                <w:sz w:val="20"/>
                <w:szCs w:val="20"/>
                <w:lang w:val="en-US"/>
              </w:rPr>
              <w:t>s</w:t>
            </w:r>
            <w:r w:rsidRPr="00816637">
              <w:rPr>
                <w:color w:val="000000" w:themeColor="text1"/>
                <w:sz w:val="20"/>
                <w:szCs w:val="20"/>
                <w:lang w:val="en-US"/>
              </w:rPr>
              <w:t xml:space="preserve"> management</w:t>
            </w:r>
          </w:p>
          <w:p w14:paraId="05C2B3EC" w14:textId="566EACF2" w:rsidR="00816637" w:rsidRDefault="0055304A" w:rsidP="005868BA">
            <w:pPr>
              <w:pStyle w:val="ListParagraph"/>
              <w:numPr>
                <w:ilvl w:val="0"/>
                <w:numId w:val="27"/>
              </w:numPr>
              <w:spacing w:line="300" w:lineRule="exact"/>
              <w:jc w:val="both"/>
              <w:rPr>
                <w:color w:val="000000" w:themeColor="text1"/>
                <w:sz w:val="20"/>
                <w:szCs w:val="20"/>
                <w:lang w:val="en-US"/>
              </w:rPr>
            </w:pPr>
            <w:r w:rsidRPr="00816637">
              <w:rPr>
                <w:color w:val="000000" w:themeColor="text1"/>
                <w:sz w:val="20"/>
                <w:szCs w:val="20"/>
                <w:lang w:val="en-US"/>
              </w:rPr>
              <w:t xml:space="preserve"> </w:t>
            </w:r>
            <w:r w:rsidR="00816637">
              <w:rPr>
                <w:color w:val="000000" w:themeColor="text1"/>
                <w:sz w:val="20"/>
                <w:szCs w:val="20"/>
                <w:lang w:val="en-US"/>
              </w:rPr>
              <w:t>R</w:t>
            </w:r>
            <w:r w:rsidRPr="00816637">
              <w:rPr>
                <w:color w:val="000000" w:themeColor="text1"/>
                <w:sz w:val="20"/>
                <w:szCs w:val="20"/>
                <w:lang w:val="en-US"/>
              </w:rPr>
              <w:t xml:space="preserve">eaching the unreached </w:t>
            </w:r>
            <w:r w:rsidR="005E5D1B">
              <w:rPr>
                <w:color w:val="000000" w:themeColor="text1"/>
                <w:sz w:val="20"/>
                <w:szCs w:val="20"/>
                <w:lang w:val="en-US"/>
              </w:rPr>
              <w:t xml:space="preserve">and partially reached </w:t>
            </w:r>
            <w:r w:rsidRPr="00816637">
              <w:rPr>
                <w:color w:val="000000" w:themeColor="text1"/>
                <w:sz w:val="20"/>
                <w:szCs w:val="20"/>
                <w:lang w:val="en-US"/>
              </w:rPr>
              <w:t xml:space="preserve">through improved </w:t>
            </w:r>
            <w:r w:rsidR="005E5D1B">
              <w:rPr>
                <w:color w:val="000000" w:themeColor="text1"/>
                <w:sz w:val="20"/>
                <w:szCs w:val="20"/>
                <w:lang w:val="en-US"/>
              </w:rPr>
              <w:t xml:space="preserve">community </w:t>
            </w:r>
            <w:r w:rsidRPr="00816637">
              <w:rPr>
                <w:color w:val="000000" w:themeColor="text1"/>
                <w:sz w:val="20"/>
                <w:szCs w:val="20"/>
                <w:lang w:val="en-US"/>
              </w:rPr>
              <w:t xml:space="preserve"> engagement and demand generation</w:t>
            </w:r>
          </w:p>
          <w:p w14:paraId="2D42ADAC" w14:textId="57AC5AA2" w:rsidR="00816637" w:rsidRDefault="0055304A" w:rsidP="005868BA">
            <w:pPr>
              <w:pStyle w:val="ListParagraph"/>
              <w:numPr>
                <w:ilvl w:val="0"/>
                <w:numId w:val="27"/>
              </w:numPr>
              <w:spacing w:line="300" w:lineRule="exact"/>
              <w:jc w:val="both"/>
              <w:rPr>
                <w:color w:val="000000" w:themeColor="text1"/>
                <w:sz w:val="20"/>
                <w:szCs w:val="20"/>
                <w:lang w:val="en-US"/>
              </w:rPr>
            </w:pPr>
            <w:r w:rsidRPr="00816637">
              <w:rPr>
                <w:color w:val="000000" w:themeColor="text1"/>
                <w:sz w:val="20"/>
                <w:szCs w:val="20"/>
                <w:lang w:val="en-US"/>
              </w:rPr>
              <w:t xml:space="preserve"> </w:t>
            </w:r>
            <w:r w:rsidR="00816637">
              <w:rPr>
                <w:color w:val="000000" w:themeColor="text1"/>
                <w:sz w:val="20"/>
                <w:szCs w:val="20"/>
                <w:lang w:val="en-US"/>
              </w:rPr>
              <w:t>I</w:t>
            </w:r>
            <w:r w:rsidRPr="00816637">
              <w:rPr>
                <w:color w:val="000000" w:themeColor="text1"/>
                <w:sz w:val="20"/>
                <w:szCs w:val="20"/>
                <w:lang w:val="en-US"/>
              </w:rPr>
              <w:t>mprov</w:t>
            </w:r>
            <w:r w:rsidR="005E5D1B">
              <w:rPr>
                <w:color w:val="000000" w:themeColor="text1"/>
                <w:sz w:val="20"/>
                <w:szCs w:val="20"/>
                <w:lang w:val="en-US"/>
              </w:rPr>
              <w:t>e</w:t>
            </w:r>
            <w:r w:rsidRPr="00816637">
              <w:rPr>
                <w:color w:val="000000" w:themeColor="text1"/>
                <w:sz w:val="20"/>
                <w:szCs w:val="20"/>
                <w:lang w:val="en-US"/>
              </w:rPr>
              <w:t xml:space="preserve"> data quality </w:t>
            </w:r>
            <w:r w:rsidR="00816637" w:rsidRPr="00816637">
              <w:rPr>
                <w:color w:val="000000" w:themeColor="text1"/>
                <w:sz w:val="20"/>
                <w:szCs w:val="20"/>
                <w:lang w:val="en-US"/>
              </w:rPr>
              <w:t>including</w:t>
            </w:r>
            <w:r w:rsidRPr="00816637">
              <w:rPr>
                <w:color w:val="000000" w:themeColor="text1"/>
                <w:sz w:val="20"/>
                <w:szCs w:val="20"/>
                <w:lang w:val="en-US"/>
              </w:rPr>
              <w:t xml:space="preserve"> denominator </w:t>
            </w:r>
            <w:r w:rsidR="00A11A13">
              <w:rPr>
                <w:color w:val="000000" w:themeColor="text1"/>
                <w:sz w:val="20"/>
                <w:szCs w:val="20"/>
                <w:lang w:val="en-US"/>
              </w:rPr>
              <w:t>issues</w:t>
            </w:r>
            <w:r w:rsidR="001373CE">
              <w:rPr>
                <w:color w:val="000000" w:themeColor="text1"/>
                <w:sz w:val="20"/>
                <w:szCs w:val="20"/>
                <w:lang w:val="en-US"/>
              </w:rPr>
              <w:t xml:space="preserve"> </w:t>
            </w:r>
            <w:r w:rsidRPr="00816637">
              <w:rPr>
                <w:color w:val="000000" w:themeColor="text1"/>
                <w:sz w:val="20"/>
                <w:szCs w:val="20"/>
                <w:lang w:val="en-US"/>
              </w:rPr>
              <w:t xml:space="preserve">based on </w:t>
            </w:r>
            <w:r w:rsidR="001373CE">
              <w:rPr>
                <w:color w:val="000000" w:themeColor="text1"/>
                <w:sz w:val="20"/>
                <w:szCs w:val="20"/>
                <w:lang w:val="en-US"/>
              </w:rPr>
              <w:t xml:space="preserve"> new </w:t>
            </w:r>
            <w:r w:rsidRPr="00816637">
              <w:rPr>
                <w:color w:val="000000" w:themeColor="text1"/>
                <w:sz w:val="20"/>
                <w:szCs w:val="20"/>
                <w:lang w:val="en-US"/>
              </w:rPr>
              <w:t xml:space="preserve">census projections, </w:t>
            </w:r>
          </w:p>
          <w:p w14:paraId="4D192729" w14:textId="04F305F0" w:rsidR="00816637" w:rsidRDefault="00816637" w:rsidP="005868BA">
            <w:pPr>
              <w:pStyle w:val="ListParagraph"/>
              <w:numPr>
                <w:ilvl w:val="0"/>
                <w:numId w:val="27"/>
              </w:numPr>
              <w:spacing w:line="300" w:lineRule="exact"/>
              <w:jc w:val="both"/>
              <w:rPr>
                <w:color w:val="000000" w:themeColor="text1"/>
                <w:sz w:val="20"/>
                <w:szCs w:val="20"/>
                <w:lang w:val="en-US"/>
              </w:rPr>
            </w:pPr>
            <w:r>
              <w:rPr>
                <w:color w:val="000000" w:themeColor="text1"/>
                <w:sz w:val="20"/>
                <w:szCs w:val="20"/>
                <w:lang w:val="en-US"/>
              </w:rPr>
              <w:t>U</w:t>
            </w:r>
            <w:r w:rsidR="0055304A" w:rsidRPr="00816637">
              <w:rPr>
                <w:color w:val="000000" w:themeColor="text1"/>
                <w:sz w:val="20"/>
                <w:szCs w:val="20"/>
                <w:lang w:val="en-US"/>
              </w:rPr>
              <w:t xml:space="preserve">se of </w:t>
            </w:r>
            <w:r w:rsidR="001373CE">
              <w:rPr>
                <w:color w:val="000000" w:themeColor="text1"/>
                <w:sz w:val="20"/>
                <w:szCs w:val="20"/>
                <w:lang w:val="en-US"/>
              </w:rPr>
              <w:t xml:space="preserve">modern </w:t>
            </w:r>
            <w:r w:rsidR="0055304A" w:rsidRPr="00816637">
              <w:rPr>
                <w:color w:val="000000" w:themeColor="text1"/>
                <w:sz w:val="20"/>
                <w:szCs w:val="20"/>
                <w:lang w:val="en-US"/>
              </w:rPr>
              <w:t xml:space="preserve"> technology for</w:t>
            </w:r>
            <w:r w:rsidR="007C3BD6">
              <w:rPr>
                <w:color w:val="000000" w:themeColor="text1"/>
                <w:sz w:val="20"/>
                <w:szCs w:val="20"/>
                <w:lang w:val="en-US"/>
              </w:rPr>
              <w:t xml:space="preserve"> estimat</w:t>
            </w:r>
            <w:r w:rsidR="001373CE">
              <w:rPr>
                <w:color w:val="000000" w:themeColor="text1"/>
                <w:sz w:val="20"/>
                <w:szCs w:val="20"/>
                <w:lang w:val="en-US"/>
              </w:rPr>
              <w:t xml:space="preserve">ion of </w:t>
            </w:r>
            <w:r w:rsidR="007C3BD6">
              <w:rPr>
                <w:color w:val="000000" w:themeColor="text1"/>
                <w:sz w:val="20"/>
                <w:szCs w:val="20"/>
                <w:lang w:val="en-US"/>
              </w:rPr>
              <w:t xml:space="preserve"> coverage,</w:t>
            </w:r>
            <w:r w:rsidR="0055304A" w:rsidRPr="00816637">
              <w:rPr>
                <w:color w:val="000000" w:themeColor="text1"/>
                <w:sz w:val="20"/>
                <w:szCs w:val="20"/>
                <w:lang w:val="en-US"/>
              </w:rPr>
              <w:t xml:space="preserve"> improving access and utilization of vaccine</w:t>
            </w:r>
          </w:p>
          <w:p w14:paraId="6E591850" w14:textId="2CD2A72A" w:rsidR="00816637" w:rsidRDefault="00816637" w:rsidP="005868BA">
            <w:pPr>
              <w:pStyle w:val="ListParagraph"/>
              <w:numPr>
                <w:ilvl w:val="0"/>
                <w:numId w:val="27"/>
              </w:numPr>
              <w:spacing w:line="300" w:lineRule="exact"/>
              <w:jc w:val="both"/>
              <w:rPr>
                <w:color w:val="000000" w:themeColor="text1"/>
                <w:sz w:val="20"/>
                <w:szCs w:val="20"/>
                <w:lang w:val="en-US"/>
              </w:rPr>
            </w:pPr>
            <w:r>
              <w:rPr>
                <w:color w:val="000000" w:themeColor="text1"/>
                <w:sz w:val="20"/>
                <w:szCs w:val="20"/>
                <w:lang w:val="en-US"/>
              </w:rPr>
              <w:t>E</w:t>
            </w:r>
            <w:r w:rsidR="0055304A" w:rsidRPr="00816637">
              <w:rPr>
                <w:color w:val="000000" w:themeColor="text1"/>
                <w:sz w:val="20"/>
                <w:szCs w:val="20"/>
                <w:lang w:val="en-US"/>
              </w:rPr>
              <w:t>nhance leadership, policy</w:t>
            </w:r>
            <w:r>
              <w:rPr>
                <w:color w:val="000000" w:themeColor="text1"/>
                <w:sz w:val="20"/>
                <w:szCs w:val="20"/>
                <w:lang w:val="en-US"/>
              </w:rPr>
              <w:t>,</w:t>
            </w:r>
            <w:r w:rsidR="0055304A" w:rsidRPr="00816637">
              <w:rPr>
                <w:color w:val="000000" w:themeColor="text1"/>
                <w:sz w:val="20"/>
                <w:szCs w:val="20"/>
                <w:lang w:val="en-US"/>
              </w:rPr>
              <w:t xml:space="preserve"> and financial </w:t>
            </w:r>
            <w:r w:rsidRPr="00816637">
              <w:rPr>
                <w:color w:val="000000" w:themeColor="text1"/>
                <w:sz w:val="20"/>
                <w:szCs w:val="20"/>
                <w:lang w:val="en-US"/>
              </w:rPr>
              <w:t>management</w:t>
            </w:r>
            <w:r w:rsidR="0055304A" w:rsidRPr="00816637">
              <w:rPr>
                <w:color w:val="000000" w:themeColor="text1"/>
                <w:sz w:val="20"/>
                <w:szCs w:val="20"/>
                <w:lang w:val="en-US"/>
              </w:rPr>
              <w:t xml:space="preserve"> capacity</w:t>
            </w:r>
          </w:p>
          <w:p w14:paraId="141CCFD5" w14:textId="519440F2" w:rsidR="00816637" w:rsidRDefault="001373CE" w:rsidP="005868BA">
            <w:pPr>
              <w:pStyle w:val="ListParagraph"/>
              <w:numPr>
                <w:ilvl w:val="0"/>
                <w:numId w:val="27"/>
              </w:numPr>
              <w:spacing w:line="300" w:lineRule="exact"/>
              <w:jc w:val="both"/>
              <w:rPr>
                <w:color w:val="000000" w:themeColor="text1"/>
                <w:sz w:val="20"/>
                <w:szCs w:val="20"/>
                <w:lang w:val="en-US"/>
              </w:rPr>
            </w:pPr>
            <w:r>
              <w:rPr>
                <w:color w:val="000000" w:themeColor="text1"/>
                <w:sz w:val="20"/>
                <w:szCs w:val="20"/>
                <w:lang w:val="en-US"/>
              </w:rPr>
              <w:t>Encourage s</w:t>
            </w:r>
            <w:r w:rsidR="00816637" w:rsidRPr="00816637">
              <w:rPr>
                <w:color w:val="000000" w:themeColor="text1"/>
                <w:sz w:val="20"/>
                <w:szCs w:val="20"/>
                <w:lang w:val="en-US"/>
              </w:rPr>
              <w:t>elf-production</w:t>
            </w:r>
            <w:r w:rsidR="0055304A" w:rsidRPr="00816637">
              <w:rPr>
                <w:color w:val="000000" w:themeColor="text1"/>
                <w:sz w:val="20"/>
                <w:szCs w:val="20"/>
                <w:lang w:val="en-US"/>
              </w:rPr>
              <w:t xml:space="preserve"> of cold chain </w:t>
            </w:r>
            <w:r w:rsidR="0096686B" w:rsidRPr="00816637">
              <w:rPr>
                <w:color w:val="000000" w:themeColor="text1"/>
                <w:sz w:val="20"/>
                <w:szCs w:val="20"/>
                <w:lang w:val="en-US"/>
              </w:rPr>
              <w:t>equipment</w:t>
            </w:r>
            <w:r w:rsidR="0055304A" w:rsidRPr="00816637">
              <w:rPr>
                <w:color w:val="000000" w:themeColor="text1"/>
                <w:sz w:val="20"/>
                <w:szCs w:val="20"/>
                <w:lang w:val="en-US"/>
              </w:rPr>
              <w:t xml:space="preserve"> as we are currently totally dependent on </w:t>
            </w:r>
            <w:r w:rsidR="00816637" w:rsidRPr="00816637">
              <w:rPr>
                <w:color w:val="000000" w:themeColor="text1"/>
                <w:sz w:val="20"/>
                <w:szCs w:val="20"/>
                <w:lang w:val="en-US"/>
              </w:rPr>
              <w:t>offshore</w:t>
            </w:r>
            <w:r w:rsidR="0055304A" w:rsidRPr="00816637">
              <w:rPr>
                <w:color w:val="000000" w:themeColor="text1"/>
                <w:sz w:val="20"/>
                <w:szCs w:val="20"/>
                <w:lang w:val="en-US"/>
              </w:rPr>
              <w:t xml:space="preserve"> procurement. </w:t>
            </w:r>
          </w:p>
          <w:p w14:paraId="7F9855EF" w14:textId="0A321620" w:rsidR="002B6564" w:rsidRPr="002B6564" w:rsidRDefault="002B6564" w:rsidP="005868BA">
            <w:pPr>
              <w:pStyle w:val="ListParagraph"/>
              <w:numPr>
                <w:ilvl w:val="0"/>
                <w:numId w:val="27"/>
              </w:numPr>
              <w:spacing w:line="300" w:lineRule="exact"/>
              <w:jc w:val="both"/>
              <w:rPr>
                <w:color w:val="000000" w:themeColor="text1"/>
                <w:sz w:val="18"/>
                <w:szCs w:val="18"/>
                <w:lang w:val="en-US"/>
              </w:rPr>
            </w:pPr>
            <w:r w:rsidRPr="00F83746">
              <w:rPr>
                <w:rFonts w:eastAsiaTheme="minorHAnsi"/>
                <w:sz w:val="20"/>
                <w:szCs w:val="20"/>
              </w:rPr>
              <w:t>Support</w:t>
            </w:r>
            <w:r>
              <w:rPr>
                <w:rFonts w:eastAsiaTheme="minorHAnsi"/>
                <w:sz w:val="20"/>
                <w:szCs w:val="20"/>
              </w:rPr>
              <w:t xml:space="preserve"> </w:t>
            </w:r>
            <w:r w:rsidRPr="00F83746">
              <w:rPr>
                <w:rFonts w:eastAsiaTheme="minorHAnsi"/>
                <w:sz w:val="20"/>
                <w:szCs w:val="20"/>
              </w:rPr>
              <w:t xml:space="preserve">in developing </w:t>
            </w:r>
            <w:r>
              <w:rPr>
                <w:rFonts w:eastAsiaTheme="minorHAnsi"/>
                <w:sz w:val="20"/>
                <w:szCs w:val="20"/>
              </w:rPr>
              <w:t xml:space="preserve">investment </w:t>
            </w:r>
            <w:r w:rsidR="00A11A13">
              <w:rPr>
                <w:rFonts w:eastAsiaTheme="minorHAnsi"/>
                <w:sz w:val="20"/>
                <w:szCs w:val="20"/>
              </w:rPr>
              <w:t>cases</w:t>
            </w:r>
            <w:r>
              <w:rPr>
                <w:rFonts w:eastAsiaTheme="minorHAnsi"/>
                <w:sz w:val="20"/>
                <w:szCs w:val="20"/>
              </w:rPr>
              <w:t xml:space="preserve"> and </w:t>
            </w:r>
            <w:r w:rsidR="0096686B">
              <w:rPr>
                <w:rFonts w:eastAsiaTheme="minorHAnsi"/>
                <w:sz w:val="20"/>
                <w:szCs w:val="20"/>
              </w:rPr>
              <w:t>high-level</w:t>
            </w:r>
            <w:r>
              <w:rPr>
                <w:rFonts w:eastAsiaTheme="minorHAnsi"/>
                <w:sz w:val="20"/>
                <w:szCs w:val="20"/>
              </w:rPr>
              <w:t xml:space="preserve"> advocacy for p</w:t>
            </w:r>
            <w:r w:rsidRPr="002B6564">
              <w:rPr>
                <w:rFonts w:eastAsia="Times New Roman"/>
                <w:sz w:val="20"/>
                <w:szCs w:val="20"/>
              </w:rPr>
              <w:t>rogrammatic and financial sustainability</w:t>
            </w:r>
            <w:r>
              <w:rPr>
                <w:rFonts w:eastAsia="Times New Roman"/>
                <w:sz w:val="20"/>
                <w:szCs w:val="20"/>
              </w:rPr>
              <w:t xml:space="preserve"> to address the </w:t>
            </w:r>
            <w:r w:rsidRPr="002B6564">
              <w:rPr>
                <w:rFonts w:eastAsiaTheme="minorHAnsi"/>
                <w:sz w:val="20"/>
                <w:szCs w:val="20"/>
              </w:rPr>
              <w:t>Gavi transition.</w:t>
            </w:r>
          </w:p>
          <w:p w14:paraId="01D84D9C" w14:textId="500DA779" w:rsidR="001A7F59" w:rsidRPr="001A7F59" w:rsidRDefault="00816637" w:rsidP="005868BA">
            <w:pPr>
              <w:pStyle w:val="ListParagraph"/>
              <w:numPr>
                <w:ilvl w:val="0"/>
                <w:numId w:val="27"/>
              </w:numPr>
              <w:spacing w:line="300" w:lineRule="exact"/>
              <w:jc w:val="both"/>
              <w:rPr>
                <w:color w:val="000000" w:themeColor="text1"/>
                <w:sz w:val="20"/>
                <w:szCs w:val="20"/>
                <w:lang w:val="en-US"/>
              </w:rPr>
            </w:pPr>
            <w:r>
              <w:rPr>
                <w:color w:val="000000" w:themeColor="text1"/>
                <w:sz w:val="20"/>
                <w:szCs w:val="20"/>
                <w:lang w:val="en-US"/>
              </w:rPr>
              <w:t>S</w:t>
            </w:r>
            <w:r w:rsidR="0055304A" w:rsidRPr="00816637">
              <w:rPr>
                <w:color w:val="000000" w:themeColor="text1"/>
                <w:sz w:val="20"/>
                <w:szCs w:val="20"/>
                <w:lang w:val="en-US"/>
              </w:rPr>
              <w:t xml:space="preserve">upport </w:t>
            </w:r>
            <w:r w:rsidRPr="00816637">
              <w:rPr>
                <w:color w:val="000000" w:themeColor="text1"/>
                <w:sz w:val="20"/>
                <w:szCs w:val="20"/>
                <w:lang w:val="en-US"/>
              </w:rPr>
              <w:t xml:space="preserve">the </w:t>
            </w:r>
            <w:r w:rsidR="0055304A" w:rsidRPr="00816637">
              <w:rPr>
                <w:color w:val="000000" w:themeColor="text1"/>
                <w:sz w:val="20"/>
                <w:szCs w:val="20"/>
                <w:lang w:val="en-US"/>
              </w:rPr>
              <w:t xml:space="preserve">new vaccine introduction </w:t>
            </w:r>
          </w:p>
          <w:p w14:paraId="216AC208" w14:textId="55ADF27B" w:rsidR="0055304A" w:rsidRPr="00816637" w:rsidRDefault="001373CE" w:rsidP="005868BA">
            <w:pPr>
              <w:pStyle w:val="ListParagraph"/>
              <w:numPr>
                <w:ilvl w:val="0"/>
                <w:numId w:val="27"/>
              </w:numPr>
              <w:spacing w:line="300" w:lineRule="exact"/>
              <w:jc w:val="both"/>
              <w:rPr>
                <w:color w:val="000000" w:themeColor="text1"/>
                <w:sz w:val="20"/>
                <w:szCs w:val="20"/>
                <w:lang w:val="en-US"/>
              </w:rPr>
            </w:pPr>
            <w:r>
              <w:rPr>
                <w:color w:val="000000" w:themeColor="text1"/>
                <w:sz w:val="20"/>
                <w:szCs w:val="20"/>
                <w:lang w:val="en-US"/>
              </w:rPr>
              <w:t>S</w:t>
            </w:r>
            <w:r w:rsidR="0055304A" w:rsidRPr="00816637">
              <w:rPr>
                <w:color w:val="000000" w:themeColor="text1"/>
                <w:sz w:val="20"/>
                <w:szCs w:val="20"/>
                <w:lang w:val="en-US"/>
              </w:rPr>
              <w:t xml:space="preserve">ustaining </w:t>
            </w:r>
            <w:r w:rsidR="00816637">
              <w:rPr>
                <w:color w:val="000000" w:themeColor="text1"/>
                <w:sz w:val="20"/>
                <w:szCs w:val="20"/>
                <w:lang w:val="en-US"/>
              </w:rPr>
              <w:t>high-quality</w:t>
            </w:r>
            <w:r w:rsidR="0055304A" w:rsidRPr="00816637">
              <w:rPr>
                <w:color w:val="000000" w:themeColor="text1"/>
                <w:sz w:val="20"/>
                <w:szCs w:val="20"/>
                <w:lang w:val="en-US"/>
              </w:rPr>
              <w:t xml:space="preserve"> VPD surveillance.</w:t>
            </w:r>
          </w:p>
          <w:p w14:paraId="17A26807" w14:textId="77777777" w:rsidR="0055304A" w:rsidRPr="00816637" w:rsidRDefault="0055304A" w:rsidP="005E5D1B">
            <w:pPr>
              <w:tabs>
                <w:tab w:val="num" w:pos="2160"/>
              </w:tabs>
              <w:spacing w:line="300" w:lineRule="exact"/>
              <w:rPr>
                <w:bCs/>
                <w:color w:val="808080" w:themeColor="background1" w:themeShade="80"/>
                <w:sz w:val="20"/>
                <w:szCs w:val="20"/>
                <w:lang w:val="en-GB"/>
              </w:rPr>
            </w:pPr>
            <w:r w:rsidRPr="00816637">
              <w:rPr>
                <w:bCs/>
                <w:color w:val="808080" w:themeColor="background1" w:themeShade="80"/>
                <w:sz w:val="20"/>
                <w:szCs w:val="20"/>
                <w:lang w:val="en-GB"/>
              </w:rPr>
              <w:t xml:space="preserve"> </w:t>
            </w:r>
          </w:p>
        </w:tc>
      </w:tr>
    </w:tbl>
    <w:p w14:paraId="08A6C4AC" w14:textId="77777777" w:rsidR="0055304A" w:rsidRDefault="0055304A" w:rsidP="0055304A">
      <w:pPr>
        <w:spacing w:line="300" w:lineRule="exact"/>
        <w:rPr>
          <w:bCs/>
          <w:color w:val="808080" w:themeColor="background1" w:themeShade="80"/>
          <w:lang w:val="en-GB"/>
        </w:rPr>
      </w:pPr>
    </w:p>
    <w:p w14:paraId="67961307" w14:textId="77777777" w:rsidR="0055304A" w:rsidRDefault="0055304A" w:rsidP="00FC4A11">
      <w:pPr>
        <w:spacing w:line="300" w:lineRule="exact"/>
        <w:rPr>
          <w:bCs/>
          <w:color w:val="808080" w:themeColor="background1" w:themeShade="80"/>
          <w:lang w:val="en-GB"/>
        </w:rPr>
      </w:pPr>
    </w:p>
    <w:p w14:paraId="15E1E333" w14:textId="563201A4" w:rsidR="00D96EEF" w:rsidRPr="0055304A" w:rsidRDefault="00D96EEF" w:rsidP="0055304A">
      <w:pPr>
        <w:pStyle w:val="ListParagraph"/>
        <w:numPr>
          <w:ilvl w:val="0"/>
          <w:numId w:val="4"/>
        </w:numPr>
        <w:spacing w:line="300" w:lineRule="exact"/>
        <w:rPr>
          <w:b/>
          <w:bCs/>
          <w:color w:val="84C650"/>
          <w:sz w:val="26"/>
          <w:szCs w:val="26"/>
          <w:lang w:val="en-GB"/>
        </w:rPr>
      </w:pPr>
      <w:r w:rsidRPr="0055304A">
        <w:rPr>
          <w:b/>
          <w:bCs/>
          <w:color w:val="70AD47" w:themeColor="accent6"/>
          <w:sz w:val="26"/>
          <w:szCs w:val="26"/>
          <w:lang w:val="en-GB"/>
        </w:rPr>
        <w:t>Current TA needs of your immunisation system (1-2 pages)</w:t>
      </w:r>
    </w:p>
    <w:p w14:paraId="15D5E902" w14:textId="77777777" w:rsidR="00D96EEF" w:rsidRDefault="00D96EEF" w:rsidP="00D96EEF">
      <w:pPr>
        <w:pStyle w:val="ListParagraph"/>
        <w:spacing w:line="300" w:lineRule="exact"/>
        <w:ind w:left="142"/>
        <w:rPr>
          <w:b/>
          <w:i/>
          <w:sz w:val="20"/>
          <w:szCs w:val="20"/>
        </w:rPr>
      </w:pPr>
      <w:r>
        <w:rPr>
          <w:b/>
          <w:bCs/>
          <w:i/>
          <w:iCs/>
          <w:sz w:val="20"/>
          <w:szCs w:val="20"/>
        </w:rPr>
        <w:t xml:space="preserve">Please provide the planned allocation of PEF TCA towards investments areas and high-level objectives. Gavi-supported investment areas and a menu of objectives are available for reference in Gavi’s </w:t>
      </w:r>
      <w:hyperlink r:id="rId16" w:history="1">
        <w:r>
          <w:rPr>
            <w:rStyle w:val="Hyperlink"/>
            <w:b/>
            <w:bCs/>
            <w:i/>
            <w:iCs/>
            <w:sz w:val="20"/>
            <w:szCs w:val="20"/>
          </w:rPr>
          <w:t>Programme Funding Guidelines</w:t>
        </w:r>
      </w:hyperlink>
      <w:r>
        <w:rPr>
          <w:b/>
          <w:bCs/>
          <w:i/>
          <w:iCs/>
          <w:sz w:val="20"/>
          <w:szCs w:val="20"/>
        </w:rPr>
        <w:t>. The country can plan for the remaining duration of their current HSS grant.</w:t>
      </w:r>
    </w:p>
    <w:p w14:paraId="4A589E29" w14:textId="77777777" w:rsidR="00D96EEF" w:rsidRDefault="00D96EEF" w:rsidP="00D96EEF">
      <w:pPr>
        <w:pStyle w:val="ListParagraph"/>
        <w:spacing w:line="300" w:lineRule="exact"/>
        <w:ind w:left="426"/>
        <w:rPr>
          <w:i/>
          <w:color w:val="808080" w:themeColor="background1" w:themeShade="80"/>
          <w:lang w:val="en-GB"/>
        </w:rPr>
      </w:pPr>
    </w:p>
    <w:p w14:paraId="44B859B8" w14:textId="77777777" w:rsidR="00D96EEF" w:rsidRDefault="00D96EEF" w:rsidP="00D96EEF">
      <w:pPr>
        <w:pStyle w:val="ListParagraph"/>
        <w:spacing w:line="300" w:lineRule="exact"/>
        <w:ind w:left="426"/>
        <w:rPr>
          <w:i/>
          <w:color w:val="808080" w:themeColor="background1" w:themeShade="80"/>
          <w:lang w:val="en-GB"/>
        </w:rPr>
      </w:pPr>
      <w:r>
        <w:rPr>
          <w:i/>
          <w:color w:val="808080" w:themeColor="background1" w:themeShade="80"/>
          <w:lang w:val="en-GB"/>
        </w:rPr>
        <w:t>(Please feel free to add lines as needed)</w:t>
      </w:r>
    </w:p>
    <w:p w14:paraId="2C1A21C3" w14:textId="018E0245" w:rsidR="00F83746" w:rsidRDefault="00F83746" w:rsidP="00FC4A11">
      <w:pPr>
        <w:spacing w:line="300" w:lineRule="exact"/>
        <w:rPr>
          <w:bCs/>
          <w:color w:val="808080" w:themeColor="background1" w:themeShade="80"/>
          <w:lang w:val="en-GB"/>
        </w:rPr>
      </w:pPr>
    </w:p>
    <w:tbl>
      <w:tblPr>
        <w:tblStyle w:val="TableGrid"/>
        <w:tblW w:w="9072" w:type="dxa"/>
        <w:tblInd w:w="-5" w:type="dxa"/>
        <w:tblLook w:val="04A0" w:firstRow="1" w:lastRow="0" w:firstColumn="1" w:lastColumn="0" w:noHBand="0" w:noVBand="1"/>
      </w:tblPr>
      <w:tblGrid>
        <w:gridCol w:w="1953"/>
        <w:gridCol w:w="3970"/>
        <w:gridCol w:w="2015"/>
        <w:gridCol w:w="1134"/>
      </w:tblGrid>
      <w:tr w:rsidR="0066614E" w:rsidRPr="0066614E" w14:paraId="527C5765" w14:textId="77777777" w:rsidTr="005E5D1B">
        <w:tc>
          <w:tcPr>
            <w:tcW w:w="5923" w:type="dxa"/>
            <w:gridSpan w:val="2"/>
            <w:shd w:val="clear" w:color="auto" w:fill="DEEAF6" w:themeFill="accent5" w:themeFillTint="33"/>
          </w:tcPr>
          <w:p w14:paraId="2041712B" w14:textId="77777777" w:rsidR="00F83746" w:rsidRPr="0066614E" w:rsidRDefault="00F83746" w:rsidP="005E5D1B">
            <w:pPr>
              <w:spacing w:line="300" w:lineRule="exact"/>
              <w:rPr>
                <w:b/>
                <w:color w:val="000000" w:themeColor="text1"/>
                <w:sz w:val="20"/>
                <w:szCs w:val="20"/>
                <w:lang w:val="en-GB"/>
              </w:rPr>
            </w:pPr>
            <w:r w:rsidRPr="0066614E">
              <w:rPr>
                <w:b/>
                <w:color w:val="000000" w:themeColor="text1"/>
                <w:sz w:val="20"/>
                <w:szCs w:val="20"/>
                <w:lang w:val="en-GB"/>
              </w:rPr>
              <w:t>High-level Plan</w:t>
            </w:r>
          </w:p>
        </w:tc>
        <w:tc>
          <w:tcPr>
            <w:tcW w:w="2015" w:type="dxa"/>
            <w:shd w:val="clear" w:color="auto" w:fill="DEEAF6" w:themeFill="accent5" w:themeFillTint="33"/>
          </w:tcPr>
          <w:p w14:paraId="099F5312" w14:textId="77777777" w:rsidR="00F83746" w:rsidRPr="0066614E" w:rsidRDefault="00F83746" w:rsidP="005E5D1B">
            <w:pPr>
              <w:spacing w:line="300" w:lineRule="exact"/>
              <w:rPr>
                <w:b/>
                <w:color w:val="000000" w:themeColor="text1"/>
                <w:sz w:val="20"/>
                <w:szCs w:val="20"/>
                <w:lang w:val="en-GB"/>
              </w:rPr>
            </w:pPr>
            <w:r w:rsidRPr="0066614E">
              <w:rPr>
                <w:b/>
                <w:color w:val="000000" w:themeColor="text1"/>
                <w:sz w:val="20"/>
                <w:szCs w:val="20"/>
                <w:lang w:val="en-GB"/>
              </w:rPr>
              <w:t>Budget (USD)</w:t>
            </w:r>
          </w:p>
        </w:tc>
        <w:tc>
          <w:tcPr>
            <w:tcW w:w="1134" w:type="dxa"/>
            <w:shd w:val="clear" w:color="auto" w:fill="DEEAF6" w:themeFill="accent5" w:themeFillTint="33"/>
          </w:tcPr>
          <w:p w14:paraId="404281DA" w14:textId="77777777" w:rsidR="00F83746" w:rsidRPr="0066614E" w:rsidRDefault="00F83746" w:rsidP="005E5D1B">
            <w:pPr>
              <w:spacing w:line="300" w:lineRule="exact"/>
              <w:rPr>
                <w:b/>
                <w:color w:val="000000" w:themeColor="text1"/>
                <w:sz w:val="20"/>
                <w:szCs w:val="20"/>
                <w:lang w:val="en-GB"/>
              </w:rPr>
            </w:pPr>
            <w:r w:rsidRPr="0066614E">
              <w:rPr>
                <w:b/>
                <w:color w:val="000000" w:themeColor="text1"/>
                <w:sz w:val="20"/>
                <w:szCs w:val="20"/>
                <w:lang w:val="en-GB"/>
              </w:rPr>
              <w:t>%</w:t>
            </w:r>
          </w:p>
        </w:tc>
      </w:tr>
      <w:tr w:rsidR="0066614E" w:rsidRPr="0066614E" w14:paraId="73BA80A5" w14:textId="77777777" w:rsidTr="005E5D1B">
        <w:tc>
          <w:tcPr>
            <w:tcW w:w="5923" w:type="dxa"/>
            <w:gridSpan w:val="2"/>
            <w:shd w:val="clear" w:color="auto" w:fill="E2EFD9" w:themeFill="accent6" w:themeFillTint="33"/>
          </w:tcPr>
          <w:p w14:paraId="0731974F" w14:textId="77777777" w:rsidR="00F83746" w:rsidRPr="0066614E" w:rsidRDefault="00F83746" w:rsidP="005E5D1B">
            <w:pPr>
              <w:spacing w:line="300" w:lineRule="exact"/>
              <w:jc w:val="right"/>
              <w:rPr>
                <w:b/>
                <w:color w:val="000000" w:themeColor="text1"/>
                <w:sz w:val="20"/>
                <w:szCs w:val="20"/>
                <w:lang w:val="en-GB"/>
              </w:rPr>
            </w:pPr>
            <w:r w:rsidRPr="0066614E">
              <w:rPr>
                <w:b/>
                <w:color w:val="000000" w:themeColor="text1"/>
                <w:sz w:val="20"/>
                <w:szCs w:val="20"/>
                <w:lang w:val="en-GB"/>
              </w:rPr>
              <w:t>2022</w:t>
            </w:r>
          </w:p>
        </w:tc>
        <w:tc>
          <w:tcPr>
            <w:tcW w:w="2015" w:type="dxa"/>
            <w:shd w:val="clear" w:color="auto" w:fill="E2EFD9" w:themeFill="accent6" w:themeFillTint="33"/>
          </w:tcPr>
          <w:p w14:paraId="14866E78" w14:textId="77777777" w:rsidR="00F83746" w:rsidRPr="0066614E" w:rsidRDefault="00F83746" w:rsidP="005E5D1B">
            <w:pPr>
              <w:spacing w:line="300" w:lineRule="exact"/>
              <w:jc w:val="right"/>
              <w:rPr>
                <w:bCs/>
                <w:color w:val="000000" w:themeColor="text1"/>
                <w:sz w:val="20"/>
                <w:szCs w:val="20"/>
                <w:lang w:val="en-GB"/>
              </w:rPr>
            </w:pPr>
          </w:p>
        </w:tc>
        <w:tc>
          <w:tcPr>
            <w:tcW w:w="1134" w:type="dxa"/>
            <w:shd w:val="clear" w:color="auto" w:fill="E2EFD9" w:themeFill="accent6" w:themeFillTint="33"/>
          </w:tcPr>
          <w:p w14:paraId="0448B0FD" w14:textId="77777777" w:rsidR="00F83746" w:rsidRPr="0066614E" w:rsidRDefault="00F83746" w:rsidP="005E5D1B">
            <w:pPr>
              <w:spacing w:line="300" w:lineRule="exact"/>
              <w:jc w:val="right"/>
              <w:rPr>
                <w:bCs/>
                <w:color w:val="000000" w:themeColor="text1"/>
                <w:sz w:val="20"/>
                <w:szCs w:val="20"/>
                <w:lang w:val="en-GB"/>
              </w:rPr>
            </w:pPr>
          </w:p>
        </w:tc>
      </w:tr>
      <w:tr w:rsidR="0066614E" w:rsidRPr="0066614E" w14:paraId="22616CAB" w14:textId="77777777" w:rsidTr="005E5D1B">
        <w:tc>
          <w:tcPr>
            <w:tcW w:w="1953" w:type="dxa"/>
            <w:shd w:val="clear" w:color="auto" w:fill="FFFFFF" w:themeFill="background1"/>
            <w:vAlign w:val="center"/>
          </w:tcPr>
          <w:p w14:paraId="54E6369F" w14:textId="77777777" w:rsidR="00F83746" w:rsidRPr="0066614E" w:rsidRDefault="00F83746" w:rsidP="005E5D1B">
            <w:pPr>
              <w:spacing w:line="300" w:lineRule="exact"/>
              <w:rPr>
                <w:bCs/>
                <w:color w:val="000000" w:themeColor="text1"/>
                <w:sz w:val="20"/>
                <w:szCs w:val="20"/>
                <w:lang w:val="en-GB"/>
              </w:rPr>
            </w:pPr>
            <w:r w:rsidRPr="0066614E">
              <w:rPr>
                <w:bCs/>
                <w:color w:val="000000" w:themeColor="text1"/>
                <w:sz w:val="20"/>
                <w:szCs w:val="20"/>
                <w:lang w:val="en-GB"/>
              </w:rPr>
              <w:t>Service delivery</w:t>
            </w:r>
          </w:p>
        </w:tc>
        <w:tc>
          <w:tcPr>
            <w:tcW w:w="3970" w:type="dxa"/>
            <w:shd w:val="clear" w:color="auto" w:fill="FFFFFF" w:themeFill="background1"/>
          </w:tcPr>
          <w:p w14:paraId="2D77374C" w14:textId="062442DE" w:rsidR="00F83746" w:rsidRPr="0066614E" w:rsidRDefault="001F70D5" w:rsidP="00024378">
            <w:pPr>
              <w:spacing w:line="300" w:lineRule="exact"/>
              <w:jc w:val="both"/>
              <w:rPr>
                <w:color w:val="000000" w:themeColor="text1"/>
                <w:sz w:val="20"/>
                <w:szCs w:val="20"/>
              </w:rPr>
            </w:pPr>
            <w:r>
              <w:rPr>
                <w:color w:val="000000" w:themeColor="text1"/>
                <w:sz w:val="20"/>
                <w:szCs w:val="20"/>
              </w:rPr>
              <w:t xml:space="preserve">Identify and reach zero </w:t>
            </w:r>
            <w:r w:rsidR="00A11A13">
              <w:rPr>
                <w:color w:val="000000" w:themeColor="text1"/>
                <w:sz w:val="20"/>
                <w:szCs w:val="20"/>
              </w:rPr>
              <w:t>doses</w:t>
            </w:r>
            <w:r>
              <w:rPr>
                <w:color w:val="000000" w:themeColor="text1"/>
                <w:sz w:val="20"/>
                <w:szCs w:val="20"/>
              </w:rPr>
              <w:t xml:space="preserve">, </w:t>
            </w:r>
            <w:r w:rsidR="00A11A13">
              <w:rPr>
                <w:color w:val="000000" w:themeColor="text1"/>
                <w:sz w:val="20"/>
                <w:szCs w:val="20"/>
              </w:rPr>
              <w:t>under-immunized,</w:t>
            </w:r>
            <w:r>
              <w:rPr>
                <w:color w:val="000000" w:themeColor="text1"/>
                <w:sz w:val="20"/>
                <w:szCs w:val="20"/>
              </w:rPr>
              <w:t xml:space="preserve"> and missed communities </w:t>
            </w:r>
            <w:r w:rsidR="0096686B">
              <w:rPr>
                <w:color w:val="000000" w:themeColor="text1"/>
                <w:sz w:val="20"/>
                <w:szCs w:val="20"/>
              </w:rPr>
              <w:t>through</w:t>
            </w:r>
            <w:r>
              <w:rPr>
                <w:color w:val="000000" w:themeColor="text1"/>
                <w:sz w:val="20"/>
                <w:szCs w:val="20"/>
              </w:rPr>
              <w:t xml:space="preserve"> </w:t>
            </w:r>
            <w:r w:rsidR="00FE758B">
              <w:rPr>
                <w:color w:val="000000" w:themeColor="text1"/>
                <w:sz w:val="20"/>
                <w:szCs w:val="20"/>
              </w:rPr>
              <w:t xml:space="preserve">integration with primary health care services and </w:t>
            </w:r>
            <w:r>
              <w:rPr>
                <w:color w:val="000000" w:themeColor="text1"/>
                <w:sz w:val="20"/>
                <w:szCs w:val="20"/>
              </w:rPr>
              <w:t>collaboration</w:t>
            </w:r>
            <w:r w:rsidR="00A11A13">
              <w:rPr>
                <w:color w:val="000000" w:themeColor="text1"/>
                <w:sz w:val="20"/>
                <w:szCs w:val="20"/>
              </w:rPr>
              <w:t xml:space="preserve"> </w:t>
            </w:r>
            <w:r>
              <w:rPr>
                <w:color w:val="000000" w:themeColor="text1"/>
                <w:sz w:val="20"/>
                <w:szCs w:val="20"/>
              </w:rPr>
              <w:t>with local community</w:t>
            </w:r>
            <w:r w:rsidR="00024378">
              <w:rPr>
                <w:color w:val="000000" w:themeColor="text1"/>
                <w:sz w:val="20"/>
                <w:szCs w:val="20"/>
              </w:rPr>
              <w:t xml:space="preserve"> </w:t>
            </w:r>
            <w:r>
              <w:rPr>
                <w:color w:val="000000" w:themeColor="text1"/>
                <w:sz w:val="20"/>
                <w:szCs w:val="20"/>
              </w:rPr>
              <w:t>partners</w:t>
            </w:r>
            <w:r w:rsidR="00C77AA4">
              <w:rPr>
                <w:color w:val="000000" w:themeColor="text1"/>
                <w:sz w:val="20"/>
                <w:szCs w:val="20"/>
              </w:rPr>
              <w:t xml:space="preserve"> and </w:t>
            </w:r>
            <w:r>
              <w:rPr>
                <w:color w:val="000000" w:themeColor="text1"/>
                <w:sz w:val="20"/>
                <w:szCs w:val="20"/>
              </w:rPr>
              <w:t>private sector</w:t>
            </w:r>
            <w:r w:rsidR="00FE758B">
              <w:rPr>
                <w:color w:val="000000" w:themeColor="text1"/>
                <w:sz w:val="20"/>
                <w:szCs w:val="20"/>
              </w:rPr>
              <w:t>s</w:t>
            </w:r>
            <w:r>
              <w:rPr>
                <w:color w:val="000000" w:themeColor="text1"/>
                <w:sz w:val="20"/>
                <w:szCs w:val="20"/>
              </w:rPr>
              <w:t xml:space="preserve"> </w:t>
            </w:r>
            <w:r w:rsidR="00C77AA4">
              <w:rPr>
                <w:color w:val="000000" w:themeColor="text1"/>
                <w:sz w:val="20"/>
                <w:szCs w:val="20"/>
              </w:rPr>
              <w:t xml:space="preserve">by </w:t>
            </w:r>
            <w:r w:rsidR="004E0BDA" w:rsidRPr="0066614E">
              <w:rPr>
                <w:color w:val="000000" w:themeColor="text1"/>
                <w:sz w:val="20"/>
                <w:szCs w:val="20"/>
              </w:rPr>
              <w:t>improv</w:t>
            </w:r>
            <w:r w:rsidR="00C77AA4">
              <w:rPr>
                <w:color w:val="000000" w:themeColor="text1"/>
                <w:sz w:val="20"/>
                <w:szCs w:val="20"/>
              </w:rPr>
              <w:t>ing</w:t>
            </w:r>
            <w:r w:rsidR="004E0BDA" w:rsidRPr="0066614E">
              <w:rPr>
                <w:color w:val="000000" w:themeColor="text1"/>
                <w:sz w:val="20"/>
                <w:szCs w:val="20"/>
              </w:rPr>
              <w:t xml:space="preserve"> the efficiency, regularity</w:t>
            </w:r>
            <w:r w:rsidR="00A11A13">
              <w:rPr>
                <w:color w:val="000000" w:themeColor="text1"/>
                <w:sz w:val="20"/>
                <w:szCs w:val="20"/>
              </w:rPr>
              <w:t>,</w:t>
            </w:r>
            <w:r w:rsidR="004E0BDA" w:rsidRPr="0066614E">
              <w:rPr>
                <w:color w:val="000000" w:themeColor="text1"/>
                <w:sz w:val="20"/>
                <w:szCs w:val="20"/>
              </w:rPr>
              <w:t xml:space="preserve"> and/or reliability of </w:t>
            </w:r>
            <w:r w:rsidR="00A11A13">
              <w:rPr>
                <w:color w:val="000000" w:themeColor="text1"/>
                <w:sz w:val="20"/>
                <w:szCs w:val="20"/>
              </w:rPr>
              <w:t>immunization</w:t>
            </w:r>
            <w:r w:rsidR="004E0BDA" w:rsidRPr="0066614E">
              <w:rPr>
                <w:color w:val="000000" w:themeColor="text1"/>
                <w:sz w:val="20"/>
                <w:szCs w:val="20"/>
              </w:rPr>
              <w:t xml:space="preserve"> activities</w:t>
            </w:r>
            <w:r w:rsidR="00DF6620">
              <w:rPr>
                <w:color w:val="000000" w:themeColor="text1"/>
                <w:sz w:val="20"/>
                <w:szCs w:val="20"/>
              </w:rPr>
              <w:t xml:space="preserve"> linking </w:t>
            </w:r>
            <w:r w:rsidR="00A42C18">
              <w:rPr>
                <w:color w:val="000000" w:themeColor="text1"/>
                <w:sz w:val="20"/>
                <w:szCs w:val="20"/>
              </w:rPr>
              <w:t xml:space="preserve">with </w:t>
            </w:r>
            <w:r w:rsidR="00DF6620">
              <w:rPr>
                <w:color w:val="000000" w:themeColor="text1"/>
                <w:sz w:val="20"/>
                <w:szCs w:val="20"/>
              </w:rPr>
              <w:t xml:space="preserve">ongoing </w:t>
            </w:r>
            <w:r w:rsidR="00A42C18">
              <w:rPr>
                <w:color w:val="000000" w:themeColor="text1"/>
                <w:sz w:val="20"/>
                <w:szCs w:val="20"/>
              </w:rPr>
              <w:t xml:space="preserve">HSS and future EAF. </w:t>
            </w:r>
          </w:p>
        </w:tc>
        <w:tc>
          <w:tcPr>
            <w:tcW w:w="2015" w:type="dxa"/>
            <w:shd w:val="clear" w:color="auto" w:fill="FFFFFF" w:themeFill="background1"/>
            <w:vAlign w:val="center"/>
          </w:tcPr>
          <w:p w14:paraId="519119F4" w14:textId="79A75314" w:rsidR="00F83746" w:rsidRPr="0066614E" w:rsidRDefault="00F83746" w:rsidP="005E5D1B">
            <w:pPr>
              <w:spacing w:line="300" w:lineRule="exact"/>
              <w:jc w:val="center"/>
              <w:rPr>
                <w:bCs/>
                <w:color w:val="000000" w:themeColor="text1"/>
                <w:sz w:val="20"/>
                <w:szCs w:val="20"/>
                <w:lang w:val="en-GB"/>
              </w:rPr>
            </w:pPr>
            <w:r w:rsidRPr="0066614E">
              <w:rPr>
                <w:color w:val="000000" w:themeColor="text1"/>
                <w:sz w:val="20"/>
                <w:szCs w:val="20"/>
              </w:rPr>
              <w:t>440</w:t>
            </w:r>
            <w:r w:rsidR="002B7764">
              <w:rPr>
                <w:color w:val="000000" w:themeColor="text1"/>
                <w:sz w:val="20"/>
                <w:szCs w:val="20"/>
              </w:rPr>
              <w:t>,</w:t>
            </w:r>
            <w:r w:rsidRPr="0066614E">
              <w:rPr>
                <w:color w:val="000000" w:themeColor="text1"/>
                <w:sz w:val="20"/>
                <w:szCs w:val="20"/>
              </w:rPr>
              <w:t>494</w:t>
            </w:r>
          </w:p>
        </w:tc>
        <w:tc>
          <w:tcPr>
            <w:tcW w:w="1134" w:type="dxa"/>
            <w:shd w:val="clear" w:color="auto" w:fill="FFFFFF" w:themeFill="background1"/>
            <w:vAlign w:val="center"/>
          </w:tcPr>
          <w:p w14:paraId="469D7A16" w14:textId="77777777" w:rsidR="00F83746" w:rsidRPr="0066614E" w:rsidRDefault="00F83746" w:rsidP="005E5D1B">
            <w:pPr>
              <w:spacing w:line="300" w:lineRule="exact"/>
              <w:jc w:val="center"/>
              <w:rPr>
                <w:bCs/>
                <w:color w:val="000000" w:themeColor="text1"/>
                <w:sz w:val="20"/>
                <w:szCs w:val="20"/>
                <w:lang w:val="en-GB"/>
              </w:rPr>
            </w:pPr>
            <w:r w:rsidRPr="0066614E">
              <w:rPr>
                <w:color w:val="000000" w:themeColor="text1"/>
                <w:sz w:val="20"/>
                <w:szCs w:val="20"/>
              </w:rPr>
              <w:t>40%</w:t>
            </w:r>
          </w:p>
        </w:tc>
      </w:tr>
      <w:tr w:rsidR="00126B43" w:rsidRPr="0066614E" w14:paraId="2203A326" w14:textId="77777777" w:rsidTr="005E5D1B">
        <w:tc>
          <w:tcPr>
            <w:tcW w:w="1953" w:type="dxa"/>
            <w:shd w:val="clear" w:color="auto" w:fill="FFFFFF" w:themeFill="background1"/>
            <w:vAlign w:val="center"/>
          </w:tcPr>
          <w:p w14:paraId="0D17709B" w14:textId="2DDBA7AB" w:rsidR="00126B43" w:rsidRPr="0066614E" w:rsidRDefault="00126B43" w:rsidP="00126B43">
            <w:pPr>
              <w:spacing w:line="300" w:lineRule="exact"/>
              <w:rPr>
                <w:bCs/>
                <w:color w:val="000000" w:themeColor="text1"/>
                <w:sz w:val="20"/>
                <w:szCs w:val="20"/>
                <w:lang w:val="en-GB"/>
              </w:rPr>
            </w:pPr>
            <w:r w:rsidRPr="0066614E">
              <w:rPr>
                <w:color w:val="000000" w:themeColor="text1"/>
                <w:sz w:val="20"/>
                <w:szCs w:val="20"/>
              </w:rPr>
              <w:t>Human resources for health (HRH)</w:t>
            </w:r>
          </w:p>
        </w:tc>
        <w:tc>
          <w:tcPr>
            <w:tcW w:w="3970" w:type="dxa"/>
            <w:shd w:val="clear" w:color="auto" w:fill="FFFFFF" w:themeFill="background1"/>
          </w:tcPr>
          <w:p w14:paraId="4CC73E49" w14:textId="7C1222CF" w:rsidR="00126B43" w:rsidRPr="0066614E" w:rsidRDefault="00126B43" w:rsidP="00024378">
            <w:pPr>
              <w:spacing w:line="300" w:lineRule="exact"/>
              <w:jc w:val="both"/>
              <w:rPr>
                <w:color w:val="000000" w:themeColor="text1"/>
                <w:sz w:val="20"/>
                <w:szCs w:val="20"/>
              </w:rPr>
            </w:pPr>
            <w:r w:rsidRPr="0066614E">
              <w:rPr>
                <w:rFonts w:eastAsiaTheme="minorHAnsi"/>
                <w:color w:val="000000" w:themeColor="text1"/>
                <w:sz w:val="20"/>
                <w:szCs w:val="20"/>
              </w:rPr>
              <w:t>Conduct HR study/ assessment</w:t>
            </w:r>
            <w:r w:rsidRPr="0066614E">
              <w:rPr>
                <w:color w:val="000000" w:themeColor="text1"/>
                <w:sz w:val="20"/>
                <w:szCs w:val="20"/>
              </w:rPr>
              <w:t xml:space="preserve"> </w:t>
            </w:r>
            <w:r w:rsidR="00C77AA4">
              <w:rPr>
                <w:color w:val="000000" w:themeColor="text1"/>
                <w:sz w:val="20"/>
                <w:szCs w:val="20"/>
              </w:rPr>
              <w:t xml:space="preserve">and develop HR </w:t>
            </w:r>
            <w:r w:rsidR="0096686B">
              <w:rPr>
                <w:color w:val="000000" w:themeColor="text1"/>
                <w:sz w:val="20"/>
                <w:szCs w:val="20"/>
              </w:rPr>
              <w:t>strategy</w:t>
            </w:r>
            <w:r w:rsidR="00C77AA4">
              <w:rPr>
                <w:color w:val="000000" w:themeColor="text1"/>
                <w:sz w:val="20"/>
                <w:szCs w:val="20"/>
              </w:rPr>
              <w:t xml:space="preserve"> to address geographical</w:t>
            </w:r>
            <w:r w:rsidR="00A11A13">
              <w:rPr>
                <w:color w:val="000000" w:themeColor="text1"/>
                <w:sz w:val="20"/>
                <w:szCs w:val="20"/>
              </w:rPr>
              <w:t xml:space="preserve"> </w:t>
            </w:r>
            <w:r w:rsidRPr="0066614E">
              <w:rPr>
                <w:color w:val="000000" w:themeColor="text1"/>
                <w:sz w:val="20"/>
                <w:szCs w:val="20"/>
              </w:rPr>
              <w:t>distribution</w:t>
            </w:r>
            <w:r w:rsidR="00C77AA4">
              <w:rPr>
                <w:color w:val="000000" w:themeColor="text1"/>
                <w:sz w:val="20"/>
                <w:szCs w:val="20"/>
              </w:rPr>
              <w:t xml:space="preserve">, population </w:t>
            </w:r>
            <w:r w:rsidR="0096686B">
              <w:rPr>
                <w:color w:val="000000" w:themeColor="text1"/>
                <w:sz w:val="20"/>
                <w:szCs w:val="20"/>
              </w:rPr>
              <w:t>density</w:t>
            </w:r>
            <w:r w:rsidR="00A11A13">
              <w:rPr>
                <w:color w:val="000000" w:themeColor="text1"/>
                <w:sz w:val="20"/>
                <w:szCs w:val="20"/>
              </w:rPr>
              <w:t>,</w:t>
            </w:r>
            <w:r w:rsidR="0096686B" w:rsidRPr="0066614E">
              <w:rPr>
                <w:color w:val="000000" w:themeColor="text1"/>
                <w:sz w:val="20"/>
                <w:szCs w:val="20"/>
              </w:rPr>
              <w:t xml:space="preserve"> and</w:t>
            </w:r>
            <w:r w:rsidRPr="0066614E">
              <w:rPr>
                <w:color w:val="000000" w:themeColor="text1"/>
                <w:sz w:val="20"/>
                <w:szCs w:val="20"/>
              </w:rPr>
              <w:t xml:space="preserve"> retention of health workers to </w:t>
            </w:r>
            <w:r w:rsidRPr="0066614E">
              <w:rPr>
                <w:color w:val="000000" w:themeColor="text1"/>
                <w:sz w:val="20"/>
                <w:szCs w:val="20"/>
              </w:rPr>
              <w:lastRenderedPageBreak/>
              <w:t xml:space="preserve">increase equitable access to </w:t>
            </w:r>
            <w:r w:rsidR="00A11A13">
              <w:rPr>
                <w:color w:val="000000" w:themeColor="text1"/>
                <w:sz w:val="20"/>
                <w:szCs w:val="20"/>
              </w:rPr>
              <w:t>immunization</w:t>
            </w:r>
            <w:r w:rsidRPr="0066614E">
              <w:rPr>
                <w:color w:val="000000" w:themeColor="text1"/>
                <w:sz w:val="20"/>
                <w:szCs w:val="20"/>
              </w:rPr>
              <w:t xml:space="preserve"> services</w:t>
            </w:r>
            <w:r w:rsidR="00024378">
              <w:rPr>
                <w:color w:val="000000" w:themeColor="text1"/>
                <w:sz w:val="20"/>
                <w:szCs w:val="20"/>
              </w:rPr>
              <w:t>.</w:t>
            </w:r>
          </w:p>
          <w:p w14:paraId="65947CF7" w14:textId="77777777" w:rsidR="00126B43" w:rsidRPr="0066614E" w:rsidRDefault="00126B43" w:rsidP="00024378">
            <w:pPr>
              <w:spacing w:line="300" w:lineRule="exact"/>
              <w:jc w:val="both"/>
              <w:rPr>
                <w:color w:val="000000" w:themeColor="text1"/>
                <w:sz w:val="20"/>
                <w:szCs w:val="20"/>
              </w:rPr>
            </w:pPr>
          </w:p>
          <w:p w14:paraId="02C48885" w14:textId="06FEF8B2" w:rsidR="00126B43" w:rsidRPr="0066614E" w:rsidRDefault="005E419E" w:rsidP="00024378">
            <w:pPr>
              <w:spacing w:line="300" w:lineRule="exact"/>
              <w:jc w:val="both"/>
              <w:rPr>
                <w:color w:val="000000" w:themeColor="text1"/>
                <w:sz w:val="20"/>
                <w:szCs w:val="20"/>
              </w:rPr>
            </w:pPr>
            <w:r>
              <w:rPr>
                <w:color w:val="000000" w:themeColor="text1"/>
                <w:sz w:val="20"/>
                <w:szCs w:val="20"/>
              </w:rPr>
              <w:t xml:space="preserve">Improve supportive supervision </w:t>
            </w:r>
            <w:r w:rsidR="00A07ABF">
              <w:rPr>
                <w:color w:val="000000" w:themeColor="text1"/>
                <w:sz w:val="20"/>
                <w:szCs w:val="20"/>
              </w:rPr>
              <w:t>and monitoring through co</w:t>
            </w:r>
            <w:r w:rsidR="00126B43" w:rsidRPr="0066614E">
              <w:rPr>
                <w:color w:val="000000" w:themeColor="text1"/>
                <w:sz w:val="20"/>
                <w:szCs w:val="20"/>
              </w:rPr>
              <w:t xml:space="preserve">ntinuous </w:t>
            </w:r>
            <w:r w:rsidR="00C77AA4">
              <w:rPr>
                <w:color w:val="000000" w:themeColor="text1"/>
                <w:sz w:val="20"/>
                <w:szCs w:val="20"/>
              </w:rPr>
              <w:t>development of</w:t>
            </w:r>
            <w:r w:rsidR="00A11A13">
              <w:rPr>
                <w:color w:val="000000" w:themeColor="text1"/>
                <w:sz w:val="20"/>
                <w:szCs w:val="20"/>
              </w:rPr>
              <w:t xml:space="preserve"> </w:t>
            </w:r>
            <w:r w:rsidR="00126B43" w:rsidRPr="0066614E">
              <w:rPr>
                <w:color w:val="000000" w:themeColor="text1"/>
                <w:sz w:val="20"/>
                <w:szCs w:val="20"/>
              </w:rPr>
              <w:t xml:space="preserve">professional, </w:t>
            </w:r>
            <w:r w:rsidR="0096686B" w:rsidRPr="0066614E">
              <w:rPr>
                <w:color w:val="000000" w:themeColor="text1"/>
                <w:sz w:val="20"/>
                <w:szCs w:val="20"/>
              </w:rPr>
              <w:t>technical,</w:t>
            </w:r>
            <w:r w:rsidR="00126B43" w:rsidRPr="0066614E">
              <w:rPr>
                <w:color w:val="000000" w:themeColor="text1"/>
                <w:sz w:val="20"/>
                <w:szCs w:val="20"/>
              </w:rPr>
              <w:t xml:space="preserve"> and managerial capacity of managers and healthcare workers to </w:t>
            </w:r>
            <w:r w:rsidR="00C77AA4">
              <w:rPr>
                <w:color w:val="000000" w:themeColor="text1"/>
                <w:sz w:val="20"/>
                <w:szCs w:val="20"/>
              </w:rPr>
              <w:t xml:space="preserve">better </w:t>
            </w:r>
            <w:r w:rsidR="00126B43" w:rsidRPr="0066614E">
              <w:rPr>
                <w:color w:val="000000" w:themeColor="text1"/>
                <w:sz w:val="20"/>
                <w:szCs w:val="20"/>
              </w:rPr>
              <w:t xml:space="preserve">plan, implement and monitor </w:t>
            </w:r>
            <w:r w:rsidR="00A11A13">
              <w:rPr>
                <w:color w:val="000000" w:themeColor="text1"/>
                <w:sz w:val="20"/>
                <w:szCs w:val="20"/>
              </w:rPr>
              <w:t>immunization</w:t>
            </w:r>
            <w:r w:rsidR="00126B43" w:rsidRPr="0066614E">
              <w:rPr>
                <w:color w:val="000000" w:themeColor="text1"/>
                <w:sz w:val="20"/>
                <w:szCs w:val="20"/>
              </w:rPr>
              <w:t xml:space="preserve"> services</w:t>
            </w:r>
            <w:r w:rsidR="00024378">
              <w:rPr>
                <w:color w:val="000000" w:themeColor="text1"/>
                <w:sz w:val="20"/>
                <w:szCs w:val="20"/>
              </w:rPr>
              <w:t>.</w:t>
            </w:r>
          </w:p>
          <w:p w14:paraId="5747A1AE" w14:textId="1039534E" w:rsidR="00126B43" w:rsidRPr="0066614E" w:rsidRDefault="00126B43" w:rsidP="00024378">
            <w:pPr>
              <w:spacing w:line="300" w:lineRule="exact"/>
              <w:jc w:val="both"/>
              <w:rPr>
                <w:rFonts w:eastAsiaTheme="minorHAnsi"/>
                <w:color w:val="000000" w:themeColor="text1"/>
                <w:sz w:val="20"/>
                <w:szCs w:val="20"/>
              </w:rPr>
            </w:pPr>
          </w:p>
        </w:tc>
        <w:tc>
          <w:tcPr>
            <w:tcW w:w="2015" w:type="dxa"/>
            <w:shd w:val="clear" w:color="auto" w:fill="FFFFFF" w:themeFill="background1"/>
            <w:vAlign w:val="center"/>
          </w:tcPr>
          <w:p w14:paraId="721272F7" w14:textId="232B256C" w:rsidR="00126B43" w:rsidRPr="0066614E" w:rsidRDefault="00126B43" w:rsidP="00126B43">
            <w:pPr>
              <w:spacing w:line="300" w:lineRule="exact"/>
              <w:jc w:val="center"/>
              <w:rPr>
                <w:color w:val="000000" w:themeColor="text1"/>
                <w:sz w:val="20"/>
                <w:szCs w:val="20"/>
              </w:rPr>
            </w:pPr>
            <w:r w:rsidRPr="0066614E">
              <w:rPr>
                <w:color w:val="000000" w:themeColor="text1"/>
                <w:sz w:val="20"/>
                <w:szCs w:val="20"/>
              </w:rPr>
              <w:lastRenderedPageBreak/>
              <w:t>88</w:t>
            </w:r>
            <w:r w:rsidR="002B7764">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48D15701" w14:textId="649C30DC" w:rsidR="00126B43" w:rsidRPr="0066614E" w:rsidRDefault="00126B43" w:rsidP="00126B43">
            <w:pPr>
              <w:spacing w:line="300" w:lineRule="exact"/>
              <w:jc w:val="center"/>
              <w:rPr>
                <w:color w:val="000000" w:themeColor="text1"/>
                <w:sz w:val="20"/>
                <w:szCs w:val="20"/>
              </w:rPr>
            </w:pPr>
            <w:r w:rsidRPr="0066614E">
              <w:rPr>
                <w:color w:val="000000" w:themeColor="text1"/>
                <w:sz w:val="20"/>
                <w:szCs w:val="20"/>
              </w:rPr>
              <w:t>8%</w:t>
            </w:r>
          </w:p>
        </w:tc>
      </w:tr>
      <w:tr w:rsidR="00126B43" w:rsidRPr="0066614E" w14:paraId="24BE5819" w14:textId="77777777" w:rsidTr="005E5D1B">
        <w:tc>
          <w:tcPr>
            <w:tcW w:w="1953" w:type="dxa"/>
            <w:shd w:val="clear" w:color="auto" w:fill="FFFFFF" w:themeFill="background1"/>
            <w:vAlign w:val="center"/>
          </w:tcPr>
          <w:p w14:paraId="0E92AB53" w14:textId="72C5BB9A" w:rsidR="00126B43" w:rsidRPr="0066614E" w:rsidRDefault="00126B43" w:rsidP="00126B43">
            <w:pPr>
              <w:spacing w:line="300" w:lineRule="exact"/>
              <w:rPr>
                <w:bCs/>
                <w:color w:val="000000" w:themeColor="text1"/>
                <w:sz w:val="20"/>
                <w:szCs w:val="20"/>
                <w:lang w:val="en-GB"/>
              </w:rPr>
            </w:pPr>
            <w:r w:rsidRPr="0066614E">
              <w:rPr>
                <w:bCs/>
                <w:color w:val="000000" w:themeColor="text1"/>
                <w:sz w:val="20"/>
                <w:szCs w:val="20"/>
                <w:lang w:val="en-GB"/>
              </w:rPr>
              <w:t xml:space="preserve">Supply Chain </w:t>
            </w:r>
          </w:p>
        </w:tc>
        <w:tc>
          <w:tcPr>
            <w:tcW w:w="3970" w:type="dxa"/>
            <w:shd w:val="clear" w:color="auto" w:fill="FFFFFF" w:themeFill="background1"/>
          </w:tcPr>
          <w:p w14:paraId="0585DCC8" w14:textId="061B1E7E" w:rsidR="00126B43" w:rsidRPr="0066614E" w:rsidRDefault="00126B43" w:rsidP="00024378">
            <w:pPr>
              <w:spacing w:line="300" w:lineRule="exact"/>
              <w:jc w:val="both"/>
              <w:rPr>
                <w:color w:val="000000" w:themeColor="text1"/>
                <w:sz w:val="20"/>
                <w:szCs w:val="20"/>
              </w:rPr>
            </w:pPr>
            <w:r w:rsidRPr="0066614E">
              <w:rPr>
                <w:color w:val="000000" w:themeColor="text1"/>
                <w:sz w:val="20"/>
                <w:szCs w:val="20"/>
              </w:rPr>
              <w:t xml:space="preserve">Improve the design of the </w:t>
            </w:r>
            <w:r w:rsidR="00A11A13">
              <w:rPr>
                <w:color w:val="000000" w:themeColor="text1"/>
                <w:sz w:val="20"/>
                <w:szCs w:val="20"/>
              </w:rPr>
              <w:t>immunization</w:t>
            </w:r>
            <w:r w:rsidRPr="0066614E">
              <w:rPr>
                <w:color w:val="000000" w:themeColor="text1"/>
                <w:sz w:val="20"/>
                <w:szCs w:val="20"/>
              </w:rPr>
              <w:t xml:space="preserve"> supply chain (</w:t>
            </w:r>
            <w:r w:rsidR="00ED7227">
              <w:rPr>
                <w:color w:val="000000" w:themeColor="text1"/>
                <w:sz w:val="20"/>
                <w:szCs w:val="20"/>
              </w:rPr>
              <w:t>I</w:t>
            </w:r>
            <w:r w:rsidRPr="0066614E">
              <w:rPr>
                <w:color w:val="000000" w:themeColor="text1"/>
                <w:sz w:val="20"/>
                <w:szCs w:val="20"/>
              </w:rPr>
              <w:t>SC) system to improve efficiency and vaccine availability, especially in the last mile</w:t>
            </w:r>
            <w:r w:rsidRPr="0066614E">
              <w:rPr>
                <w:rFonts w:eastAsiaTheme="minorHAnsi"/>
                <w:color w:val="000000" w:themeColor="text1"/>
                <w:sz w:val="20"/>
                <w:szCs w:val="20"/>
              </w:rPr>
              <w:t xml:space="preserve"> </w:t>
            </w:r>
            <w:r w:rsidR="00A11A13">
              <w:rPr>
                <w:rFonts w:eastAsiaTheme="minorHAnsi"/>
                <w:color w:val="000000" w:themeColor="text1"/>
                <w:sz w:val="20"/>
                <w:szCs w:val="20"/>
              </w:rPr>
              <w:t xml:space="preserve">of </w:t>
            </w:r>
            <w:r w:rsidRPr="0066614E">
              <w:rPr>
                <w:rFonts w:eastAsiaTheme="minorHAnsi"/>
                <w:color w:val="000000" w:themeColor="text1"/>
                <w:sz w:val="20"/>
                <w:szCs w:val="20"/>
              </w:rPr>
              <w:t>integrating with existing VLMIS</w:t>
            </w:r>
            <w:r w:rsidR="00024378">
              <w:rPr>
                <w:rFonts w:eastAsiaTheme="minorHAnsi"/>
                <w:color w:val="000000" w:themeColor="text1"/>
                <w:sz w:val="20"/>
                <w:szCs w:val="20"/>
              </w:rPr>
              <w:t>.</w:t>
            </w:r>
          </w:p>
          <w:p w14:paraId="1A80E95A" w14:textId="77777777" w:rsidR="00126B43" w:rsidRPr="0066614E" w:rsidRDefault="00126B43" w:rsidP="00024378">
            <w:pPr>
              <w:spacing w:line="300" w:lineRule="exact"/>
              <w:jc w:val="both"/>
              <w:rPr>
                <w:color w:val="000000" w:themeColor="text1"/>
                <w:sz w:val="20"/>
                <w:szCs w:val="20"/>
              </w:rPr>
            </w:pPr>
          </w:p>
          <w:p w14:paraId="5D101F71" w14:textId="7F49027D" w:rsidR="00126B43" w:rsidRPr="0066614E" w:rsidRDefault="00126B43" w:rsidP="00024378">
            <w:pPr>
              <w:spacing w:line="300" w:lineRule="exact"/>
              <w:jc w:val="both"/>
              <w:rPr>
                <w:rFonts w:eastAsiaTheme="minorHAnsi"/>
                <w:color w:val="000000" w:themeColor="text1"/>
                <w:sz w:val="20"/>
                <w:szCs w:val="20"/>
              </w:rPr>
            </w:pPr>
            <w:r w:rsidRPr="0066614E">
              <w:rPr>
                <w:color w:val="000000" w:themeColor="text1"/>
                <w:sz w:val="20"/>
                <w:szCs w:val="20"/>
              </w:rPr>
              <w:t>Strengthen waste management to reduce infection risk and/or environmental impact</w:t>
            </w:r>
            <w:r>
              <w:rPr>
                <w:color w:val="000000" w:themeColor="text1"/>
                <w:sz w:val="20"/>
                <w:szCs w:val="20"/>
              </w:rPr>
              <w:t>.</w:t>
            </w:r>
          </w:p>
          <w:p w14:paraId="73D6EB1D" w14:textId="77777777" w:rsidR="00126B43" w:rsidRPr="0066614E" w:rsidRDefault="00126B43" w:rsidP="00024378">
            <w:pPr>
              <w:spacing w:line="300" w:lineRule="exact"/>
              <w:jc w:val="both"/>
              <w:rPr>
                <w:bCs/>
                <w:color w:val="000000" w:themeColor="text1"/>
                <w:sz w:val="20"/>
                <w:szCs w:val="20"/>
                <w:lang w:val="en-GB"/>
              </w:rPr>
            </w:pPr>
          </w:p>
        </w:tc>
        <w:tc>
          <w:tcPr>
            <w:tcW w:w="2015" w:type="dxa"/>
            <w:shd w:val="clear" w:color="auto" w:fill="FFFFFF" w:themeFill="background1"/>
            <w:vAlign w:val="center"/>
          </w:tcPr>
          <w:p w14:paraId="1706B9EA" w14:textId="49475D27" w:rsidR="00126B43" w:rsidRPr="0066614E" w:rsidRDefault="00126B43" w:rsidP="00126B43">
            <w:pPr>
              <w:spacing w:line="300" w:lineRule="exact"/>
              <w:jc w:val="center"/>
              <w:rPr>
                <w:bCs/>
                <w:color w:val="000000" w:themeColor="text1"/>
                <w:sz w:val="20"/>
                <w:szCs w:val="20"/>
                <w:lang w:val="en-GB"/>
              </w:rPr>
            </w:pPr>
            <w:r w:rsidRPr="0066614E">
              <w:rPr>
                <w:color w:val="000000" w:themeColor="text1"/>
                <w:sz w:val="20"/>
                <w:szCs w:val="20"/>
              </w:rPr>
              <w:t>99</w:t>
            </w:r>
            <w:r w:rsidR="002B7764">
              <w:rPr>
                <w:color w:val="000000" w:themeColor="text1"/>
                <w:sz w:val="20"/>
                <w:szCs w:val="20"/>
              </w:rPr>
              <w:t>,</w:t>
            </w:r>
            <w:r w:rsidRPr="0066614E">
              <w:rPr>
                <w:color w:val="000000" w:themeColor="text1"/>
                <w:sz w:val="20"/>
                <w:szCs w:val="20"/>
              </w:rPr>
              <w:t>111</w:t>
            </w:r>
          </w:p>
        </w:tc>
        <w:tc>
          <w:tcPr>
            <w:tcW w:w="1134" w:type="dxa"/>
            <w:shd w:val="clear" w:color="auto" w:fill="FFFFFF" w:themeFill="background1"/>
            <w:vAlign w:val="center"/>
          </w:tcPr>
          <w:p w14:paraId="7816FB94" w14:textId="1D081011" w:rsidR="00126B43" w:rsidRPr="0066614E" w:rsidRDefault="00126B43" w:rsidP="00126B43">
            <w:pPr>
              <w:spacing w:line="300" w:lineRule="exact"/>
              <w:jc w:val="center"/>
              <w:rPr>
                <w:bCs/>
                <w:color w:val="000000" w:themeColor="text1"/>
                <w:sz w:val="20"/>
                <w:szCs w:val="20"/>
                <w:lang w:val="en-GB"/>
              </w:rPr>
            </w:pPr>
            <w:r w:rsidRPr="0066614E">
              <w:rPr>
                <w:color w:val="000000" w:themeColor="text1"/>
                <w:sz w:val="20"/>
                <w:szCs w:val="20"/>
              </w:rPr>
              <w:t>9%</w:t>
            </w:r>
          </w:p>
        </w:tc>
      </w:tr>
      <w:tr w:rsidR="00126B43" w:rsidRPr="0066614E" w14:paraId="296A90C6" w14:textId="77777777" w:rsidTr="005E5D1B">
        <w:tc>
          <w:tcPr>
            <w:tcW w:w="1953" w:type="dxa"/>
            <w:shd w:val="clear" w:color="auto" w:fill="FFFFFF" w:themeFill="background1"/>
            <w:vAlign w:val="center"/>
          </w:tcPr>
          <w:p w14:paraId="35469053" w14:textId="58980D3F" w:rsidR="00126B43" w:rsidRPr="0066614E" w:rsidRDefault="00126B43" w:rsidP="00126B43">
            <w:pPr>
              <w:spacing w:line="300" w:lineRule="exact"/>
              <w:rPr>
                <w:bCs/>
                <w:color w:val="000000" w:themeColor="text1"/>
                <w:sz w:val="20"/>
                <w:szCs w:val="20"/>
                <w:lang w:val="en-GB"/>
              </w:rPr>
            </w:pPr>
            <w:r w:rsidRPr="0066614E">
              <w:rPr>
                <w:color w:val="000000" w:themeColor="text1"/>
                <w:sz w:val="20"/>
                <w:szCs w:val="20"/>
              </w:rPr>
              <w:t>Health information systems and monitoring and learning</w:t>
            </w:r>
          </w:p>
        </w:tc>
        <w:tc>
          <w:tcPr>
            <w:tcW w:w="3970" w:type="dxa"/>
            <w:shd w:val="clear" w:color="auto" w:fill="FFFFFF" w:themeFill="background1"/>
          </w:tcPr>
          <w:p w14:paraId="632A4BD5" w14:textId="07364089" w:rsidR="00126B43" w:rsidRPr="0066614E" w:rsidRDefault="00126B43" w:rsidP="00024378">
            <w:pPr>
              <w:spacing w:line="300" w:lineRule="exact"/>
              <w:jc w:val="both"/>
              <w:rPr>
                <w:color w:val="000000" w:themeColor="text1"/>
                <w:sz w:val="20"/>
                <w:szCs w:val="20"/>
              </w:rPr>
            </w:pPr>
            <w:r w:rsidRPr="0066614E">
              <w:rPr>
                <w:color w:val="000000" w:themeColor="text1"/>
                <w:sz w:val="20"/>
                <w:szCs w:val="20"/>
              </w:rPr>
              <w:t xml:space="preserve">Improve </w:t>
            </w:r>
            <w:r w:rsidR="00A11A13">
              <w:rPr>
                <w:color w:val="000000" w:themeColor="text1"/>
                <w:sz w:val="20"/>
                <w:szCs w:val="20"/>
              </w:rPr>
              <w:t xml:space="preserve">the </w:t>
            </w:r>
            <w:r w:rsidR="00C77AA4">
              <w:rPr>
                <w:color w:val="000000" w:themeColor="text1"/>
                <w:sz w:val="20"/>
                <w:szCs w:val="20"/>
              </w:rPr>
              <w:t>capacity of health workers/</w:t>
            </w:r>
            <w:r w:rsidR="00024378">
              <w:rPr>
                <w:color w:val="000000" w:themeColor="text1"/>
                <w:sz w:val="20"/>
                <w:szCs w:val="20"/>
              </w:rPr>
              <w:t xml:space="preserve"> </w:t>
            </w:r>
            <w:r w:rsidR="00C77AA4">
              <w:rPr>
                <w:color w:val="000000" w:themeColor="text1"/>
                <w:sz w:val="20"/>
                <w:szCs w:val="20"/>
              </w:rPr>
              <w:t>managers</w:t>
            </w:r>
            <w:r w:rsidR="00A11A13">
              <w:rPr>
                <w:color w:val="000000" w:themeColor="text1"/>
                <w:sz w:val="20"/>
                <w:szCs w:val="20"/>
              </w:rPr>
              <w:t xml:space="preserve"> </w:t>
            </w:r>
            <w:r w:rsidR="00C77AA4">
              <w:rPr>
                <w:color w:val="000000" w:themeColor="text1"/>
                <w:sz w:val="20"/>
                <w:szCs w:val="20"/>
              </w:rPr>
              <w:t xml:space="preserve">on </w:t>
            </w:r>
            <w:r w:rsidRPr="0066614E">
              <w:rPr>
                <w:color w:val="000000" w:themeColor="text1"/>
                <w:sz w:val="20"/>
                <w:szCs w:val="20"/>
              </w:rPr>
              <w:t xml:space="preserve">data </w:t>
            </w:r>
            <w:r w:rsidR="00C77AA4">
              <w:rPr>
                <w:color w:val="000000" w:themeColor="text1"/>
                <w:sz w:val="20"/>
                <w:szCs w:val="20"/>
              </w:rPr>
              <w:t xml:space="preserve">analysis and management, develop new technology and tools for better data </w:t>
            </w:r>
            <w:r w:rsidR="00ED7227">
              <w:rPr>
                <w:color w:val="000000" w:themeColor="text1"/>
                <w:sz w:val="20"/>
                <w:szCs w:val="20"/>
              </w:rPr>
              <w:t>analysis</w:t>
            </w:r>
            <w:r w:rsidR="00C77AA4">
              <w:rPr>
                <w:color w:val="000000" w:themeColor="text1"/>
                <w:sz w:val="20"/>
                <w:szCs w:val="20"/>
              </w:rPr>
              <w:t xml:space="preserve"> and use for action and for</w:t>
            </w:r>
            <w:r w:rsidR="00A11A13">
              <w:rPr>
                <w:color w:val="000000" w:themeColor="text1"/>
                <w:sz w:val="20"/>
                <w:szCs w:val="20"/>
              </w:rPr>
              <w:t xml:space="preserve"> </w:t>
            </w:r>
            <w:r w:rsidRPr="0066614E">
              <w:rPr>
                <w:color w:val="000000" w:themeColor="text1"/>
                <w:sz w:val="20"/>
                <w:szCs w:val="20"/>
              </w:rPr>
              <w:t xml:space="preserve">evidence generation and/or systems for </w:t>
            </w:r>
            <w:r w:rsidR="00A11A13">
              <w:rPr>
                <w:color w:val="000000" w:themeColor="text1"/>
                <w:sz w:val="20"/>
                <w:szCs w:val="20"/>
              </w:rPr>
              <w:t>program</w:t>
            </w:r>
            <w:r w:rsidRPr="0066614E">
              <w:rPr>
                <w:color w:val="000000" w:themeColor="text1"/>
                <w:sz w:val="20"/>
                <w:szCs w:val="20"/>
              </w:rPr>
              <w:t xml:space="preserve"> monitoring and learning, especially at the subnational level</w:t>
            </w:r>
            <w:r w:rsidR="00024378">
              <w:rPr>
                <w:color w:val="000000" w:themeColor="text1"/>
                <w:sz w:val="20"/>
                <w:szCs w:val="20"/>
              </w:rPr>
              <w:t xml:space="preserve">. </w:t>
            </w:r>
          </w:p>
          <w:p w14:paraId="49BDA229" w14:textId="77777777" w:rsidR="00126B43" w:rsidRPr="0066614E" w:rsidRDefault="00126B43" w:rsidP="00024378">
            <w:pPr>
              <w:spacing w:line="300" w:lineRule="exact"/>
              <w:jc w:val="both"/>
              <w:rPr>
                <w:color w:val="000000" w:themeColor="text1"/>
                <w:sz w:val="20"/>
                <w:szCs w:val="20"/>
              </w:rPr>
            </w:pPr>
          </w:p>
          <w:p w14:paraId="3AB93E43" w14:textId="5C7F7CE4" w:rsidR="00126B43" w:rsidRPr="0066614E" w:rsidRDefault="00126B43" w:rsidP="00024378">
            <w:pPr>
              <w:spacing w:line="300" w:lineRule="exact"/>
              <w:jc w:val="both"/>
              <w:rPr>
                <w:color w:val="000000" w:themeColor="text1"/>
                <w:sz w:val="20"/>
                <w:szCs w:val="20"/>
              </w:rPr>
            </w:pPr>
            <w:r w:rsidRPr="0066614E">
              <w:rPr>
                <w:color w:val="000000" w:themeColor="text1"/>
                <w:sz w:val="20"/>
                <w:szCs w:val="20"/>
              </w:rPr>
              <w:t xml:space="preserve">Strengthen </w:t>
            </w:r>
            <w:r w:rsidR="00A11A13">
              <w:rPr>
                <w:color w:val="000000" w:themeColor="text1"/>
                <w:sz w:val="20"/>
                <w:szCs w:val="20"/>
              </w:rPr>
              <w:t>the country’s</w:t>
            </w:r>
            <w:r w:rsidRPr="0066614E">
              <w:rPr>
                <w:color w:val="000000" w:themeColor="text1"/>
                <w:sz w:val="20"/>
                <w:szCs w:val="20"/>
              </w:rPr>
              <w:t xml:space="preserve"> capacity to detect,</w:t>
            </w:r>
            <w:r w:rsidR="00A07ABF">
              <w:rPr>
                <w:color w:val="000000" w:themeColor="text1"/>
                <w:sz w:val="20"/>
                <w:szCs w:val="20"/>
              </w:rPr>
              <w:t xml:space="preserve"> evaluate,</w:t>
            </w:r>
            <w:r w:rsidRPr="0066614E">
              <w:rPr>
                <w:color w:val="000000" w:themeColor="text1"/>
                <w:sz w:val="20"/>
                <w:szCs w:val="20"/>
              </w:rPr>
              <w:t xml:space="preserve"> and respond to serious adverse events following </w:t>
            </w:r>
            <w:r w:rsidR="00A11A13">
              <w:rPr>
                <w:color w:val="000000" w:themeColor="text1"/>
                <w:sz w:val="20"/>
                <w:szCs w:val="20"/>
              </w:rPr>
              <w:t>immunization</w:t>
            </w:r>
            <w:r w:rsidR="00024378">
              <w:rPr>
                <w:color w:val="000000" w:themeColor="text1"/>
                <w:sz w:val="20"/>
                <w:szCs w:val="20"/>
              </w:rPr>
              <w:t>.</w:t>
            </w:r>
          </w:p>
        </w:tc>
        <w:tc>
          <w:tcPr>
            <w:tcW w:w="2015" w:type="dxa"/>
            <w:shd w:val="clear" w:color="auto" w:fill="FFFFFF" w:themeFill="background1"/>
            <w:vAlign w:val="center"/>
          </w:tcPr>
          <w:p w14:paraId="6F966BC0" w14:textId="51CD6E7E" w:rsidR="00126B43" w:rsidRPr="0066614E" w:rsidRDefault="00126B43" w:rsidP="00126B43">
            <w:pPr>
              <w:spacing w:line="300" w:lineRule="exact"/>
              <w:jc w:val="center"/>
              <w:rPr>
                <w:bCs/>
                <w:color w:val="000000" w:themeColor="text1"/>
                <w:sz w:val="20"/>
                <w:szCs w:val="20"/>
                <w:lang w:val="en-GB"/>
              </w:rPr>
            </w:pPr>
            <w:r w:rsidRPr="0066614E">
              <w:rPr>
                <w:color w:val="000000" w:themeColor="text1"/>
                <w:sz w:val="20"/>
                <w:szCs w:val="20"/>
              </w:rPr>
              <w:t>99</w:t>
            </w:r>
            <w:r w:rsidR="002B7764">
              <w:rPr>
                <w:color w:val="000000" w:themeColor="text1"/>
                <w:sz w:val="20"/>
                <w:szCs w:val="20"/>
              </w:rPr>
              <w:t>,</w:t>
            </w:r>
            <w:r w:rsidRPr="0066614E">
              <w:rPr>
                <w:color w:val="000000" w:themeColor="text1"/>
                <w:sz w:val="20"/>
                <w:szCs w:val="20"/>
              </w:rPr>
              <w:t>111</w:t>
            </w:r>
          </w:p>
        </w:tc>
        <w:tc>
          <w:tcPr>
            <w:tcW w:w="1134" w:type="dxa"/>
            <w:shd w:val="clear" w:color="auto" w:fill="FFFFFF" w:themeFill="background1"/>
            <w:vAlign w:val="center"/>
          </w:tcPr>
          <w:p w14:paraId="78B095AA" w14:textId="6A0979C4" w:rsidR="00126B43" w:rsidRPr="0066614E" w:rsidRDefault="00126B43" w:rsidP="00126B43">
            <w:pPr>
              <w:spacing w:line="300" w:lineRule="exact"/>
              <w:jc w:val="center"/>
              <w:rPr>
                <w:bCs/>
                <w:color w:val="000000" w:themeColor="text1"/>
                <w:sz w:val="20"/>
                <w:szCs w:val="20"/>
                <w:lang w:val="en-GB"/>
              </w:rPr>
            </w:pPr>
            <w:r w:rsidRPr="0066614E">
              <w:rPr>
                <w:color w:val="000000" w:themeColor="text1"/>
                <w:sz w:val="20"/>
                <w:szCs w:val="20"/>
              </w:rPr>
              <w:t>9%</w:t>
            </w:r>
          </w:p>
        </w:tc>
      </w:tr>
      <w:tr w:rsidR="00126B43" w:rsidRPr="0066614E" w14:paraId="0957ABC4" w14:textId="77777777" w:rsidTr="005E5D1B">
        <w:tc>
          <w:tcPr>
            <w:tcW w:w="1953" w:type="dxa"/>
            <w:shd w:val="clear" w:color="auto" w:fill="FFFFFF" w:themeFill="background1"/>
            <w:vAlign w:val="center"/>
          </w:tcPr>
          <w:p w14:paraId="45A94572" w14:textId="249D20D8" w:rsidR="00126B43" w:rsidRPr="0066614E" w:rsidRDefault="00126B43" w:rsidP="00126B43">
            <w:pPr>
              <w:spacing w:line="300" w:lineRule="exact"/>
              <w:rPr>
                <w:color w:val="000000" w:themeColor="text1"/>
                <w:sz w:val="20"/>
                <w:szCs w:val="20"/>
              </w:rPr>
            </w:pPr>
            <w:r w:rsidRPr="0066614E">
              <w:rPr>
                <w:color w:val="000000" w:themeColor="text1"/>
                <w:sz w:val="20"/>
                <w:szCs w:val="20"/>
              </w:rPr>
              <w:t>Vaccine-preventable disease surveillance</w:t>
            </w:r>
          </w:p>
        </w:tc>
        <w:tc>
          <w:tcPr>
            <w:tcW w:w="3970" w:type="dxa"/>
            <w:shd w:val="clear" w:color="auto" w:fill="FFFFFF" w:themeFill="background1"/>
          </w:tcPr>
          <w:p w14:paraId="0F1397C5" w14:textId="09BACBCF" w:rsidR="00126B43" w:rsidRPr="0066614E" w:rsidRDefault="006B5063" w:rsidP="00024378">
            <w:pPr>
              <w:spacing w:line="300" w:lineRule="exact"/>
              <w:jc w:val="both"/>
              <w:rPr>
                <w:rFonts w:eastAsiaTheme="minorHAnsi"/>
                <w:color w:val="000000" w:themeColor="text1"/>
                <w:sz w:val="20"/>
                <w:szCs w:val="20"/>
              </w:rPr>
            </w:pPr>
            <w:r>
              <w:rPr>
                <w:color w:val="000000" w:themeColor="text1"/>
                <w:sz w:val="20"/>
                <w:szCs w:val="20"/>
              </w:rPr>
              <w:t xml:space="preserve">Continue to strengthen  VPD </w:t>
            </w:r>
            <w:r w:rsidR="00ED7227">
              <w:rPr>
                <w:color w:val="000000" w:themeColor="text1"/>
                <w:sz w:val="20"/>
                <w:szCs w:val="20"/>
              </w:rPr>
              <w:t>surveillance</w:t>
            </w:r>
            <w:r>
              <w:rPr>
                <w:color w:val="000000" w:themeColor="text1"/>
                <w:sz w:val="20"/>
                <w:szCs w:val="20"/>
              </w:rPr>
              <w:t xml:space="preserve"> at all </w:t>
            </w:r>
            <w:r w:rsidR="00A11A13">
              <w:rPr>
                <w:color w:val="000000" w:themeColor="text1"/>
                <w:sz w:val="20"/>
                <w:szCs w:val="20"/>
              </w:rPr>
              <w:t>levels</w:t>
            </w:r>
            <w:r>
              <w:rPr>
                <w:color w:val="000000" w:themeColor="text1"/>
                <w:sz w:val="20"/>
                <w:szCs w:val="20"/>
              </w:rPr>
              <w:t xml:space="preserve"> </w:t>
            </w:r>
            <w:r w:rsidR="00ED7227">
              <w:rPr>
                <w:color w:val="000000" w:themeColor="text1"/>
                <w:sz w:val="20"/>
                <w:szCs w:val="20"/>
              </w:rPr>
              <w:t>including</w:t>
            </w:r>
            <w:r w:rsidR="00A11A13">
              <w:rPr>
                <w:color w:val="000000" w:themeColor="text1"/>
                <w:sz w:val="20"/>
                <w:szCs w:val="20"/>
              </w:rPr>
              <w:t xml:space="preserve"> </w:t>
            </w:r>
            <w:r w:rsidR="00126B43" w:rsidRPr="0066614E">
              <w:rPr>
                <w:rFonts w:eastAsiaTheme="minorHAnsi"/>
                <w:color w:val="000000" w:themeColor="text1"/>
                <w:sz w:val="20"/>
                <w:szCs w:val="20"/>
              </w:rPr>
              <w:t>e-Surveillance</w:t>
            </w:r>
            <w:r>
              <w:rPr>
                <w:rFonts w:eastAsiaTheme="minorHAnsi"/>
                <w:color w:val="000000" w:themeColor="text1"/>
                <w:sz w:val="20"/>
                <w:szCs w:val="20"/>
              </w:rPr>
              <w:t xml:space="preserve"> and integrated disease surveillance</w:t>
            </w:r>
            <w:r w:rsidR="00A11A13">
              <w:rPr>
                <w:rFonts w:eastAsiaTheme="minorHAnsi"/>
                <w:color w:val="000000" w:themeColor="text1"/>
                <w:sz w:val="20"/>
                <w:szCs w:val="20"/>
              </w:rPr>
              <w:t xml:space="preserve"> </w:t>
            </w:r>
            <w:r>
              <w:rPr>
                <w:rFonts w:eastAsiaTheme="minorHAnsi"/>
                <w:color w:val="000000" w:themeColor="text1"/>
                <w:sz w:val="20"/>
                <w:szCs w:val="20"/>
              </w:rPr>
              <w:t>to provide information for</w:t>
            </w:r>
            <w:r w:rsidR="00A11A13">
              <w:rPr>
                <w:rFonts w:eastAsiaTheme="minorHAnsi"/>
                <w:color w:val="000000" w:themeColor="text1"/>
                <w:sz w:val="20"/>
                <w:szCs w:val="20"/>
              </w:rPr>
              <w:t xml:space="preserve"> </w:t>
            </w:r>
            <w:r>
              <w:rPr>
                <w:rFonts w:eastAsiaTheme="minorHAnsi"/>
                <w:color w:val="000000" w:themeColor="text1"/>
                <w:sz w:val="20"/>
                <w:szCs w:val="20"/>
              </w:rPr>
              <w:t>disease control</w:t>
            </w:r>
            <w:r w:rsidR="00126B43">
              <w:rPr>
                <w:rFonts w:eastAsiaTheme="minorHAnsi"/>
                <w:color w:val="000000" w:themeColor="text1"/>
                <w:sz w:val="20"/>
                <w:szCs w:val="20"/>
              </w:rPr>
              <w:t>.</w:t>
            </w:r>
          </w:p>
          <w:p w14:paraId="7DB21C22" w14:textId="77777777" w:rsidR="00126B43" w:rsidRPr="0066614E" w:rsidRDefault="00126B43" w:rsidP="00024378">
            <w:pPr>
              <w:spacing w:line="300" w:lineRule="exact"/>
              <w:jc w:val="both"/>
              <w:rPr>
                <w:rFonts w:eastAsiaTheme="minorHAnsi"/>
                <w:color w:val="000000" w:themeColor="text1"/>
                <w:sz w:val="20"/>
                <w:szCs w:val="20"/>
              </w:rPr>
            </w:pPr>
          </w:p>
          <w:p w14:paraId="09DA02CE" w14:textId="2A91E095" w:rsidR="00126B43" w:rsidRPr="0066614E" w:rsidRDefault="00126B43" w:rsidP="00024378">
            <w:pPr>
              <w:spacing w:line="300" w:lineRule="exact"/>
              <w:jc w:val="both"/>
              <w:rPr>
                <w:rFonts w:eastAsiaTheme="minorHAnsi"/>
                <w:color w:val="000000" w:themeColor="text1"/>
                <w:sz w:val="20"/>
                <w:szCs w:val="20"/>
              </w:rPr>
            </w:pPr>
            <w:r>
              <w:rPr>
                <w:rFonts w:eastAsiaTheme="minorHAnsi"/>
                <w:color w:val="000000" w:themeColor="text1"/>
                <w:sz w:val="20"/>
                <w:szCs w:val="20"/>
              </w:rPr>
              <w:t>.</w:t>
            </w:r>
            <w:r w:rsidRPr="0066614E">
              <w:rPr>
                <w:rFonts w:eastAsiaTheme="minorHAnsi"/>
                <w:color w:val="000000" w:themeColor="text1"/>
                <w:sz w:val="20"/>
                <w:szCs w:val="20"/>
              </w:rPr>
              <w:t xml:space="preserve"> </w:t>
            </w:r>
          </w:p>
        </w:tc>
        <w:tc>
          <w:tcPr>
            <w:tcW w:w="2015" w:type="dxa"/>
            <w:shd w:val="clear" w:color="auto" w:fill="FFFFFF" w:themeFill="background1"/>
            <w:vAlign w:val="center"/>
          </w:tcPr>
          <w:p w14:paraId="0BAA4AE4" w14:textId="5114C2FF" w:rsidR="00126B43" w:rsidRPr="00A815A7" w:rsidRDefault="00126B43" w:rsidP="00126B43">
            <w:pPr>
              <w:spacing w:line="300" w:lineRule="exact"/>
              <w:jc w:val="center"/>
              <w:rPr>
                <w:color w:val="000000" w:themeColor="text1"/>
                <w:sz w:val="20"/>
                <w:szCs w:val="20"/>
              </w:rPr>
            </w:pPr>
            <w:r w:rsidRPr="0066614E">
              <w:rPr>
                <w:color w:val="000000" w:themeColor="text1"/>
                <w:sz w:val="20"/>
                <w:szCs w:val="20"/>
              </w:rPr>
              <w:t>99</w:t>
            </w:r>
            <w:r w:rsidR="002B7764">
              <w:rPr>
                <w:color w:val="000000" w:themeColor="text1"/>
                <w:sz w:val="20"/>
                <w:szCs w:val="20"/>
              </w:rPr>
              <w:t>,</w:t>
            </w:r>
            <w:r w:rsidRPr="0066614E">
              <w:rPr>
                <w:color w:val="000000" w:themeColor="text1"/>
                <w:sz w:val="20"/>
                <w:szCs w:val="20"/>
              </w:rPr>
              <w:t>111</w:t>
            </w:r>
          </w:p>
        </w:tc>
        <w:tc>
          <w:tcPr>
            <w:tcW w:w="1134" w:type="dxa"/>
            <w:shd w:val="clear" w:color="auto" w:fill="FFFFFF" w:themeFill="background1"/>
            <w:vAlign w:val="center"/>
          </w:tcPr>
          <w:p w14:paraId="1F07CD32" w14:textId="5F6566DB" w:rsidR="00126B43" w:rsidRPr="00A815A7" w:rsidRDefault="00126B43" w:rsidP="00126B43">
            <w:pPr>
              <w:spacing w:line="300" w:lineRule="exact"/>
              <w:jc w:val="center"/>
              <w:rPr>
                <w:color w:val="000000" w:themeColor="text1"/>
                <w:sz w:val="20"/>
                <w:szCs w:val="20"/>
              </w:rPr>
            </w:pPr>
            <w:r w:rsidRPr="0066614E">
              <w:rPr>
                <w:color w:val="000000" w:themeColor="text1"/>
                <w:sz w:val="20"/>
                <w:szCs w:val="20"/>
              </w:rPr>
              <w:t>9%</w:t>
            </w:r>
          </w:p>
        </w:tc>
      </w:tr>
      <w:tr w:rsidR="009D5527" w:rsidRPr="0066614E" w14:paraId="6AEDD29C" w14:textId="77777777" w:rsidTr="005E5D1B">
        <w:tc>
          <w:tcPr>
            <w:tcW w:w="1953" w:type="dxa"/>
            <w:shd w:val="clear" w:color="auto" w:fill="FFFFFF" w:themeFill="background1"/>
            <w:vAlign w:val="center"/>
          </w:tcPr>
          <w:p w14:paraId="7FE79958" w14:textId="224028F3" w:rsidR="009D5527" w:rsidRPr="0066614E" w:rsidRDefault="009D5527" w:rsidP="009D5527">
            <w:pPr>
              <w:spacing w:line="300" w:lineRule="exact"/>
              <w:rPr>
                <w:color w:val="000000" w:themeColor="text1"/>
                <w:sz w:val="20"/>
                <w:szCs w:val="20"/>
              </w:rPr>
            </w:pPr>
            <w:r w:rsidRPr="0066614E">
              <w:rPr>
                <w:color w:val="000000" w:themeColor="text1"/>
                <w:sz w:val="20"/>
                <w:szCs w:val="20"/>
              </w:rPr>
              <w:t>Demand generation and community engagement</w:t>
            </w:r>
          </w:p>
        </w:tc>
        <w:tc>
          <w:tcPr>
            <w:tcW w:w="3970" w:type="dxa"/>
            <w:shd w:val="clear" w:color="auto" w:fill="FFFFFF" w:themeFill="background1"/>
          </w:tcPr>
          <w:p w14:paraId="527FB125" w14:textId="4D6ADAFE" w:rsidR="005E2D92" w:rsidRPr="0066614E" w:rsidRDefault="005E2D92" w:rsidP="00024378">
            <w:pPr>
              <w:spacing w:line="300" w:lineRule="exact"/>
              <w:jc w:val="both"/>
              <w:rPr>
                <w:color w:val="000000" w:themeColor="text1"/>
                <w:sz w:val="20"/>
                <w:szCs w:val="20"/>
              </w:rPr>
            </w:pPr>
            <w:r w:rsidRPr="0066614E">
              <w:rPr>
                <w:color w:val="000000" w:themeColor="text1"/>
                <w:sz w:val="20"/>
                <w:szCs w:val="20"/>
              </w:rPr>
              <w:t>Improve capacity in designing, implementing, monitoring</w:t>
            </w:r>
            <w:r w:rsidR="00A11A13">
              <w:rPr>
                <w:color w:val="000000" w:themeColor="text1"/>
                <w:sz w:val="20"/>
                <w:szCs w:val="20"/>
              </w:rPr>
              <w:t>,</w:t>
            </w:r>
            <w:r w:rsidRPr="0066614E">
              <w:rPr>
                <w:color w:val="000000" w:themeColor="text1"/>
                <w:sz w:val="20"/>
                <w:szCs w:val="20"/>
              </w:rPr>
              <w:t xml:space="preserve"> and/or evaluating demand generation activities including social research at all levels to reach zero </w:t>
            </w:r>
            <w:r w:rsidR="00A11A13">
              <w:rPr>
                <w:color w:val="000000" w:themeColor="text1"/>
                <w:sz w:val="20"/>
                <w:szCs w:val="20"/>
              </w:rPr>
              <w:t>doses</w:t>
            </w:r>
            <w:r w:rsidRPr="0066614E">
              <w:rPr>
                <w:color w:val="000000" w:themeColor="text1"/>
                <w:sz w:val="20"/>
                <w:szCs w:val="20"/>
              </w:rPr>
              <w:t xml:space="preserve"> and </w:t>
            </w:r>
            <w:r w:rsidR="00A11A13">
              <w:rPr>
                <w:color w:val="000000" w:themeColor="text1"/>
                <w:sz w:val="20"/>
                <w:szCs w:val="20"/>
              </w:rPr>
              <w:t>under-immunized</w:t>
            </w:r>
            <w:r w:rsidRPr="0066614E">
              <w:rPr>
                <w:color w:val="000000" w:themeColor="text1"/>
                <w:sz w:val="20"/>
                <w:szCs w:val="20"/>
              </w:rPr>
              <w:t xml:space="preserve"> children</w:t>
            </w:r>
            <w:r w:rsidR="00024378">
              <w:rPr>
                <w:color w:val="000000" w:themeColor="text1"/>
                <w:sz w:val="20"/>
                <w:szCs w:val="20"/>
              </w:rPr>
              <w:t>.</w:t>
            </w:r>
            <w:r w:rsidRPr="0066614E">
              <w:rPr>
                <w:color w:val="000000" w:themeColor="text1"/>
                <w:sz w:val="20"/>
                <w:szCs w:val="20"/>
              </w:rPr>
              <w:t xml:space="preserve"> </w:t>
            </w:r>
          </w:p>
          <w:p w14:paraId="4648EA9D" w14:textId="77777777" w:rsidR="005E2D92" w:rsidRPr="0066614E" w:rsidRDefault="005E2D92" w:rsidP="00024378">
            <w:pPr>
              <w:spacing w:line="300" w:lineRule="exact"/>
              <w:jc w:val="both"/>
              <w:rPr>
                <w:rFonts w:eastAsiaTheme="minorHAnsi"/>
                <w:color w:val="000000" w:themeColor="text1"/>
                <w:sz w:val="20"/>
                <w:szCs w:val="20"/>
              </w:rPr>
            </w:pPr>
          </w:p>
          <w:p w14:paraId="0B24289C" w14:textId="4EE9BC83" w:rsidR="00191A3E" w:rsidRDefault="005E2D92" w:rsidP="00024378">
            <w:pPr>
              <w:spacing w:line="300" w:lineRule="exact"/>
              <w:jc w:val="both"/>
              <w:rPr>
                <w:color w:val="000000" w:themeColor="text1"/>
                <w:sz w:val="20"/>
                <w:szCs w:val="20"/>
              </w:rPr>
            </w:pPr>
            <w:r w:rsidRPr="0066614E">
              <w:rPr>
                <w:color w:val="000000" w:themeColor="text1"/>
                <w:sz w:val="20"/>
                <w:szCs w:val="20"/>
              </w:rPr>
              <w:t xml:space="preserve">Strengthen partnerships with local and community actors to improve demand for </w:t>
            </w:r>
            <w:r w:rsidR="00A11A13">
              <w:rPr>
                <w:color w:val="000000" w:themeColor="text1"/>
                <w:sz w:val="20"/>
                <w:szCs w:val="20"/>
              </w:rPr>
              <w:t>immunization</w:t>
            </w:r>
            <w:r w:rsidRPr="0066614E">
              <w:rPr>
                <w:color w:val="000000" w:themeColor="text1"/>
                <w:sz w:val="20"/>
                <w:szCs w:val="20"/>
              </w:rPr>
              <w:t xml:space="preserve"> </w:t>
            </w:r>
            <w:r w:rsidRPr="0066614E">
              <w:rPr>
                <w:rFonts w:eastAsiaTheme="minorHAnsi"/>
                <w:color w:val="000000" w:themeColor="text1"/>
                <w:sz w:val="20"/>
                <w:szCs w:val="20"/>
              </w:rPr>
              <w:t>through customized institutional capacity building</w:t>
            </w:r>
            <w:r w:rsidRPr="0066614E">
              <w:rPr>
                <w:color w:val="000000" w:themeColor="text1"/>
                <w:sz w:val="20"/>
                <w:szCs w:val="20"/>
              </w:rPr>
              <w:t xml:space="preserve">. </w:t>
            </w:r>
          </w:p>
          <w:p w14:paraId="72F2B4AF" w14:textId="10A0FD5A" w:rsidR="005E419E" w:rsidRPr="0066614E" w:rsidRDefault="005E419E" w:rsidP="00024378">
            <w:pPr>
              <w:spacing w:line="300" w:lineRule="exact"/>
              <w:jc w:val="both"/>
              <w:rPr>
                <w:color w:val="000000" w:themeColor="text1"/>
                <w:sz w:val="20"/>
                <w:szCs w:val="20"/>
              </w:rPr>
            </w:pPr>
          </w:p>
        </w:tc>
        <w:tc>
          <w:tcPr>
            <w:tcW w:w="2015" w:type="dxa"/>
            <w:shd w:val="clear" w:color="auto" w:fill="FFFFFF" w:themeFill="background1"/>
            <w:vAlign w:val="center"/>
          </w:tcPr>
          <w:p w14:paraId="640A972E" w14:textId="248987B5" w:rsidR="009D5527" w:rsidRPr="0066614E" w:rsidRDefault="009D5527" w:rsidP="009D5527">
            <w:pPr>
              <w:spacing w:line="300" w:lineRule="exact"/>
              <w:jc w:val="center"/>
              <w:rPr>
                <w:color w:val="000000" w:themeColor="text1"/>
                <w:sz w:val="20"/>
                <w:szCs w:val="20"/>
              </w:rPr>
            </w:pPr>
            <w:r w:rsidRPr="0066614E">
              <w:rPr>
                <w:color w:val="000000" w:themeColor="text1"/>
                <w:sz w:val="20"/>
                <w:szCs w:val="20"/>
              </w:rPr>
              <w:lastRenderedPageBreak/>
              <w:t>99</w:t>
            </w:r>
            <w:r w:rsidR="002B7764">
              <w:rPr>
                <w:color w:val="000000" w:themeColor="text1"/>
                <w:sz w:val="20"/>
                <w:szCs w:val="20"/>
              </w:rPr>
              <w:t>,</w:t>
            </w:r>
            <w:r w:rsidRPr="0066614E">
              <w:rPr>
                <w:color w:val="000000" w:themeColor="text1"/>
                <w:sz w:val="20"/>
                <w:szCs w:val="20"/>
              </w:rPr>
              <w:t>111</w:t>
            </w:r>
          </w:p>
        </w:tc>
        <w:tc>
          <w:tcPr>
            <w:tcW w:w="1134" w:type="dxa"/>
            <w:shd w:val="clear" w:color="auto" w:fill="FFFFFF" w:themeFill="background1"/>
            <w:vAlign w:val="center"/>
          </w:tcPr>
          <w:p w14:paraId="0556B86D" w14:textId="75DC1CD4" w:rsidR="009D5527" w:rsidRPr="0066614E" w:rsidRDefault="009D5527" w:rsidP="009D5527">
            <w:pPr>
              <w:spacing w:line="300" w:lineRule="exact"/>
              <w:jc w:val="center"/>
              <w:rPr>
                <w:color w:val="000000" w:themeColor="text1"/>
                <w:sz w:val="20"/>
                <w:szCs w:val="20"/>
              </w:rPr>
            </w:pPr>
            <w:r w:rsidRPr="0066614E">
              <w:rPr>
                <w:color w:val="000000" w:themeColor="text1"/>
                <w:sz w:val="20"/>
                <w:szCs w:val="20"/>
              </w:rPr>
              <w:t>9%</w:t>
            </w:r>
          </w:p>
        </w:tc>
      </w:tr>
      <w:tr w:rsidR="0066614E" w:rsidRPr="0066614E" w14:paraId="4EFD2419" w14:textId="77777777" w:rsidTr="005E5D1B">
        <w:tc>
          <w:tcPr>
            <w:tcW w:w="1953" w:type="dxa"/>
            <w:shd w:val="clear" w:color="auto" w:fill="FFFFFF" w:themeFill="background1"/>
            <w:vAlign w:val="center"/>
          </w:tcPr>
          <w:p w14:paraId="48B6C481" w14:textId="29777980" w:rsidR="009D5527" w:rsidRPr="0066614E" w:rsidRDefault="009D5527" w:rsidP="009D5527">
            <w:pPr>
              <w:spacing w:line="300" w:lineRule="exact"/>
              <w:rPr>
                <w:bCs/>
                <w:color w:val="000000" w:themeColor="text1"/>
                <w:sz w:val="20"/>
                <w:szCs w:val="20"/>
                <w:lang w:val="en-GB"/>
              </w:rPr>
            </w:pPr>
            <w:r w:rsidRPr="0066614E">
              <w:rPr>
                <w:color w:val="000000" w:themeColor="text1"/>
                <w:sz w:val="20"/>
                <w:szCs w:val="20"/>
              </w:rPr>
              <w:t xml:space="preserve">Governance, policy, strategic </w:t>
            </w:r>
            <w:r w:rsidR="00ED7227" w:rsidRPr="0066614E">
              <w:rPr>
                <w:color w:val="000000" w:themeColor="text1"/>
                <w:sz w:val="20"/>
                <w:szCs w:val="20"/>
              </w:rPr>
              <w:t>planning,</w:t>
            </w:r>
            <w:r w:rsidRPr="0066614E">
              <w:rPr>
                <w:color w:val="000000" w:themeColor="text1"/>
                <w:sz w:val="20"/>
                <w:szCs w:val="20"/>
              </w:rPr>
              <w:t xml:space="preserve"> and </w:t>
            </w:r>
            <w:r w:rsidR="00A11A13">
              <w:rPr>
                <w:color w:val="000000" w:themeColor="text1"/>
                <w:sz w:val="20"/>
                <w:szCs w:val="20"/>
              </w:rPr>
              <w:t>program</w:t>
            </w:r>
            <w:r w:rsidRPr="0066614E">
              <w:rPr>
                <w:color w:val="000000" w:themeColor="text1"/>
                <w:sz w:val="20"/>
                <w:szCs w:val="20"/>
              </w:rPr>
              <w:t xml:space="preserve"> management</w:t>
            </w:r>
          </w:p>
        </w:tc>
        <w:tc>
          <w:tcPr>
            <w:tcW w:w="3970" w:type="dxa"/>
            <w:shd w:val="clear" w:color="auto" w:fill="FFFFFF" w:themeFill="background1"/>
          </w:tcPr>
          <w:p w14:paraId="0FDAE60A" w14:textId="3EEED20C" w:rsidR="009C3788" w:rsidRPr="0066614E" w:rsidRDefault="009C3788" w:rsidP="00024378">
            <w:pPr>
              <w:spacing w:line="300" w:lineRule="exact"/>
              <w:jc w:val="both"/>
              <w:rPr>
                <w:color w:val="000000" w:themeColor="text1"/>
                <w:sz w:val="20"/>
                <w:szCs w:val="20"/>
              </w:rPr>
            </w:pPr>
            <w:r w:rsidRPr="0066614E">
              <w:rPr>
                <w:color w:val="000000" w:themeColor="text1"/>
                <w:sz w:val="20"/>
                <w:szCs w:val="20"/>
              </w:rPr>
              <w:t>Strengthen the capacity of governance/technical bodies</w:t>
            </w:r>
            <w:r w:rsidR="0066614E" w:rsidRPr="0066614E">
              <w:rPr>
                <w:color w:val="000000" w:themeColor="text1"/>
                <w:sz w:val="20"/>
                <w:szCs w:val="20"/>
              </w:rPr>
              <w:t>/NITAG</w:t>
            </w:r>
            <w:r w:rsidR="002E218B" w:rsidRPr="0066614E">
              <w:rPr>
                <w:color w:val="000000" w:themeColor="text1"/>
                <w:sz w:val="20"/>
                <w:szCs w:val="20"/>
              </w:rPr>
              <w:t xml:space="preserve"> and managers</w:t>
            </w:r>
            <w:r w:rsidR="00A11A13">
              <w:rPr>
                <w:color w:val="000000" w:themeColor="text1"/>
                <w:sz w:val="20"/>
                <w:szCs w:val="20"/>
              </w:rPr>
              <w:t xml:space="preserve"> </w:t>
            </w:r>
            <w:r w:rsidRPr="0066614E">
              <w:rPr>
                <w:color w:val="000000" w:themeColor="text1"/>
                <w:sz w:val="20"/>
                <w:szCs w:val="20"/>
              </w:rPr>
              <w:t>for planning, coordination</w:t>
            </w:r>
            <w:r w:rsidR="00A11A13">
              <w:rPr>
                <w:color w:val="000000" w:themeColor="text1"/>
                <w:sz w:val="20"/>
                <w:szCs w:val="20"/>
              </w:rPr>
              <w:t>,</w:t>
            </w:r>
            <w:r w:rsidRPr="0066614E">
              <w:rPr>
                <w:color w:val="000000" w:themeColor="text1"/>
                <w:sz w:val="20"/>
                <w:szCs w:val="20"/>
              </w:rPr>
              <w:t xml:space="preserve"> and tracking </w:t>
            </w:r>
            <w:r w:rsidR="006B5063">
              <w:rPr>
                <w:color w:val="000000" w:themeColor="text1"/>
                <w:sz w:val="20"/>
                <w:szCs w:val="20"/>
              </w:rPr>
              <w:t xml:space="preserve">of </w:t>
            </w:r>
            <w:r w:rsidRPr="0066614E">
              <w:rPr>
                <w:color w:val="000000" w:themeColor="text1"/>
                <w:sz w:val="20"/>
                <w:szCs w:val="20"/>
              </w:rPr>
              <w:t xml:space="preserve">progress at all levels, particularly for reaching zero-dose </w:t>
            </w:r>
            <w:r w:rsidR="006B5063">
              <w:rPr>
                <w:color w:val="000000" w:themeColor="text1"/>
                <w:sz w:val="20"/>
                <w:szCs w:val="20"/>
              </w:rPr>
              <w:t xml:space="preserve">and </w:t>
            </w:r>
            <w:r w:rsidR="00A11A13">
              <w:rPr>
                <w:color w:val="000000" w:themeColor="text1"/>
                <w:sz w:val="20"/>
                <w:szCs w:val="20"/>
              </w:rPr>
              <w:t>under-immunized</w:t>
            </w:r>
            <w:r w:rsidR="006B5063">
              <w:rPr>
                <w:color w:val="000000" w:themeColor="text1"/>
                <w:sz w:val="20"/>
                <w:szCs w:val="20"/>
              </w:rPr>
              <w:t xml:space="preserve"> </w:t>
            </w:r>
            <w:r w:rsidRPr="0066614E">
              <w:rPr>
                <w:color w:val="000000" w:themeColor="text1"/>
                <w:sz w:val="20"/>
                <w:szCs w:val="20"/>
              </w:rPr>
              <w:t>children</w:t>
            </w:r>
            <w:r w:rsidR="00024378">
              <w:rPr>
                <w:color w:val="000000" w:themeColor="text1"/>
                <w:sz w:val="20"/>
                <w:szCs w:val="20"/>
              </w:rPr>
              <w:t>.</w:t>
            </w:r>
          </w:p>
          <w:p w14:paraId="36EA9924" w14:textId="77777777" w:rsidR="009C3788" w:rsidRPr="0066614E" w:rsidRDefault="009C3788" w:rsidP="00024378">
            <w:pPr>
              <w:spacing w:line="300" w:lineRule="exact"/>
              <w:jc w:val="both"/>
              <w:rPr>
                <w:color w:val="000000" w:themeColor="text1"/>
                <w:sz w:val="20"/>
                <w:szCs w:val="20"/>
              </w:rPr>
            </w:pPr>
          </w:p>
          <w:p w14:paraId="4EA7BACF" w14:textId="1F6F3B58" w:rsidR="009C3788" w:rsidRPr="0066614E" w:rsidRDefault="009C3788" w:rsidP="00024378">
            <w:pPr>
              <w:spacing w:line="300" w:lineRule="exact"/>
              <w:jc w:val="both"/>
              <w:rPr>
                <w:color w:val="000000" w:themeColor="text1"/>
                <w:sz w:val="20"/>
                <w:szCs w:val="20"/>
              </w:rPr>
            </w:pPr>
            <w:r w:rsidRPr="0066614E">
              <w:rPr>
                <w:color w:val="000000" w:themeColor="text1"/>
                <w:sz w:val="20"/>
                <w:szCs w:val="20"/>
              </w:rPr>
              <w:t xml:space="preserve">Ensure equality, </w:t>
            </w:r>
            <w:r w:rsidR="00ED7227" w:rsidRPr="0066614E">
              <w:rPr>
                <w:color w:val="000000" w:themeColor="text1"/>
                <w:sz w:val="20"/>
                <w:szCs w:val="20"/>
              </w:rPr>
              <w:t>inclusion,</w:t>
            </w:r>
            <w:r w:rsidRPr="0066614E">
              <w:rPr>
                <w:color w:val="000000" w:themeColor="text1"/>
                <w:sz w:val="20"/>
                <w:szCs w:val="20"/>
              </w:rPr>
              <w:t xml:space="preserve"> and protection in management structures, </w:t>
            </w:r>
            <w:r w:rsidR="00A11A13">
              <w:rPr>
                <w:color w:val="000000" w:themeColor="text1"/>
                <w:sz w:val="20"/>
                <w:szCs w:val="20"/>
              </w:rPr>
              <w:t>immunization</w:t>
            </w:r>
            <w:r w:rsidRPr="0066614E">
              <w:rPr>
                <w:color w:val="000000" w:themeColor="text1"/>
                <w:sz w:val="20"/>
                <w:szCs w:val="20"/>
              </w:rPr>
              <w:t xml:space="preserve"> policies, guidelines, </w:t>
            </w:r>
            <w:r w:rsidR="00ED7227" w:rsidRPr="0066614E">
              <w:rPr>
                <w:color w:val="000000" w:themeColor="text1"/>
                <w:sz w:val="20"/>
                <w:szCs w:val="20"/>
              </w:rPr>
              <w:t>practices,</w:t>
            </w:r>
            <w:r w:rsidRPr="0066614E">
              <w:rPr>
                <w:color w:val="000000" w:themeColor="text1"/>
                <w:sz w:val="20"/>
                <w:szCs w:val="20"/>
              </w:rPr>
              <w:t xml:space="preserve"> and accountability measures</w:t>
            </w:r>
            <w:r w:rsidR="00024378">
              <w:rPr>
                <w:color w:val="000000" w:themeColor="text1"/>
                <w:sz w:val="20"/>
                <w:szCs w:val="20"/>
              </w:rPr>
              <w:t>.</w:t>
            </w:r>
          </w:p>
        </w:tc>
        <w:tc>
          <w:tcPr>
            <w:tcW w:w="2015" w:type="dxa"/>
            <w:shd w:val="clear" w:color="auto" w:fill="FFFFFF" w:themeFill="background1"/>
            <w:vAlign w:val="center"/>
          </w:tcPr>
          <w:p w14:paraId="13B66E0B" w14:textId="4B27E0C7" w:rsidR="009D5527" w:rsidRPr="0066614E" w:rsidRDefault="009D5527" w:rsidP="009D5527">
            <w:pPr>
              <w:spacing w:line="300" w:lineRule="exact"/>
              <w:jc w:val="center"/>
              <w:rPr>
                <w:bCs/>
                <w:color w:val="000000" w:themeColor="text1"/>
                <w:sz w:val="20"/>
                <w:szCs w:val="20"/>
                <w:lang w:val="en-GB"/>
              </w:rPr>
            </w:pPr>
            <w:r w:rsidRPr="0066614E">
              <w:rPr>
                <w:color w:val="000000" w:themeColor="text1"/>
                <w:sz w:val="20"/>
                <w:szCs w:val="20"/>
              </w:rPr>
              <w:t>88</w:t>
            </w:r>
            <w:r w:rsidR="002B7764">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58A8637A" w14:textId="77777777" w:rsidR="009D5527" w:rsidRPr="0066614E" w:rsidRDefault="009D5527" w:rsidP="009D5527">
            <w:pPr>
              <w:spacing w:line="300" w:lineRule="exact"/>
              <w:jc w:val="center"/>
              <w:rPr>
                <w:bCs/>
                <w:color w:val="000000" w:themeColor="text1"/>
                <w:sz w:val="20"/>
                <w:szCs w:val="20"/>
                <w:lang w:val="en-GB"/>
              </w:rPr>
            </w:pPr>
            <w:r w:rsidRPr="0066614E">
              <w:rPr>
                <w:color w:val="000000" w:themeColor="text1"/>
                <w:sz w:val="20"/>
                <w:szCs w:val="20"/>
              </w:rPr>
              <w:t>8%</w:t>
            </w:r>
          </w:p>
        </w:tc>
      </w:tr>
      <w:tr w:rsidR="0066614E" w:rsidRPr="0066614E" w14:paraId="63E7838A" w14:textId="77777777" w:rsidTr="005E5D1B">
        <w:tc>
          <w:tcPr>
            <w:tcW w:w="1953" w:type="dxa"/>
            <w:shd w:val="clear" w:color="auto" w:fill="FFFFFF" w:themeFill="background1"/>
            <w:vAlign w:val="center"/>
          </w:tcPr>
          <w:p w14:paraId="605EB8AF" w14:textId="207DA2B5" w:rsidR="009D5527" w:rsidRPr="0066614E" w:rsidRDefault="009D5527" w:rsidP="009D5527">
            <w:pPr>
              <w:spacing w:line="300" w:lineRule="exact"/>
              <w:rPr>
                <w:bCs/>
                <w:color w:val="000000" w:themeColor="text1"/>
                <w:sz w:val="20"/>
                <w:szCs w:val="20"/>
                <w:lang w:val="en-GB"/>
              </w:rPr>
            </w:pPr>
            <w:r w:rsidRPr="0066614E">
              <w:rPr>
                <w:bCs/>
                <w:color w:val="000000" w:themeColor="text1"/>
                <w:sz w:val="20"/>
                <w:szCs w:val="20"/>
                <w:lang w:val="en-GB"/>
              </w:rPr>
              <w:t xml:space="preserve">Health Financing </w:t>
            </w:r>
          </w:p>
        </w:tc>
        <w:tc>
          <w:tcPr>
            <w:tcW w:w="3970" w:type="dxa"/>
            <w:shd w:val="clear" w:color="auto" w:fill="FFFFFF" w:themeFill="background1"/>
          </w:tcPr>
          <w:p w14:paraId="50473310" w14:textId="0EC41815" w:rsidR="002E218B" w:rsidRPr="0066614E" w:rsidRDefault="00DA4219" w:rsidP="00024378">
            <w:pPr>
              <w:spacing w:line="300" w:lineRule="exact"/>
              <w:jc w:val="both"/>
              <w:rPr>
                <w:color w:val="000000" w:themeColor="text1"/>
                <w:sz w:val="20"/>
                <w:szCs w:val="20"/>
              </w:rPr>
            </w:pPr>
            <w:r>
              <w:rPr>
                <w:color w:val="000000" w:themeColor="text1"/>
                <w:sz w:val="20"/>
                <w:szCs w:val="20"/>
              </w:rPr>
              <w:t xml:space="preserve">Advocate </w:t>
            </w:r>
            <w:r w:rsidR="008C5410">
              <w:rPr>
                <w:color w:val="000000" w:themeColor="text1"/>
                <w:sz w:val="20"/>
                <w:szCs w:val="20"/>
              </w:rPr>
              <w:t xml:space="preserve">and develop strategies </w:t>
            </w:r>
            <w:r>
              <w:rPr>
                <w:color w:val="000000" w:themeColor="text1"/>
                <w:sz w:val="20"/>
                <w:szCs w:val="20"/>
              </w:rPr>
              <w:t xml:space="preserve">for increased government financing for immunization services </w:t>
            </w:r>
            <w:r w:rsidR="00ED7227">
              <w:rPr>
                <w:color w:val="000000" w:themeColor="text1"/>
                <w:sz w:val="20"/>
                <w:szCs w:val="20"/>
              </w:rPr>
              <w:t>including</w:t>
            </w:r>
            <w:r>
              <w:rPr>
                <w:color w:val="000000" w:themeColor="text1"/>
                <w:sz w:val="20"/>
                <w:szCs w:val="20"/>
              </w:rPr>
              <w:t xml:space="preserve"> vaccines for </w:t>
            </w:r>
            <w:r w:rsidR="00ED7227">
              <w:rPr>
                <w:color w:val="000000" w:themeColor="text1"/>
                <w:sz w:val="20"/>
                <w:szCs w:val="20"/>
              </w:rPr>
              <w:t>sustainability</w:t>
            </w:r>
            <w:r w:rsidR="00A11A13">
              <w:rPr>
                <w:color w:val="000000" w:themeColor="text1"/>
                <w:sz w:val="20"/>
                <w:szCs w:val="20"/>
              </w:rPr>
              <w:t xml:space="preserve"> </w:t>
            </w:r>
            <w:r>
              <w:rPr>
                <w:color w:val="000000" w:themeColor="text1"/>
                <w:sz w:val="20"/>
                <w:szCs w:val="20"/>
              </w:rPr>
              <w:t xml:space="preserve">in light of </w:t>
            </w:r>
            <w:r w:rsidR="00A11A13">
              <w:rPr>
                <w:color w:val="000000" w:themeColor="text1"/>
                <w:sz w:val="20"/>
                <w:szCs w:val="20"/>
              </w:rPr>
              <w:t>GAVI’s</w:t>
            </w:r>
            <w:r>
              <w:rPr>
                <w:color w:val="000000" w:themeColor="text1"/>
                <w:sz w:val="20"/>
                <w:szCs w:val="20"/>
              </w:rPr>
              <w:t xml:space="preserve"> accelerated transition</w:t>
            </w:r>
            <w:r w:rsidR="008C5410">
              <w:rPr>
                <w:color w:val="000000" w:themeColor="text1"/>
                <w:sz w:val="20"/>
                <w:szCs w:val="20"/>
              </w:rPr>
              <w:t xml:space="preserve">. Use of appropriate </w:t>
            </w:r>
            <w:r>
              <w:rPr>
                <w:color w:val="000000" w:themeColor="text1"/>
                <w:sz w:val="20"/>
                <w:szCs w:val="20"/>
              </w:rPr>
              <w:t xml:space="preserve"> forecasting, costing, and use of </w:t>
            </w:r>
            <w:r w:rsidR="00A11A13">
              <w:rPr>
                <w:color w:val="000000" w:themeColor="text1"/>
                <w:sz w:val="20"/>
                <w:szCs w:val="20"/>
              </w:rPr>
              <w:t>evidence-based</w:t>
            </w:r>
            <w:r>
              <w:rPr>
                <w:color w:val="000000" w:themeColor="text1"/>
                <w:sz w:val="20"/>
                <w:szCs w:val="20"/>
              </w:rPr>
              <w:t xml:space="preserve"> information </w:t>
            </w:r>
            <w:r w:rsidR="008C5410">
              <w:rPr>
                <w:color w:val="000000" w:themeColor="text1"/>
                <w:sz w:val="20"/>
                <w:szCs w:val="20"/>
              </w:rPr>
              <w:t xml:space="preserve">for policy decision </w:t>
            </w:r>
            <w:r>
              <w:rPr>
                <w:color w:val="000000" w:themeColor="text1"/>
                <w:sz w:val="20"/>
                <w:szCs w:val="20"/>
              </w:rPr>
              <w:t xml:space="preserve"> </w:t>
            </w:r>
          </w:p>
          <w:p w14:paraId="567ED410" w14:textId="77777777" w:rsidR="002E218B" w:rsidRPr="0066614E" w:rsidRDefault="002E218B" w:rsidP="00024378">
            <w:pPr>
              <w:spacing w:line="300" w:lineRule="exact"/>
              <w:jc w:val="both"/>
              <w:rPr>
                <w:color w:val="000000" w:themeColor="text1"/>
                <w:sz w:val="20"/>
                <w:szCs w:val="20"/>
              </w:rPr>
            </w:pPr>
          </w:p>
          <w:p w14:paraId="4B702C0B" w14:textId="48D16854" w:rsidR="002E218B" w:rsidRPr="0066614E" w:rsidRDefault="0066614E" w:rsidP="00024378">
            <w:pPr>
              <w:spacing w:line="300" w:lineRule="exact"/>
              <w:jc w:val="both"/>
              <w:rPr>
                <w:color w:val="000000" w:themeColor="text1"/>
                <w:sz w:val="20"/>
                <w:szCs w:val="20"/>
              </w:rPr>
            </w:pPr>
            <w:r w:rsidRPr="0066614E">
              <w:rPr>
                <w:color w:val="000000" w:themeColor="text1"/>
                <w:sz w:val="20"/>
                <w:szCs w:val="20"/>
              </w:rPr>
              <w:t xml:space="preserve">Improve the efficient use </w:t>
            </w:r>
            <w:r w:rsidR="00DA4219">
              <w:rPr>
                <w:color w:val="000000" w:themeColor="text1"/>
                <w:sz w:val="20"/>
                <w:szCs w:val="20"/>
              </w:rPr>
              <w:t xml:space="preserve">of resources </w:t>
            </w:r>
            <w:r w:rsidR="00ED7227">
              <w:rPr>
                <w:color w:val="000000" w:themeColor="text1"/>
                <w:sz w:val="20"/>
                <w:szCs w:val="20"/>
              </w:rPr>
              <w:t>through</w:t>
            </w:r>
            <w:r w:rsidR="00DA4219">
              <w:rPr>
                <w:color w:val="000000" w:themeColor="text1"/>
                <w:sz w:val="20"/>
                <w:szCs w:val="20"/>
              </w:rPr>
              <w:t xml:space="preserve"> t</w:t>
            </w:r>
            <w:r w:rsidRPr="0066614E">
              <w:rPr>
                <w:color w:val="000000" w:themeColor="text1"/>
                <w:sz w:val="20"/>
                <w:szCs w:val="20"/>
              </w:rPr>
              <w:t>racking of service delivery</w:t>
            </w:r>
            <w:r w:rsidR="00DA4219">
              <w:rPr>
                <w:color w:val="000000" w:themeColor="text1"/>
                <w:sz w:val="20"/>
                <w:szCs w:val="20"/>
              </w:rPr>
              <w:t xml:space="preserve">, </w:t>
            </w:r>
            <w:r w:rsidRPr="0066614E">
              <w:rPr>
                <w:color w:val="000000" w:themeColor="text1"/>
                <w:sz w:val="20"/>
                <w:szCs w:val="20"/>
              </w:rPr>
              <w:t xml:space="preserve"> fund flow</w:t>
            </w:r>
            <w:r w:rsidR="008C5410">
              <w:rPr>
                <w:color w:val="000000" w:themeColor="text1"/>
                <w:sz w:val="20"/>
                <w:szCs w:val="20"/>
              </w:rPr>
              <w:t xml:space="preserve"> to service delivery level</w:t>
            </w:r>
            <w:r w:rsidR="00DA4219">
              <w:rPr>
                <w:color w:val="000000" w:themeColor="text1"/>
                <w:sz w:val="20"/>
                <w:szCs w:val="20"/>
              </w:rPr>
              <w:t xml:space="preserve">, </w:t>
            </w:r>
            <w:r w:rsidR="008C5410">
              <w:rPr>
                <w:color w:val="000000" w:themeColor="text1"/>
                <w:sz w:val="20"/>
                <w:szCs w:val="20"/>
              </w:rPr>
              <w:t xml:space="preserve">financial management, </w:t>
            </w:r>
            <w:r w:rsidR="00ED7227">
              <w:rPr>
                <w:color w:val="000000" w:themeColor="text1"/>
                <w:sz w:val="20"/>
                <w:szCs w:val="20"/>
              </w:rPr>
              <w:t>efficient</w:t>
            </w:r>
            <w:r w:rsidR="008C5410">
              <w:rPr>
                <w:color w:val="000000" w:themeColor="text1"/>
                <w:sz w:val="20"/>
                <w:szCs w:val="20"/>
              </w:rPr>
              <w:t xml:space="preserve"> spending</w:t>
            </w:r>
            <w:r w:rsidR="00A11A13">
              <w:rPr>
                <w:color w:val="000000" w:themeColor="text1"/>
                <w:sz w:val="20"/>
                <w:szCs w:val="20"/>
              </w:rPr>
              <w:t>,</w:t>
            </w:r>
            <w:r w:rsidR="008C5410">
              <w:rPr>
                <w:color w:val="000000" w:themeColor="text1"/>
                <w:sz w:val="20"/>
                <w:szCs w:val="20"/>
              </w:rPr>
              <w:t xml:space="preserve"> </w:t>
            </w:r>
            <w:r w:rsidR="00DA4219">
              <w:rPr>
                <w:color w:val="000000" w:themeColor="text1"/>
                <w:sz w:val="20"/>
                <w:szCs w:val="20"/>
              </w:rPr>
              <w:t xml:space="preserve">and </w:t>
            </w:r>
            <w:r w:rsidR="00A11A13">
              <w:rPr>
                <w:color w:val="000000" w:themeColor="text1"/>
                <w:sz w:val="20"/>
                <w:szCs w:val="20"/>
              </w:rPr>
              <w:t>reduction</w:t>
            </w:r>
            <w:r w:rsidR="00DA4219">
              <w:rPr>
                <w:color w:val="000000" w:themeColor="text1"/>
                <w:sz w:val="20"/>
                <w:szCs w:val="20"/>
              </w:rPr>
              <w:t xml:space="preserve"> the vaccine wastage</w:t>
            </w:r>
            <w:r w:rsidRPr="0066614E">
              <w:rPr>
                <w:color w:val="000000" w:themeColor="text1"/>
                <w:sz w:val="20"/>
                <w:szCs w:val="20"/>
              </w:rPr>
              <w:t xml:space="preserve"> </w:t>
            </w:r>
          </w:p>
        </w:tc>
        <w:tc>
          <w:tcPr>
            <w:tcW w:w="2015" w:type="dxa"/>
            <w:shd w:val="clear" w:color="auto" w:fill="FFFFFF" w:themeFill="background1"/>
            <w:vAlign w:val="center"/>
          </w:tcPr>
          <w:p w14:paraId="2956844E" w14:textId="53E70AB5" w:rsidR="009D5527" w:rsidRPr="0066614E" w:rsidRDefault="009D5527" w:rsidP="009D5527">
            <w:pPr>
              <w:spacing w:line="300" w:lineRule="exact"/>
              <w:jc w:val="center"/>
              <w:rPr>
                <w:bCs/>
                <w:color w:val="000000" w:themeColor="text1"/>
                <w:sz w:val="20"/>
                <w:szCs w:val="20"/>
                <w:lang w:val="en-GB"/>
              </w:rPr>
            </w:pPr>
            <w:r w:rsidRPr="0066614E">
              <w:rPr>
                <w:color w:val="000000" w:themeColor="text1"/>
                <w:sz w:val="20"/>
                <w:szCs w:val="20"/>
              </w:rPr>
              <w:t>88</w:t>
            </w:r>
            <w:r w:rsidR="002B7764">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771E63CC" w14:textId="77777777" w:rsidR="009D5527" w:rsidRPr="0066614E" w:rsidRDefault="009D5527" w:rsidP="009D5527">
            <w:pPr>
              <w:spacing w:line="300" w:lineRule="exact"/>
              <w:jc w:val="center"/>
              <w:rPr>
                <w:bCs/>
                <w:color w:val="000000" w:themeColor="text1"/>
                <w:sz w:val="20"/>
                <w:szCs w:val="20"/>
                <w:lang w:val="en-GB"/>
              </w:rPr>
            </w:pPr>
            <w:r w:rsidRPr="0066614E">
              <w:rPr>
                <w:color w:val="000000" w:themeColor="text1"/>
                <w:sz w:val="20"/>
                <w:szCs w:val="20"/>
              </w:rPr>
              <w:t>8%</w:t>
            </w:r>
          </w:p>
        </w:tc>
      </w:tr>
      <w:tr w:rsidR="0066614E" w:rsidRPr="0066614E" w14:paraId="0CD6518C" w14:textId="77777777" w:rsidTr="005E5D1B">
        <w:tc>
          <w:tcPr>
            <w:tcW w:w="5923" w:type="dxa"/>
            <w:gridSpan w:val="2"/>
            <w:shd w:val="clear" w:color="auto" w:fill="E2EFD9" w:themeFill="accent6" w:themeFillTint="33"/>
          </w:tcPr>
          <w:p w14:paraId="57D51D10" w14:textId="77777777" w:rsidR="009D5527" w:rsidRPr="0066614E" w:rsidRDefault="009D5527" w:rsidP="009D5527">
            <w:pPr>
              <w:spacing w:line="300" w:lineRule="exact"/>
              <w:jc w:val="center"/>
              <w:rPr>
                <w:b/>
                <w:color w:val="000000" w:themeColor="text1"/>
                <w:sz w:val="20"/>
                <w:szCs w:val="20"/>
                <w:lang w:val="en-GB"/>
              </w:rPr>
            </w:pPr>
            <w:r w:rsidRPr="0066614E">
              <w:rPr>
                <w:b/>
                <w:color w:val="000000" w:themeColor="text1"/>
                <w:sz w:val="20"/>
                <w:szCs w:val="20"/>
                <w:lang w:val="en-GB"/>
              </w:rPr>
              <w:t>2023</w:t>
            </w:r>
          </w:p>
        </w:tc>
        <w:tc>
          <w:tcPr>
            <w:tcW w:w="2015" w:type="dxa"/>
            <w:shd w:val="clear" w:color="auto" w:fill="E2EFD9" w:themeFill="accent6" w:themeFillTint="33"/>
          </w:tcPr>
          <w:p w14:paraId="25C8C847" w14:textId="77777777" w:rsidR="009D5527" w:rsidRPr="0066614E" w:rsidRDefault="009D5527" w:rsidP="009D5527">
            <w:pPr>
              <w:spacing w:line="300" w:lineRule="exact"/>
              <w:jc w:val="right"/>
              <w:rPr>
                <w:b/>
                <w:color w:val="000000" w:themeColor="text1"/>
                <w:sz w:val="20"/>
                <w:szCs w:val="20"/>
                <w:lang w:val="en-GB"/>
              </w:rPr>
            </w:pPr>
          </w:p>
        </w:tc>
        <w:tc>
          <w:tcPr>
            <w:tcW w:w="1134" w:type="dxa"/>
            <w:shd w:val="clear" w:color="auto" w:fill="E2EFD9" w:themeFill="accent6" w:themeFillTint="33"/>
          </w:tcPr>
          <w:p w14:paraId="22B820FD" w14:textId="77777777" w:rsidR="009D5527" w:rsidRPr="0066614E" w:rsidRDefault="009D5527" w:rsidP="009D5527">
            <w:pPr>
              <w:spacing w:line="300" w:lineRule="exact"/>
              <w:jc w:val="right"/>
              <w:rPr>
                <w:b/>
                <w:color w:val="000000" w:themeColor="text1"/>
                <w:sz w:val="20"/>
                <w:szCs w:val="20"/>
                <w:lang w:val="en-GB"/>
              </w:rPr>
            </w:pPr>
          </w:p>
        </w:tc>
      </w:tr>
      <w:tr w:rsidR="0066614E" w:rsidRPr="0066614E" w14:paraId="22902263" w14:textId="77777777" w:rsidTr="005E5D1B">
        <w:tc>
          <w:tcPr>
            <w:tcW w:w="1953" w:type="dxa"/>
            <w:shd w:val="clear" w:color="auto" w:fill="FFFFFF" w:themeFill="background1"/>
            <w:vAlign w:val="center"/>
          </w:tcPr>
          <w:p w14:paraId="15030DDA" w14:textId="1EC360D2" w:rsidR="0066614E" w:rsidRPr="0066614E" w:rsidRDefault="0066614E" w:rsidP="0066614E">
            <w:pPr>
              <w:spacing w:line="300" w:lineRule="exact"/>
              <w:rPr>
                <w:bCs/>
                <w:color w:val="000000" w:themeColor="text1"/>
                <w:sz w:val="20"/>
                <w:szCs w:val="20"/>
                <w:lang w:val="en-GB"/>
              </w:rPr>
            </w:pPr>
            <w:r w:rsidRPr="0066614E">
              <w:rPr>
                <w:bCs/>
                <w:color w:val="000000" w:themeColor="text1"/>
                <w:sz w:val="20"/>
                <w:szCs w:val="20"/>
                <w:lang w:val="en-GB"/>
              </w:rPr>
              <w:t>Service delivery</w:t>
            </w:r>
          </w:p>
        </w:tc>
        <w:tc>
          <w:tcPr>
            <w:tcW w:w="3970" w:type="dxa"/>
            <w:shd w:val="clear" w:color="auto" w:fill="FFFFFF" w:themeFill="background1"/>
          </w:tcPr>
          <w:p w14:paraId="0600649C" w14:textId="0EC2CEBB" w:rsidR="00024378" w:rsidRDefault="006F74FB" w:rsidP="00024378">
            <w:pPr>
              <w:spacing w:line="300" w:lineRule="exact"/>
              <w:jc w:val="both"/>
              <w:rPr>
                <w:color w:val="000000" w:themeColor="text1"/>
                <w:sz w:val="20"/>
                <w:szCs w:val="20"/>
              </w:rPr>
            </w:pPr>
            <w:r>
              <w:rPr>
                <w:color w:val="000000" w:themeColor="text1"/>
                <w:sz w:val="20"/>
                <w:szCs w:val="20"/>
              </w:rPr>
              <w:t xml:space="preserve">Continue </w:t>
            </w:r>
            <w:r w:rsidR="00A11A13">
              <w:rPr>
                <w:color w:val="000000" w:themeColor="text1"/>
                <w:sz w:val="20"/>
                <w:szCs w:val="20"/>
              </w:rPr>
              <w:t xml:space="preserve">to </w:t>
            </w:r>
            <w:r>
              <w:rPr>
                <w:color w:val="000000" w:themeColor="text1"/>
                <w:sz w:val="20"/>
                <w:szCs w:val="20"/>
              </w:rPr>
              <w:t>i</w:t>
            </w:r>
            <w:r w:rsidR="00024378">
              <w:rPr>
                <w:color w:val="000000" w:themeColor="text1"/>
                <w:sz w:val="20"/>
                <w:szCs w:val="20"/>
              </w:rPr>
              <w:t xml:space="preserve">dentify and reach zero </w:t>
            </w:r>
            <w:r w:rsidR="00A11A13">
              <w:rPr>
                <w:color w:val="000000" w:themeColor="text1"/>
                <w:sz w:val="20"/>
                <w:szCs w:val="20"/>
              </w:rPr>
              <w:t>doses</w:t>
            </w:r>
            <w:r w:rsidR="00024378">
              <w:rPr>
                <w:color w:val="000000" w:themeColor="text1"/>
                <w:sz w:val="20"/>
                <w:szCs w:val="20"/>
              </w:rPr>
              <w:t xml:space="preserve">, </w:t>
            </w:r>
            <w:r w:rsidR="00A11A13">
              <w:rPr>
                <w:color w:val="000000" w:themeColor="text1"/>
                <w:sz w:val="20"/>
                <w:szCs w:val="20"/>
              </w:rPr>
              <w:t>under-immunized,</w:t>
            </w:r>
            <w:r w:rsidR="00024378">
              <w:rPr>
                <w:color w:val="000000" w:themeColor="text1"/>
                <w:sz w:val="20"/>
                <w:szCs w:val="20"/>
              </w:rPr>
              <w:t xml:space="preserve"> and missed communities through integration with primary health care services and collaboration</w:t>
            </w:r>
            <w:r w:rsidR="00A11A13">
              <w:rPr>
                <w:color w:val="000000" w:themeColor="text1"/>
                <w:sz w:val="20"/>
                <w:szCs w:val="20"/>
              </w:rPr>
              <w:t xml:space="preserve"> </w:t>
            </w:r>
            <w:r w:rsidR="00024378">
              <w:rPr>
                <w:color w:val="000000" w:themeColor="text1"/>
                <w:sz w:val="20"/>
                <w:szCs w:val="20"/>
              </w:rPr>
              <w:t xml:space="preserve">with local community partners and private sectors by </w:t>
            </w:r>
            <w:r w:rsidR="00024378" w:rsidRPr="0066614E">
              <w:rPr>
                <w:color w:val="000000" w:themeColor="text1"/>
                <w:sz w:val="20"/>
                <w:szCs w:val="20"/>
              </w:rPr>
              <w:t>improv</w:t>
            </w:r>
            <w:r w:rsidR="00024378">
              <w:rPr>
                <w:color w:val="000000" w:themeColor="text1"/>
                <w:sz w:val="20"/>
                <w:szCs w:val="20"/>
              </w:rPr>
              <w:t>ing</w:t>
            </w:r>
            <w:r w:rsidR="00024378" w:rsidRPr="0066614E">
              <w:rPr>
                <w:color w:val="000000" w:themeColor="text1"/>
                <w:sz w:val="20"/>
                <w:szCs w:val="20"/>
              </w:rPr>
              <w:t xml:space="preserve"> the efficiency, regularity and/or reliability of </w:t>
            </w:r>
            <w:r w:rsidR="00A11A13">
              <w:rPr>
                <w:color w:val="000000" w:themeColor="text1"/>
                <w:sz w:val="20"/>
                <w:szCs w:val="20"/>
              </w:rPr>
              <w:t>immunization</w:t>
            </w:r>
            <w:r w:rsidR="00024378" w:rsidRPr="0066614E">
              <w:rPr>
                <w:color w:val="000000" w:themeColor="text1"/>
                <w:sz w:val="20"/>
                <w:szCs w:val="20"/>
              </w:rPr>
              <w:t xml:space="preserve"> activities</w:t>
            </w:r>
            <w:r w:rsidR="00024378">
              <w:rPr>
                <w:color w:val="000000" w:themeColor="text1"/>
                <w:sz w:val="20"/>
                <w:szCs w:val="20"/>
              </w:rPr>
              <w:t xml:space="preserve"> </w:t>
            </w:r>
            <w:r w:rsidR="00A11A13">
              <w:rPr>
                <w:color w:val="000000" w:themeColor="text1"/>
                <w:sz w:val="20"/>
                <w:szCs w:val="20"/>
              </w:rPr>
              <w:t>linked</w:t>
            </w:r>
            <w:r w:rsidR="00024378">
              <w:rPr>
                <w:color w:val="000000" w:themeColor="text1"/>
                <w:sz w:val="20"/>
                <w:szCs w:val="20"/>
              </w:rPr>
              <w:t xml:space="preserve"> with ongoing HSS and future EAF.</w:t>
            </w:r>
          </w:p>
          <w:p w14:paraId="73D49D27" w14:textId="77777777" w:rsidR="00024378" w:rsidRPr="0066614E" w:rsidRDefault="00024378" w:rsidP="00024378">
            <w:pPr>
              <w:spacing w:line="300" w:lineRule="exact"/>
              <w:jc w:val="both"/>
              <w:rPr>
                <w:color w:val="000000" w:themeColor="text1"/>
                <w:sz w:val="20"/>
                <w:szCs w:val="20"/>
              </w:rPr>
            </w:pPr>
          </w:p>
          <w:p w14:paraId="1DB15549" w14:textId="5DD01ACC" w:rsidR="0066614E" w:rsidRPr="0066614E" w:rsidRDefault="0066614E" w:rsidP="00024378">
            <w:pPr>
              <w:spacing w:line="300" w:lineRule="exact"/>
              <w:jc w:val="both"/>
              <w:rPr>
                <w:rFonts w:eastAsiaTheme="minorHAnsi"/>
                <w:color w:val="000000" w:themeColor="text1"/>
                <w:sz w:val="20"/>
                <w:szCs w:val="20"/>
              </w:rPr>
            </w:pPr>
            <w:r w:rsidRPr="0066614E">
              <w:rPr>
                <w:color w:val="000000" w:themeColor="text1"/>
                <w:sz w:val="20"/>
                <w:szCs w:val="20"/>
              </w:rPr>
              <w:t xml:space="preserve">Design and implement life-course </w:t>
            </w:r>
            <w:r w:rsidR="00A11A13">
              <w:rPr>
                <w:color w:val="000000" w:themeColor="text1"/>
                <w:sz w:val="20"/>
                <w:szCs w:val="20"/>
              </w:rPr>
              <w:t>immunization</w:t>
            </w:r>
            <w:r w:rsidRPr="0066614E">
              <w:rPr>
                <w:color w:val="000000" w:themeColor="text1"/>
                <w:sz w:val="20"/>
                <w:szCs w:val="20"/>
              </w:rPr>
              <w:t xml:space="preserve"> approaches relevant to Gavi-</w:t>
            </w:r>
            <w:r w:rsidRPr="0066614E">
              <w:rPr>
                <w:color w:val="000000" w:themeColor="text1"/>
                <w:sz w:val="20"/>
                <w:szCs w:val="20"/>
              </w:rPr>
              <w:lastRenderedPageBreak/>
              <w:t xml:space="preserve">supported vaccine </w:t>
            </w:r>
            <w:r w:rsidR="00A11A13">
              <w:rPr>
                <w:color w:val="000000" w:themeColor="text1"/>
                <w:sz w:val="20"/>
                <w:szCs w:val="20"/>
              </w:rPr>
              <w:t>programs</w:t>
            </w:r>
            <w:r w:rsidRPr="0066614E">
              <w:rPr>
                <w:color w:val="000000" w:themeColor="text1"/>
                <w:sz w:val="20"/>
                <w:szCs w:val="20"/>
              </w:rPr>
              <w:t xml:space="preserve"> (HPV, JE, Rota</w:t>
            </w:r>
            <w:r w:rsidR="00A11A13">
              <w:rPr>
                <w:color w:val="000000" w:themeColor="text1"/>
                <w:sz w:val="20"/>
                <w:szCs w:val="20"/>
              </w:rPr>
              <w:t>,</w:t>
            </w:r>
            <w:r w:rsidRPr="0066614E">
              <w:rPr>
                <w:color w:val="000000" w:themeColor="text1"/>
                <w:sz w:val="20"/>
                <w:szCs w:val="20"/>
              </w:rPr>
              <w:t xml:space="preserve"> and TCV)</w:t>
            </w:r>
            <w:r w:rsidR="00024378">
              <w:rPr>
                <w:color w:val="000000" w:themeColor="text1"/>
                <w:sz w:val="20"/>
                <w:szCs w:val="20"/>
              </w:rPr>
              <w:t xml:space="preserve">. </w:t>
            </w:r>
          </w:p>
        </w:tc>
        <w:tc>
          <w:tcPr>
            <w:tcW w:w="2015" w:type="dxa"/>
            <w:shd w:val="clear" w:color="auto" w:fill="FFFFFF" w:themeFill="background1"/>
            <w:vAlign w:val="center"/>
          </w:tcPr>
          <w:p w14:paraId="3721A451" w14:textId="6192A87B" w:rsidR="0066614E" w:rsidRPr="0066614E" w:rsidRDefault="0066614E" w:rsidP="0066614E">
            <w:pPr>
              <w:spacing w:line="300" w:lineRule="exact"/>
              <w:jc w:val="right"/>
              <w:rPr>
                <w:bCs/>
                <w:color w:val="000000" w:themeColor="text1"/>
                <w:sz w:val="20"/>
                <w:szCs w:val="20"/>
                <w:lang w:val="en-GB"/>
              </w:rPr>
            </w:pPr>
            <w:r w:rsidRPr="0066614E">
              <w:rPr>
                <w:color w:val="000000" w:themeColor="text1"/>
                <w:sz w:val="20"/>
                <w:szCs w:val="20"/>
              </w:rPr>
              <w:lastRenderedPageBreak/>
              <w:t>440</w:t>
            </w:r>
            <w:r w:rsidR="002B7764">
              <w:rPr>
                <w:color w:val="000000" w:themeColor="text1"/>
                <w:sz w:val="20"/>
                <w:szCs w:val="20"/>
              </w:rPr>
              <w:t>,</w:t>
            </w:r>
            <w:r w:rsidRPr="0066614E">
              <w:rPr>
                <w:color w:val="000000" w:themeColor="text1"/>
                <w:sz w:val="20"/>
                <w:szCs w:val="20"/>
              </w:rPr>
              <w:t>494</w:t>
            </w:r>
          </w:p>
        </w:tc>
        <w:tc>
          <w:tcPr>
            <w:tcW w:w="1134" w:type="dxa"/>
            <w:shd w:val="clear" w:color="auto" w:fill="FFFFFF" w:themeFill="background1"/>
            <w:vAlign w:val="center"/>
          </w:tcPr>
          <w:p w14:paraId="20A98641" w14:textId="14DA3AD5" w:rsidR="0066614E" w:rsidRPr="0066614E" w:rsidRDefault="0066614E" w:rsidP="0066614E">
            <w:pPr>
              <w:spacing w:line="300" w:lineRule="exact"/>
              <w:jc w:val="right"/>
              <w:rPr>
                <w:bCs/>
                <w:color w:val="000000" w:themeColor="text1"/>
                <w:sz w:val="20"/>
                <w:szCs w:val="20"/>
                <w:lang w:val="en-GB"/>
              </w:rPr>
            </w:pPr>
            <w:r w:rsidRPr="0066614E">
              <w:rPr>
                <w:color w:val="000000" w:themeColor="text1"/>
                <w:sz w:val="20"/>
                <w:szCs w:val="20"/>
              </w:rPr>
              <w:t>40%</w:t>
            </w:r>
          </w:p>
        </w:tc>
      </w:tr>
      <w:tr w:rsidR="0066614E" w:rsidRPr="0066614E" w14:paraId="0CE038FF" w14:textId="77777777" w:rsidTr="005E5D1B">
        <w:tc>
          <w:tcPr>
            <w:tcW w:w="1953" w:type="dxa"/>
            <w:shd w:val="clear" w:color="auto" w:fill="FFFFFF" w:themeFill="background1"/>
            <w:vAlign w:val="center"/>
          </w:tcPr>
          <w:p w14:paraId="0E840157" w14:textId="42D765DB" w:rsidR="0066614E" w:rsidRPr="0066614E" w:rsidRDefault="0066614E" w:rsidP="0066614E">
            <w:pPr>
              <w:spacing w:line="300" w:lineRule="exact"/>
              <w:rPr>
                <w:bCs/>
                <w:color w:val="000000" w:themeColor="text1"/>
                <w:sz w:val="20"/>
                <w:szCs w:val="20"/>
                <w:lang w:val="en-GB"/>
              </w:rPr>
            </w:pPr>
            <w:r w:rsidRPr="0066614E">
              <w:rPr>
                <w:color w:val="000000" w:themeColor="text1"/>
                <w:sz w:val="20"/>
                <w:szCs w:val="20"/>
              </w:rPr>
              <w:t>Human resources for health (HRH)</w:t>
            </w:r>
          </w:p>
        </w:tc>
        <w:tc>
          <w:tcPr>
            <w:tcW w:w="3970" w:type="dxa"/>
            <w:shd w:val="clear" w:color="auto" w:fill="FFFFFF" w:themeFill="background1"/>
          </w:tcPr>
          <w:p w14:paraId="3E933E33" w14:textId="1F105233" w:rsidR="0066614E" w:rsidRPr="0066614E" w:rsidRDefault="0066614E" w:rsidP="00024378">
            <w:pPr>
              <w:spacing w:line="300" w:lineRule="exact"/>
              <w:jc w:val="both"/>
              <w:rPr>
                <w:rFonts w:eastAsiaTheme="minorHAnsi"/>
                <w:color w:val="000000" w:themeColor="text1"/>
                <w:sz w:val="20"/>
                <w:szCs w:val="20"/>
              </w:rPr>
            </w:pPr>
            <w:r w:rsidRPr="0066614E">
              <w:rPr>
                <w:rFonts w:eastAsiaTheme="minorHAnsi"/>
                <w:color w:val="000000" w:themeColor="text1"/>
                <w:sz w:val="20"/>
                <w:szCs w:val="20"/>
              </w:rPr>
              <w:t xml:space="preserve">Development </w:t>
            </w:r>
            <w:r w:rsidR="00785D2E">
              <w:rPr>
                <w:rFonts w:eastAsiaTheme="minorHAnsi"/>
                <w:color w:val="000000" w:themeColor="text1"/>
                <w:sz w:val="20"/>
                <w:szCs w:val="20"/>
              </w:rPr>
              <w:t>and use of</w:t>
            </w:r>
            <w:r w:rsidR="00A11A13">
              <w:rPr>
                <w:rFonts w:eastAsiaTheme="minorHAnsi"/>
                <w:color w:val="000000" w:themeColor="text1"/>
                <w:sz w:val="20"/>
                <w:szCs w:val="20"/>
              </w:rPr>
              <w:t xml:space="preserve"> </w:t>
            </w:r>
            <w:r w:rsidRPr="0066614E">
              <w:rPr>
                <w:rFonts w:eastAsiaTheme="minorHAnsi"/>
                <w:color w:val="000000" w:themeColor="text1"/>
                <w:sz w:val="20"/>
                <w:szCs w:val="20"/>
              </w:rPr>
              <w:t>e-</w:t>
            </w:r>
            <w:r w:rsidR="0027487B">
              <w:rPr>
                <w:rFonts w:eastAsiaTheme="minorHAnsi"/>
                <w:color w:val="000000" w:themeColor="text1"/>
                <w:sz w:val="20"/>
                <w:szCs w:val="20"/>
              </w:rPr>
              <w:t xml:space="preserve">learning </w:t>
            </w:r>
            <w:r w:rsidRPr="0066614E">
              <w:rPr>
                <w:rFonts w:eastAsiaTheme="minorHAnsi"/>
                <w:color w:val="000000" w:themeColor="text1"/>
                <w:sz w:val="20"/>
                <w:szCs w:val="20"/>
              </w:rPr>
              <w:t xml:space="preserve">platform for </w:t>
            </w:r>
            <w:r w:rsidR="00ED7227" w:rsidRPr="0066614E">
              <w:rPr>
                <w:rFonts w:eastAsiaTheme="minorHAnsi"/>
                <w:color w:val="000000" w:themeColor="text1"/>
                <w:sz w:val="20"/>
                <w:szCs w:val="20"/>
              </w:rPr>
              <w:t>continuous</w:t>
            </w:r>
            <w:r w:rsidRPr="0066614E">
              <w:rPr>
                <w:rFonts w:eastAsiaTheme="minorHAnsi"/>
                <w:color w:val="000000" w:themeColor="text1"/>
                <w:sz w:val="20"/>
                <w:szCs w:val="20"/>
              </w:rPr>
              <w:t xml:space="preserve"> capacity building. </w:t>
            </w:r>
          </w:p>
          <w:p w14:paraId="31C604F8" w14:textId="77777777" w:rsidR="0066614E" w:rsidRPr="0066614E" w:rsidRDefault="0066614E" w:rsidP="00024378">
            <w:pPr>
              <w:spacing w:line="300" w:lineRule="exact"/>
              <w:jc w:val="both"/>
              <w:rPr>
                <w:rFonts w:eastAsiaTheme="minorHAnsi"/>
                <w:color w:val="000000" w:themeColor="text1"/>
                <w:sz w:val="20"/>
                <w:szCs w:val="20"/>
              </w:rPr>
            </w:pPr>
          </w:p>
          <w:p w14:paraId="1DD3212F" w14:textId="3D0124D5" w:rsidR="0066614E" w:rsidRPr="006F74FB" w:rsidRDefault="0027487B" w:rsidP="006F74FB">
            <w:pPr>
              <w:spacing w:line="300" w:lineRule="exact"/>
              <w:jc w:val="both"/>
              <w:rPr>
                <w:color w:val="000000" w:themeColor="text1"/>
                <w:sz w:val="20"/>
                <w:szCs w:val="20"/>
              </w:rPr>
            </w:pPr>
            <w:r>
              <w:rPr>
                <w:color w:val="000000" w:themeColor="text1"/>
                <w:sz w:val="20"/>
                <w:szCs w:val="20"/>
              </w:rPr>
              <w:t>C</w:t>
            </w:r>
            <w:r w:rsidRPr="0066614E">
              <w:rPr>
                <w:color w:val="000000" w:themeColor="text1"/>
                <w:sz w:val="20"/>
                <w:szCs w:val="20"/>
              </w:rPr>
              <w:t xml:space="preserve">ontinuous </w:t>
            </w:r>
            <w:r>
              <w:rPr>
                <w:color w:val="000000" w:themeColor="text1"/>
                <w:sz w:val="20"/>
                <w:szCs w:val="20"/>
              </w:rPr>
              <w:t>development of</w:t>
            </w:r>
            <w:r w:rsidR="00A11A13">
              <w:rPr>
                <w:color w:val="000000" w:themeColor="text1"/>
                <w:sz w:val="20"/>
                <w:szCs w:val="20"/>
              </w:rPr>
              <w:t xml:space="preserve"> </w:t>
            </w:r>
            <w:r w:rsidRPr="0066614E">
              <w:rPr>
                <w:color w:val="000000" w:themeColor="text1"/>
                <w:sz w:val="20"/>
                <w:szCs w:val="20"/>
              </w:rPr>
              <w:t xml:space="preserve">professional, </w:t>
            </w:r>
            <w:r w:rsidR="00ED7227" w:rsidRPr="0066614E">
              <w:rPr>
                <w:color w:val="000000" w:themeColor="text1"/>
                <w:sz w:val="20"/>
                <w:szCs w:val="20"/>
              </w:rPr>
              <w:t>technical,</w:t>
            </w:r>
            <w:r w:rsidRPr="0066614E">
              <w:rPr>
                <w:color w:val="000000" w:themeColor="text1"/>
                <w:sz w:val="20"/>
                <w:szCs w:val="20"/>
              </w:rPr>
              <w:t xml:space="preserve"> and managerial capacity of managers and healthcare workers to </w:t>
            </w:r>
            <w:r>
              <w:rPr>
                <w:color w:val="000000" w:themeColor="text1"/>
                <w:sz w:val="20"/>
                <w:szCs w:val="20"/>
              </w:rPr>
              <w:t xml:space="preserve">better </w:t>
            </w:r>
            <w:r w:rsidRPr="0066614E">
              <w:rPr>
                <w:color w:val="000000" w:themeColor="text1"/>
                <w:sz w:val="20"/>
                <w:szCs w:val="20"/>
              </w:rPr>
              <w:t xml:space="preserve">plan, implement and monitor </w:t>
            </w:r>
            <w:r w:rsidR="00A11A13">
              <w:rPr>
                <w:color w:val="000000" w:themeColor="text1"/>
                <w:sz w:val="20"/>
                <w:szCs w:val="20"/>
              </w:rPr>
              <w:t>immunization</w:t>
            </w:r>
            <w:r w:rsidRPr="0066614E">
              <w:rPr>
                <w:color w:val="000000" w:themeColor="text1"/>
                <w:sz w:val="20"/>
                <w:szCs w:val="20"/>
              </w:rPr>
              <w:t xml:space="preserve"> services</w:t>
            </w:r>
            <w:r w:rsidR="006F74FB">
              <w:rPr>
                <w:color w:val="000000" w:themeColor="text1"/>
                <w:sz w:val="20"/>
                <w:szCs w:val="20"/>
              </w:rPr>
              <w:t>.</w:t>
            </w:r>
          </w:p>
        </w:tc>
        <w:tc>
          <w:tcPr>
            <w:tcW w:w="2015" w:type="dxa"/>
            <w:shd w:val="clear" w:color="auto" w:fill="FFFFFF" w:themeFill="background1"/>
            <w:vAlign w:val="center"/>
          </w:tcPr>
          <w:p w14:paraId="47ACC84A" w14:textId="525651A5" w:rsidR="0066614E" w:rsidRPr="0066614E" w:rsidRDefault="0027487B" w:rsidP="0066614E">
            <w:pPr>
              <w:spacing w:line="300" w:lineRule="exact"/>
              <w:jc w:val="right"/>
              <w:rPr>
                <w:bCs/>
                <w:color w:val="000000" w:themeColor="text1"/>
                <w:sz w:val="20"/>
                <w:szCs w:val="20"/>
                <w:lang w:val="en-GB"/>
              </w:rPr>
            </w:pPr>
            <w:r>
              <w:rPr>
                <w:color w:val="000000" w:themeColor="text1"/>
                <w:sz w:val="20"/>
                <w:szCs w:val="20"/>
              </w:rPr>
              <w:t>88</w:t>
            </w:r>
            <w:r w:rsidR="002B7764">
              <w:rPr>
                <w:color w:val="000000" w:themeColor="text1"/>
                <w:sz w:val="20"/>
                <w:szCs w:val="20"/>
              </w:rPr>
              <w:t>,</w:t>
            </w:r>
            <w:r>
              <w:rPr>
                <w:color w:val="000000" w:themeColor="text1"/>
                <w:sz w:val="20"/>
                <w:szCs w:val="20"/>
              </w:rPr>
              <w:t>099</w:t>
            </w:r>
          </w:p>
        </w:tc>
        <w:tc>
          <w:tcPr>
            <w:tcW w:w="1134" w:type="dxa"/>
            <w:shd w:val="clear" w:color="auto" w:fill="FFFFFF" w:themeFill="background1"/>
            <w:vAlign w:val="center"/>
          </w:tcPr>
          <w:p w14:paraId="4A8C8BE9" w14:textId="1B47A919" w:rsidR="0066614E" w:rsidRPr="0066614E" w:rsidRDefault="0027487B" w:rsidP="0066614E">
            <w:pPr>
              <w:spacing w:line="300" w:lineRule="exact"/>
              <w:jc w:val="right"/>
              <w:rPr>
                <w:bCs/>
                <w:color w:val="000000" w:themeColor="text1"/>
                <w:sz w:val="20"/>
                <w:szCs w:val="20"/>
                <w:lang w:val="en-GB"/>
              </w:rPr>
            </w:pPr>
            <w:r>
              <w:rPr>
                <w:color w:val="000000" w:themeColor="text1"/>
                <w:sz w:val="20"/>
                <w:szCs w:val="20"/>
              </w:rPr>
              <w:t>8</w:t>
            </w:r>
            <w:r w:rsidR="0066614E" w:rsidRPr="0066614E">
              <w:rPr>
                <w:color w:val="000000" w:themeColor="text1"/>
                <w:sz w:val="20"/>
                <w:szCs w:val="20"/>
              </w:rPr>
              <w:t>%</w:t>
            </w:r>
          </w:p>
        </w:tc>
      </w:tr>
      <w:tr w:rsidR="00A815A7" w:rsidRPr="0066614E" w14:paraId="129F42BF" w14:textId="77777777" w:rsidTr="005E5D1B">
        <w:tc>
          <w:tcPr>
            <w:tcW w:w="1953" w:type="dxa"/>
            <w:shd w:val="clear" w:color="auto" w:fill="FFFFFF" w:themeFill="background1"/>
            <w:vAlign w:val="center"/>
          </w:tcPr>
          <w:p w14:paraId="10F74FD4" w14:textId="02A0B7FB" w:rsidR="00A815A7" w:rsidRPr="0066614E" w:rsidRDefault="00A815A7" w:rsidP="00A815A7">
            <w:pPr>
              <w:spacing w:line="300" w:lineRule="exact"/>
              <w:rPr>
                <w:bCs/>
                <w:color w:val="000000" w:themeColor="text1"/>
                <w:sz w:val="20"/>
                <w:szCs w:val="20"/>
                <w:lang w:val="en-GB"/>
              </w:rPr>
            </w:pPr>
            <w:r w:rsidRPr="0066614E">
              <w:rPr>
                <w:bCs/>
                <w:color w:val="000000" w:themeColor="text1"/>
                <w:sz w:val="20"/>
                <w:szCs w:val="20"/>
                <w:lang w:val="en-GB"/>
              </w:rPr>
              <w:t xml:space="preserve">Supply Chain </w:t>
            </w:r>
          </w:p>
        </w:tc>
        <w:tc>
          <w:tcPr>
            <w:tcW w:w="3970" w:type="dxa"/>
            <w:shd w:val="clear" w:color="auto" w:fill="FFFFFF" w:themeFill="background1"/>
          </w:tcPr>
          <w:p w14:paraId="6ABED8FF" w14:textId="08193E78" w:rsidR="00A815A7" w:rsidRPr="0066614E" w:rsidRDefault="00A815A7" w:rsidP="00024378">
            <w:pPr>
              <w:spacing w:line="300" w:lineRule="exact"/>
              <w:jc w:val="both"/>
              <w:rPr>
                <w:color w:val="000000" w:themeColor="text1"/>
                <w:sz w:val="20"/>
                <w:szCs w:val="20"/>
              </w:rPr>
            </w:pPr>
            <w:r w:rsidRPr="0066614E">
              <w:rPr>
                <w:color w:val="000000" w:themeColor="text1"/>
                <w:sz w:val="20"/>
                <w:szCs w:val="20"/>
              </w:rPr>
              <w:t xml:space="preserve">Improve the design of the </w:t>
            </w:r>
            <w:r w:rsidR="00A11A13">
              <w:rPr>
                <w:color w:val="000000" w:themeColor="text1"/>
                <w:sz w:val="20"/>
                <w:szCs w:val="20"/>
              </w:rPr>
              <w:t>immunization</w:t>
            </w:r>
            <w:r w:rsidRPr="0066614E">
              <w:rPr>
                <w:color w:val="000000" w:themeColor="text1"/>
                <w:sz w:val="20"/>
                <w:szCs w:val="20"/>
              </w:rPr>
              <w:t xml:space="preserve"> supply chain (</w:t>
            </w:r>
            <w:r w:rsidR="00ED7227">
              <w:rPr>
                <w:color w:val="000000" w:themeColor="text1"/>
                <w:sz w:val="20"/>
                <w:szCs w:val="20"/>
              </w:rPr>
              <w:t>I</w:t>
            </w:r>
            <w:r w:rsidRPr="0066614E">
              <w:rPr>
                <w:color w:val="000000" w:themeColor="text1"/>
                <w:sz w:val="20"/>
                <w:szCs w:val="20"/>
              </w:rPr>
              <w:t>SC) system to improve efficiency and vaccine availability, especially in the last mile</w:t>
            </w:r>
            <w:r w:rsidRPr="0066614E">
              <w:rPr>
                <w:rFonts w:eastAsiaTheme="minorHAnsi"/>
                <w:color w:val="000000" w:themeColor="text1"/>
                <w:sz w:val="20"/>
                <w:szCs w:val="20"/>
              </w:rPr>
              <w:t xml:space="preserve"> </w:t>
            </w:r>
            <w:r w:rsidR="00A11A13">
              <w:rPr>
                <w:rFonts w:eastAsiaTheme="minorHAnsi"/>
                <w:color w:val="000000" w:themeColor="text1"/>
                <w:sz w:val="20"/>
                <w:szCs w:val="20"/>
              </w:rPr>
              <w:t xml:space="preserve">of </w:t>
            </w:r>
            <w:r w:rsidRPr="0066614E">
              <w:rPr>
                <w:rFonts w:eastAsiaTheme="minorHAnsi"/>
                <w:color w:val="000000" w:themeColor="text1"/>
                <w:sz w:val="20"/>
                <w:szCs w:val="20"/>
              </w:rPr>
              <w:t>integrating with existing VLMIS</w:t>
            </w:r>
          </w:p>
          <w:p w14:paraId="11D07A4B" w14:textId="77777777" w:rsidR="00A815A7" w:rsidRPr="0066614E" w:rsidRDefault="00A815A7" w:rsidP="00024378">
            <w:pPr>
              <w:spacing w:line="300" w:lineRule="exact"/>
              <w:jc w:val="both"/>
              <w:rPr>
                <w:rFonts w:eastAsiaTheme="minorHAnsi"/>
                <w:color w:val="000000" w:themeColor="text1"/>
                <w:sz w:val="20"/>
                <w:szCs w:val="20"/>
              </w:rPr>
            </w:pPr>
          </w:p>
          <w:p w14:paraId="05F04EDD" w14:textId="77777777" w:rsidR="00A815A7" w:rsidRPr="0066614E" w:rsidRDefault="00A815A7" w:rsidP="00024378">
            <w:pPr>
              <w:spacing w:line="300" w:lineRule="exact"/>
              <w:jc w:val="both"/>
              <w:rPr>
                <w:rFonts w:eastAsiaTheme="minorHAnsi"/>
                <w:color w:val="000000" w:themeColor="text1"/>
                <w:sz w:val="20"/>
                <w:szCs w:val="20"/>
              </w:rPr>
            </w:pPr>
            <w:r w:rsidRPr="0066614E">
              <w:rPr>
                <w:rFonts w:eastAsiaTheme="minorHAnsi"/>
                <w:color w:val="000000" w:themeColor="text1"/>
                <w:sz w:val="20"/>
                <w:szCs w:val="20"/>
              </w:rPr>
              <w:t xml:space="preserve">Study on cold chain sustainable maintenance system and engagement of private sector. </w:t>
            </w:r>
          </w:p>
          <w:p w14:paraId="18DCD33D" w14:textId="77777777" w:rsidR="00A815A7" w:rsidRPr="0066614E" w:rsidRDefault="00A815A7" w:rsidP="00024378">
            <w:pPr>
              <w:spacing w:line="300" w:lineRule="exact"/>
              <w:jc w:val="both"/>
              <w:rPr>
                <w:bCs/>
                <w:color w:val="000000" w:themeColor="text1"/>
                <w:sz w:val="20"/>
                <w:szCs w:val="20"/>
                <w:lang w:val="en-GB"/>
              </w:rPr>
            </w:pPr>
          </w:p>
        </w:tc>
        <w:tc>
          <w:tcPr>
            <w:tcW w:w="2015" w:type="dxa"/>
            <w:shd w:val="clear" w:color="auto" w:fill="FFFFFF" w:themeFill="background1"/>
            <w:vAlign w:val="center"/>
          </w:tcPr>
          <w:p w14:paraId="6AA079EA" w14:textId="54871469" w:rsidR="00A815A7" w:rsidRPr="0066614E" w:rsidRDefault="0027487B" w:rsidP="00A815A7">
            <w:pPr>
              <w:spacing w:line="300" w:lineRule="exact"/>
              <w:jc w:val="right"/>
              <w:rPr>
                <w:bCs/>
                <w:color w:val="000000" w:themeColor="text1"/>
                <w:sz w:val="20"/>
                <w:szCs w:val="20"/>
                <w:lang w:val="en-GB"/>
              </w:rPr>
            </w:pPr>
            <w:r>
              <w:rPr>
                <w:color w:val="000000" w:themeColor="text1"/>
                <w:sz w:val="20"/>
                <w:szCs w:val="20"/>
              </w:rPr>
              <w:t>99</w:t>
            </w:r>
            <w:r w:rsidR="002B7764">
              <w:rPr>
                <w:color w:val="000000" w:themeColor="text1"/>
                <w:sz w:val="20"/>
                <w:szCs w:val="20"/>
              </w:rPr>
              <w:t>,</w:t>
            </w:r>
            <w:r>
              <w:rPr>
                <w:color w:val="000000" w:themeColor="text1"/>
                <w:sz w:val="20"/>
                <w:szCs w:val="20"/>
              </w:rPr>
              <w:t>111</w:t>
            </w:r>
          </w:p>
        </w:tc>
        <w:tc>
          <w:tcPr>
            <w:tcW w:w="1134" w:type="dxa"/>
            <w:shd w:val="clear" w:color="auto" w:fill="FFFFFF" w:themeFill="background1"/>
            <w:vAlign w:val="center"/>
          </w:tcPr>
          <w:p w14:paraId="2971ED09" w14:textId="1457B797" w:rsidR="00A815A7" w:rsidRPr="0066614E" w:rsidRDefault="0027487B" w:rsidP="00A815A7">
            <w:pPr>
              <w:spacing w:line="300" w:lineRule="exact"/>
              <w:jc w:val="right"/>
              <w:rPr>
                <w:bCs/>
                <w:color w:val="000000" w:themeColor="text1"/>
                <w:sz w:val="20"/>
                <w:szCs w:val="20"/>
                <w:lang w:val="en-GB"/>
              </w:rPr>
            </w:pPr>
            <w:r>
              <w:rPr>
                <w:color w:val="000000" w:themeColor="text1"/>
                <w:sz w:val="20"/>
                <w:szCs w:val="20"/>
              </w:rPr>
              <w:t>9</w:t>
            </w:r>
            <w:r w:rsidR="00A815A7" w:rsidRPr="0066614E">
              <w:rPr>
                <w:color w:val="000000" w:themeColor="text1"/>
                <w:sz w:val="20"/>
                <w:szCs w:val="20"/>
              </w:rPr>
              <w:t>%</w:t>
            </w:r>
          </w:p>
        </w:tc>
      </w:tr>
      <w:tr w:rsidR="00A815A7" w:rsidRPr="0066614E" w14:paraId="5FC8AA84" w14:textId="77777777" w:rsidTr="005E5D1B">
        <w:tc>
          <w:tcPr>
            <w:tcW w:w="1953" w:type="dxa"/>
            <w:shd w:val="clear" w:color="auto" w:fill="FFFFFF" w:themeFill="background1"/>
            <w:vAlign w:val="center"/>
          </w:tcPr>
          <w:p w14:paraId="02D05003" w14:textId="27030226" w:rsidR="00A815A7" w:rsidRPr="0066614E" w:rsidRDefault="00A815A7" w:rsidP="00A815A7">
            <w:pPr>
              <w:spacing w:line="300" w:lineRule="exact"/>
              <w:rPr>
                <w:bCs/>
                <w:color w:val="000000" w:themeColor="text1"/>
                <w:sz w:val="20"/>
                <w:szCs w:val="20"/>
                <w:lang w:val="en-GB"/>
              </w:rPr>
            </w:pPr>
            <w:r w:rsidRPr="0066614E">
              <w:rPr>
                <w:color w:val="000000" w:themeColor="text1"/>
                <w:sz w:val="20"/>
                <w:szCs w:val="20"/>
              </w:rPr>
              <w:t>Health information systems and monitoring and learning</w:t>
            </w:r>
          </w:p>
        </w:tc>
        <w:tc>
          <w:tcPr>
            <w:tcW w:w="3970" w:type="dxa"/>
            <w:shd w:val="clear" w:color="auto" w:fill="FFFFFF" w:themeFill="background1"/>
          </w:tcPr>
          <w:p w14:paraId="64AA4254" w14:textId="6BCCBBBB" w:rsidR="0027487B" w:rsidRPr="0066614E" w:rsidRDefault="0027487B" w:rsidP="00024378">
            <w:pPr>
              <w:spacing w:line="300" w:lineRule="exact"/>
              <w:jc w:val="both"/>
              <w:rPr>
                <w:color w:val="000000" w:themeColor="text1"/>
                <w:sz w:val="20"/>
                <w:szCs w:val="20"/>
              </w:rPr>
            </w:pPr>
            <w:r>
              <w:rPr>
                <w:color w:val="000000" w:themeColor="text1"/>
                <w:sz w:val="20"/>
                <w:szCs w:val="20"/>
              </w:rPr>
              <w:t>Continue to i</w:t>
            </w:r>
            <w:r w:rsidRPr="0066614E">
              <w:rPr>
                <w:color w:val="000000" w:themeColor="text1"/>
                <w:sz w:val="20"/>
                <w:szCs w:val="20"/>
              </w:rPr>
              <w:t xml:space="preserve">mprove </w:t>
            </w:r>
            <w:r w:rsidR="00A11A13">
              <w:rPr>
                <w:color w:val="000000" w:themeColor="text1"/>
                <w:sz w:val="20"/>
                <w:szCs w:val="20"/>
              </w:rPr>
              <w:t xml:space="preserve">the </w:t>
            </w:r>
            <w:r>
              <w:rPr>
                <w:color w:val="000000" w:themeColor="text1"/>
                <w:sz w:val="20"/>
                <w:szCs w:val="20"/>
              </w:rPr>
              <w:t xml:space="preserve">capacity of health workers/managers  on </w:t>
            </w:r>
            <w:r w:rsidRPr="0066614E">
              <w:rPr>
                <w:color w:val="000000" w:themeColor="text1"/>
                <w:sz w:val="20"/>
                <w:szCs w:val="20"/>
              </w:rPr>
              <w:t xml:space="preserve">data </w:t>
            </w:r>
            <w:r>
              <w:rPr>
                <w:color w:val="000000" w:themeColor="text1"/>
                <w:sz w:val="20"/>
                <w:szCs w:val="20"/>
              </w:rPr>
              <w:t xml:space="preserve">analysis and management </w:t>
            </w:r>
            <w:r w:rsidR="00ED7227">
              <w:rPr>
                <w:color w:val="000000" w:themeColor="text1"/>
                <w:sz w:val="20"/>
                <w:szCs w:val="20"/>
              </w:rPr>
              <w:t>through</w:t>
            </w:r>
            <w:r>
              <w:rPr>
                <w:color w:val="000000" w:themeColor="text1"/>
                <w:sz w:val="20"/>
                <w:szCs w:val="20"/>
              </w:rPr>
              <w:t xml:space="preserve"> developed new technology and tools for better data </w:t>
            </w:r>
            <w:r w:rsidR="00ED7227">
              <w:rPr>
                <w:color w:val="000000" w:themeColor="text1"/>
                <w:sz w:val="20"/>
                <w:szCs w:val="20"/>
              </w:rPr>
              <w:t>analysis</w:t>
            </w:r>
            <w:r w:rsidR="00AC1A21">
              <w:rPr>
                <w:color w:val="000000" w:themeColor="text1"/>
                <w:sz w:val="20"/>
                <w:szCs w:val="20"/>
              </w:rPr>
              <w:t>,</w:t>
            </w:r>
            <w:r>
              <w:rPr>
                <w:color w:val="000000" w:themeColor="text1"/>
                <w:sz w:val="20"/>
                <w:szCs w:val="20"/>
              </w:rPr>
              <w:t xml:space="preserve"> use for action and for   </w:t>
            </w:r>
            <w:r w:rsidRPr="0066614E">
              <w:rPr>
                <w:color w:val="000000" w:themeColor="text1"/>
                <w:sz w:val="20"/>
                <w:szCs w:val="20"/>
              </w:rPr>
              <w:t xml:space="preserve">evidence generation and/or systems for </w:t>
            </w:r>
            <w:r w:rsidR="00A11A13">
              <w:rPr>
                <w:color w:val="000000" w:themeColor="text1"/>
                <w:sz w:val="20"/>
                <w:szCs w:val="20"/>
              </w:rPr>
              <w:t>program</w:t>
            </w:r>
            <w:r w:rsidRPr="0066614E">
              <w:rPr>
                <w:color w:val="000000" w:themeColor="text1"/>
                <w:sz w:val="20"/>
                <w:szCs w:val="20"/>
              </w:rPr>
              <w:t xml:space="preserve"> monitoring and learning, especially at the subnational level</w:t>
            </w:r>
            <w:r w:rsidR="00AC1A21">
              <w:rPr>
                <w:color w:val="000000" w:themeColor="text1"/>
                <w:sz w:val="20"/>
                <w:szCs w:val="20"/>
              </w:rPr>
              <w:t xml:space="preserve"> linking to DHIS2</w:t>
            </w:r>
          </w:p>
          <w:p w14:paraId="72BF8926" w14:textId="77777777" w:rsidR="0027487B" w:rsidRPr="0066614E" w:rsidRDefault="0027487B" w:rsidP="00024378">
            <w:pPr>
              <w:spacing w:line="300" w:lineRule="exact"/>
              <w:jc w:val="both"/>
              <w:rPr>
                <w:color w:val="000000" w:themeColor="text1"/>
                <w:sz w:val="20"/>
                <w:szCs w:val="20"/>
              </w:rPr>
            </w:pPr>
          </w:p>
          <w:p w14:paraId="3B07FDDC" w14:textId="627F1F58" w:rsidR="006F74FB" w:rsidRPr="006F74FB" w:rsidRDefault="00A815A7" w:rsidP="00024378">
            <w:pPr>
              <w:spacing w:line="300" w:lineRule="exact"/>
              <w:jc w:val="both"/>
              <w:rPr>
                <w:color w:val="000000" w:themeColor="text1"/>
                <w:sz w:val="20"/>
                <w:szCs w:val="20"/>
              </w:rPr>
            </w:pPr>
            <w:r w:rsidRPr="0066614E">
              <w:rPr>
                <w:color w:val="000000" w:themeColor="text1"/>
                <w:sz w:val="20"/>
                <w:szCs w:val="20"/>
              </w:rPr>
              <w:t xml:space="preserve">Strengthen </w:t>
            </w:r>
            <w:r w:rsidR="00A11A13">
              <w:rPr>
                <w:color w:val="000000" w:themeColor="text1"/>
                <w:sz w:val="20"/>
                <w:szCs w:val="20"/>
              </w:rPr>
              <w:t>the country’s</w:t>
            </w:r>
            <w:r w:rsidRPr="0066614E">
              <w:rPr>
                <w:color w:val="000000" w:themeColor="text1"/>
                <w:sz w:val="20"/>
                <w:szCs w:val="20"/>
              </w:rPr>
              <w:t xml:space="preserve"> capacity to detect, evaluate and respond to serious adverse events following </w:t>
            </w:r>
            <w:r w:rsidR="00A11A13">
              <w:rPr>
                <w:color w:val="000000" w:themeColor="text1"/>
                <w:sz w:val="20"/>
                <w:szCs w:val="20"/>
              </w:rPr>
              <w:t>immunization</w:t>
            </w:r>
            <w:r w:rsidR="006F74FB">
              <w:rPr>
                <w:color w:val="000000" w:themeColor="text1"/>
                <w:sz w:val="20"/>
                <w:szCs w:val="20"/>
              </w:rPr>
              <w:t>.</w:t>
            </w:r>
          </w:p>
        </w:tc>
        <w:tc>
          <w:tcPr>
            <w:tcW w:w="2015" w:type="dxa"/>
            <w:shd w:val="clear" w:color="auto" w:fill="FFFFFF" w:themeFill="background1"/>
            <w:vAlign w:val="center"/>
          </w:tcPr>
          <w:p w14:paraId="3CA2AC00" w14:textId="5D26E871" w:rsidR="00A815A7" w:rsidRPr="0066614E" w:rsidRDefault="0027487B" w:rsidP="00A815A7">
            <w:pPr>
              <w:spacing w:line="300" w:lineRule="exact"/>
              <w:jc w:val="right"/>
              <w:rPr>
                <w:bCs/>
                <w:color w:val="000000" w:themeColor="text1"/>
                <w:sz w:val="20"/>
                <w:szCs w:val="20"/>
                <w:lang w:val="en-GB"/>
              </w:rPr>
            </w:pPr>
            <w:r>
              <w:rPr>
                <w:color w:val="000000" w:themeColor="text1"/>
                <w:sz w:val="20"/>
                <w:szCs w:val="20"/>
              </w:rPr>
              <w:t>99</w:t>
            </w:r>
            <w:r w:rsidR="002B7764">
              <w:rPr>
                <w:color w:val="000000" w:themeColor="text1"/>
                <w:sz w:val="20"/>
                <w:szCs w:val="20"/>
              </w:rPr>
              <w:t>,</w:t>
            </w:r>
            <w:r>
              <w:rPr>
                <w:color w:val="000000" w:themeColor="text1"/>
                <w:sz w:val="20"/>
                <w:szCs w:val="20"/>
              </w:rPr>
              <w:t>111</w:t>
            </w:r>
          </w:p>
        </w:tc>
        <w:tc>
          <w:tcPr>
            <w:tcW w:w="1134" w:type="dxa"/>
            <w:shd w:val="clear" w:color="auto" w:fill="FFFFFF" w:themeFill="background1"/>
            <w:vAlign w:val="center"/>
          </w:tcPr>
          <w:p w14:paraId="47AD55FD" w14:textId="0BD2BC35" w:rsidR="00A815A7" w:rsidRPr="0066614E" w:rsidRDefault="0027487B" w:rsidP="00A815A7">
            <w:pPr>
              <w:spacing w:line="300" w:lineRule="exact"/>
              <w:jc w:val="right"/>
              <w:rPr>
                <w:bCs/>
                <w:color w:val="000000" w:themeColor="text1"/>
                <w:sz w:val="20"/>
                <w:szCs w:val="20"/>
                <w:lang w:val="en-GB"/>
              </w:rPr>
            </w:pPr>
            <w:r>
              <w:rPr>
                <w:color w:val="000000" w:themeColor="text1"/>
                <w:sz w:val="20"/>
                <w:szCs w:val="20"/>
              </w:rPr>
              <w:t>9</w:t>
            </w:r>
            <w:r w:rsidR="00A815A7" w:rsidRPr="0066614E">
              <w:rPr>
                <w:color w:val="000000" w:themeColor="text1"/>
                <w:sz w:val="20"/>
                <w:szCs w:val="20"/>
              </w:rPr>
              <w:t>%</w:t>
            </w:r>
          </w:p>
        </w:tc>
      </w:tr>
      <w:tr w:rsidR="00A815A7" w:rsidRPr="0066614E" w14:paraId="50608CE2" w14:textId="77777777" w:rsidTr="005E5D1B">
        <w:tc>
          <w:tcPr>
            <w:tcW w:w="1953" w:type="dxa"/>
            <w:shd w:val="clear" w:color="auto" w:fill="FFFFFF" w:themeFill="background1"/>
            <w:vAlign w:val="center"/>
          </w:tcPr>
          <w:p w14:paraId="30428177" w14:textId="4FC8F643" w:rsidR="00A815A7" w:rsidRPr="0066614E" w:rsidRDefault="00A815A7" w:rsidP="00A815A7">
            <w:pPr>
              <w:spacing w:line="300" w:lineRule="exact"/>
              <w:rPr>
                <w:bCs/>
                <w:color w:val="000000" w:themeColor="text1"/>
                <w:sz w:val="20"/>
                <w:szCs w:val="20"/>
                <w:lang w:val="en-GB"/>
              </w:rPr>
            </w:pPr>
            <w:r w:rsidRPr="0066614E">
              <w:rPr>
                <w:color w:val="000000" w:themeColor="text1"/>
                <w:sz w:val="20"/>
                <w:szCs w:val="20"/>
              </w:rPr>
              <w:t>Vaccine-preventable disease surveillance</w:t>
            </w:r>
          </w:p>
        </w:tc>
        <w:tc>
          <w:tcPr>
            <w:tcW w:w="3970" w:type="dxa"/>
            <w:shd w:val="clear" w:color="auto" w:fill="FFFFFF" w:themeFill="background1"/>
          </w:tcPr>
          <w:p w14:paraId="082ADDEF" w14:textId="4FD176C6" w:rsidR="006F74FB" w:rsidRDefault="006F74FB" w:rsidP="00024378">
            <w:pPr>
              <w:spacing w:line="300" w:lineRule="exact"/>
              <w:jc w:val="both"/>
              <w:rPr>
                <w:rFonts w:eastAsiaTheme="minorHAnsi"/>
                <w:color w:val="000000" w:themeColor="text1"/>
                <w:sz w:val="20"/>
                <w:szCs w:val="20"/>
              </w:rPr>
            </w:pPr>
            <w:r>
              <w:rPr>
                <w:color w:val="000000" w:themeColor="text1"/>
                <w:sz w:val="20"/>
                <w:szCs w:val="20"/>
              </w:rPr>
              <w:t xml:space="preserve">Continue to strengthen  VPD surveillance at all </w:t>
            </w:r>
            <w:r w:rsidR="00A11A13">
              <w:rPr>
                <w:color w:val="000000" w:themeColor="text1"/>
                <w:sz w:val="20"/>
                <w:szCs w:val="20"/>
              </w:rPr>
              <w:t>levels</w:t>
            </w:r>
            <w:r>
              <w:rPr>
                <w:color w:val="000000" w:themeColor="text1"/>
                <w:sz w:val="20"/>
                <w:szCs w:val="20"/>
              </w:rPr>
              <w:t xml:space="preserve"> including</w:t>
            </w:r>
            <w:r w:rsidR="00A11A13">
              <w:rPr>
                <w:color w:val="000000" w:themeColor="text1"/>
                <w:sz w:val="20"/>
                <w:szCs w:val="20"/>
              </w:rPr>
              <w:t xml:space="preserve"> </w:t>
            </w:r>
            <w:r w:rsidRPr="0066614E">
              <w:rPr>
                <w:rFonts w:eastAsiaTheme="minorHAnsi"/>
                <w:color w:val="000000" w:themeColor="text1"/>
                <w:sz w:val="20"/>
                <w:szCs w:val="20"/>
              </w:rPr>
              <w:t>e-Surveillance</w:t>
            </w:r>
            <w:r>
              <w:rPr>
                <w:rFonts w:eastAsiaTheme="minorHAnsi"/>
                <w:color w:val="000000" w:themeColor="text1"/>
                <w:sz w:val="20"/>
                <w:szCs w:val="20"/>
              </w:rPr>
              <w:t xml:space="preserve"> and integrated disease surveillance</w:t>
            </w:r>
            <w:r w:rsidR="00A11A13">
              <w:rPr>
                <w:rFonts w:eastAsiaTheme="minorHAnsi"/>
                <w:color w:val="000000" w:themeColor="text1"/>
                <w:sz w:val="20"/>
                <w:szCs w:val="20"/>
              </w:rPr>
              <w:t xml:space="preserve"> </w:t>
            </w:r>
            <w:r>
              <w:rPr>
                <w:rFonts w:eastAsiaTheme="minorHAnsi"/>
                <w:color w:val="000000" w:themeColor="text1"/>
                <w:sz w:val="20"/>
                <w:szCs w:val="20"/>
              </w:rPr>
              <w:t>to provide information for</w:t>
            </w:r>
            <w:r w:rsidR="00A11A13">
              <w:rPr>
                <w:rFonts w:eastAsiaTheme="minorHAnsi"/>
                <w:color w:val="000000" w:themeColor="text1"/>
                <w:sz w:val="20"/>
                <w:szCs w:val="20"/>
              </w:rPr>
              <w:t xml:space="preserve"> </w:t>
            </w:r>
            <w:r>
              <w:rPr>
                <w:rFonts w:eastAsiaTheme="minorHAnsi"/>
                <w:color w:val="000000" w:themeColor="text1"/>
                <w:sz w:val="20"/>
                <w:szCs w:val="20"/>
              </w:rPr>
              <w:t>disease control.</w:t>
            </w:r>
          </w:p>
          <w:p w14:paraId="49651F56" w14:textId="3BCB7A98" w:rsidR="00A815A7" w:rsidRPr="0066614E" w:rsidRDefault="006F74FB" w:rsidP="00024378">
            <w:pPr>
              <w:spacing w:line="300" w:lineRule="exact"/>
              <w:jc w:val="both"/>
              <w:rPr>
                <w:rFonts w:eastAsiaTheme="minorHAnsi"/>
                <w:color w:val="000000" w:themeColor="text1"/>
                <w:sz w:val="20"/>
                <w:szCs w:val="20"/>
              </w:rPr>
            </w:pPr>
            <w:r>
              <w:rPr>
                <w:rFonts w:eastAsiaTheme="minorHAnsi"/>
                <w:color w:val="000000" w:themeColor="text1"/>
                <w:sz w:val="20"/>
                <w:szCs w:val="20"/>
              </w:rPr>
              <w:t xml:space="preserve"> </w:t>
            </w:r>
            <w:r w:rsidR="00A815A7" w:rsidRPr="0066614E">
              <w:rPr>
                <w:rFonts w:eastAsiaTheme="minorHAnsi"/>
                <w:color w:val="000000" w:themeColor="text1"/>
                <w:sz w:val="20"/>
                <w:szCs w:val="20"/>
              </w:rPr>
              <w:t xml:space="preserve"> </w:t>
            </w:r>
          </w:p>
        </w:tc>
        <w:tc>
          <w:tcPr>
            <w:tcW w:w="2015" w:type="dxa"/>
            <w:shd w:val="clear" w:color="auto" w:fill="FFFFFF" w:themeFill="background1"/>
            <w:vAlign w:val="center"/>
          </w:tcPr>
          <w:p w14:paraId="477007F3" w14:textId="38B03142" w:rsidR="00A815A7" w:rsidRPr="0066614E" w:rsidRDefault="0027487B" w:rsidP="00A815A7">
            <w:pPr>
              <w:spacing w:line="300" w:lineRule="exact"/>
              <w:jc w:val="right"/>
              <w:rPr>
                <w:bCs/>
                <w:color w:val="000000" w:themeColor="text1"/>
                <w:sz w:val="20"/>
                <w:szCs w:val="20"/>
                <w:lang w:val="en-GB"/>
              </w:rPr>
            </w:pPr>
            <w:r>
              <w:rPr>
                <w:color w:val="000000" w:themeColor="text1"/>
                <w:sz w:val="20"/>
                <w:szCs w:val="20"/>
              </w:rPr>
              <w:t>99</w:t>
            </w:r>
            <w:r w:rsidR="002B7764">
              <w:rPr>
                <w:color w:val="000000" w:themeColor="text1"/>
                <w:sz w:val="20"/>
                <w:szCs w:val="20"/>
              </w:rPr>
              <w:t>,</w:t>
            </w:r>
            <w:r>
              <w:rPr>
                <w:color w:val="000000" w:themeColor="text1"/>
                <w:sz w:val="20"/>
                <w:szCs w:val="20"/>
              </w:rPr>
              <w:t>111</w:t>
            </w:r>
          </w:p>
        </w:tc>
        <w:tc>
          <w:tcPr>
            <w:tcW w:w="1134" w:type="dxa"/>
            <w:shd w:val="clear" w:color="auto" w:fill="FFFFFF" w:themeFill="background1"/>
            <w:vAlign w:val="center"/>
          </w:tcPr>
          <w:p w14:paraId="2FEDC9B9" w14:textId="66730120" w:rsidR="00A815A7" w:rsidRPr="0066614E" w:rsidRDefault="0027487B" w:rsidP="00A815A7">
            <w:pPr>
              <w:spacing w:line="300" w:lineRule="exact"/>
              <w:jc w:val="right"/>
              <w:rPr>
                <w:bCs/>
                <w:color w:val="000000" w:themeColor="text1"/>
                <w:sz w:val="20"/>
                <w:szCs w:val="20"/>
                <w:lang w:val="en-GB"/>
              </w:rPr>
            </w:pPr>
            <w:r>
              <w:rPr>
                <w:color w:val="000000" w:themeColor="text1"/>
                <w:sz w:val="20"/>
                <w:szCs w:val="20"/>
              </w:rPr>
              <w:t>9</w:t>
            </w:r>
            <w:r w:rsidR="00A815A7" w:rsidRPr="00A815A7">
              <w:rPr>
                <w:color w:val="000000" w:themeColor="text1"/>
                <w:sz w:val="20"/>
                <w:szCs w:val="20"/>
              </w:rPr>
              <w:t>%</w:t>
            </w:r>
          </w:p>
        </w:tc>
      </w:tr>
      <w:tr w:rsidR="00515600" w:rsidRPr="0066614E" w14:paraId="02A8B4DA" w14:textId="77777777" w:rsidTr="005E5D1B">
        <w:tc>
          <w:tcPr>
            <w:tcW w:w="1953" w:type="dxa"/>
            <w:shd w:val="clear" w:color="auto" w:fill="FFFFFF" w:themeFill="background1"/>
            <w:vAlign w:val="center"/>
          </w:tcPr>
          <w:p w14:paraId="2309894E" w14:textId="2A81ED44" w:rsidR="00515600" w:rsidRPr="0066614E" w:rsidRDefault="00515600" w:rsidP="00515600">
            <w:pPr>
              <w:spacing w:line="300" w:lineRule="exact"/>
              <w:rPr>
                <w:bCs/>
                <w:color w:val="000000" w:themeColor="text1"/>
                <w:sz w:val="20"/>
                <w:szCs w:val="20"/>
                <w:lang w:val="en-GB"/>
              </w:rPr>
            </w:pPr>
            <w:r w:rsidRPr="0066614E">
              <w:rPr>
                <w:color w:val="000000" w:themeColor="text1"/>
                <w:sz w:val="20"/>
                <w:szCs w:val="20"/>
              </w:rPr>
              <w:t>Demand generation and community engagement</w:t>
            </w:r>
          </w:p>
        </w:tc>
        <w:tc>
          <w:tcPr>
            <w:tcW w:w="3970" w:type="dxa"/>
            <w:shd w:val="clear" w:color="auto" w:fill="FFFFFF" w:themeFill="background1"/>
          </w:tcPr>
          <w:p w14:paraId="78918FDC" w14:textId="4044C880" w:rsidR="00515600" w:rsidRPr="0066614E" w:rsidRDefault="00515600" w:rsidP="00024378">
            <w:pPr>
              <w:spacing w:line="300" w:lineRule="exact"/>
              <w:jc w:val="both"/>
              <w:rPr>
                <w:color w:val="000000" w:themeColor="text1"/>
                <w:sz w:val="20"/>
                <w:szCs w:val="20"/>
              </w:rPr>
            </w:pPr>
            <w:r w:rsidRPr="0066614E">
              <w:rPr>
                <w:color w:val="000000" w:themeColor="text1"/>
                <w:sz w:val="20"/>
                <w:szCs w:val="20"/>
              </w:rPr>
              <w:t xml:space="preserve">Improve capacity in designing, implementing, monitoring and/or evaluating demand generation activities including social research at all levels to reach zero </w:t>
            </w:r>
            <w:r w:rsidR="00A11A13">
              <w:rPr>
                <w:color w:val="000000" w:themeColor="text1"/>
                <w:sz w:val="20"/>
                <w:szCs w:val="20"/>
              </w:rPr>
              <w:t>doses</w:t>
            </w:r>
            <w:r w:rsidRPr="0066614E">
              <w:rPr>
                <w:color w:val="000000" w:themeColor="text1"/>
                <w:sz w:val="20"/>
                <w:szCs w:val="20"/>
              </w:rPr>
              <w:t xml:space="preserve"> and </w:t>
            </w:r>
            <w:r w:rsidR="00A11A13">
              <w:rPr>
                <w:color w:val="000000" w:themeColor="text1"/>
                <w:sz w:val="20"/>
                <w:szCs w:val="20"/>
              </w:rPr>
              <w:t>under-immunized</w:t>
            </w:r>
            <w:r w:rsidRPr="0066614E">
              <w:rPr>
                <w:color w:val="000000" w:themeColor="text1"/>
                <w:sz w:val="20"/>
                <w:szCs w:val="20"/>
              </w:rPr>
              <w:t xml:space="preserve"> children </w:t>
            </w:r>
          </w:p>
          <w:p w14:paraId="0348EEE0" w14:textId="77777777" w:rsidR="00515600" w:rsidRPr="0066614E" w:rsidRDefault="00515600" w:rsidP="00024378">
            <w:pPr>
              <w:spacing w:line="300" w:lineRule="exact"/>
              <w:jc w:val="both"/>
              <w:rPr>
                <w:rFonts w:eastAsiaTheme="minorHAnsi"/>
                <w:color w:val="000000" w:themeColor="text1"/>
                <w:sz w:val="20"/>
                <w:szCs w:val="20"/>
              </w:rPr>
            </w:pPr>
          </w:p>
          <w:p w14:paraId="683FEA83" w14:textId="0B32907B" w:rsidR="00515600" w:rsidRPr="0066614E" w:rsidRDefault="00515600" w:rsidP="00024378">
            <w:pPr>
              <w:spacing w:line="300" w:lineRule="exact"/>
              <w:jc w:val="both"/>
              <w:rPr>
                <w:rFonts w:eastAsiaTheme="minorHAnsi"/>
                <w:color w:val="000000" w:themeColor="text1"/>
                <w:sz w:val="20"/>
                <w:szCs w:val="20"/>
              </w:rPr>
            </w:pPr>
            <w:r w:rsidRPr="0066614E">
              <w:rPr>
                <w:color w:val="000000" w:themeColor="text1"/>
                <w:sz w:val="20"/>
                <w:szCs w:val="20"/>
              </w:rPr>
              <w:t xml:space="preserve">Strengthen partnerships with local and community actors to improve demand for </w:t>
            </w:r>
            <w:r w:rsidR="00A11A13">
              <w:rPr>
                <w:color w:val="000000" w:themeColor="text1"/>
                <w:sz w:val="20"/>
                <w:szCs w:val="20"/>
              </w:rPr>
              <w:t>immunization</w:t>
            </w:r>
            <w:r w:rsidRPr="0066614E">
              <w:rPr>
                <w:color w:val="000000" w:themeColor="text1"/>
                <w:sz w:val="20"/>
                <w:szCs w:val="20"/>
              </w:rPr>
              <w:t xml:space="preserve"> </w:t>
            </w:r>
            <w:r w:rsidRPr="0066614E">
              <w:rPr>
                <w:rFonts w:eastAsiaTheme="minorHAnsi"/>
                <w:color w:val="000000" w:themeColor="text1"/>
                <w:sz w:val="20"/>
                <w:szCs w:val="20"/>
              </w:rPr>
              <w:t>through customized institutional capacity building</w:t>
            </w:r>
            <w:r w:rsidRPr="0066614E">
              <w:rPr>
                <w:color w:val="000000" w:themeColor="text1"/>
                <w:sz w:val="20"/>
                <w:szCs w:val="20"/>
              </w:rPr>
              <w:t xml:space="preserve">. </w:t>
            </w:r>
          </w:p>
        </w:tc>
        <w:tc>
          <w:tcPr>
            <w:tcW w:w="2015" w:type="dxa"/>
            <w:shd w:val="clear" w:color="auto" w:fill="FFFFFF" w:themeFill="background1"/>
            <w:vAlign w:val="center"/>
          </w:tcPr>
          <w:p w14:paraId="7714970D" w14:textId="5A5E94A1" w:rsidR="00515600" w:rsidRPr="0066614E" w:rsidRDefault="00515600" w:rsidP="00515600">
            <w:pPr>
              <w:spacing w:line="300" w:lineRule="exact"/>
              <w:jc w:val="right"/>
              <w:rPr>
                <w:bCs/>
                <w:color w:val="000000" w:themeColor="text1"/>
                <w:sz w:val="20"/>
                <w:szCs w:val="20"/>
                <w:lang w:val="en-GB"/>
              </w:rPr>
            </w:pPr>
            <w:r w:rsidRPr="0066614E">
              <w:rPr>
                <w:color w:val="000000" w:themeColor="text1"/>
                <w:sz w:val="20"/>
                <w:szCs w:val="20"/>
              </w:rPr>
              <w:lastRenderedPageBreak/>
              <w:t>99</w:t>
            </w:r>
            <w:r w:rsidR="002B7764">
              <w:rPr>
                <w:color w:val="000000" w:themeColor="text1"/>
                <w:sz w:val="20"/>
                <w:szCs w:val="20"/>
              </w:rPr>
              <w:t>,</w:t>
            </w:r>
            <w:r w:rsidRPr="0066614E">
              <w:rPr>
                <w:color w:val="000000" w:themeColor="text1"/>
                <w:sz w:val="20"/>
                <w:szCs w:val="20"/>
              </w:rPr>
              <w:t>111</w:t>
            </w:r>
          </w:p>
        </w:tc>
        <w:tc>
          <w:tcPr>
            <w:tcW w:w="1134" w:type="dxa"/>
            <w:shd w:val="clear" w:color="auto" w:fill="FFFFFF" w:themeFill="background1"/>
            <w:vAlign w:val="center"/>
          </w:tcPr>
          <w:p w14:paraId="6BF3CA67" w14:textId="4D5406C1" w:rsidR="00515600" w:rsidRPr="0066614E" w:rsidRDefault="00515600" w:rsidP="00515600">
            <w:pPr>
              <w:spacing w:line="300" w:lineRule="exact"/>
              <w:jc w:val="right"/>
              <w:rPr>
                <w:bCs/>
                <w:color w:val="000000" w:themeColor="text1"/>
                <w:sz w:val="20"/>
                <w:szCs w:val="20"/>
                <w:lang w:val="en-GB"/>
              </w:rPr>
            </w:pPr>
            <w:r w:rsidRPr="0066614E">
              <w:rPr>
                <w:color w:val="000000" w:themeColor="text1"/>
                <w:sz w:val="20"/>
                <w:szCs w:val="20"/>
              </w:rPr>
              <w:t>9%</w:t>
            </w:r>
          </w:p>
        </w:tc>
      </w:tr>
      <w:tr w:rsidR="00515600" w:rsidRPr="0066614E" w14:paraId="42014875" w14:textId="77777777" w:rsidTr="005E5D1B">
        <w:tc>
          <w:tcPr>
            <w:tcW w:w="1953" w:type="dxa"/>
            <w:shd w:val="clear" w:color="auto" w:fill="FFFFFF" w:themeFill="background1"/>
            <w:vAlign w:val="center"/>
          </w:tcPr>
          <w:p w14:paraId="1D2EC42C" w14:textId="277EC5E7" w:rsidR="00515600" w:rsidRPr="0066614E" w:rsidRDefault="00515600" w:rsidP="00515600">
            <w:pPr>
              <w:spacing w:line="300" w:lineRule="exact"/>
              <w:rPr>
                <w:bCs/>
                <w:color w:val="000000" w:themeColor="text1"/>
                <w:sz w:val="20"/>
                <w:szCs w:val="20"/>
                <w:lang w:val="en-GB"/>
              </w:rPr>
            </w:pPr>
            <w:r w:rsidRPr="0066614E">
              <w:rPr>
                <w:color w:val="000000" w:themeColor="text1"/>
                <w:sz w:val="20"/>
                <w:szCs w:val="20"/>
              </w:rPr>
              <w:t xml:space="preserve">Governance, policy, strategic </w:t>
            </w:r>
            <w:r w:rsidR="00ED7227" w:rsidRPr="0066614E">
              <w:rPr>
                <w:color w:val="000000" w:themeColor="text1"/>
                <w:sz w:val="20"/>
                <w:szCs w:val="20"/>
              </w:rPr>
              <w:t>planning,</w:t>
            </w:r>
            <w:r w:rsidRPr="0066614E">
              <w:rPr>
                <w:color w:val="000000" w:themeColor="text1"/>
                <w:sz w:val="20"/>
                <w:szCs w:val="20"/>
              </w:rPr>
              <w:t xml:space="preserve"> and </w:t>
            </w:r>
            <w:r w:rsidR="00A11A13">
              <w:rPr>
                <w:color w:val="000000" w:themeColor="text1"/>
                <w:sz w:val="20"/>
                <w:szCs w:val="20"/>
              </w:rPr>
              <w:t>program</w:t>
            </w:r>
            <w:r w:rsidRPr="0066614E">
              <w:rPr>
                <w:color w:val="000000" w:themeColor="text1"/>
                <w:sz w:val="20"/>
                <w:szCs w:val="20"/>
              </w:rPr>
              <w:t xml:space="preserve"> management</w:t>
            </w:r>
          </w:p>
        </w:tc>
        <w:tc>
          <w:tcPr>
            <w:tcW w:w="3970" w:type="dxa"/>
            <w:shd w:val="clear" w:color="auto" w:fill="FFFFFF" w:themeFill="background1"/>
          </w:tcPr>
          <w:p w14:paraId="6C0F9599" w14:textId="18765A57" w:rsidR="0027487B" w:rsidRPr="0066614E" w:rsidRDefault="0027487B" w:rsidP="00024378">
            <w:pPr>
              <w:spacing w:line="300" w:lineRule="exact"/>
              <w:jc w:val="both"/>
              <w:rPr>
                <w:color w:val="000000" w:themeColor="text1"/>
                <w:sz w:val="20"/>
                <w:szCs w:val="20"/>
              </w:rPr>
            </w:pPr>
            <w:r>
              <w:rPr>
                <w:color w:val="000000" w:themeColor="text1"/>
                <w:sz w:val="20"/>
                <w:szCs w:val="20"/>
              </w:rPr>
              <w:t>Continue to s</w:t>
            </w:r>
            <w:r w:rsidRPr="0066614E">
              <w:rPr>
                <w:color w:val="000000" w:themeColor="text1"/>
                <w:sz w:val="20"/>
                <w:szCs w:val="20"/>
              </w:rPr>
              <w:t>trengthen the capacity of governance/technical bodies/NITAG and managers  for planning, coordination</w:t>
            </w:r>
            <w:r w:rsidR="00A11A13">
              <w:rPr>
                <w:color w:val="000000" w:themeColor="text1"/>
                <w:sz w:val="20"/>
                <w:szCs w:val="20"/>
              </w:rPr>
              <w:t>,</w:t>
            </w:r>
            <w:r w:rsidRPr="0066614E">
              <w:rPr>
                <w:color w:val="000000" w:themeColor="text1"/>
                <w:sz w:val="20"/>
                <w:szCs w:val="20"/>
              </w:rPr>
              <w:t xml:space="preserve"> and tracking </w:t>
            </w:r>
            <w:r>
              <w:rPr>
                <w:color w:val="000000" w:themeColor="text1"/>
                <w:sz w:val="20"/>
                <w:szCs w:val="20"/>
              </w:rPr>
              <w:t xml:space="preserve">of </w:t>
            </w:r>
            <w:r w:rsidRPr="0066614E">
              <w:rPr>
                <w:color w:val="000000" w:themeColor="text1"/>
                <w:sz w:val="20"/>
                <w:szCs w:val="20"/>
              </w:rPr>
              <w:t xml:space="preserve">progress at all levels, particularly </w:t>
            </w:r>
            <w:r>
              <w:rPr>
                <w:color w:val="000000" w:themeColor="text1"/>
                <w:sz w:val="20"/>
                <w:szCs w:val="20"/>
              </w:rPr>
              <w:t xml:space="preserve">in </w:t>
            </w:r>
            <w:r w:rsidRPr="0066614E">
              <w:rPr>
                <w:color w:val="000000" w:themeColor="text1"/>
                <w:sz w:val="20"/>
                <w:szCs w:val="20"/>
              </w:rPr>
              <w:t xml:space="preserve"> reaching zero-dose </w:t>
            </w:r>
            <w:r>
              <w:rPr>
                <w:color w:val="000000" w:themeColor="text1"/>
                <w:sz w:val="20"/>
                <w:szCs w:val="20"/>
              </w:rPr>
              <w:t xml:space="preserve">and </w:t>
            </w:r>
            <w:r w:rsidR="00A11A13">
              <w:rPr>
                <w:color w:val="000000" w:themeColor="text1"/>
                <w:sz w:val="20"/>
                <w:szCs w:val="20"/>
              </w:rPr>
              <w:t>under-immunized</w:t>
            </w:r>
            <w:r>
              <w:rPr>
                <w:color w:val="000000" w:themeColor="text1"/>
                <w:sz w:val="20"/>
                <w:szCs w:val="20"/>
              </w:rPr>
              <w:t xml:space="preserve"> </w:t>
            </w:r>
            <w:r w:rsidRPr="0066614E">
              <w:rPr>
                <w:color w:val="000000" w:themeColor="text1"/>
                <w:sz w:val="20"/>
                <w:szCs w:val="20"/>
              </w:rPr>
              <w:t>children</w:t>
            </w:r>
          </w:p>
          <w:p w14:paraId="2CEAF65C" w14:textId="77777777" w:rsidR="0027487B" w:rsidRPr="0066614E" w:rsidRDefault="0027487B" w:rsidP="00024378">
            <w:pPr>
              <w:spacing w:line="300" w:lineRule="exact"/>
              <w:jc w:val="both"/>
              <w:rPr>
                <w:color w:val="000000" w:themeColor="text1"/>
                <w:sz w:val="20"/>
                <w:szCs w:val="20"/>
              </w:rPr>
            </w:pPr>
          </w:p>
          <w:p w14:paraId="52564102" w14:textId="1107ACDE" w:rsidR="00515600" w:rsidRPr="0066614E" w:rsidRDefault="0027487B" w:rsidP="00024378">
            <w:pPr>
              <w:spacing w:line="300" w:lineRule="exact"/>
              <w:jc w:val="both"/>
              <w:rPr>
                <w:rFonts w:eastAsiaTheme="minorHAnsi"/>
                <w:color w:val="000000" w:themeColor="text1"/>
                <w:sz w:val="20"/>
                <w:szCs w:val="20"/>
              </w:rPr>
            </w:pPr>
            <w:r w:rsidRPr="0066614E">
              <w:rPr>
                <w:color w:val="000000" w:themeColor="text1"/>
                <w:sz w:val="20"/>
                <w:szCs w:val="20"/>
              </w:rPr>
              <w:t>Ensure equality, inclusion</w:t>
            </w:r>
            <w:r w:rsidR="00A11A13">
              <w:rPr>
                <w:color w:val="000000" w:themeColor="text1"/>
                <w:sz w:val="20"/>
                <w:szCs w:val="20"/>
              </w:rPr>
              <w:t>,</w:t>
            </w:r>
            <w:r w:rsidRPr="0066614E">
              <w:rPr>
                <w:color w:val="000000" w:themeColor="text1"/>
                <w:sz w:val="20"/>
                <w:szCs w:val="20"/>
              </w:rPr>
              <w:t xml:space="preserve"> and protection in management structures, </w:t>
            </w:r>
            <w:r w:rsidR="00A11A13">
              <w:rPr>
                <w:color w:val="000000" w:themeColor="text1"/>
                <w:sz w:val="20"/>
                <w:szCs w:val="20"/>
              </w:rPr>
              <w:t>immunization</w:t>
            </w:r>
            <w:r w:rsidRPr="0066614E">
              <w:rPr>
                <w:color w:val="000000" w:themeColor="text1"/>
                <w:sz w:val="20"/>
                <w:szCs w:val="20"/>
              </w:rPr>
              <w:t xml:space="preserve"> policies, guidelines, practices</w:t>
            </w:r>
            <w:r w:rsidR="00A11A13">
              <w:rPr>
                <w:color w:val="000000" w:themeColor="text1"/>
                <w:sz w:val="20"/>
                <w:szCs w:val="20"/>
              </w:rPr>
              <w:t>,</w:t>
            </w:r>
            <w:r w:rsidRPr="0066614E">
              <w:rPr>
                <w:color w:val="000000" w:themeColor="text1"/>
                <w:sz w:val="20"/>
                <w:szCs w:val="20"/>
              </w:rPr>
              <w:t xml:space="preserve"> and accountability measures</w:t>
            </w:r>
            <w:r>
              <w:rPr>
                <w:color w:val="000000" w:themeColor="text1"/>
                <w:sz w:val="20"/>
                <w:szCs w:val="20"/>
              </w:rPr>
              <w:t xml:space="preserve"> </w:t>
            </w:r>
          </w:p>
        </w:tc>
        <w:tc>
          <w:tcPr>
            <w:tcW w:w="2015" w:type="dxa"/>
            <w:shd w:val="clear" w:color="auto" w:fill="FFFFFF" w:themeFill="background1"/>
            <w:vAlign w:val="center"/>
          </w:tcPr>
          <w:p w14:paraId="5208C67D" w14:textId="7978D4A7" w:rsidR="00515600" w:rsidRPr="0066614E" w:rsidRDefault="00515600" w:rsidP="00515600">
            <w:pPr>
              <w:spacing w:line="300" w:lineRule="exact"/>
              <w:jc w:val="right"/>
              <w:rPr>
                <w:bCs/>
                <w:color w:val="000000" w:themeColor="text1"/>
                <w:sz w:val="20"/>
                <w:szCs w:val="20"/>
                <w:lang w:val="en-GB"/>
              </w:rPr>
            </w:pPr>
            <w:r w:rsidRPr="0066614E">
              <w:rPr>
                <w:color w:val="000000" w:themeColor="text1"/>
                <w:sz w:val="20"/>
                <w:szCs w:val="20"/>
              </w:rPr>
              <w:t>88</w:t>
            </w:r>
            <w:r w:rsidR="002B7764">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35B37E4E" w14:textId="64EBB0A9" w:rsidR="00515600" w:rsidRPr="0066614E" w:rsidRDefault="00515600" w:rsidP="00515600">
            <w:pPr>
              <w:spacing w:line="300" w:lineRule="exact"/>
              <w:jc w:val="right"/>
              <w:rPr>
                <w:bCs/>
                <w:color w:val="000000" w:themeColor="text1"/>
                <w:sz w:val="20"/>
                <w:szCs w:val="20"/>
                <w:lang w:val="en-GB"/>
              </w:rPr>
            </w:pPr>
            <w:r w:rsidRPr="0066614E">
              <w:rPr>
                <w:color w:val="000000" w:themeColor="text1"/>
                <w:sz w:val="20"/>
                <w:szCs w:val="20"/>
              </w:rPr>
              <w:t>8%</w:t>
            </w:r>
          </w:p>
        </w:tc>
      </w:tr>
      <w:tr w:rsidR="00616812" w:rsidRPr="0066614E" w14:paraId="39E82F2C" w14:textId="77777777" w:rsidTr="005E5D1B">
        <w:tc>
          <w:tcPr>
            <w:tcW w:w="1953" w:type="dxa"/>
            <w:shd w:val="clear" w:color="auto" w:fill="FFFFFF" w:themeFill="background1"/>
            <w:vAlign w:val="center"/>
          </w:tcPr>
          <w:p w14:paraId="46458D57" w14:textId="17614AB0" w:rsidR="00616812" w:rsidRPr="0066614E" w:rsidRDefault="00616812" w:rsidP="00616812">
            <w:pPr>
              <w:spacing w:line="300" w:lineRule="exact"/>
              <w:rPr>
                <w:bCs/>
                <w:color w:val="000000" w:themeColor="text1"/>
                <w:sz w:val="20"/>
                <w:szCs w:val="20"/>
                <w:lang w:val="en-GB"/>
              </w:rPr>
            </w:pPr>
            <w:r w:rsidRPr="0066614E">
              <w:rPr>
                <w:bCs/>
                <w:color w:val="000000" w:themeColor="text1"/>
                <w:sz w:val="20"/>
                <w:szCs w:val="20"/>
                <w:lang w:val="en-GB"/>
              </w:rPr>
              <w:t xml:space="preserve">Health Financing </w:t>
            </w:r>
          </w:p>
        </w:tc>
        <w:tc>
          <w:tcPr>
            <w:tcW w:w="3970" w:type="dxa"/>
            <w:shd w:val="clear" w:color="auto" w:fill="FFFFFF" w:themeFill="background1"/>
          </w:tcPr>
          <w:p w14:paraId="777412EE" w14:textId="72E09F5C" w:rsidR="002169FD" w:rsidRPr="0066614E" w:rsidRDefault="002169FD" w:rsidP="00024378">
            <w:pPr>
              <w:spacing w:line="300" w:lineRule="exact"/>
              <w:jc w:val="both"/>
              <w:rPr>
                <w:color w:val="000000" w:themeColor="text1"/>
                <w:sz w:val="20"/>
                <w:szCs w:val="20"/>
              </w:rPr>
            </w:pPr>
            <w:r>
              <w:rPr>
                <w:color w:val="000000" w:themeColor="text1"/>
                <w:sz w:val="20"/>
                <w:szCs w:val="20"/>
              </w:rPr>
              <w:t xml:space="preserve">Continue to advocate for increased government financing for immunization services </w:t>
            </w:r>
            <w:r w:rsidR="00ED7227">
              <w:rPr>
                <w:color w:val="000000" w:themeColor="text1"/>
                <w:sz w:val="20"/>
                <w:szCs w:val="20"/>
              </w:rPr>
              <w:t>including</w:t>
            </w:r>
            <w:r>
              <w:rPr>
                <w:color w:val="000000" w:themeColor="text1"/>
                <w:sz w:val="20"/>
                <w:szCs w:val="20"/>
              </w:rPr>
              <w:t xml:space="preserve"> vaccines for </w:t>
            </w:r>
            <w:r w:rsidR="00ED7227">
              <w:rPr>
                <w:color w:val="000000" w:themeColor="text1"/>
                <w:sz w:val="20"/>
                <w:szCs w:val="20"/>
              </w:rPr>
              <w:t>sustainability</w:t>
            </w:r>
            <w:r w:rsidR="00A11A13">
              <w:rPr>
                <w:color w:val="000000" w:themeColor="text1"/>
                <w:sz w:val="20"/>
                <w:szCs w:val="20"/>
              </w:rPr>
              <w:t xml:space="preserve"> </w:t>
            </w:r>
            <w:r>
              <w:rPr>
                <w:color w:val="000000" w:themeColor="text1"/>
                <w:sz w:val="20"/>
                <w:szCs w:val="20"/>
              </w:rPr>
              <w:t xml:space="preserve">in light of </w:t>
            </w:r>
            <w:r w:rsidR="00A11A13">
              <w:rPr>
                <w:color w:val="000000" w:themeColor="text1"/>
                <w:sz w:val="20"/>
                <w:szCs w:val="20"/>
              </w:rPr>
              <w:t>GAVI’s</w:t>
            </w:r>
            <w:r>
              <w:rPr>
                <w:color w:val="000000" w:themeColor="text1"/>
                <w:sz w:val="20"/>
                <w:szCs w:val="20"/>
              </w:rPr>
              <w:t xml:space="preserve"> accelerated transition. Use of appropriate</w:t>
            </w:r>
            <w:r w:rsidR="00880B30">
              <w:rPr>
                <w:color w:val="000000" w:themeColor="text1"/>
                <w:sz w:val="20"/>
                <w:szCs w:val="20"/>
              </w:rPr>
              <w:t xml:space="preserve"> </w:t>
            </w:r>
            <w:r>
              <w:rPr>
                <w:color w:val="000000" w:themeColor="text1"/>
                <w:sz w:val="20"/>
                <w:szCs w:val="20"/>
              </w:rPr>
              <w:t xml:space="preserve">forecasting, costing, and use of </w:t>
            </w:r>
            <w:r w:rsidR="00ED7227">
              <w:rPr>
                <w:color w:val="000000" w:themeColor="text1"/>
                <w:sz w:val="20"/>
                <w:szCs w:val="20"/>
              </w:rPr>
              <w:t>evidence-based</w:t>
            </w:r>
            <w:r>
              <w:rPr>
                <w:color w:val="000000" w:themeColor="text1"/>
                <w:sz w:val="20"/>
                <w:szCs w:val="20"/>
              </w:rPr>
              <w:t xml:space="preserve"> information for </w:t>
            </w:r>
            <w:r w:rsidR="00880B30">
              <w:rPr>
                <w:color w:val="000000" w:themeColor="text1"/>
                <w:sz w:val="20"/>
                <w:szCs w:val="20"/>
              </w:rPr>
              <w:t xml:space="preserve">a </w:t>
            </w:r>
            <w:r>
              <w:rPr>
                <w:color w:val="000000" w:themeColor="text1"/>
                <w:sz w:val="20"/>
                <w:szCs w:val="20"/>
              </w:rPr>
              <w:t>policy decision</w:t>
            </w:r>
            <w:r w:rsidR="00A11A13">
              <w:rPr>
                <w:color w:val="000000" w:themeColor="text1"/>
                <w:sz w:val="20"/>
                <w:szCs w:val="20"/>
              </w:rPr>
              <w:t>.</w:t>
            </w:r>
            <w:r>
              <w:rPr>
                <w:color w:val="000000" w:themeColor="text1"/>
                <w:sz w:val="20"/>
                <w:szCs w:val="20"/>
              </w:rPr>
              <w:t xml:space="preserve">  </w:t>
            </w:r>
          </w:p>
          <w:p w14:paraId="3B0721EF" w14:textId="77777777" w:rsidR="002169FD" w:rsidRPr="0066614E" w:rsidRDefault="002169FD" w:rsidP="00024378">
            <w:pPr>
              <w:spacing w:line="300" w:lineRule="exact"/>
              <w:jc w:val="both"/>
              <w:rPr>
                <w:color w:val="000000" w:themeColor="text1"/>
                <w:sz w:val="20"/>
                <w:szCs w:val="20"/>
              </w:rPr>
            </w:pPr>
          </w:p>
          <w:p w14:paraId="754C1E77" w14:textId="4C99B930" w:rsidR="00616812" w:rsidRPr="0066614E" w:rsidRDefault="002169FD" w:rsidP="00024378">
            <w:pPr>
              <w:spacing w:line="300" w:lineRule="exact"/>
              <w:jc w:val="both"/>
              <w:rPr>
                <w:rFonts w:eastAsiaTheme="minorHAnsi"/>
                <w:color w:val="000000" w:themeColor="text1"/>
                <w:sz w:val="20"/>
                <w:szCs w:val="20"/>
              </w:rPr>
            </w:pPr>
            <w:r w:rsidRPr="0066614E">
              <w:rPr>
                <w:color w:val="000000" w:themeColor="text1"/>
                <w:sz w:val="20"/>
                <w:szCs w:val="20"/>
              </w:rPr>
              <w:t xml:space="preserve">Improve the efficient use </w:t>
            </w:r>
            <w:r>
              <w:rPr>
                <w:color w:val="000000" w:themeColor="text1"/>
                <w:sz w:val="20"/>
                <w:szCs w:val="20"/>
              </w:rPr>
              <w:t xml:space="preserve">of resources </w:t>
            </w:r>
            <w:r w:rsidR="00ED7227">
              <w:rPr>
                <w:color w:val="000000" w:themeColor="text1"/>
                <w:sz w:val="20"/>
                <w:szCs w:val="20"/>
              </w:rPr>
              <w:t>through</w:t>
            </w:r>
            <w:r>
              <w:rPr>
                <w:color w:val="000000" w:themeColor="text1"/>
                <w:sz w:val="20"/>
                <w:szCs w:val="20"/>
              </w:rPr>
              <w:t xml:space="preserve"> t</w:t>
            </w:r>
            <w:r w:rsidRPr="0066614E">
              <w:rPr>
                <w:color w:val="000000" w:themeColor="text1"/>
                <w:sz w:val="20"/>
                <w:szCs w:val="20"/>
              </w:rPr>
              <w:t>racking of fund flow</w:t>
            </w:r>
            <w:r>
              <w:rPr>
                <w:color w:val="000000" w:themeColor="text1"/>
                <w:sz w:val="20"/>
                <w:szCs w:val="20"/>
              </w:rPr>
              <w:t xml:space="preserve"> to service delivery level, financial management, </w:t>
            </w:r>
            <w:r w:rsidR="00ED7227">
              <w:rPr>
                <w:color w:val="000000" w:themeColor="text1"/>
                <w:sz w:val="20"/>
                <w:szCs w:val="20"/>
              </w:rPr>
              <w:t>efficient</w:t>
            </w:r>
            <w:r>
              <w:rPr>
                <w:color w:val="000000" w:themeColor="text1"/>
                <w:sz w:val="20"/>
                <w:szCs w:val="20"/>
              </w:rPr>
              <w:t xml:space="preserve"> spending</w:t>
            </w:r>
            <w:r w:rsidR="00A11A13">
              <w:rPr>
                <w:color w:val="000000" w:themeColor="text1"/>
                <w:sz w:val="20"/>
                <w:szCs w:val="20"/>
              </w:rPr>
              <w:t>,</w:t>
            </w:r>
            <w:r>
              <w:rPr>
                <w:color w:val="000000" w:themeColor="text1"/>
                <w:sz w:val="20"/>
                <w:szCs w:val="20"/>
              </w:rPr>
              <w:t xml:space="preserve"> and </w:t>
            </w:r>
            <w:r w:rsidR="00880B30">
              <w:rPr>
                <w:color w:val="000000" w:themeColor="text1"/>
                <w:sz w:val="20"/>
                <w:szCs w:val="20"/>
              </w:rPr>
              <w:t>reduction</w:t>
            </w:r>
            <w:r>
              <w:rPr>
                <w:color w:val="000000" w:themeColor="text1"/>
                <w:sz w:val="20"/>
                <w:szCs w:val="20"/>
              </w:rPr>
              <w:t xml:space="preserve"> the vaccine wastage</w:t>
            </w:r>
            <w:r w:rsidRPr="0066614E">
              <w:rPr>
                <w:color w:val="000000" w:themeColor="text1"/>
                <w:sz w:val="20"/>
                <w:szCs w:val="20"/>
              </w:rPr>
              <w:t xml:space="preserve"> </w:t>
            </w:r>
          </w:p>
        </w:tc>
        <w:tc>
          <w:tcPr>
            <w:tcW w:w="2015" w:type="dxa"/>
            <w:shd w:val="clear" w:color="auto" w:fill="FFFFFF" w:themeFill="background1"/>
            <w:vAlign w:val="center"/>
          </w:tcPr>
          <w:p w14:paraId="0439AF99" w14:textId="2B8307A6" w:rsidR="00616812" w:rsidRPr="0066614E" w:rsidRDefault="00616812" w:rsidP="00616812">
            <w:pPr>
              <w:spacing w:line="300" w:lineRule="exact"/>
              <w:jc w:val="right"/>
              <w:rPr>
                <w:bCs/>
                <w:color w:val="000000" w:themeColor="text1"/>
                <w:sz w:val="20"/>
                <w:szCs w:val="20"/>
                <w:lang w:val="en-GB"/>
              </w:rPr>
            </w:pPr>
            <w:r w:rsidRPr="0066614E">
              <w:rPr>
                <w:color w:val="000000" w:themeColor="text1"/>
                <w:sz w:val="20"/>
                <w:szCs w:val="20"/>
              </w:rPr>
              <w:t>88</w:t>
            </w:r>
            <w:r w:rsidR="002B7764">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34123781" w14:textId="4B966180" w:rsidR="00616812" w:rsidRPr="0066614E" w:rsidRDefault="00616812" w:rsidP="00616812">
            <w:pPr>
              <w:spacing w:line="300" w:lineRule="exact"/>
              <w:jc w:val="right"/>
              <w:rPr>
                <w:bCs/>
                <w:color w:val="000000" w:themeColor="text1"/>
                <w:sz w:val="20"/>
                <w:szCs w:val="20"/>
                <w:lang w:val="en-GB"/>
              </w:rPr>
            </w:pPr>
            <w:r w:rsidRPr="0066614E">
              <w:rPr>
                <w:color w:val="000000" w:themeColor="text1"/>
                <w:sz w:val="20"/>
                <w:szCs w:val="20"/>
              </w:rPr>
              <w:t>8%</w:t>
            </w:r>
          </w:p>
        </w:tc>
      </w:tr>
      <w:tr w:rsidR="0066614E" w:rsidRPr="0066614E" w14:paraId="24033097" w14:textId="77777777" w:rsidTr="005E5D1B">
        <w:tc>
          <w:tcPr>
            <w:tcW w:w="5923" w:type="dxa"/>
            <w:gridSpan w:val="2"/>
            <w:shd w:val="clear" w:color="auto" w:fill="E2EFD9" w:themeFill="accent6" w:themeFillTint="33"/>
          </w:tcPr>
          <w:p w14:paraId="1B6686A0" w14:textId="1C99ACE5" w:rsidR="009D5527" w:rsidRPr="0089659D" w:rsidRDefault="009D5527" w:rsidP="00024378">
            <w:pPr>
              <w:spacing w:line="300" w:lineRule="exact"/>
              <w:jc w:val="both"/>
              <w:rPr>
                <w:b/>
                <w:color w:val="000000" w:themeColor="text1"/>
                <w:sz w:val="20"/>
                <w:szCs w:val="20"/>
                <w:highlight w:val="yellow"/>
                <w:lang w:val="en-GB"/>
              </w:rPr>
            </w:pPr>
            <w:r w:rsidRPr="00880B30">
              <w:rPr>
                <w:b/>
                <w:color w:val="000000" w:themeColor="text1"/>
                <w:sz w:val="20"/>
                <w:szCs w:val="20"/>
                <w:lang w:val="en-GB"/>
              </w:rPr>
              <w:t>2024</w:t>
            </w:r>
          </w:p>
        </w:tc>
        <w:tc>
          <w:tcPr>
            <w:tcW w:w="2015" w:type="dxa"/>
            <w:shd w:val="clear" w:color="auto" w:fill="E2EFD9" w:themeFill="accent6" w:themeFillTint="33"/>
          </w:tcPr>
          <w:p w14:paraId="47476138" w14:textId="77777777" w:rsidR="009D5527" w:rsidRPr="0089659D" w:rsidRDefault="009D5527" w:rsidP="009D5527">
            <w:pPr>
              <w:spacing w:line="300" w:lineRule="exact"/>
              <w:jc w:val="right"/>
              <w:rPr>
                <w:b/>
                <w:color w:val="000000" w:themeColor="text1"/>
                <w:sz w:val="20"/>
                <w:szCs w:val="20"/>
                <w:highlight w:val="yellow"/>
                <w:lang w:val="en-GB"/>
              </w:rPr>
            </w:pPr>
          </w:p>
        </w:tc>
        <w:tc>
          <w:tcPr>
            <w:tcW w:w="1134" w:type="dxa"/>
            <w:shd w:val="clear" w:color="auto" w:fill="E2EFD9" w:themeFill="accent6" w:themeFillTint="33"/>
          </w:tcPr>
          <w:p w14:paraId="18698AEC" w14:textId="77777777" w:rsidR="009D5527" w:rsidRPr="0089659D" w:rsidRDefault="009D5527" w:rsidP="009D5527">
            <w:pPr>
              <w:spacing w:line="300" w:lineRule="exact"/>
              <w:jc w:val="right"/>
              <w:rPr>
                <w:b/>
                <w:color w:val="000000" w:themeColor="text1"/>
                <w:sz w:val="20"/>
                <w:szCs w:val="20"/>
                <w:highlight w:val="yellow"/>
                <w:lang w:val="en-GB"/>
              </w:rPr>
            </w:pPr>
          </w:p>
        </w:tc>
      </w:tr>
      <w:tr w:rsidR="00B433D9" w:rsidRPr="0066614E" w14:paraId="2CA6E046" w14:textId="77777777" w:rsidTr="00880B30">
        <w:tc>
          <w:tcPr>
            <w:tcW w:w="1953" w:type="dxa"/>
            <w:shd w:val="clear" w:color="auto" w:fill="FFFFFF" w:themeFill="background1"/>
            <w:vAlign w:val="center"/>
          </w:tcPr>
          <w:p w14:paraId="296BD4D1" w14:textId="3CB5F221" w:rsidR="00B433D9" w:rsidRPr="00880B30" w:rsidRDefault="00B433D9" w:rsidP="00B433D9">
            <w:pPr>
              <w:spacing w:line="300" w:lineRule="exact"/>
              <w:rPr>
                <w:bCs/>
                <w:color w:val="000000" w:themeColor="text1"/>
                <w:sz w:val="20"/>
                <w:szCs w:val="20"/>
                <w:lang w:val="en-GB"/>
              </w:rPr>
            </w:pPr>
            <w:r w:rsidRPr="0066614E">
              <w:rPr>
                <w:bCs/>
                <w:color w:val="000000" w:themeColor="text1"/>
                <w:sz w:val="20"/>
                <w:szCs w:val="20"/>
                <w:lang w:val="en-GB"/>
              </w:rPr>
              <w:t>Service delivery</w:t>
            </w:r>
          </w:p>
        </w:tc>
        <w:tc>
          <w:tcPr>
            <w:tcW w:w="3970" w:type="dxa"/>
            <w:shd w:val="clear" w:color="auto" w:fill="FFFFFF" w:themeFill="background1"/>
          </w:tcPr>
          <w:p w14:paraId="04C67125" w14:textId="1C1A0A4A" w:rsidR="00B433D9" w:rsidRDefault="00B433D9" w:rsidP="00B433D9">
            <w:pPr>
              <w:spacing w:line="300" w:lineRule="exact"/>
              <w:jc w:val="both"/>
              <w:rPr>
                <w:color w:val="000000" w:themeColor="text1"/>
                <w:sz w:val="20"/>
                <w:szCs w:val="20"/>
              </w:rPr>
            </w:pPr>
            <w:r>
              <w:rPr>
                <w:color w:val="000000" w:themeColor="text1"/>
                <w:sz w:val="20"/>
                <w:szCs w:val="20"/>
              </w:rPr>
              <w:t xml:space="preserve">Continue </w:t>
            </w:r>
            <w:r w:rsidR="00880B30">
              <w:rPr>
                <w:color w:val="000000" w:themeColor="text1"/>
                <w:sz w:val="20"/>
                <w:szCs w:val="20"/>
              </w:rPr>
              <w:t xml:space="preserve">to </w:t>
            </w:r>
            <w:r>
              <w:rPr>
                <w:color w:val="000000" w:themeColor="text1"/>
                <w:sz w:val="20"/>
                <w:szCs w:val="20"/>
              </w:rPr>
              <w:t xml:space="preserve">identify and reach zero </w:t>
            </w:r>
            <w:r w:rsidR="00880B30">
              <w:rPr>
                <w:color w:val="000000" w:themeColor="text1"/>
                <w:sz w:val="20"/>
                <w:szCs w:val="20"/>
              </w:rPr>
              <w:t>doses</w:t>
            </w:r>
            <w:r>
              <w:rPr>
                <w:color w:val="000000" w:themeColor="text1"/>
                <w:sz w:val="20"/>
                <w:szCs w:val="20"/>
              </w:rPr>
              <w:t xml:space="preserve">, </w:t>
            </w:r>
            <w:r w:rsidR="00880B30">
              <w:rPr>
                <w:color w:val="000000" w:themeColor="text1"/>
                <w:sz w:val="20"/>
                <w:szCs w:val="20"/>
              </w:rPr>
              <w:t>under-immunized,</w:t>
            </w:r>
            <w:r>
              <w:rPr>
                <w:color w:val="000000" w:themeColor="text1"/>
                <w:sz w:val="20"/>
                <w:szCs w:val="20"/>
              </w:rPr>
              <w:t xml:space="preserve"> and missed communities through integration with primary health care services and collaboration</w:t>
            </w:r>
            <w:r w:rsidR="00880B30">
              <w:rPr>
                <w:color w:val="000000" w:themeColor="text1"/>
                <w:sz w:val="20"/>
                <w:szCs w:val="20"/>
              </w:rPr>
              <w:t xml:space="preserve"> </w:t>
            </w:r>
            <w:r>
              <w:rPr>
                <w:color w:val="000000" w:themeColor="text1"/>
                <w:sz w:val="20"/>
                <w:szCs w:val="20"/>
              </w:rPr>
              <w:t xml:space="preserve">with local community partners and private sectors by </w:t>
            </w:r>
            <w:r w:rsidRPr="0066614E">
              <w:rPr>
                <w:color w:val="000000" w:themeColor="text1"/>
                <w:sz w:val="20"/>
                <w:szCs w:val="20"/>
              </w:rPr>
              <w:t>improv</w:t>
            </w:r>
            <w:r>
              <w:rPr>
                <w:color w:val="000000" w:themeColor="text1"/>
                <w:sz w:val="20"/>
                <w:szCs w:val="20"/>
              </w:rPr>
              <w:t>ing</w:t>
            </w:r>
            <w:r w:rsidRPr="0066614E">
              <w:rPr>
                <w:color w:val="000000" w:themeColor="text1"/>
                <w:sz w:val="20"/>
                <w:szCs w:val="20"/>
              </w:rPr>
              <w:t xml:space="preserve"> the efficiency, regularity and/or reliability of </w:t>
            </w:r>
            <w:r w:rsidR="00880B30">
              <w:rPr>
                <w:color w:val="000000" w:themeColor="text1"/>
                <w:sz w:val="20"/>
                <w:szCs w:val="20"/>
              </w:rPr>
              <w:t>immunization</w:t>
            </w:r>
            <w:r w:rsidRPr="0066614E">
              <w:rPr>
                <w:color w:val="000000" w:themeColor="text1"/>
                <w:sz w:val="20"/>
                <w:szCs w:val="20"/>
              </w:rPr>
              <w:t xml:space="preserve"> activities</w:t>
            </w:r>
            <w:r>
              <w:rPr>
                <w:color w:val="000000" w:themeColor="text1"/>
                <w:sz w:val="20"/>
                <w:szCs w:val="20"/>
              </w:rPr>
              <w:t xml:space="preserve"> </w:t>
            </w:r>
            <w:r w:rsidR="00880B30">
              <w:rPr>
                <w:color w:val="000000" w:themeColor="text1"/>
                <w:sz w:val="20"/>
                <w:szCs w:val="20"/>
              </w:rPr>
              <w:t>linked</w:t>
            </w:r>
            <w:r>
              <w:rPr>
                <w:color w:val="000000" w:themeColor="text1"/>
                <w:sz w:val="20"/>
                <w:szCs w:val="20"/>
              </w:rPr>
              <w:t xml:space="preserve"> with ongoing HSS and future EAF.</w:t>
            </w:r>
          </w:p>
          <w:p w14:paraId="4BEF3BBB" w14:textId="77777777" w:rsidR="00B433D9" w:rsidRPr="0066614E" w:rsidRDefault="00B433D9" w:rsidP="00B433D9">
            <w:pPr>
              <w:spacing w:line="300" w:lineRule="exact"/>
              <w:jc w:val="both"/>
              <w:rPr>
                <w:color w:val="000000" w:themeColor="text1"/>
                <w:sz w:val="20"/>
                <w:szCs w:val="20"/>
              </w:rPr>
            </w:pPr>
          </w:p>
          <w:p w14:paraId="28D0261A" w14:textId="2B16B6BA" w:rsidR="00B433D9" w:rsidRPr="00880B30" w:rsidRDefault="00B433D9" w:rsidP="00B433D9">
            <w:pPr>
              <w:spacing w:line="300" w:lineRule="exact"/>
              <w:rPr>
                <w:bCs/>
                <w:color w:val="000000" w:themeColor="text1"/>
                <w:sz w:val="20"/>
                <w:szCs w:val="20"/>
                <w:lang w:val="en-GB"/>
              </w:rPr>
            </w:pPr>
            <w:r w:rsidRPr="0066614E">
              <w:rPr>
                <w:color w:val="000000" w:themeColor="text1"/>
                <w:sz w:val="20"/>
                <w:szCs w:val="20"/>
              </w:rPr>
              <w:t xml:space="preserve">Design and implement life-course </w:t>
            </w:r>
            <w:r w:rsidR="00880B30">
              <w:rPr>
                <w:color w:val="000000" w:themeColor="text1"/>
                <w:sz w:val="20"/>
                <w:szCs w:val="20"/>
              </w:rPr>
              <w:t>immunization</w:t>
            </w:r>
            <w:r w:rsidRPr="0066614E">
              <w:rPr>
                <w:color w:val="000000" w:themeColor="text1"/>
                <w:sz w:val="20"/>
                <w:szCs w:val="20"/>
              </w:rPr>
              <w:t xml:space="preserve"> approaches relevant to Gavi-supported vaccine </w:t>
            </w:r>
            <w:r w:rsidR="00880B30">
              <w:rPr>
                <w:color w:val="000000" w:themeColor="text1"/>
                <w:sz w:val="20"/>
                <w:szCs w:val="20"/>
              </w:rPr>
              <w:t>programs</w:t>
            </w:r>
            <w:r w:rsidRPr="0066614E">
              <w:rPr>
                <w:color w:val="000000" w:themeColor="text1"/>
                <w:sz w:val="20"/>
                <w:szCs w:val="20"/>
              </w:rPr>
              <w:t xml:space="preserve"> (HPV, JE, Rota</w:t>
            </w:r>
            <w:r w:rsidR="00880B30">
              <w:rPr>
                <w:color w:val="000000" w:themeColor="text1"/>
                <w:sz w:val="20"/>
                <w:szCs w:val="20"/>
              </w:rPr>
              <w:t>,</w:t>
            </w:r>
            <w:r w:rsidRPr="0066614E">
              <w:rPr>
                <w:color w:val="000000" w:themeColor="text1"/>
                <w:sz w:val="20"/>
                <w:szCs w:val="20"/>
              </w:rPr>
              <w:t xml:space="preserve"> and TCV)</w:t>
            </w:r>
            <w:r>
              <w:rPr>
                <w:color w:val="000000" w:themeColor="text1"/>
                <w:sz w:val="20"/>
                <w:szCs w:val="20"/>
              </w:rPr>
              <w:t xml:space="preserve">. </w:t>
            </w:r>
          </w:p>
        </w:tc>
        <w:tc>
          <w:tcPr>
            <w:tcW w:w="2015" w:type="dxa"/>
            <w:shd w:val="clear" w:color="auto" w:fill="FFFFFF" w:themeFill="background1"/>
            <w:vAlign w:val="center"/>
          </w:tcPr>
          <w:p w14:paraId="5452748F" w14:textId="4FAF4F00"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440</w:t>
            </w:r>
            <w:r>
              <w:rPr>
                <w:color w:val="000000" w:themeColor="text1"/>
                <w:sz w:val="20"/>
                <w:szCs w:val="20"/>
              </w:rPr>
              <w:t>,</w:t>
            </w:r>
            <w:r w:rsidRPr="0066614E">
              <w:rPr>
                <w:color w:val="000000" w:themeColor="text1"/>
                <w:sz w:val="20"/>
                <w:szCs w:val="20"/>
              </w:rPr>
              <w:t>494</w:t>
            </w:r>
          </w:p>
        </w:tc>
        <w:tc>
          <w:tcPr>
            <w:tcW w:w="1134" w:type="dxa"/>
            <w:shd w:val="clear" w:color="auto" w:fill="FFFFFF" w:themeFill="background1"/>
            <w:vAlign w:val="center"/>
          </w:tcPr>
          <w:p w14:paraId="7A4E65DE" w14:textId="1376A365"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40%</w:t>
            </w:r>
          </w:p>
        </w:tc>
      </w:tr>
      <w:tr w:rsidR="00B433D9" w:rsidRPr="0066614E" w14:paraId="583B3A23" w14:textId="77777777" w:rsidTr="00880B30">
        <w:tc>
          <w:tcPr>
            <w:tcW w:w="1953" w:type="dxa"/>
            <w:shd w:val="clear" w:color="auto" w:fill="FFFFFF" w:themeFill="background1"/>
            <w:vAlign w:val="center"/>
          </w:tcPr>
          <w:p w14:paraId="18F6A331" w14:textId="216CD623" w:rsidR="00B433D9" w:rsidRPr="00880B30" w:rsidRDefault="00B433D9" w:rsidP="00B433D9">
            <w:pPr>
              <w:spacing w:line="300" w:lineRule="exact"/>
              <w:rPr>
                <w:bCs/>
                <w:color w:val="000000" w:themeColor="text1"/>
                <w:sz w:val="20"/>
                <w:szCs w:val="20"/>
                <w:lang w:val="en-GB"/>
              </w:rPr>
            </w:pPr>
            <w:r w:rsidRPr="0066614E">
              <w:rPr>
                <w:color w:val="000000" w:themeColor="text1"/>
                <w:sz w:val="20"/>
                <w:szCs w:val="20"/>
              </w:rPr>
              <w:lastRenderedPageBreak/>
              <w:t>Human resources for health (HRH)</w:t>
            </w:r>
          </w:p>
        </w:tc>
        <w:tc>
          <w:tcPr>
            <w:tcW w:w="3970" w:type="dxa"/>
            <w:shd w:val="clear" w:color="auto" w:fill="FFFFFF" w:themeFill="background1"/>
          </w:tcPr>
          <w:p w14:paraId="3045054B" w14:textId="22FCB033" w:rsidR="00B433D9" w:rsidRPr="0066614E" w:rsidRDefault="00B433D9" w:rsidP="00B433D9">
            <w:pPr>
              <w:spacing w:line="300" w:lineRule="exact"/>
              <w:jc w:val="both"/>
              <w:rPr>
                <w:rFonts w:eastAsiaTheme="minorHAnsi"/>
                <w:color w:val="000000" w:themeColor="text1"/>
                <w:sz w:val="20"/>
                <w:szCs w:val="20"/>
              </w:rPr>
            </w:pPr>
            <w:r w:rsidRPr="0066614E">
              <w:rPr>
                <w:rFonts w:eastAsiaTheme="minorHAnsi"/>
                <w:color w:val="000000" w:themeColor="text1"/>
                <w:sz w:val="20"/>
                <w:szCs w:val="20"/>
              </w:rPr>
              <w:t xml:space="preserve">Development </w:t>
            </w:r>
            <w:r>
              <w:rPr>
                <w:rFonts w:eastAsiaTheme="minorHAnsi"/>
                <w:color w:val="000000" w:themeColor="text1"/>
                <w:sz w:val="20"/>
                <w:szCs w:val="20"/>
              </w:rPr>
              <w:t>and use of</w:t>
            </w:r>
            <w:r w:rsidR="00880B30">
              <w:rPr>
                <w:rFonts w:eastAsiaTheme="minorHAnsi"/>
                <w:color w:val="000000" w:themeColor="text1"/>
                <w:sz w:val="20"/>
                <w:szCs w:val="20"/>
              </w:rPr>
              <w:t xml:space="preserve"> </w:t>
            </w:r>
            <w:r w:rsidRPr="0066614E">
              <w:rPr>
                <w:rFonts w:eastAsiaTheme="minorHAnsi"/>
                <w:color w:val="000000" w:themeColor="text1"/>
                <w:sz w:val="20"/>
                <w:szCs w:val="20"/>
              </w:rPr>
              <w:t>e-</w:t>
            </w:r>
            <w:r>
              <w:rPr>
                <w:rFonts w:eastAsiaTheme="minorHAnsi"/>
                <w:color w:val="000000" w:themeColor="text1"/>
                <w:sz w:val="20"/>
                <w:szCs w:val="20"/>
              </w:rPr>
              <w:t xml:space="preserve">learning </w:t>
            </w:r>
            <w:r w:rsidRPr="0066614E">
              <w:rPr>
                <w:rFonts w:eastAsiaTheme="minorHAnsi"/>
                <w:color w:val="000000" w:themeColor="text1"/>
                <w:sz w:val="20"/>
                <w:szCs w:val="20"/>
              </w:rPr>
              <w:t xml:space="preserve">platform for continuous capacity building. </w:t>
            </w:r>
          </w:p>
          <w:p w14:paraId="62E8E6E2" w14:textId="77777777" w:rsidR="00B433D9" w:rsidRPr="0066614E" w:rsidRDefault="00B433D9" w:rsidP="00B433D9">
            <w:pPr>
              <w:spacing w:line="300" w:lineRule="exact"/>
              <w:jc w:val="both"/>
              <w:rPr>
                <w:rFonts w:eastAsiaTheme="minorHAnsi"/>
                <w:color w:val="000000" w:themeColor="text1"/>
                <w:sz w:val="20"/>
                <w:szCs w:val="20"/>
              </w:rPr>
            </w:pPr>
          </w:p>
          <w:p w14:paraId="48DF4666" w14:textId="675FCB03" w:rsidR="00B433D9" w:rsidRPr="00880B30" w:rsidRDefault="00B433D9" w:rsidP="00B433D9">
            <w:pPr>
              <w:spacing w:line="300" w:lineRule="exact"/>
              <w:rPr>
                <w:bCs/>
                <w:color w:val="000000" w:themeColor="text1"/>
                <w:sz w:val="20"/>
                <w:szCs w:val="20"/>
                <w:lang w:val="en-GB"/>
              </w:rPr>
            </w:pPr>
            <w:r>
              <w:rPr>
                <w:color w:val="000000" w:themeColor="text1"/>
                <w:sz w:val="20"/>
                <w:szCs w:val="20"/>
              </w:rPr>
              <w:t>C</w:t>
            </w:r>
            <w:r w:rsidRPr="0066614E">
              <w:rPr>
                <w:color w:val="000000" w:themeColor="text1"/>
                <w:sz w:val="20"/>
                <w:szCs w:val="20"/>
              </w:rPr>
              <w:t xml:space="preserve">ontinuous </w:t>
            </w:r>
            <w:r>
              <w:rPr>
                <w:color w:val="000000" w:themeColor="text1"/>
                <w:sz w:val="20"/>
                <w:szCs w:val="20"/>
              </w:rPr>
              <w:t>development of</w:t>
            </w:r>
            <w:r w:rsidR="00880B30">
              <w:rPr>
                <w:color w:val="000000" w:themeColor="text1"/>
                <w:sz w:val="20"/>
                <w:szCs w:val="20"/>
              </w:rPr>
              <w:t xml:space="preserve"> </w:t>
            </w:r>
            <w:r w:rsidRPr="0066614E">
              <w:rPr>
                <w:color w:val="000000" w:themeColor="text1"/>
                <w:sz w:val="20"/>
                <w:szCs w:val="20"/>
              </w:rPr>
              <w:t xml:space="preserve">professional, technical, and managerial capacity of managers and healthcare workers to </w:t>
            </w:r>
            <w:r>
              <w:rPr>
                <w:color w:val="000000" w:themeColor="text1"/>
                <w:sz w:val="20"/>
                <w:szCs w:val="20"/>
              </w:rPr>
              <w:t xml:space="preserve">better </w:t>
            </w:r>
            <w:r w:rsidRPr="0066614E">
              <w:rPr>
                <w:color w:val="000000" w:themeColor="text1"/>
                <w:sz w:val="20"/>
                <w:szCs w:val="20"/>
              </w:rPr>
              <w:t xml:space="preserve">plan, implement and monitor </w:t>
            </w:r>
            <w:r w:rsidR="00880B30">
              <w:rPr>
                <w:color w:val="000000" w:themeColor="text1"/>
                <w:sz w:val="20"/>
                <w:szCs w:val="20"/>
              </w:rPr>
              <w:t>immunization</w:t>
            </w:r>
            <w:r w:rsidRPr="0066614E">
              <w:rPr>
                <w:color w:val="000000" w:themeColor="text1"/>
                <w:sz w:val="20"/>
                <w:szCs w:val="20"/>
              </w:rPr>
              <w:t xml:space="preserve"> services</w:t>
            </w:r>
            <w:r>
              <w:rPr>
                <w:color w:val="000000" w:themeColor="text1"/>
                <w:sz w:val="20"/>
                <w:szCs w:val="20"/>
              </w:rPr>
              <w:t>.</w:t>
            </w:r>
          </w:p>
        </w:tc>
        <w:tc>
          <w:tcPr>
            <w:tcW w:w="2015" w:type="dxa"/>
            <w:shd w:val="clear" w:color="auto" w:fill="FFFFFF" w:themeFill="background1"/>
            <w:vAlign w:val="center"/>
          </w:tcPr>
          <w:p w14:paraId="389C885A" w14:textId="240E65E6"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88,099</w:t>
            </w:r>
          </w:p>
        </w:tc>
        <w:tc>
          <w:tcPr>
            <w:tcW w:w="1134" w:type="dxa"/>
            <w:shd w:val="clear" w:color="auto" w:fill="FFFFFF" w:themeFill="background1"/>
            <w:vAlign w:val="center"/>
          </w:tcPr>
          <w:p w14:paraId="6827C19B" w14:textId="5767F0C9"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8</w:t>
            </w:r>
            <w:r w:rsidRPr="0066614E">
              <w:rPr>
                <w:color w:val="000000" w:themeColor="text1"/>
                <w:sz w:val="20"/>
                <w:szCs w:val="20"/>
              </w:rPr>
              <w:t>%</w:t>
            </w:r>
          </w:p>
        </w:tc>
      </w:tr>
      <w:tr w:rsidR="00B433D9" w:rsidRPr="0066614E" w14:paraId="5D80BE53" w14:textId="77777777" w:rsidTr="00880B30">
        <w:tc>
          <w:tcPr>
            <w:tcW w:w="1953" w:type="dxa"/>
            <w:shd w:val="clear" w:color="auto" w:fill="FFFFFF" w:themeFill="background1"/>
            <w:vAlign w:val="center"/>
          </w:tcPr>
          <w:p w14:paraId="5C6A79A6" w14:textId="498D2CC1" w:rsidR="00B433D9" w:rsidRPr="00B433D9" w:rsidRDefault="00B433D9" w:rsidP="00B433D9">
            <w:pPr>
              <w:spacing w:line="300" w:lineRule="exact"/>
              <w:rPr>
                <w:bCs/>
                <w:color w:val="000000" w:themeColor="text1"/>
                <w:sz w:val="20"/>
                <w:szCs w:val="20"/>
                <w:lang w:val="en-GB"/>
              </w:rPr>
            </w:pPr>
            <w:r w:rsidRPr="0066614E">
              <w:rPr>
                <w:bCs/>
                <w:color w:val="000000" w:themeColor="text1"/>
                <w:sz w:val="20"/>
                <w:szCs w:val="20"/>
                <w:lang w:val="en-GB"/>
              </w:rPr>
              <w:t xml:space="preserve">Supply Chain </w:t>
            </w:r>
          </w:p>
        </w:tc>
        <w:tc>
          <w:tcPr>
            <w:tcW w:w="3970" w:type="dxa"/>
            <w:shd w:val="clear" w:color="auto" w:fill="FFFFFF" w:themeFill="background1"/>
          </w:tcPr>
          <w:p w14:paraId="47FACADE" w14:textId="70C22156" w:rsidR="00B433D9" w:rsidRPr="0066614E" w:rsidRDefault="00B433D9" w:rsidP="00B433D9">
            <w:pPr>
              <w:spacing w:line="300" w:lineRule="exact"/>
              <w:jc w:val="both"/>
              <w:rPr>
                <w:color w:val="000000" w:themeColor="text1"/>
                <w:sz w:val="20"/>
                <w:szCs w:val="20"/>
              </w:rPr>
            </w:pPr>
            <w:r w:rsidRPr="0066614E">
              <w:rPr>
                <w:color w:val="000000" w:themeColor="text1"/>
                <w:sz w:val="20"/>
                <w:szCs w:val="20"/>
              </w:rPr>
              <w:t xml:space="preserve">Improve the design of the </w:t>
            </w:r>
            <w:r w:rsidR="00880B30">
              <w:rPr>
                <w:color w:val="000000" w:themeColor="text1"/>
                <w:sz w:val="20"/>
                <w:szCs w:val="20"/>
              </w:rPr>
              <w:t>immunization</w:t>
            </w:r>
            <w:r w:rsidRPr="0066614E">
              <w:rPr>
                <w:color w:val="000000" w:themeColor="text1"/>
                <w:sz w:val="20"/>
                <w:szCs w:val="20"/>
              </w:rPr>
              <w:t xml:space="preserve"> supply chain (</w:t>
            </w:r>
            <w:r>
              <w:rPr>
                <w:color w:val="000000" w:themeColor="text1"/>
                <w:sz w:val="20"/>
                <w:szCs w:val="20"/>
              </w:rPr>
              <w:t>I</w:t>
            </w:r>
            <w:r w:rsidRPr="0066614E">
              <w:rPr>
                <w:color w:val="000000" w:themeColor="text1"/>
                <w:sz w:val="20"/>
                <w:szCs w:val="20"/>
              </w:rPr>
              <w:t>SC) system to improve efficiency and vaccine availability, especially in the last mile</w:t>
            </w:r>
            <w:r w:rsidRPr="0066614E">
              <w:rPr>
                <w:rFonts w:eastAsiaTheme="minorHAnsi"/>
                <w:color w:val="000000" w:themeColor="text1"/>
                <w:sz w:val="20"/>
                <w:szCs w:val="20"/>
              </w:rPr>
              <w:t xml:space="preserve"> </w:t>
            </w:r>
            <w:r w:rsidR="00880B30">
              <w:rPr>
                <w:rFonts w:eastAsiaTheme="minorHAnsi"/>
                <w:color w:val="000000" w:themeColor="text1"/>
                <w:sz w:val="20"/>
                <w:szCs w:val="20"/>
              </w:rPr>
              <w:t xml:space="preserve">of </w:t>
            </w:r>
            <w:r w:rsidRPr="0066614E">
              <w:rPr>
                <w:rFonts w:eastAsiaTheme="minorHAnsi"/>
                <w:color w:val="000000" w:themeColor="text1"/>
                <w:sz w:val="20"/>
                <w:szCs w:val="20"/>
              </w:rPr>
              <w:t>integrating with existing VLMIS</w:t>
            </w:r>
          </w:p>
          <w:p w14:paraId="7BC9B4AF" w14:textId="77777777" w:rsidR="00B433D9" w:rsidRPr="00B433D9" w:rsidRDefault="00B433D9" w:rsidP="00880B30">
            <w:pPr>
              <w:spacing w:line="300" w:lineRule="exact"/>
              <w:jc w:val="both"/>
              <w:rPr>
                <w:bCs/>
                <w:color w:val="000000" w:themeColor="text1"/>
                <w:sz w:val="20"/>
                <w:szCs w:val="20"/>
                <w:lang w:val="en-GB"/>
              </w:rPr>
            </w:pPr>
          </w:p>
        </w:tc>
        <w:tc>
          <w:tcPr>
            <w:tcW w:w="2015" w:type="dxa"/>
            <w:shd w:val="clear" w:color="auto" w:fill="FFFFFF" w:themeFill="background1"/>
            <w:vAlign w:val="center"/>
          </w:tcPr>
          <w:p w14:paraId="0425A68C" w14:textId="7A2EED7E"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99,111</w:t>
            </w:r>
          </w:p>
        </w:tc>
        <w:tc>
          <w:tcPr>
            <w:tcW w:w="1134" w:type="dxa"/>
            <w:shd w:val="clear" w:color="auto" w:fill="FFFFFF" w:themeFill="background1"/>
            <w:vAlign w:val="center"/>
          </w:tcPr>
          <w:p w14:paraId="3372FDD6" w14:textId="7559EFCF"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9</w:t>
            </w:r>
            <w:r w:rsidRPr="0066614E">
              <w:rPr>
                <w:color w:val="000000" w:themeColor="text1"/>
                <w:sz w:val="20"/>
                <w:szCs w:val="20"/>
              </w:rPr>
              <w:t>%</w:t>
            </w:r>
          </w:p>
        </w:tc>
      </w:tr>
      <w:tr w:rsidR="00B433D9" w:rsidRPr="0066614E" w14:paraId="4864438B" w14:textId="77777777" w:rsidTr="00880B30">
        <w:tc>
          <w:tcPr>
            <w:tcW w:w="1953" w:type="dxa"/>
            <w:shd w:val="clear" w:color="auto" w:fill="FFFFFF" w:themeFill="background1"/>
            <w:vAlign w:val="center"/>
          </w:tcPr>
          <w:p w14:paraId="5D636F9A" w14:textId="1651CDEA"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Health information systems and monitoring and learning</w:t>
            </w:r>
          </w:p>
        </w:tc>
        <w:tc>
          <w:tcPr>
            <w:tcW w:w="3970" w:type="dxa"/>
            <w:shd w:val="clear" w:color="auto" w:fill="FFFFFF" w:themeFill="background1"/>
          </w:tcPr>
          <w:p w14:paraId="5B554B45" w14:textId="783C2420" w:rsidR="00B433D9" w:rsidRPr="0066614E" w:rsidRDefault="00B433D9" w:rsidP="00B433D9">
            <w:pPr>
              <w:spacing w:line="300" w:lineRule="exact"/>
              <w:jc w:val="both"/>
              <w:rPr>
                <w:color w:val="000000" w:themeColor="text1"/>
                <w:sz w:val="20"/>
                <w:szCs w:val="20"/>
              </w:rPr>
            </w:pPr>
            <w:r>
              <w:rPr>
                <w:color w:val="000000" w:themeColor="text1"/>
                <w:sz w:val="20"/>
                <w:szCs w:val="20"/>
              </w:rPr>
              <w:t>Continue to i</w:t>
            </w:r>
            <w:r w:rsidRPr="0066614E">
              <w:rPr>
                <w:color w:val="000000" w:themeColor="text1"/>
                <w:sz w:val="20"/>
                <w:szCs w:val="20"/>
              </w:rPr>
              <w:t xml:space="preserve">mprove </w:t>
            </w:r>
            <w:r w:rsidR="00880B30">
              <w:rPr>
                <w:color w:val="000000" w:themeColor="text1"/>
                <w:sz w:val="20"/>
                <w:szCs w:val="20"/>
              </w:rPr>
              <w:t xml:space="preserve">the </w:t>
            </w:r>
            <w:r>
              <w:rPr>
                <w:color w:val="000000" w:themeColor="text1"/>
                <w:sz w:val="20"/>
                <w:szCs w:val="20"/>
              </w:rPr>
              <w:t xml:space="preserve">capacity of health workers/managers  on </w:t>
            </w:r>
            <w:r w:rsidRPr="0066614E">
              <w:rPr>
                <w:color w:val="000000" w:themeColor="text1"/>
                <w:sz w:val="20"/>
                <w:szCs w:val="20"/>
              </w:rPr>
              <w:t xml:space="preserve">data </w:t>
            </w:r>
            <w:r>
              <w:rPr>
                <w:color w:val="000000" w:themeColor="text1"/>
                <w:sz w:val="20"/>
                <w:szCs w:val="20"/>
              </w:rPr>
              <w:t xml:space="preserve">analysis and management through developed new technology and tools for better data analysis, use for action and for   </w:t>
            </w:r>
            <w:r w:rsidRPr="0066614E">
              <w:rPr>
                <w:color w:val="000000" w:themeColor="text1"/>
                <w:sz w:val="20"/>
                <w:szCs w:val="20"/>
              </w:rPr>
              <w:t xml:space="preserve">evidence generation and/or systems for </w:t>
            </w:r>
            <w:r w:rsidR="00880B30">
              <w:rPr>
                <w:color w:val="000000" w:themeColor="text1"/>
                <w:sz w:val="20"/>
                <w:szCs w:val="20"/>
              </w:rPr>
              <w:t>program</w:t>
            </w:r>
            <w:r w:rsidRPr="0066614E">
              <w:rPr>
                <w:color w:val="000000" w:themeColor="text1"/>
                <w:sz w:val="20"/>
                <w:szCs w:val="20"/>
              </w:rPr>
              <w:t xml:space="preserve"> monitoring and learning, especially at the subnational level</w:t>
            </w:r>
            <w:r>
              <w:rPr>
                <w:color w:val="000000" w:themeColor="text1"/>
                <w:sz w:val="20"/>
                <w:szCs w:val="20"/>
              </w:rPr>
              <w:t xml:space="preserve"> linking to DHIS2</w:t>
            </w:r>
          </w:p>
          <w:p w14:paraId="723577EC" w14:textId="77777777" w:rsidR="00B433D9" w:rsidRPr="0066614E" w:rsidRDefault="00B433D9" w:rsidP="00B433D9">
            <w:pPr>
              <w:spacing w:line="300" w:lineRule="exact"/>
              <w:jc w:val="both"/>
              <w:rPr>
                <w:color w:val="000000" w:themeColor="text1"/>
                <w:sz w:val="20"/>
                <w:szCs w:val="20"/>
              </w:rPr>
            </w:pPr>
          </w:p>
          <w:p w14:paraId="4ABD56F6" w14:textId="4438D1F1"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 xml:space="preserve">Strengthen </w:t>
            </w:r>
            <w:r w:rsidR="00880B30">
              <w:rPr>
                <w:color w:val="000000" w:themeColor="text1"/>
                <w:sz w:val="20"/>
                <w:szCs w:val="20"/>
              </w:rPr>
              <w:t>the country’s</w:t>
            </w:r>
            <w:r w:rsidRPr="0066614E">
              <w:rPr>
                <w:color w:val="000000" w:themeColor="text1"/>
                <w:sz w:val="20"/>
                <w:szCs w:val="20"/>
              </w:rPr>
              <w:t xml:space="preserve"> capacity to detect, evaluate and respond to serious adverse events following </w:t>
            </w:r>
            <w:r w:rsidR="00880B30">
              <w:rPr>
                <w:color w:val="000000" w:themeColor="text1"/>
                <w:sz w:val="20"/>
                <w:szCs w:val="20"/>
              </w:rPr>
              <w:t>immunization</w:t>
            </w:r>
            <w:r>
              <w:rPr>
                <w:color w:val="000000" w:themeColor="text1"/>
                <w:sz w:val="20"/>
                <w:szCs w:val="20"/>
              </w:rPr>
              <w:t>.</w:t>
            </w:r>
          </w:p>
        </w:tc>
        <w:tc>
          <w:tcPr>
            <w:tcW w:w="2015" w:type="dxa"/>
            <w:shd w:val="clear" w:color="auto" w:fill="FFFFFF" w:themeFill="background1"/>
            <w:vAlign w:val="center"/>
          </w:tcPr>
          <w:p w14:paraId="5CBE0A69" w14:textId="12EDF469"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99,111</w:t>
            </w:r>
          </w:p>
        </w:tc>
        <w:tc>
          <w:tcPr>
            <w:tcW w:w="1134" w:type="dxa"/>
            <w:shd w:val="clear" w:color="auto" w:fill="FFFFFF" w:themeFill="background1"/>
            <w:vAlign w:val="center"/>
          </w:tcPr>
          <w:p w14:paraId="01A23F55" w14:textId="4DC610B3"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9</w:t>
            </w:r>
            <w:r w:rsidRPr="0066614E">
              <w:rPr>
                <w:color w:val="000000" w:themeColor="text1"/>
                <w:sz w:val="20"/>
                <w:szCs w:val="20"/>
              </w:rPr>
              <w:t>%</w:t>
            </w:r>
          </w:p>
        </w:tc>
      </w:tr>
      <w:tr w:rsidR="00B433D9" w:rsidRPr="0066614E" w14:paraId="42F6E108" w14:textId="77777777" w:rsidTr="00880B30">
        <w:tc>
          <w:tcPr>
            <w:tcW w:w="1953" w:type="dxa"/>
            <w:shd w:val="clear" w:color="auto" w:fill="FFFFFF" w:themeFill="background1"/>
            <w:vAlign w:val="center"/>
          </w:tcPr>
          <w:p w14:paraId="1EA0BE04" w14:textId="427B717A"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Vaccine-preventable disease surveillance</w:t>
            </w:r>
          </w:p>
        </w:tc>
        <w:tc>
          <w:tcPr>
            <w:tcW w:w="3970" w:type="dxa"/>
            <w:shd w:val="clear" w:color="auto" w:fill="FFFFFF" w:themeFill="background1"/>
          </w:tcPr>
          <w:p w14:paraId="14BD35FB" w14:textId="5AA19ADB" w:rsidR="00B433D9" w:rsidRDefault="00B433D9" w:rsidP="00B433D9">
            <w:pPr>
              <w:spacing w:line="300" w:lineRule="exact"/>
              <w:jc w:val="both"/>
              <w:rPr>
                <w:rFonts w:eastAsiaTheme="minorHAnsi"/>
                <w:color w:val="000000" w:themeColor="text1"/>
                <w:sz w:val="20"/>
                <w:szCs w:val="20"/>
              </w:rPr>
            </w:pPr>
            <w:r>
              <w:rPr>
                <w:color w:val="000000" w:themeColor="text1"/>
                <w:sz w:val="20"/>
                <w:szCs w:val="20"/>
              </w:rPr>
              <w:t xml:space="preserve">Continue to strengthen  VPD surveillance at all </w:t>
            </w:r>
            <w:r w:rsidR="00880B30">
              <w:rPr>
                <w:color w:val="000000" w:themeColor="text1"/>
                <w:sz w:val="20"/>
                <w:szCs w:val="20"/>
              </w:rPr>
              <w:t>levels</w:t>
            </w:r>
            <w:r>
              <w:rPr>
                <w:color w:val="000000" w:themeColor="text1"/>
                <w:sz w:val="20"/>
                <w:szCs w:val="20"/>
              </w:rPr>
              <w:t xml:space="preserve"> including</w:t>
            </w:r>
            <w:r w:rsidR="00880B30">
              <w:rPr>
                <w:color w:val="000000" w:themeColor="text1"/>
                <w:sz w:val="20"/>
                <w:szCs w:val="20"/>
              </w:rPr>
              <w:t xml:space="preserve"> </w:t>
            </w:r>
            <w:r w:rsidRPr="0066614E">
              <w:rPr>
                <w:rFonts w:eastAsiaTheme="minorHAnsi"/>
                <w:color w:val="000000" w:themeColor="text1"/>
                <w:sz w:val="20"/>
                <w:szCs w:val="20"/>
              </w:rPr>
              <w:t>e-Surveillance</w:t>
            </w:r>
            <w:r>
              <w:rPr>
                <w:rFonts w:eastAsiaTheme="minorHAnsi"/>
                <w:color w:val="000000" w:themeColor="text1"/>
                <w:sz w:val="20"/>
                <w:szCs w:val="20"/>
              </w:rPr>
              <w:t xml:space="preserve"> and integrated disease surveillance</w:t>
            </w:r>
            <w:r w:rsidR="00880B30">
              <w:rPr>
                <w:rFonts w:eastAsiaTheme="minorHAnsi"/>
                <w:color w:val="000000" w:themeColor="text1"/>
                <w:sz w:val="20"/>
                <w:szCs w:val="20"/>
              </w:rPr>
              <w:t xml:space="preserve"> </w:t>
            </w:r>
            <w:r>
              <w:rPr>
                <w:rFonts w:eastAsiaTheme="minorHAnsi"/>
                <w:color w:val="000000" w:themeColor="text1"/>
                <w:sz w:val="20"/>
                <w:szCs w:val="20"/>
              </w:rPr>
              <w:t>to provide information for</w:t>
            </w:r>
            <w:r w:rsidR="00880B30">
              <w:rPr>
                <w:rFonts w:eastAsiaTheme="minorHAnsi"/>
                <w:color w:val="000000" w:themeColor="text1"/>
                <w:sz w:val="20"/>
                <w:szCs w:val="20"/>
              </w:rPr>
              <w:t xml:space="preserve"> </w:t>
            </w:r>
            <w:r>
              <w:rPr>
                <w:rFonts w:eastAsiaTheme="minorHAnsi"/>
                <w:color w:val="000000" w:themeColor="text1"/>
                <w:sz w:val="20"/>
                <w:szCs w:val="20"/>
              </w:rPr>
              <w:t>disease control.</w:t>
            </w:r>
          </w:p>
          <w:p w14:paraId="17A67300" w14:textId="39CC9DCC" w:rsidR="00B433D9" w:rsidRPr="00B433D9" w:rsidRDefault="00B433D9" w:rsidP="00B433D9">
            <w:pPr>
              <w:spacing w:line="300" w:lineRule="exact"/>
              <w:rPr>
                <w:bCs/>
                <w:color w:val="000000" w:themeColor="text1"/>
                <w:sz w:val="20"/>
                <w:szCs w:val="20"/>
                <w:lang w:val="en-GB"/>
              </w:rPr>
            </w:pPr>
            <w:r>
              <w:rPr>
                <w:rFonts w:eastAsiaTheme="minorHAnsi"/>
                <w:color w:val="000000" w:themeColor="text1"/>
                <w:sz w:val="20"/>
                <w:szCs w:val="20"/>
              </w:rPr>
              <w:t xml:space="preserve"> </w:t>
            </w:r>
            <w:r w:rsidRPr="0066614E">
              <w:rPr>
                <w:rFonts w:eastAsiaTheme="minorHAnsi"/>
                <w:color w:val="000000" w:themeColor="text1"/>
                <w:sz w:val="20"/>
                <w:szCs w:val="20"/>
              </w:rPr>
              <w:t xml:space="preserve"> </w:t>
            </w:r>
          </w:p>
        </w:tc>
        <w:tc>
          <w:tcPr>
            <w:tcW w:w="2015" w:type="dxa"/>
            <w:shd w:val="clear" w:color="auto" w:fill="FFFFFF" w:themeFill="background1"/>
            <w:vAlign w:val="center"/>
          </w:tcPr>
          <w:p w14:paraId="67968EC7" w14:textId="79CE7D1D"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99,111</w:t>
            </w:r>
          </w:p>
        </w:tc>
        <w:tc>
          <w:tcPr>
            <w:tcW w:w="1134" w:type="dxa"/>
            <w:shd w:val="clear" w:color="auto" w:fill="FFFFFF" w:themeFill="background1"/>
            <w:vAlign w:val="center"/>
          </w:tcPr>
          <w:p w14:paraId="15F068F3" w14:textId="01A2B1DB" w:rsidR="00B433D9" w:rsidRPr="0089659D" w:rsidRDefault="00B433D9" w:rsidP="00B433D9">
            <w:pPr>
              <w:spacing w:line="300" w:lineRule="exact"/>
              <w:rPr>
                <w:bCs/>
                <w:color w:val="000000" w:themeColor="text1"/>
                <w:sz w:val="20"/>
                <w:szCs w:val="20"/>
                <w:highlight w:val="yellow"/>
                <w:lang w:val="en-GB"/>
              </w:rPr>
            </w:pPr>
            <w:r>
              <w:rPr>
                <w:color w:val="000000" w:themeColor="text1"/>
                <w:sz w:val="20"/>
                <w:szCs w:val="20"/>
              </w:rPr>
              <w:t>9</w:t>
            </w:r>
            <w:r w:rsidRPr="00A815A7">
              <w:rPr>
                <w:color w:val="000000" w:themeColor="text1"/>
                <w:sz w:val="20"/>
                <w:szCs w:val="20"/>
              </w:rPr>
              <w:t>%</w:t>
            </w:r>
          </w:p>
        </w:tc>
      </w:tr>
      <w:tr w:rsidR="00B433D9" w:rsidRPr="0066614E" w14:paraId="4F0AC9F6" w14:textId="77777777" w:rsidTr="00880B30">
        <w:tc>
          <w:tcPr>
            <w:tcW w:w="1953" w:type="dxa"/>
            <w:shd w:val="clear" w:color="auto" w:fill="FFFFFF" w:themeFill="background1"/>
            <w:vAlign w:val="center"/>
          </w:tcPr>
          <w:p w14:paraId="05ABED94" w14:textId="598DDCD3"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Demand generation and community engagement</w:t>
            </w:r>
          </w:p>
        </w:tc>
        <w:tc>
          <w:tcPr>
            <w:tcW w:w="3970" w:type="dxa"/>
            <w:shd w:val="clear" w:color="auto" w:fill="FFFFFF" w:themeFill="background1"/>
          </w:tcPr>
          <w:p w14:paraId="325D6252" w14:textId="37CA8C35" w:rsidR="00B433D9" w:rsidRPr="0066614E" w:rsidRDefault="00B433D9" w:rsidP="00B433D9">
            <w:pPr>
              <w:spacing w:line="300" w:lineRule="exact"/>
              <w:jc w:val="both"/>
              <w:rPr>
                <w:color w:val="000000" w:themeColor="text1"/>
                <w:sz w:val="20"/>
                <w:szCs w:val="20"/>
              </w:rPr>
            </w:pPr>
            <w:r w:rsidRPr="0066614E">
              <w:rPr>
                <w:color w:val="000000" w:themeColor="text1"/>
                <w:sz w:val="20"/>
                <w:szCs w:val="20"/>
              </w:rPr>
              <w:t xml:space="preserve">Improve capacity in designing, implementing, monitoring and/or evaluating demand generation activities including social research at all levels to reach zero </w:t>
            </w:r>
            <w:r w:rsidR="00880B30">
              <w:rPr>
                <w:color w:val="000000" w:themeColor="text1"/>
                <w:sz w:val="20"/>
                <w:szCs w:val="20"/>
              </w:rPr>
              <w:t>doses</w:t>
            </w:r>
            <w:r w:rsidRPr="0066614E">
              <w:rPr>
                <w:color w:val="000000" w:themeColor="text1"/>
                <w:sz w:val="20"/>
                <w:szCs w:val="20"/>
              </w:rPr>
              <w:t xml:space="preserve"> and </w:t>
            </w:r>
            <w:r w:rsidR="00880B30">
              <w:rPr>
                <w:color w:val="000000" w:themeColor="text1"/>
                <w:sz w:val="20"/>
                <w:szCs w:val="20"/>
              </w:rPr>
              <w:t>under-immunized</w:t>
            </w:r>
            <w:r w:rsidRPr="0066614E">
              <w:rPr>
                <w:color w:val="000000" w:themeColor="text1"/>
                <w:sz w:val="20"/>
                <w:szCs w:val="20"/>
              </w:rPr>
              <w:t xml:space="preserve"> children </w:t>
            </w:r>
          </w:p>
          <w:p w14:paraId="4391B6A9" w14:textId="77777777" w:rsidR="00B433D9" w:rsidRPr="0066614E" w:rsidRDefault="00B433D9" w:rsidP="00B433D9">
            <w:pPr>
              <w:spacing w:line="300" w:lineRule="exact"/>
              <w:jc w:val="both"/>
              <w:rPr>
                <w:rFonts w:eastAsiaTheme="minorHAnsi"/>
                <w:color w:val="000000" w:themeColor="text1"/>
                <w:sz w:val="20"/>
                <w:szCs w:val="20"/>
              </w:rPr>
            </w:pPr>
          </w:p>
          <w:p w14:paraId="2FC5FE5D" w14:textId="28902964"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 xml:space="preserve">Strengthen partnerships with local and community actors to improve demand for </w:t>
            </w:r>
            <w:r w:rsidR="00880B30">
              <w:rPr>
                <w:color w:val="000000" w:themeColor="text1"/>
                <w:sz w:val="20"/>
                <w:szCs w:val="20"/>
              </w:rPr>
              <w:t>immunization</w:t>
            </w:r>
            <w:r w:rsidRPr="0066614E">
              <w:rPr>
                <w:color w:val="000000" w:themeColor="text1"/>
                <w:sz w:val="20"/>
                <w:szCs w:val="20"/>
              </w:rPr>
              <w:t xml:space="preserve"> </w:t>
            </w:r>
            <w:r w:rsidRPr="0066614E">
              <w:rPr>
                <w:rFonts w:eastAsiaTheme="minorHAnsi"/>
                <w:color w:val="000000" w:themeColor="text1"/>
                <w:sz w:val="20"/>
                <w:szCs w:val="20"/>
              </w:rPr>
              <w:t>through customized institutional capacity building</w:t>
            </w:r>
            <w:r w:rsidRPr="0066614E">
              <w:rPr>
                <w:color w:val="000000" w:themeColor="text1"/>
                <w:sz w:val="20"/>
                <w:szCs w:val="20"/>
              </w:rPr>
              <w:t xml:space="preserve">. </w:t>
            </w:r>
          </w:p>
        </w:tc>
        <w:tc>
          <w:tcPr>
            <w:tcW w:w="2015" w:type="dxa"/>
            <w:shd w:val="clear" w:color="auto" w:fill="FFFFFF" w:themeFill="background1"/>
            <w:vAlign w:val="center"/>
          </w:tcPr>
          <w:p w14:paraId="59BC0715" w14:textId="0CCCD575"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99</w:t>
            </w:r>
            <w:r>
              <w:rPr>
                <w:color w:val="000000" w:themeColor="text1"/>
                <w:sz w:val="20"/>
                <w:szCs w:val="20"/>
              </w:rPr>
              <w:t>,</w:t>
            </w:r>
            <w:r w:rsidRPr="0066614E">
              <w:rPr>
                <w:color w:val="000000" w:themeColor="text1"/>
                <w:sz w:val="20"/>
                <w:szCs w:val="20"/>
              </w:rPr>
              <w:t>111</w:t>
            </w:r>
          </w:p>
        </w:tc>
        <w:tc>
          <w:tcPr>
            <w:tcW w:w="1134" w:type="dxa"/>
            <w:shd w:val="clear" w:color="auto" w:fill="FFFFFF" w:themeFill="background1"/>
            <w:vAlign w:val="center"/>
          </w:tcPr>
          <w:p w14:paraId="1D688D8B" w14:textId="292594E4"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9%</w:t>
            </w:r>
          </w:p>
        </w:tc>
      </w:tr>
      <w:tr w:rsidR="00B433D9" w:rsidRPr="0066614E" w14:paraId="69821676" w14:textId="77777777" w:rsidTr="00880B30">
        <w:tc>
          <w:tcPr>
            <w:tcW w:w="1953" w:type="dxa"/>
            <w:shd w:val="clear" w:color="auto" w:fill="FFFFFF" w:themeFill="background1"/>
            <w:vAlign w:val="center"/>
          </w:tcPr>
          <w:p w14:paraId="307B3E30" w14:textId="4D77F90D"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lastRenderedPageBreak/>
              <w:t xml:space="preserve">Governance, policy, strategic planning, and </w:t>
            </w:r>
            <w:r w:rsidR="00880B30">
              <w:rPr>
                <w:color w:val="000000" w:themeColor="text1"/>
                <w:sz w:val="20"/>
                <w:szCs w:val="20"/>
              </w:rPr>
              <w:t>program</w:t>
            </w:r>
            <w:r w:rsidRPr="0066614E">
              <w:rPr>
                <w:color w:val="000000" w:themeColor="text1"/>
                <w:sz w:val="20"/>
                <w:szCs w:val="20"/>
              </w:rPr>
              <w:t xml:space="preserve"> management</w:t>
            </w:r>
          </w:p>
        </w:tc>
        <w:tc>
          <w:tcPr>
            <w:tcW w:w="3970" w:type="dxa"/>
            <w:shd w:val="clear" w:color="auto" w:fill="FFFFFF" w:themeFill="background1"/>
          </w:tcPr>
          <w:p w14:paraId="69D270C1" w14:textId="361BF81E" w:rsidR="00B433D9" w:rsidRPr="0066614E" w:rsidRDefault="00B433D9" w:rsidP="00B433D9">
            <w:pPr>
              <w:spacing w:line="300" w:lineRule="exact"/>
              <w:jc w:val="both"/>
              <w:rPr>
                <w:color w:val="000000" w:themeColor="text1"/>
                <w:sz w:val="20"/>
                <w:szCs w:val="20"/>
              </w:rPr>
            </w:pPr>
            <w:r>
              <w:rPr>
                <w:color w:val="000000" w:themeColor="text1"/>
                <w:sz w:val="20"/>
                <w:szCs w:val="20"/>
              </w:rPr>
              <w:t>Continue to s</w:t>
            </w:r>
            <w:r w:rsidRPr="0066614E">
              <w:rPr>
                <w:color w:val="000000" w:themeColor="text1"/>
                <w:sz w:val="20"/>
                <w:szCs w:val="20"/>
              </w:rPr>
              <w:t>trengthen the capacity of governance/technical bodies/NITAG and managers  for planning, coordination</w:t>
            </w:r>
            <w:r w:rsidR="00880B30">
              <w:rPr>
                <w:color w:val="000000" w:themeColor="text1"/>
                <w:sz w:val="20"/>
                <w:szCs w:val="20"/>
              </w:rPr>
              <w:t>,</w:t>
            </w:r>
            <w:r w:rsidRPr="0066614E">
              <w:rPr>
                <w:color w:val="000000" w:themeColor="text1"/>
                <w:sz w:val="20"/>
                <w:szCs w:val="20"/>
              </w:rPr>
              <w:t xml:space="preserve"> and tracking </w:t>
            </w:r>
            <w:r>
              <w:rPr>
                <w:color w:val="000000" w:themeColor="text1"/>
                <w:sz w:val="20"/>
                <w:szCs w:val="20"/>
              </w:rPr>
              <w:t xml:space="preserve">of </w:t>
            </w:r>
            <w:r w:rsidRPr="0066614E">
              <w:rPr>
                <w:color w:val="000000" w:themeColor="text1"/>
                <w:sz w:val="20"/>
                <w:szCs w:val="20"/>
              </w:rPr>
              <w:t xml:space="preserve">progress at all levels, particularly </w:t>
            </w:r>
            <w:r>
              <w:rPr>
                <w:color w:val="000000" w:themeColor="text1"/>
                <w:sz w:val="20"/>
                <w:szCs w:val="20"/>
              </w:rPr>
              <w:t xml:space="preserve">in </w:t>
            </w:r>
            <w:r w:rsidRPr="0066614E">
              <w:rPr>
                <w:color w:val="000000" w:themeColor="text1"/>
                <w:sz w:val="20"/>
                <w:szCs w:val="20"/>
              </w:rPr>
              <w:t xml:space="preserve"> reaching zero-dose </w:t>
            </w:r>
            <w:r>
              <w:rPr>
                <w:color w:val="000000" w:themeColor="text1"/>
                <w:sz w:val="20"/>
                <w:szCs w:val="20"/>
              </w:rPr>
              <w:t xml:space="preserve">and </w:t>
            </w:r>
            <w:r w:rsidR="00880B30">
              <w:rPr>
                <w:color w:val="000000" w:themeColor="text1"/>
                <w:sz w:val="20"/>
                <w:szCs w:val="20"/>
              </w:rPr>
              <w:t>under-immunized</w:t>
            </w:r>
            <w:r>
              <w:rPr>
                <w:color w:val="000000" w:themeColor="text1"/>
                <w:sz w:val="20"/>
                <w:szCs w:val="20"/>
              </w:rPr>
              <w:t xml:space="preserve"> </w:t>
            </w:r>
            <w:r w:rsidRPr="0066614E">
              <w:rPr>
                <w:color w:val="000000" w:themeColor="text1"/>
                <w:sz w:val="20"/>
                <w:szCs w:val="20"/>
              </w:rPr>
              <w:t>children</w:t>
            </w:r>
          </w:p>
          <w:p w14:paraId="493C8E9A" w14:textId="77777777" w:rsidR="00B433D9" w:rsidRPr="0066614E" w:rsidRDefault="00B433D9" w:rsidP="00B433D9">
            <w:pPr>
              <w:spacing w:line="300" w:lineRule="exact"/>
              <w:jc w:val="both"/>
              <w:rPr>
                <w:color w:val="000000" w:themeColor="text1"/>
                <w:sz w:val="20"/>
                <w:szCs w:val="20"/>
              </w:rPr>
            </w:pPr>
          </w:p>
          <w:p w14:paraId="030D934E" w14:textId="28E41EAC"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Ensure equality, inclusion</w:t>
            </w:r>
            <w:r w:rsidR="00880B30">
              <w:rPr>
                <w:color w:val="000000" w:themeColor="text1"/>
                <w:sz w:val="20"/>
                <w:szCs w:val="20"/>
              </w:rPr>
              <w:t>,</w:t>
            </w:r>
            <w:r w:rsidRPr="0066614E">
              <w:rPr>
                <w:color w:val="000000" w:themeColor="text1"/>
                <w:sz w:val="20"/>
                <w:szCs w:val="20"/>
              </w:rPr>
              <w:t xml:space="preserve"> and protection in management structures, </w:t>
            </w:r>
            <w:r w:rsidR="00880B30">
              <w:rPr>
                <w:color w:val="000000" w:themeColor="text1"/>
                <w:sz w:val="20"/>
                <w:szCs w:val="20"/>
              </w:rPr>
              <w:t>immunization</w:t>
            </w:r>
            <w:r w:rsidRPr="0066614E">
              <w:rPr>
                <w:color w:val="000000" w:themeColor="text1"/>
                <w:sz w:val="20"/>
                <w:szCs w:val="20"/>
              </w:rPr>
              <w:t xml:space="preserve"> policies, guidelines, practices</w:t>
            </w:r>
            <w:r w:rsidR="00880B30">
              <w:rPr>
                <w:color w:val="000000" w:themeColor="text1"/>
                <w:sz w:val="20"/>
                <w:szCs w:val="20"/>
              </w:rPr>
              <w:t>,</w:t>
            </w:r>
            <w:r w:rsidRPr="0066614E">
              <w:rPr>
                <w:color w:val="000000" w:themeColor="text1"/>
                <w:sz w:val="20"/>
                <w:szCs w:val="20"/>
              </w:rPr>
              <w:t xml:space="preserve"> and accountability measures</w:t>
            </w:r>
            <w:r>
              <w:rPr>
                <w:color w:val="000000" w:themeColor="text1"/>
                <w:sz w:val="20"/>
                <w:szCs w:val="20"/>
              </w:rPr>
              <w:t xml:space="preserve"> </w:t>
            </w:r>
          </w:p>
        </w:tc>
        <w:tc>
          <w:tcPr>
            <w:tcW w:w="2015" w:type="dxa"/>
            <w:shd w:val="clear" w:color="auto" w:fill="FFFFFF" w:themeFill="background1"/>
            <w:vAlign w:val="center"/>
          </w:tcPr>
          <w:p w14:paraId="3AD8BEF9" w14:textId="76EC637A"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88</w:t>
            </w:r>
            <w:r>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282333AC" w14:textId="65B13C13"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8%</w:t>
            </w:r>
          </w:p>
        </w:tc>
      </w:tr>
      <w:tr w:rsidR="00B433D9" w:rsidRPr="0066614E" w14:paraId="2CE8C7FA" w14:textId="77777777" w:rsidTr="00880B30">
        <w:tc>
          <w:tcPr>
            <w:tcW w:w="1953" w:type="dxa"/>
            <w:shd w:val="clear" w:color="auto" w:fill="FFFFFF" w:themeFill="background1"/>
            <w:vAlign w:val="center"/>
          </w:tcPr>
          <w:p w14:paraId="4B44830B" w14:textId="5B5A8F60" w:rsidR="00B433D9" w:rsidRPr="00B433D9" w:rsidRDefault="00B433D9" w:rsidP="00B433D9">
            <w:pPr>
              <w:spacing w:line="300" w:lineRule="exact"/>
              <w:rPr>
                <w:bCs/>
                <w:color w:val="000000" w:themeColor="text1"/>
                <w:sz w:val="20"/>
                <w:szCs w:val="20"/>
                <w:lang w:val="en-GB"/>
              </w:rPr>
            </w:pPr>
            <w:r w:rsidRPr="0066614E">
              <w:rPr>
                <w:bCs/>
                <w:color w:val="000000" w:themeColor="text1"/>
                <w:sz w:val="20"/>
                <w:szCs w:val="20"/>
                <w:lang w:val="en-GB"/>
              </w:rPr>
              <w:t xml:space="preserve">Health Financing </w:t>
            </w:r>
          </w:p>
        </w:tc>
        <w:tc>
          <w:tcPr>
            <w:tcW w:w="3970" w:type="dxa"/>
            <w:shd w:val="clear" w:color="auto" w:fill="FFFFFF" w:themeFill="background1"/>
          </w:tcPr>
          <w:p w14:paraId="3C3B33FC" w14:textId="13D30C9E" w:rsidR="00B433D9" w:rsidRPr="0066614E" w:rsidRDefault="00B433D9" w:rsidP="00B433D9">
            <w:pPr>
              <w:spacing w:line="300" w:lineRule="exact"/>
              <w:jc w:val="both"/>
              <w:rPr>
                <w:color w:val="000000" w:themeColor="text1"/>
                <w:sz w:val="20"/>
                <w:szCs w:val="20"/>
              </w:rPr>
            </w:pPr>
            <w:r>
              <w:rPr>
                <w:color w:val="000000" w:themeColor="text1"/>
                <w:sz w:val="20"/>
                <w:szCs w:val="20"/>
              </w:rPr>
              <w:t>Continue to advocate for increased government financing for immunization services including vaccines for sustainability</w:t>
            </w:r>
            <w:r w:rsidR="00880B30">
              <w:rPr>
                <w:color w:val="000000" w:themeColor="text1"/>
                <w:sz w:val="20"/>
                <w:szCs w:val="20"/>
              </w:rPr>
              <w:t xml:space="preserve"> </w:t>
            </w:r>
            <w:r>
              <w:rPr>
                <w:color w:val="000000" w:themeColor="text1"/>
                <w:sz w:val="20"/>
                <w:szCs w:val="20"/>
              </w:rPr>
              <w:t xml:space="preserve">in light of </w:t>
            </w:r>
            <w:r w:rsidR="00880B30">
              <w:rPr>
                <w:color w:val="000000" w:themeColor="text1"/>
                <w:sz w:val="20"/>
                <w:szCs w:val="20"/>
              </w:rPr>
              <w:t>GAVI’s</w:t>
            </w:r>
            <w:r>
              <w:rPr>
                <w:color w:val="000000" w:themeColor="text1"/>
                <w:sz w:val="20"/>
                <w:szCs w:val="20"/>
              </w:rPr>
              <w:t xml:space="preserve"> accelerated transition. Use of appropriate  forecasting, costing, and use of evidence-based information for policy decision  </w:t>
            </w:r>
          </w:p>
          <w:p w14:paraId="464629C8" w14:textId="77777777" w:rsidR="00B433D9" w:rsidRPr="0066614E" w:rsidRDefault="00B433D9" w:rsidP="00B433D9">
            <w:pPr>
              <w:spacing w:line="300" w:lineRule="exact"/>
              <w:jc w:val="both"/>
              <w:rPr>
                <w:color w:val="000000" w:themeColor="text1"/>
                <w:sz w:val="20"/>
                <w:szCs w:val="20"/>
              </w:rPr>
            </w:pPr>
          </w:p>
          <w:p w14:paraId="1E642C58" w14:textId="26A901C7" w:rsidR="00B433D9" w:rsidRPr="00B433D9" w:rsidRDefault="00B433D9" w:rsidP="00B433D9">
            <w:pPr>
              <w:spacing w:line="300" w:lineRule="exact"/>
              <w:rPr>
                <w:bCs/>
                <w:color w:val="000000" w:themeColor="text1"/>
                <w:sz w:val="20"/>
                <w:szCs w:val="20"/>
                <w:lang w:val="en-GB"/>
              </w:rPr>
            </w:pPr>
            <w:r w:rsidRPr="0066614E">
              <w:rPr>
                <w:color w:val="000000" w:themeColor="text1"/>
                <w:sz w:val="20"/>
                <w:szCs w:val="20"/>
              </w:rPr>
              <w:t xml:space="preserve">Improve the efficient use </w:t>
            </w:r>
            <w:r>
              <w:rPr>
                <w:color w:val="000000" w:themeColor="text1"/>
                <w:sz w:val="20"/>
                <w:szCs w:val="20"/>
              </w:rPr>
              <w:t>of resources through t</w:t>
            </w:r>
            <w:r w:rsidRPr="0066614E">
              <w:rPr>
                <w:color w:val="000000" w:themeColor="text1"/>
                <w:sz w:val="20"/>
                <w:szCs w:val="20"/>
              </w:rPr>
              <w:t>racking of fund flow</w:t>
            </w:r>
            <w:r>
              <w:rPr>
                <w:color w:val="000000" w:themeColor="text1"/>
                <w:sz w:val="20"/>
                <w:szCs w:val="20"/>
              </w:rPr>
              <w:t xml:space="preserve"> to service delivery level, financial management, efficient spending and </w:t>
            </w:r>
            <w:r w:rsidR="00880B30">
              <w:rPr>
                <w:color w:val="000000" w:themeColor="text1"/>
                <w:sz w:val="20"/>
                <w:szCs w:val="20"/>
              </w:rPr>
              <w:t>reduction</w:t>
            </w:r>
            <w:r>
              <w:rPr>
                <w:color w:val="000000" w:themeColor="text1"/>
                <w:sz w:val="20"/>
                <w:szCs w:val="20"/>
              </w:rPr>
              <w:t xml:space="preserve"> the vaccine wastage</w:t>
            </w:r>
            <w:r w:rsidRPr="0066614E">
              <w:rPr>
                <w:color w:val="000000" w:themeColor="text1"/>
                <w:sz w:val="20"/>
                <w:szCs w:val="20"/>
              </w:rPr>
              <w:t xml:space="preserve"> </w:t>
            </w:r>
          </w:p>
        </w:tc>
        <w:tc>
          <w:tcPr>
            <w:tcW w:w="2015" w:type="dxa"/>
            <w:shd w:val="clear" w:color="auto" w:fill="FFFFFF" w:themeFill="background1"/>
            <w:vAlign w:val="center"/>
          </w:tcPr>
          <w:p w14:paraId="0405DC4D" w14:textId="646EFDBB"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88</w:t>
            </w:r>
            <w:r>
              <w:rPr>
                <w:color w:val="000000" w:themeColor="text1"/>
                <w:sz w:val="20"/>
                <w:szCs w:val="20"/>
              </w:rPr>
              <w:t>,</w:t>
            </w:r>
            <w:r w:rsidRPr="0066614E">
              <w:rPr>
                <w:color w:val="000000" w:themeColor="text1"/>
                <w:sz w:val="20"/>
                <w:szCs w:val="20"/>
              </w:rPr>
              <w:t>099</w:t>
            </w:r>
          </w:p>
        </w:tc>
        <w:tc>
          <w:tcPr>
            <w:tcW w:w="1134" w:type="dxa"/>
            <w:shd w:val="clear" w:color="auto" w:fill="FFFFFF" w:themeFill="background1"/>
            <w:vAlign w:val="center"/>
          </w:tcPr>
          <w:p w14:paraId="6FE12F84" w14:textId="1108D823" w:rsidR="00B433D9" w:rsidRPr="0089659D" w:rsidRDefault="00B433D9" w:rsidP="00B433D9">
            <w:pPr>
              <w:spacing w:line="300" w:lineRule="exact"/>
              <w:rPr>
                <w:bCs/>
                <w:color w:val="000000" w:themeColor="text1"/>
                <w:sz w:val="20"/>
                <w:szCs w:val="20"/>
                <w:highlight w:val="yellow"/>
                <w:lang w:val="en-GB"/>
              </w:rPr>
            </w:pPr>
            <w:r w:rsidRPr="0066614E">
              <w:rPr>
                <w:color w:val="000000" w:themeColor="text1"/>
                <w:sz w:val="20"/>
                <w:szCs w:val="20"/>
              </w:rPr>
              <w:t>8%</w:t>
            </w:r>
          </w:p>
        </w:tc>
      </w:tr>
    </w:tbl>
    <w:p w14:paraId="3FF9CF08" w14:textId="77777777" w:rsidR="00F83746" w:rsidRDefault="00F83746" w:rsidP="00FC4A11">
      <w:pPr>
        <w:spacing w:line="300" w:lineRule="exact"/>
        <w:rPr>
          <w:bCs/>
          <w:color w:val="808080" w:themeColor="background1" w:themeShade="80"/>
          <w:lang w:val="en-GB"/>
        </w:rPr>
      </w:pPr>
    </w:p>
    <w:p w14:paraId="62A44A29" w14:textId="77777777" w:rsidR="00372D1F" w:rsidRDefault="00372D1F"/>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0EF03AD">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0EF03AD">
        <w:tc>
          <w:tcPr>
            <w:tcW w:w="9192" w:type="dxa"/>
            <w:tcBorders>
              <w:top w:val="single" w:sz="4" w:space="0" w:color="auto"/>
              <w:left w:val="single" w:sz="4" w:space="0" w:color="auto"/>
              <w:bottom w:val="single" w:sz="4" w:space="0" w:color="auto"/>
              <w:right w:val="single" w:sz="4" w:space="0" w:color="auto"/>
            </w:tcBorders>
          </w:tcPr>
          <w:p w14:paraId="0A7F2B5C" w14:textId="4D068BBF" w:rsidR="002D7E9F" w:rsidRDefault="00AC3D42" w:rsidP="006F74FB">
            <w:pPr>
              <w:rPr>
                <w:sz w:val="20"/>
                <w:szCs w:val="20"/>
              </w:rPr>
            </w:pPr>
            <w:r>
              <w:rPr>
                <w:sz w:val="20"/>
                <w:szCs w:val="20"/>
              </w:rPr>
              <w:t xml:space="preserve">Full immunization coverage among children under 12 months </w:t>
            </w:r>
            <w:r w:rsidR="00880B30">
              <w:rPr>
                <w:sz w:val="20"/>
                <w:szCs w:val="20"/>
              </w:rPr>
              <w:t>has</w:t>
            </w:r>
            <w:r w:rsidR="007B4418" w:rsidRPr="007B4418">
              <w:rPr>
                <w:sz w:val="20"/>
                <w:szCs w:val="20"/>
              </w:rPr>
              <w:t xml:space="preserve"> remained </w:t>
            </w:r>
            <w:r w:rsidR="00BB76FE">
              <w:rPr>
                <w:sz w:val="20"/>
                <w:szCs w:val="20"/>
              </w:rPr>
              <w:t xml:space="preserve">stable </w:t>
            </w:r>
            <w:r>
              <w:rPr>
                <w:sz w:val="20"/>
                <w:szCs w:val="20"/>
              </w:rPr>
              <w:t xml:space="preserve">between </w:t>
            </w:r>
            <w:r w:rsidR="007B4418" w:rsidRPr="007B4418">
              <w:rPr>
                <w:sz w:val="20"/>
                <w:szCs w:val="20"/>
              </w:rPr>
              <w:t>80</w:t>
            </w:r>
            <w:r>
              <w:rPr>
                <w:sz w:val="20"/>
                <w:szCs w:val="20"/>
              </w:rPr>
              <w:t xml:space="preserve"> to 84</w:t>
            </w:r>
            <w:r w:rsidR="007B4418" w:rsidRPr="007B4418">
              <w:rPr>
                <w:sz w:val="20"/>
                <w:szCs w:val="20"/>
              </w:rPr>
              <w:t xml:space="preserve"> </w:t>
            </w:r>
            <w:r>
              <w:rPr>
                <w:sz w:val="20"/>
                <w:szCs w:val="20"/>
              </w:rPr>
              <w:t>percent</w:t>
            </w:r>
            <w:r w:rsidR="007B4418" w:rsidRPr="007B4418">
              <w:rPr>
                <w:sz w:val="20"/>
                <w:szCs w:val="20"/>
              </w:rPr>
              <w:t xml:space="preserve"> for more than ten years</w:t>
            </w:r>
            <w:r>
              <w:rPr>
                <w:sz w:val="20"/>
                <w:szCs w:val="20"/>
              </w:rPr>
              <w:t xml:space="preserve">. </w:t>
            </w:r>
            <w:r w:rsidR="007B4418" w:rsidRPr="007B4418">
              <w:rPr>
                <w:sz w:val="20"/>
                <w:szCs w:val="20"/>
              </w:rPr>
              <w:t>Although immunization coverage is high,</w:t>
            </w:r>
            <w:r>
              <w:rPr>
                <w:sz w:val="20"/>
                <w:szCs w:val="20"/>
              </w:rPr>
              <w:t xml:space="preserve"> </w:t>
            </w:r>
            <w:r w:rsidR="007B4418" w:rsidRPr="007B4418">
              <w:rPr>
                <w:sz w:val="20"/>
                <w:szCs w:val="20"/>
              </w:rPr>
              <w:t xml:space="preserve">inequities persist, </w:t>
            </w:r>
            <w:r>
              <w:rPr>
                <w:sz w:val="20"/>
                <w:szCs w:val="20"/>
              </w:rPr>
              <w:t xml:space="preserve">and </w:t>
            </w:r>
            <w:r w:rsidR="007B4418" w:rsidRPr="007B4418">
              <w:rPr>
                <w:sz w:val="20"/>
                <w:szCs w:val="20"/>
              </w:rPr>
              <w:t xml:space="preserve">significant variations </w:t>
            </w:r>
            <w:r w:rsidR="005B31C2">
              <w:rPr>
                <w:sz w:val="20"/>
                <w:szCs w:val="20"/>
              </w:rPr>
              <w:t xml:space="preserve">are </w:t>
            </w:r>
            <w:r>
              <w:rPr>
                <w:sz w:val="20"/>
                <w:szCs w:val="20"/>
              </w:rPr>
              <w:t xml:space="preserve">observed </w:t>
            </w:r>
            <w:r w:rsidR="007B4418" w:rsidRPr="007B4418">
              <w:rPr>
                <w:sz w:val="20"/>
                <w:szCs w:val="20"/>
              </w:rPr>
              <w:t xml:space="preserve">across </w:t>
            </w:r>
            <w:r>
              <w:rPr>
                <w:sz w:val="20"/>
                <w:szCs w:val="20"/>
              </w:rPr>
              <w:t>rural-urban</w:t>
            </w:r>
            <w:r w:rsidR="007B4418" w:rsidRPr="007B4418">
              <w:rPr>
                <w:sz w:val="20"/>
                <w:szCs w:val="20"/>
              </w:rPr>
              <w:t xml:space="preserve"> </w:t>
            </w:r>
            <w:r w:rsidR="00267282">
              <w:rPr>
                <w:sz w:val="20"/>
                <w:szCs w:val="20"/>
              </w:rPr>
              <w:t>areas.</w:t>
            </w:r>
            <w:r w:rsidR="007B4418" w:rsidRPr="007B4418">
              <w:rPr>
                <w:sz w:val="20"/>
                <w:szCs w:val="20"/>
              </w:rPr>
              <w:t xml:space="preserve"> </w:t>
            </w:r>
            <w:r w:rsidR="00BB76FE">
              <w:rPr>
                <w:sz w:val="20"/>
                <w:szCs w:val="20"/>
              </w:rPr>
              <w:t>In order to achi</w:t>
            </w:r>
            <w:r w:rsidR="00742AB7">
              <w:rPr>
                <w:sz w:val="20"/>
                <w:szCs w:val="20"/>
              </w:rPr>
              <w:t>e</w:t>
            </w:r>
            <w:r w:rsidR="00BB76FE">
              <w:rPr>
                <w:sz w:val="20"/>
                <w:szCs w:val="20"/>
              </w:rPr>
              <w:t xml:space="preserve">ve the SDG target and </w:t>
            </w:r>
            <w:r w:rsidR="00BB76FE" w:rsidRPr="007B4418">
              <w:rPr>
                <w:sz w:val="20"/>
                <w:szCs w:val="20"/>
              </w:rPr>
              <w:t>to protect children against preventable diseases</w:t>
            </w:r>
            <w:r w:rsidR="00742AB7">
              <w:rPr>
                <w:sz w:val="20"/>
                <w:szCs w:val="20"/>
              </w:rPr>
              <w:t>,</w:t>
            </w:r>
            <w:r w:rsidR="00BB76FE" w:rsidRPr="007B4418">
              <w:rPr>
                <w:sz w:val="20"/>
                <w:szCs w:val="20"/>
              </w:rPr>
              <w:t xml:space="preserve"> </w:t>
            </w:r>
            <w:r w:rsidR="00880B30">
              <w:rPr>
                <w:sz w:val="20"/>
                <w:szCs w:val="20"/>
              </w:rPr>
              <w:t xml:space="preserve">the </w:t>
            </w:r>
            <w:r w:rsidR="00BB76FE">
              <w:rPr>
                <w:sz w:val="20"/>
                <w:szCs w:val="20"/>
              </w:rPr>
              <w:t>country need</w:t>
            </w:r>
            <w:r w:rsidR="00AD15B4">
              <w:rPr>
                <w:sz w:val="20"/>
                <w:szCs w:val="20"/>
              </w:rPr>
              <w:t>s</w:t>
            </w:r>
            <w:r w:rsidR="00BB76FE">
              <w:rPr>
                <w:sz w:val="20"/>
                <w:szCs w:val="20"/>
              </w:rPr>
              <w:t xml:space="preserve"> to accelerate </w:t>
            </w:r>
            <w:r w:rsidR="00880B30">
              <w:rPr>
                <w:sz w:val="20"/>
                <w:szCs w:val="20"/>
              </w:rPr>
              <w:t>its</w:t>
            </w:r>
            <w:r w:rsidR="00BB76FE">
              <w:rPr>
                <w:sz w:val="20"/>
                <w:szCs w:val="20"/>
              </w:rPr>
              <w:t xml:space="preserve"> efforts</w:t>
            </w:r>
            <w:r w:rsidR="00742AB7">
              <w:rPr>
                <w:sz w:val="20"/>
                <w:szCs w:val="20"/>
              </w:rPr>
              <w:t>:</w:t>
            </w:r>
            <w:r w:rsidR="00BB76FE">
              <w:rPr>
                <w:sz w:val="20"/>
                <w:szCs w:val="20"/>
              </w:rPr>
              <w:t xml:space="preserve"> </w:t>
            </w:r>
          </w:p>
          <w:p w14:paraId="41256B3D" w14:textId="77777777" w:rsidR="002D7E9F" w:rsidRDefault="007B4418" w:rsidP="002D7E9F">
            <w:pPr>
              <w:pStyle w:val="ListParagraph"/>
              <w:numPr>
                <w:ilvl w:val="0"/>
                <w:numId w:val="34"/>
              </w:numPr>
              <w:rPr>
                <w:sz w:val="20"/>
                <w:szCs w:val="20"/>
                <w:lang w:val="en-IE"/>
              </w:rPr>
            </w:pPr>
            <w:r w:rsidRPr="002D7E9F">
              <w:rPr>
                <w:sz w:val="20"/>
                <w:szCs w:val="20"/>
                <w:lang w:val="en-IE"/>
              </w:rPr>
              <w:t xml:space="preserve">Tackle inequity in health service delivery and accelerate efforts to use data effectively and reach every child with a complete immunization package. </w:t>
            </w:r>
          </w:p>
          <w:p w14:paraId="537F7F41" w14:textId="7441BDD8" w:rsidR="002D7E9F" w:rsidRDefault="007B4418" w:rsidP="002D7E9F">
            <w:pPr>
              <w:pStyle w:val="ListParagraph"/>
              <w:numPr>
                <w:ilvl w:val="0"/>
                <w:numId w:val="34"/>
              </w:numPr>
              <w:rPr>
                <w:sz w:val="20"/>
                <w:szCs w:val="20"/>
                <w:lang w:val="en-IE"/>
              </w:rPr>
            </w:pPr>
            <w:r w:rsidRPr="002D7E9F">
              <w:rPr>
                <w:sz w:val="20"/>
                <w:szCs w:val="20"/>
                <w:lang w:val="en-IE"/>
              </w:rPr>
              <w:t xml:space="preserve">Implement innovation to identify missed </w:t>
            </w:r>
            <w:r w:rsidR="00742AB7" w:rsidRPr="002D7E9F">
              <w:rPr>
                <w:sz w:val="20"/>
                <w:szCs w:val="20"/>
                <w:lang w:val="en-IE"/>
              </w:rPr>
              <w:t xml:space="preserve">children, </w:t>
            </w:r>
            <w:r w:rsidR="00880B30">
              <w:rPr>
                <w:sz w:val="20"/>
                <w:szCs w:val="20"/>
                <w:lang w:val="en-IE"/>
              </w:rPr>
              <w:t>under-immunized,</w:t>
            </w:r>
            <w:r w:rsidR="00742AB7" w:rsidRPr="002D7E9F">
              <w:rPr>
                <w:sz w:val="20"/>
                <w:szCs w:val="20"/>
                <w:lang w:val="en-IE"/>
              </w:rPr>
              <w:t xml:space="preserve"> and missed </w:t>
            </w:r>
            <w:r w:rsidR="00AC3D42" w:rsidRPr="002D7E9F">
              <w:rPr>
                <w:sz w:val="20"/>
                <w:szCs w:val="20"/>
                <w:lang w:val="en-IE"/>
              </w:rPr>
              <w:t>communities</w:t>
            </w:r>
            <w:r w:rsidR="00880B30">
              <w:rPr>
                <w:sz w:val="20"/>
                <w:szCs w:val="20"/>
                <w:lang w:val="en-IE"/>
              </w:rPr>
              <w:t>,</w:t>
            </w:r>
            <w:r w:rsidRPr="002D7E9F">
              <w:rPr>
                <w:sz w:val="20"/>
                <w:szCs w:val="20"/>
                <w:lang w:val="en-IE"/>
              </w:rPr>
              <w:t xml:space="preserve"> and ensure all vaccinations are completed by the appropriate age.</w:t>
            </w:r>
          </w:p>
          <w:p w14:paraId="5659C441" w14:textId="7A221453" w:rsidR="007B4418" w:rsidRPr="002D7E9F" w:rsidRDefault="007B4418" w:rsidP="002D7E9F">
            <w:pPr>
              <w:pStyle w:val="ListParagraph"/>
              <w:numPr>
                <w:ilvl w:val="0"/>
                <w:numId w:val="34"/>
              </w:numPr>
              <w:rPr>
                <w:sz w:val="20"/>
                <w:szCs w:val="20"/>
                <w:lang w:val="en-IE"/>
              </w:rPr>
            </w:pPr>
            <w:r w:rsidRPr="002D7E9F">
              <w:rPr>
                <w:sz w:val="20"/>
                <w:szCs w:val="20"/>
                <w:lang w:val="en-IE"/>
              </w:rPr>
              <w:t xml:space="preserve"> </w:t>
            </w:r>
            <w:r w:rsidR="00742AB7" w:rsidRPr="002D7E9F">
              <w:rPr>
                <w:sz w:val="20"/>
                <w:szCs w:val="20"/>
                <w:lang w:val="en-IE"/>
              </w:rPr>
              <w:t xml:space="preserve">Integrate with PHC services for better </w:t>
            </w:r>
            <w:r w:rsidR="008B371C">
              <w:rPr>
                <w:sz w:val="20"/>
                <w:szCs w:val="20"/>
                <w:lang w:val="en-IE"/>
              </w:rPr>
              <w:t>outcomes</w:t>
            </w:r>
            <w:r w:rsidR="00742AB7" w:rsidRPr="002D7E9F">
              <w:rPr>
                <w:sz w:val="20"/>
                <w:szCs w:val="20"/>
                <w:lang w:val="en-IE"/>
              </w:rPr>
              <w:t>.</w:t>
            </w:r>
          </w:p>
          <w:p w14:paraId="4CCAD0B2" w14:textId="0C4913E7" w:rsidR="007B4418" w:rsidRPr="007B4418" w:rsidRDefault="007B4418" w:rsidP="006F74FB">
            <w:pPr>
              <w:pStyle w:val="ListParagraph"/>
              <w:numPr>
                <w:ilvl w:val="0"/>
                <w:numId w:val="7"/>
              </w:numPr>
              <w:spacing w:after="160"/>
              <w:rPr>
                <w:rFonts w:eastAsiaTheme="minorHAnsi"/>
                <w:sz w:val="20"/>
                <w:szCs w:val="20"/>
                <w:lang w:val="en-IE"/>
              </w:rPr>
            </w:pPr>
            <w:r w:rsidRPr="007B4418">
              <w:rPr>
                <w:rFonts w:eastAsia="Times New Roman"/>
                <w:sz w:val="20"/>
                <w:szCs w:val="20"/>
                <w:lang w:val="en-IE"/>
              </w:rPr>
              <w:t>Strengthen the health system to continue the delivery of routine vaccinations and other critical health services for children during the COVID-19 pandemic and beyond.</w:t>
            </w:r>
            <w:r w:rsidRPr="007B4418">
              <w:rPr>
                <w:rFonts w:eastAsia="Times New Roman" w:cstheme="minorHAnsi"/>
                <w:sz w:val="20"/>
                <w:szCs w:val="20"/>
                <w:lang w:val="en-IE"/>
              </w:rPr>
              <w:t xml:space="preserve"> Invest in human resources, vaccines, equipment</w:t>
            </w:r>
            <w:r w:rsidR="00AC3D42">
              <w:rPr>
                <w:rFonts w:eastAsia="Times New Roman" w:cstheme="minorHAnsi"/>
                <w:sz w:val="20"/>
                <w:szCs w:val="20"/>
                <w:lang w:val="en-IE"/>
              </w:rPr>
              <w:t>,</w:t>
            </w:r>
            <w:r w:rsidRPr="007B4418">
              <w:rPr>
                <w:rFonts w:eastAsia="Times New Roman" w:cstheme="minorHAnsi"/>
                <w:sz w:val="20"/>
                <w:szCs w:val="20"/>
                <w:lang w:val="en-IE"/>
              </w:rPr>
              <w:t xml:space="preserve"> and data management to improve efficiency and financial sustainability.</w:t>
            </w:r>
            <w:r w:rsidRPr="007B4418">
              <w:rPr>
                <w:rFonts w:eastAsia="Times New Roman"/>
                <w:sz w:val="20"/>
                <w:szCs w:val="20"/>
                <w:lang w:val="en-IE"/>
              </w:rPr>
              <w:t xml:space="preserve">  </w:t>
            </w:r>
          </w:p>
          <w:p w14:paraId="1BB529C3" w14:textId="7B4C91EE" w:rsidR="007B4418" w:rsidRPr="007B4418" w:rsidRDefault="007B4418" w:rsidP="006F74FB">
            <w:pPr>
              <w:pStyle w:val="ListParagraph"/>
              <w:numPr>
                <w:ilvl w:val="0"/>
                <w:numId w:val="7"/>
              </w:numPr>
              <w:spacing w:after="160"/>
              <w:rPr>
                <w:sz w:val="20"/>
                <w:szCs w:val="20"/>
                <w:lang w:val="en-IE"/>
              </w:rPr>
            </w:pPr>
            <w:r w:rsidRPr="007B4418">
              <w:rPr>
                <w:rFonts w:eastAsia="Times New Roman"/>
                <w:sz w:val="20"/>
                <w:szCs w:val="20"/>
                <w:lang w:val="en-IE"/>
              </w:rPr>
              <w:t xml:space="preserve">Increase government investment </w:t>
            </w:r>
            <w:r w:rsidR="00AC3D42">
              <w:rPr>
                <w:rFonts w:eastAsia="Times New Roman"/>
                <w:sz w:val="20"/>
                <w:szCs w:val="20"/>
                <w:lang w:val="en-IE"/>
              </w:rPr>
              <w:t>in</w:t>
            </w:r>
            <w:r w:rsidRPr="007B4418">
              <w:rPr>
                <w:rFonts w:eastAsia="Times New Roman"/>
                <w:sz w:val="20"/>
                <w:szCs w:val="20"/>
                <w:lang w:val="en-IE"/>
              </w:rPr>
              <w:t xml:space="preserve"> immunization </w:t>
            </w:r>
            <w:r w:rsidRPr="007B4418">
              <w:rPr>
                <w:sz w:val="20"/>
                <w:szCs w:val="20"/>
                <w:lang w:val="en-IE"/>
              </w:rPr>
              <w:t xml:space="preserve">by 20-25 </w:t>
            </w:r>
            <w:r w:rsidR="00AC3D42">
              <w:rPr>
                <w:sz w:val="20"/>
                <w:szCs w:val="20"/>
                <w:lang w:val="en-IE"/>
              </w:rPr>
              <w:t>percent</w:t>
            </w:r>
            <w:r w:rsidRPr="007B4418">
              <w:rPr>
                <w:sz w:val="20"/>
                <w:szCs w:val="20"/>
                <w:lang w:val="en-IE"/>
              </w:rPr>
              <w:t xml:space="preserve"> </w:t>
            </w:r>
            <w:r w:rsidR="00ED7227">
              <w:rPr>
                <w:sz w:val="20"/>
                <w:szCs w:val="20"/>
                <w:lang w:val="en-IE"/>
              </w:rPr>
              <w:t>each</w:t>
            </w:r>
            <w:r w:rsidRPr="007B4418">
              <w:rPr>
                <w:sz w:val="20"/>
                <w:szCs w:val="20"/>
                <w:lang w:val="en-IE"/>
              </w:rPr>
              <w:t xml:space="preserve"> year for </w:t>
            </w:r>
            <w:r w:rsidR="008B371C">
              <w:rPr>
                <w:sz w:val="20"/>
                <w:szCs w:val="20"/>
                <w:lang w:val="en-IE"/>
              </w:rPr>
              <w:t xml:space="preserve">the </w:t>
            </w:r>
            <w:r w:rsidR="00742AB7">
              <w:rPr>
                <w:sz w:val="20"/>
                <w:szCs w:val="20"/>
                <w:lang w:val="en-IE"/>
              </w:rPr>
              <w:t xml:space="preserve">next </w:t>
            </w:r>
            <w:r w:rsidRPr="007B4418">
              <w:rPr>
                <w:sz w:val="20"/>
                <w:szCs w:val="20"/>
                <w:lang w:val="en-IE"/>
              </w:rPr>
              <w:t>five years to successfully transition to self-financing by 2026</w:t>
            </w:r>
            <w:r w:rsidR="00742AB7">
              <w:rPr>
                <w:sz w:val="20"/>
                <w:szCs w:val="20"/>
                <w:lang w:val="en-IE"/>
              </w:rPr>
              <w:t>.</w:t>
            </w:r>
            <w:r w:rsidRPr="007B4418">
              <w:rPr>
                <w:sz w:val="20"/>
                <w:szCs w:val="20"/>
                <w:lang w:val="en-IE"/>
              </w:rPr>
              <w:t xml:space="preserve"> </w:t>
            </w:r>
          </w:p>
          <w:p w14:paraId="100FE34D" w14:textId="3857FC3B" w:rsidR="007B4418" w:rsidRPr="007B4418" w:rsidRDefault="007B4418" w:rsidP="006F74FB">
            <w:pPr>
              <w:pStyle w:val="ListParagraph"/>
              <w:numPr>
                <w:ilvl w:val="0"/>
                <w:numId w:val="7"/>
              </w:numPr>
              <w:spacing w:after="160"/>
              <w:rPr>
                <w:rFonts w:eastAsiaTheme="minorHAnsi"/>
                <w:sz w:val="20"/>
                <w:szCs w:val="20"/>
                <w:lang w:val="en-IE"/>
              </w:rPr>
            </w:pPr>
            <w:r w:rsidRPr="007B4418">
              <w:rPr>
                <w:sz w:val="20"/>
                <w:szCs w:val="20"/>
                <w:lang w:val="en-IE"/>
              </w:rPr>
              <w:lastRenderedPageBreak/>
              <w:t>Accelerate efforts and allocat</w:t>
            </w:r>
            <w:r w:rsidR="00742AB7">
              <w:rPr>
                <w:sz w:val="20"/>
                <w:szCs w:val="20"/>
                <w:lang w:val="en-IE"/>
              </w:rPr>
              <w:t>ion of adequate</w:t>
            </w:r>
            <w:r w:rsidR="008B371C">
              <w:rPr>
                <w:sz w:val="20"/>
                <w:szCs w:val="20"/>
                <w:lang w:val="en-IE"/>
              </w:rPr>
              <w:t xml:space="preserve"> </w:t>
            </w:r>
            <w:r w:rsidRPr="007B4418">
              <w:rPr>
                <w:sz w:val="20"/>
                <w:szCs w:val="20"/>
                <w:lang w:val="en-IE"/>
              </w:rPr>
              <w:t>resources to introduce new vaccines as part of routine immunization</w:t>
            </w:r>
            <w:r w:rsidRPr="007B4418">
              <w:rPr>
                <w:rFonts w:eastAsia="Times New Roman"/>
                <w:color w:val="202124"/>
                <w:sz w:val="20"/>
                <w:szCs w:val="20"/>
                <w:shd w:val="clear" w:color="auto" w:fill="FFFFFF"/>
                <w:lang w:val="en-IE"/>
              </w:rPr>
              <w:t xml:space="preserve">. </w:t>
            </w:r>
          </w:p>
          <w:p w14:paraId="7D9A0BA9" w14:textId="7CC5BA0A" w:rsidR="00961E1C" w:rsidRPr="007B4418" w:rsidRDefault="007B4418" w:rsidP="006F74FB">
            <w:pPr>
              <w:pStyle w:val="ListParagraph"/>
              <w:numPr>
                <w:ilvl w:val="0"/>
                <w:numId w:val="7"/>
              </w:numPr>
              <w:spacing w:after="160"/>
              <w:rPr>
                <w:sz w:val="20"/>
                <w:szCs w:val="20"/>
                <w:lang w:val="en-IE"/>
              </w:rPr>
            </w:pPr>
            <w:r w:rsidRPr="007B4418">
              <w:rPr>
                <w:rFonts w:eastAsia="Times New Roman"/>
                <w:color w:val="202124"/>
                <w:sz w:val="20"/>
                <w:szCs w:val="20"/>
                <w:shd w:val="clear" w:color="auto" w:fill="FFFFFF"/>
                <w:lang w:val="en-IE"/>
              </w:rPr>
              <w:t>Ensure policy, strategy</w:t>
            </w:r>
            <w:r w:rsidR="00AC3D42">
              <w:rPr>
                <w:rFonts w:eastAsia="Times New Roman"/>
                <w:color w:val="202124"/>
                <w:sz w:val="20"/>
                <w:szCs w:val="20"/>
                <w:shd w:val="clear" w:color="auto" w:fill="FFFFFF"/>
                <w:lang w:val="en-IE"/>
              </w:rPr>
              <w:t>,</w:t>
            </w:r>
            <w:r w:rsidRPr="007B4418">
              <w:rPr>
                <w:rFonts w:eastAsia="Times New Roman"/>
                <w:color w:val="202124"/>
                <w:sz w:val="20"/>
                <w:szCs w:val="20"/>
                <w:shd w:val="clear" w:color="auto" w:fill="FFFFFF"/>
                <w:lang w:val="en-IE"/>
              </w:rPr>
              <w:t xml:space="preserve"> and </w:t>
            </w:r>
            <w:r w:rsidR="00AC3D42">
              <w:rPr>
                <w:rFonts w:eastAsia="Times New Roman"/>
                <w:color w:val="202124"/>
                <w:sz w:val="20"/>
                <w:szCs w:val="20"/>
                <w:shd w:val="clear" w:color="auto" w:fill="FFFFFF"/>
                <w:lang w:val="en-IE"/>
              </w:rPr>
              <w:t>adequately</w:t>
            </w:r>
            <w:r w:rsidRPr="007B4418">
              <w:rPr>
                <w:rFonts w:eastAsia="Times New Roman"/>
                <w:color w:val="202124"/>
                <w:sz w:val="20"/>
                <w:szCs w:val="20"/>
                <w:shd w:val="clear" w:color="auto" w:fill="FFFFFF"/>
                <w:lang w:val="en-IE"/>
              </w:rPr>
              <w:t xml:space="preserve"> trained human resources are in to improve </w:t>
            </w:r>
            <w:r w:rsidR="00267282">
              <w:rPr>
                <w:rFonts w:eastAsia="Times New Roman"/>
                <w:color w:val="202124"/>
                <w:sz w:val="20"/>
                <w:szCs w:val="20"/>
                <w:shd w:val="clear" w:color="auto" w:fill="FFFFFF"/>
                <w:lang w:val="en-IE"/>
              </w:rPr>
              <w:t>program</w:t>
            </w:r>
            <w:r w:rsidRPr="007B4418">
              <w:rPr>
                <w:rFonts w:eastAsia="Times New Roman"/>
                <w:color w:val="202124"/>
                <w:sz w:val="20"/>
                <w:szCs w:val="20"/>
                <w:shd w:val="clear" w:color="auto" w:fill="FFFFFF"/>
                <w:lang w:val="en-IE"/>
              </w:rPr>
              <w:t xml:space="preserve"> performance</w:t>
            </w:r>
          </w:p>
        </w:tc>
      </w:tr>
      <w:tr w:rsidR="0071439C" w14:paraId="0D9AF231" w14:textId="77777777" w:rsidTr="007B53D1">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4"/>
              </w:numPr>
              <w:spacing w:line="300" w:lineRule="exact"/>
              <w:ind w:left="316" w:hanging="316"/>
              <w:rPr>
                <w:b/>
                <w:bCs/>
                <w:i/>
                <w:iCs/>
                <w:sz w:val="20"/>
                <w:szCs w:val="20"/>
              </w:rPr>
            </w:pPr>
            <w:r w:rsidRPr="00CF3BC4">
              <w:rPr>
                <w:b/>
                <w:bCs/>
                <w:i/>
                <w:iCs/>
                <w:sz w:val="20"/>
                <w:szCs w:val="20"/>
              </w:rPr>
              <w:lastRenderedPageBreak/>
              <w:t xml:space="preserve">How </w:t>
            </w:r>
            <w:r w:rsidR="00BE4270">
              <w:rPr>
                <w:b/>
                <w:bCs/>
                <w:i/>
                <w:iCs/>
                <w:sz w:val="20"/>
                <w:szCs w:val="20"/>
              </w:rPr>
              <w:t xml:space="preserve">will </w:t>
            </w:r>
            <w:r w:rsidR="00120AAE">
              <w:rPr>
                <w:b/>
                <w:bCs/>
                <w:i/>
                <w:iCs/>
                <w:sz w:val="20"/>
                <w:szCs w:val="20"/>
              </w:rPr>
              <w:t>the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F9C7C50"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 xml:space="preserve">and </w:t>
            </w:r>
            <w:r w:rsidR="00ED7227">
              <w:rPr>
                <w:b/>
                <w:bCs/>
                <w:i/>
                <w:iCs/>
                <w:sz w:val="20"/>
                <w:szCs w:val="20"/>
              </w:rPr>
              <w:t>communities</w:t>
            </w:r>
            <w:r w:rsidR="00ED7227" w:rsidRPr="00544D9B">
              <w:rPr>
                <w:b/>
                <w:bCs/>
                <w:i/>
                <w:iCs/>
                <w:sz w:val="20"/>
                <w:szCs w:val="20"/>
              </w:rPr>
              <w:t>.</w:t>
            </w:r>
          </w:p>
          <w:p w14:paraId="6B56EB6C"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stock reporting and vaccine management at sub-national level</w:t>
            </w:r>
            <w:r w:rsidRPr="00544D9B">
              <w:rPr>
                <w:b/>
                <w:bCs/>
                <w:i/>
                <w:iCs/>
                <w:sz w:val="20"/>
                <w:szCs w:val="20"/>
              </w:rPr>
              <w:t>;</w:t>
            </w:r>
          </w:p>
          <w:p w14:paraId="009281C7"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including use of data for decision-making;</w:t>
            </w:r>
          </w:p>
          <w:p w14:paraId="35EE3F38" w14:textId="4159F2B6" w:rsidR="00532C23" w:rsidRPr="00532C23" w:rsidRDefault="009912B7" w:rsidP="00CE1F57">
            <w:pPr>
              <w:pStyle w:val="ListParagraph"/>
              <w:numPr>
                <w:ilvl w:val="0"/>
                <w:numId w:val="5"/>
              </w:numPr>
              <w:spacing w:line="300" w:lineRule="exact"/>
              <w:ind w:left="741"/>
              <w:rPr>
                <w:b/>
                <w:i/>
                <w:sz w:val="20"/>
                <w:szCs w:val="20"/>
              </w:rPr>
            </w:pPr>
            <w:r>
              <w:rPr>
                <w:b/>
                <w:bCs/>
                <w:i/>
                <w:iCs/>
                <w:sz w:val="20"/>
                <w:szCs w:val="20"/>
              </w:rPr>
              <w:t>introduction and scale up of</w:t>
            </w:r>
            <w:r w:rsidRPr="00544D9B">
              <w:rPr>
                <w:b/>
                <w:bCs/>
                <w:i/>
                <w:iCs/>
                <w:sz w:val="20"/>
                <w:szCs w:val="20"/>
              </w:rPr>
              <w:t xml:space="preserve"> </w:t>
            </w:r>
            <w:r w:rsidR="00544D9B" w:rsidRPr="00544D9B">
              <w:rPr>
                <w:b/>
                <w:bCs/>
                <w:i/>
                <w:iCs/>
                <w:sz w:val="20"/>
                <w:szCs w:val="20"/>
              </w:rPr>
              <w:t>vaccines</w:t>
            </w:r>
            <w:r w:rsidR="001708D2">
              <w:rPr>
                <w:b/>
                <w:bCs/>
                <w:i/>
                <w:iCs/>
                <w:sz w:val="20"/>
                <w:szCs w:val="20"/>
              </w:rPr>
              <w:t>;</w:t>
            </w:r>
          </w:p>
          <w:p w14:paraId="1DC79B3B" w14:textId="2E55360D" w:rsidR="0071439C" w:rsidRPr="00544D9B" w:rsidRDefault="00532C23" w:rsidP="00CE1F57">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07B53D1">
        <w:tc>
          <w:tcPr>
            <w:tcW w:w="9192" w:type="dxa"/>
            <w:tcBorders>
              <w:top w:val="single" w:sz="4" w:space="0" w:color="auto"/>
              <w:left w:val="single" w:sz="4" w:space="0" w:color="auto"/>
              <w:bottom w:val="single" w:sz="4" w:space="0" w:color="auto"/>
              <w:right w:val="single" w:sz="4" w:space="0" w:color="auto"/>
            </w:tcBorders>
          </w:tcPr>
          <w:p w14:paraId="1A3C5B9E" w14:textId="62BAEA92" w:rsidR="00BB75BC" w:rsidRPr="00267282" w:rsidRDefault="00BB75BC" w:rsidP="00BB75BC">
            <w:pPr>
              <w:spacing w:line="300" w:lineRule="exact"/>
              <w:rPr>
                <w:b/>
                <w:bCs/>
                <w:color w:val="0070C0"/>
                <w:sz w:val="20"/>
                <w:szCs w:val="20"/>
              </w:rPr>
            </w:pPr>
            <w:r w:rsidRPr="00267282">
              <w:rPr>
                <w:b/>
                <w:bCs/>
                <w:color w:val="0070C0"/>
                <w:sz w:val="20"/>
                <w:szCs w:val="20"/>
              </w:rPr>
              <w:t xml:space="preserve">Identifying and reaching zero-dose and consistently missed children and </w:t>
            </w:r>
            <w:r w:rsidR="00ED7227" w:rsidRPr="00267282">
              <w:rPr>
                <w:b/>
                <w:bCs/>
                <w:color w:val="0070C0"/>
                <w:sz w:val="20"/>
                <w:szCs w:val="20"/>
              </w:rPr>
              <w:t>communities</w:t>
            </w:r>
            <w:r w:rsidR="00315D4D">
              <w:rPr>
                <w:b/>
                <w:bCs/>
                <w:color w:val="0070C0"/>
                <w:sz w:val="20"/>
                <w:szCs w:val="20"/>
              </w:rPr>
              <w:t>:</w:t>
            </w:r>
          </w:p>
          <w:p w14:paraId="75F60994" w14:textId="77777777" w:rsidR="00BB75BC" w:rsidRDefault="00BB75BC" w:rsidP="006231D5">
            <w:pPr>
              <w:autoSpaceDE w:val="0"/>
              <w:autoSpaceDN w:val="0"/>
              <w:adjustRightInd w:val="0"/>
              <w:spacing w:line="240" w:lineRule="auto"/>
              <w:jc w:val="both"/>
              <w:rPr>
                <w:i/>
                <w:iCs/>
              </w:rPr>
            </w:pPr>
          </w:p>
          <w:p w14:paraId="5FDEB3D0" w14:textId="0150D3FA" w:rsidR="006231D5" w:rsidRPr="00267282" w:rsidRDefault="006231D5" w:rsidP="003F6950">
            <w:pPr>
              <w:autoSpaceDE w:val="0"/>
              <w:autoSpaceDN w:val="0"/>
              <w:adjustRightInd w:val="0"/>
              <w:jc w:val="both"/>
              <w:rPr>
                <w:sz w:val="20"/>
                <w:szCs w:val="20"/>
              </w:rPr>
            </w:pPr>
            <w:r w:rsidRPr="00267282">
              <w:rPr>
                <w:rFonts w:eastAsiaTheme="minorHAnsi"/>
                <w:color w:val="000000" w:themeColor="text1"/>
                <w:sz w:val="20"/>
                <w:szCs w:val="20"/>
              </w:rPr>
              <w:t xml:space="preserve">The vaccination coverage remains high for several years in Bangladesh. The government is committed to </w:t>
            </w:r>
            <w:r w:rsidR="00267282">
              <w:rPr>
                <w:rFonts w:eastAsiaTheme="minorHAnsi"/>
                <w:color w:val="000000" w:themeColor="text1"/>
                <w:sz w:val="20"/>
                <w:szCs w:val="20"/>
              </w:rPr>
              <w:t>sustaining</w:t>
            </w:r>
            <w:r w:rsidRPr="00267282">
              <w:rPr>
                <w:rFonts w:eastAsiaTheme="minorHAnsi"/>
                <w:color w:val="000000" w:themeColor="text1"/>
                <w:sz w:val="20"/>
                <w:szCs w:val="20"/>
              </w:rPr>
              <w:t xml:space="preserve"> the high coverages and at the same time </w:t>
            </w:r>
            <w:r w:rsidR="00267282">
              <w:rPr>
                <w:rFonts w:eastAsiaTheme="minorHAnsi"/>
                <w:color w:val="000000" w:themeColor="text1"/>
                <w:sz w:val="20"/>
                <w:szCs w:val="20"/>
              </w:rPr>
              <w:t>ensuring</w:t>
            </w:r>
            <w:r w:rsidRPr="00267282">
              <w:rPr>
                <w:rFonts w:eastAsiaTheme="minorHAnsi"/>
                <w:color w:val="000000" w:themeColor="text1"/>
                <w:sz w:val="20"/>
                <w:szCs w:val="20"/>
              </w:rPr>
              <w:t xml:space="preserve"> equitable vaccination services </w:t>
            </w:r>
            <w:r w:rsidR="00267282">
              <w:rPr>
                <w:rFonts w:eastAsiaTheme="minorHAnsi"/>
                <w:color w:val="000000" w:themeColor="text1"/>
                <w:sz w:val="20"/>
                <w:szCs w:val="20"/>
              </w:rPr>
              <w:t>reach</w:t>
            </w:r>
            <w:r w:rsidRPr="00267282">
              <w:rPr>
                <w:rFonts w:eastAsiaTheme="minorHAnsi"/>
                <w:color w:val="000000" w:themeColor="text1"/>
                <w:sz w:val="20"/>
                <w:szCs w:val="20"/>
              </w:rPr>
              <w:t xml:space="preserve"> every single target child through outreach and fixed vaccination sites. Bangladesh continues to conduct various coverage </w:t>
            </w:r>
            <w:r w:rsidR="00267282">
              <w:rPr>
                <w:rFonts w:eastAsiaTheme="minorHAnsi"/>
                <w:color w:val="000000" w:themeColor="text1"/>
                <w:sz w:val="20"/>
                <w:szCs w:val="20"/>
              </w:rPr>
              <w:t>surveys</w:t>
            </w:r>
            <w:r w:rsidRPr="00267282">
              <w:rPr>
                <w:rFonts w:eastAsiaTheme="minorHAnsi"/>
                <w:color w:val="000000" w:themeColor="text1"/>
                <w:sz w:val="20"/>
                <w:szCs w:val="20"/>
              </w:rPr>
              <w:t>/</w:t>
            </w:r>
            <w:r w:rsidR="00267282">
              <w:rPr>
                <w:rFonts w:eastAsiaTheme="minorHAnsi"/>
                <w:color w:val="000000" w:themeColor="text1"/>
                <w:sz w:val="20"/>
                <w:szCs w:val="20"/>
              </w:rPr>
              <w:t>assessments</w:t>
            </w:r>
            <w:r w:rsidRPr="00267282">
              <w:rPr>
                <w:rFonts w:eastAsiaTheme="minorHAnsi"/>
                <w:color w:val="000000" w:themeColor="text1"/>
                <w:sz w:val="20"/>
                <w:szCs w:val="20"/>
              </w:rPr>
              <w:t xml:space="preserve"> (CES 2019, VPD surveillance and EPI review, RI monitoring, triangulation of various immunization and surveillance data) to find out zero dose children and missed children and communities</w:t>
            </w:r>
            <w:r w:rsidRPr="00267282">
              <w:rPr>
                <w:sz w:val="20"/>
                <w:szCs w:val="20"/>
              </w:rPr>
              <w:t>.</w:t>
            </w:r>
          </w:p>
          <w:p w14:paraId="7DA52C8B" w14:textId="77777777" w:rsidR="006231D5" w:rsidRPr="00267282" w:rsidRDefault="006231D5" w:rsidP="003F6950">
            <w:pPr>
              <w:autoSpaceDE w:val="0"/>
              <w:autoSpaceDN w:val="0"/>
              <w:adjustRightInd w:val="0"/>
              <w:jc w:val="both"/>
              <w:rPr>
                <w:i/>
                <w:iCs/>
                <w:sz w:val="20"/>
                <w:szCs w:val="20"/>
              </w:rPr>
            </w:pPr>
          </w:p>
          <w:p w14:paraId="4FE13878" w14:textId="619E89BF" w:rsidR="006231D5" w:rsidRPr="00267282" w:rsidRDefault="006231D5" w:rsidP="003F6950">
            <w:pPr>
              <w:autoSpaceDE w:val="0"/>
              <w:autoSpaceDN w:val="0"/>
              <w:adjustRightInd w:val="0"/>
              <w:jc w:val="both"/>
              <w:rPr>
                <w:rFonts w:eastAsiaTheme="minorHAnsi"/>
                <w:color w:val="000000" w:themeColor="text1"/>
                <w:sz w:val="20"/>
                <w:szCs w:val="20"/>
              </w:rPr>
            </w:pPr>
            <w:r w:rsidRPr="00267282">
              <w:rPr>
                <w:rFonts w:eastAsiaTheme="minorHAnsi"/>
                <w:color w:val="000000" w:themeColor="text1"/>
                <w:sz w:val="20"/>
                <w:szCs w:val="20"/>
              </w:rPr>
              <w:t xml:space="preserve">The findings of various </w:t>
            </w:r>
            <w:r w:rsidR="00267282">
              <w:rPr>
                <w:rFonts w:eastAsiaTheme="minorHAnsi"/>
                <w:color w:val="000000" w:themeColor="text1"/>
                <w:sz w:val="20"/>
                <w:szCs w:val="20"/>
              </w:rPr>
              <w:t>surveys</w:t>
            </w:r>
            <w:r w:rsidRPr="00267282">
              <w:rPr>
                <w:rFonts w:eastAsiaTheme="minorHAnsi"/>
                <w:color w:val="000000" w:themeColor="text1"/>
                <w:sz w:val="20"/>
                <w:szCs w:val="20"/>
              </w:rPr>
              <w:t>/</w:t>
            </w:r>
            <w:r w:rsidR="00267282">
              <w:rPr>
                <w:rFonts w:eastAsiaTheme="minorHAnsi"/>
                <w:color w:val="000000" w:themeColor="text1"/>
                <w:sz w:val="20"/>
                <w:szCs w:val="20"/>
              </w:rPr>
              <w:t>assessments</w:t>
            </w:r>
            <w:r w:rsidRPr="00267282">
              <w:rPr>
                <w:rFonts w:eastAsiaTheme="minorHAnsi"/>
                <w:color w:val="000000" w:themeColor="text1"/>
                <w:sz w:val="20"/>
                <w:szCs w:val="20"/>
              </w:rPr>
              <w:t xml:space="preserve">/WUENIC consistently indicate around 1% </w:t>
            </w:r>
            <w:r w:rsidR="00267282">
              <w:rPr>
                <w:rFonts w:eastAsiaTheme="minorHAnsi"/>
                <w:color w:val="000000" w:themeColor="text1"/>
                <w:sz w:val="20"/>
                <w:szCs w:val="20"/>
              </w:rPr>
              <w:t xml:space="preserve">of </w:t>
            </w:r>
            <w:r w:rsidRPr="00267282">
              <w:rPr>
                <w:rFonts w:eastAsiaTheme="minorHAnsi"/>
                <w:color w:val="000000" w:themeColor="text1"/>
                <w:sz w:val="20"/>
                <w:szCs w:val="20"/>
              </w:rPr>
              <w:t xml:space="preserve">children with Penta1 zero-dose. The administrative coverage data for 2020 showed &lt;1 % Penta1 zero-dose children (11,533) and 233,219 partial coverage with </w:t>
            </w:r>
            <w:r w:rsidR="00267282">
              <w:rPr>
                <w:rFonts w:eastAsiaTheme="minorHAnsi"/>
                <w:color w:val="000000" w:themeColor="text1"/>
                <w:sz w:val="20"/>
                <w:szCs w:val="20"/>
              </w:rPr>
              <w:t xml:space="preserve">a </w:t>
            </w:r>
            <w:r w:rsidRPr="00267282">
              <w:rPr>
                <w:rFonts w:eastAsiaTheme="minorHAnsi"/>
                <w:color w:val="000000" w:themeColor="text1"/>
                <w:sz w:val="20"/>
                <w:szCs w:val="20"/>
              </w:rPr>
              <w:t>drop-out rate of &gt;7% between Penta1 and Penta 3. The M:</w:t>
            </w:r>
            <w:r w:rsidR="00267282">
              <w:rPr>
                <w:rFonts w:eastAsiaTheme="minorHAnsi"/>
                <w:color w:val="000000" w:themeColor="text1"/>
                <w:sz w:val="20"/>
                <w:szCs w:val="20"/>
              </w:rPr>
              <w:t xml:space="preserve"> </w:t>
            </w:r>
            <w:r w:rsidRPr="00267282">
              <w:rPr>
                <w:rFonts w:eastAsiaTheme="minorHAnsi"/>
                <w:color w:val="000000" w:themeColor="text1"/>
                <w:sz w:val="20"/>
                <w:szCs w:val="20"/>
              </w:rPr>
              <w:t>F ratio is almo</w:t>
            </w:r>
            <w:r w:rsidR="00ED7227">
              <w:rPr>
                <w:rFonts w:eastAsiaTheme="minorHAnsi"/>
                <w:color w:val="000000" w:themeColor="text1"/>
                <w:sz w:val="20"/>
                <w:szCs w:val="20"/>
              </w:rPr>
              <w:t xml:space="preserve">st </w:t>
            </w:r>
            <w:r w:rsidR="00267282">
              <w:rPr>
                <w:rFonts w:eastAsiaTheme="minorHAnsi"/>
                <w:color w:val="000000" w:themeColor="text1"/>
                <w:sz w:val="20"/>
                <w:szCs w:val="20"/>
              </w:rPr>
              <w:t>the</w:t>
            </w:r>
            <w:r w:rsidR="008B371C">
              <w:rPr>
                <w:rFonts w:eastAsiaTheme="minorHAnsi"/>
                <w:color w:val="000000" w:themeColor="text1"/>
                <w:sz w:val="20"/>
                <w:szCs w:val="20"/>
              </w:rPr>
              <w:t xml:space="preserve"> </w:t>
            </w:r>
            <w:r w:rsidRPr="00267282">
              <w:rPr>
                <w:rFonts w:eastAsiaTheme="minorHAnsi"/>
                <w:color w:val="000000" w:themeColor="text1"/>
                <w:sz w:val="20"/>
                <w:szCs w:val="20"/>
              </w:rPr>
              <w:t xml:space="preserve">same. While the figure is high for </w:t>
            </w:r>
            <w:r w:rsidR="00267282">
              <w:rPr>
                <w:rFonts w:eastAsiaTheme="minorHAnsi"/>
                <w:color w:val="000000" w:themeColor="text1"/>
                <w:sz w:val="20"/>
                <w:szCs w:val="20"/>
              </w:rPr>
              <w:t xml:space="preserve">the </w:t>
            </w:r>
            <w:r w:rsidRPr="00267282">
              <w:rPr>
                <w:rFonts w:eastAsiaTheme="minorHAnsi"/>
                <w:color w:val="000000" w:themeColor="text1"/>
                <w:sz w:val="20"/>
                <w:szCs w:val="20"/>
              </w:rPr>
              <w:t xml:space="preserve">MR vaccine with 7.48% (246,641) zero-dose children and 11% (373,2723) dropout between MR1 and MR2 for </w:t>
            </w:r>
            <w:r w:rsidR="00267282">
              <w:rPr>
                <w:rFonts w:eastAsiaTheme="minorHAnsi"/>
                <w:color w:val="000000" w:themeColor="text1"/>
                <w:sz w:val="20"/>
                <w:szCs w:val="20"/>
              </w:rPr>
              <w:t xml:space="preserve">the </w:t>
            </w:r>
            <w:r w:rsidRPr="00267282">
              <w:rPr>
                <w:rFonts w:eastAsiaTheme="minorHAnsi"/>
                <w:color w:val="000000" w:themeColor="text1"/>
                <w:sz w:val="20"/>
                <w:szCs w:val="20"/>
              </w:rPr>
              <w:t xml:space="preserve">year 2020. At the same time data from </w:t>
            </w:r>
            <w:r w:rsidR="00267282">
              <w:rPr>
                <w:rFonts w:eastAsiaTheme="minorHAnsi"/>
                <w:color w:val="000000" w:themeColor="text1"/>
                <w:sz w:val="20"/>
                <w:szCs w:val="20"/>
              </w:rPr>
              <w:t xml:space="preserve">the </w:t>
            </w:r>
            <w:r w:rsidRPr="00267282">
              <w:rPr>
                <w:rFonts w:eastAsiaTheme="minorHAnsi"/>
                <w:color w:val="000000" w:themeColor="text1"/>
                <w:sz w:val="20"/>
                <w:szCs w:val="20"/>
              </w:rPr>
              <w:t xml:space="preserve">measles </w:t>
            </w:r>
            <w:r w:rsidR="00267282">
              <w:rPr>
                <w:rFonts w:eastAsiaTheme="minorHAnsi"/>
                <w:color w:val="000000" w:themeColor="text1"/>
                <w:sz w:val="20"/>
                <w:szCs w:val="20"/>
              </w:rPr>
              <w:t>outbreaks</w:t>
            </w:r>
            <w:r w:rsidRPr="00267282">
              <w:rPr>
                <w:rFonts w:eastAsiaTheme="minorHAnsi"/>
                <w:color w:val="000000" w:themeColor="text1"/>
                <w:sz w:val="20"/>
                <w:szCs w:val="20"/>
              </w:rPr>
              <w:t xml:space="preserve"> showed that there are missed communities for vaccination especially ethnic and hard to reach.</w:t>
            </w:r>
          </w:p>
          <w:p w14:paraId="0E4032FB" w14:textId="77777777" w:rsidR="006231D5" w:rsidRPr="00267282" w:rsidRDefault="006231D5" w:rsidP="00267282">
            <w:pPr>
              <w:autoSpaceDE w:val="0"/>
              <w:autoSpaceDN w:val="0"/>
              <w:adjustRightInd w:val="0"/>
              <w:spacing w:line="240" w:lineRule="auto"/>
              <w:jc w:val="both"/>
              <w:rPr>
                <w:rFonts w:eastAsiaTheme="minorHAnsi"/>
                <w:i/>
                <w:iCs/>
                <w:color w:val="000000" w:themeColor="text1"/>
                <w:sz w:val="20"/>
                <w:szCs w:val="20"/>
              </w:rPr>
            </w:pPr>
          </w:p>
          <w:p w14:paraId="4FF0836D" w14:textId="69427C60" w:rsidR="006231D5" w:rsidRPr="00267282" w:rsidRDefault="006231D5" w:rsidP="003F6950">
            <w:pPr>
              <w:autoSpaceDE w:val="0"/>
              <w:autoSpaceDN w:val="0"/>
              <w:adjustRightInd w:val="0"/>
              <w:jc w:val="both"/>
              <w:rPr>
                <w:rFonts w:eastAsiaTheme="minorHAnsi"/>
                <w:color w:val="000000" w:themeColor="text1"/>
                <w:sz w:val="20"/>
                <w:szCs w:val="20"/>
              </w:rPr>
            </w:pPr>
            <w:r w:rsidRPr="00EE166F">
              <w:rPr>
                <w:rFonts w:eastAsiaTheme="minorHAnsi"/>
                <w:color w:val="000000" w:themeColor="text1"/>
                <w:sz w:val="20"/>
                <w:szCs w:val="20"/>
              </w:rPr>
              <w:t xml:space="preserve">Recent field assessment </w:t>
            </w:r>
            <w:r w:rsidR="00EE166F" w:rsidRPr="00EE166F">
              <w:rPr>
                <w:rFonts w:eastAsiaTheme="minorHAnsi"/>
                <w:color w:val="000000" w:themeColor="text1"/>
                <w:sz w:val="20"/>
                <w:szCs w:val="20"/>
              </w:rPr>
              <w:t xml:space="preserve">conducted </w:t>
            </w:r>
            <w:r w:rsidRPr="00EE166F">
              <w:rPr>
                <w:rFonts w:eastAsiaTheme="minorHAnsi"/>
                <w:color w:val="000000" w:themeColor="text1"/>
                <w:sz w:val="20"/>
                <w:szCs w:val="20"/>
              </w:rPr>
              <w:t xml:space="preserve">through partners to identify zero-dose, </w:t>
            </w:r>
            <w:r w:rsidR="00267282" w:rsidRPr="00EE166F">
              <w:rPr>
                <w:rFonts w:eastAsiaTheme="minorHAnsi"/>
                <w:color w:val="000000" w:themeColor="text1"/>
                <w:sz w:val="20"/>
                <w:szCs w:val="20"/>
              </w:rPr>
              <w:t>under-immunized,</w:t>
            </w:r>
            <w:r w:rsidRPr="00EE166F">
              <w:rPr>
                <w:rFonts w:eastAsiaTheme="minorHAnsi"/>
                <w:color w:val="000000" w:themeColor="text1"/>
                <w:sz w:val="20"/>
                <w:szCs w:val="20"/>
              </w:rPr>
              <w:t xml:space="preserve"> and missed communities in high priority areas (Haor, slum, </w:t>
            </w:r>
            <w:r w:rsidR="00ED7227" w:rsidRPr="00EE166F">
              <w:rPr>
                <w:rFonts w:eastAsiaTheme="minorHAnsi"/>
                <w:color w:val="000000" w:themeColor="text1"/>
                <w:sz w:val="20"/>
                <w:szCs w:val="20"/>
              </w:rPr>
              <w:t>Chore</w:t>
            </w:r>
            <w:r w:rsidR="00267282" w:rsidRPr="00EE166F">
              <w:rPr>
                <w:rFonts w:eastAsiaTheme="minorHAnsi"/>
                <w:color w:val="000000" w:themeColor="text1"/>
                <w:sz w:val="20"/>
                <w:szCs w:val="20"/>
              </w:rPr>
              <w:t>,</w:t>
            </w:r>
            <w:r w:rsidRPr="00EE166F">
              <w:rPr>
                <w:rFonts w:eastAsiaTheme="minorHAnsi"/>
                <w:color w:val="000000" w:themeColor="text1"/>
                <w:sz w:val="20"/>
                <w:szCs w:val="20"/>
              </w:rPr>
              <w:t xml:space="preserve"> and area with areas with vacant health workers and missed communities (vulnerable / Ethnic/ hill </w:t>
            </w:r>
            <w:r w:rsidR="00267282" w:rsidRPr="00EE166F">
              <w:rPr>
                <w:rFonts w:eastAsiaTheme="minorHAnsi"/>
                <w:color w:val="000000" w:themeColor="text1"/>
                <w:sz w:val="20"/>
                <w:szCs w:val="20"/>
              </w:rPr>
              <w:t>track</w:t>
            </w:r>
            <w:r w:rsidRPr="00EE166F">
              <w:rPr>
                <w:rFonts w:eastAsiaTheme="minorHAnsi"/>
                <w:color w:val="000000" w:themeColor="text1"/>
                <w:sz w:val="20"/>
                <w:szCs w:val="20"/>
              </w:rPr>
              <w:t xml:space="preserve">) throughout the </w:t>
            </w:r>
            <w:r w:rsidR="00ED7227" w:rsidRPr="00EE166F">
              <w:rPr>
                <w:rFonts w:eastAsiaTheme="minorHAnsi"/>
                <w:color w:val="000000" w:themeColor="text1"/>
                <w:sz w:val="20"/>
                <w:szCs w:val="20"/>
              </w:rPr>
              <w:t>country. The</w:t>
            </w:r>
            <w:r w:rsidR="00EE166F" w:rsidRPr="00EE166F">
              <w:rPr>
                <w:rFonts w:eastAsiaTheme="minorHAnsi"/>
                <w:color w:val="000000" w:themeColor="text1"/>
                <w:sz w:val="20"/>
                <w:szCs w:val="20"/>
              </w:rPr>
              <w:t xml:space="preserve"> findings</w:t>
            </w:r>
            <w:r w:rsidR="00EE166F">
              <w:rPr>
                <w:rFonts w:eastAsiaTheme="minorHAnsi"/>
                <w:color w:val="000000" w:themeColor="text1"/>
                <w:sz w:val="20"/>
                <w:szCs w:val="20"/>
              </w:rPr>
              <w:t xml:space="preserve"> acknowledged </w:t>
            </w:r>
            <w:r w:rsidR="008B371C">
              <w:rPr>
                <w:rFonts w:eastAsiaTheme="minorHAnsi"/>
                <w:color w:val="000000" w:themeColor="text1"/>
                <w:sz w:val="20"/>
                <w:szCs w:val="20"/>
              </w:rPr>
              <w:t xml:space="preserve">the </w:t>
            </w:r>
            <w:r w:rsidR="00EE166F">
              <w:rPr>
                <w:rFonts w:eastAsiaTheme="minorHAnsi"/>
                <w:color w:val="000000" w:themeColor="text1"/>
                <w:sz w:val="20"/>
                <w:szCs w:val="20"/>
              </w:rPr>
              <w:t xml:space="preserve">presence of </w:t>
            </w:r>
            <w:r w:rsidR="008B371C">
              <w:rPr>
                <w:rFonts w:eastAsiaTheme="minorHAnsi"/>
                <w:color w:val="000000" w:themeColor="text1"/>
                <w:sz w:val="20"/>
                <w:szCs w:val="20"/>
              </w:rPr>
              <w:t>under-vaccinated</w:t>
            </w:r>
            <w:r w:rsidR="00EE166F">
              <w:rPr>
                <w:rFonts w:eastAsiaTheme="minorHAnsi"/>
                <w:color w:val="000000" w:themeColor="text1"/>
                <w:sz w:val="20"/>
                <w:szCs w:val="20"/>
              </w:rPr>
              <w:t xml:space="preserve"> and </w:t>
            </w:r>
            <w:r w:rsidR="008B371C">
              <w:rPr>
                <w:rFonts w:eastAsiaTheme="minorHAnsi"/>
                <w:color w:val="000000" w:themeColor="text1"/>
                <w:sz w:val="20"/>
                <w:szCs w:val="20"/>
              </w:rPr>
              <w:t>zero-dose</w:t>
            </w:r>
            <w:r w:rsidR="00EE166F">
              <w:rPr>
                <w:rFonts w:eastAsiaTheme="minorHAnsi"/>
                <w:color w:val="000000" w:themeColor="text1"/>
                <w:sz w:val="20"/>
                <w:szCs w:val="20"/>
              </w:rPr>
              <w:t xml:space="preserve"> children.  </w:t>
            </w:r>
            <w:r w:rsidR="00D51548">
              <w:rPr>
                <w:rFonts w:eastAsiaTheme="minorHAnsi"/>
                <w:color w:val="000000" w:themeColor="text1"/>
                <w:sz w:val="20"/>
                <w:szCs w:val="20"/>
              </w:rPr>
              <w:t xml:space="preserve">Studies in LMIC have shown that high </w:t>
            </w:r>
            <w:r w:rsidR="008B371C">
              <w:rPr>
                <w:rFonts w:eastAsiaTheme="minorHAnsi"/>
                <w:color w:val="000000" w:themeColor="text1"/>
                <w:sz w:val="20"/>
                <w:szCs w:val="20"/>
              </w:rPr>
              <w:t>under-immunized</w:t>
            </w:r>
            <w:r w:rsidR="00EC6E31">
              <w:rPr>
                <w:rFonts w:eastAsiaTheme="minorHAnsi"/>
                <w:color w:val="000000" w:themeColor="text1"/>
                <w:sz w:val="20"/>
                <w:szCs w:val="20"/>
              </w:rPr>
              <w:t xml:space="preserve"> </w:t>
            </w:r>
            <w:r w:rsidR="00D51548">
              <w:rPr>
                <w:rFonts w:eastAsiaTheme="minorHAnsi"/>
                <w:color w:val="000000" w:themeColor="text1"/>
                <w:sz w:val="20"/>
                <w:szCs w:val="20"/>
              </w:rPr>
              <w:t xml:space="preserve">children are linked with PHC services (ANC </w:t>
            </w:r>
            <w:r w:rsidR="00ED7227">
              <w:rPr>
                <w:rFonts w:eastAsiaTheme="minorHAnsi"/>
                <w:color w:val="000000" w:themeColor="text1"/>
                <w:sz w:val="20"/>
                <w:szCs w:val="20"/>
              </w:rPr>
              <w:t>checkup</w:t>
            </w:r>
            <w:r w:rsidR="00D51548">
              <w:rPr>
                <w:rFonts w:eastAsiaTheme="minorHAnsi"/>
                <w:color w:val="000000" w:themeColor="text1"/>
                <w:sz w:val="20"/>
                <w:szCs w:val="20"/>
              </w:rPr>
              <w:t>, delivery place</w:t>
            </w:r>
            <w:r w:rsidR="008B371C">
              <w:rPr>
                <w:rFonts w:eastAsiaTheme="minorHAnsi"/>
                <w:color w:val="000000" w:themeColor="text1"/>
                <w:sz w:val="20"/>
                <w:szCs w:val="20"/>
              </w:rPr>
              <w:t>,</w:t>
            </w:r>
            <w:r w:rsidR="00D51548">
              <w:rPr>
                <w:rFonts w:eastAsiaTheme="minorHAnsi"/>
                <w:color w:val="000000" w:themeColor="text1"/>
                <w:sz w:val="20"/>
                <w:szCs w:val="20"/>
              </w:rPr>
              <w:t xml:space="preserve"> and TT2 coverage) with similar </w:t>
            </w:r>
            <w:r w:rsidR="008B371C">
              <w:rPr>
                <w:rFonts w:eastAsiaTheme="minorHAnsi"/>
                <w:color w:val="000000" w:themeColor="text1"/>
                <w:sz w:val="20"/>
                <w:szCs w:val="20"/>
              </w:rPr>
              <w:t>findings</w:t>
            </w:r>
            <w:r w:rsidR="00D51548">
              <w:rPr>
                <w:rFonts w:eastAsiaTheme="minorHAnsi"/>
                <w:color w:val="000000" w:themeColor="text1"/>
                <w:sz w:val="20"/>
                <w:szCs w:val="20"/>
              </w:rPr>
              <w:t xml:space="preserve"> in Bangladesh.  </w:t>
            </w:r>
          </w:p>
          <w:p w14:paraId="58EEC7EF" w14:textId="77777777" w:rsidR="006231D5" w:rsidRPr="00267282" w:rsidRDefault="006231D5" w:rsidP="00267282">
            <w:pPr>
              <w:autoSpaceDE w:val="0"/>
              <w:autoSpaceDN w:val="0"/>
              <w:adjustRightInd w:val="0"/>
              <w:spacing w:line="240" w:lineRule="auto"/>
              <w:jc w:val="both"/>
              <w:rPr>
                <w:sz w:val="20"/>
                <w:szCs w:val="20"/>
              </w:rPr>
            </w:pPr>
          </w:p>
          <w:p w14:paraId="2E24DFD8" w14:textId="1A293C55" w:rsidR="006231D5" w:rsidRPr="00267282" w:rsidRDefault="006231D5" w:rsidP="00267282">
            <w:pPr>
              <w:jc w:val="both"/>
              <w:rPr>
                <w:rFonts w:eastAsiaTheme="minorHAnsi"/>
                <w:color w:val="000000" w:themeColor="text1"/>
                <w:sz w:val="20"/>
                <w:szCs w:val="20"/>
              </w:rPr>
            </w:pPr>
            <w:r w:rsidRPr="00267282">
              <w:rPr>
                <w:rFonts w:eastAsiaTheme="minorHAnsi"/>
                <w:color w:val="000000" w:themeColor="text1"/>
                <w:sz w:val="20"/>
                <w:szCs w:val="20"/>
              </w:rPr>
              <w:t xml:space="preserve">Bangladesh will be using tailored approaches that will identify, reach, monitor, measure, and advocate for zero-dose, </w:t>
            </w:r>
            <w:r w:rsidR="00267282">
              <w:rPr>
                <w:rFonts w:eastAsiaTheme="minorHAnsi"/>
                <w:color w:val="000000" w:themeColor="text1"/>
                <w:sz w:val="20"/>
                <w:szCs w:val="20"/>
              </w:rPr>
              <w:t>under-immunized</w:t>
            </w:r>
            <w:r w:rsidRPr="00267282">
              <w:rPr>
                <w:rFonts w:eastAsiaTheme="minorHAnsi"/>
                <w:color w:val="000000" w:themeColor="text1"/>
                <w:sz w:val="20"/>
                <w:szCs w:val="20"/>
              </w:rPr>
              <w:t xml:space="preserve"> children and missed communities and address barriers not only with immunization but also primary health care system.  </w:t>
            </w:r>
          </w:p>
          <w:p w14:paraId="57AC3384" w14:textId="77777777" w:rsidR="006231D5" w:rsidRPr="00267282" w:rsidRDefault="006231D5" w:rsidP="00267282">
            <w:pPr>
              <w:jc w:val="both"/>
              <w:rPr>
                <w:rFonts w:eastAsiaTheme="minorHAnsi"/>
                <w:color w:val="000000" w:themeColor="text1"/>
                <w:sz w:val="20"/>
                <w:szCs w:val="20"/>
              </w:rPr>
            </w:pPr>
          </w:p>
          <w:p w14:paraId="044124D3" w14:textId="1AF6E1BD" w:rsidR="006231D5" w:rsidRPr="00267282" w:rsidRDefault="00267282" w:rsidP="00267282">
            <w:pPr>
              <w:jc w:val="both"/>
              <w:rPr>
                <w:rFonts w:eastAsiaTheme="minorHAnsi"/>
                <w:color w:val="000000" w:themeColor="text1"/>
                <w:sz w:val="20"/>
                <w:szCs w:val="20"/>
              </w:rPr>
            </w:pPr>
            <w:r>
              <w:rPr>
                <w:rFonts w:eastAsiaTheme="minorHAnsi"/>
                <w:color w:val="000000" w:themeColor="text1"/>
                <w:sz w:val="20"/>
                <w:szCs w:val="20"/>
              </w:rPr>
              <w:t>The government</w:t>
            </w:r>
            <w:r w:rsidR="006231D5" w:rsidRPr="00267282">
              <w:rPr>
                <w:rFonts w:eastAsiaTheme="minorHAnsi"/>
                <w:color w:val="000000" w:themeColor="text1"/>
                <w:sz w:val="20"/>
                <w:szCs w:val="20"/>
              </w:rPr>
              <w:t xml:space="preserve"> in its National Immunization Strategy (draft) 2023-2027 </w:t>
            </w:r>
            <w:r>
              <w:rPr>
                <w:rFonts w:eastAsiaTheme="minorHAnsi"/>
                <w:color w:val="000000" w:themeColor="text1"/>
                <w:sz w:val="20"/>
                <w:szCs w:val="20"/>
              </w:rPr>
              <w:t>focuses</w:t>
            </w:r>
            <w:r w:rsidR="006231D5" w:rsidRPr="00267282">
              <w:rPr>
                <w:rFonts w:eastAsiaTheme="minorHAnsi"/>
                <w:color w:val="000000" w:themeColor="text1"/>
                <w:sz w:val="20"/>
                <w:szCs w:val="20"/>
              </w:rPr>
              <w:t xml:space="preserve"> on </w:t>
            </w:r>
            <w:r>
              <w:rPr>
                <w:rFonts w:eastAsiaTheme="minorHAnsi"/>
                <w:color w:val="000000" w:themeColor="text1"/>
                <w:sz w:val="20"/>
                <w:szCs w:val="20"/>
              </w:rPr>
              <w:t xml:space="preserve">the </w:t>
            </w:r>
            <w:r w:rsidR="006231D5" w:rsidRPr="00267282">
              <w:rPr>
                <w:rFonts w:eastAsiaTheme="minorHAnsi"/>
                <w:color w:val="000000" w:themeColor="text1"/>
                <w:sz w:val="20"/>
                <w:szCs w:val="20"/>
              </w:rPr>
              <w:t xml:space="preserve">“Leave no one behind” policy which will be an opportunity to reach not only those who have been left out by vaccination, but also by other primary healthcare services. </w:t>
            </w:r>
          </w:p>
          <w:p w14:paraId="522E6C45" w14:textId="77777777" w:rsidR="006231D5" w:rsidRPr="00267282" w:rsidRDefault="006231D5" w:rsidP="00267282">
            <w:pPr>
              <w:jc w:val="both"/>
              <w:rPr>
                <w:rFonts w:eastAsiaTheme="minorHAnsi"/>
                <w:color w:val="000000" w:themeColor="text1"/>
                <w:sz w:val="20"/>
                <w:szCs w:val="20"/>
              </w:rPr>
            </w:pPr>
          </w:p>
          <w:p w14:paraId="59FC870E" w14:textId="6C320EF2" w:rsidR="006231D5" w:rsidRPr="00267282" w:rsidRDefault="00267282" w:rsidP="00267282">
            <w:pPr>
              <w:jc w:val="both"/>
              <w:rPr>
                <w:rFonts w:eastAsiaTheme="minorHAnsi"/>
                <w:color w:val="000000" w:themeColor="text1"/>
                <w:sz w:val="20"/>
                <w:szCs w:val="20"/>
              </w:rPr>
            </w:pPr>
            <w:r>
              <w:rPr>
                <w:rFonts w:eastAsiaTheme="minorHAnsi"/>
                <w:color w:val="000000" w:themeColor="text1"/>
                <w:sz w:val="20"/>
                <w:szCs w:val="20"/>
              </w:rPr>
              <w:t>The government</w:t>
            </w:r>
            <w:r w:rsidR="006231D5" w:rsidRPr="00267282">
              <w:rPr>
                <w:rFonts w:eastAsiaTheme="minorHAnsi"/>
                <w:color w:val="000000" w:themeColor="text1"/>
                <w:sz w:val="20"/>
                <w:szCs w:val="20"/>
              </w:rPr>
              <w:t xml:space="preserve"> in coordination with various stakeholders/partners will continue to identify zero-dose and </w:t>
            </w:r>
            <w:r>
              <w:rPr>
                <w:rFonts w:eastAsiaTheme="minorHAnsi"/>
                <w:color w:val="000000" w:themeColor="text1"/>
                <w:sz w:val="20"/>
                <w:szCs w:val="20"/>
              </w:rPr>
              <w:t>under-immunized</w:t>
            </w:r>
            <w:r w:rsidR="006231D5" w:rsidRPr="00267282">
              <w:rPr>
                <w:rFonts w:eastAsiaTheme="minorHAnsi"/>
                <w:color w:val="000000" w:themeColor="text1"/>
                <w:sz w:val="20"/>
                <w:szCs w:val="20"/>
              </w:rPr>
              <w:t xml:space="preserve"> children and missed communities and barriers for reaching each child through regular data assessment/targeted survey, data analysis, bottleneck, analysis, data triangulation with </w:t>
            </w:r>
            <w:r w:rsidR="006231D5" w:rsidRPr="00267282">
              <w:rPr>
                <w:rFonts w:eastAsiaTheme="minorHAnsi"/>
                <w:color w:val="000000" w:themeColor="text1"/>
                <w:sz w:val="20"/>
                <w:szCs w:val="20"/>
              </w:rPr>
              <w:lastRenderedPageBreak/>
              <w:t xml:space="preserve">various data sources, </w:t>
            </w:r>
            <w:r>
              <w:rPr>
                <w:rFonts w:eastAsiaTheme="minorHAnsi"/>
                <w:color w:val="000000" w:themeColor="text1"/>
                <w:sz w:val="20"/>
                <w:szCs w:val="20"/>
              </w:rPr>
              <w:t>real-time</w:t>
            </w:r>
            <w:r w:rsidR="006231D5" w:rsidRPr="00267282">
              <w:rPr>
                <w:rFonts w:eastAsiaTheme="minorHAnsi"/>
                <w:color w:val="000000" w:themeColor="text1"/>
                <w:sz w:val="20"/>
                <w:szCs w:val="20"/>
              </w:rPr>
              <w:t xml:space="preserve"> vaccination data monitoring, operation research, electronic registration with </w:t>
            </w:r>
            <w:r>
              <w:rPr>
                <w:rFonts w:eastAsiaTheme="minorHAnsi"/>
                <w:color w:val="000000" w:themeColor="text1"/>
                <w:sz w:val="20"/>
                <w:szCs w:val="20"/>
              </w:rPr>
              <w:t xml:space="preserve">the </w:t>
            </w:r>
            <w:r w:rsidR="006231D5" w:rsidRPr="00267282">
              <w:rPr>
                <w:rFonts w:eastAsiaTheme="minorHAnsi"/>
                <w:color w:val="000000" w:themeColor="text1"/>
                <w:sz w:val="20"/>
                <w:szCs w:val="20"/>
              </w:rPr>
              <w:t xml:space="preserve">tracking system. EPI plans to develop data analytic tools, build </w:t>
            </w:r>
            <w:r>
              <w:rPr>
                <w:rFonts w:eastAsiaTheme="minorHAnsi"/>
                <w:color w:val="000000" w:themeColor="text1"/>
                <w:sz w:val="20"/>
                <w:szCs w:val="20"/>
              </w:rPr>
              <w:t xml:space="preserve">the </w:t>
            </w:r>
            <w:r w:rsidR="006231D5" w:rsidRPr="00267282">
              <w:rPr>
                <w:rFonts w:eastAsiaTheme="minorHAnsi"/>
                <w:color w:val="000000" w:themeColor="text1"/>
                <w:sz w:val="20"/>
                <w:szCs w:val="20"/>
              </w:rPr>
              <w:t xml:space="preserve">capacity of staff at </w:t>
            </w:r>
            <w:r>
              <w:rPr>
                <w:rFonts w:eastAsiaTheme="minorHAnsi"/>
                <w:color w:val="000000" w:themeColor="text1"/>
                <w:sz w:val="20"/>
                <w:szCs w:val="20"/>
              </w:rPr>
              <w:t xml:space="preserve">a </w:t>
            </w:r>
            <w:r w:rsidR="006231D5" w:rsidRPr="00267282">
              <w:rPr>
                <w:rFonts w:eastAsiaTheme="minorHAnsi"/>
                <w:color w:val="000000" w:themeColor="text1"/>
                <w:sz w:val="20"/>
                <w:szCs w:val="20"/>
              </w:rPr>
              <w:t xml:space="preserve">level that will fit for purpose, </w:t>
            </w:r>
            <w:r>
              <w:rPr>
                <w:rFonts w:eastAsiaTheme="minorHAnsi"/>
                <w:color w:val="000000" w:themeColor="text1"/>
                <w:sz w:val="20"/>
                <w:szCs w:val="20"/>
              </w:rPr>
              <w:t xml:space="preserve">and </w:t>
            </w:r>
            <w:r w:rsidR="006231D5" w:rsidRPr="00267282">
              <w:rPr>
                <w:rFonts w:eastAsiaTheme="minorHAnsi"/>
                <w:color w:val="000000" w:themeColor="text1"/>
                <w:sz w:val="20"/>
                <w:szCs w:val="20"/>
              </w:rPr>
              <w:t>strengthen linkages with various stakeholders (MoLD, MIS, Education, CRVS</w:t>
            </w:r>
            <w:r>
              <w:rPr>
                <w:rFonts w:eastAsiaTheme="minorHAnsi"/>
                <w:color w:val="000000" w:themeColor="text1"/>
                <w:sz w:val="20"/>
                <w:szCs w:val="20"/>
              </w:rPr>
              <w:t>,</w:t>
            </w:r>
            <w:r w:rsidR="006231D5" w:rsidRPr="00267282">
              <w:rPr>
                <w:rFonts w:eastAsiaTheme="minorHAnsi"/>
                <w:color w:val="000000" w:themeColor="text1"/>
                <w:sz w:val="20"/>
                <w:szCs w:val="20"/>
              </w:rPr>
              <w:t xml:space="preserve"> etc.). Developing and sharing immunization dashboards with districts will help in understanding and addressing the gaps in  ZD/UV.  </w:t>
            </w:r>
          </w:p>
          <w:p w14:paraId="47D604D1" w14:textId="77777777" w:rsidR="006231D5" w:rsidRPr="00267282" w:rsidRDefault="006231D5" w:rsidP="00267282">
            <w:pPr>
              <w:spacing w:line="300" w:lineRule="exact"/>
              <w:jc w:val="both"/>
              <w:rPr>
                <w:rFonts w:eastAsiaTheme="minorHAnsi"/>
                <w:i/>
                <w:iCs/>
                <w:color w:val="000000" w:themeColor="text1"/>
                <w:sz w:val="20"/>
                <w:szCs w:val="20"/>
              </w:rPr>
            </w:pPr>
          </w:p>
          <w:p w14:paraId="01802BF6" w14:textId="7C5897AC" w:rsidR="006231D5" w:rsidRPr="00267282" w:rsidRDefault="006231D5" w:rsidP="00267282">
            <w:pPr>
              <w:spacing w:line="300" w:lineRule="exact"/>
              <w:jc w:val="both"/>
              <w:rPr>
                <w:rFonts w:eastAsiaTheme="minorHAnsi"/>
                <w:color w:val="000000" w:themeColor="text1"/>
                <w:sz w:val="20"/>
                <w:szCs w:val="20"/>
              </w:rPr>
            </w:pPr>
            <w:r w:rsidRPr="00267282">
              <w:rPr>
                <w:rFonts w:eastAsiaTheme="minorHAnsi"/>
                <w:color w:val="000000" w:themeColor="text1"/>
                <w:sz w:val="20"/>
                <w:szCs w:val="20"/>
              </w:rPr>
              <w:t>Due to high vaccine acceptance in the community</w:t>
            </w:r>
            <w:r w:rsidR="00267282">
              <w:rPr>
                <w:rFonts w:eastAsiaTheme="minorHAnsi"/>
                <w:color w:val="000000" w:themeColor="text1"/>
                <w:sz w:val="20"/>
                <w:szCs w:val="20"/>
              </w:rPr>
              <w:t>,</w:t>
            </w:r>
            <w:r w:rsidRPr="00267282">
              <w:rPr>
                <w:rFonts w:eastAsiaTheme="minorHAnsi"/>
                <w:color w:val="000000" w:themeColor="text1"/>
                <w:sz w:val="20"/>
                <w:szCs w:val="20"/>
              </w:rPr>
              <w:t xml:space="preserve"> we acknowledge that </w:t>
            </w:r>
            <w:r w:rsidR="00D51548">
              <w:rPr>
                <w:rFonts w:eastAsiaTheme="minorHAnsi"/>
                <w:color w:val="000000" w:themeColor="text1"/>
                <w:sz w:val="20"/>
                <w:szCs w:val="20"/>
              </w:rPr>
              <w:t>there are</w:t>
            </w:r>
            <w:r w:rsidR="008B371C">
              <w:rPr>
                <w:rFonts w:eastAsiaTheme="minorHAnsi"/>
                <w:color w:val="000000" w:themeColor="text1"/>
                <w:sz w:val="20"/>
                <w:szCs w:val="20"/>
              </w:rPr>
              <w:t xml:space="preserve"> </w:t>
            </w:r>
            <w:r w:rsidRPr="00267282">
              <w:rPr>
                <w:rFonts w:eastAsiaTheme="minorHAnsi"/>
                <w:color w:val="000000" w:themeColor="text1"/>
                <w:sz w:val="20"/>
                <w:szCs w:val="20"/>
              </w:rPr>
              <w:t xml:space="preserve">few </w:t>
            </w:r>
            <w:r w:rsidR="003F6950">
              <w:rPr>
                <w:rFonts w:eastAsiaTheme="minorHAnsi"/>
                <w:color w:val="000000" w:themeColor="text1"/>
                <w:sz w:val="20"/>
                <w:szCs w:val="20"/>
              </w:rPr>
              <w:t>ZD-dose</w:t>
            </w:r>
            <w:r w:rsidRPr="00267282">
              <w:rPr>
                <w:rFonts w:eastAsiaTheme="minorHAnsi"/>
                <w:color w:val="000000" w:themeColor="text1"/>
                <w:sz w:val="20"/>
                <w:szCs w:val="20"/>
              </w:rPr>
              <w:t xml:space="preserve"> children in the community</w:t>
            </w:r>
            <w:r w:rsidR="003F6950">
              <w:rPr>
                <w:rFonts w:eastAsiaTheme="minorHAnsi"/>
                <w:color w:val="000000" w:themeColor="text1"/>
                <w:sz w:val="20"/>
                <w:szCs w:val="20"/>
              </w:rPr>
              <w:t>. H</w:t>
            </w:r>
            <w:r w:rsidRPr="00267282">
              <w:rPr>
                <w:rFonts w:eastAsiaTheme="minorHAnsi"/>
                <w:color w:val="000000" w:themeColor="text1"/>
                <w:sz w:val="20"/>
                <w:szCs w:val="20"/>
              </w:rPr>
              <w:t>owever</w:t>
            </w:r>
            <w:r w:rsidR="003F6950">
              <w:rPr>
                <w:rFonts w:eastAsiaTheme="minorHAnsi"/>
                <w:color w:val="000000" w:themeColor="text1"/>
                <w:sz w:val="20"/>
                <w:szCs w:val="20"/>
              </w:rPr>
              <w:t>,</w:t>
            </w:r>
            <w:r w:rsidRPr="00267282">
              <w:rPr>
                <w:rFonts w:eastAsiaTheme="minorHAnsi"/>
                <w:color w:val="000000" w:themeColor="text1"/>
                <w:sz w:val="20"/>
                <w:szCs w:val="20"/>
              </w:rPr>
              <w:t xml:space="preserve"> </w:t>
            </w:r>
            <w:r w:rsidR="00D51548">
              <w:rPr>
                <w:rFonts w:eastAsiaTheme="minorHAnsi"/>
                <w:color w:val="000000" w:themeColor="text1"/>
                <w:sz w:val="20"/>
                <w:szCs w:val="20"/>
              </w:rPr>
              <w:t>there are</w:t>
            </w:r>
            <w:r w:rsidR="008B371C">
              <w:rPr>
                <w:rFonts w:eastAsiaTheme="minorHAnsi"/>
                <w:color w:val="000000" w:themeColor="text1"/>
                <w:sz w:val="20"/>
                <w:szCs w:val="20"/>
              </w:rPr>
              <w:t xml:space="preserve"> </w:t>
            </w:r>
            <w:r w:rsidRPr="00267282">
              <w:rPr>
                <w:rFonts w:eastAsiaTheme="minorHAnsi"/>
                <w:color w:val="000000" w:themeColor="text1"/>
                <w:sz w:val="20"/>
                <w:szCs w:val="20"/>
              </w:rPr>
              <w:t xml:space="preserve">gaps in tracking and vaccination of children in </w:t>
            </w:r>
            <w:r w:rsidR="00267282">
              <w:rPr>
                <w:rFonts w:eastAsiaTheme="minorHAnsi"/>
                <w:color w:val="000000" w:themeColor="text1"/>
                <w:sz w:val="20"/>
                <w:szCs w:val="20"/>
              </w:rPr>
              <w:t>the later</w:t>
            </w:r>
            <w:r w:rsidRPr="00267282">
              <w:rPr>
                <w:rFonts w:eastAsiaTheme="minorHAnsi"/>
                <w:color w:val="000000" w:themeColor="text1"/>
                <w:sz w:val="20"/>
                <w:szCs w:val="20"/>
              </w:rPr>
              <w:t xml:space="preserve"> part of the year</w:t>
            </w:r>
            <w:r w:rsidR="008B371C">
              <w:rPr>
                <w:rFonts w:eastAsiaTheme="minorHAnsi"/>
                <w:color w:val="000000" w:themeColor="text1"/>
                <w:sz w:val="20"/>
                <w:szCs w:val="20"/>
              </w:rPr>
              <w:t xml:space="preserve"> </w:t>
            </w:r>
            <w:r w:rsidRPr="00267282">
              <w:rPr>
                <w:rFonts w:eastAsiaTheme="minorHAnsi"/>
                <w:color w:val="000000" w:themeColor="text1"/>
                <w:sz w:val="20"/>
                <w:szCs w:val="20"/>
              </w:rPr>
              <w:t>for Penta 3, PCV3, IPV2, MR1</w:t>
            </w:r>
            <w:r w:rsidR="00267282">
              <w:rPr>
                <w:rFonts w:eastAsiaTheme="minorHAnsi"/>
                <w:color w:val="000000" w:themeColor="text1"/>
                <w:sz w:val="20"/>
                <w:szCs w:val="20"/>
              </w:rPr>
              <w:t>,</w:t>
            </w:r>
            <w:r w:rsidRPr="00267282">
              <w:rPr>
                <w:rFonts w:eastAsiaTheme="minorHAnsi"/>
                <w:color w:val="000000" w:themeColor="text1"/>
                <w:sz w:val="20"/>
                <w:szCs w:val="20"/>
              </w:rPr>
              <w:t xml:space="preserve"> and MR2. The plan is to build </w:t>
            </w:r>
            <w:r w:rsidR="00267282">
              <w:rPr>
                <w:rFonts w:eastAsiaTheme="minorHAnsi"/>
                <w:color w:val="000000" w:themeColor="text1"/>
                <w:sz w:val="20"/>
                <w:szCs w:val="20"/>
              </w:rPr>
              <w:t xml:space="preserve">the </w:t>
            </w:r>
            <w:r w:rsidRPr="00267282">
              <w:rPr>
                <w:rFonts w:eastAsiaTheme="minorHAnsi"/>
                <w:color w:val="000000" w:themeColor="text1"/>
                <w:sz w:val="20"/>
                <w:szCs w:val="20"/>
              </w:rPr>
              <w:t xml:space="preserve">capacity of the staff to identify </w:t>
            </w:r>
            <w:r w:rsidR="00ED7227" w:rsidRPr="00267282">
              <w:rPr>
                <w:rFonts w:eastAsiaTheme="minorHAnsi"/>
                <w:color w:val="000000" w:themeColor="text1"/>
                <w:sz w:val="20"/>
                <w:szCs w:val="20"/>
              </w:rPr>
              <w:t>and</w:t>
            </w:r>
            <w:r w:rsidRPr="00267282">
              <w:rPr>
                <w:rFonts w:eastAsiaTheme="minorHAnsi"/>
                <w:color w:val="000000" w:themeColor="text1"/>
                <w:sz w:val="20"/>
                <w:szCs w:val="20"/>
              </w:rPr>
              <w:t xml:space="preserve"> use newer technology to support </w:t>
            </w:r>
            <w:r w:rsidR="005B6060">
              <w:rPr>
                <w:rFonts w:eastAsiaTheme="minorHAnsi"/>
                <w:color w:val="000000" w:themeColor="text1"/>
                <w:sz w:val="20"/>
                <w:szCs w:val="20"/>
              </w:rPr>
              <w:t>(</w:t>
            </w:r>
            <w:r w:rsidRPr="00267282">
              <w:rPr>
                <w:rFonts w:eastAsiaTheme="minorHAnsi"/>
                <w:color w:val="000000" w:themeColor="text1"/>
                <w:sz w:val="20"/>
                <w:szCs w:val="20"/>
              </w:rPr>
              <w:t>such as GIS</w:t>
            </w:r>
            <w:r w:rsidR="005B6060">
              <w:rPr>
                <w:rFonts w:eastAsiaTheme="minorHAnsi"/>
                <w:color w:val="000000" w:themeColor="text1"/>
                <w:sz w:val="20"/>
                <w:szCs w:val="20"/>
              </w:rPr>
              <w:t>)</w:t>
            </w:r>
            <w:r w:rsidRPr="00267282">
              <w:rPr>
                <w:rFonts w:eastAsiaTheme="minorHAnsi"/>
                <w:color w:val="000000" w:themeColor="text1"/>
                <w:sz w:val="20"/>
                <w:szCs w:val="20"/>
              </w:rPr>
              <w:t xml:space="preserve"> to improve </w:t>
            </w:r>
            <w:r w:rsidR="00267282">
              <w:rPr>
                <w:rFonts w:eastAsiaTheme="minorHAnsi"/>
                <w:color w:val="000000" w:themeColor="text1"/>
                <w:sz w:val="20"/>
                <w:szCs w:val="20"/>
              </w:rPr>
              <w:t>micro-planning,</w:t>
            </w:r>
            <w:r w:rsidRPr="00267282">
              <w:rPr>
                <w:rFonts w:eastAsiaTheme="minorHAnsi"/>
                <w:color w:val="000000" w:themeColor="text1"/>
                <w:sz w:val="20"/>
                <w:szCs w:val="20"/>
              </w:rPr>
              <w:t xml:space="preserve"> especially in </w:t>
            </w:r>
            <w:r w:rsidR="00267282">
              <w:rPr>
                <w:rFonts w:eastAsiaTheme="minorHAnsi"/>
                <w:color w:val="000000" w:themeColor="text1"/>
                <w:sz w:val="20"/>
                <w:szCs w:val="20"/>
              </w:rPr>
              <w:t>hard-to-reach</w:t>
            </w:r>
            <w:r w:rsidRPr="00267282">
              <w:rPr>
                <w:rFonts w:eastAsiaTheme="minorHAnsi"/>
                <w:color w:val="000000" w:themeColor="text1"/>
                <w:sz w:val="20"/>
                <w:szCs w:val="20"/>
              </w:rPr>
              <w:t xml:space="preserve"> areas.</w:t>
            </w:r>
            <w:r w:rsidR="00267282">
              <w:rPr>
                <w:rFonts w:eastAsiaTheme="minorHAnsi"/>
                <w:color w:val="000000" w:themeColor="text1"/>
                <w:sz w:val="20"/>
                <w:szCs w:val="20"/>
              </w:rPr>
              <w:t xml:space="preserve"> </w:t>
            </w:r>
            <w:r w:rsidRPr="00267282">
              <w:rPr>
                <w:rFonts w:eastAsiaTheme="minorHAnsi"/>
                <w:color w:val="000000" w:themeColor="text1"/>
                <w:sz w:val="20"/>
                <w:szCs w:val="20"/>
              </w:rPr>
              <w:t xml:space="preserve">Other interventions required to reduce the ZD/UV are promoting innovations, </w:t>
            </w:r>
            <w:r w:rsidR="00ED7227" w:rsidRPr="00267282">
              <w:rPr>
                <w:rFonts w:eastAsiaTheme="minorHAnsi"/>
                <w:color w:val="000000" w:themeColor="text1"/>
                <w:sz w:val="20"/>
                <w:szCs w:val="20"/>
              </w:rPr>
              <w:t>tracking,</w:t>
            </w:r>
            <w:r w:rsidRPr="00267282">
              <w:rPr>
                <w:rFonts w:eastAsiaTheme="minorHAnsi"/>
                <w:color w:val="000000" w:themeColor="text1"/>
                <w:sz w:val="20"/>
                <w:szCs w:val="20"/>
              </w:rPr>
              <w:t xml:space="preserve"> and </w:t>
            </w:r>
            <w:r w:rsidR="00267282">
              <w:rPr>
                <w:rFonts w:eastAsiaTheme="minorHAnsi"/>
                <w:color w:val="000000" w:themeColor="text1"/>
                <w:sz w:val="20"/>
                <w:szCs w:val="20"/>
              </w:rPr>
              <w:t>following</w:t>
            </w:r>
            <w:r w:rsidRPr="00267282">
              <w:rPr>
                <w:rFonts w:eastAsiaTheme="minorHAnsi"/>
                <w:color w:val="000000" w:themeColor="text1"/>
                <w:sz w:val="20"/>
                <w:szCs w:val="20"/>
              </w:rPr>
              <w:t xml:space="preserve"> up on missed children, high-level advocacy</w:t>
            </w:r>
            <w:r w:rsidR="00267282">
              <w:rPr>
                <w:rFonts w:eastAsiaTheme="minorHAnsi"/>
                <w:color w:val="000000" w:themeColor="text1"/>
                <w:sz w:val="20"/>
                <w:szCs w:val="20"/>
              </w:rPr>
              <w:t>,</w:t>
            </w:r>
            <w:r w:rsidRPr="00267282">
              <w:rPr>
                <w:rFonts w:eastAsiaTheme="minorHAnsi"/>
                <w:color w:val="000000" w:themeColor="text1"/>
                <w:sz w:val="20"/>
                <w:szCs w:val="20"/>
              </w:rPr>
              <w:t xml:space="preserve"> and engaging local leaders to promote </w:t>
            </w:r>
            <w:r w:rsidR="00267282">
              <w:rPr>
                <w:rFonts w:eastAsiaTheme="minorHAnsi"/>
                <w:color w:val="000000" w:themeColor="text1"/>
                <w:sz w:val="20"/>
                <w:szCs w:val="20"/>
              </w:rPr>
              <w:t xml:space="preserve">the </w:t>
            </w:r>
            <w:r w:rsidRPr="00267282">
              <w:rPr>
                <w:rFonts w:eastAsiaTheme="minorHAnsi"/>
                <w:color w:val="000000" w:themeColor="text1"/>
                <w:sz w:val="20"/>
                <w:szCs w:val="20"/>
              </w:rPr>
              <w:t xml:space="preserve">importance of immunization. </w:t>
            </w:r>
          </w:p>
          <w:p w14:paraId="2D233E15" w14:textId="77777777" w:rsidR="006231D5" w:rsidRPr="00267282" w:rsidRDefault="006231D5" w:rsidP="00267282">
            <w:pPr>
              <w:spacing w:line="300" w:lineRule="exact"/>
              <w:jc w:val="both"/>
              <w:rPr>
                <w:rFonts w:eastAsiaTheme="minorHAnsi"/>
                <w:color w:val="000000" w:themeColor="text1"/>
                <w:sz w:val="20"/>
                <w:szCs w:val="20"/>
              </w:rPr>
            </w:pPr>
          </w:p>
          <w:p w14:paraId="0951F6C8" w14:textId="03BAC263" w:rsidR="001C606A" w:rsidRDefault="006231D5" w:rsidP="00267282">
            <w:pPr>
              <w:spacing w:line="300" w:lineRule="exact"/>
              <w:jc w:val="both"/>
              <w:rPr>
                <w:rFonts w:eastAsiaTheme="minorHAnsi"/>
                <w:color w:val="000000" w:themeColor="text1"/>
                <w:sz w:val="20"/>
                <w:szCs w:val="20"/>
              </w:rPr>
            </w:pPr>
            <w:r w:rsidRPr="00267282">
              <w:rPr>
                <w:rFonts w:eastAsiaTheme="minorHAnsi"/>
                <w:color w:val="000000" w:themeColor="text1"/>
                <w:sz w:val="20"/>
                <w:szCs w:val="20"/>
              </w:rPr>
              <w:t xml:space="preserve">These purposed activities will increase coverage, equity, and efficiency. EPI will encourage greater collaboration and integration within and beyond the health sector, reinforcing the importance of integration between primary health care services to increase efficiency and reach those who are being left out by multiple basic interventions. </w:t>
            </w:r>
          </w:p>
          <w:p w14:paraId="2EBFF9B4" w14:textId="49F4B1CE" w:rsidR="00304972" w:rsidRDefault="00304972" w:rsidP="00267282">
            <w:pPr>
              <w:spacing w:line="300" w:lineRule="exact"/>
              <w:jc w:val="both"/>
              <w:rPr>
                <w:rFonts w:eastAsiaTheme="minorHAnsi"/>
                <w:color w:val="000000" w:themeColor="text1"/>
                <w:sz w:val="20"/>
                <w:szCs w:val="20"/>
              </w:rPr>
            </w:pPr>
          </w:p>
          <w:p w14:paraId="2F98BC2E" w14:textId="066D2E0C" w:rsidR="00BD2905" w:rsidRDefault="00304972" w:rsidP="00A07ABF">
            <w:pPr>
              <w:spacing w:line="300" w:lineRule="exact"/>
              <w:jc w:val="both"/>
              <w:rPr>
                <w:rFonts w:eastAsiaTheme="minorHAnsi"/>
                <w:color w:val="000000" w:themeColor="text1"/>
                <w:sz w:val="20"/>
                <w:szCs w:val="20"/>
              </w:rPr>
            </w:pPr>
            <w:r>
              <w:rPr>
                <w:rFonts w:eastAsiaTheme="minorHAnsi"/>
                <w:color w:val="000000" w:themeColor="text1"/>
                <w:sz w:val="20"/>
                <w:szCs w:val="20"/>
              </w:rPr>
              <w:t xml:space="preserve">This TCA will support </w:t>
            </w:r>
            <w:r w:rsidR="008B371C">
              <w:rPr>
                <w:rFonts w:eastAsiaTheme="minorHAnsi"/>
                <w:color w:val="000000" w:themeColor="text1"/>
                <w:sz w:val="20"/>
                <w:szCs w:val="20"/>
              </w:rPr>
              <w:t>the field-level</w:t>
            </w:r>
            <w:r>
              <w:rPr>
                <w:rFonts w:eastAsiaTheme="minorHAnsi"/>
                <w:color w:val="000000" w:themeColor="text1"/>
                <w:sz w:val="20"/>
                <w:szCs w:val="20"/>
              </w:rPr>
              <w:t xml:space="preserve"> implementation of the different </w:t>
            </w:r>
            <w:r w:rsidR="00ED7227">
              <w:rPr>
                <w:rFonts w:eastAsiaTheme="minorHAnsi"/>
                <w:color w:val="000000" w:themeColor="text1"/>
                <w:sz w:val="20"/>
                <w:szCs w:val="20"/>
              </w:rPr>
              <w:t>activities</w:t>
            </w:r>
            <w:r>
              <w:rPr>
                <w:rFonts w:eastAsiaTheme="minorHAnsi"/>
                <w:color w:val="000000" w:themeColor="text1"/>
                <w:sz w:val="20"/>
                <w:szCs w:val="20"/>
              </w:rPr>
              <w:t xml:space="preserve"> to reach the zero dose and </w:t>
            </w:r>
            <w:r w:rsidR="008B371C">
              <w:rPr>
                <w:rFonts w:eastAsiaTheme="minorHAnsi"/>
                <w:color w:val="000000" w:themeColor="text1"/>
                <w:sz w:val="20"/>
                <w:szCs w:val="20"/>
              </w:rPr>
              <w:t>under-vaccinated</w:t>
            </w:r>
            <w:r>
              <w:rPr>
                <w:rFonts w:eastAsiaTheme="minorHAnsi"/>
                <w:color w:val="000000" w:themeColor="text1"/>
                <w:sz w:val="20"/>
                <w:szCs w:val="20"/>
              </w:rPr>
              <w:t xml:space="preserve"> children under HSS3. This will also link with the future EAF. </w:t>
            </w:r>
          </w:p>
          <w:p w14:paraId="3B18899F" w14:textId="21297BC1" w:rsidR="001C606A" w:rsidRDefault="001C606A" w:rsidP="006231D5">
            <w:pPr>
              <w:autoSpaceDE w:val="0"/>
              <w:autoSpaceDN w:val="0"/>
              <w:adjustRightInd w:val="0"/>
              <w:spacing w:line="240" w:lineRule="auto"/>
              <w:jc w:val="both"/>
              <w:rPr>
                <w:i/>
                <w:iCs/>
              </w:rPr>
            </w:pPr>
          </w:p>
          <w:p w14:paraId="15AA039E" w14:textId="37EBD569" w:rsidR="00BB75BC" w:rsidRPr="00267282" w:rsidRDefault="00BB75BC" w:rsidP="00BB75BC">
            <w:pPr>
              <w:autoSpaceDE w:val="0"/>
              <w:autoSpaceDN w:val="0"/>
              <w:adjustRightInd w:val="0"/>
              <w:spacing w:line="240" w:lineRule="auto"/>
              <w:jc w:val="both"/>
              <w:rPr>
                <w:b/>
                <w:bCs/>
                <w:color w:val="4472C4" w:themeColor="accent1"/>
                <w:sz w:val="20"/>
                <w:szCs w:val="20"/>
              </w:rPr>
            </w:pPr>
            <w:r w:rsidRPr="00267282">
              <w:rPr>
                <w:b/>
                <w:bCs/>
                <w:color w:val="4472C4" w:themeColor="accent1"/>
                <w:sz w:val="20"/>
                <w:szCs w:val="20"/>
              </w:rPr>
              <w:t xml:space="preserve">Improving stock reporting and vaccine management at </w:t>
            </w:r>
            <w:r w:rsidR="00CC2B82">
              <w:rPr>
                <w:b/>
                <w:bCs/>
                <w:color w:val="4472C4" w:themeColor="accent1"/>
                <w:sz w:val="20"/>
                <w:szCs w:val="20"/>
              </w:rPr>
              <w:t xml:space="preserve">the </w:t>
            </w:r>
            <w:r w:rsidRPr="00267282">
              <w:rPr>
                <w:b/>
                <w:bCs/>
                <w:color w:val="4472C4" w:themeColor="accent1"/>
                <w:sz w:val="20"/>
                <w:szCs w:val="20"/>
              </w:rPr>
              <w:t>sub-national level</w:t>
            </w:r>
            <w:r w:rsidR="00315D4D">
              <w:rPr>
                <w:b/>
                <w:bCs/>
                <w:color w:val="4472C4" w:themeColor="accent1"/>
                <w:sz w:val="20"/>
                <w:szCs w:val="20"/>
              </w:rPr>
              <w:t>:</w:t>
            </w:r>
          </w:p>
          <w:p w14:paraId="36597447" w14:textId="77777777" w:rsidR="00BB75BC" w:rsidRDefault="00BB75BC" w:rsidP="00BB75BC">
            <w:pPr>
              <w:autoSpaceDE w:val="0"/>
              <w:autoSpaceDN w:val="0"/>
              <w:adjustRightInd w:val="0"/>
              <w:spacing w:line="240" w:lineRule="auto"/>
              <w:jc w:val="both"/>
              <w:rPr>
                <w:b/>
                <w:bCs/>
                <w:i/>
                <w:iCs/>
                <w:sz w:val="20"/>
                <w:szCs w:val="20"/>
              </w:rPr>
            </w:pPr>
          </w:p>
          <w:p w14:paraId="32803100" w14:textId="20B05545" w:rsidR="00BB75BC" w:rsidRPr="001F56E8" w:rsidRDefault="00BB75BC" w:rsidP="00CC2B82">
            <w:pPr>
              <w:spacing w:line="300" w:lineRule="exact"/>
              <w:jc w:val="both"/>
              <w:rPr>
                <w:rFonts w:eastAsiaTheme="minorHAnsi"/>
                <w:color w:val="000000" w:themeColor="text1"/>
                <w:sz w:val="20"/>
                <w:szCs w:val="20"/>
              </w:rPr>
            </w:pPr>
            <w:r w:rsidRPr="001F56E8">
              <w:rPr>
                <w:rFonts w:eastAsiaTheme="minorHAnsi"/>
                <w:color w:val="000000" w:themeColor="text1"/>
                <w:sz w:val="20"/>
                <w:szCs w:val="20"/>
              </w:rPr>
              <w:t xml:space="preserve">The vaccine supply chain is </w:t>
            </w:r>
            <w:r w:rsidR="00CC2B82" w:rsidRPr="001F56E8">
              <w:rPr>
                <w:rFonts w:eastAsiaTheme="minorHAnsi"/>
                <w:color w:val="000000" w:themeColor="text1"/>
                <w:sz w:val="20"/>
                <w:szCs w:val="20"/>
              </w:rPr>
              <w:t xml:space="preserve">the </w:t>
            </w:r>
            <w:r w:rsidRPr="001F56E8">
              <w:rPr>
                <w:rFonts w:eastAsiaTheme="minorHAnsi"/>
                <w:color w:val="000000" w:themeColor="text1"/>
                <w:sz w:val="20"/>
                <w:szCs w:val="20"/>
              </w:rPr>
              <w:t>fundamental tool to a good health care system and must be designed and effectively managed to ensure a consistent and uninterrupted supply of vaccines. One of the major challenges facing the success of many immunization programs worldwide is shortages of vaccines at health facilities, coming from inadequate vaccine stock management.</w:t>
            </w:r>
          </w:p>
          <w:p w14:paraId="7C4310E8" w14:textId="77777777" w:rsidR="007A022A" w:rsidRPr="001F56E8" w:rsidRDefault="007A022A" w:rsidP="00CC2B82">
            <w:pPr>
              <w:spacing w:line="300" w:lineRule="exact"/>
              <w:jc w:val="both"/>
              <w:rPr>
                <w:rFonts w:eastAsiaTheme="minorHAnsi"/>
                <w:color w:val="000000" w:themeColor="text1"/>
                <w:sz w:val="20"/>
                <w:szCs w:val="20"/>
              </w:rPr>
            </w:pPr>
          </w:p>
          <w:p w14:paraId="5F749593" w14:textId="72EB7C71" w:rsidR="00BB75BC" w:rsidRPr="001F56E8" w:rsidRDefault="00BB75BC" w:rsidP="00CC2B82">
            <w:pPr>
              <w:spacing w:line="300" w:lineRule="exact"/>
              <w:jc w:val="both"/>
              <w:rPr>
                <w:rFonts w:eastAsiaTheme="minorHAnsi"/>
                <w:color w:val="000000" w:themeColor="text1"/>
                <w:sz w:val="20"/>
                <w:szCs w:val="20"/>
              </w:rPr>
            </w:pPr>
            <w:r w:rsidRPr="001F56E8">
              <w:rPr>
                <w:rFonts w:eastAsiaTheme="minorHAnsi"/>
                <w:color w:val="000000" w:themeColor="text1"/>
                <w:sz w:val="20"/>
                <w:szCs w:val="20"/>
              </w:rPr>
              <w:t xml:space="preserve">The foundation </w:t>
            </w:r>
            <w:r w:rsidR="00CC2B82" w:rsidRPr="001F56E8">
              <w:rPr>
                <w:rFonts w:eastAsiaTheme="minorHAnsi"/>
                <w:color w:val="000000" w:themeColor="text1"/>
                <w:sz w:val="20"/>
                <w:szCs w:val="20"/>
              </w:rPr>
              <w:t>of</w:t>
            </w:r>
            <w:r w:rsidRPr="001F56E8">
              <w:rPr>
                <w:rFonts w:eastAsiaTheme="minorHAnsi"/>
                <w:color w:val="000000" w:themeColor="text1"/>
                <w:sz w:val="20"/>
                <w:szCs w:val="20"/>
              </w:rPr>
              <w:t xml:space="preserve"> a good vaccine and logistic demand and supply management is having realistic estimates of the target population. Bangladesh after 2011 is currently undergoing </w:t>
            </w:r>
            <w:r w:rsidR="00CC2B82" w:rsidRPr="001F56E8">
              <w:rPr>
                <w:rFonts w:eastAsiaTheme="minorHAnsi"/>
                <w:color w:val="000000" w:themeColor="text1"/>
                <w:sz w:val="20"/>
                <w:szCs w:val="20"/>
              </w:rPr>
              <w:t xml:space="preserve">a </w:t>
            </w:r>
            <w:r w:rsidRPr="001F56E8">
              <w:rPr>
                <w:rFonts w:eastAsiaTheme="minorHAnsi"/>
                <w:color w:val="000000" w:themeColor="text1"/>
                <w:sz w:val="20"/>
                <w:szCs w:val="20"/>
              </w:rPr>
              <w:t xml:space="preserve">census exercise and the updated projections are expected by </w:t>
            </w:r>
            <w:r w:rsidR="00CC2B82" w:rsidRPr="001F56E8">
              <w:rPr>
                <w:rFonts w:eastAsiaTheme="minorHAnsi"/>
                <w:color w:val="000000" w:themeColor="text1"/>
                <w:sz w:val="20"/>
                <w:szCs w:val="20"/>
              </w:rPr>
              <w:t>year-end</w:t>
            </w:r>
            <w:r w:rsidRPr="001F56E8">
              <w:rPr>
                <w:rFonts w:eastAsiaTheme="minorHAnsi"/>
                <w:color w:val="000000" w:themeColor="text1"/>
                <w:sz w:val="20"/>
                <w:szCs w:val="20"/>
              </w:rPr>
              <w:t xml:space="preserve"> 2022. </w:t>
            </w:r>
          </w:p>
          <w:p w14:paraId="4F7D5170" w14:textId="2A2B3485" w:rsidR="00BB75BC" w:rsidRPr="001F56E8" w:rsidRDefault="00BB75BC" w:rsidP="006231D5">
            <w:pPr>
              <w:autoSpaceDE w:val="0"/>
              <w:autoSpaceDN w:val="0"/>
              <w:adjustRightInd w:val="0"/>
              <w:spacing w:line="240" w:lineRule="auto"/>
              <w:jc w:val="both"/>
              <w:rPr>
                <w:color w:val="000000" w:themeColor="text1"/>
                <w:sz w:val="20"/>
                <w:szCs w:val="20"/>
              </w:rPr>
            </w:pPr>
          </w:p>
          <w:p w14:paraId="2006F733" w14:textId="71F4EE42" w:rsidR="00AC1547" w:rsidRPr="00EE166F" w:rsidRDefault="00AC1547" w:rsidP="005B31C2">
            <w:pPr>
              <w:jc w:val="both"/>
              <w:rPr>
                <w:rFonts w:eastAsiaTheme="minorHAnsi"/>
                <w:color w:val="000000" w:themeColor="text1"/>
                <w:sz w:val="20"/>
                <w:szCs w:val="20"/>
              </w:rPr>
            </w:pPr>
            <w:r w:rsidRPr="001F56E8">
              <w:rPr>
                <w:rFonts w:eastAsiaTheme="minorHAnsi"/>
                <w:color w:val="000000" w:themeColor="text1"/>
                <w:sz w:val="20"/>
                <w:szCs w:val="20"/>
              </w:rPr>
              <w:t xml:space="preserve">TCA will be focused to improve </w:t>
            </w:r>
            <w:r w:rsidR="00CC2B82" w:rsidRPr="001F56E8">
              <w:rPr>
                <w:rFonts w:eastAsiaTheme="minorHAnsi"/>
                <w:color w:val="000000" w:themeColor="text1"/>
                <w:sz w:val="20"/>
                <w:szCs w:val="20"/>
              </w:rPr>
              <w:t xml:space="preserve">the </w:t>
            </w:r>
            <w:r w:rsidRPr="001F56E8">
              <w:rPr>
                <w:rFonts w:eastAsiaTheme="minorHAnsi"/>
                <w:color w:val="000000" w:themeColor="text1"/>
                <w:sz w:val="20"/>
                <w:szCs w:val="20"/>
              </w:rPr>
              <w:t xml:space="preserve">digitalization of the supply chain </w:t>
            </w:r>
            <w:r w:rsidR="00CC2B82" w:rsidRPr="001F56E8">
              <w:rPr>
                <w:rFonts w:eastAsiaTheme="minorHAnsi"/>
                <w:color w:val="000000" w:themeColor="text1"/>
                <w:sz w:val="20"/>
                <w:szCs w:val="20"/>
              </w:rPr>
              <w:t>bringing</w:t>
            </w:r>
            <w:r w:rsidRPr="001F56E8">
              <w:rPr>
                <w:rFonts w:eastAsiaTheme="minorHAnsi"/>
                <w:color w:val="000000" w:themeColor="text1"/>
                <w:sz w:val="20"/>
                <w:szCs w:val="20"/>
              </w:rPr>
              <w:t xml:space="preserve"> end-to-end visibility of </w:t>
            </w:r>
            <w:r w:rsidRPr="00EE166F">
              <w:rPr>
                <w:rFonts w:eastAsiaTheme="minorHAnsi"/>
                <w:color w:val="000000" w:themeColor="text1"/>
                <w:sz w:val="20"/>
                <w:szCs w:val="20"/>
              </w:rPr>
              <w:t xml:space="preserve">supplies and </w:t>
            </w:r>
            <w:r w:rsidR="00ED7227" w:rsidRPr="00EE166F">
              <w:rPr>
                <w:rFonts w:eastAsiaTheme="minorHAnsi"/>
                <w:color w:val="000000" w:themeColor="text1"/>
                <w:sz w:val="20"/>
                <w:szCs w:val="20"/>
              </w:rPr>
              <w:t>equipment and</w:t>
            </w:r>
            <w:r w:rsidR="00CC2B82" w:rsidRPr="00EE166F">
              <w:rPr>
                <w:rFonts w:eastAsiaTheme="minorHAnsi"/>
                <w:color w:val="000000" w:themeColor="text1"/>
                <w:sz w:val="20"/>
                <w:szCs w:val="20"/>
              </w:rPr>
              <w:t xml:space="preserve"> </w:t>
            </w:r>
            <w:r w:rsidRPr="00EE166F">
              <w:rPr>
                <w:rFonts w:eastAsiaTheme="minorHAnsi"/>
                <w:color w:val="000000" w:themeColor="text1"/>
                <w:sz w:val="20"/>
                <w:szCs w:val="20"/>
              </w:rPr>
              <w:t xml:space="preserve">enabling managers to make informed decisions that help reach immunization goals. </w:t>
            </w:r>
          </w:p>
          <w:p w14:paraId="46461793" w14:textId="77777777" w:rsidR="00AC1547" w:rsidRPr="00EE166F" w:rsidRDefault="00AC1547" w:rsidP="005B31C2">
            <w:pPr>
              <w:jc w:val="both"/>
              <w:rPr>
                <w:rFonts w:eastAsiaTheme="minorHAnsi"/>
                <w:color w:val="000000" w:themeColor="text1"/>
                <w:sz w:val="20"/>
                <w:szCs w:val="20"/>
              </w:rPr>
            </w:pPr>
          </w:p>
          <w:p w14:paraId="0A033726" w14:textId="789077C2" w:rsidR="00AC1547" w:rsidRPr="00EE166F" w:rsidRDefault="00AC1547" w:rsidP="005B31C2">
            <w:pPr>
              <w:jc w:val="both"/>
              <w:rPr>
                <w:rFonts w:eastAsiaTheme="minorHAnsi"/>
                <w:color w:val="000000" w:themeColor="text1"/>
                <w:sz w:val="20"/>
                <w:szCs w:val="20"/>
              </w:rPr>
            </w:pPr>
            <w:r w:rsidRPr="00EE166F">
              <w:rPr>
                <w:rFonts w:eastAsiaTheme="minorHAnsi"/>
                <w:color w:val="000000" w:themeColor="text1"/>
                <w:sz w:val="20"/>
                <w:szCs w:val="20"/>
              </w:rPr>
              <w:t xml:space="preserve">The country </w:t>
            </w:r>
            <w:r w:rsidR="00CC2B82" w:rsidRPr="00EE166F">
              <w:rPr>
                <w:rFonts w:eastAsiaTheme="minorHAnsi"/>
                <w:color w:val="000000" w:themeColor="text1"/>
                <w:sz w:val="20"/>
                <w:szCs w:val="20"/>
              </w:rPr>
              <w:t>looks</w:t>
            </w:r>
            <w:r w:rsidRPr="00EE166F">
              <w:rPr>
                <w:rFonts w:eastAsiaTheme="minorHAnsi"/>
                <w:color w:val="000000" w:themeColor="text1"/>
                <w:sz w:val="20"/>
                <w:szCs w:val="20"/>
              </w:rPr>
              <w:t xml:space="preserve"> forward to</w:t>
            </w:r>
            <w:r w:rsidR="00CC2B82" w:rsidRPr="00EE166F">
              <w:rPr>
                <w:rFonts w:eastAsiaTheme="minorHAnsi"/>
                <w:color w:val="000000" w:themeColor="text1"/>
                <w:sz w:val="20"/>
                <w:szCs w:val="20"/>
              </w:rPr>
              <w:t xml:space="preserve"> </w:t>
            </w:r>
            <w:r w:rsidRPr="00EE166F">
              <w:rPr>
                <w:rFonts w:eastAsiaTheme="minorHAnsi"/>
                <w:color w:val="000000" w:themeColor="text1"/>
                <w:sz w:val="20"/>
                <w:szCs w:val="20"/>
              </w:rPr>
              <w:t xml:space="preserve">seeking support in </w:t>
            </w:r>
            <w:r w:rsidR="00CC2B82" w:rsidRPr="00EE166F">
              <w:rPr>
                <w:rFonts w:eastAsiaTheme="minorHAnsi"/>
                <w:color w:val="000000" w:themeColor="text1"/>
                <w:sz w:val="20"/>
                <w:szCs w:val="20"/>
              </w:rPr>
              <w:t>the self-production</w:t>
            </w:r>
            <w:r w:rsidRPr="00EE166F">
              <w:rPr>
                <w:rFonts w:eastAsiaTheme="minorHAnsi"/>
                <w:color w:val="000000" w:themeColor="text1"/>
                <w:sz w:val="20"/>
                <w:szCs w:val="20"/>
              </w:rPr>
              <w:t xml:space="preserve"> of cold chain </w:t>
            </w:r>
            <w:r w:rsidR="00CC2B82" w:rsidRPr="00EE166F">
              <w:rPr>
                <w:rFonts w:eastAsiaTheme="minorHAnsi"/>
                <w:color w:val="000000" w:themeColor="text1"/>
                <w:sz w:val="20"/>
                <w:szCs w:val="20"/>
              </w:rPr>
              <w:t>types of equipment</w:t>
            </w:r>
            <w:r w:rsidRPr="00EE166F">
              <w:rPr>
                <w:rFonts w:eastAsiaTheme="minorHAnsi"/>
                <w:color w:val="000000" w:themeColor="text1"/>
                <w:sz w:val="20"/>
                <w:szCs w:val="20"/>
              </w:rPr>
              <w:t xml:space="preserve"> as we are currently totally dependent on </w:t>
            </w:r>
            <w:r w:rsidR="00CC2B82" w:rsidRPr="00EE166F">
              <w:rPr>
                <w:rFonts w:eastAsiaTheme="minorHAnsi"/>
                <w:color w:val="000000" w:themeColor="text1"/>
                <w:sz w:val="20"/>
                <w:szCs w:val="20"/>
              </w:rPr>
              <w:t>offshore</w:t>
            </w:r>
            <w:r w:rsidRPr="00EE166F">
              <w:rPr>
                <w:rFonts w:eastAsiaTheme="minorHAnsi"/>
                <w:color w:val="000000" w:themeColor="text1"/>
                <w:sz w:val="20"/>
                <w:szCs w:val="20"/>
              </w:rPr>
              <w:t xml:space="preserve"> procurement</w:t>
            </w:r>
            <w:r w:rsidR="00CC2B82" w:rsidRPr="00EE166F">
              <w:rPr>
                <w:rFonts w:eastAsiaTheme="minorHAnsi"/>
                <w:color w:val="000000" w:themeColor="text1"/>
                <w:sz w:val="20"/>
                <w:szCs w:val="20"/>
              </w:rPr>
              <w:t>.</w:t>
            </w:r>
            <w:r w:rsidRPr="00EE166F">
              <w:rPr>
                <w:rFonts w:eastAsiaTheme="minorHAnsi"/>
                <w:color w:val="000000" w:themeColor="text1"/>
                <w:sz w:val="20"/>
                <w:szCs w:val="20"/>
              </w:rPr>
              <w:t xml:space="preserve"> TCA support will be crucial for improving a sustainable cold chain preventive, corrective maintenance system. </w:t>
            </w:r>
          </w:p>
          <w:p w14:paraId="605331E6" w14:textId="45C4FF58" w:rsidR="001C606A" w:rsidRDefault="001C606A" w:rsidP="006231D5">
            <w:pPr>
              <w:autoSpaceDE w:val="0"/>
              <w:autoSpaceDN w:val="0"/>
              <w:adjustRightInd w:val="0"/>
              <w:spacing w:line="240" w:lineRule="auto"/>
              <w:jc w:val="both"/>
            </w:pPr>
          </w:p>
          <w:p w14:paraId="3184AA7C" w14:textId="11195EEE" w:rsidR="006F74FB" w:rsidRDefault="006F74FB" w:rsidP="006231D5">
            <w:pPr>
              <w:autoSpaceDE w:val="0"/>
              <w:autoSpaceDN w:val="0"/>
              <w:adjustRightInd w:val="0"/>
              <w:spacing w:line="240" w:lineRule="auto"/>
              <w:jc w:val="both"/>
            </w:pPr>
          </w:p>
          <w:p w14:paraId="5F379B7E" w14:textId="77777777" w:rsidR="00024533" w:rsidRDefault="00024533" w:rsidP="00024533">
            <w:pPr>
              <w:autoSpaceDE w:val="0"/>
              <w:autoSpaceDN w:val="0"/>
              <w:adjustRightInd w:val="0"/>
              <w:spacing w:line="240" w:lineRule="auto"/>
              <w:jc w:val="both"/>
              <w:rPr>
                <w:b/>
                <w:bCs/>
                <w:color w:val="4472C4" w:themeColor="accent1"/>
                <w:sz w:val="20"/>
                <w:szCs w:val="20"/>
              </w:rPr>
            </w:pPr>
            <w:r w:rsidRPr="00CC2B82">
              <w:rPr>
                <w:b/>
                <w:bCs/>
                <w:color w:val="4472C4" w:themeColor="accent1"/>
                <w:sz w:val="20"/>
                <w:szCs w:val="20"/>
              </w:rPr>
              <w:t xml:space="preserve">Enhancing strong leadership, management, and coordination, including </w:t>
            </w:r>
            <w:r w:rsidR="00CC2B82">
              <w:rPr>
                <w:b/>
                <w:bCs/>
                <w:color w:val="4472C4" w:themeColor="accent1"/>
                <w:sz w:val="20"/>
                <w:szCs w:val="20"/>
              </w:rPr>
              <w:t xml:space="preserve">the </w:t>
            </w:r>
            <w:r w:rsidRPr="00CC2B82">
              <w:rPr>
                <w:b/>
                <w:bCs/>
                <w:color w:val="4472C4" w:themeColor="accent1"/>
                <w:sz w:val="20"/>
                <w:szCs w:val="20"/>
              </w:rPr>
              <w:t>use of data for decision-making</w:t>
            </w:r>
            <w:r w:rsidR="00315D4D">
              <w:rPr>
                <w:b/>
                <w:bCs/>
                <w:color w:val="4472C4" w:themeColor="accent1"/>
                <w:sz w:val="20"/>
                <w:szCs w:val="20"/>
              </w:rPr>
              <w:t>:</w:t>
            </w:r>
          </w:p>
          <w:p w14:paraId="493E55CE" w14:textId="77777777" w:rsidR="008B371C" w:rsidRPr="00CC2B82" w:rsidRDefault="008B371C" w:rsidP="00024533">
            <w:pPr>
              <w:autoSpaceDE w:val="0"/>
              <w:autoSpaceDN w:val="0"/>
              <w:adjustRightInd w:val="0"/>
              <w:spacing w:line="240" w:lineRule="auto"/>
              <w:jc w:val="both"/>
              <w:rPr>
                <w:b/>
                <w:bCs/>
                <w:color w:val="4472C4" w:themeColor="accent1"/>
                <w:sz w:val="18"/>
                <w:szCs w:val="18"/>
              </w:rPr>
            </w:pPr>
          </w:p>
          <w:p w14:paraId="0B5DE68E" w14:textId="74621512" w:rsidR="00E3701B" w:rsidRPr="00E3701B" w:rsidRDefault="00014757" w:rsidP="00880B30">
            <w:pPr>
              <w:autoSpaceDE w:val="0"/>
              <w:autoSpaceDN w:val="0"/>
              <w:adjustRightInd w:val="0"/>
              <w:spacing w:line="240" w:lineRule="auto"/>
              <w:jc w:val="both"/>
              <w:rPr>
                <w:rFonts w:eastAsiaTheme="minorHAnsi"/>
                <w:color w:val="000000" w:themeColor="text1"/>
                <w:sz w:val="20"/>
                <w:szCs w:val="20"/>
              </w:rPr>
            </w:pPr>
            <w:r>
              <w:rPr>
                <w:rFonts w:eastAsiaTheme="minorHAnsi"/>
                <w:color w:val="000000" w:themeColor="text1"/>
                <w:sz w:val="20"/>
                <w:szCs w:val="20"/>
              </w:rPr>
              <w:t xml:space="preserve">Root </w:t>
            </w:r>
            <w:r w:rsidR="008B371C">
              <w:rPr>
                <w:rFonts w:eastAsiaTheme="minorHAnsi"/>
                <w:color w:val="000000" w:themeColor="text1"/>
                <w:sz w:val="20"/>
                <w:szCs w:val="20"/>
              </w:rPr>
              <w:t>cause</w:t>
            </w:r>
            <w:r>
              <w:rPr>
                <w:rFonts w:eastAsiaTheme="minorHAnsi"/>
                <w:color w:val="000000" w:themeColor="text1"/>
                <w:sz w:val="20"/>
                <w:szCs w:val="20"/>
              </w:rPr>
              <w:t xml:space="preserve"> analysis meetings and consultative </w:t>
            </w:r>
            <w:r w:rsidR="008B371C">
              <w:rPr>
                <w:rFonts w:eastAsiaTheme="minorHAnsi"/>
                <w:color w:val="000000" w:themeColor="text1"/>
                <w:sz w:val="20"/>
                <w:szCs w:val="20"/>
              </w:rPr>
              <w:t>workshops</w:t>
            </w:r>
            <w:r>
              <w:rPr>
                <w:rFonts w:eastAsiaTheme="minorHAnsi"/>
                <w:color w:val="000000" w:themeColor="text1"/>
                <w:sz w:val="20"/>
                <w:szCs w:val="20"/>
              </w:rPr>
              <w:t xml:space="preserve"> were</w:t>
            </w:r>
            <w:r w:rsidR="008B371C">
              <w:rPr>
                <w:rFonts w:eastAsiaTheme="minorHAnsi"/>
                <w:color w:val="000000" w:themeColor="text1"/>
                <w:sz w:val="20"/>
                <w:szCs w:val="20"/>
              </w:rPr>
              <w:t xml:space="preserve"> </w:t>
            </w:r>
            <w:r>
              <w:rPr>
                <w:rFonts w:eastAsiaTheme="minorHAnsi"/>
                <w:color w:val="000000" w:themeColor="text1"/>
                <w:sz w:val="20"/>
                <w:szCs w:val="20"/>
              </w:rPr>
              <w:t>held between 24 April to 19 May 2022 to enhance</w:t>
            </w:r>
            <w:r w:rsidR="008B371C">
              <w:rPr>
                <w:rFonts w:eastAsiaTheme="minorHAnsi"/>
                <w:color w:val="000000" w:themeColor="text1"/>
                <w:sz w:val="20"/>
                <w:szCs w:val="20"/>
              </w:rPr>
              <w:t xml:space="preserve"> </w:t>
            </w:r>
            <w:r w:rsidRPr="00CC2B82">
              <w:rPr>
                <w:rFonts w:eastAsiaTheme="minorHAnsi"/>
                <w:color w:val="000000" w:themeColor="text1"/>
                <w:sz w:val="20"/>
                <w:szCs w:val="20"/>
              </w:rPr>
              <w:t>strong leadership, management, and coordination</w:t>
            </w:r>
            <w:r>
              <w:rPr>
                <w:rFonts w:eastAsiaTheme="minorHAnsi"/>
                <w:color w:val="000000" w:themeColor="text1"/>
                <w:sz w:val="20"/>
                <w:szCs w:val="20"/>
              </w:rPr>
              <w:t xml:space="preserve"> including the use of data for </w:t>
            </w:r>
            <w:r w:rsidR="008B371C">
              <w:rPr>
                <w:rFonts w:eastAsiaTheme="minorHAnsi"/>
                <w:color w:val="000000" w:themeColor="text1"/>
                <w:sz w:val="20"/>
                <w:szCs w:val="20"/>
              </w:rPr>
              <w:t>decision-making</w:t>
            </w:r>
            <w:r>
              <w:rPr>
                <w:rFonts w:eastAsiaTheme="minorHAnsi"/>
                <w:color w:val="000000" w:themeColor="text1"/>
                <w:sz w:val="20"/>
                <w:szCs w:val="20"/>
              </w:rPr>
              <w:t xml:space="preserve"> for NIS 2023-2027 development. </w:t>
            </w:r>
            <w:r w:rsidR="008B371C">
              <w:rPr>
                <w:rFonts w:eastAsiaTheme="minorHAnsi"/>
                <w:color w:val="000000" w:themeColor="text1"/>
                <w:sz w:val="20"/>
                <w:szCs w:val="20"/>
              </w:rPr>
              <w:t>The</w:t>
            </w:r>
            <w:r w:rsidR="00E3164A">
              <w:rPr>
                <w:rFonts w:eastAsiaTheme="minorHAnsi"/>
                <w:color w:val="000000" w:themeColor="text1"/>
                <w:sz w:val="20"/>
                <w:szCs w:val="20"/>
              </w:rPr>
              <w:t xml:space="preserve"> 61</w:t>
            </w:r>
            <w:r w:rsidR="00E3164A" w:rsidRPr="00E3164A">
              <w:rPr>
                <w:rFonts w:eastAsiaTheme="minorHAnsi"/>
                <w:color w:val="000000" w:themeColor="text1"/>
                <w:sz w:val="20"/>
                <w:szCs w:val="20"/>
                <w:vertAlign w:val="superscript"/>
              </w:rPr>
              <w:t>st</w:t>
            </w:r>
            <w:r w:rsidR="00E3164A">
              <w:rPr>
                <w:rFonts w:eastAsiaTheme="minorHAnsi"/>
                <w:color w:val="000000" w:themeColor="text1"/>
                <w:sz w:val="20"/>
                <w:szCs w:val="20"/>
              </w:rPr>
              <w:t xml:space="preserve"> ICC meeting which was held on 18 May 2022 </w:t>
            </w:r>
            <w:r w:rsidR="00BB29AB">
              <w:rPr>
                <w:rFonts w:eastAsiaTheme="minorHAnsi"/>
                <w:color w:val="000000" w:themeColor="text1"/>
                <w:sz w:val="20"/>
                <w:szCs w:val="20"/>
              </w:rPr>
              <w:t xml:space="preserve">to </w:t>
            </w:r>
            <w:r w:rsidR="00E3164A">
              <w:rPr>
                <w:rFonts w:eastAsiaTheme="minorHAnsi"/>
                <w:color w:val="000000" w:themeColor="text1"/>
                <w:sz w:val="20"/>
                <w:szCs w:val="20"/>
              </w:rPr>
              <w:lastRenderedPageBreak/>
              <w:t xml:space="preserve">endorse the process of the development of NIS 2023-2027. </w:t>
            </w:r>
            <w:r w:rsidR="001712DE">
              <w:rPr>
                <w:rFonts w:eastAsiaTheme="minorHAnsi"/>
                <w:color w:val="000000" w:themeColor="text1"/>
                <w:sz w:val="20"/>
                <w:szCs w:val="20"/>
              </w:rPr>
              <w:t>It was suggested to integrate</w:t>
            </w:r>
            <w:r w:rsidR="008B371C">
              <w:rPr>
                <w:rFonts w:eastAsiaTheme="minorHAnsi"/>
                <w:color w:val="000000" w:themeColor="text1"/>
                <w:sz w:val="20"/>
                <w:szCs w:val="20"/>
              </w:rPr>
              <w:t xml:space="preserve"> </w:t>
            </w:r>
            <w:r w:rsidR="003E099E">
              <w:rPr>
                <w:rFonts w:eastAsiaTheme="minorHAnsi"/>
                <w:color w:val="000000" w:themeColor="text1"/>
                <w:sz w:val="20"/>
                <w:szCs w:val="20"/>
              </w:rPr>
              <w:t xml:space="preserve">other primary health services mainly IMCI, maternal and </w:t>
            </w:r>
            <w:r w:rsidR="00ED7227">
              <w:rPr>
                <w:rFonts w:eastAsiaTheme="minorHAnsi"/>
                <w:color w:val="000000" w:themeColor="text1"/>
                <w:sz w:val="20"/>
                <w:szCs w:val="20"/>
              </w:rPr>
              <w:t>nutrition</w:t>
            </w:r>
            <w:r w:rsidR="003E099E">
              <w:rPr>
                <w:rFonts w:eastAsiaTheme="minorHAnsi"/>
                <w:color w:val="000000" w:themeColor="text1"/>
                <w:sz w:val="20"/>
                <w:szCs w:val="20"/>
              </w:rPr>
              <w:t xml:space="preserve"> etc. with immunization</w:t>
            </w:r>
            <w:r w:rsidR="00E3701B">
              <w:rPr>
                <w:rFonts w:eastAsiaTheme="minorHAnsi"/>
                <w:color w:val="000000" w:themeColor="text1"/>
                <w:sz w:val="20"/>
                <w:szCs w:val="20"/>
              </w:rPr>
              <w:t xml:space="preserve"> services. One of the objectives of the NIS is  </w:t>
            </w:r>
            <w:r w:rsidR="00E3701B" w:rsidRPr="00E3701B">
              <w:rPr>
                <w:rFonts w:eastAsiaTheme="minorHAnsi"/>
                <w:color w:val="000000" w:themeColor="text1"/>
                <w:sz w:val="20"/>
                <w:szCs w:val="20"/>
              </w:rPr>
              <w:t>“</w:t>
            </w:r>
            <w:r w:rsidR="00E3701B" w:rsidRPr="00E3701B">
              <w:rPr>
                <w:color w:val="000000" w:themeColor="text1"/>
                <w:sz w:val="20"/>
                <w:szCs w:val="20"/>
              </w:rPr>
              <w:t xml:space="preserve">Sustain Operation of Critical Immunization System Components While Transitioning from Foreign to Domestic Sources of Financing”. </w:t>
            </w:r>
            <w:r w:rsidR="005034FC">
              <w:rPr>
                <w:color w:val="000000" w:themeColor="text1"/>
                <w:sz w:val="20"/>
                <w:szCs w:val="20"/>
              </w:rPr>
              <w:t xml:space="preserve"> A dissemination</w:t>
            </w:r>
            <w:r w:rsidR="00E3701B" w:rsidRPr="00E3701B">
              <w:rPr>
                <w:color w:val="000000" w:themeColor="text1"/>
                <w:sz w:val="20"/>
                <w:szCs w:val="20"/>
              </w:rPr>
              <w:t xml:space="preserve"> </w:t>
            </w:r>
            <w:r w:rsidR="005034FC">
              <w:rPr>
                <w:color w:val="000000" w:themeColor="text1"/>
                <w:sz w:val="20"/>
                <w:szCs w:val="20"/>
              </w:rPr>
              <w:t xml:space="preserve">workshop with the </w:t>
            </w:r>
            <w:r w:rsidR="00E3701B" w:rsidRPr="00E3701B">
              <w:rPr>
                <w:color w:val="000000" w:themeColor="text1"/>
                <w:sz w:val="20"/>
                <w:szCs w:val="20"/>
              </w:rPr>
              <w:t xml:space="preserve">wide stakeholders has been </w:t>
            </w:r>
            <w:r w:rsidR="005034FC">
              <w:rPr>
                <w:color w:val="000000" w:themeColor="text1"/>
                <w:sz w:val="20"/>
                <w:szCs w:val="20"/>
              </w:rPr>
              <w:t xml:space="preserve">conducted on </w:t>
            </w:r>
            <w:r w:rsidR="00E3701B" w:rsidRPr="00E3701B">
              <w:rPr>
                <w:color w:val="000000" w:themeColor="text1"/>
                <w:sz w:val="20"/>
                <w:szCs w:val="20"/>
              </w:rPr>
              <w:t xml:space="preserve">26 May 2022.  After incorporating feedback </w:t>
            </w:r>
            <w:r w:rsidR="005034FC">
              <w:rPr>
                <w:color w:val="000000" w:themeColor="text1"/>
                <w:sz w:val="20"/>
                <w:szCs w:val="20"/>
              </w:rPr>
              <w:t xml:space="preserve">received </w:t>
            </w:r>
            <w:r w:rsidR="00E3701B" w:rsidRPr="00E3701B">
              <w:rPr>
                <w:color w:val="000000" w:themeColor="text1"/>
                <w:sz w:val="20"/>
                <w:szCs w:val="20"/>
              </w:rPr>
              <w:t xml:space="preserve">from </w:t>
            </w:r>
            <w:r w:rsidR="008B371C">
              <w:rPr>
                <w:color w:val="000000" w:themeColor="text1"/>
                <w:sz w:val="20"/>
                <w:szCs w:val="20"/>
              </w:rPr>
              <w:t xml:space="preserve">the </w:t>
            </w:r>
            <w:r w:rsidR="00E3701B" w:rsidRPr="00E3701B">
              <w:rPr>
                <w:color w:val="000000" w:themeColor="text1"/>
                <w:sz w:val="20"/>
                <w:szCs w:val="20"/>
              </w:rPr>
              <w:t xml:space="preserve">dissemination </w:t>
            </w:r>
            <w:r w:rsidR="00ED7227" w:rsidRPr="00E3701B">
              <w:rPr>
                <w:color w:val="000000" w:themeColor="text1"/>
                <w:sz w:val="20"/>
                <w:szCs w:val="20"/>
              </w:rPr>
              <w:t>workshop,</w:t>
            </w:r>
            <w:r w:rsidR="00E3701B" w:rsidRPr="00E3701B">
              <w:rPr>
                <w:color w:val="000000" w:themeColor="text1"/>
                <w:sz w:val="20"/>
                <w:szCs w:val="20"/>
              </w:rPr>
              <w:t xml:space="preserve"> </w:t>
            </w:r>
            <w:r w:rsidR="005034FC">
              <w:rPr>
                <w:color w:val="000000" w:themeColor="text1"/>
                <w:sz w:val="20"/>
                <w:szCs w:val="20"/>
              </w:rPr>
              <w:t xml:space="preserve">the NIS would </w:t>
            </w:r>
            <w:r w:rsidR="00E3701B" w:rsidRPr="00E3701B">
              <w:rPr>
                <w:color w:val="000000" w:themeColor="text1"/>
                <w:sz w:val="20"/>
                <w:szCs w:val="20"/>
              </w:rPr>
              <w:t xml:space="preserve">be </w:t>
            </w:r>
            <w:r w:rsidR="00ED7227" w:rsidRPr="00E3701B">
              <w:rPr>
                <w:color w:val="000000" w:themeColor="text1"/>
                <w:sz w:val="20"/>
                <w:szCs w:val="20"/>
              </w:rPr>
              <w:t>submitted</w:t>
            </w:r>
            <w:r w:rsidR="00E3701B" w:rsidRPr="00E3701B">
              <w:rPr>
                <w:color w:val="000000" w:themeColor="text1"/>
                <w:sz w:val="20"/>
                <w:szCs w:val="20"/>
              </w:rPr>
              <w:t xml:space="preserve"> </w:t>
            </w:r>
            <w:r w:rsidR="00E3701B">
              <w:rPr>
                <w:color w:val="000000" w:themeColor="text1"/>
                <w:sz w:val="20"/>
                <w:szCs w:val="20"/>
              </w:rPr>
              <w:t xml:space="preserve">to the Ministry </w:t>
            </w:r>
            <w:r w:rsidR="00E3701B" w:rsidRPr="00E3701B">
              <w:rPr>
                <w:color w:val="000000" w:themeColor="text1"/>
                <w:sz w:val="20"/>
                <w:szCs w:val="20"/>
              </w:rPr>
              <w:t xml:space="preserve">for </w:t>
            </w:r>
            <w:r w:rsidR="00E3701B">
              <w:rPr>
                <w:color w:val="000000" w:themeColor="text1"/>
                <w:sz w:val="20"/>
                <w:szCs w:val="20"/>
              </w:rPr>
              <w:t xml:space="preserve">approval. </w:t>
            </w:r>
            <w:r w:rsidR="00E3701B" w:rsidRPr="00E3701B">
              <w:rPr>
                <w:color w:val="000000" w:themeColor="text1"/>
                <w:sz w:val="20"/>
                <w:szCs w:val="20"/>
              </w:rPr>
              <w:t xml:space="preserve"> </w:t>
            </w:r>
          </w:p>
          <w:p w14:paraId="5648C6B1" w14:textId="77777777" w:rsidR="00E3701B" w:rsidRDefault="00E3701B" w:rsidP="005B31C2">
            <w:pPr>
              <w:jc w:val="both"/>
              <w:rPr>
                <w:rFonts w:eastAsia="Times New Roman"/>
              </w:rPr>
            </w:pPr>
          </w:p>
          <w:p w14:paraId="64841C76" w14:textId="48312F34" w:rsidR="00024533" w:rsidRPr="00CC2B82" w:rsidRDefault="00024533" w:rsidP="005B31C2">
            <w:pPr>
              <w:jc w:val="both"/>
              <w:rPr>
                <w:rFonts w:eastAsiaTheme="minorHAnsi"/>
                <w:color w:val="000000" w:themeColor="text1"/>
                <w:sz w:val="20"/>
                <w:szCs w:val="20"/>
              </w:rPr>
            </w:pPr>
            <w:r w:rsidRPr="00CC2B82">
              <w:rPr>
                <w:rFonts w:eastAsiaTheme="minorHAnsi"/>
                <w:color w:val="000000" w:themeColor="text1"/>
                <w:sz w:val="20"/>
                <w:szCs w:val="20"/>
              </w:rPr>
              <w:t xml:space="preserve">Strengthen national and subnational commitment to immunization through </w:t>
            </w:r>
            <w:r w:rsidR="00CC2B82">
              <w:rPr>
                <w:rFonts w:eastAsiaTheme="minorHAnsi"/>
                <w:color w:val="000000" w:themeColor="text1"/>
                <w:sz w:val="20"/>
                <w:szCs w:val="20"/>
              </w:rPr>
              <w:t>high-level</w:t>
            </w:r>
            <w:r w:rsidRPr="00CC2B82">
              <w:rPr>
                <w:rFonts w:eastAsiaTheme="minorHAnsi"/>
                <w:color w:val="000000" w:themeColor="text1"/>
                <w:sz w:val="20"/>
                <w:szCs w:val="20"/>
              </w:rPr>
              <w:t xml:space="preserve"> advocacy, assessments, </w:t>
            </w:r>
            <w:r w:rsidR="00CC2B82">
              <w:rPr>
                <w:rFonts w:eastAsiaTheme="minorHAnsi"/>
                <w:color w:val="000000" w:themeColor="text1"/>
                <w:sz w:val="20"/>
                <w:szCs w:val="20"/>
              </w:rPr>
              <w:t>and data-supported</w:t>
            </w:r>
            <w:r w:rsidRPr="00CC2B82">
              <w:rPr>
                <w:rFonts w:eastAsiaTheme="minorHAnsi"/>
                <w:color w:val="000000" w:themeColor="text1"/>
                <w:sz w:val="20"/>
                <w:szCs w:val="20"/>
              </w:rPr>
              <w:t xml:space="preserve"> reviews at all levels including local government bodies. </w:t>
            </w:r>
            <w:r w:rsidR="00CC2B82">
              <w:rPr>
                <w:rFonts w:eastAsiaTheme="minorHAnsi"/>
                <w:color w:val="000000" w:themeColor="text1"/>
                <w:sz w:val="20"/>
                <w:szCs w:val="20"/>
              </w:rPr>
              <w:t>Need-based</w:t>
            </w:r>
            <w:r w:rsidRPr="00CC2B82">
              <w:rPr>
                <w:rFonts w:eastAsiaTheme="minorHAnsi"/>
                <w:color w:val="000000" w:themeColor="text1"/>
                <w:sz w:val="20"/>
                <w:szCs w:val="20"/>
              </w:rPr>
              <w:t xml:space="preserve"> technical advice from NITAG and other expert groups is </w:t>
            </w:r>
            <w:r w:rsidR="00CC2B82">
              <w:rPr>
                <w:rFonts w:eastAsiaTheme="minorHAnsi"/>
                <w:color w:val="000000" w:themeColor="text1"/>
                <w:sz w:val="20"/>
                <w:szCs w:val="20"/>
              </w:rPr>
              <w:t>sought</w:t>
            </w:r>
            <w:r w:rsidRPr="00CC2B82">
              <w:rPr>
                <w:rFonts w:eastAsiaTheme="minorHAnsi"/>
                <w:color w:val="000000" w:themeColor="text1"/>
                <w:sz w:val="20"/>
                <w:szCs w:val="20"/>
              </w:rPr>
              <w:t xml:space="preserve"> from time to time. Vision needs to be converted to implementation plans through effective and trained leadership at all levels.  </w:t>
            </w:r>
          </w:p>
          <w:p w14:paraId="3B44CB09" w14:textId="77777777" w:rsidR="00024533" w:rsidRPr="00CC2B82" w:rsidRDefault="00024533" w:rsidP="005B31C2">
            <w:pPr>
              <w:jc w:val="both"/>
              <w:rPr>
                <w:rFonts w:eastAsiaTheme="minorHAnsi"/>
                <w:color w:val="000000" w:themeColor="text1"/>
                <w:sz w:val="20"/>
                <w:szCs w:val="20"/>
              </w:rPr>
            </w:pPr>
            <w:r w:rsidRPr="00CC2B82">
              <w:rPr>
                <w:rFonts w:eastAsiaTheme="minorHAnsi"/>
                <w:color w:val="000000" w:themeColor="text1"/>
                <w:sz w:val="20"/>
                <w:szCs w:val="20"/>
              </w:rPr>
              <w:t xml:space="preserve"> </w:t>
            </w:r>
          </w:p>
          <w:p w14:paraId="06F60DEF" w14:textId="0CAFC25B" w:rsidR="0052520E" w:rsidRPr="00CC2B82" w:rsidRDefault="00024533" w:rsidP="005B31C2">
            <w:pPr>
              <w:jc w:val="both"/>
              <w:rPr>
                <w:rFonts w:eastAsiaTheme="minorHAnsi"/>
                <w:color w:val="000000" w:themeColor="text1"/>
                <w:sz w:val="20"/>
                <w:szCs w:val="20"/>
              </w:rPr>
            </w:pPr>
            <w:r w:rsidRPr="00CC2B82">
              <w:rPr>
                <w:rFonts w:eastAsiaTheme="minorHAnsi"/>
                <w:color w:val="000000" w:themeColor="text1"/>
                <w:sz w:val="20"/>
                <w:szCs w:val="20"/>
              </w:rPr>
              <w:t xml:space="preserve">TCA is sought to further </w:t>
            </w:r>
            <w:r w:rsidR="00CC2B82">
              <w:rPr>
                <w:rFonts w:eastAsiaTheme="minorHAnsi"/>
                <w:color w:val="000000" w:themeColor="text1"/>
                <w:sz w:val="20"/>
                <w:szCs w:val="20"/>
              </w:rPr>
              <w:t>strengthen</w:t>
            </w:r>
            <w:r w:rsidRPr="00CC2B82">
              <w:rPr>
                <w:rFonts w:eastAsiaTheme="minorHAnsi"/>
                <w:color w:val="000000" w:themeColor="text1"/>
                <w:sz w:val="20"/>
                <w:szCs w:val="20"/>
              </w:rPr>
              <w:t xml:space="preserve"> the existing mechanism for capacity building of program managers and leaders on leadership and program management involving other government institutions and departments. Following field visits, </w:t>
            </w:r>
            <w:r w:rsidR="00CC2B82">
              <w:rPr>
                <w:rFonts w:eastAsiaTheme="minorHAnsi"/>
                <w:color w:val="000000" w:themeColor="text1"/>
                <w:sz w:val="20"/>
                <w:szCs w:val="20"/>
              </w:rPr>
              <w:t xml:space="preserve">and </w:t>
            </w:r>
            <w:r w:rsidRPr="00CC2B82">
              <w:rPr>
                <w:rFonts w:eastAsiaTheme="minorHAnsi"/>
                <w:color w:val="000000" w:themeColor="text1"/>
                <w:sz w:val="20"/>
                <w:szCs w:val="20"/>
              </w:rPr>
              <w:t xml:space="preserve">discussions with </w:t>
            </w:r>
            <w:r w:rsidR="00CC2B82">
              <w:rPr>
                <w:rFonts w:eastAsiaTheme="minorHAnsi"/>
                <w:color w:val="000000" w:themeColor="text1"/>
                <w:sz w:val="20"/>
                <w:szCs w:val="20"/>
              </w:rPr>
              <w:t xml:space="preserve">the </w:t>
            </w:r>
            <w:r w:rsidRPr="00CC2B82">
              <w:rPr>
                <w:rFonts w:eastAsiaTheme="minorHAnsi"/>
                <w:color w:val="000000" w:themeColor="text1"/>
                <w:sz w:val="20"/>
                <w:szCs w:val="20"/>
              </w:rPr>
              <w:t xml:space="preserve">senior and mid-level </w:t>
            </w:r>
            <w:r w:rsidR="00CC2B82">
              <w:rPr>
                <w:rFonts w:eastAsiaTheme="minorHAnsi"/>
                <w:color w:val="000000" w:themeColor="text1"/>
                <w:sz w:val="20"/>
                <w:szCs w:val="20"/>
              </w:rPr>
              <w:t>managers</w:t>
            </w:r>
            <w:r w:rsidRPr="00CC2B82">
              <w:rPr>
                <w:rFonts w:eastAsiaTheme="minorHAnsi"/>
                <w:color w:val="000000" w:themeColor="text1"/>
                <w:sz w:val="20"/>
                <w:szCs w:val="20"/>
              </w:rPr>
              <w:t xml:space="preserve">, </w:t>
            </w:r>
            <w:r w:rsidR="00CC2B82">
              <w:rPr>
                <w:rFonts w:eastAsiaTheme="minorHAnsi"/>
                <w:color w:val="000000" w:themeColor="text1"/>
                <w:sz w:val="20"/>
                <w:szCs w:val="20"/>
              </w:rPr>
              <w:t xml:space="preserve">and </w:t>
            </w:r>
            <w:r w:rsidRPr="00CC2B82">
              <w:rPr>
                <w:rFonts w:eastAsiaTheme="minorHAnsi"/>
                <w:color w:val="000000" w:themeColor="text1"/>
                <w:sz w:val="20"/>
                <w:szCs w:val="20"/>
              </w:rPr>
              <w:t xml:space="preserve">partners there is a great need to develop a </w:t>
            </w:r>
            <w:r w:rsidR="00CC2B82">
              <w:rPr>
                <w:rFonts w:eastAsiaTheme="minorHAnsi"/>
                <w:color w:val="000000" w:themeColor="text1"/>
                <w:sz w:val="20"/>
                <w:szCs w:val="20"/>
              </w:rPr>
              <w:t>techno-managerial</w:t>
            </w:r>
            <w:r w:rsidRPr="00CC2B82">
              <w:rPr>
                <w:rFonts w:eastAsiaTheme="minorHAnsi"/>
                <w:color w:val="000000" w:themeColor="text1"/>
                <w:sz w:val="20"/>
                <w:szCs w:val="20"/>
              </w:rPr>
              <w:t xml:space="preserve"> handbook on routine Immunization for mid-level managers. </w:t>
            </w:r>
          </w:p>
          <w:p w14:paraId="0227B87E" w14:textId="77777777" w:rsidR="0052520E" w:rsidRPr="00CC2B82" w:rsidRDefault="0052520E" w:rsidP="005B31C2">
            <w:pPr>
              <w:jc w:val="both"/>
              <w:rPr>
                <w:rFonts w:eastAsiaTheme="minorHAnsi"/>
                <w:i/>
                <w:iCs/>
                <w:color w:val="000000" w:themeColor="text1"/>
                <w:sz w:val="20"/>
                <w:szCs w:val="20"/>
              </w:rPr>
            </w:pPr>
          </w:p>
          <w:p w14:paraId="6E5F7E58" w14:textId="4DBFCDC3" w:rsidR="00F62E4B" w:rsidRPr="00CC2B82" w:rsidRDefault="00F62E4B" w:rsidP="005B31C2">
            <w:pPr>
              <w:jc w:val="both"/>
              <w:rPr>
                <w:rFonts w:eastAsiaTheme="minorHAnsi"/>
                <w:color w:val="000000" w:themeColor="text1"/>
                <w:sz w:val="20"/>
                <w:szCs w:val="20"/>
              </w:rPr>
            </w:pPr>
            <w:r w:rsidRPr="00CC2B82">
              <w:rPr>
                <w:rFonts w:eastAsiaTheme="minorHAnsi"/>
                <w:color w:val="000000" w:themeColor="text1"/>
                <w:sz w:val="20"/>
                <w:szCs w:val="20"/>
              </w:rPr>
              <w:t xml:space="preserve">Appropriate and timely use of health and health-related information for decision-making is an essential element in the process of transforming health outcomes. Decisions at different levels can only be effective if they are backed with accurate and reliable information. Quality data provides accurate and timely information to manage services and aids to prioritize and ensure the best use of resources. </w:t>
            </w:r>
          </w:p>
          <w:p w14:paraId="607EE696" w14:textId="77777777" w:rsidR="00F62E4B" w:rsidRPr="00CC2B82" w:rsidRDefault="00F62E4B" w:rsidP="00CC2B82">
            <w:pPr>
              <w:spacing w:line="300" w:lineRule="exact"/>
              <w:jc w:val="both"/>
              <w:rPr>
                <w:rFonts w:eastAsiaTheme="minorHAnsi"/>
                <w:color w:val="000000" w:themeColor="text1"/>
                <w:sz w:val="20"/>
                <w:szCs w:val="20"/>
              </w:rPr>
            </w:pPr>
          </w:p>
          <w:p w14:paraId="1F83AA54" w14:textId="08582C93" w:rsidR="00F62E4B" w:rsidRDefault="00F62E4B" w:rsidP="005B31C2">
            <w:pPr>
              <w:jc w:val="both"/>
              <w:rPr>
                <w:rFonts w:eastAsiaTheme="minorHAnsi"/>
                <w:color w:val="000000" w:themeColor="text1"/>
                <w:sz w:val="20"/>
                <w:szCs w:val="20"/>
              </w:rPr>
            </w:pPr>
            <w:r w:rsidRPr="00CC2B82">
              <w:rPr>
                <w:rFonts w:eastAsiaTheme="minorHAnsi"/>
                <w:color w:val="000000" w:themeColor="text1"/>
                <w:sz w:val="20"/>
                <w:szCs w:val="20"/>
              </w:rPr>
              <w:t xml:space="preserve">For taking programmatic actions Bangladesh is currently relying on data from CES, </w:t>
            </w:r>
            <w:r w:rsidR="001712DE">
              <w:rPr>
                <w:rFonts w:eastAsiaTheme="minorHAnsi"/>
                <w:color w:val="000000" w:themeColor="text1"/>
                <w:sz w:val="20"/>
                <w:szCs w:val="20"/>
              </w:rPr>
              <w:t xml:space="preserve">DHIS-2 and </w:t>
            </w:r>
            <w:r w:rsidRPr="00CC2B82">
              <w:rPr>
                <w:rFonts w:eastAsiaTheme="minorHAnsi"/>
                <w:color w:val="000000" w:themeColor="text1"/>
                <w:sz w:val="20"/>
                <w:szCs w:val="20"/>
              </w:rPr>
              <w:t xml:space="preserve">Independent </w:t>
            </w:r>
            <w:r w:rsidR="00024909" w:rsidRPr="00CC2B82">
              <w:rPr>
                <w:rFonts w:eastAsiaTheme="minorHAnsi"/>
                <w:color w:val="000000" w:themeColor="text1"/>
                <w:sz w:val="20"/>
                <w:szCs w:val="20"/>
              </w:rPr>
              <w:t>fi</w:t>
            </w:r>
            <w:r w:rsidR="00BF3FAE" w:rsidRPr="00CC2B82">
              <w:rPr>
                <w:rFonts w:eastAsiaTheme="minorHAnsi"/>
                <w:color w:val="000000" w:themeColor="text1"/>
                <w:sz w:val="20"/>
                <w:szCs w:val="20"/>
              </w:rPr>
              <w:t xml:space="preserve">eld </w:t>
            </w:r>
            <w:r w:rsidR="00ED7227" w:rsidRPr="00CC2B82">
              <w:rPr>
                <w:rFonts w:eastAsiaTheme="minorHAnsi"/>
                <w:color w:val="000000" w:themeColor="text1"/>
                <w:sz w:val="20"/>
                <w:szCs w:val="20"/>
              </w:rPr>
              <w:t>assessments, including</w:t>
            </w:r>
            <w:r w:rsidRPr="00CC2B82">
              <w:rPr>
                <w:rFonts w:eastAsiaTheme="minorHAnsi"/>
                <w:color w:val="000000" w:themeColor="text1"/>
                <w:sz w:val="20"/>
                <w:szCs w:val="20"/>
              </w:rPr>
              <w:t xml:space="preserve"> supporting field level vaccine </w:t>
            </w:r>
            <w:r w:rsidR="00CC2B82">
              <w:rPr>
                <w:rFonts w:eastAsiaTheme="minorHAnsi"/>
                <w:color w:val="000000" w:themeColor="text1"/>
                <w:sz w:val="20"/>
                <w:szCs w:val="20"/>
              </w:rPr>
              <w:t>sessions</w:t>
            </w:r>
            <w:r w:rsidRPr="00CC2B82">
              <w:rPr>
                <w:rFonts w:eastAsiaTheme="minorHAnsi"/>
                <w:color w:val="000000" w:themeColor="text1"/>
                <w:sz w:val="20"/>
                <w:szCs w:val="20"/>
              </w:rPr>
              <w:t>, household</w:t>
            </w:r>
            <w:r w:rsidR="00CC2B82">
              <w:rPr>
                <w:rFonts w:eastAsiaTheme="minorHAnsi"/>
                <w:color w:val="000000" w:themeColor="text1"/>
                <w:sz w:val="20"/>
                <w:szCs w:val="20"/>
              </w:rPr>
              <w:t>,</w:t>
            </w:r>
            <w:r w:rsidRPr="00CC2B82">
              <w:rPr>
                <w:rFonts w:eastAsiaTheme="minorHAnsi"/>
                <w:color w:val="000000" w:themeColor="text1"/>
                <w:sz w:val="20"/>
                <w:szCs w:val="20"/>
              </w:rPr>
              <w:t xml:space="preserve"> and cold chain monitoring through technical partners</w:t>
            </w:r>
            <w:r w:rsidR="00990D98" w:rsidRPr="00CC2B82">
              <w:rPr>
                <w:rFonts w:eastAsiaTheme="minorHAnsi"/>
                <w:color w:val="000000" w:themeColor="text1"/>
                <w:sz w:val="20"/>
                <w:szCs w:val="20"/>
              </w:rPr>
              <w:t xml:space="preserve">. </w:t>
            </w:r>
            <w:r w:rsidRPr="00CC2B82">
              <w:rPr>
                <w:rFonts w:eastAsiaTheme="minorHAnsi"/>
                <w:color w:val="000000" w:themeColor="text1"/>
                <w:sz w:val="20"/>
                <w:szCs w:val="20"/>
              </w:rPr>
              <w:t xml:space="preserve">For Promoting evidence-based decision-making we seek TCA support in areas of field assessment through government and partners for </w:t>
            </w:r>
            <w:r w:rsidR="00CC2B82">
              <w:rPr>
                <w:rFonts w:eastAsiaTheme="minorHAnsi"/>
                <w:color w:val="000000" w:themeColor="text1"/>
                <w:sz w:val="20"/>
                <w:szCs w:val="20"/>
              </w:rPr>
              <w:t>real-time</w:t>
            </w:r>
            <w:r w:rsidRPr="00CC2B82">
              <w:rPr>
                <w:rFonts w:eastAsiaTheme="minorHAnsi"/>
                <w:color w:val="000000" w:themeColor="text1"/>
                <w:sz w:val="20"/>
                <w:szCs w:val="20"/>
              </w:rPr>
              <w:t xml:space="preserve"> data collection for </w:t>
            </w:r>
            <w:r w:rsidR="00CC2B82">
              <w:rPr>
                <w:rFonts w:eastAsiaTheme="minorHAnsi"/>
                <w:color w:val="000000" w:themeColor="text1"/>
                <w:sz w:val="20"/>
                <w:szCs w:val="20"/>
              </w:rPr>
              <w:t>need-based</w:t>
            </w:r>
            <w:r w:rsidRPr="00CC2B82">
              <w:rPr>
                <w:rFonts w:eastAsiaTheme="minorHAnsi"/>
                <w:color w:val="000000" w:themeColor="text1"/>
                <w:sz w:val="20"/>
                <w:szCs w:val="20"/>
              </w:rPr>
              <w:t xml:space="preserve"> interventions, use of newer technology</w:t>
            </w:r>
            <w:r w:rsidR="00304972">
              <w:rPr>
                <w:rFonts w:eastAsiaTheme="minorHAnsi"/>
                <w:color w:val="000000" w:themeColor="text1"/>
                <w:sz w:val="20"/>
                <w:szCs w:val="20"/>
              </w:rPr>
              <w:t xml:space="preserve"> such as GIS, online microplanning and </w:t>
            </w:r>
            <w:r w:rsidR="004324AB">
              <w:rPr>
                <w:rFonts w:eastAsiaTheme="minorHAnsi"/>
                <w:color w:val="000000" w:themeColor="text1"/>
                <w:sz w:val="20"/>
                <w:szCs w:val="20"/>
              </w:rPr>
              <w:t xml:space="preserve">apps for sessions and individual tracking </w:t>
            </w:r>
            <w:r w:rsidR="008B371C">
              <w:rPr>
                <w:rFonts w:eastAsiaTheme="minorHAnsi"/>
                <w:color w:val="000000" w:themeColor="text1"/>
                <w:sz w:val="20"/>
                <w:szCs w:val="20"/>
              </w:rPr>
              <w:t>systems</w:t>
            </w:r>
            <w:r w:rsidR="000A1507">
              <w:rPr>
                <w:rFonts w:eastAsiaTheme="minorHAnsi"/>
                <w:color w:val="000000" w:themeColor="text1"/>
                <w:sz w:val="20"/>
                <w:szCs w:val="20"/>
              </w:rPr>
              <w:t xml:space="preserve"> </w:t>
            </w:r>
            <w:r w:rsidR="004324AB">
              <w:rPr>
                <w:rFonts w:eastAsiaTheme="minorHAnsi"/>
                <w:color w:val="000000" w:themeColor="text1"/>
                <w:sz w:val="20"/>
                <w:szCs w:val="20"/>
              </w:rPr>
              <w:t xml:space="preserve">etc. </w:t>
            </w:r>
            <w:r w:rsidRPr="00CC2B82">
              <w:rPr>
                <w:rFonts w:eastAsiaTheme="minorHAnsi"/>
                <w:color w:val="000000" w:themeColor="text1"/>
                <w:sz w:val="20"/>
                <w:szCs w:val="20"/>
              </w:rPr>
              <w:t xml:space="preserve">for improved </w:t>
            </w:r>
            <w:r w:rsidR="00CC2B82">
              <w:rPr>
                <w:rFonts w:eastAsiaTheme="minorHAnsi"/>
                <w:color w:val="000000" w:themeColor="text1"/>
                <w:sz w:val="20"/>
                <w:szCs w:val="20"/>
              </w:rPr>
              <w:t>micro-planning</w:t>
            </w:r>
            <w:r w:rsidRPr="00CC2B82">
              <w:rPr>
                <w:rFonts w:eastAsiaTheme="minorHAnsi"/>
                <w:color w:val="000000" w:themeColor="text1"/>
                <w:sz w:val="20"/>
                <w:szCs w:val="20"/>
              </w:rPr>
              <w:t xml:space="preserve"> in identified priority districts, institutionalizing data triangulation for use at </w:t>
            </w:r>
            <w:r w:rsidR="00CC2B82">
              <w:rPr>
                <w:rFonts w:eastAsiaTheme="minorHAnsi"/>
                <w:color w:val="000000" w:themeColor="text1"/>
                <w:sz w:val="20"/>
                <w:szCs w:val="20"/>
              </w:rPr>
              <w:t>sub-national</w:t>
            </w:r>
            <w:r w:rsidRPr="00CC2B82">
              <w:rPr>
                <w:rFonts w:eastAsiaTheme="minorHAnsi"/>
                <w:color w:val="000000" w:themeColor="text1"/>
                <w:sz w:val="20"/>
                <w:szCs w:val="20"/>
              </w:rPr>
              <w:t xml:space="preserve"> and </w:t>
            </w:r>
            <w:r w:rsidR="00CC2B82">
              <w:rPr>
                <w:rFonts w:eastAsiaTheme="minorHAnsi"/>
                <w:color w:val="000000" w:themeColor="text1"/>
                <w:sz w:val="20"/>
                <w:szCs w:val="20"/>
              </w:rPr>
              <w:t>sub-districts</w:t>
            </w:r>
            <w:r w:rsidRPr="00CC2B82">
              <w:rPr>
                <w:rFonts w:eastAsiaTheme="minorHAnsi"/>
                <w:color w:val="000000" w:themeColor="text1"/>
                <w:sz w:val="20"/>
                <w:szCs w:val="20"/>
              </w:rPr>
              <w:t xml:space="preserve"> level, estimation of population projections</w:t>
            </w:r>
            <w:r w:rsidR="004324AB">
              <w:rPr>
                <w:rFonts w:eastAsiaTheme="minorHAnsi"/>
                <w:color w:val="000000" w:themeColor="text1"/>
                <w:sz w:val="20"/>
                <w:szCs w:val="20"/>
              </w:rPr>
              <w:t xml:space="preserve"> based on census 2022 with the support from Bangladesh </w:t>
            </w:r>
            <w:r w:rsidR="00ED7227">
              <w:rPr>
                <w:rFonts w:eastAsiaTheme="minorHAnsi"/>
                <w:color w:val="000000" w:themeColor="text1"/>
                <w:sz w:val="20"/>
                <w:szCs w:val="20"/>
              </w:rPr>
              <w:t>Bureau</w:t>
            </w:r>
            <w:r w:rsidR="004324AB">
              <w:rPr>
                <w:rFonts w:eastAsiaTheme="minorHAnsi"/>
                <w:color w:val="000000" w:themeColor="text1"/>
                <w:sz w:val="20"/>
                <w:szCs w:val="20"/>
              </w:rPr>
              <w:t xml:space="preserve"> of Statistics and experts. </w:t>
            </w:r>
            <w:r w:rsidRPr="00CC2B82">
              <w:rPr>
                <w:rFonts w:eastAsiaTheme="minorHAnsi"/>
                <w:color w:val="000000" w:themeColor="text1"/>
                <w:sz w:val="20"/>
                <w:szCs w:val="20"/>
              </w:rPr>
              <w:t xml:space="preserve"> </w:t>
            </w:r>
          </w:p>
          <w:p w14:paraId="7C37EA8E" w14:textId="40215519" w:rsidR="00F62E4B" w:rsidRDefault="00F62E4B" w:rsidP="006231D5">
            <w:pPr>
              <w:autoSpaceDE w:val="0"/>
              <w:autoSpaceDN w:val="0"/>
              <w:adjustRightInd w:val="0"/>
              <w:spacing w:line="240" w:lineRule="auto"/>
              <w:jc w:val="both"/>
              <w:rPr>
                <w:i/>
                <w:iCs/>
              </w:rPr>
            </w:pPr>
          </w:p>
          <w:p w14:paraId="489FD9CD" w14:textId="220CB3FF" w:rsidR="00656178" w:rsidRDefault="00656178" w:rsidP="00656178">
            <w:pPr>
              <w:spacing w:line="300" w:lineRule="exact"/>
              <w:rPr>
                <w:b/>
                <w:bCs/>
                <w:color w:val="4472C4" w:themeColor="accent1"/>
                <w:sz w:val="20"/>
                <w:szCs w:val="20"/>
              </w:rPr>
            </w:pPr>
            <w:r w:rsidRPr="00AA5A67">
              <w:rPr>
                <w:b/>
                <w:bCs/>
                <w:color w:val="4472C4" w:themeColor="accent1"/>
                <w:sz w:val="20"/>
                <w:szCs w:val="20"/>
              </w:rPr>
              <w:t xml:space="preserve">Introduction and </w:t>
            </w:r>
            <w:r w:rsidR="00AA5A67">
              <w:rPr>
                <w:b/>
                <w:bCs/>
                <w:color w:val="4472C4" w:themeColor="accent1"/>
                <w:sz w:val="20"/>
                <w:szCs w:val="20"/>
              </w:rPr>
              <w:t>scale-up</w:t>
            </w:r>
            <w:r w:rsidRPr="00AA5A67">
              <w:rPr>
                <w:b/>
                <w:bCs/>
                <w:color w:val="4472C4" w:themeColor="accent1"/>
                <w:sz w:val="20"/>
                <w:szCs w:val="20"/>
              </w:rPr>
              <w:t xml:space="preserve"> of vaccines</w:t>
            </w:r>
            <w:r w:rsidR="00315D4D">
              <w:rPr>
                <w:b/>
                <w:bCs/>
                <w:color w:val="4472C4" w:themeColor="accent1"/>
                <w:sz w:val="20"/>
                <w:szCs w:val="20"/>
              </w:rPr>
              <w:t>:</w:t>
            </w:r>
          </w:p>
          <w:p w14:paraId="038627F7" w14:textId="77777777" w:rsidR="003F6950" w:rsidRPr="00AA5A67" w:rsidRDefault="003F6950" w:rsidP="00656178">
            <w:pPr>
              <w:spacing w:line="300" w:lineRule="exact"/>
              <w:rPr>
                <w:b/>
                <w:bCs/>
                <w:color w:val="4472C4" w:themeColor="accent1"/>
                <w:sz w:val="20"/>
                <w:szCs w:val="20"/>
              </w:rPr>
            </w:pPr>
          </w:p>
          <w:p w14:paraId="0D96F31D" w14:textId="2E778DD2" w:rsidR="00990D98" w:rsidRPr="003F6950" w:rsidRDefault="00656178" w:rsidP="003F6950">
            <w:pPr>
              <w:jc w:val="both"/>
              <w:rPr>
                <w:rFonts w:eastAsiaTheme="minorHAnsi"/>
                <w:color w:val="000000" w:themeColor="text1"/>
                <w:sz w:val="20"/>
                <w:szCs w:val="20"/>
              </w:rPr>
            </w:pPr>
            <w:r w:rsidRPr="003F6950">
              <w:rPr>
                <w:rFonts w:eastAsiaTheme="minorHAnsi"/>
                <w:color w:val="000000" w:themeColor="text1"/>
                <w:sz w:val="20"/>
                <w:szCs w:val="20"/>
              </w:rPr>
              <w:t xml:space="preserve">The decision of whether to add a new vaccine </w:t>
            </w:r>
            <w:r w:rsidR="008B371C">
              <w:rPr>
                <w:rFonts w:eastAsiaTheme="minorHAnsi"/>
                <w:color w:val="000000" w:themeColor="text1"/>
                <w:sz w:val="20"/>
                <w:szCs w:val="20"/>
              </w:rPr>
              <w:t>to</w:t>
            </w:r>
            <w:r w:rsidRPr="003F6950">
              <w:rPr>
                <w:rFonts w:eastAsiaTheme="minorHAnsi"/>
                <w:color w:val="000000" w:themeColor="text1"/>
                <w:sz w:val="20"/>
                <w:szCs w:val="20"/>
              </w:rPr>
              <w:t xml:space="preserve"> a national immunization schedule is influenced by multiple factors, including affordability and relative cost-effectiveness, disease burden, availability and price of vaccines, safety</w:t>
            </w:r>
            <w:r w:rsidR="000A1507">
              <w:rPr>
                <w:rFonts w:eastAsiaTheme="minorHAnsi"/>
                <w:color w:val="000000" w:themeColor="text1"/>
                <w:sz w:val="20"/>
                <w:szCs w:val="20"/>
              </w:rPr>
              <w:t>,</w:t>
            </w:r>
            <w:r w:rsidRPr="003F6950">
              <w:rPr>
                <w:rFonts w:eastAsiaTheme="minorHAnsi"/>
                <w:color w:val="000000" w:themeColor="text1"/>
                <w:sz w:val="20"/>
                <w:szCs w:val="20"/>
              </w:rPr>
              <w:t xml:space="preserve"> suitability of available vaccine products for national </w:t>
            </w:r>
            <w:r w:rsidR="00AA5A67" w:rsidRPr="003F6950">
              <w:rPr>
                <w:rFonts w:eastAsiaTheme="minorHAnsi"/>
                <w:color w:val="000000" w:themeColor="text1"/>
                <w:sz w:val="20"/>
                <w:szCs w:val="20"/>
              </w:rPr>
              <w:t>programs</w:t>
            </w:r>
            <w:r w:rsidR="008B371C">
              <w:rPr>
                <w:rFonts w:eastAsiaTheme="minorHAnsi"/>
                <w:color w:val="000000" w:themeColor="text1"/>
                <w:sz w:val="20"/>
                <w:szCs w:val="20"/>
              </w:rPr>
              <w:t>,</w:t>
            </w:r>
            <w:r w:rsidR="000A1507">
              <w:rPr>
                <w:rFonts w:eastAsiaTheme="minorHAnsi"/>
                <w:color w:val="000000" w:themeColor="text1"/>
                <w:sz w:val="20"/>
                <w:szCs w:val="20"/>
              </w:rPr>
              <w:t xml:space="preserve"> and program readiness</w:t>
            </w:r>
          </w:p>
          <w:p w14:paraId="1BE72E06" w14:textId="77777777" w:rsidR="00885D71" w:rsidRPr="003F6950" w:rsidRDefault="00885D71" w:rsidP="003F6950">
            <w:pPr>
              <w:jc w:val="both"/>
              <w:rPr>
                <w:rFonts w:eastAsiaTheme="minorHAnsi"/>
                <w:color w:val="000000" w:themeColor="text1"/>
                <w:sz w:val="20"/>
                <w:szCs w:val="20"/>
              </w:rPr>
            </w:pPr>
          </w:p>
          <w:p w14:paraId="2C8FC38F" w14:textId="34CB7B5A" w:rsidR="00953439" w:rsidRDefault="00656178" w:rsidP="003F6950">
            <w:pPr>
              <w:jc w:val="both"/>
              <w:rPr>
                <w:rFonts w:eastAsiaTheme="minorHAnsi"/>
                <w:color w:val="000000" w:themeColor="text1"/>
                <w:sz w:val="20"/>
                <w:szCs w:val="20"/>
              </w:rPr>
            </w:pPr>
            <w:r w:rsidRPr="003F6950">
              <w:rPr>
                <w:rFonts w:eastAsiaTheme="minorHAnsi"/>
                <w:color w:val="000000" w:themeColor="text1"/>
                <w:sz w:val="20"/>
                <w:szCs w:val="20"/>
              </w:rPr>
              <w:t>Bangladesh is set to introduce TCV, JE</w:t>
            </w:r>
            <w:r w:rsidR="00885D71" w:rsidRPr="003F6950">
              <w:rPr>
                <w:rFonts w:eastAsiaTheme="minorHAnsi"/>
                <w:color w:val="000000" w:themeColor="text1"/>
                <w:sz w:val="20"/>
                <w:szCs w:val="20"/>
              </w:rPr>
              <w:t xml:space="preserve">, </w:t>
            </w:r>
            <w:r w:rsidR="004324AB">
              <w:rPr>
                <w:rFonts w:eastAsiaTheme="minorHAnsi"/>
                <w:color w:val="000000" w:themeColor="text1"/>
                <w:sz w:val="20"/>
                <w:szCs w:val="20"/>
              </w:rPr>
              <w:t xml:space="preserve">HPV, </w:t>
            </w:r>
            <w:r w:rsidR="00885D71" w:rsidRPr="003F6950">
              <w:rPr>
                <w:rFonts w:eastAsiaTheme="minorHAnsi"/>
                <w:color w:val="000000" w:themeColor="text1"/>
                <w:sz w:val="20"/>
                <w:szCs w:val="20"/>
              </w:rPr>
              <w:t xml:space="preserve">Penta/ Td </w:t>
            </w:r>
            <w:r w:rsidR="00AA5A67" w:rsidRPr="003F6950">
              <w:rPr>
                <w:rFonts w:eastAsiaTheme="minorHAnsi"/>
                <w:color w:val="000000" w:themeColor="text1"/>
                <w:sz w:val="20"/>
                <w:szCs w:val="20"/>
              </w:rPr>
              <w:t>Booster</w:t>
            </w:r>
            <w:r w:rsidR="00885D71" w:rsidRPr="003F6950">
              <w:rPr>
                <w:rFonts w:eastAsiaTheme="minorHAnsi"/>
                <w:color w:val="000000" w:themeColor="text1"/>
                <w:sz w:val="20"/>
                <w:szCs w:val="20"/>
              </w:rPr>
              <w:t xml:space="preserve"> dose</w:t>
            </w:r>
            <w:r w:rsidR="00AA5A67" w:rsidRPr="003F6950">
              <w:rPr>
                <w:rFonts w:eastAsiaTheme="minorHAnsi"/>
                <w:color w:val="000000" w:themeColor="text1"/>
                <w:sz w:val="20"/>
                <w:szCs w:val="20"/>
              </w:rPr>
              <w:t xml:space="preserve">, </w:t>
            </w:r>
            <w:r w:rsidRPr="003F6950">
              <w:rPr>
                <w:rFonts w:eastAsiaTheme="minorHAnsi"/>
                <w:color w:val="000000" w:themeColor="text1"/>
                <w:sz w:val="20"/>
                <w:szCs w:val="20"/>
              </w:rPr>
              <w:t>and possibly Rota vaccine in the national immunization program.</w:t>
            </w:r>
            <w:r w:rsidR="00885D71" w:rsidRPr="003F6950">
              <w:rPr>
                <w:rFonts w:eastAsiaTheme="minorHAnsi"/>
                <w:color w:val="000000" w:themeColor="text1"/>
                <w:sz w:val="20"/>
                <w:szCs w:val="20"/>
              </w:rPr>
              <w:t xml:space="preserve"> </w:t>
            </w:r>
            <w:r w:rsidR="000A1507">
              <w:rPr>
                <w:rFonts w:eastAsiaTheme="minorHAnsi"/>
                <w:color w:val="000000" w:themeColor="text1"/>
                <w:sz w:val="20"/>
                <w:szCs w:val="20"/>
              </w:rPr>
              <w:t xml:space="preserve">HPV application has been approved by GAVI with </w:t>
            </w:r>
            <w:r w:rsidR="008B371C">
              <w:rPr>
                <w:rFonts w:eastAsiaTheme="minorHAnsi"/>
                <w:color w:val="000000" w:themeColor="text1"/>
                <w:sz w:val="20"/>
                <w:szCs w:val="20"/>
              </w:rPr>
              <w:t xml:space="preserve">the </w:t>
            </w:r>
            <w:r w:rsidR="000A1507">
              <w:rPr>
                <w:rFonts w:eastAsiaTheme="minorHAnsi"/>
                <w:color w:val="000000" w:themeColor="text1"/>
                <w:sz w:val="20"/>
                <w:szCs w:val="20"/>
              </w:rPr>
              <w:t xml:space="preserve">possible introduction in 2023 based on vaccine availability. Bangladesh will apply for JE and TCV introduction to GAVI this year. </w:t>
            </w:r>
            <w:r w:rsidRPr="003F6950">
              <w:rPr>
                <w:rFonts w:eastAsiaTheme="minorHAnsi"/>
                <w:color w:val="000000" w:themeColor="text1"/>
                <w:sz w:val="20"/>
                <w:szCs w:val="20"/>
              </w:rPr>
              <w:t xml:space="preserve">Through this TCA we plan to support </w:t>
            </w:r>
            <w:r w:rsidR="008B371C">
              <w:rPr>
                <w:rFonts w:eastAsiaTheme="minorHAnsi"/>
                <w:color w:val="000000" w:themeColor="text1"/>
                <w:sz w:val="20"/>
                <w:szCs w:val="20"/>
              </w:rPr>
              <w:t xml:space="preserve">the </w:t>
            </w:r>
            <w:r w:rsidR="000A1507">
              <w:rPr>
                <w:rFonts w:eastAsiaTheme="minorHAnsi"/>
                <w:color w:val="000000" w:themeColor="text1"/>
                <w:sz w:val="20"/>
                <w:szCs w:val="20"/>
              </w:rPr>
              <w:t xml:space="preserve">preparation of new vaccine </w:t>
            </w:r>
            <w:r w:rsidR="008B371C">
              <w:rPr>
                <w:rFonts w:eastAsiaTheme="minorHAnsi"/>
                <w:color w:val="000000" w:themeColor="text1"/>
                <w:sz w:val="20"/>
                <w:szCs w:val="20"/>
              </w:rPr>
              <w:t>applications</w:t>
            </w:r>
            <w:r w:rsidR="00ED7227">
              <w:rPr>
                <w:rFonts w:eastAsiaTheme="minorHAnsi"/>
                <w:color w:val="000000" w:themeColor="text1"/>
                <w:sz w:val="20"/>
                <w:szCs w:val="20"/>
              </w:rPr>
              <w:t xml:space="preserve"> and</w:t>
            </w:r>
            <w:r w:rsidRPr="003F6950">
              <w:rPr>
                <w:rFonts w:eastAsiaTheme="minorHAnsi"/>
                <w:color w:val="000000" w:themeColor="text1"/>
                <w:sz w:val="20"/>
                <w:szCs w:val="20"/>
              </w:rPr>
              <w:t xml:space="preserve"> strengthen the NITAG for informed and evidence-based decision making. </w:t>
            </w:r>
            <w:r w:rsidR="00AA5A67" w:rsidRPr="003F6950">
              <w:rPr>
                <w:rFonts w:eastAsiaTheme="minorHAnsi"/>
                <w:color w:val="000000" w:themeColor="text1"/>
                <w:sz w:val="20"/>
                <w:szCs w:val="20"/>
              </w:rPr>
              <w:t>The country</w:t>
            </w:r>
            <w:r w:rsidR="00581341" w:rsidRPr="003F6950">
              <w:rPr>
                <w:rFonts w:eastAsiaTheme="minorHAnsi"/>
                <w:color w:val="000000" w:themeColor="text1"/>
                <w:sz w:val="20"/>
                <w:szCs w:val="20"/>
              </w:rPr>
              <w:t xml:space="preserve"> would also like to see s</w:t>
            </w:r>
            <w:r w:rsidRPr="003F6950">
              <w:rPr>
                <w:rFonts w:eastAsiaTheme="minorHAnsi"/>
                <w:color w:val="000000" w:themeColor="text1"/>
                <w:sz w:val="20"/>
                <w:szCs w:val="20"/>
              </w:rPr>
              <w:t xml:space="preserve">upport for </w:t>
            </w:r>
            <w:r w:rsidR="00AA5A67" w:rsidRPr="003F6950">
              <w:rPr>
                <w:rFonts w:eastAsiaTheme="minorHAnsi"/>
                <w:color w:val="000000" w:themeColor="text1"/>
                <w:sz w:val="20"/>
                <w:szCs w:val="20"/>
              </w:rPr>
              <w:t>need-based disease</w:t>
            </w:r>
            <w:r w:rsidRPr="003F6950">
              <w:rPr>
                <w:rFonts w:eastAsiaTheme="minorHAnsi"/>
                <w:color w:val="000000" w:themeColor="text1"/>
                <w:sz w:val="20"/>
                <w:szCs w:val="20"/>
              </w:rPr>
              <w:t xml:space="preserve"> burden studies. Preparedness assessment </w:t>
            </w:r>
            <w:r w:rsidR="00AA5A67" w:rsidRPr="003F6950">
              <w:rPr>
                <w:rFonts w:eastAsiaTheme="minorHAnsi"/>
                <w:color w:val="000000" w:themeColor="text1"/>
                <w:sz w:val="20"/>
                <w:szCs w:val="20"/>
              </w:rPr>
              <w:t>includes</w:t>
            </w:r>
            <w:r w:rsidRPr="003F6950">
              <w:rPr>
                <w:rFonts w:eastAsiaTheme="minorHAnsi"/>
                <w:color w:val="000000" w:themeColor="text1"/>
                <w:sz w:val="20"/>
                <w:szCs w:val="20"/>
              </w:rPr>
              <w:t xml:space="preserve"> addressing gaps in terms of HR in core immunization areas.   </w:t>
            </w:r>
          </w:p>
          <w:p w14:paraId="24FB16DE" w14:textId="05107ACC" w:rsidR="00953439" w:rsidRDefault="00953439" w:rsidP="003F6950">
            <w:pPr>
              <w:jc w:val="both"/>
              <w:rPr>
                <w:rFonts w:eastAsiaTheme="minorHAnsi"/>
                <w:color w:val="000000" w:themeColor="text1"/>
                <w:sz w:val="20"/>
                <w:szCs w:val="20"/>
              </w:rPr>
            </w:pPr>
          </w:p>
          <w:p w14:paraId="6443A991" w14:textId="77777777" w:rsidR="00E20946" w:rsidRDefault="00E20946" w:rsidP="003F6950">
            <w:pPr>
              <w:jc w:val="both"/>
              <w:rPr>
                <w:rFonts w:eastAsiaTheme="minorHAnsi"/>
                <w:color w:val="000000" w:themeColor="text1"/>
                <w:sz w:val="20"/>
                <w:szCs w:val="20"/>
              </w:rPr>
            </w:pPr>
          </w:p>
          <w:p w14:paraId="4FA8F659" w14:textId="49588D22" w:rsidR="00953439" w:rsidRPr="006A2448" w:rsidRDefault="00BA2BAA" w:rsidP="00953439">
            <w:pPr>
              <w:spacing w:after="160" w:line="300" w:lineRule="exact"/>
              <w:rPr>
                <w:b/>
                <w:bCs/>
                <w:color w:val="4472C4" w:themeColor="accent1"/>
                <w:sz w:val="20"/>
                <w:szCs w:val="20"/>
              </w:rPr>
            </w:pPr>
            <w:r>
              <w:rPr>
                <w:b/>
                <w:bCs/>
                <w:color w:val="4472C4" w:themeColor="accent1"/>
                <w:sz w:val="20"/>
                <w:szCs w:val="20"/>
              </w:rPr>
              <w:lastRenderedPageBreak/>
              <w:t xml:space="preserve">Sustain high quality </w:t>
            </w:r>
            <w:r w:rsidR="00953439" w:rsidRPr="006A2448">
              <w:rPr>
                <w:b/>
                <w:bCs/>
                <w:color w:val="4472C4" w:themeColor="accent1"/>
                <w:sz w:val="20"/>
                <w:szCs w:val="20"/>
              </w:rPr>
              <w:t>VPD</w:t>
            </w:r>
            <w:r w:rsidR="00FD6AB4">
              <w:rPr>
                <w:b/>
                <w:bCs/>
                <w:color w:val="4472C4" w:themeColor="accent1"/>
                <w:sz w:val="20"/>
                <w:szCs w:val="20"/>
              </w:rPr>
              <w:t>s</w:t>
            </w:r>
            <w:r w:rsidR="00953439" w:rsidRPr="006A2448">
              <w:rPr>
                <w:b/>
                <w:bCs/>
                <w:color w:val="4472C4" w:themeColor="accent1"/>
                <w:sz w:val="20"/>
                <w:szCs w:val="20"/>
              </w:rPr>
              <w:t xml:space="preserve"> surveillance</w:t>
            </w:r>
          </w:p>
          <w:p w14:paraId="58B4C8A0" w14:textId="575A5EFE" w:rsidR="00656178" w:rsidRPr="003F6950" w:rsidRDefault="00953439" w:rsidP="003F6950">
            <w:pPr>
              <w:jc w:val="both"/>
              <w:rPr>
                <w:rFonts w:eastAsiaTheme="minorHAnsi"/>
                <w:color w:val="000000" w:themeColor="text1"/>
                <w:sz w:val="20"/>
                <w:szCs w:val="20"/>
              </w:rPr>
            </w:pPr>
            <w:r w:rsidRPr="003F6950">
              <w:rPr>
                <w:rFonts w:eastAsiaTheme="minorHAnsi"/>
                <w:color w:val="000000" w:themeColor="text1"/>
                <w:sz w:val="20"/>
                <w:szCs w:val="20"/>
              </w:rPr>
              <w:t xml:space="preserve"> </w:t>
            </w:r>
            <w:r>
              <w:rPr>
                <w:rFonts w:eastAsiaTheme="minorHAnsi"/>
                <w:color w:val="000000" w:themeColor="text1"/>
                <w:sz w:val="20"/>
                <w:szCs w:val="20"/>
              </w:rPr>
              <w:t>Currently</w:t>
            </w:r>
            <w:r w:rsidR="008B371C">
              <w:rPr>
                <w:rFonts w:eastAsiaTheme="minorHAnsi"/>
                <w:color w:val="000000" w:themeColor="text1"/>
                <w:sz w:val="20"/>
                <w:szCs w:val="20"/>
              </w:rPr>
              <w:t>,</w:t>
            </w:r>
            <w:r>
              <w:rPr>
                <w:rFonts w:eastAsiaTheme="minorHAnsi"/>
                <w:color w:val="000000" w:themeColor="text1"/>
                <w:sz w:val="20"/>
                <w:szCs w:val="20"/>
              </w:rPr>
              <w:t xml:space="preserve"> VPD surveillance is supported </w:t>
            </w:r>
            <w:r w:rsidR="008B371C">
              <w:rPr>
                <w:rFonts w:eastAsiaTheme="minorHAnsi"/>
                <w:color w:val="000000" w:themeColor="text1"/>
                <w:sz w:val="20"/>
                <w:szCs w:val="20"/>
              </w:rPr>
              <w:t>through</w:t>
            </w:r>
            <w:r>
              <w:rPr>
                <w:rFonts w:eastAsiaTheme="minorHAnsi"/>
                <w:color w:val="000000" w:themeColor="text1"/>
                <w:sz w:val="20"/>
                <w:szCs w:val="20"/>
              </w:rPr>
              <w:t xml:space="preserve"> Surveillance and Immunization Medical Officer (SIMO) </w:t>
            </w:r>
            <w:r w:rsidR="008B371C">
              <w:rPr>
                <w:rFonts w:eastAsiaTheme="minorHAnsi"/>
                <w:color w:val="000000" w:themeColor="text1"/>
                <w:sz w:val="20"/>
                <w:szCs w:val="20"/>
              </w:rPr>
              <w:t>throughout</w:t>
            </w:r>
            <w:r>
              <w:rPr>
                <w:rFonts w:eastAsiaTheme="minorHAnsi"/>
                <w:color w:val="000000" w:themeColor="text1"/>
                <w:sz w:val="20"/>
                <w:szCs w:val="20"/>
              </w:rPr>
              <w:t xml:space="preserve"> the country. The  SIMO network (WHO) is supported with funding from GAVI (HSS3) and GPEI. </w:t>
            </w:r>
            <w:r w:rsidR="008B371C">
              <w:rPr>
                <w:rFonts w:eastAsiaTheme="minorHAnsi"/>
                <w:color w:val="000000" w:themeColor="text1"/>
                <w:sz w:val="20"/>
                <w:szCs w:val="20"/>
              </w:rPr>
              <w:t>The government</w:t>
            </w:r>
            <w:r>
              <w:rPr>
                <w:rFonts w:eastAsiaTheme="minorHAnsi"/>
                <w:color w:val="000000" w:themeColor="text1"/>
                <w:sz w:val="20"/>
                <w:szCs w:val="20"/>
              </w:rPr>
              <w:t xml:space="preserve"> has developed and endorsed </w:t>
            </w:r>
            <w:r w:rsidR="008B371C">
              <w:rPr>
                <w:rFonts w:eastAsiaTheme="minorHAnsi"/>
                <w:color w:val="000000" w:themeColor="text1"/>
                <w:sz w:val="20"/>
                <w:szCs w:val="20"/>
              </w:rPr>
              <w:t xml:space="preserve">the </w:t>
            </w:r>
            <w:r>
              <w:rPr>
                <w:rFonts w:eastAsiaTheme="minorHAnsi"/>
                <w:color w:val="000000" w:themeColor="text1"/>
                <w:sz w:val="20"/>
                <w:szCs w:val="20"/>
              </w:rPr>
              <w:t>Polio Transition Plan(PTP) which outlines 3 phases of</w:t>
            </w:r>
            <w:r w:rsidR="008B371C">
              <w:rPr>
                <w:rFonts w:eastAsiaTheme="minorHAnsi"/>
                <w:color w:val="000000" w:themeColor="text1"/>
                <w:sz w:val="20"/>
                <w:szCs w:val="20"/>
              </w:rPr>
              <w:t xml:space="preserve"> </w:t>
            </w:r>
            <w:r>
              <w:rPr>
                <w:rFonts w:eastAsiaTheme="minorHAnsi"/>
                <w:color w:val="000000" w:themeColor="text1"/>
                <w:sz w:val="20"/>
                <w:szCs w:val="20"/>
              </w:rPr>
              <w:t xml:space="preserve">transition. However, </w:t>
            </w:r>
            <w:r w:rsidR="008B371C">
              <w:rPr>
                <w:rFonts w:eastAsiaTheme="minorHAnsi"/>
                <w:color w:val="000000" w:themeColor="text1"/>
                <w:sz w:val="20"/>
                <w:szCs w:val="20"/>
              </w:rPr>
              <w:t xml:space="preserve">the </w:t>
            </w:r>
            <w:r>
              <w:rPr>
                <w:rFonts w:eastAsiaTheme="minorHAnsi"/>
                <w:color w:val="000000" w:themeColor="text1"/>
                <w:sz w:val="20"/>
                <w:szCs w:val="20"/>
              </w:rPr>
              <w:t xml:space="preserve">COVID pandemic </w:t>
            </w:r>
            <w:r w:rsidR="008B371C">
              <w:rPr>
                <w:rFonts w:eastAsiaTheme="minorHAnsi"/>
                <w:color w:val="000000" w:themeColor="text1"/>
                <w:sz w:val="20"/>
                <w:szCs w:val="20"/>
              </w:rPr>
              <w:t>delayed</w:t>
            </w:r>
            <w:r>
              <w:rPr>
                <w:rFonts w:eastAsiaTheme="minorHAnsi"/>
                <w:color w:val="000000" w:themeColor="text1"/>
                <w:sz w:val="20"/>
                <w:szCs w:val="20"/>
              </w:rPr>
              <w:t xml:space="preserve"> </w:t>
            </w:r>
            <w:r w:rsidR="008B371C">
              <w:rPr>
                <w:rFonts w:eastAsiaTheme="minorHAnsi"/>
                <w:color w:val="000000" w:themeColor="text1"/>
                <w:sz w:val="20"/>
                <w:szCs w:val="20"/>
              </w:rPr>
              <w:t>its</w:t>
            </w:r>
            <w:r>
              <w:rPr>
                <w:rFonts w:eastAsiaTheme="minorHAnsi"/>
                <w:color w:val="000000" w:themeColor="text1"/>
                <w:sz w:val="20"/>
                <w:szCs w:val="20"/>
              </w:rPr>
              <w:t xml:space="preserve"> implementation. With the support from this TCA, </w:t>
            </w:r>
            <w:r w:rsidR="008B371C">
              <w:rPr>
                <w:rFonts w:eastAsiaTheme="minorHAnsi"/>
                <w:color w:val="000000" w:themeColor="text1"/>
                <w:sz w:val="20"/>
                <w:szCs w:val="20"/>
              </w:rPr>
              <w:t xml:space="preserve">the </w:t>
            </w:r>
            <w:r>
              <w:rPr>
                <w:rFonts w:eastAsiaTheme="minorHAnsi"/>
                <w:color w:val="000000" w:themeColor="text1"/>
                <w:sz w:val="20"/>
                <w:szCs w:val="20"/>
              </w:rPr>
              <w:t xml:space="preserve">government will expedite the process of the PTP implementation. Interventions </w:t>
            </w:r>
            <w:r w:rsidR="008B371C">
              <w:rPr>
                <w:rFonts w:eastAsiaTheme="minorHAnsi"/>
                <w:color w:val="000000" w:themeColor="text1"/>
                <w:sz w:val="20"/>
                <w:szCs w:val="20"/>
              </w:rPr>
              <w:t xml:space="preserve">are </w:t>
            </w:r>
            <w:r>
              <w:rPr>
                <w:rFonts w:eastAsiaTheme="minorHAnsi"/>
                <w:color w:val="000000" w:themeColor="text1"/>
                <w:sz w:val="20"/>
                <w:szCs w:val="20"/>
              </w:rPr>
              <w:t xml:space="preserve">planned in this TCA for </w:t>
            </w:r>
            <w:r w:rsidR="008B371C">
              <w:rPr>
                <w:rFonts w:eastAsiaTheme="minorHAnsi"/>
                <w:color w:val="000000" w:themeColor="text1"/>
                <w:sz w:val="20"/>
                <w:szCs w:val="20"/>
              </w:rPr>
              <w:t>high-level</w:t>
            </w:r>
            <w:r>
              <w:rPr>
                <w:rFonts w:eastAsiaTheme="minorHAnsi"/>
                <w:color w:val="000000" w:themeColor="text1"/>
                <w:sz w:val="20"/>
                <w:szCs w:val="20"/>
              </w:rPr>
              <w:t xml:space="preserve"> advocacy to increase health finance to address </w:t>
            </w:r>
            <w:r w:rsidR="008B371C">
              <w:rPr>
                <w:rFonts w:eastAsiaTheme="minorHAnsi"/>
                <w:color w:val="000000" w:themeColor="text1"/>
                <w:sz w:val="20"/>
                <w:szCs w:val="20"/>
              </w:rPr>
              <w:t xml:space="preserve">the </w:t>
            </w:r>
            <w:r>
              <w:rPr>
                <w:rFonts w:eastAsiaTheme="minorHAnsi"/>
                <w:color w:val="000000" w:themeColor="text1"/>
                <w:sz w:val="20"/>
                <w:szCs w:val="20"/>
              </w:rPr>
              <w:t xml:space="preserve">additional requirement of </w:t>
            </w:r>
            <w:r w:rsidR="008B371C">
              <w:rPr>
                <w:rFonts w:eastAsiaTheme="minorHAnsi"/>
                <w:color w:val="000000" w:themeColor="text1"/>
                <w:sz w:val="20"/>
                <w:szCs w:val="20"/>
              </w:rPr>
              <w:t>the post-Gavi</w:t>
            </w:r>
            <w:r>
              <w:rPr>
                <w:rFonts w:eastAsiaTheme="minorHAnsi"/>
                <w:color w:val="000000" w:themeColor="text1"/>
                <w:sz w:val="20"/>
                <w:szCs w:val="20"/>
              </w:rPr>
              <w:t xml:space="preserve"> </w:t>
            </w:r>
            <w:r w:rsidR="008B371C">
              <w:rPr>
                <w:rFonts w:eastAsiaTheme="minorHAnsi"/>
                <w:color w:val="000000" w:themeColor="text1"/>
                <w:sz w:val="20"/>
                <w:szCs w:val="20"/>
              </w:rPr>
              <w:t>transition</w:t>
            </w:r>
            <w:r>
              <w:rPr>
                <w:rFonts w:eastAsiaTheme="minorHAnsi"/>
                <w:color w:val="000000" w:themeColor="text1"/>
                <w:sz w:val="20"/>
                <w:szCs w:val="20"/>
              </w:rPr>
              <w:t xml:space="preserve"> phase </w:t>
            </w:r>
            <w:r w:rsidR="008B371C">
              <w:rPr>
                <w:rFonts w:eastAsiaTheme="minorHAnsi"/>
                <w:color w:val="000000" w:themeColor="text1"/>
                <w:sz w:val="20"/>
                <w:szCs w:val="20"/>
              </w:rPr>
              <w:t>including</w:t>
            </w:r>
            <w:r>
              <w:rPr>
                <w:rFonts w:eastAsiaTheme="minorHAnsi"/>
                <w:color w:val="000000" w:themeColor="text1"/>
                <w:sz w:val="20"/>
                <w:szCs w:val="20"/>
              </w:rPr>
              <w:t xml:space="preserve"> PTP. </w:t>
            </w:r>
            <w:r w:rsidR="00656178" w:rsidRPr="003F6950">
              <w:rPr>
                <w:rFonts w:eastAsiaTheme="minorHAnsi"/>
                <w:color w:val="000000" w:themeColor="text1"/>
                <w:sz w:val="20"/>
                <w:szCs w:val="20"/>
              </w:rPr>
              <w:t xml:space="preserve"> </w:t>
            </w:r>
          </w:p>
          <w:p w14:paraId="0EEB0FCF" w14:textId="6ACA368A" w:rsidR="000E3EAF" w:rsidRDefault="000E3EAF" w:rsidP="005B31C2">
            <w:pPr>
              <w:autoSpaceDE w:val="0"/>
              <w:autoSpaceDN w:val="0"/>
              <w:adjustRightInd w:val="0"/>
              <w:jc w:val="both"/>
              <w:rPr>
                <w:i/>
                <w:iCs/>
              </w:rPr>
            </w:pPr>
          </w:p>
          <w:p w14:paraId="6179CC9C" w14:textId="528F8E01" w:rsidR="00A643F3" w:rsidRDefault="00A643F3" w:rsidP="00A643F3">
            <w:pPr>
              <w:spacing w:after="160" w:line="300" w:lineRule="exact"/>
              <w:rPr>
                <w:b/>
                <w:bCs/>
                <w:color w:val="4472C4" w:themeColor="accent1"/>
                <w:sz w:val="20"/>
                <w:szCs w:val="20"/>
              </w:rPr>
            </w:pPr>
            <w:r w:rsidRPr="00AA5A67">
              <w:rPr>
                <w:b/>
                <w:bCs/>
                <w:color w:val="4472C4" w:themeColor="accent1"/>
                <w:sz w:val="20"/>
                <w:szCs w:val="20"/>
              </w:rPr>
              <w:t>Programmatic</w:t>
            </w:r>
            <w:r w:rsidR="004324AB">
              <w:rPr>
                <w:b/>
                <w:bCs/>
                <w:color w:val="4472C4" w:themeColor="accent1"/>
                <w:sz w:val="20"/>
                <w:szCs w:val="20"/>
              </w:rPr>
              <w:t xml:space="preserve"> and Financial</w:t>
            </w:r>
            <w:r w:rsidRPr="00AA5A67">
              <w:rPr>
                <w:b/>
                <w:bCs/>
                <w:color w:val="4472C4" w:themeColor="accent1"/>
                <w:sz w:val="20"/>
                <w:szCs w:val="20"/>
              </w:rPr>
              <w:t xml:space="preserve"> Sustainability</w:t>
            </w:r>
            <w:r w:rsidR="001F56E8">
              <w:rPr>
                <w:b/>
                <w:bCs/>
                <w:color w:val="4472C4" w:themeColor="accent1"/>
                <w:sz w:val="20"/>
                <w:szCs w:val="20"/>
              </w:rPr>
              <w:t>:</w:t>
            </w:r>
          </w:p>
          <w:p w14:paraId="18AB7562" w14:textId="656CAF9C" w:rsidR="00A643F3" w:rsidRPr="00AA5A67" w:rsidRDefault="00A643F3" w:rsidP="005B31C2">
            <w:pPr>
              <w:autoSpaceDE w:val="0"/>
              <w:autoSpaceDN w:val="0"/>
              <w:adjustRightInd w:val="0"/>
              <w:jc w:val="both"/>
              <w:rPr>
                <w:rFonts w:eastAsiaTheme="minorHAnsi"/>
                <w:color w:val="000000" w:themeColor="text1"/>
                <w:sz w:val="20"/>
                <w:szCs w:val="20"/>
              </w:rPr>
            </w:pPr>
            <w:r w:rsidRPr="00AA5A67">
              <w:rPr>
                <w:rFonts w:eastAsiaTheme="minorHAnsi"/>
                <w:color w:val="000000" w:themeColor="text1"/>
                <w:sz w:val="20"/>
                <w:szCs w:val="20"/>
              </w:rPr>
              <w:t xml:space="preserve">While immunization services have started to recover from disruptions caused by COVID-19, </w:t>
            </w:r>
            <w:r w:rsidR="00AA5A67">
              <w:rPr>
                <w:rFonts w:eastAsiaTheme="minorHAnsi"/>
                <w:color w:val="000000" w:themeColor="text1"/>
                <w:sz w:val="20"/>
                <w:szCs w:val="20"/>
              </w:rPr>
              <w:t xml:space="preserve">the </w:t>
            </w:r>
            <w:r w:rsidRPr="00AA5A67">
              <w:rPr>
                <w:rFonts w:eastAsiaTheme="minorHAnsi"/>
                <w:color w:val="000000" w:themeColor="text1"/>
                <w:sz w:val="20"/>
                <w:szCs w:val="20"/>
              </w:rPr>
              <w:t>number of children remain vulnerable to deadly diseases highlighting the urgent need for a renewed commitment to sustain, accelerate and innovate to improve vaccination access and uptake. Despite initial disruptions during the first months of the pandemic, </w:t>
            </w:r>
            <w:hyperlink r:id="rId17" w:tgtFrame="_blank" w:history="1">
              <w:r w:rsidRPr="00AA5A67">
                <w:rPr>
                  <w:rFonts w:eastAsiaTheme="minorHAnsi"/>
                  <w:color w:val="000000" w:themeColor="text1"/>
                  <w:sz w:val="20"/>
                  <w:szCs w:val="20"/>
                </w:rPr>
                <w:t>Bangladesh restored routine immunization services</w:t>
              </w:r>
            </w:hyperlink>
            <w:r w:rsidRPr="00AA5A67">
              <w:rPr>
                <w:rFonts w:eastAsiaTheme="minorHAnsi"/>
                <w:color w:val="000000" w:themeColor="text1"/>
                <w:sz w:val="20"/>
                <w:szCs w:val="20"/>
              </w:rPr>
              <w:t> to pre-COVID-19 levels in June 2020 and has steadily maintained this coverage. In addition, the country successfully held a mass immunization campaign for measles and rubella from December 2020 to January 2021 that reached 36 million children and overcame the additional challenges posed by COVID-19</w:t>
            </w:r>
          </w:p>
          <w:p w14:paraId="04C2FBFC" w14:textId="14E1FBD1" w:rsidR="00A643F3" w:rsidRPr="00AA5A67" w:rsidRDefault="00A643F3" w:rsidP="005B31C2">
            <w:pPr>
              <w:pStyle w:val="NormalWeb"/>
              <w:spacing w:line="276" w:lineRule="auto"/>
              <w:jc w:val="both"/>
              <w:rPr>
                <w:rFonts w:ascii="Arial" w:eastAsiaTheme="minorHAnsi" w:hAnsi="Arial" w:cs="Arial"/>
                <w:color w:val="000000" w:themeColor="text1"/>
                <w:sz w:val="20"/>
                <w:szCs w:val="20"/>
              </w:rPr>
            </w:pPr>
            <w:r w:rsidRPr="00AA5A67">
              <w:rPr>
                <w:rFonts w:ascii="Arial" w:eastAsiaTheme="minorHAnsi" w:hAnsi="Arial" w:cs="Arial"/>
                <w:color w:val="000000" w:themeColor="text1"/>
                <w:sz w:val="20"/>
                <w:szCs w:val="20"/>
              </w:rPr>
              <w:t xml:space="preserve">To sustain the gains made </w:t>
            </w:r>
            <w:r w:rsidR="00062B77">
              <w:rPr>
                <w:rFonts w:ascii="Arial" w:eastAsiaTheme="minorHAnsi" w:hAnsi="Arial" w:cs="Arial"/>
                <w:color w:val="000000" w:themeColor="text1"/>
                <w:sz w:val="20"/>
                <w:szCs w:val="20"/>
              </w:rPr>
              <w:t xml:space="preserve">country </w:t>
            </w:r>
            <w:r w:rsidR="003E182B">
              <w:rPr>
                <w:rFonts w:ascii="Arial" w:eastAsiaTheme="minorHAnsi" w:hAnsi="Arial" w:cs="Arial"/>
                <w:color w:val="000000" w:themeColor="text1"/>
                <w:sz w:val="20"/>
                <w:szCs w:val="20"/>
              </w:rPr>
              <w:t xml:space="preserve">needs </w:t>
            </w:r>
            <w:r w:rsidRPr="00AA5A67">
              <w:rPr>
                <w:rFonts w:ascii="Arial" w:eastAsiaTheme="minorHAnsi" w:hAnsi="Arial" w:cs="Arial"/>
                <w:color w:val="000000" w:themeColor="text1"/>
                <w:sz w:val="20"/>
                <w:szCs w:val="20"/>
              </w:rPr>
              <w:t xml:space="preserve">to invest in stronger immunization systems, with tailored approaches for communities in </w:t>
            </w:r>
            <w:r w:rsidR="003E182B">
              <w:rPr>
                <w:rFonts w:ascii="Arial" w:eastAsiaTheme="minorHAnsi" w:hAnsi="Arial" w:cs="Arial"/>
                <w:color w:val="000000" w:themeColor="text1"/>
                <w:sz w:val="20"/>
                <w:szCs w:val="20"/>
              </w:rPr>
              <w:t>hard-to-reach</w:t>
            </w:r>
            <w:r w:rsidRPr="00AA5A67">
              <w:rPr>
                <w:rFonts w:ascii="Arial" w:eastAsiaTheme="minorHAnsi" w:hAnsi="Arial" w:cs="Arial"/>
                <w:color w:val="000000" w:themeColor="text1"/>
                <w:sz w:val="20"/>
                <w:szCs w:val="20"/>
              </w:rPr>
              <w:t>, fragile, urban</w:t>
            </w:r>
            <w:r w:rsidR="00AA5A67">
              <w:rPr>
                <w:rFonts w:ascii="Arial" w:eastAsiaTheme="minorHAnsi" w:hAnsi="Arial" w:cs="Arial"/>
                <w:color w:val="000000" w:themeColor="text1"/>
                <w:sz w:val="20"/>
                <w:szCs w:val="20"/>
              </w:rPr>
              <w:t>,</w:t>
            </w:r>
            <w:r w:rsidRPr="00AA5A67">
              <w:rPr>
                <w:rFonts w:ascii="Arial" w:eastAsiaTheme="minorHAnsi" w:hAnsi="Arial" w:cs="Arial"/>
                <w:color w:val="000000" w:themeColor="text1"/>
                <w:sz w:val="20"/>
                <w:szCs w:val="20"/>
              </w:rPr>
              <w:t xml:space="preserve"> </w:t>
            </w:r>
            <w:r w:rsidR="00AA5A67">
              <w:rPr>
                <w:rFonts w:ascii="Arial" w:eastAsiaTheme="minorHAnsi" w:hAnsi="Arial" w:cs="Arial"/>
                <w:color w:val="000000" w:themeColor="text1"/>
                <w:sz w:val="20"/>
                <w:szCs w:val="20"/>
              </w:rPr>
              <w:t>peri-urban,</w:t>
            </w:r>
            <w:r w:rsidRPr="00AA5A67">
              <w:rPr>
                <w:rFonts w:ascii="Arial" w:eastAsiaTheme="minorHAnsi" w:hAnsi="Arial" w:cs="Arial"/>
                <w:color w:val="000000" w:themeColor="text1"/>
                <w:sz w:val="20"/>
                <w:szCs w:val="20"/>
              </w:rPr>
              <w:t xml:space="preserve"> and other underserved areas in the country. Operational funds for immunization (non-vaccine funds) have also risen due to inflation, pandemic, and other factors responsible </w:t>
            </w:r>
            <w:r w:rsidR="00AA5A67">
              <w:rPr>
                <w:rFonts w:ascii="Arial" w:eastAsiaTheme="minorHAnsi" w:hAnsi="Arial" w:cs="Arial"/>
                <w:color w:val="000000" w:themeColor="text1"/>
                <w:sz w:val="20"/>
                <w:szCs w:val="20"/>
              </w:rPr>
              <w:t xml:space="preserve">at the </w:t>
            </w:r>
            <w:r w:rsidRPr="00AA5A67">
              <w:rPr>
                <w:rFonts w:ascii="Arial" w:eastAsiaTheme="minorHAnsi" w:hAnsi="Arial" w:cs="Arial"/>
                <w:color w:val="000000" w:themeColor="text1"/>
                <w:sz w:val="20"/>
                <w:szCs w:val="20"/>
              </w:rPr>
              <w:t xml:space="preserve">national and </w:t>
            </w:r>
            <w:r w:rsidR="00AA5A67">
              <w:rPr>
                <w:rFonts w:ascii="Arial" w:eastAsiaTheme="minorHAnsi" w:hAnsi="Arial" w:cs="Arial"/>
                <w:color w:val="000000" w:themeColor="text1"/>
                <w:sz w:val="20"/>
                <w:szCs w:val="20"/>
              </w:rPr>
              <w:t>international levels</w:t>
            </w:r>
            <w:r w:rsidRPr="00AA5A67">
              <w:rPr>
                <w:rFonts w:ascii="Arial" w:eastAsiaTheme="minorHAnsi" w:hAnsi="Arial" w:cs="Arial"/>
                <w:color w:val="000000" w:themeColor="text1"/>
                <w:sz w:val="20"/>
                <w:szCs w:val="20"/>
              </w:rPr>
              <w:t xml:space="preserve">. Despite all the factors Bangladesh has been able to demonstrate </w:t>
            </w:r>
            <w:r w:rsidR="00AA5A67">
              <w:rPr>
                <w:rFonts w:ascii="Arial" w:eastAsiaTheme="minorHAnsi" w:hAnsi="Arial" w:cs="Arial"/>
                <w:color w:val="000000" w:themeColor="text1"/>
                <w:sz w:val="20"/>
                <w:szCs w:val="20"/>
              </w:rPr>
              <w:t xml:space="preserve">a </w:t>
            </w:r>
            <w:r w:rsidRPr="00AA5A67">
              <w:rPr>
                <w:rFonts w:ascii="Arial" w:eastAsiaTheme="minorHAnsi" w:hAnsi="Arial" w:cs="Arial"/>
                <w:color w:val="000000" w:themeColor="text1"/>
                <w:sz w:val="20"/>
                <w:szCs w:val="20"/>
              </w:rPr>
              <w:t xml:space="preserve">strong response to </w:t>
            </w:r>
            <w:r w:rsidR="00AA5A67">
              <w:rPr>
                <w:rFonts w:ascii="Arial" w:eastAsiaTheme="minorHAnsi" w:hAnsi="Arial" w:cs="Arial"/>
                <w:color w:val="000000" w:themeColor="text1"/>
                <w:sz w:val="20"/>
                <w:szCs w:val="20"/>
              </w:rPr>
              <w:t xml:space="preserve">the </w:t>
            </w:r>
            <w:r w:rsidRPr="00AA5A67">
              <w:rPr>
                <w:rFonts w:ascii="Arial" w:eastAsiaTheme="minorHAnsi" w:hAnsi="Arial" w:cs="Arial"/>
                <w:color w:val="000000" w:themeColor="text1"/>
                <w:sz w:val="20"/>
                <w:szCs w:val="20"/>
              </w:rPr>
              <w:t xml:space="preserve">resumption of immunization services in the country. </w:t>
            </w:r>
          </w:p>
          <w:p w14:paraId="098A4099" w14:textId="2F0361F5" w:rsidR="00331405" w:rsidRDefault="00A643F3" w:rsidP="005B31C2">
            <w:pPr>
              <w:jc w:val="both"/>
              <w:rPr>
                <w:rFonts w:eastAsiaTheme="minorHAnsi"/>
                <w:color w:val="000000" w:themeColor="text1"/>
                <w:sz w:val="20"/>
                <w:szCs w:val="20"/>
              </w:rPr>
            </w:pPr>
            <w:r w:rsidRPr="00AA5A67">
              <w:rPr>
                <w:rFonts w:eastAsiaTheme="minorHAnsi"/>
                <w:color w:val="000000" w:themeColor="text1"/>
                <w:sz w:val="20"/>
                <w:szCs w:val="20"/>
              </w:rPr>
              <w:t xml:space="preserve">This TCA will help </w:t>
            </w:r>
            <w:r w:rsidR="00AA5A67">
              <w:rPr>
                <w:rFonts w:eastAsiaTheme="minorHAnsi"/>
                <w:color w:val="000000" w:themeColor="text1"/>
                <w:sz w:val="20"/>
                <w:szCs w:val="20"/>
              </w:rPr>
              <w:t xml:space="preserve">the </w:t>
            </w:r>
            <w:r w:rsidRPr="00AA5A67">
              <w:rPr>
                <w:rFonts w:eastAsiaTheme="minorHAnsi"/>
                <w:color w:val="000000" w:themeColor="text1"/>
                <w:sz w:val="20"/>
                <w:szCs w:val="20"/>
              </w:rPr>
              <w:t xml:space="preserve">country to address </w:t>
            </w:r>
            <w:r w:rsidR="00AA5A67">
              <w:rPr>
                <w:rFonts w:eastAsiaTheme="minorHAnsi"/>
                <w:color w:val="000000" w:themeColor="text1"/>
                <w:sz w:val="20"/>
                <w:szCs w:val="20"/>
              </w:rPr>
              <w:t>high-level</w:t>
            </w:r>
            <w:r w:rsidRPr="00AA5A67">
              <w:rPr>
                <w:rFonts w:eastAsiaTheme="minorHAnsi"/>
                <w:color w:val="000000" w:themeColor="text1"/>
                <w:sz w:val="20"/>
                <w:szCs w:val="20"/>
              </w:rPr>
              <w:t xml:space="preserve"> advocacy meetings with MoH, Ministry of Local government, Ministry of Finance</w:t>
            </w:r>
            <w:r w:rsidR="00AA5A67">
              <w:rPr>
                <w:rFonts w:eastAsiaTheme="minorHAnsi"/>
                <w:color w:val="000000" w:themeColor="text1"/>
                <w:sz w:val="20"/>
                <w:szCs w:val="20"/>
              </w:rPr>
              <w:t>,</w:t>
            </w:r>
            <w:r w:rsidRPr="00AA5A67">
              <w:rPr>
                <w:rFonts w:eastAsiaTheme="minorHAnsi"/>
                <w:color w:val="000000" w:themeColor="text1"/>
                <w:sz w:val="20"/>
                <w:szCs w:val="20"/>
              </w:rPr>
              <w:t xml:space="preserve"> and Ministry of Planning for increasing</w:t>
            </w:r>
            <w:r w:rsidR="00062B77">
              <w:rPr>
                <w:rFonts w:eastAsiaTheme="minorHAnsi"/>
                <w:color w:val="000000" w:themeColor="text1"/>
                <w:sz w:val="20"/>
                <w:szCs w:val="20"/>
              </w:rPr>
              <w:t xml:space="preserve"> financial</w:t>
            </w:r>
            <w:r w:rsidR="003E182B">
              <w:rPr>
                <w:rFonts w:eastAsiaTheme="minorHAnsi"/>
                <w:color w:val="000000" w:themeColor="text1"/>
                <w:sz w:val="20"/>
                <w:szCs w:val="20"/>
              </w:rPr>
              <w:t xml:space="preserve"> </w:t>
            </w:r>
            <w:r w:rsidRPr="00AA5A67">
              <w:rPr>
                <w:rFonts w:eastAsiaTheme="minorHAnsi"/>
                <w:color w:val="000000" w:themeColor="text1"/>
                <w:sz w:val="20"/>
                <w:szCs w:val="20"/>
              </w:rPr>
              <w:t xml:space="preserve">allocation of immunization financing including new vaccine introduction </w:t>
            </w:r>
            <w:r w:rsidR="00062B77">
              <w:rPr>
                <w:rFonts w:eastAsiaTheme="minorHAnsi"/>
                <w:color w:val="000000" w:themeColor="text1"/>
                <w:sz w:val="20"/>
                <w:szCs w:val="20"/>
              </w:rPr>
              <w:t xml:space="preserve">for programmatic and financial </w:t>
            </w:r>
            <w:r w:rsidR="00ED7227">
              <w:rPr>
                <w:rFonts w:eastAsiaTheme="minorHAnsi"/>
                <w:color w:val="000000" w:themeColor="text1"/>
                <w:sz w:val="20"/>
                <w:szCs w:val="20"/>
              </w:rPr>
              <w:t>sustainability</w:t>
            </w:r>
            <w:r w:rsidR="00062B77">
              <w:rPr>
                <w:rFonts w:eastAsiaTheme="minorHAnsi"/>
                <w:color w:val="000000" w:themeColor="text1"/>
                <w:sz w:val="20"/>
                <w:szCs w:val="20"/>
              </w:rPr>
              <w:t xml:space="preserve"> </w:t>
            </w:r>
            <w:r w:rsidRPr="00AA5A67">
              <w:rPr>
                <w:rFonts w:eastAsiaTheme="minorHAnsi"/>
                <w:color w:val="000000" w:themeColor="text1"/>
                <w:sz w:val="20"/>
                <w:szCs w:val="20"/>
              </w:rPr>
              <w:t xml:space="preserve">in view of </w:t>
            </w:r>
            <w:r w:rsidR="00AA5A67">
              <w:rPr>
                <w:rFonts w:eastAsiaTheme="minorHAnsi"/>
                <w:color w:val="000000" w:themeColor="text1"/>
                <w:sz w:val="20"/>
                <w:szCs w:val="20"/>
              </w:rPr>
              <w:t xml:space="preserve">the </w:t>
            </w:r>
            <w:r w:rsidRPr="00AA5A67">
              <w:rPr>
                <w:rFonts w:eastAsiaTheme="minorHAnsi"/>
                <w:color w:val="000000" w:themeColor="text1"/>
                <w:sz w:val="20"/>
                <w:szCs w:val="20"/>
              </w:rPr>
              <w:t xml:space="preserve">transition of GAVI support. </w:t>
            </w:r>
            <w:r w:rsidR="003E182B">
              <w:rPr>
                <w:rFonts w:eastAsiaTheme="minorHAnsi"/>
                <w:color w:val="000000" w:themeColor="text1"/>
                <w:sz w:val="20"/>
                <w:szCs w:val="20"/>
              </w:rPr>
              <w:t>The country</w:t>
            </w:r>
            <w:r w:rsidR="00062B77">
              <w:rPr>
                <w:rFonts w:eastAsiaTheme="minorHAnsi"/>
                <w:color w:val="000000" w:themeColor="text1"/>
                <w:sz w:val="20"/>
                <w:szCs w:val="20"/>
              </w:rPr>
              <w:t xml:space="preserve"> will also focus on efficient use of available resources at all levels, </w:t>
            </w:r>
            <w:r w:rsidR="00ED7227">
              <w:rPr>
                <w:rFonts w:eastAsiaTheme="minorHAnsi"/>
                <w:color w:val="000000" w:themeColor="text1"/>
                <w:sz w:val="20"/>
                <w:szCs w:val="20"/>
              </w:rPr>
              <w:t>financial</w:t>
            </w:r>
            <w:r w:rsidR="00062B77">
              <w:rPr>
                <w:rFonts w:eastAsiaTheme="minorHAnsi"/>
                <w:color w:val="000000" w:themeColor="text1"/>
                <w:sz w:val="20"/>
                <w:szCs w:val="20"/>
              </w:rPr>
              <w:t xml:space="preserve"> management, and reflection of </w:t>
            </w:r>
            <w:r w:rsidR="00ED7227">
              <w:rPr>
                <w:rFonts w:eastAsiaTheme="minorHAnsi"/>
                <w:color w:val="000000" w:themeColor="text1"/>
                <w:sz w:val="20"/>
                <w:szCs w:val="20"/>
              </w:rPr>
              <w:t>transition</w:t>
            </w:r>
            <w:r w:rsidR="00062B77">
              <w:rPr>
                <w:rFonts w:eastAsiaTheme="minorHAnsi"/>
                <w:color w:val="000000" w:themeColor="text1"/>
                <w:sz w:val="20"/>
                <w:szCs w:val="20"/>
              </w:rPr>
              <w:t xml:space="preserve"> in immunization policy and </w:t>
            </w:r>
            <w:r w:rsidR="00ED7227">
              <w:rPr>
                <w:rFonts w:eastAsiaTheme="minorHAnsi"/>
                <w:color w:val="000000" w:themeColor="text1"/>
                <w:sz w:val="20"/>
                <w:szCs w:val="20"/>
              </w:rPr>
              <w:t>strategies</w:t>
            </w:r>
            <w:r w:rsidR="00062B77">
              <w:rPr>
                <w:rFonts w:eastAsiaTheme="minorHAnsi"/>
                <w:color w:val="000000" w:themeColor="text1"/>
                <w:sz w:val="20"/>
                <w:szCs w:val="20"/>
              </w:rPr>
              <w:t xml:space="preserve"> as NIS and financial documents. </w:t>
            </w:r>
            <w:r w:rsidRPr="00AA5A67">
              <w:rPr>
                <w:rFonts w:eastAsiaTheme="minorHAnsi"/>
                <w:color w:val="000000" w:themeColor="text1"/>
                <w:sz w:val="20"/>
                <w:szCs w:val="20"/>
              </w:rPr>
              <w:t xml:space="preserve">This will help EPI in </w:t>
            </w:r>
            <w:r w:rsidR="00581341" w:rsidRPr="00AA5A67">
              <w:rPr>
                <w:rFonts w:eastAsiaTheme="minorHAnsi"/>
                <w:color w:val="000000" w:themeColor="text1"/>
                <w:sz w:val="20"/>
                <w:szCs w:val="20"/>
              </w:rPr>
              <w:t xml:space="preserve">moving forward on the </w:t>
            </w:r>
            <w:r w:rsidRPr="00AA5A67">
              <w:rPr>
                <w:rFonts w:eastAsiaTheme="minorHAnsi"/>
                <w:color w:val="000000" w:themeColor="text1"/>
                <w:sz w:val="20"/>
                <w:szCs w:val="20"/>
              </w:rPr>
              <w:t>GAVI transition</w:t>
            </w:r>
            <w:r w:rsidR="00581341" w:rsidRPr="00AA5A67">
              <w:rPr>
                <w:rFonts w:eastAsiaTheme="minorHAnsi"/>
                <w:color w:val="000000" w:themeColor="text1"/>
                <w:sz w:val="20"/>
                <w:szCs w:val="20"/>
              </w:rPr>
              <w:t xml:space="preserve"> agenda</w:t>
            </w:r>
            <w:r w:rsidRPr="00AA5A67">
              <w:rPr>
                <w:rFonts w:eastAsiaTheme="minorHAnsi"/>
                <w:color w:val="000000" w:themeColor="text1"/>
                <w:sz w:val="20"/>
                <w:szCs w:val="20"/>
              </w:rPr>
              <w:t xml:space="preserve"> (from </w:t>
            </w:r>
            <w:r w:rsidR="00AA5A67">
              <w:rPr>
                <w:rFonts w:eastAsiaTheme="minorHAnsi"/>
                <w:color w:val="000000" w:themeColor="text1"/>
                <w:sz w:val="20"/>
                <w:szCs w:val="20"/>
              </w:rPr>
              <w:t>Co-financing</w:t>
            </w:r>
            <w:r w:rsidRPr="00AA5A67">
              <w:rPr>
                <w:rFonts w:eastAsiaTheme="minorHAnsi"/>
                <w:color w:val="000000" w:themeColor="text1"/>
                <w:sz w:val="20"/>
                <w:szCs w:val="20"/>
              </w:rPr>
              <w:t xml:space="preserve"> to self-financing)</w:t>
            </w:r>
            <w:r w:rsidR="00AC5AC7">
              <w:rPr>
                <w:rFonts w:eastAsiaTheme="minorHAnsi"/>
                <w:color w:val="000000" w:themeColor="text1"/>
                <w:sz w:val="20"/>
                <w:szCs w:val="20"/>
              </w:rPr>
              <w:t>.</w:t>
            </w:r>
            <w:r w:rsidRPr="00AA5A67">
              <w:rPr>
                <w:rFonts w:eastAsiaTheme="minorHAnsi"/>
                <w:color w:val="000000" w:themeColor="text1"/>
                <w:sz w:val="20"/>
                <w:szCs w:val="20"/>
              </w:rPr>
              <w:t xml:space="preserve">  </w:t>
            </w:r>
          </w:p>
          <w:p w14:paraId="12D4CA0B" w14:textId="77777777" w:rsidR="00331405" w:rsidRDefault="00331405" w:rsidP="005B31C2">
            <w:pPr>
              <w:jc w:val="both"/>
              <w:rPr>
                <w:color w:val="000000" w:themeColor="text1"/>
                <w:sz w:val="20"/>
                <w:szCs w:val="20"/>
              </w:rPr>
            </w:pPr>
          </w:p>
          <w:p w14:paraId="3C116A92" w14:textId="529C863E" w:rsidR="006231D5" w:rsidRPr="001C7ABB" w:rsidRDefault="00331405" w:rsidP="005B31C2">
            <w:pPr>
              <w:jc w:val="both"/>
              <w:rPr>
                <w:rFonts w:eastAsiaTheme="minorHAnsi"/>
                <w:color w:val="000000" w:themeColor="text1"/>
                <w:sz w:val="20"/>
                <w:szCs w:val="20"/>
              </w:rPr>
            </w:pPr>
            <w:r w:rsidRPr="001C7ABB">
              <w:rPr>
                <w:rFonts w:eastAsiaTheme="minorHAnsi"/>
                <w:color w:val="000000" w:themeColor="text1"/>
                <w:sz w:val="20"/>
                <w:szCs w:val="20"/>
              </w:rPr>
              <w:t xml:space="preserve">Bangladesh is in </w:t>
            </w:r>
            <w:r w:rsidR="00ED7227" w:rsidRPr="00331405">
              <w:rPr>
                <w:rFonts w:eastAsiaTheme="minorHAnsi"/>
                <w:color w:val="000000" w:themeColor="text1"/>
                <w:sz w:val="20"/>
                <w:szCs w:val="20"/>
              </w:rPr>
              <w:t>process</w:t>
            </w:r>
            <w:r w:rsidRPr="001C7ABB">
              <w:rPr>
                <w:rFonts w:eastAsiaTheme="minorHAnsi"/>
                <w:color w:val="000000" w:themeColor="text1"/>
                <w:sz w:val="20"/>
                <w:szCs w:val="20"/>
              </w:rPr>
              <w:t xml:space="preserve"> of</w:t>
            </w:r>
            <w:r w:rsidR="003E182B">
              <w:rPr>
                <w:rFonts w:eastAsiaTheme="minorHAnsi"/>
                <w:color w:val="000000" w:themeColor="text1"/>
                <w:sz w:val="20"/>
                <w:szCs w:val="20"/>
              </w:rPr>
              <w:t xml:space="preserve"> </w:t>
            </w:r>
            <w:r w:rsidRPr="001C7ABB">
              <w:rPr>
                <w:rFonts w:eastAsiaTheme="minorHAnsi"/>
                <w:color w:val="000000" w:themeColor="text1"/>
                <w:sz w:val="20"/>
                <w:szCs w:val="20"/>
              </w:rPr>
              <w:t xml:space="preserve">developing </w:t>
            </w:r>
            <w:r w:rsidR="003E182B">
              <w:rPr>
                <w:rFonts w:eastAsiaTheme="minorHAnsi"/>
                <w:color w:val="000000" w:themeColor="text1"/>
                <w:sz w:val="20"/>
                <w:szCs w:val="20"/>
              </w:rPr>
              <w:t xml:space="preserve">a </w:t>
            </w:r>
            <w:r w:rsidRPr="001C7ABB">
              <w:rPr>
                <w:rFonts w:eastAsiaTheme="minorHAnsi"/>
                <w:color w:val="000000" w:themeColor="text1"/>
                <w:sz w:val="20"/>
                <w:szCs w:val="20"/>
              </w:rPr>
              <w:t xml:space="preserve">National Immunization </w:t>
            </w:r>
            <w:r w:rsidR="00ED7227" w:rsidRPr="00331405">
              <w:rPr>
                <w:rFonts w:eastAsiaTheme="minorHAnsi"/>
                <w:color w:val="000000" w:themeColor="text1"/>
                <w:sz w:val="20"/>
                <w:szCs w:val="20"/>
              </w:rPr>
              <w:t>Strategy</w:t>
            </w:r>
            <w:r w:rsidRPr="001C7ABB">
              <w:rPr>
                <w:rFonts w:eastAsiaTheme="minorHAnsi"/>
                <w:color w:val="000000" w:themeColor="text1"/>
                <w:sz w:val="20"/>
                <w:szCs w:val="20"/>
              </w:rPr>
              <w:t xml:space="preserve"> (NIS) 2023-2027 </w:t>
            </w:r>
            <w:r w:rsidR="00DC6233">
              <w:rPr>
                <w:rFonts w:eastAsiaTheme="minorHAnsi"/>
                <w:color w:val="000000" w:themeColor="text1"/>
                <w:sz w:val="20"/>
                <w:szCs w:val="20"/>
              </w:rPr>
              <w:t xml:space="preserve">thorough consultative process </w:t>
            </w:r>
            <w:r w:rsidRPr="001C7ABB">
              <w:rPr>
                <w:rFonts w:eastAsiaTheme="minorHAnsi"/>
                <w:color w:val="000000" w:themeColor="text1"/>
                <w:sz w:val="20"/>
                <w:szCs w:val="20"/>
              </w:rPr>
              <w:t xml:space="preserve">with </w:t>
            </w:r>
            <w:r w:rsidR="003E182B">
              <w:rPr>
                <w:rFonts w:eastAsiaTheme="minorHAnsi"/>
                <w:color w:val="000000" w:themeColor="text1"/>
                <w:sz w:val="20"/>
                <w:szCs w:val="20"/>
              </w:rPr>
              <w:t xml:space="preserve">the </w:t>
            </w:r>
            <w:r w:rsidRPr="001C7ABB">
              <w:rPr>
                <w:rFonts w:eastAsiaTheme="minorHAnsi"/>
                <w:color w:val="000000" w:themeColor="text1"/>
                <w:sz w:val="20"/>
                <w:szCs w:val="20"/>
              </w:rPr>
              <w:t xml:space="preserve">objectives of </w:t>
            </w:r>
            <w:r w:rsidR="003E182B">
              <w:rPr>
                <w:rFonts w:eastAsiaTheme="minorHAnsi"/>
                <w:color w:val="000000" w:themeColor="text1"/>
                <w:sz w:val="20"/>
                <w:szCs w:val="20"/>
              </w:rPr>
              <w:t>achieving</w:t>
            </w:r>
            <w:r w:rsidRPr="001C7ABB">
              <w:rPr>
                <w:rFonts w:eastAsiaTheme="minorHAnsi"/>
                <w:color w:val="000000" w:themeColor="text1"/>
                <w:sz w:val="20"/>
                <w:szCs w:val="20"/>
              </w:rPr>
              <w:t xml:space="preserve"> and </w:t>
            </w:r>
            <w:r w:rsidR="003E182B">
              <w:rPr>
                <w:rFonts w:eastAsiaTheme="minorHAnsi"/>
                <w:color w:val="000000" w:themeColor="text1"/>
                <w:sz w:val="20"/>
                <w:szCs w:val="20"/>
              </w:rPr>
              <w:t>maintaining</w:t>
            </w:r>
            <w:r w:rsidRPr="001C7ABB">
              <w:rPr>
                <w:rFonts w:eastAsiaTheme="minorHAnsi"/>
                <w:color w:val="000000" w:themeColor="text1"/>
                <w:sz w:val="20"/>
                <w:szCs w:val="20"/>
              </w:rPr>
              <w:t xml:space="preserve"> National and Sub-national target vaccination coverage rates among children under 24 months and CBAW, maintaining </w:t>
            </w:r>
            <w:r w:rsidR="003E182B">
              <w:rPr>
                <w:rFonts w:eastAsiaTheme="minorHAnsi"/>
                <w:color w:val="000000" w:themeColor="text1"/>
                <w:sz w:val="20"/>
                <w:szCs w:val="20"/>
              </w:rPr>
              <w:t>polio-free</w:t>
            </w:r>
            <w:r w:rsidRPr="001C7ABB">
              <w:rPr>
                <w:rFonts w:eastAsiaTheme="minorHAnsi"/>
                <w:color w:val="000000" w:themeColor="text1"/>
                <w:sz w:val="20"/>
                <w:szCs w:val="20"/>
              </w:rPr>
              <w:t>, MNT elimination</w:t>
            </w:r>
            <w:r w:rsidR="003E182B">
              <w:rPr>
                <w:rFonts w:eastAsiaTheme="minorHAnsi"/>
                <w:color w:val="000000" w:themeColor="text1"/>
                <w:sz w:val="20"/>
                <w:szCs w:val="20"/>
              </w:rPr>
              <w:t>,</w:t>
            </w:r>
            <w:r w:rsidRPr="001C7ABB">
              <w:rPr>
                <w:rFonts w:eastAsiaTheme="minorHAnsi"/>
                <w:color w:val="000000" w:themeColor="text1"/>
                <w:sz w:val="20"/>
                <w:szCs w:val="20"/>
              </w:rPr>
              <w:t xml:space="preserve"> and HepB control status, </w:t>
            </w:r>
            <w:r w:rsidR="00ED7227" w:rsidRPr="00ED7227">
              <w:rPr>
                <w:rFonts w:eastAsiaTheme="minorHAnsi"/>
                <w:color w:val="000000" w:themeColor="text1"/>
                <w:sz w:val="20"/>
                <w:szCs w:val="20"/>
              </w:rPr>
              <w:t>achieve</w:t>
            </w:r>
            <w:r w:rsidRPr="001C7ABB">
              <w:rPr>
                <w:rFonts w:eastAsiaTheme="minorHAnsi"/>
                <w:color w:val="000000" w:themeColor="text1"/>
                <w:sz w:val="20"/>
                <w:szCs w:val="20"/>
              </w:rPr>
              <w:t xml:space="preserve"> measles, rubella and CRS elimination by 2024, ensuring access and use of </w:t>
            </w:r>
            <w:r w:rsidR="003E182B">
              <w:rPr>
                <w:rFonts w:eastAsiaTheme="minorHAnsi"/>
                <w:color w:val="000000" w:themeColor="text1"/>
                <w:sz w:val="20"/>
                <w:szCs w:val="20"/>
              </w:rPr>
              <w:t>high-quality</w:t>
            </w:r>
            <w:r w:rsidRPr="001C7ABB">
              <w:rPr>
                <w:rFonts w:eastAsiaTheme="minorHAnsi"/>
                <w:color w:val="000000" w:themeColor="text1"/>
                <w:sz w:val="20"/>
                <w:szCs w:val="20"/>
              </w:rPr>
              <w:t xml:space="preserve"> vaccines, protection of </w:t>
            </w:r>
            <w:r w:rsidR="003E182B">
              <w:rPr>
                <w:rFonts w:eastAsiaTheme="minorHAnsi"/>
                <w:color w:val="000000" w:themeColor="text1"/>
                <w:sz w:val="20"/>
                <w:szCs w:val="20"/>
              </w:rPr>
              <w:t xml:space="preserve">the </w:t>
            </w:r>
            <w:r w:rsidRPr="001C7ABB">
              <w:rPr>
                <w:rFonts w:eastAsiaTheme="minorHAnsi"/>
                <w:color w:val="000000" w:themeColor="text1"/>
                <w:sz w:val="20"/>
                <w:szCs w:val="20"/>
              </w:rPr>
              <w:t xml:space="preserve">population against VPDs by new and underused vaccine and sustaining Operation of </w:t>
            </w:r>
            <w:r>
              <w:rPr>
                <w:rFonts w:eastAsiaTheme="minorHAnsi"/>
                <w:color w:val="000000" w:themeColor="text1"/>
                <w:sz w:val="20"/>
                <w:szCs w:val="20"/>
              </w:rPr>
              <w:t>c</w:t>
            </w:r>
            <w:r w:rsidRPr="001C7ABB">
              <w:rPr>
                <w:rFonts w:eastAsiaTheme="minorHAnsi"/>
                <w:color w:val="000000" w:themeColor="text1"/>
                <w:sz w:val="20"/>
                <w:szCs w:val="20"/>
              </w:rPr>
              <w:t xml:space="preserve">ritical </w:t>
            </w:r>
            <w:r>
              <w:rPr>
                <w:rFonts w:eastAsiaTheme="minorHAnsi"/>
                <w:color w:val="000000" w:themeColor="text1"/>
                <w:sz w:val="20"/>
                <w:szCs w:val="20"/>
              </w:rPr>
              <w:t>i</w:t>
            </w:r>
            <w:r w:rsidRPr="001C7ABB">
              <w:rPr>
                <w:rFonts w:eastAsiaTheme="minorHAnsi"/>
                <w:color w:val="000000" w:themeColor="text1"/>
                <w:sz w:val="20"/>
                <w:szCs w:val="20"/>
              </w:rPr>
              <w:t xml:space="preserve">mmunization </w:t>
            </w:r>
            <w:r>
              <w:rPr>
                <w:rFonts w:eastAsiaTheme="minorHAnsi"/>
                <w:color w:val="000000" w:themeColor="text1"/>
                <w:sz w:val="20"/>
                <w:szCs w:val="20"/>
              </w:rPr>
              <w:t>s</w:t>
            </w:r>
            <w:r w:rsidRPr="001C7ABB">
              <w:rPr>
                <w:rFonts w:eastAsiaTheme="minorHAnsi"/>
                <w:color w:val="000000" w:themeColor="text1"/>
                <w:sz w:val="20"/>
                <w:szCs w:val="20"/>
              </w:rPr>
              <w:t xml:space="preserve">ystem </w:t>
            </w:r>
            <w:r>
              <w:rPr>
                <w:rFonts w:eastAsiaTheme="minorHAnsi"/>
                <w:color w:val="000000" w:themeColor="text1"/>
                <w:sz w:val="20"/>
                <w:szCs w:val="20"/>
              </w:rPr>
              <w:t>c</w:t>
            </w:r>
            <w:r w:rsidRPr="001C7ABB">
              <w:rPr>
                <w:rFonts w:eastAsiaTheme="minorHAnsi"/>
                <w:color w:val="000000" w:themeColor="text1"/>
                <w:sz w:val="20"/>
                <w:szCs w:val="20"/>
              </w:rPr>
              <w:t xml:space="preserve">omponents </w:t>
            </w:r>
            <w:r>
              <w:rPr>
                <w:rFonts w:eastAsiaTheme="minorHAnsi"/>
                <w:color w:val="000000" w:themeColor="text1"/>
                <w:sz w:val="20"/>
                <w:szCs w:val="20"/>
              </w:rPr>
              <w:t>w</w:t>
            </w:r>
            <w:r w:rsidRPr="001C7ABB">
              <w:rPr>
                <w:rFonts w:eastAsiaTheme="minorHAnsi"/>
                <w:color w:val="000000" w:themeColor="text1"/>
                <w:sz w:val="20"/>
                <w:szCs w:val="20"/>
              </w:rPr>
              <w:t xml:space="preserve">hile </w:t>
            </w:r>
            <w:r>
              <w:rPr>
                <w:rFonts w:eastAsiaTheme="minorHAnsi"/>
                <w:color w:val="000000" w:themeColor="text1"/>
                <w:sz w:val="20"/>
                <w:szCs w:val="20"/>
              </w:rPr>
              <w:t>t</w:t>
            </w:r>
            <w:r w:rsidRPr="001C7ABB">
              <w:rPr>
                <w:rFonts w:eastAsiaTheme="minorHAnsi"/>
                <w:color w:val="000000" w:themeColor="text1"/>
                <w:sz w:val="20"/>
                <w:szCs w:val="20"/>
              </w:rPr>
              <w:t xml:space="preserve">ransitioning from </w:t>
            </w:r>
            <w:r>
              <w:rPr>
                <w:rFonts w:eastAsiaTheme="minorHAnsi"/>
                <w:color w:val="000000" w:themeColor="text1"/>
                <w:sz w:val="20"/>
                <w:szCs w:val="20"/>
              </w:rPr>
              <w:t>f</w:t>
            </w:r>
            <w:r w:rsidRPr="001C7ABB">
              <w:rPr>
                <w:rFonts w:eastAsiaTheme="minorHAnsi"/>
                <w:color w:val="000000" w:themeColor="text1"/>
                <w:sz w:val="20"/>
                <w:szCs w:val="20"/>
              </w:rPr>
              <w:t xml:space="preserve">oreign to </w:t>
            </w:r>
            <w:r>
              <w:rPr>
                <w:rFonts w:eastAsiaTheme="minorHAnsi"/>
                <w:color w:val="000000" w:themeColor="text1"/>
                <w:sz w:val="20"/>
                <w:szCs w:val="20"/>
              </w:rPr>
              <w:t>d</w:t>
            </w:r>
            <w:r w:rsidRPr="001C7ABB">
              <w:rPr>
                <w:rFonts w:eastAsiaTheme="minorHAnsi"/>
                <w:color w:val="000000" w:themeColor="text1"/>
                <w:sz w:val="20"/>
                <w:szCs w:val="20"/>
              </w:rPr>
              <w:t xml:space="preserve">omestic </w:t>
            </w:r>
            <w:r>
              <w:rPr>
                <w:rFonts w:eastAsiaTheme="minorHAnsi"/>
                <w:color w:val="000000" w:themeColor="text1"/>
                <w:sz w:val="20"/>
                <w:szCs w:val="20"/>
              </w:rPr>
              <w:t>s</w:t>
            </w:r>
            <w:r w:rsidRPr="001C7ABB">
              <w:rPr>
                <w:rFonts w:eastAsiaTheme="minorHAnsi"/>
                <w:color w:val="000000" w:themeColor="text1"/>
                <w:sz w:val="20"/>
                <w:szCs w:val="20"/>
              </w:rPr>
              <w:t xml:space="preserve">ources of </w:t>
            </w:r>
            <w:r>
              <w:rPr>
                <w:rFonts w:eastAsiaTheme="minorHAnsi"/>
                <w:color w:val="000000" w:themeColor="text1"/>
                <w:sz w:val="20"/>
                <w:szCs w:val="20"/>
              </w:rPr>
              <w:t>f</w:t>
            </w:r>
            <w:r w:rsidRPr="001C7ABB">
              <w:rPr>
                <w:rFonts w:eastAsiaTheme="minorHAnsi"/>
                <w:color w:val="000000" w:themeColor="text1"/>
                <w:sz w:val="20"/>
                <w:szCs w:val="20"/>
              </w:rPr>
              <w:t xml:space="preserve">inancing, </w:t>
            </w:r>
            <w:r>
              <w:rPr>
                <w:rFonts w:eastAsiaTheme="minorHAnsi"/>
                <w:color w:val="000000" w:themeColor="text1"/>
                <w:sz w:val="20"/>
                <w:szCs w:val="20"/>
              </w:rPr>
              <w:t>The draft NIS will be</w:t>
            </w:r>
            <w:r w:rsidR="003E182B">
              <w:rPr>
                <w:rFonts w:eastAsiaTheme="minorHAnsi"/>
                <w:color w:val="000000" w:themeColor="text1"/>
                <w:sz w:val="20"/>
                <w:szCs w:val="20"/>
              </w:rPr>
              <w:t xml:space="preserve"> </w:t>
            </w:r>
            <w:r w:rsidR="00DC6233">
              <w:rPr>
                <w:rFonts w:eastAsiaTheme="minorHAnsi"/>
                <w:color w:val="000000" w:themeColor="text1"/>
                <w:sz w:val="20"/>
                <w:szCs w:val="20"/>
              </w:rPr>
              <w:t>finalized</w:t>
            </w:r>
            <w:r>
              <w:rPr>
                <w:rFonts w:eastAsiaTheme="minorHAnsi"/>
                <w:color w:val="000000" w:themeColor="text1"/>
                <w:sz w:val="20"/>
                <w:szCs w:val="20"/>
              </w:rPr>
              <w:t xml:space="preserve"> by June 2022.</w:t>
            </w:r>
          </w:p>
          <w:p w14:paraId="0C49E76B" w14:textId="422C5D2A" w:rsidR="0071439C" w:rsidRPr="003072DC" w:rsidRDefault="0071439C" w:rsidP="003072DC"/>
        </w:tc>
      </w:tr>
      <w:tr w:rsidR="002E0882" w14:paraId="733DCE72" w14:textId="77777777" w:rsidTr="007B53D1">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lastRenderedPageBreak/>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002E0882" w:rsidRPr="006A272B" w14:paraId="3B0C1B4D" w14:textId="77777777" w:rsidTr="007B53D1">
        <w:tc>
          <w:tcPr>
            <w:tcW w:w="9192" w:type="dxa"/>
            <w:tcBorders>
              <w:top w:val="single" w:sz="4" w:space="0" w:color="auto"/>
              <w:left w:val="single" w:sz="4" w:space="0" w:color="auto"/>
              <w:bottom w:val="single" w:sz="4" w:space="0" w:color="auto"/>
              <w:right w:val="single" w:sz="4" w:space="0" w:color="auto"/>
            </w:tcBorders>
          </w:tcPr>
          <w:p w14:paraId="43209770" w14:textId="77777777" w:rsidR="003F6950" w:rsidRDefault="003F6950" w:rsidP="006C1533">
            <w:pPr>
              <w:autoSpaceDE w:val="0"/>
              <w:autoSpaceDN w:val="0"/>
              <w:adjustRightInd w:val="0"/>
              <w:jc w:val="both"/>
              <w:rPr>
                <w:sz w:val="20"/>
                <w:szCs w:val="20"/>
              </w:rPr>
            </w:pPr>
          </w:p>
          <w:p w14:paraId="29D21F26" w14:textId="39447BA9" w:rsidR="00DC11A3" w:rsidRPr="006C1533" w:rsidRDefault="00DC11A3" w:rsidP="006C1533">
            <w:pPr>
              <w:autoSpaceDE w:val="0"/>
              <w:autoSpaceDN w:val="0"/>
              <w:adjustRightInd w:val="0"/>
              <w:jc w:val="both"/>
              <w:rPr>
                <w:sz w:val="20"/>
                <w:szCs w:val="20"/>
              </w:rPr>
            </w:pPr>
            <w:r w:rsidRPr="006C1533">
              <w:rPr>
                <w:sz w:val="20"/>
                <w:szCs w:val="20"/>
              </w:rPr>
              <w:t xml:space="preserve">Bangladesh has </w:t>
            </w:r>
            <w:r w:rsidR="0049690C">
              <w:rPr>
                <w:sz w:val="20"/>
                <w:szCs w:val="20"/>
              </w:rPr>
              <w:t xml:space="preserve">experience </w:t>
            </w:r>
            <w:r w:rsidR="003E182B">
              <w:rPr>
                <w:sz w:val="20"/>
                <w:szCs w:val="20"/>
              </w:rPr>
              <w:t>in</w:t>
            </w:r>
            <w:r w:rsidR="0049690C">
              <w:rPr>
                <w:sz w:val="20"/>
                <w:szCs w:val="20"/>
              </w:rPr>
              <w:t xml:space="preserve"> using and has  </w:t>
            </w:r>
            <w:r w:rsidRPr="006C1533">
              <w:rPr>
                <w:sz w:val="20"/>
                <w:szCs w:val="20"/>
              </w:rPr>
              <w:t xml:space="preserve">demonstrated new vaccine introductions and campaigns to further strengthen </w:t>
            </w:r>
            <w:r w:rsidR="0049690C">
              <w:rPr>
                <w:sz w:val="20"/>
                <w:szCs w:val="20"/>
              </w:rPr>
              <w:t xml:space="preserve">immunization and VPD surveillance in </w:t>
            </w:r>
            <w:r w:rsidRPr="006C1533">
              <w:rPr>
                <w:sz w:val="20"/>
                <w:szCs w:val="20"/>
              </w:rPr>
              <w:t>the following areas</w:t>
            </w:r>
          </w:p>
          <w:p w14:paraId="7D01C187" w14:textId="77777777" w:rsidR="00DC11A3" w:rsidRPr="006C1533" w:rsidRDefault="00DC11A3" w:rsidP="006C1533">
            <w:pPr>
              <w:autoSpaceDE w:val="0"/>
              <w:autoSpaceDN w:val="0"/>
              <w:adjustRightInd w:val="0"/>
              <w:jc w:val="both"/>
              <w:rPr>
                <w:sz w:val="20"/>
                <w:szCs w:val="20"/>
              </w:rPr>
            </w:pPr>
          </w:p>
          <w:p w14:paraId="476A583F" w14:textId="0809D55A" w:rsidR="00DC11A3" w:rsidRPr="006C1533" w:rsidRDefault="00DC11A3" w:rsidP="005B31C2">
            <w:pPr>
              <w:pStyle w:val="ListParagraph"/>
              <w:numPr>
                <w:ilvl w:val="0"/>
                <w:numId w:val="19"/>
              </w:numPr>
              <w:autoSpaceDE w:val="0"/>
              <w:autoSpaceDN w:val="0"/>
              <w:adjustRightInd w:val="0"/>
              <w:jc w:val="both"/>
              <w:rPr>
                <w:rFonts w:eastAsiaTheme="minorHAnsi"/>
                <w:sz w:val="20"/>
                <w:szCs w:val="20"/>
              </w:rPr>
            </w:pPr>
            <w:r w:rsidRPr="006C1533">
              <w:rPr>
                <w:rFonts w:eastAsiaTheme="minorHAnsi"/>
                <w:sz w:val="20"/>
                <w:szCs w:val="20"/>
              </w:rPr>
              <w:t xml:space="preserve">Advocacy of new vaccines brings </w:t>
            </w:r>
            <w:r w:rsidR="00CC135F" w:rsidRPr="006C1533">
              <w:rPr>
                <w:rFonts w:eastAsiaTheme="minorHAnsi"/>
                <w:sz w:val="20"/>
                <w:szCs w:val="20"/>
              </w:rPr>
              <w:t>strong p</w:t>
            </w:r>
            <w:r w:rsidRPr="006C1533">
              <w:rPr>
                <w:rFonts w:eastAsiaTheme="minorHAnsi"/>
                <w:sz w:val="20"/>
                <w:szCs w:val="20"/>
              </w:rPr>
              <w:t xml:space="preserve">olitical will and commitment </w:t>
            </w:r>
            <w:r w:rsidR="006C1533">
              <w:rPr>
                <w:rFonts w:eastAsiaTheme="minorHAnsi"/>
                <w:sz w:val="20"/>
                <w:szCs w:val="20"/>
              </w:rPr>
              <w:t>toward</w:t>
            </w:r>
            <w:r w:rsidRPr="006C1533">
              <w:rPr>
                <w:rFonts w:eastAsiaTheme="minorHAnsi"/>
                <w:sz w:val="20"/>
                <w:szCs w:val="20"/>
              </w:rPr>
              <w:t xml:space="preserve"> </w:t>
            </w:r>
            <w:r w:rsidR="0049690C">
              <w:rPr>
                <w:rFonts w:eastAsiaTheme="minorHAnsi"/>
                <w:sz w:val="20"/>
                <w:szCs w:val="20"/>
              </w:rPr>
              <w:t>r</w:t>
            </w:r>
            <w:r w:rsidRPr="006C1533">
              <w:rPr>
                <w:rFonts w:eastAsiaTheme="minorHAnsi"/>
                <w:sz w:val="20"/>
                <w:szCs w:val="20"/>
              </w:rPr>
              <w:t>outine immunization</w:t>
            </w:r>
          </w:p>
          <w:p w14:paraId="55C83AA2" w14:textId="5539E4F0" w:rsidR="00DC11A3" w:rsidRPr="006C1533" w:rsidRDefault="00DC11A3" w:rsidP="005B31C2">
            <w:pPr>
              <w:pStyle w:val="ListParagraph"/>
              <w:numPr>
                <w:ilvl w:val="0"/>
                <w:numId w:val="19"/>
              </w:numPr>
              <w:autoSpaceDE w:val="0"/>
              <w:autoSpaceDN w:val="0"/>
              <w:adjustRightInd w:val="0"/>
              <w:jc w:val="both"/>
              <w:rPr>
                <w:sz w:val="20"/>
                <w:szCs w:val="20"/>
              </w:rPr>
            </w:pPr>
            <w:r w:rsidRPr="006C1533">
              <w:rPr>
                <w:rFonts w:eastAsiaTheme="minorHAnsi"/>
                <w:sz w:val="20"/>
                <w:szCs w:val="20"/>
              </w:rPr>
              <w:t xml:space="preserve">Provides </w:t>
            </w:r>
            <w:r w:rsidR="006C1533">
              <w:rPr>
                <w:rFonts w:eastAsiaTheme="minorHAnsi"/>
                <w:sz w:val="20"/>
                <w:szCs w:val="20"/>
              </w:rPr>
              <w:t xml:space="preserve">an </w:t>
            </w:r>
            <w:r w:rsidRPr="006C1533">
              <w:rPr>
                <w:rFonts w:eastAsiaTheme="minorHAnsi"/>
                <w:sz w:val="20"/>
                <w:szCs w:val="20"/>
              </w:rPr>
              <w:t xml:space="preserve">opportunity to screen the beneficiaries for ZD/UV. </w:t>
            </w:r>
            <w:r w:rsidRPr="006C1533">
              <w:rPr>
                <w:sz w:val="20"/>
                <w:szCs w:val="20"/>
              </w:rPr>
              <w:t xml:space="preserve">As part of </w:t>
            </w:r>
            <w:r w:rsidR="006C1533">
              <w:rPr>
                <w:sz w:val="20"/>
                <w:szCs w:val="20"/>
              </w:rPr>
              <w:t xml:space="preserve">a </w:t>
            </w:r>
            <w:r w:rsidRPr="006C1533">
              <w:rPr>
                <w:sz w:val="20"/>
                <w:szCs w:val="20"/>
              </w:rPr>
              <w:t xml:space="preserve">campaign or new vaccine introduction the Zero dose and under vaccination </w:t>
            </w:r>
            <w:r w:rsidR="0049690C">
              <w:rPr>
                <w:sz w:val="20"/>
                <w:szCs w:val="20"/>
              </w:rPr>
              <w:t xml:space="preserve">are addressed </w:t>
            </w:r>
            <w:r w:rsidRPr="006C1533">
              <w:rPr>
                <w:sz w:val="20"/>
                <w:szCs w:val="20"/>
              </w:rPr>
              <w:t xml:space="preserve">as part of the advocacy at all levels, </w:t>
            </w:r>
            <w:r w:rsidR="006C1533">
              <w:rPr>
                <w:sz w:val="20"/>
                <w:szCs w:val="20"/>
              </w:rPr>
              <w:t>training</w:t>
            </w:r>
            <w:r w:rsidRPr="006C1533">
              <w:rPr>
                <w:sz w:val="20"/>
                <w:szCs w:val="20"/>
              </w:rPr>
              <w:t xml:space="preserve"> of staff, monitoring  in vulnerable areas, </w:t>
            </w:r>
            <w:r w:rsidR="006C1533">
              <w:rPr>
                <w:sz w:val="20"/>
                <w:szCs w:val="20"/>
              </w:rPr>
              <w:t xml:space="preserve">and </w:t>
            </w:r>
            <w:r w:rsidR="0049690C">
              <w:rPr>
                <w:sz w:val="20"/>
                <w:szCs w:val="20"/>
              </w:rPr>
              <w:t>c</w:t>
            </w:r>
            <w:r w:rsidRPr="006C1533">
              <w:rPr>
                <w:sz w:val="20"/>
                <w:szCs w:val="20"/>
              </w:rPr>
              <w:t xml:space="preserve">ommunity engagement through health workers </w:t>
            </w:r>
          </w:p>
          <w:p w14:paraId="7D7E3935" w14:textId="098F4773" w:rsidR="00DC11A3" w:rsidRPr="006C1533" w:rsidRDefault="0049690C" w:rsidP="005B31C2">
            <w:pPr>
              <w:pStyle w:val="ListParagraph"/>
              <w:numPr>
                <w:ilvl w:val="0"/>
                <w:numId w:val="19"/>
              </w:numPr>
              <w:autoSpaceDE w:val="0"/>
              <w:autoSpaceDN w:val="0"/>
              <w:adjustRightInd w:val="0"/>
              <w:jc w:val="both"/>
              <w:rPr>
                <w:rFonts w:eastAsiaTheme="minorHAnsi"/>
                <w:sz w:val="20"/>
                <w:szCs w:val="20"/>
              </w:rPr>
            </w:pPr>
            <w:r>
              <w:rPr>
                <w:rFonts w:eastAsiaTheme="minorHAnsi"/>
                <w:sz w:val="20"/>
                <w:szCs w:val="20"/>
              </w:rPr>
              <w:t>New vaccine introduction is taken as</w:t>
            </w:r>
            <w:r w:rsidR="003E182B">
              <w:rPr>
                <w:rFonts w:eastAsiaTheme="minorHAnsi"/>
                <w:sz w:val="20"/>
                <w:szCs w:val="20"/>
              </w:rPr>
              <w:t xml:space="preserve"> an </w:t>
            </w:r>
            <w:r w:rsidR="00DC11A3" w:rsidRPr="006C1533">
              <w:rPr>
                <w:rFonts w:eastAsiaTheme="minorHAnsi"/>
                <w:sz w:val="20"/>
                <w:szCs w:val="20"/>
              </w:rPr>
              <w:t xml:space="preserve">opportunity to advocate for promoting </w:t>
            </w:r>
            <w:r>
              <w:rPr>
                <w:rFonts w:eastAsiaTheme="minorHAnsi"/>
                <w:sz w:val="20"/>
                <w:szCs w:val="20"/>
              </w:rPr>
              <w:t xml:space="preserve">booster doses and  school </w:t>
            </w:r>
            <w:r w:rsidR="00ED7227">
              <w:rPr>
                <w:rFonts w:eastAsiaTheme="minorHAnsi"/>
                <w:sz w:val="20"/>
                <w:szCs w:val="20"/>
              </w:rPr>
              <w:t>immunization</w:t>
            </w:r>
            <w:r w:rsidR="00DC11A3" w:rsidRPr="006C1533">
              <w:rPr>
                <w:rFonts w:eastAsiaTheme="minorHAnsi"/>
                <w:sz w:val="20"/>
                <w:szCs w:val="20"/>
              </w:rPr>
              <w:t xml:space="preserve"> </w:t>
            </w:r>
          </w:p>
          <w:p w14:paraId="6E6596B8" w14:textId="69240D09" w:rsidR="00DC11A3" w:rsidRPr="006C1533" w:rsidRDefault="00DC11A3" w:rsidP="005B31C2">
            <w:pPr>
              <w:pStyle w:val="ListParagraph"/>
              <w:numPr>
                <w:ilvl w:val="0"/>
                <w:numId w:val="19"/>
              </w:numPr>
              <w:autoSpaceDE w:val="0"/>
              <w:autoSpaceDN w:val="0"/>
              <w:adjustRightInd w:val="0"/>
              <w:jc w:val="both"/>
              <w:rPr>
                <w:rFonts w:eastAsiaTheme="minorHAnsi"/>
                <w:sz w:val="20"/>
                <w:szCs w:val="20"/>
              </w:rPr>
            </w:pPr>
            <w:r w:rsidRPr="006C1533">
              <w:rPr>
                <w:rFonts w:eastAsiaTheme="minorHAnsi"/>
                <w:sz w:val="20"/>
                <w:szCs w:val="20"/>
              </w:rPr>
              <w:t xml:space="preserve">Each new vaccine introduced in the system brings synergy to the program in terms of </w:t>
            </w:r>
            <w:r w:rsidR="006C1533">
              <w:rPr>
                <w:rFonts w:eastAsiaTheme="minorHAnsi"/>
                <w:sz w:val="20"/>
                <w:szCs w:val="20"/>
              </w:rPr>
              <w:t>training</w:t>
            </w:r>
            <w:r w:rsidRPr="006C1533">
              <w:rPr>
                <w:rFonts w:eastAsiaTheme="minorHAnsi"/>
                <w:sz w:val="20"/>
                <w:szCs w:val="20"/>
              </w:rPr>
              <w:t xml:space="preserve">, supervisory visits, preparedness assessment </w:t>
            </w:r>
            <w:r w:rsidR="006C1533">
              <w:rPr>
                <w:rFonts w:eastAsiaTheme="minorHAnsi"/>
                <w:sz w:val="20"/>
                <w:szCs w:val="20"/>
              </w:rPr>
              <w:t>exercises</w:t>
            </w:r>
            <w:r w:rsidRPr="006C1533">
              <w:rPr>
                <w:rFonts w:eastAsiaTheme="minorHAnsi"/>
                <w:sz w:val="20"/>
                <w:szCs w:val="20"/>
              </w:rPr>
              <w:t xml:space="preserve">, </w:t>
            </w:r>
            <w:r w:rsidR="006C1533">
              <w:rPr>
                <w:rFonts w:eastAsiaTheme="minorHAnsi"/>
                <w:sz w:val="20"/>
                <w:szCs w:val="20"/>
              </w:rPr>
              <w:t xml:space="preserve">and </w:t>
            </w:r>
            <w:r w:rsidRPr="006C1533">
              <w:rPr>
                <w:rFonts w:eastAsiaTheme="minorHAnsi"/>
                <w:sz w:val="20"/>
                <w:szCs w:val="20"/>
              </w:rPr>
              <w:t xml:space="preserve">new logistics such </w:t>
            </w:r>
            <w:r w:rsidR="006C1533">
              <w:rPr>
                <w:rFonts w:eastAsiaTheme="minorHAnsi"/>
                <w:sz w:val="20"/>
                <w:szCs w:val="20"/>
              </w:rPr>
              <w:t xml:space="preserve">as </w:t>
            </w:r>
            <w:r w:rsidRPr="006C1533">
              <w:rPr>
                <w:rFonts w:eastAsiaTheme="minorHAnsi"/>
                <w:sz w:val="20"/>
                <w:szCs w:val="20"/>
              </w:rPr>
              <w:t>vaccination cards, registers</w:t>
            </w:r>
            <w:r w:rsidR="006C1533">
              <w:rPr>
                <w:rFonts w:eastAsiaTheme="minorHAnsi"/>
                <w:sz w:val="20"/>
                <w:szCs w:val="20"/>
              </w:rPr>
              <w:t>,</w:t>
            </w:r>
            <w:r w:rsidRPr="006C1533">
              <w:rPr>
                <w:rFonts w:eastAsiaTheme="minorHAnsi"/>
                <w:sz w:val="20"/>
                <w:szCs w:val="20"/>
              </w:rPr>
              <w:t xml:space="preserve"> etc.</w:t>
            </w:r>
            <w:r w:rsidR="006C1533">
              <w:rPr>
                <w:rFonts w:eastAsiaTheme="minorHAnsi"/>
                <w:sz w:val="20"/>
                <w:szCs w:val="20"/>
              </w:rPr>
              <w:t xml:space="preserve"> helping</w:t>
            </w:r>
            <w:r w:rsidRPr="006C1533">
              <w:rPr>
                <w:rFonts w:eastAsiaTheme="minorHAnsi"/>
                <w:sz w:val="20"/>
                <w:szCs w:val="20"/>
              </w:rPr>
              <w:t xml:space="preserve"> in strengthening the program. </w:t>
            </w:r>
          </w:p>
          <w:p w14:paraId="4A540369" w14:textId="0A647B7F" w:rsidR="00DC11A3" w:rsidRPr="006C1533" w:rsidRDefault="00DC11A3" w:rsidP="005B31C2">
            <w:pPr>
              <w:pStyle w:val="ListParagraph"/>
              <w:numPr>
                <w:ilvl w:val="0"/>
                <w:numId w:val="19"/>
              </w:numPr>
              <w:autoSpaceDE w:val="0"/>
              <w:autoSpaceDN w:val="0"/>
              <w:adjustRightInd w:val="0"/>
              <w:jc w:val="both"/>
              <w:rPr>
                <w:rFonts w:eastAsiaTheme="minorHAnsi"/>
                <w:sz w:val="20"/>
                <w:szCs w:val="20"/>
              </w:rPr>
            </w:pPr>
            <w:r w:rsidRPr="006C1533">
              <w:rPr>
                <w:rFonts w:eastAsiaTheme="minorHAnsi"/>
                <w:sz w:val="20"/>
                <w:szCs w:val="20"/>
              </w:rPr>
              <w:t>Revisiting cold chain</w:t>
            </w:r>
            <w:r w:rsidR="0049690C">
              <w:rPr>
                <w:rFonts w:eastAsiaTheme="minorHAnsi"/>
                <w:sz w:val="20"/>
                <w:szCs w:val="20"/>
              </w:rPr>
              <w:t xml:space="preserve"> system</w:t>
            </w:r>
            <w:r w:rsidRPr="006C1533">
              <w:rPr>
                <w:rFonts w:eastAsiaTheme="minorHAnsi"/>
                <w:sz w:val="20"/>
                <w:szCs w:val="20"/>
              </w:rPr>
              <w:t xml:space="preserve"> at all levels, </w:t>
            </w:r>
            <w:r w:rsidR="00ED7227">
              <w:rPr>
                <w:rFonts w:eastAsiaTheme="minorHAnsi"/>
                <w:sz w:val="20"/>
                <w:szCs w:val="20"/>
              </w:rPr>
              <w:t>supply</w:t>
            </w:r>
            <w:r w:rsidR="0049690C">
              <w:rPr>
                <w:rFonts w:eastAsiaTheme="minorHAnsi"/>
                <w:sz w:val="20"/>
                <w:szCs w:val="20"/>
              </w:rPr>
              <w:t xml:space="preserve"> of </w:t>
            </w:r>
            <w:r w:rsidR="003E182B">
              <w:rPr>
                <w:rFonts w:eastAsiaTheme="minorHAnsi"/>
                <w:sz w:val="20"/>
                <w:szCs w:val="20"/>
              </w:rPr>
              <w:t>need-based</w:t>
            </w:r>
            <w:r w:rsidRPr="006C1533">
              <w:rPr>
                <w:rFonts w:eastAsiaTheme="minorHAnsi"/>
                <w:sz w:val="20"/>
                <w:szCs w:val="20"/>
              </w:rPr>
              <w:t xml:space="preserve"> new ILR / DFs / Cold boxes, Vaccine carriers</w:t>
            </w:r>
            <w:r w:rsidR="006C1533">
              <w:rPr>
                <w:rFonts w:eastAsiaTheme="minorHAnsi"/>
                <w:sz w:val="20"/>
                <w:szCs w:val="20"/>
              </w:rPr>
              <w:t>,</w:t>
            </w:r>
            <w:r w:rsidRPr="006C1533">
              <w:rPr>
                <w:rFonts w:eastAsiaTheme="minorHAnsi"/>
                <w:sz w:val="20"/>
                <w:szCs w:val="20"/>
              </w:rPr>
              <w:t xml:space="preserve"> etc. </w:t>
            </w:r>
          </w:p>
          <w:p w14:paraId="1413A2A5" w14:textId="3E9CEC17" w:rsidR="00DC11A3" w:rsidRPr="006C1533" w:rsidRDefault="00DC11A3" w:rsidP="005B31C2">
            <w:pPr>
              <w:pStyle w:val="ListParagraph"/>
              <w:numPr>
                <w:ilvl w:val="0"/>
                <w:numId w:val="19"/>
              </w:numPr>
              <w:autoSpaceDE w:val="0"/>
              <w:autoSpaceDN w:val="0"/>
              <w:adjustRightInd w:val="0"/>
              <w:jc w:val="both"/>
              <w:rPr>
                <w:rFonts w:eastAsiaTheme="minorHAnsi"/>
                <w:sz w:val="20"/>
                <w:szCs w:val="20"/>
              </w:rPr>
            </w:pPr>
            <w:r w:rsidRPr="006C1533">
              <w:rPr>
                <w:rFonts w:eastAsiaTheme="minorHAnsi"/>
                <w:sz w:val="20"/>
                <w:szCs w:val="20"/>
              </w:rPr>
              <w:t xml:space="preserve">Helps in community engagement and mobilization  and motivation of health workers </w:t>
            </w:r>
          </w:p>
          <w:p w14:paraId="3645408B" w14:textId="7DB0AE5B" w:rsidR="00DC11A3" w:rsidRPr="006C1533" w:rsidRDefault="00DC11A3" w:rsidP="005B31C2">
            <w:pPr>
              <w:pStyle w:val="ListParagraph"/>
              <w:numPr>
                <w:ilvl w:val="0"/>
                <w:numId w:val="18"/>
              </w:numPr>
              <w:autoSpaceDE w:val="0"/>
              <w:autoSpaceDN w:val="0"/>
              <w:adjustRightInd w:val="0"/>
              <w:jc w:val="both"/>
              <w:rPr>
                <w:rFonts w:eastAsiaTheme="minorHAnsi"/>
                <w:sz w:val="20"/>
                <w:szCs w:val="20"/>
              </w:rPr>
            </w:pPr>
            <w:r w:rsidRPr="006C1533">
              <w:rPr>
                <w:rFonts w:eastAsiaTheme="minorHAnsi"/>
                <w:sz w:val="20"/>
                <w:szCs w:val="20"/>
              </w:rPr>
              <w:t xml:space="preserve">Utilize the preparedness assessments for </w:t>
            </w:r>
            <w:r w:rsidR="006C1533">
              <w:rPr>
                <w:rFonts w:eastAsiaTheme="minorHAnsi"/>
                <w:sz w:val="20"/>
                <w:szCs w:val="20"/>
              </w:rPr>
              <w:t>need-based</w:t>
            </w:r>
            <w:r w:rsidRPr="006C1533">
              <w:rPr>
                <w:rFonts w:eastAsiaTheme="minorHAnsi"/>
                <w:sz w:val="20"/>
                <w:szCs w:val="20"/>
              </w:rPr>
              <w:t xml:space="preserve"> interventions.</w:t>
            </w:r>
          </w:p>
          <w:p w14:paraId="74081789" w14:textId="46CACA19" w:rsidR="00DC11A3" w:rsidRPr="006C1533" w:rsidRDefault="00DC11A3" w:rsidP="005B31C2">
            <w:pPr>
              <w:pStyle w:val="ListParagraph"/>
              <w:numPr>
                <w:ilvl w:val="0"/>
                <w:numId w:val="18"/>
              </w:numPr>
              <w:autoSpaceDE w:val="0"/>
              <w:autoSpaceDN w:val="0"/>
              <w:adjustRightInd w:val="0"/>
              <w:jc w:val="both"/>
              <w:rPr>
                <w:rFonts w:eastAsiaTheme="minorHAnsi"/>
                <w:sz w:val="20"/>
                <w:szCs w:val="20"/>
                <w:lang w:val="en-US"/>
              </w:rPr>
            </w:pPr>
            <w:r w:rsidRPr="006C1533">
              <w:rPr>
                <w:rFonts w:eastAsiaTheme="minorHAnsi"/>
                <w:sz w:val="20"/>
                <w:szCs w:val="20"/>
              </w:rPr>
              <w:t xml:space="preserve">Based on risk prioritization (data triangulation) plan field visits of </w:t>
            </w:r>
            <w:r w:rsidR="006C1533">
              <w:rPr>
                <w:rFonts w:eastAsiaTheme="minorHAnsi"/>
                <w:sz w:val="20"/>
                <w:szCs w:val="20"/>
              </w:rPr>
              <w:t xml:space="preserve">a </w:t>
            </w:r>
            <w:r w:rsidRPr="006C1533">
              <w:rPr>
                <w:rFonts w:eastAsiaTheme="minorHAnsi"/>
                <w:sz w:val="20"/>
                <w:szCs w:val="20"/>
              </w:rPr>
              <w:t>senior official from govt and</w:t>
            </w:r>
            <w:r w:rsidR="003E182B">
              <w:rPr>
                <w:rFonts w:eastAsiaTheme="minorHAnsi"/>
                <w:sz w:val="20"/>
                <w:szCs w:val="20"/>
              </w:rPr>
              <w:t xml:space="preserve"> </w:t>
            </w:r>
            <w:r w:rsidR="00A42C18">
              <w:rPr>
                <w:rFonts w:eastAsiaTheme="minorHAnsi"/>
                <w:sz w:val="20"/>
                <w:szCs w:val="20"/>
              </w:rPr>
              <w:t xml:space="preserve">partners </w:t>
            </w:r>
            <w:r w:rsidR="00ED7227" w:rsidRPr="006C1533">
              <w:rPr>
                <w:rFonts w:eastAsiaTheme="minorHAnsi"/>
                <w:sz w:val="20"/>
                <w:szCs w:val="20"/>
              </w:rPr>
              <w:t>Update</w:t>
            </w:r>
            <w:r w:rsidRPr="006C1533">
              <w:rPr>
                <w:rFonts w:eastAsiaTheme="minorHAnsi"/>
                <w:sz w:val="20"/>
                <w:szCs w:val="20"/>
              </w:rPr>
              <w:t xml:space="preserve"> and refresh the health workers on all aspects of immunization </w:t>
            </w:r>
          </w:p>
          <w:p w14:paraId="757BEAC3" w14:textId="63F12F68" w:rsidR="00DC11A3" w:rsidRPr="006C1533" w:rsidRDefault="00DC11A3" w:rsidP="005B31C2">
            <w:pPr>
              <w:pStyle w:val="ListParagraph"/>
              <w:numPr>
                <w:ilvl w:val="0"/>
                <w:numId w:val="18"/>
              </w:numPr>
              <w:autoSpaceDE w:val="0"/>
              <w:autoSpaceDN w:val="0"/>
              <w:adjustRightInd w:val="0"/>
              <w:jc w:val="both"/>
              <w:rPr>
                <w:rFonts w:eastAsiaTheme="minorHAnsi"/>
                <w:sz w:val="20"/>
                <w:szCs w:val="20"/>
                <w:lang w:val="en-US"/>
              </w:rPr>
            </w:pPr>
            <w:r w:rsidRPr="006C1533">
              <w:rPr>
                <w:rFonts w:eastAsiaTheme="minorHAnsi"/>
                <w:sz w:val="20"/>
                <w:szCs w:val="20"/>
              </w:rPr>
              <w:t xml:space="preserve">Help review and strengthen the cold chain system and inventory along with </w:t>
            </w:r>
            <w:r w:rsidR="006C1533">
              <w:rPr>
                <w:rFonts w:eastAsiaTheme="minorHAnsi"/>
                <w:sz w:val="20"/>
                <w:szCs w:val="20"/>
              </w:rPr>
              <w:t xml:space="preserve">the </w:t>
            </w:r>
            <w:r w:rsidRPr="006C1533">
              <w:rPr>
                <w:rFonts w:eastAsiaTheme="minorHAnsi"/>
                <w:sz w:val="20"/>
                <w:szCs w:val="20"/>
              </w:rPr>
              <w:t>stock management system</w:t>
            </w:r>
          </w:p>
          <w:p w14:paraId="2DEA2EC1" w14:textId="51F3CC5A" w:rsidR="00DC11A3" w:rsidRPr="006C1533" w:rsidRDefault="00DC11A3" w:rsidP="005B31C2">
            <w:pPr>
              <w:pStyle w:val="ListParagraph"/>
              <w:numPr>
                <w:ilvl w:val="0"/>
                <w:numId w:val="18"/>
              </w:numPr>
              <w:autoSpaceDE w:val="0"/>
              <w:autoSpaceDN w:val="0"/>
              <w:adjustRightInd w:val="0"/>
              <w:jc w:val="both"/>
              <w:rPr>
                <w:rFonts w:eastAsiaTheme="minorHAnsi"/>
                <w:sz w:val="20"/>
                <w:szCs w:val="20"/>
                <w:lang w:val="en-US"/>
              </w:rPr>
            </w:pPr>
            <w:r w:rsidRPr="006C1533">
              <w:rPr>
                <w:rFonts w:eastAsiaTheme="minorHAnsi"/>
                <w:sz w:val="20"/>
                <w:szCs w:val="20"/>
              </w:rPr>
              <w:t xml:space="preserve">HMIS will </w:t>
            </w:r>
            <w:r w:rsidR="006C1533">
              <w:rPr>
                <w:rFonts w:eastAsiaTheme="minorHAnsi"/>
                <w:sz w:val="20"/>
                <w:szCs w:val="20"/>
              </w:rPr>
              <w:t>be strengthened</w:t>
            </w:r>
            <w:r w:rsidRPr="006C1533">
              <w:rPr>
                <w:rFonts w:eastAsiaTheme="minorHAnsi"/>
                <w:sz w:val="20"/>
                <w:szCs w:val="20"/>
              </w:rPr>
              <w:t xml:space="preserve"> during </w:t>
            </w:r>
            <w:r w:rsidR="006C1533">
              <w:rPr>
                <w:rFonts w:eastAsiaTheme="minorHAnsi"/>
                <w:sz w:val="20"/>
                <w:szCs w:val="20"/>
              </w:rPr>
              <w:t xml:space="preserve">the </w:t>
            </w:r>
            <w:r w:rsidRPr="006C1533">
              <w:rPr>
                <w:rFonts w:eastAsiaTheme="minorHAnsi"/>
                <w:sz w:val="20"/>
                <w:szCs w:val="20"/>
              </w:rPr>
              <w:t xml:space="preserve">introduction of </w:t>
            </w:r>
            <w:r w:rsidR="006C1533">
              <w:rPr>
                <w:rFonts w:eastAsiaTheme="minorHAnsi"/>
                <w:sz w:val="20"/>
                <w:szCs w:val="20"/>
              </w:rPr>
              <w:t xml:space="preserve">the </w:t>
            </w:r>
            <w:r w:rsidRPr="006C1533">
              <w:rPr>
                <w:rFonts w:eastAsiaTheme="minorHAnsi"/>
                <w:sz w:val="20"/>
                <w:szCs w:val="20"/>
              </w:rPr>
              <w:t xml:space="preserve">new vaccine including training on data management and analysis which will strengthen data for </w:t>
            </w:r>
            <w:r w:rsidR="006C1533">
              <w:rPr>
                <w:rFonts w:eastAsiaTheme="minorHAnsi"/>
                <w:sz w:val="20"/>
                <w:szCs w:val="20"/>
              </w:rPr>
              <w:t>the decision-making</w:t>
            </w:r>
            <w:r w:rsidRPr="006C1533">
              <w:rPr>
                <w:rFonts w:eastAsiaTheme="minorHAnsi"/>
                <w:sz w:val="20"/>
                <w:szCs w:val="20"/>
              </w:rPr>
              <w:t xml:space="preserve"> process</w:t>
            </w:r>
          </w:p>
          <w:p w14:paraId="0C107BF5" w14:textId="77777777" w:rsidR="00DC11A3" w:rsidRPr="006C1533" w:rsidRDefault="00DC11A3" w:rsidP="005B31C2">
            <w:pPr>
              <w:pStyle w:val="ListParagraph"/>
              <w:numPr>
                <w:ilvl w:val="0"/>
                <w:numId w:val="18"/>
              </w:numPr>
              <w:autoSpaceDE w:val="0"/>
              <w:autoSpaceDN w:val="0"/>
              <w:adjustRightInd w:val="0"/>
              <w:jc w:val="both"/>
              <w:rPr>
                <w:rFonts w:eastAsiaTheme="minorHAnsi"/>
                <w:sz w:val="20"/>
                <w:szCs w:val="20"/>
                <w:lang w:val="en-US"/>
              </w:rPr>
            </w:pPr>
            <w:r w:rsidRPr="006C1533">
              <w:rPr>
                <w:rFonts w:eastAsiaTheme="minorHAnsi"/>
                <w:sz w:val="20"/>
                <w:szCs w:val="20"/>
              </w:rPr>
              <w:t xml:space="preserve">Additional funding will support in overall strengthening and sustainability of the program </w:t>
            </w:r>
          </w:p>
          <w:p w14:paraId="2525ED44" w14:textId="7FD1D958" w:rsidR="00E406F1" w:rsidRPr="00DC11A3" w:rsidRDefault="00E406F1" w:rsidP="007D75DE">
            <w:pPr>
              <w:pStyle w:val="ListParagraph"/>
              <w:spacing w:line="300" w:lineRule="exact"/>
              <w:rPr>
                <w:lang w:val="en-GB"/>
              </w:rPr>
            </w:pPr>
          </w:p>
        </w:tc>
      </w:tr>
      <w:tr w:rsidR="00D353AF" w14:paraId="124CC764" w14:textId="77777777" w:rsidTr="007B53D1">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lang w:val="en-GB"/>
              </w:rPr>
            </w:pPr>
            <w:r>
              <w:rPr>
                <w:b/>
                <w:i/>
                <w:iCs/>
                <w:color w:val="000000" w:themeColor="text1"/>
                <w:sz w:val="20"/>
                <w:szCs w:val="20"/>
                <w:lang w:val="en-GB"/>
              </w:rPr>
              <w:lastRenderedPageBreak/>
              <w:t xml:space="preserve">2.4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007B53D1">
        <w:tc>
          <w:tcPr>
            <w:tcW w:w="9192" w:type="dxa"/>
            <w:tcBorders>
              <w:top w:val="single" w:sz="4" w:space="0" w:color="auto"/>
              <w:left w:val="single" w:sz="4" w:space="0" w:color="auto"/>
              <w:bottom w:val="single" w:sz="4" w:space="0" w:color="auto"/>
              <w:right w:val="single" w:sz="4" w:space="0" w:color="auto"/>
            </w:tcBorders>
          </w:tcPr>
          <w:p w14:paraId="35C7294C" w14:textId="3ACD766A" w:rsidR="00D353AF" w:rsidRPr="006C1533" w:rsidRDefault="00154E21" w:rsidP="005B31C2">
            <w:pPr>
              <w:pStyle w:val="ListParagraph"/>
              <w:autoSpaceDE w:val="0"/>
              <w:autoSpaceDN w:val="0"/>
              <w:adjustRightInd w:val="0"/>
              <w:ind w:left="360"/>
              <w:jc w:val="both"/>
              <w:rPr>
                <w:rFonts w:eastAsiaTheme="minorHAnsi"/>
                <w:sz w:val="20"/>
                <w:szCs w:val="20"/>
                <w:lang w:val="en-US"/>
              </w:rPr>
            </w:pPr>
            <w:r w:rsidRPr="006C1533">
              <w:rPr>
                <w:rFonts w:eastAsiaTheme="minorHAnsi"/>
                <w:sz w:val="20"/>
                <w:szCs w:val="20"/>
                <w:lang w:val="en-US"/>
              </w:rPr>
              <w:t xml:space="preserve">In </w:t>
            </w:r>
            <w:r w:rsidR="006C1533">
              <w:rPr>
                <w:rFonts w:eastAsiaTheme="minorHAnsi"/>
                <w:sz w:val="20"/>
                <w:szCs w:val="20"/>
                <w:lang w:val="en-US"/>
              </w:rPr>
              <w:t xml:space="preserve">the </w:t>
            </w:r>
            <w:r w:rsidRPr="006C1533">
              <w:rPr>
                <w:rFonts w:eastAsiaTheme="minorHAnsi"/>
                <w:sz w:val="20"/>
                <w:szCs w:val="20"/>
                <w:lang w:val="en-US"/>
              </w:rPr>
              <w:t>following ways</w:t>
            </w:r>
            <w:r w:rsidR="006C1533">
              <w:rPr>
                <w:rFonts w:eastAsiaTheme="minorHAnsi"/>
                <w:sz w:val="20"/>
                <w:szCs w:val="20"/>
                <w:lang w:val="en-US"/>
              </w:rPr>
              <w:t>,</w:t>
            </w:r>
            <w:r w:rsidRPr="006C1533">
              <w:rPr>
                <w:rFonts w:eastAsiaTheme="minorHAnsi"/>
                <w:sz w:val="20"/>
                <w:szCs w:val="20"/>
                <w:lang w:val="en-US"/>
              </w:rPr>
              <w:t xml:space="preserve"> TC</w:t>
            </w:r>
            <w:r w:rsidR="006C1533">
              <w:rPr>
                <w:rFonts w:eastAsiaTheme="minorHAnsi"/>
                <w:sz w:val="20"/>
                <w:szCs w:val="20"/>
                <w:lang w:val="en-US"/>
              </w:rPr>
              <w:t>A</w:t>
            </w:r>
            <w:r w:rsidRPr="006C1533">
              <w:rPr>
                <w:rFonts w:eastAsiaTheme="minorHAnsi"/>
                <w:sz w:val="20"/>
                <w:szCs w:val="20"/>
                <w:lang w:val="en-US"/>
              </w:rPr>
              <w:t xml:space="preserve"> support will help to re-establish routine immunization services-</w:t>
            </w:r>
          </w:p>
          <w:p w14:paraId="672B684A" w14:textId="0BE7E99A" w:rsidR="00154E21" w:rsidRPr="006C1533" w:rsidRDefault="00154E21" w:rsidP="005B31C2">
            <w:pPr>
              <w:pStyle w:val="ListParagraph"/>
              <w:numPr>
                <w:ilvl w:val="0"/>
                <w:numId w:val="18"/>
              </w:numPr>
              <w:autoSpaceDE w:val="0"/>
              <w:autoSpaceDN w:val="0"/>
              <w:adjustRightInd w:val="0"/>
              <w:jc w:val="both"/>
              <w:rPr>
                <w:rFonts w:eastAsiaTheme="minorHAnsi"/>
                <w:sz w:val="20"/>
                <w:szCs w:val="20"/>
                <w:lang w:val="en-US"/>
              </w:rPr>
            </w:pPr>
            <w:r w:rsidRPr="006C1533">
              <w:rPr>
                <w:rFonts w:eastAsiaTheme="minorHAnsi"/>
                <w:sz w:val="20"/>
                <w:szCs w:val="20"/>
                <w:lang w:val="en-US"/>
              </w:rPr>
              <w:t xml:space="preserve">Implement GIS </w:t>
            </w:r>
            <w:r w:rsidR="00657FDA" w:rsidRPr="006C1533">
              <w:rPr>
                <w:rFonts w:eastAsiaTheme="minorHAnsi"/>
                <w:sz w:val="20"/>
                <w:szCs w:val="20"/>
                <w:lang w:val="en-US"/>
              </w:rPr>
              <w:t>technology</w:t>
            </w:r>
            <w:r w:rsidR="003556D2" w:rsidRPr="006C1533">
              <w:rPr>
                <w:rFonts w:eastAsiaTheme="minorHAnsi"/>
                <w:sz w:val="20"/>
                <w:szCs w:val="20"/>
                <w:lang w:val="en-US"/>
              </w:rPr>
              <w:t xml:space="preserve"> </w:t>
            </w:r>
            <w:r w:rsidRPr="006C1533">
              <w:rPr>
                <w:rFonts w:eastAsiaTheme="minorHAnsi"/>
                <w:sz w:val="20"/>
                <w:szCs w:val="20"/>
                <w:lang w:val="en-US"/>
              </w:rPr>
              <w:t xml:space="preserve">in vulnerable and </w:t>
            </w:r>
            <w:r w:rsidR="006C1533">
              <w:rPr>
                <w:rFonts w:eastAsiaTheme="minorHAnsi"/>
                <w:sz w:val="20"/>
                <w:szCs w:val="20"/>
                <w:lang w:val="en-US"/>
              </w:rPr>
              <w:t>high-risk</w:t>
            </w:r>
            <w:r w:rsidRPr="006C1533">
              <w:rPr>
                <w:rFonts w:eastAsiaTheme="minorHAnsi"/>
                <w:sz w:val="20"/>
                <w:szCs w:val="20"/>
                <w:lang w:val="en-US"/>
              </w:rPr>
              <w:t xml:space="preserve"> areas </w:t>
            </w:r>
            <w:r w:rsidR="003556D2" w:rsidRPr="006C1533">
              <w:rPr>
                <w:rFonts w:eastAsiaTheme="minorHAnsi"/>
                <w:sz w:val="20"/>
                <w:szCs w:val="20"/>
                <w:lang w:val="en-US"/>
              </w:rPr>
              <w:t xml:space="preserve">to </w:t>
            </w:r>
            <w:r w:rsidRPr="006C1533">
              <w:rPr>
                <w:rFonts w:eastAsiaTheme="minorHAnsi"/>
                <w:sz w:val="20"/>
                <w:szCs w:val="20"/>
                <w:lang w:val="en-US"/>
              </w:rPr>
              <w:t>identify “Zero Dose” and missed children and will bring them under routine immunization</w:t>
            </w:r>
          </w:p>
          <w:p w14:paraId="37BC5882" w14:textId="7AD99D56" w:rsidR="00154E21" w:rsidRPr="009E0426" w:rsidRDefault="00B833CE" w:rsidP="005B31C2">
            <w:pPr>
              <w:pStyle w:val="ListParagraph"/>
              <w:numPr>
                <w:ilvl w:val="0"/>
                <w:numId w:val="18"/>
              </w:numPr>
              <w:autoSpaceDE w:val="0"/>
              <w:autoSpaceDN w:val="0"/>
              <w:adjustRightInd w:val="0"/>
              <w:jc w:val="both"/>
              <w:rPr>
                <w:rFonts w:eastAsiaTheme="minorHAnsi"/>
                <w:sz w:val="20"/>
                <w:szCs w:val="20"/>
                <w:lang w:val="en-US"/>
              </w:rPr>
            </w:pPr>
            <w:r w:rsidRPr="009E0426">
              <w:rPr>
                <w:rFonts w:eastAsiaTheme="minorHAnsi"/>
                <w:sz w:val="20"/>
                <w:szCs w:val="20"/>
                <w:lang w:val="en-US"/>
              </w:rPr>
              <w:t>Initiate efforts in</w:t>
            </w:r>
            <w:r w:rsidR="00154E21" w:rsidRPr="009E0426">
              <w:rPr>
                <w:rFonts w:eastAsiaTheme="minorHAnsi"/>
                <w:sz w:val="20"/>
                <w:szCs w:val="20"/>
                <w:lang w:val="en-US"/>
              </w:rPr>
              <w:t xml:space="preserve"> individual tracking system from pregnant women to fully immunized </w:t>
            </w:r>
            <w:r w:rsidR="006C1533" w:rsidRPr="009E0426">
              <w:rPr>
                <w:rFonts w:eastAsiaTheme="minorHAnsi"/>
                <w:sz w:val="20"/>
                <w:szCs w:val="20"/>
                <w:lang w:val="en-US"/>
              </w:rPr>
              <w:t>children</w:t>
            </w:r>
            <w:r w:rsidR="00154E21" w:rsidRPr="009E0426">
              <w:rPr>
                <w:rFonts w:eastAsiaTheme="minorHAnsi"/>
                <w:sz w:val="20"/>
                <w:szCs w:val="20"/>
                <w:lang w:val="en-US"/>
              </w:rPr>
              <w:t xml:space="preserve"> will ensure enrolment of each and every </w:t>
            </w:r>
            <w:r w:rsidR="006C1533" w:rsidRPr="009E0426">
              <w:rPr>
                <w:rFonts w:eastAsiaTheme="minorHAnsi"/>
                <w:sz w:val="20"/>
                <w:szCs w:val="20"/>
                <w:lang w:val="en-US"/>
              </w:rPr>
              <w:t>child</w:t>
            </w:r>
            <w:r w:rsidR="00154E21" w:rsidRPr="009E0426">
              <w:rPr>
                <w:rFonts w:eastAsiaTheme="minorHAnsi"/>
                <w:sz w:val="20"/>
                <w:szCs w:val="20"/>
                <w:lang w:val="en-US"/>
              </w:rPr>
              <w:t xml:space="preserve"> in routine immunization </w:t>
            </w:r>
            <w:r w:rsidR="00F944ED" w:rsidRPr="009E0426">
              <w:rPr>
                <w:rFonts w:eastAsiaTheme="minorHAnsi"/>
                <w:sz w:val="20"/>
                <w:szCs w:val="20"/>
                <w:lang w:val="en-US"/>
              </w:rPr>
              <w:t xml:space="preserve">and will prevent zero </w:t>
            </w:r>
            <w:r w:rsidR="006C1533" w:rsidRPr="009E0426">
              <w:rPr>
                <w:rFonts w:eastAsiaTheme="minorHAnsi"/>
                <w:sz w:val="20"/>
                <w:szCs w:val="20"/>
                <w:lang w:val="en-US"/>
              </w:rPr>
              <w:t>doses</w:t>
            </w:r>
            <w:r w:rsidR="00F944ED" w:rsidRPr="009E0426">
              <w:rPr>
                <w:rFonts w:eastAsiaTheme="minorHAnsi"/>
                <w:sz w:val="20"/>
                <w:szCs w:val="20"/>
                <w:lang w:val="en-US"/>
              </w:rPr>
              <w:t xml:space="preserve"> and missed children</w:t>
            </w:r>
          </w:p>
          <w:p w14:paraId="0AE9A358" w14:textId="207C1B12" w:rsidR="00F944ED" w:rsidRPr="006C1533" w:rsidRDefault="00F944ED" w:rsidP="005B31C2">
            <w:pPr>
              <w:pStyle w:val="ListParagraph"/>
              <w:numPr>
                <w:ilvl w:val="0"/>
                <w:numId w:val="18"/>
              </w:numPr>
              <w:autoSpaceDE w:val="0"/>
              <w:autoSpaceDN w:val="0"/>
              <w:adjustRightInd w:val="0"/>
              <w:jc w:val="both"/>
              <w:rPr>
                <w:rFonts w:eastAsiaTheme="minorHAnsi"/>
                <w:sz w:val="20"/>
                <w:szCs w:val="20"/>
                <w:lang w:val="en-US"/>
              </w:rPr>
            </w:pPr>
            <w:r w:rsidRPr="006C1533">
              <w:rPr>
                <w:rFonts w:eastAsiaTheme="minorHAnsi"/>
                <w:sz w:val="20"/>
                <w:szCs w:val="20"/>
                <w:lang w:val="en-US"/>
              </w:rPr>
              <w:t>TA support for development and implementation of Vaccine tracking system up to last-mile (beneficiary level) integrating with e-LMIS will support to re-establish the vaccine and cold chain management chain or link that was hampered during COVID-19 pandemic due to engagement in response activities and for COVID-19 vaccination</w:t>
            </w:r>
          </w:p>
          <w:p w14:paraId="2689F064" w14:textId="0BD71870" w:rsidR="00F944ED" w:rsidRPr="003556D2" w:rsidRDefault="00F944ED" w:rsidP="005B31C2">
            <w:pPr>
              <w:pStyle w:val="ListParagraph"/>
              <w:numPr>
                <w:ilvl w:val="0"/>
                <w:numId w:val="18"/>
              </w:numPr>
              <w:autoSpaceDE w:val="0"/>
              <w:autoSpaceDN w:val="0"/>
              <w:adjustRightInd w:val="0"/>
              <w:jc w:val="both"/>
              <w:rPr>
                <w:rFonts w:ascii="URWPalladioL-Roma" w:eastAsiaTheme="minorHAnsi" w:hAnsi="URWPalladioL-Roma" w:cs="URWPalladioL-Roma"/>
                <w:i/>
                <w:iCs/>
                <w:lang w:val="en-US"/>
              </w:rPr>
            </w:pPr>
            <w:r w:rsidRPr="006C1533">
              <w:rPr>
                <w:rFonts w:eastAsiaTheme="minorHAnsi"/>
                <w:sz w:val="20"/>
                <w:szCs w:val="20"/>
                <w:lang w:val="en-US"/>
              </w:rPr>
              <w:t>TA support for demand generation and community engagement (institutional contract with Islamic foundation, DMC</w:t>
            </w:r>
            <w:r w:rsidR="006C1533">
              <w:rPr>
                <w:rFonts w:eastAsiaTheme="minorHAnsi"/>
                <w:sz w:val="20"/>
                <w:szCs w:val="20"/>
                <w:lang w:val="en-US"/>
              </w:rPr>
              <w:t>,</w:t>
            </w:r>
            <w:r w:rsidRPr="006C1533">
              <w:rPr>
                <w:rFonts w:eastAsiaTheme="minorHAnsi"/>
                <w:sz w:val="20"/>
                <w:szCs w:val="20"/>
                <w:lang w:val="en-US"/>
              </w:rPr>
              <w:t xml:space="preserve"> etc.) will strengthen our linkage with </w:t>
            </w:r>
            <w:r w:rsidR="006C1533">
              <w:rPr>
                <w:rFonts w:eastAsiaTheme="minorHAnsi"/>
                <w:sz w:val="20"/>
                <w:szCs w:val="20"/>
                <w:lang w:val="en-US"/>
              </w:rPr>
              <w:t xml:space="preserve">the </w:t>
            </w:r>
            <w:r w:rsidRPr="006C1533">
              <w:rPr>
                <w:rFonts w:eastAsiaTheme="minorHAnsi"/>
                <w:sz w:val="20"/>
                <w:szCs w:val="20"/>
                <w:lang w:val="en-US"/>
              </w:rPr>
              <w:t xml:space="preserve">community and will re-establish the faith </w:t>
            </w:r>
            <w:r w:rsidR="006C1533">
              <w:rPr>
                <w:rFonts w:eastAsiaTheme="minorHAnsi"/>
                <w:sz w:val="20"/>
                <w:szCs w:val="20"/>
                <w:lang w:val="en-US"/>
              </w:rPr>
              <w:t>in</w:t>
            </w:r>
            <w:r w:rsidRPr="006C1533">
              <w:rPr>
                <w:rFonts w:eastAsiaTheme="minorHAnsi"/>
                <w:sz w:val="20"/>
                <w:szCs w:val="20"/>
                <w:lang w:val="en-US"/>
              </w:rPr>
              <w:t xml:space="preserve"> routine immunization </w:t>
            </w:r>
            <w:r w:rsidR="00F44CEC" w:rsidRPr="006C1533">
              <w:rPr>
                <w:rFonts w:eastAsiaTheme="minorHAnsi"/>
                <w:sz w:val="20"/>
                <w:szCs w:val="20"/>
                <w:lang w:val="en-US"/>
              </w:rPr>
              <w:t>and EPI worker</w:t>
            </w:r>
          </w:p>
        </w:tc>
      </w:tr>
      <w:tr w:rsidR="00D353AF" w14:paraId="7CB90E66" w14:textId="77777777" w:rsidTr="007B53D1">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07B53D1">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2E0E34E8" w14:textId="77777777" w:rsidR="00A10AEA" w:rsidRDefault="00A10AEA" w:rsidP="007B53D1">
            <w:pPr>
              <w:spacing w:line="300" w:lineRule="exact"/>
              <w:rPr>
                <w:sz w:val="20"/>
                <w:szCs w:val="20"/>
              </w:rPr>
            </w:pPr>
          </w:p>
          <w:p w14:paraId="56D54D6E" w14:textId="0AA8C141" w:rsidR="00A10AEA" w:rsidRPr="004324AB" w:rsidRDefault="00A10AEA" w:rsidP="006C1533">
            <w:pPr>
              <w:autoSpaceDE w:val="0"/>
              <w:autoSpaceDN w:val="0"/>
              <w:adjustRightInd w:val="0"/>
              <w:jc w:val="both"/>
              <w:rPr>
                <w:sz w:val="20"/>
                <w:szCs w:val="20"/>
              </w:rPr>
            </w:pPr>
            <w:r w:rsidRPr="004324AB">
              <w:rPr>
                <w:sz w:val="20"/>
                <w:szCs w:val="20"/>
              </w:rPr>
              <w:t xml:space="preserve">Gender equity is not an issue in Bangladesh. Evidence to support the same includes data from COVID-19 vaccination male (50.5%): female (49.5%) is almost the same, CES 2019  and recently available RCA of more than 4100 children in the </w:t>
            </w:r>
            <w:r w:rsidR="006C1533" w:rsidRPr="004324AB">
              <w:rPr>
                <w:sz w:val="20"/>
                <w:szCs w:val="20"/>
              </w:rPr>
              <w:t>hardest</w:t>
            </w:r>
            <w:r w:rsidRPr="004324AB">
              <w:rPr>
                <w:sz w:val="20"/>
                <w:szCs w:val="20"/>
              </w:rPr>
              <w:t xml:space="preserve"> to reach areas suggest that gender inequity is not there </w:t>
            </w:r>
            <w:r w:rsidRPr="004324AB">
              <w:rPr>
                <w:sz w:val="20"/>
                <w:szCs w:val="20"/>
              </w:rPr>
              <w:lastRenderedPageBreak/>
              <w:t xml:space="preserve">in Bangladesh. </w:t>
            </w:r>
            <w:r w:rsidR="004324AB" w:rsidRPr="004324AB">
              <w:rPr>
                <w:sz w:val="20"/>
                <w:szCs w:val="20"/>
              </w:rPr>
              <w:t xml:space="preserve">However, there are inequities </w:t>
            </w:r>
            <w:r w:rsidR="004324AB" w:rsidRPr="004324AB">
              <w:rPr>
                <w:rFonts w:eastAsia="Times New Roman"/>
                <w:sz w:val="20"/>
                <w:szCs w:val="20"/>
              </w:rPr>
              <w:t xml:space="preserve">in terms of access to services by women or other marginalized populations, </w:t>
            </w:r>
            <w:r w:rsidR="003E182B">
              <w:rPr>
                <w:rFonts w:eastAsia="Times New Roman"/>
                <w:sz w:val="20"/>
                <w:szCs w:val="20"/>
              </w:rPr>
              <w:t>high-risk</w:t>
            </w:r>
            <w:r w:rsidR="004324AB" w:rsidRPr="004324AB">
              <w:rPr>
                <w:rFonts w:eastAsia="Times New Roman"/>
                <w:sz w:val="20"/>
                <w:szCs w:val="20"/>
              </w:rPr>
              <w:t xml:space="preserve"> </w:t>
            </w:r>
            <w:r w:rsidR="003E182B">
              <w:rPr>
                <w:rFonts w:eastAsia="Times New Roman"/>
                <w:sz w:val="20"/>
                <w:szCs w:val="20"/>
              </w:rPr>
              <w:t>groups</w:t>
            </w:r>
            <w:r w:rsidR="004324AB" w:rsidRPr="004324AB">
              <w:rPr>
                <w:rFonts w:eastAsia="Times New Roman"/>
                <w:sz w:val="20"/>
                <w:szCs w:val="20"/>
              </w:rPr>
              <w:t xml:space="preserve">, </w:t>
            </w:r>
            <w:r w:rsidR="003E182B">
              <w:rPr>
                <w:rFonts w:eastAsia="Times New Roman"/>
                <w:sz w:val="20"/>
                <w:szCs w:val="20"/>
              </w:rPr>
              <w:t>underserved</w:t>
            </w:r>
            <w:r w:rsidR="004324AB" w:rsidRPr="004324AB">
              <w:rPr>
                <w:rFonts w:eastAsia="Times New Roman"/>
                <w:sz w:val="20"/>
                <w:szCs w:val="20"/>
              </w:rPr>
              <w:t xml:space="preserve"> </w:t>
            </w:r>
            <w:r w:rsidR="003E182B">
              <w:rPr>
                <w:rFonts w:eastAsia="Times New Roman"/>
                <w:sz w:val="20"/>
                <w:szCs w:val="20"/>
              </w:rPr>
              <w:t>populations</w:t>
            </w:r>
            <w:r w:rsidR="004324AB" w:rsidRPr="004324AB">
              <w:rPr>
                <w:rFonts w:eastAsia="Times New Roman"/>
                <w:sz w:val="20"/>
                <w:szCs w:val="20"/>
              </w:rPr>
              <w:t xml:space="preserve"> etc.</w:t>
            </w:r>
          </w:p>
          <w:p w14:paraId="3D4B2D64" w14:textId="77777777" w:rsidR="003F6AD6" w:rsidRPr="006C1533" w:rsidRDefault="003F6AD6" w:rsidP="006C1533">
            <w:pPr>
              <w:autoSpaceDE w:val="0"/>
              <w:autoSpaceDN w:val="0"/>
              <w:adjustRightInd w:val="0"/>
              <w:jc w:val="both"/>
              <w:rPr>
                <w:sz w:val="20"/>
                <w:szCs w:val="20"/>
              </w:rPr>
            </w:pPr>
          </w:p>
          <w:p w14:paraId="0236F30A" w14:textId="070A8733" w:rsidR="00834F6A" w:rsidRPr="006C1533" w:rsidRDefault="003F6AD6" w:rsidP="006C1533">
            <w:pPr>
              <w:autoSpaceDE w:val="0"/>
              <w:autoSpaceDN w:val="0"/>
              <w:adjustRightInd w:val="0"/>
              <w:jc w:val="both"/>
              <w:rPr>
                <w:sz w:val="20"/>
                <w:szCs w:val="20"/>
              </w:rPr>
            </w:pPr>
            <w:r w:rsidRPr="006C1533">
              <w:rPr>
                <w:sz w:val="20"/>
                <w:szCs w:val="20"/>
              </w:rPr>
              <w:t>Geographic inequit</w:t>
            </w:r>
            <w:r w:rsidR="007F5DF5" w:rsidRPr="006C1533">
              <w:rPr>
                <w:sz w:val="20"/>
                <w:szCs w:val="20"/>
              </w:rPr>
              <w:t>y exists</w:t>
            </w:r>
            <w:r w:rsidR="000771B6" w:rsidRPr="006C1533">
              <w:rPr>
                <w:sz w:val="20"/>
                <w:szCs w:val="20"/>
              </w:rPr>
              <w:t xml:space="preserve"> in urban and rural areas.</w:t>
            </w:r>
            <w:r w:rsidR="00363E20" w:rsidRPr="006C1533">
              <w:rPr>
                <w:sz w:val="20"/>
                <w:szCs w:val="20"/>
              </w:rPr>
              <w:t xml:space="preserve"> </w:t>
            </w:r>
            <w:r w:rsidR="00CA3CF1" w:rsidRPr="006C1533">
              <w:rPr>
                <w:sz w:val="20"/>
                <w:szCs w:val="20"/>
              </w:rPr>
              <w:t>CES full immunization 79</w:t>
            </w:r>
            <w:r w:rsidR="00220D4B" w:rsidRPr="006C1533">
              <w:rPr>
                <w:sz w:val="20"/>
                <w:szCs w:val="20"/>
              </w:rPr>
              <w:t>.3 % as compared to</w:t>
            </w:r>
            <w:r w:rsidR="006C1533">
              <w:rPr>
                <w:sz w:val="20"/>
                <w:szCs w:val="20"/>
              </w:rPr>
              <w:t xml:space="preserve"> rural</w:t>
            </w:r>
            <w:r w:rsidR="00220D4B" w:rsidRPr="006C1533">
              <w:rPr>
                <w:sz w:val="20"/>
                <w:szCs w:val="20"/>
              </w:rPr>
              <w:t xml:space="preserve"> coverage 85%. </w:t>
            </w:r>
            <w:r w:rsidR="00363E20" w:rsidRPr="006C1533">
              <w:rPr>
                <w:sz w:val="20"/>
                <w:szCs w:val="20"/>
              </w:rPr>
              <w:t>Vacancy of staff adds to access and utilization issues</w:t>
            </w:r>
            <w:r w:rsidR="00AC56D3" w:rsidRPr="006C1533">
              <w:rPr>
                <w:sz w:val="20"/>
                <w:szCs w:val="20"/>
              </w:rPr>
              <w:t>. Curren</w:t>
            </w:r>
            <w:r w:rsidR="00B1600D" w:rsidRPr="006C1533">
              <w:rPr>
                <w:sz w:val="20"/>
                <w:szCs w:val="20"/>
              </w:rPr>
              <w:t>tly</w:t>
            </w:r>
            <w:r w:rsidR="003E182B">
              <w:rPr>
                <w:sz w:val="20"/>
                <w:szCs w:val="20"/>
              </w:rPr>
              <w:t>,</w:t>
            </w:r>
            <w:r w:rsidR="00AC56D3" w:rsidRPr="006C1533">
              <w:rPr>
                <w:sz w:val="20"/>
                <w:szCs w:val="20"/>
              </w:rPr>
              <w:t xml:space="preserve"> </w:t>
            </w:r>
            <w:r w:rsidR="00ED7227" w:rsidRPr="006C1533">
              <w:rPr>
                <w:sz w:val="20"/>
                <w:szCs w:val="20"/>
              </w:rPr>
              <w:t>the</w:t>
            </w:r>
            <w:r w:rsidR="00ED7227">
              <w:rPr>
                <w:sz w:val="20"/>
                <w:szCs w:val="20"/>
              </w:rPr>
              <w:t>s</w:t>
            </w:r>
            <w:r w:rsidR="00ED7227" w:rsidRPr="006C1533">
              <w:rPr>
                <w:sz w:val="20"/>
                <w:szCs w:val="20"/>
              </w:rPr>
              <w:t>e</w:t>
            </w:r>
            <w:r w:rsidR="00AC56D3" w:rsidRPr="006C1533">
              <w:rPr>
                <w:sz w:val="20"/>
                <w:szCs w:val="20"/>
              </w:rPr>
              <w:t xml:space="preserve"> </w:t>
            </w:r>
            <w:r w:rsidR="0060404C" w:rsidRPr="006C1533">
              <w:rPr>
                <w:sz w:val="20"/>
                <w:szCs w:val="20"/>
              </w:rPr>
              <w:t>a</w:t>
            </w:r>
            <w:r w:rsidR="00AC56D3" w:rsidRPr="006C1533">
              <w:rPr>
                <w:sz w:val="20"/>
                <w:szCs w:val="20"/>
              </w:rPr>
              <w:t xml:space="preserve">re being addressed through </w:t>
            </w:r>
            <w:r w:rsidR="006C1533">
              <w:rPr>
                <w:sz w:val="20"/>
                <w:szCs w:val="20"/>
              </w:rPr>
              <w:t>catch-up</w:t>
            </w:r>
            <w:r w:rsidR="00AC56D3" w:rsidRPr="006C1533">
              <w:rPr>
                <w:sz w:val="20"/>
                <w:szCs w:val="20"/>
              </w:rPr>
              <w:t xml:space="preserve"> ca</w:t>
            </w:r>
            <w:r w:rsidR="0060404C" w:rsidRPr="006C1533">
              <w:rPr>
                <w:sz w:val="20"/>
                <w:szCs w:val="20"/>
              </w:rPr>
              <w:t>m</w:t>
            </w:r>
            <w:r w:rsidR="00AC56D3" w:rsidRPr="006C1533">
              <w:rPr>
                <w:sz w:val="20"/>
                <w:szCs w:val="20"/>
              </w:rPr>
              <w:t xml:space="preserve">paigns or </w:t>
            </w:r>
            <w:r w:rsidR="006C1533">
              <w:rPr>
                <w:sz w:val="20"/>
                <w:szCs w:val="20"/>
              </w:rPr>
              <w:t>re-purposing</w:t>
            </w:r>
            <w:r w:rsidR="00AC56D3" w:rsidRPr="006C1533">
              <w:rPr>
                <w:sz w:val="20"/>
                <w:szCs w:val="20"/>
              </w:rPr>
              <w:t xml:space="preserve"> staff from other areas.</w:t>
            </w:r>
            <w:r w:rsidR="006C1533">
              <w:rPr>
                <w:sz w:val="20"/>
                <w:szCs w:val="20"/>
              </w:rPr>
              <w:t xml:space="preserve"> </w:t>
            </w:r>
            <w:r w:rsidR="00134099" w:rsidRPr="006C1533">
              <w:rPr>
                <w:sz w:val="20"/>
                <w:szCs w:val="20"/>
              </w:rPr>
              <w:t xml:space="preserve">Vaccination acceptance </w:t>
            </w:r>
            <w:r w:rsidR="006C1533">
              <w:rPr>
                <w:sz w:val="20"/>
                <w:szCs w:val="20"/>
              </w:rPr>
              <w:t>and health-seeking</w:t>
            </w:r>
            <w:r w:rsidR="00134099" w:rsidRPr="006C1533">
              <w:rPr>
                <w:sz w:val="20"/>
                <w:szCs w:val="20"/>
              </w:rPr>
              <w:t xml:space="preserve"> </w:t>
            </w:r>
            <w:r w:rsidR="006C1533">
              <w:rPr>
                <w:sz w:val="20"/>
                <w:szCs w:val="20"/>
              </w:rPr>
              <w:t>behavior</w:t>
            </w:r>
            <w:r w:rsidR="00134099" w:rsidRPr="006C1533">
              <w:rPr>
                <w:sz w:val="20"/>
                <w:szCs w:val="20"/>
              </w:rPr>
              <w:t xml:space="preserve"> coupled with </w:t>
            </w:r>
            <w:r w:rsidR="008F15D6" w:rsidRPr="006C1533">
              <w:rPr>
                <w:sz w:val="20"/>
                <w:szCs w:val="20"/>
              </w:rPr>
              <w:t xml:space="preserve">service delivery by health workers </w:t>
            </w:r>
            <w:r w:rsidR="006C1533">
              <w:rPr>
                <w:sz w:val="20"/>
                <w:szCs w:val="20"/>
              </w:rPr>
              <w:t>add</w:t>
            </w:r>
            <w:r w:rsidR="00CA3CF1" w:rsidRPr="006C1533">
              <w:rPr>
                <w:sz w:val="20"/>
                <w:szCs w:val="20"/>
              </w:rPr>
              <w:t xml:space="preserve"> to the equity issues. </w:t>
            </w:r>
            <w:r w:rsidR="008F15D6" w:rsidRPr="006C1533">
              <w:rPr>
                <w:sz w:val="20"/>
                <w:szCs w:val="20"/>
              </w:rPr>
              <w:t xml:space="preserve"> </w:t>
            </w:r>
            <w:r w:rsidR="00AC56D3" w:rsidRPr="006C1533">
              <w:rPr>
                <w:sz w:val="20"/>
                <w:szCs w:val="20"/>
              </w:rPr>
              <w:t xml:space="preserve"> </w:t>
            </w:r>
          </w:p>
          <w:p w14:paraId="626A5A76" w14:textId="49B22D50" w:rsidR="006B4384" w:rsidRPr="00CF3BC4" w:rsidRDefault="006B4384" w:rsidP="007B53D1">
            <w:pPr>
              <w:spacing w:line="300" w:lineRule="exact"/>
              <w:rPr>
                <w:b/>
                <w:bCs/>
                <w:i/>
                <w:iCs/>
                <w:sz w:val="20"/>
                <w:szCs w:val="20"/>
              </w:rPr>
            </w:pPr>
          </w:p>
        </w:tc>
      </w:tr>
      <w:tr w:rsidR="00D353AF" w14:paraId="2605CFC3" w14:textId="77777777" w:rsidTr="007B53D1">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lastRenderedPageBreak/>
              <w:t xml:space="preserve">2.6 </w:t>
            </w:r>
            <w:r w:rsidRPr="00CF3BC4">
              <w:rPr>
                <w:b/>
                <w:bCs/>
                <w:i/>
                <w:iCs/>
                <w:sz w:val="20"/>
                <w:szCs w:val="20"/>
              </w:rPr>
              <w:t xml:space="preserve">Describe </w:t>
            </w:r>
            <w:r>
              <w:rPr>
                <w:b/>
                <w:bCs/>
                <w:i/>
                <w:iCs/>
                <w:sz w:val="20"/>
                <w:szCs w:val="20"/>
              </w:rPr>
              <w:t xml:space="preserve">how </w:t>
            </w:r>
            <w:r w:rsidRPr="00CF3BC4">
              <w:rPr>
                <w:b/>
                <w:bCs/>
                <w:i/>
                <w:iCs/>
                <w:sz w:val="20"/>
                <w:szCs w:val="20"/>
              </w:rPr>
              <w:t>you prioritise</w:t>
            </w:r>
            <w:r>
              <w:rPr>
                <w:b/>
                <w:bCs/>
                <w:i/>
                <w:iCs/>
                <w:sz w:val="20"/>
                <w:szCs w:val="20"/>
              </w:rPr>
              <w:t>d</w:t>
            </w:r>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07B53D1">
        <w:tc>
          <w:tcPr>
            <w:tcW w:w="9192" w:type="dxa"/>
            <w:tcBorders>
              <w:top w:val="single" w:sz="4" w:space="0" w:color="auto"/>
              <w:left w:val="single" w:sz="4" w:space="0" w:color="auto"/>
              <w:bottom w:val="single" w:sz="4" w:space="0" w:color="auto"/>
              <w:right w:val="single" w:sz="4" w:space="0" w:color="auto"/>
            </w:tcBorders>
          </w:tcPr>
          <w:p w14:paraId="0786465A" w14:textId="7415BA60" w:rsidR="00D353AF" w:rsidRPr="006C1533" w:rsidRDefault="00F44CEC" w:rsidP="006C1533">
            <w:pPr>
              <w:rPr>
                <w:sz w:val="20"/>
                <w:szCs w:val="20"/>
              </w:rPr>
            </w:pPr>
            <w:r w:rsidRPr="006C1533">
              <w:rPr>
                <w:sz w:val="20"/>
                <w:szCs w:val="20"/>
              </w:rPr>
              <w:t xml:space="preserve">During planning for TCA support, we have given priority to </w:t>
            </w:r>
            <w:r w:rsidR="006C1533">
              <w:rPr>
                <w:sz w:val="20"/>
                <w:szCs w:val="20"/>
              </w:rPr>
              <w:t xml:space="preserve">the </w:t>
            </w:r>
            <w:r w:rsidRPr="006C1533">
              <w:rPr>
                <w:sz w:val="20"/>
                <w:szCs w:val="20"/>
              </w:rPr>
              <w:t xml:space="preserve">following issue or </w:t>
            </w:r>
            <w:r w:rsidR="006C1533">
              <w:rPr>
                <w:sz w:val="20"/>
                <w:szCs w:val="20"/>
              </w:rPr>
              <w:t>concerns</w:t>
            </w:r>
            <w:r w:rsidRPr="006C1533">
              <w:rPr>
                <w:sz w:val="20"/>
                <w:szCs w:val="20"/>
              </w:rPr>
              <w:t>-</w:t>
            </w:r>
          </w:p>
          <w:p w14:paraId="0652C660" w14:textId="77777777" w:rsidR="00F44CEC" w:rsidRPr="006C1533" w:rsidRDefault="00F44CEC" w:rsidP="00AE2D7B">
            <w:pPr>
              <w:pStyle w:val="ListParagraph"/>
              <w:numPr>
                <w:ilvl w:val="0"/>
                <w:numId w:val="15"/>
              </w:numPr>
              <w:rPr>
                <w:sz w:val="20"/>
                <w:szCs w:val="20"/>
              </w:rPr>
            </w:pPr>
            <w:r w:rsidRPr="006C1533">
              <w:rPr>
                <w:sz w:val="20"/>
                <w:szCs w:val="20"/>
              </w:rPr>
              <w:t>Impact of COVID-19 on routine immunization especially re-establishing routine immunization services emphasizing “Zero Dose” and missed children</w:t>
            </w:r>
          </w:p>
          <w:p w14:paraId="14847CD0" w14:textId="77777777" w:rsidR="00AE2D7B" w:rsidRDefault="00F44CEC" w:rsidP="00AE2D7B">
            <w:pPr>
              <w:pStyle w:val="ListParagraph"/>
              <w:numPr>
                <w:ilvl w:val="0"/>
                <w:numId w:val="15"/>
              </w:numPr>
              <w:rPr>
                <w:sz w:val="20"/>
                <w:szCs w:val="20"/>
              </w:rPr>
            </w:pPr>
            <w:r w:rsidRPr="006C1533">
              <w:rPr>
                <w:sz w:val="20"/>
                <w:szCs w:val="20"/>
              </w:rPr>
              <w:t xml:space="preserve">Recovery from delay in implementing planned activities like </w:t>
            </w:r>
            <w:r w:rsidR="006C1533">
              <w:rPr>
                <w:sz w:val="20"/>
                <w:szCs w:val="20"/>
              </w:rPr>
              <w:t xml:space="preserve">the </w:t>
            </w:r>
            <w:r w:rsidRPr="006C1533">
              <w:rPr>
                <w:sz w:val="20"/>
                <w:szCs w:val="20"/>
              </w:rPr>
              <w:t xml:space="preserve">introduction of </w:t>
            </w:r>
            <w:r w:rsidR="006C1533">
              <w:rPr>
                <w:sz w:val="20"/>
                <w:szCs w:val="20"/>
              </w:rPr>
              <w:t xml:space="preserve">the </w:t>
            </w:r>
            <w:r w:rsidRPr="006C1533">
              <w:rPr>
                <w:sz w:val="20"/>
                <w:szCs w:val="20"/>
              </w:rPr>
              <w:t xml:space="preserve">new and </w:t>
            </w:r>
            <w:r w:rsidR="006C1533">
              <w:rPr>
                <w:sz w:val="20"/>
                <w:szCs w:val="20"/>
              </w:rPr>
              <w:t>unused</w:t>
            </w:r>
            <w:r w:rsidRPr="006C1533">
              <w:rPr>
                <w:sz w:val="20"/>
                <w:szCs w:val="20"/>
              </w:rPr>
              <w:t xml:space="preserve"> </w:t>
            </w:r>
            <w:r w:rsidR="006C1533">
              <w:rPr>
                <w:sz w:val="20"/>
                <w:szCs w:val="20"/>
              </w:rPr>
              <w:t>vaccines</w:t>
            </w:r>
            <w:r w:rsidRPr="006C1533">
              <w:rPr>
                <w:sz w:val="20"/>
                <w:szCs w:val="20"/>
              </w:rPr>
              <w:t xml:space="preserve"> in routine EPI</w:t>
            </w:r>
          </w:p>
          <w:p w14:paraId="4C3AE147" w14:textId="4CDC2EA9" w:rsidR="004324AB" w:rsidRPr="00AE2D7B" w:rsidRDefault="00AE2D7B" w:rsidP="00AE2D7B">
            <w:pPr>
              <w:pStyle w:val="ListParagraph"/>
              <w:numPr>
                <w:ilvl w:val="0"/>
                <w:numId w:val="15"/>
              </w:numPr>
              <w:rPr>
                <w:sz w:val="20"/>
                <w:szCs w:val="20"/>
              </w:rPr>
            </w:pPr>
            <w:r w:rsidRPr="00AE2D7B">
              <w:rPr>
                <w:sz w:val="20"/>
                <w:szCs w:val="20"/>
              </w:rPr>
              <w:t xml:space="preserve">Advocacy at </w:t>
            </w:r>
            <w:r w:rsidR="003E182B">
              <w:rPr>
                <w:sz w:val="20"/>
                <w:szCs w:val="20"/>
              </w:rPr>
              <w:t xml:space="preserve">the </w:t>
            </w:r>
            <w:r w:rsidRPr="00AE2D7B">
              <w:rPr>
                <w:sz w:val="20"/>
                <w:szCs w:val="20"/>
              </w:rPr>
              <w:t>policy level including MoHFW, MoF</w:t>
            </w:r>
            <w:r w:rsidR="003E182B">
              <w:rPr>
                <w:sz w:val="20"/>
                <w:szCs w:val="20"/>
              </w:rPr>
              <w:t>,</w:t>
            </w:r>
            <w:r w:rsidRPr="00AE2D7B">
              <w:rPr>
                <w:sz w:val="20"/>
                <w:szCs w:val="20"/>
              </w:rPr>
              <w:t xml:space="preserve"> and Ministry of Planning to increase </w:t>
            </w:r>
            <w:r w:rsidR="003E182B">
              <w:rPr>
                <w:sz w:val="20"/>
                <w:szCs w:val="20"/>
              </w:rPr>
              <w:t xml:space="preserve">the </w:t>
            </w:r>
            <w:r w:rsidRPr="00AE2D7B">
              <w:rPr>
                <w:sz w:val="20"/>
                <w:szCs w:val="20"/>
              </w:rPr>
              <w:t xml:space="preserve">national health budget for </w:t>
            </w:r>
            <w:r w:rsidR="003E182B">
              <w:rPr>
                <w:sz w:val="20"/>
                <w:szCs w:val="20"/>
              </w:rPr>
              <w:t xml:space="preserve">the </w:t>
            </w:r>
            <w:r w:rsidRPr="00AE2D7B">
              <w:rPr>
                <w:sz w:val="20"/>
                <w:szCs w:val="20"/>
              </w:rPr>
              <w:t>vaccine, logistics procurement, Gavi transition plan</w:t>
            </w:r>
            <w:r w:rsidR="003E182B">
              <w:rPr>
                <w:sz w:val="20"/>
                <w:szCs w:val="20"/>
              </w:rPr>
              <w:t>,</w:t>
            </w:r>
            <w:r w:rsidRPr="00AE2D7B">
              <w:rPr>
                <w:sz w:val="20"/>
                <w:szCs w:val="20"/>
              </w:rPr>
              <w:t xml:space="preserve"> and financial sustainability </w:t>
            </w:r>
          </w:p>
          <w:p w14:paraId="4B0AC094" w14:textId="3D0CF14D" w:rsidR="00F44CEC" w:rsidRPr="006C1533" w:rsidRDefault="00F44CEC" w:rsidP="00AE2D7B">
            <w:pPr>
              <w:pStyle w:val="ListParagraph"/>
              <w:numPr>
                <w:ilvl w:val="0"/>
                <w:numId w:val="15"/>
              </w:numPr>
              <w:rPr>
                <w:sz w:val="20"/>
                <w:szCs w:val="20"/>
              </w:rPr>
            </w:pPr>
            <w:r w:rsidRPr="006C1533">
              <w:rPr>
                <w:sz w:val="20"/>
                <w:szCs w:val="20"/>
              </w:rPr>
              <w:t xml:space="preserve">Weakness of the current EPI which came to </w:t>
            </w:r>
            <w:r w:rsidR="006C1533">
              <w:rPr>
                <w:sz w:val="20"/>
                <w:szCs w:val="20"/>
              </w:rPr>
              <w:t xml:space="preserve">the </w:t>
            </w:r>
            <w:r w:rsidRPr="006C1533">
              <w:rPr>
                <w:sz w:val="20"/>
                <w:szCs w:val="20"/>
              </w:rPr>
              <w:t xml:space="preserve">front during responding </w:t>
            </w:r>
            <w:r w:rsidR="006C1533">
              <w:rPr>
                <w:sz w:val="20"/>
                <w:szCs w:val="20"/>
              </w:rPr>
              <w:t xml:space="preserve">to </w:t>
            </w:r>
            <w:r w:rsidRPr="006C1533">
              <w:rPr>
                <w:sz w:val="20"/>
                <w:szCs w:val="20"/>
              </w:rPr>
              <w:t xml:space="preserve">COVID-19 pandemic like </w:t>
            </w:r>
            <w:r w:rsidR="006C1533">
              <w:rPr>
                <w:sz w:val="20"/>
                <w:szCs w:val="20"/>
              </w:rPr>
              <w:t xml:space="preserve">the </w:t>
            </w:r>
            <w:r w:rsidRPr="006C1533">
              <w:rPr>
                <w:sz w:val="20"/>
                <w:szCs w:val="20"/>
              </w:rPr>
              <w:t xml:space="preserve">vulnerability of cold chain system, efficient vaccine and </w:t>
            </w:r>
            <w:r w:rsidR="00ED7227" w:rsidRPr="006C1533">
              <w:rPr>
                <w:sz w:val="20"/>
                <w:szCs w:val="20"/>
              </w:rPr>
              <w:t>logistics</w:t>
            </w:r>
            <w:r w:rsidRPr="006C1533">
              <w:rPr>
                <w:sz w:val="20"/>
                <w:szCs w:val="20"/>
              </w:rPr>
              <w:t xml:space="preserve"> management, tracking of </w:t>
            </w:r>
            <w:r w:rsidR="006C1533">
              <w:rPr>
                <w:sz w:val="20"/>
                <w:szCs w:val="20"/>
              </w:rPr>
              <w:t xml:space="preserve">the </w:t>
            </w:r>
            <w:r w:rsidRPr="006C1533">
              <w:rPr>
                <w:sz w:val="20"/>
                <w:szCs w:val="20"/>
              </w:rPr>
              <w:t>vaccine against vaccinated target population and availability of CCE means how quickly supply of vaccine and CCE can be made available during need</w:t>
            </w:r>
          </w:p>
          <w:p w14:paraId="54E6E0CB" w14:textId="008D9195" w:rsidR="00F44CEC" w:rsidRPr="006C1533" w:rsidRDefault="00F44CEC" w:rsidP="00AE2D7B">
            <w:pPr>
              <w:pStyle w:val="ListParagraph"/>
              <w:numPr>
                <w:ilvl w:val="0"/>
                <w:numId w:val="15"/>
              </w:numPr>
              <w:rPr>
                <w:sz w:val="20"/>
                <w:szCs w:val="20"/>
              </w:rPr>
            </w:pPr>
            <w:r w:rsidRPr="006C1533">
              <w:rPr>
                <w:sz w:val="20"/>
                <w:szCs w:val="20"/>
              </w:rPr>
              <w:t xml:space="preserve">Scaling up protection against </w:t>
            </w:r>
            <w:r w:rsidR="006C1533">
              <w:rPr>
                <w:sz w:val="20"/>
                <w:szCs w:val="20"/>
              </w:rPr>
              <w:t>vaccine-preventable</w:t>
            </w:r>
            <w:r w:rsidRPr="006C1533">
              <w:rPr>
                <w:sz w:val="20"/>
                <w:szCs w:val="20"/>
              </w:rPr>
              <w:t xml:space="preserve"> diseases to prevent </w:t>
            </w:r>
            <w:r w:rsidR="006C1533">
              <w:rPr>
                <w:sz w:val="20"/>
                <w:szCs w:val="20"/>
              </w:rPr>
              <w:t>outbreaks</w:t>
            </w:r>
            <w:r w:rsidRPr="006C1533">
              <w:rPr>
                <w:sz w:val="20"/>
                <w:szCs w:val="20"/>
              </w:rPr>
              <w:t xml:space="preserve"> and </w:t>
            </w:r>
            <w:r w:rsidR="006C1533">
              <w:rPr>
                <w:sz w:val="20"/>
                <w:szCs w:val="20"/>
              </w:rPr>
              <w:t>pandemics</w:t>
            </w:r>
          </w:p>
          <w:p w14:paraId="48003D96" w14:textId="5340F56C" w:rsidR="00F44CEC" w:rsidRPr="00F44CEC" w:rsidRDefault="00F44CEC" w:rsidP="00AE2D7B">
            <w:pPr>
              <w:pStyle w:val="ListParagraph"/>
              <w:numPr>
                <w:ilvl w:val="0"/>
                <w:numId w:val="15"/>
              </w:numPr>
              <w:rPr>
                <w:color w:val="000000" w:themeColor="text1"/>
                <w:lang w:val="en-GB"/>
              </w:rPr>
            </w:pPr>
            <w:r w:rsidRPr="006C1533">
              <w:rPr>
                <w:sz w:val="20"/>
                <w:szCs w:val="20"/>
              </w:rPr>
              <w:t xml:space="preserve">Emergency </w:t>
            </w:r>
            <w:r w:rsidR="006C1533">
              <w:rPr>
                <w:sz w:val="20"/>
                <w:szCs w:val="20"/>
              </w:rPr>
              <w:t>preparedness</w:t>
            </w:r>
            <w:r w:rsidRPr="006C1533">
              <w:rPr>
                <w:sz w:val="20"/>
                <w:szCs w:val="20"/>
              </w:rPr>
              <w:t xml:space="preserve"> </w:t>
            </w:r>
            <w:r w:rsidR="003E182B">
              <w:rPr>
                <w:sz w:val="20"/>
                <w:szCs w:val="20"/>
              </w:rPr>
              <w:t>continues</w:t>
            </w:r>
            <w:r w:rsidRPr="006C1533">
              <w:rPr>
                <w:sz w:val="20"/>
                <w:szCs w:val="20"/>
              </w:rPr>
              <w:t xml:space="preserve"> vaccination during any kind of emergency</w:t>
            </w: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56F54878">
        <w:trPr>
          <w:gridAfter w:val="1"/>
          <w:wAfter w:w="22" w:type="dxa"/>
          <w:trHeight w:val="846"/>
        </w:trPr>
        <w:tc>
          <w:tcPr>
            <w:tcW w:w="9170" w:type="dxa"/>
            <w:shd w:val="clear" w:color="auto" w:fill="F2F2F2" w:themeFill="background1" w:themeFillShade="F2"/>
          </w:tcPr>
          <w:p w14:paraId="642D6855" w14:textId="554830D3" w:rsidR="00E80A44" w:rsidRDefault="63C0C38B" w:rsidP="00E80A44">
            <w:pPr>
              <w:spacing w:line="300" w:lineRule="exact"/>
              <w:rPr>
                <w:color w:val="92D050"/>
                <w:lang w:val="en-GB"/>
              </w:rPr>
            </w:pPr>
            <w:r w:rsidRPr="66666526">
              <w:rPr>
                <w:b/>
                <w:bCs/>
                <w:i/>
                <w:iCs/>
                <w:color w:val="000000" w:themeColor="text1"/>
                <w:sz w:val="20"/>
                <w:szCs w:val="20"/>
                <w:lang w:val="en-GB"/>
              </w:rPr>
              <w:t>3.1</w:t>
            </w:r>
            <w:r w:rsidR="1252CE5C" w:rsidRPr="66666526">
              <w:rPr>
                <w:b/>
                <w:bCs/>
                <w:i/>
                <w:iCs/>
                <w:color w:val="000000" w:themeColor="text1"/>
                <w:sz w:val="20"/>
                <w:szCs w:val="20"/>
                <w:lang w:val="en-GB"/>
              </w:rPr>
              <w:t xml:space="preserve"> Describe which partners you have already </w:t>
            </w:r>
            <w:r w:rsidR="7985B50A" w:rsidRPr="66666526">
              <w:rPr>
                <w:b/>
                <w:bCs/>
                <w:i/>
                <w:iCs/>
                <w:color w:val="000000" w:themeColor="text1"/>
                <w:sz w:val="20"/>
                <w:szCs w:val="20"/>
                <w:lang w:val="en-GB"/>
              </w:rPr>
              <w:t>mapped</w:t>
            </w:r>
            <w:r w:rsidR="1252CE5C" w:rsidRPr="66666526">
              <w:rPr>
                <w:b/>
                <w:bCs/>
                <w:i/>
                <w:iCs/>
                <w:color w:val="000000" w:themeColor="text1"/>
                <w:sz w:val="20"/>
                <w:szCs w:val="20"/>
                <w:lang w:val="en-GB"/>
              </w:rPr>
              <w:t xml:space="preserve">, including Alliance and Expanded partners </w:t>
            </w:r>
            <w:r w:rsidR="2C0BFBEA" w:rsidRPr="66666526">
              <w:rPr>
                <w:b/>
                <w:bCs/>
                <w:i/>
                <w:iCs/>
                <w:color w:val="000000" w:themeColor="text1"/>
                <w:sz w:val="20"/>
                <w:szCs w:val="20"/>
                <w:lang w:val="en-GB"/>
              </w:rPr>
              <w:t xml:space="preserve">(including </w:t>
            </w:r>
            <w:r w:rsidR="490DCA7A" w:rsidRPr="66666526">
              <w:rPr>
                <w:b/>
                <w:bCs/>
                <w:i/>
                <w:iCs/>
                <w:color w:val="000000" w:themeColor="text1"/>
                <w:sz w:val="20"/>
                <w:szCs w:val="20"/>
                <w:lang w:val="en-GB"/>
              </w:rPr>
              <w:t>Global Partners,</w:t>
            </w:r>
            <w:r w:rsidR="2C0BFBEA" w:rsidRPr="66666526">
              <w:rPr>
                <w:b/>
                <w:bCs/>
                <w:i/>
                <w:iCs/>
                <w:color w:val="000000" w:themeColor="text1"/>
                <w:sz w:val="20"/>
                <w:szCs w:val="20"/>
                <w:lang w:val="en-GB"/>
              </w:rPr>
              <w:t xml:space="preserve"> </w:t>
            </w:r>
            <w:r w:rsidR="1252CE5C" w:rsidRPr="66666526">
              <w:rPr>
                <w:b/>
                <w:bCs/>
                <w:i/>
                <w:iCs/>
                <w:color w:val="000000" w:themeColor="text1"/>
                <w:sz w:val="20"/>
                <w:szCs w:val="20"/>
                <w:lang w:val="en-GB"/>
              </w:rPr>
              <w:t>Local Partners</w:t>
            </w:r>
            <w:r w:rsidR="2C0BFBEA" w:rsidRPr="66666526">
              <w:rPr>
                <w:b/>
                <w:bCs/>
                <w:i/>
                <w:iCs/>
                <w:color w:val="000000" w:themeColor="text1"/>
                <w:sz w:val="20"/>
                <w:szCs w:val="20"/>
                <w:lang w:val="en-GB"/>
              </w:rPr>
              <w:t xml:space="preserve"> and</w:t>
            </w:r>
            <w:r w:rsidR="1252CE5C" w:rsidRPr="66666526">
              <w:rPr>
                <w:b/>
                <w:bCs/>
                <w:i/>
                <w:iCs/>
                <w:color w:val="000000" w:themeColor="text1"/>
                <w:sz w:val="20"/>
                <w:szCs w:val="20"/>
                <w:lang w:val="en-GB"/>
              </w:rPr>
              <w:t xml:space="preserve"> CSOs</w:t>
            </w:r>
            <w:r w:rsidR="2C0BFBEA" w:rsidRPr="66666526">
              <w:rPr>
                <w:b/>
                <w:bCs/>
                <w:i/>
                <w:iCs/>
                <w:color w:val="000000" w:themeColor="text1"/>
                <w:sz w:val="20"/>
                <w:szCs w:val="20"/>
                <w:lang w:val="en-GB"/>
              </w:rPr>
              <w:t>)</w:t>
            </w:r>
            <w:r w:rsidR="1252CE5C" w:rsidRPr="66666526">
              <w:rPr>
                <w:b/>
                <w:bCs/>
                <w:i/>
                <w:iCs/>
                <w:color w:val="000000" w:themeColor="text1"/>
                <w:sz w:val="20"/>
                <w:szCs w:val="20"/>
                <w:lang w:val="en-GB"/>
              </w:rPr>
              <w:t xml:space="preserve"> to support the activit</w:t>
            </w:r>
            <w:r w:rsidR="30A3CA8B" w:rsidRPr="66666526">
              <w:rPr>
                <w:b/>
                <w:bCs/>
                <w:i/>
                <w:iCs/>
                <w:color w:val="000000" w:themeColor="text1"/>
                <w:sz w:val="20"/>
                <w:szCs w:val="20"/>
                <w:lang w:val="en-GB"/>
              </w:rPr>
              <w:t>ies</w:t>
            </w:r>
            <w:r w:rsidR="1252CE5C" w:rsidRPr="66666526">
              <w:rPr>
                <w:b/>
                <w:bCs/>
                <w:i/>
                <w:iCs/>
                <w:color w:val="000000" w:themeColor="text1"/>
                <w:sz w:val="20"/>
                <w:szCs w:val="20"/>
                <w:lang w:val="en-GB"/>
              </w:rPr>
              <w:t xml:space="preserve"> implementation?</w:t>
            </w:r>
            <w:r w:rsidR="4A4AF0A3" w:rsidRPr="66666526">
              <w:rPr>
                <w:b/>
                <w:bCs/>
                <w:i/>
                <w:iCs/>
                <w:sz w:val="20"/>
                <w:szCs w:val="20"/>
                <w:lang w:val="en-GB"/>
              </w:rPr>
              <w:t xml:space="preserve"> (Refer to the</w:t>
            </w:r>
            <w:r w:rsidR="2F94FED6" w:rsidRPr="66666526">
              <w:rPr>
                <w:b/>
                <w:bCs/>
                <w:i/>
                <w:iCs/>
                <w:sz w:val="20"/>
                <w:szCs w:val="20"/>
                <w:lang w:val="en-GB"/>
              </w:rPr>
              <w:t xml:space="preserve"> </w:t>
            </w:r>
            <w:hyperlink r:id="rId18" w:history="1">
              <w:r w:rsidR="2F94FED6" w:rsidRPr="00AE1216">
                <w:rPr>
                  <w:rStyle w:val="Hyperlink"/>
                  <w:b/>
                  <w:bCs/>
                  <w:i/>
                  <w:iCs/>
                  <w:sz w:val="20"/>
                  <w:szCs w:val="20"/>
                  <w:lang w:val="en-GB"/>
                </w:rPr>
                <w:t>PEF Targeted Country Assistance (TCA) Guidance for 2022-2025 Multi-Year Planning</w:t>
              </w:r>
            </w:hyperlink>
            <w:r w:rsidR="4A4AF0A3" w:rsidRPr="66666526">
              <w:rPr>
                <w:b/>
                <w:bCs/>
                <w:i/>
                <w:iCs/>
                <w:sz w:val="20"/>
                <w:szCs w:val="20"/>
                <w:lang w:val="en-GB"/>
              </w:rPr>
              <w:t xml:space="preserve"> for the type of institutions considered global versus local partners and CSOs.)</w:t>
            </w:r>
          </w:p>
        </w:tc>
      </w:tr>
      <w:tr w:rsidR="00520598" w14:paraId="62BDF2A5" w14:textId="77777777" w:rsidTr="56F54878">
        <w:tc>
          <w:tcPr>
            <w:tcW w:w="9170" w:type="dxa"/>
            <w:gridSpan w:val="2"/>
            <w:tcBorders>
              <w:top w:val="single" w:sz="4" w:space="0" w:color="auto"/>
              <w:left w:val="single" w:sz="4" w:space="0" w:color="auto"/>
              <w:bottom w:val="single" w:sz="4" w:space="0" w:color="auto"/>
              <w:right w:val="single" w:sz="4" w:space="0" w:color="auto"/>
            </w:tcBorders>
          </w:tcPr>
          <w:p w14:paraId="5C79F27E" w14:textId="77777777" w:rsidR="00520598" w:rsidRPr="004E0D65" w:rsidRDefault="00520598" w:rsidP="004B632A">
            <w:pPr>
              <w:spacing w:line="300" w:lineRule="exact"/>
              <w:rPr>
                <w:lang w:val="en-GB"/>
              </w:rPr>
            </w:pPr>
          </w:p>
          <w:p w14:paraId="2924F9DE" w14:textId="668BF86F" w:rsidR="00A47585" w:rsidRPr="00A47585" w:rsidRDefault="004E0D65" w:rsidP="00A47585">
            <w:pPr>
              <w:jc w:val="both"/>
              <w:rPr>
                <w:sz w:val="20"/>
                <w:szCs w:val="20"/>
                <w:lang w:val="en-GB"/>
              </w:rPr>
            </w:pPr>
            <w:r w:rsidRPr="00A47585">
              <w:rPr>
                <w:sz w:val="20"/>
                <w:szCs w:val="20"/>
                <w:lang w:val="en-GB"/>
              </w:rPr>
              <w:t xml:space="preserve">UNICEF and WHO have been working with </w:t>
            </w:r>
            <w:r w:rsidR="006C1533" w:rsidRPr="00A47585">
              <w:rPr>
                <w:sz w:val="20"/>
                <w:szCs w:val="20"/>
                <w:lang w:val="en-GB"/>
              </w:rPr>
              <w:t xml:space="preserve">the </w:t>
            </w:r>
            <w:r w:rsidRPr="00A47585">
              <w:rPr>
                <w:sz w:val="20"/>
                <w:szCs w:val="20"/>
                <w:lang w:val="en-GB"/>
              </w:rPr>
              <w:t xml:space="preserve">government of Bangladesh as </w:t>
            </w:r>
            <w:r w:rsidR="006C1533" w:rsidRPr="00A47585">
              <w:rPr>
                <w:sz w:val="20"/>
                <w:szCs w:val="20"/>
                <w:lang w:val="en-GB"/>
              </w:rPr>
              <w:t xml:space="preserve">a </w:t>
            </w:r>
            <w:r w:rsidR="00ED7227" w:rsidRPr="00A47585">
              <w:rPr>
                <w:sz w:val="20"/>
                <w:szCs w:val="20"/>
                <w:lang w:val="en-GB"/>
              </w:rPr>
              <w:t xml:space="preserve">trusted </w:t>
            </w:r>
            <w:r w:rsidR="003E182B">
              <w:rPr>
                <w:sz w:val="20"/>
                <w:szCs w:val="20"/>
                <w:lang w:val="en-GB"/>
              </w:rPr>
              <w:t>partners</w:t>
            </w:r>
            <w:r w:rsidR="009E0426" w:rsidRPr="00A47585">
              <w:rPr>
                <w:sz w:val="20"/>
                <w:szCs w:val="20"/>
                <w:lang w:val="en-GB"/>
              </w:rPr>
              <w:t xml:space="preserve"> along with </w:t>
            </w:r>
            <w:r w:rsidR="003E182B">
              <w:rPr>
                <w:sz w:val="20"/>
                <w:szCs w:val="20"/>
                <w:lang w:val="en-GB"/>
              </w:rPr>
              <w:t xml:space="preserve">the </w:t>
            </w:r>
            <w:r w:rsidR="009E0426" w:rsidRPr="00A47585">
              <w:rPr>
                <w:sz w:val="20"/>
                <w:szCs w:val="20"/>
                <w:lang w:val="en-GB"/>
              </w:rPr>
              <w:t>World Bank, USAID,</w:t>
            </w:r>
            <w:r w:rsidR="00A47585" w:rsidRPr="00A47585">
              <w:rPr>
                <w:sz w:val="20"/>
                <w:szCs w:val="20"/>
                <w:lang w:val="en-GB"/>
              </w:rPr>
              <w:t xml:space="preserve"> </w:t>
            </w:r>
            <w:r w:rsidR="009E0426" w:rsidRPr="00A47585">
              <w:rPr>
                <w:sz w:val="20"/>
                <w:szCs w:val="20"/>
                <w:lang w:val="en-GB"/>
              </w:rPr>
              <w:t xml:space="preserve">PATH, </w:t>
            </w:r>
            <w:r w:rsidR="00A47585" w:rsidRPr="00A47585">
              <w:rPr>
                <w:sz w:val="20"/>
                <w:szCs w:val="20"/>
                <w:lang w:val="en-GB"/>
              </w:rPr>
              <w:t>HSIP</w:t>
            </w:r>
            <w:r w:rsidR="009E0426" w:rsidRPr="00A47585">
              <w:rPr>
                <w:sz w:val="20"/>
                <w:szCs w:val="20"/>
                <w:lang w:val="en-GB"/>
              </w:rPr>
              <w:t xml:space="preserve"> etc</w:t>
            </w:r>
            <w:r w:rsidRPr="00A47585">
              <w:rPr>
                <w:sz w:val="20"/>
                <w:szCs w:val="20"/>
                <w:lang w:val="en-GB"/>
              </w:rPr>
              <w:t xml:space="preserve">. </w:t>
            </w:r>
            <w:r w:rsidR="006C1533" w:rsidRPr="00A47585">
              <w:rPr>
                <w:sz w:val="20"/>
                <w:szCs w:val="20"/>
                <w:lang w:val="en-GB"/>
              </w:rPr>
              <w:t>The government</w:t>
            </w:r>
            <w:r w:rsidRPr="00A47585">
              <w:rPr>
                <w:sz w:val="20"/>
                <w:szCs w:val="20"/>
                <w:lang w:val="en-GB"/>
              </w:rPr>
              <w:t xml:space="preserve"> will </w:t>
            </w:r>
            <w:r w:rsidR="00EE166F" w:rsidRPr="00A47585">
              <w:rPr>
                <w:sz w:val="20"/>
                <w:szCs w:val="20"/>
                <w:lang w:val="en-GB"/>
              </w:rPr>
              <w:t>e</w:t>
            </w:r>
            <w:r w:rsidRPr="00A47585">
              <w:rPr>
                <w:sz w:val="20"/>
                <w:szCs w:val="20"/>
                <w:lang w:val="en-GB"/>
              </w:rPr>
              <w:t>ngage</w:t>
            </w:r>
            <w:r w:rsidR="00EE166F" w:rsidRPr="00A47585">
              <w:rPr>
                <w:sz w:val="20"/>
                <w:szCs w:val="20"/>
                <w:lang w:val="en-GB"/>
              </w:rPr>
              <w:t xml:space="preserve"> </w:t>
            </w:r>
            <w:r w:rsidRPr="00A47585">
              <w:rPr>
                <w:sz w:val="20"/>
                <w:szCs w:val="20"/>
                <w:lang w:val="en-GB"/>
              </w:rPr>
              <w:t xml:space="preserve"> Global Partners, Local Partners</w:t>
            </w:r>
            <w:r w:rsidR="006C1533" w:rsidRPr="00A47585">
              <w:rPr>
                <w:sz w:val="20"/>
                <w:szCs w:val="20"/>
                <w:lang w:val="en-GB"/>
              </w:rPr>
              <w:t>,</w:t>
            </w:r>
            <w:r w:rsidRPr="00A47585">
              <w:rPr>
                <w:sz w:val="20"/>
                <w:szCs w:val="20"/>
                <w:lang w:val="en-GB"/>
              </w:rPr>
              <w:t xml:space="preserve"> and CSO based on the type of activities and capacities of the different partners. </w:t>
            </w:r>
            <w:r w:rsidR="00A47585" w:rsidRPr="00A47585">
              <w:rPr>
                <w:sz w:val="20"/>
                <w:szCs w:val="20"/>
                <w:lang w:val="en-GB"/>
              </w:rPr>
              <w:t xml:space="preserve">Financial partners like World Bank will be engaged </w:t>
            </w:r>
            <w:r w:rsidR="003E182B">
              <w:rPr>
                <w:sz w:val="20"/>
                <w:szCs w:val="20"/>
                <w:lang w:val="en-GB"/>
              </w:rPr>
              <w:t>in</w:t>
            </w:r>
            <w:r w:rsidR="00A47585" w:rsidRPr="00A47585">
              <w:rPr>
                <w:sz w:val="20"/>
                <w:szCs w:val="20"/>
                <w:lang w:val="en-GB"/>
              </w:rPr>
              <w:t xml:space="preserve"> </w:t>
            </w:r>
            <w:r w:rsidR="003E182B">
              <w:rPr>
                <w:rFonts w:eastAsia="Times New Roman"/>
                <w:sz w:val="20"/>
                <w:szCs w:val="20"/>
              </w:rPr>
              <w:t>immunization</w:t>
            </w:r>
            <w:r w:rsidR="00A47585" w:rsidRPr="00A47585">
              <w:rPr>
                <w:rFonts w:eastAsia="Times New Roman"/>
                <w:sz w:val="20"/>
                <w:szCs w:val="20"/>
              </w:rPr>
              <w:t xml:space="preserve"> financing/transition. </w:t>
            </w:r>
            <w:r w:rsidR="00A47585" w:rsidRPr="00A47585">
              <w:rPr>
                <w:rFonts w:eastAsia="Times New Roman"/>
              </w:rPr>
              <w:t xml:space="preserve">  </w:t>
            </w:r>
          </w:p>
          <w:p w14:paraId="18AA925F" w14:textId="5B08292C" w:rsidR="00A47585" w:rsidRPr="004E0D65" w:rsidRDefault="00A47585" w:rsidP="006C1533">
            <w:pPr>
              <w:jc w:val="both"/>
              <w:rPr>
                <w:lang w:val="en-GB"/>
              </w:rPr>
            </w:pPr>
          </w:p>
        </w:tc>
      </w:tr>
      <w:tr w:rsidR="00520598" w14:paraId="72481A8B" w14:textId="77777777" w:rsidTr="56F54878">
        <w:trPr>
          <w:trHeight w:val="315"/>
        </w:trPr>
        <w:tc>
          <w:tcPr>
            <w:tcW w:w="9170" w:type="dxa"/>
            <w:gridSpan w:val="2"/>
            <w:shd w:val="clear" w:color="auto" w:fill="F2F2F2" w:themeFill="background1" w:themeFillShade="F2"/>
          </w:tcPr>
          <w:p w14:paraId="29991F07" w14:textId="1086FDD9" w:rsidR="00520598" w:rsidRPr="00520598" w:rsidRDefault="0482F80A" w:rsidP="66666526">
            <w:pPr>
              <w:spacing w:line="300" w:lineRule="exact"/>
              <w:rPr>
                <w:b/>
                <w:bCs/>
                <w:i/>
                <w:iCs/>
                <w:color w:val="000000" w:themeColor="text1"/>
                <w:sz w:val="20"/>
                <w:szCs w:val="20"/>
                <w:lang w:val="en-GB"/>
              </w:rPr>
            </w:pPr>
            <w:r w:rsidRPr="66666526">
              <w:rPr>
                <w:b/>
                <w:bCs/>
                <w:i/>
                <w:iCs/>
                <w:sz w:val="20"/>
                <w:szCs w:val="20"/>
                <w:lang w:val="en-GB"/>
              </w:rPr>
              <w:t>3.2 Please indicate how exactly you plan to collaborate with Local Partners</w:t>
            </w:r>
            <w:r w:rsidR="000F6EA5">
              <w:rPr>
                <w:b/>
                <w:bCs/>
                <w:i/>
                <w:iCs/>
                <w:sz w:val="20"/>
                <w:szCs w:val="20"/>
                <w:lang w:val="en-GB"/>
              </w:rPr>
              <w:t xml:space="preserve"> and how you are building their capacities</w:t>
            </w:r>
            <w:r w:rsidR="507953E8" w:rsidRPr="66666526">
              <w:rPr>
                <w:b/>
                <w:bCs/>
                <w:i/>
                <w:iCs/>
                <w:sz w:val="20"/>
                <w:szCs w:val="20"/>
                <w:lang w:val="en-GB"/>
              </w:rPr>
              <w:t>.</w:t>
            </w:r>
          </w:p>
        </w:tc>
      </w:tr>
      <w:tr w:rsidR="00E80A44" w14:paraId="5B4D7083" w14:textId="77777777" w:rsidTr="56F54878">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0908EC64" w14:textId="33054E2E" w:rsidR="000F6EA5" w:rsidRPr="006C1533" w:rsidRDefault="000F6EA5" w:rsidP="006C1533">
            <w:pPr>
              <w:pStyle w:val="ListParagraph"/>
              <w:numPr>
                <w:ilvl w:val="0"/>
                <w:numId w:val="23"/>
              </w:numPr>
              <w:rPr>
                <w:sz w:val="20"/>
                <w:szCs w:val="20"/>
                <w:lang w:val="en-GB"/>
              </w:rPr>
            </w:pPr>
            <w:r w:rsidRPr="006C1533">
              <w:rPr>
                <w:sz w:val="20"/>
                <w:szCs w:val="20"/>
                <w:lang w:val="en-GB"/>
              </w:rPr>
              <w:t xml:space="preserve">Government will develop terms of reference(ToR) with clear objectives and expected outcomes </w:t>
            </w:r>
          </w:p>
          <w:p w14:paraId="53010837" w14:textId="1811AA9A" w:rsidR="000F6EA5" w:rsidRPr="006C1533" w:rsidRDefault="000F6EA5" w:rsidP="006C1533">
            <w:pPr>
              <w:pStyle w:val="ListParagraph"/>
              <w:numPr>
                <w:ilvl w:val="0"/>
                <w:numId w:val="23"/>
              </w:numPr>
              <w:rPr>
                <w:sz w:val="20"/>
                <w:szCs w:val="20"/>
                <w:lang w:val="en-GB"/>
              </w:rPr>
            </w:pPr>
            <w:r w:rsidRPr="006C1533">
              <w:rPr>
                <w:sz w:val="20"/>
                <w:szCs w:val="20"/>
                <w:lang w:val="en-GB"/>
              </w:rPr>
              <w:t>Identification of local partners as per the ToR</w:t>
            </w:r>
            <w:r w:rsidR="009E0426">
              <w:rPr>
                <w:sz w:val="20"/>
                <w:szCs w:val="20"/>
                <w:lang w:val="en-GB"/>
              </w:rPr>
              <w:t xml:space="preserve"> </w:t>
            </w:r>
          </w:p>
          <w:p w14:paraId="6420D9B9" w14:textId="1AB8C7F1" w:rsidR="000F6EA5" w:rsidRPr="000F6EA5" w:rsidRDefault="000F6EA5" w:rsidP="006C1533">
            <w:pPr>
              <w:pStyle w:val="ListParagraph"/>
              <w:numPr>
                <w:ilvl w:val="0"/>
                <w:numId w:val="23"/>
              </w:numPr>
              <w:rPr>
                <w:lang w:val="en-GB"/>
              </w:rPr>
            </w:pPr>
            <w:r w:rsidRPr="006C1533">
              <w:rPr>
                <w:sz w:val="20"/>
                <w:szCs w:val="20"/>
                <w:lang w:val="en-GB"/>
              </w:rPr>
              <w:t>Collaboration mechanism will be outlined in the Memorandum of understanding between government</w:t>
            </w:r>
            <w:r w:rsidR="00A42C18">
              <w:rPr>
                <w:sz w:val="20"/>
                <w:szCs w:val="20"/>
                <w:lang w:val="en-GB"/>
              </w:rPr>
              <w:t xml:space="preserve"> and </w:t>
            </w:r>
            <w:r w:rsidRPr="006C1533">
              <w:rPr>
                <w:sz w:val="20"/>
                <w:szCs w:val="20"/>
                <w:lang w:val="en-GB"/>
              </w:rPr>
              <w:t>partners</w:t>
            </w:r>
            <w:r>
              <w:rPr>
                <w:lang w:val="en-GB"/>
              </w:rPr>
              <w:t xml:space="preserve"> </w:t>
            </w:r>
          </w:p>
        </w:tc>
      </w:tr>
      <w:tr w:rsidR="38F5364C" w14:paraId="5D1DCA18" w14:textId="77777777" w:rsidTr="56F54878">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w:t>
            </w:r>
            <w:r w:rsidR="00D603BC">
              <w:rPr>
                <w:b/>
                <w:bCs/>
                <w:i/>
                <w:iCs/>
                <w:color w:val="000000" w:themeColor="text1"/>
                <w:sz w:val="20"/>
                <w:szCs w:val="20"/>
              </w:rPr>
              <w:lastRenderedPageBreak/>
              <w:t>the course of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56F54878">
        <w:tc>
          <w:tcPr>
            <w:tcW w:w="9192" w:type="dxa"/>
            <w:gridSpan w:val="2"/>
            <w:tcBorders>
              <w:top w:val="single" w:sz="4" w:space="0" w:color="auto"/>
              <w:left w:val="single" w:sz="4" w:space="0" w:color="auto"/>
              <w:bottom w:val="single" w:sz="4" w:space="0" w:color="auto"/>
              <w:right w:val="single" w:sz="4" w:space="0" w:color="auto"/>
            </w:tcBorders>
          </w:tcPr>
          <w:p w14:paraId="64958F87" w14:textId="7D4C30C6" w:rsidR="38F5364C" w:rsidRPr="0093627E" w:rsidRDefault="0093627E" w:rsidP="0093627E">
            <w:pPr>
              <w:pStyle w:val="ListParagraph"/>
              <w:numPr>
                <w:ilvl w:val="0"/>
                <w:numId w:val="24"/>
              </w:numPr>
              <w:spacing w:line="300" w:lineRule="exact"/>
              <w:rPr>
                <w:lang w:val="en-GB"/>
              </w:rPr>
            </w:pPr>
            <w:r w:rsidRPr="006C1533">
              <w:rPr>
                <w:sz w:val="20"/>
                <w:szCs w:val="20"/>
                <w:lang w:val="en-GB"/>
              </w:rPr>
              <w:lastRenderedPageBreak/>
              <w:t xml:space="preserve">Government yet to identify the local partners. At least 30% of the </w:t>
            </w:r>
            <w:r w:rsidR="009E6A57">
              <w:rPr>
                <w:sz w:val="20"/>
                <w:szCs w:val="20"/>
                <w:lang w:val="en-GB"/>
              </w:rPr>
              <w:t xml:space="preserve">overall </w:t>
            </w:r>
            <w:r w:rsidRPr="006C1533">
              <w:rPr>
                <w:sz w:val="20"/>
                <w:szCs w:val="20"/>
                <w:lang w:val="en-GB"/>
              </w:rPr>
              <w:t>TCA allocation to local partners will comply with the recommendation of allocating funds.</w:t>
            </w:r>
            <w:r>
              <w:rPr>
                <w:lang w:val="en-GB"/>
              </w:rPr>
              <w:t xml:space="preserve">  </w:t>
            </w:r>
          </w:p>
        </w:tc>
      </w:tr>
      <w:tr w:rsidR="009F19F8" w14:paraId="3821C077" w14:textId="77777777" w:rsidTr="56F54878">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1BF41184"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w:t>
            </w:r>
            <w:r w:rsidR="006C1533">
              <w:rPr>
                <w:b/>
                <w:bCs/>
                <w:i/>
                <w:iCs/>
                <w:color w:val="000000" w:themeColor="text1"/>
                <w:sz w:val="20"/>
                <w:szCs w:val="20"/>
              </w:rPr>
              <w:t>,</w:t>
            </w:r>
            <w:r w:rsidRPr="704B32F1">
              <w:rPr>
                <w:b/>
                <w:bCs/>
                <w:i/>
                <w:iCs/>
                <w:color w:val="000000" w:themeColor="text1"/>
                <w:sz w:val="20"/>
                <w:szCs w:val="20"/>
              </w:rPr>
              <w:t xml:space="preserve"> and HSS ceilings for CSO implementation (</w:t>
            </w:r>
            <w:r w:rsidR="00ED7227" w:rsidRPr="704B32F1">
              <w:rPr>
                <w:b/>
                <w:bCs/>
                <w:i/>
                <w:iCs/>
                <w:color w:val="000000" w:themeColor="text1"/>
                <w:sz w:val="20"/>
                <w:szCs w:val="20"/>
              </w:rPr>
              <w:t>e.g</w:t>
            </w:r>
            <w:r w:rsidR="00ED7227">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56F54878">
        <w:tc>
          <w:tcPr>
            <w:tcW w:w="9192" w:type="dxa"/>
            <w:gridSpan w:val="2"/>
            <w:tcBorders>
              <w:top w:val="single" w:sz="4" w:space="0" w:color="auto"/>
              <w:left w:val="single" w:sz="4" w:space="0" w:color="auto"/>
              <w:bottom w:val="single" w:sz="4" w:space="0" w:color="auto"/>
              <w:right w:val="single" w:sz="4" w:space="0" w:color="auto"/>
            </w:tcBorders>
          </w:tcPr>
          <w:p w14:paraId="11824BC5" w14:textId="77777777" w:rsidR="009F19F8" w:rsidRDefault="009F67D5" w:rsidP="009F67D5">
            <w:pPr>
              <w:pStyle w:val="ListParagraph"/>
              <w:numPr>
                <w:ilvl w:val="0"/>
                <w:numId w:val="24"/>
              </w:numPr>
              <w:spacing w:line="300" w:lineRule="exact"/>
              <w:rPr>
                <w:lang w:val="en-GB"/>
              </w:rPr>
            </w:pPr>
            <w:r w:rsidRPr="006C1533">
              <w:rPr>
                <w:sz w:val="20"/>
                <w:szCs w:val="20"/>
                <w:lang w:val="en-GB"/>
              </w:rPr>
              <w:t>Government yet to identify either Global or Local Expanded Partners. We will allocate 10% of the TCA funding to the CSOs.</w:t>
            </w:r>
            <w:r>
              <w:rPr>
                <w:lang w:val="en-GB"/>
              </w:rPr>
              <w:t xml:space="preserve"> </w:t>
            </w:r>
          </w:p>
          <w:p w14:paraId="01E16748" w14:textId="683F9924" w:rsidR="00EC6E31" w:rsidRPr="009F67D5" w:rsidRDefault="00EC6E31" w:rsidP="009F67D5">
            <w:pPr>
              <w:pStyle w:val="ListParagraph"/>
              <w:numPr>
                <w:ilvl w:val="0"/>
                <w:numId w:val="24"/>
              </w:numPr>
              <w:spacing w:line="300" w:lineRule="exact"/>
              <w:rPr>
                <w:lang w:val="en-GB"/>
              </w:rPr>
            </w:pPr>
            <w:r>
              <w:rPr>
                <w:lang w:val="en-GB"/>
              </w:rPr>
              <w:t xml:space="preserve">Potential </w:t>
            </w:r>
            <w:r w:rsidR="003E182B">
              <w:rPr>
                <w:lang w:val="en-GB"/>
              </w:rPr>
              <w:t>areas</w:t>
            </w:r>
            <w:r>
              <w:rPr>
                <w:lang w:val="en-GB"/>
              </w:rPr>
              <w:t xml:space="preserve"> for engaging local level partners and CSOs will be </w:t>
            </w:r>
            <w:r w:rsidR="003E182B">
              <w:rPr>
                <w:lang w:val="en-GB"/>
              </w:rPr>
              <w:t xml:space="preserve">the </w:t>
            </w:r>
            <w:r w:rsidR="00EE06E1">
              <w:rPr>
                <w:lang w:val="en-GB"/>
              </w:rPr>
              <w:t xml:space="preserve">identification </w:t>
            </w:r>
            <w:r w:rsidR="009836A7">
              <w:rPr>
                <w:lang w:val="en-GB"/>
              </w:rPr>
              <w:t xml:space="preserve">of </w:t>
            </w:r>
            <w:r w:rsidR="00EE06E1">
              <w:rPr>
                <w:lang w:val="en-GB"/>
              </w:rPr>
              <w:t xml:space="preserve">zero dose and unvaccinated children in </w:t>
            </w:r>
            <w:r w:rsidR="003E182B">
              <w:rPr>
                <w:lang w:val="en-GB"/>
              </w:rPr>
              <w:t>low-performing</w:t>
            </w:r>
            <w:r w:rsidR="009836A7">
              <w:rPr>
                <w:lang w:val="en-GB"/>
              </w:rPr>
              <w:t>,</w:t>
            </w:r>
            <w:r w:rsidR="00EE06E1">
              <w:rPr>
                <w:lang w:val="en-GB"/>
              </w:rPr>
              <w:t xml:space="preserve"> hard to reach</w:t>
            </w:r>
            <w:r w:rsidR="003E182B">
              <w:rPr>
                <w:lang w:val="en-GB"/>
              </w:rPr>
              <w:t>,</w:t>
            </w:r>
            <w:r w:rsidR="00EE06E1">
              <w:rPr>
                <w:lang w:val="en-GB"/>
              </w:rPr>
              <w:t xml:space="preserve"> and </w:t>
            </w:r>
            <w:r w:rsidR="003E182B">
              <w:rPr>
                <w:lang w:val="en-GB"/>
              </w:rPr>
              <w:t>high-risk</w:t>
            </w:r>
            <w:r w:rsidR="00EE06E1">
              <w:rPr>
                <w:lang w:val="en-GB"/>
              </w:rPr>
              <w:t xml:space="preserve"> area</w:t>
            </w:r>
            <w:r w:rsidR="009836A7">
              <w:rPr>
                <w:lang w:val="en-GB"/>
              </w:rPr>
              <w:t>s</w:t>
            </w:r>
            <w:r w:rsidR="00EE06E1">
              <w:rPr>
                <w:lang w:val="en-GB"/>
              </w:rPr>
              <w:t xml:space="preserve"> including </w:t>
            </w:r>
            <w:r w:rsidR="003E182B">
              <w:rPr>
                <w:lang w:val="en-GB"/>
              </w:rPr>
              <w:t>urban</w:t>
            </w:r>
            <w:r w:rsidR="00EE06E1">
              <w:rPr>
                <w:lang w:val="en-GB"/>
              </w:rPr>
              <w:t xml:space="preserve"> slums</w:t>
            </w:r>
            <w:r w:rsidR="009836A7">
              <w:rPr>
                <w:lang w:val="en-GB"/>
              </w:rPr>
              <w:t xml:space="preserve">. Another potential area to engage local </w:t>
            </w:r>
            <w:r w:rsidR="003E182B">
              <w:rPr>
                <w:lang w:val="en-GB"/>
              </w:rPr>
              <w:t>partners</w:t>
            </w:r>
            <w:r w:rsidR="009836A7">
              <w:rPr>
                <w:lang w:val="en-GB"/>
              </w:rPr>
              <w:t xml:space="preserve"> is</w:t>
            </w:r>
            <w:r w:rsidR="003E182B">
              <w:rPr>
                <w:lang w:val="en-GB"/>
              </w:rPr>
              <w:t xml:space="preserve"> </w:t>
            </w:r>
            <w:r w:rsidR="00EE06E1">
              <w:rPr>
                <w:lang w:val="en-GB"/>
              </w:rPr>
              <w:t xml:space="preserve">targeted </w:t>
            </w:r>
            <w:r w:rsidR="003E182B">
              <w:rPr>
                <w:lang w:val="en-GB"/>
              </w:rPr>
              <w:t>community-based</w:t>
            </w:r>
            <w:r w:rsidR="00EE06E1">
              <w:rPr>
                <w:lang w:val="en-GB"/>
              </w:rPr>
              <w:t xml:space="preserve"> demand generation activities</w:t>
            </w:r>
            <w:r w:rsidR="003E182B">
              <w:rPr>
                <w:lang w:val="en-GB"/>
              </w:rPr>
              <w:t xml:space="preserve"> </w:t>
            </w:r>
            <w:r w:rsidR="00EE06E1">
              <w:rPr>
                <w:lang w:val="en-GB"/>
              </w:rPr>
              <w:t xml:space="preserve">to catch zero dose and unvaccinated children. </w:t>
            </w:r>
          </w:p>
        </w:tc>
      </w:tr>
    </w:tbl>
    <w:p w14:paraId="0FF1AB89" w14:textId="63E0BDF4" w:rsidR="00372D1F" w:rsidRDefault="00372D1F" w:rsidP="00372D1F">
      <w:pPr>
        <w:pStyle w:val="ListParagraph"/>
        <w:spacing w:line="300" w:lineRule="exact"/>
        <w:ind w:left="0"/>
        <w:jc w:val="right"/>
        <w:rPr>
          <w:b/>
          <w:color w:val="70AD47" w:themeColor="accent6"/>
          <w:sz w:val="26"/>
          <w:szCs w:val="26"/>
        </w:rPr>
      </w:pPr>
    </w:p>
    <w:p w14:paraId="3FE4332D" w14:textId="77777777" w:rsidR="00BD79CE" w:rsidRPr="009F19F8" w:rsidRDefault="00BD79CE"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B614D7">
              <w:rPr>
                <w:b/>
                <w:bCs/>
                <w:i/>
                <w:iCs/>
                <w:color w:val="000000" w:themeColor="text1"/>
                <w:sz w:val="20"/>
                <w:szCs w:val="20"/>
                <w:lang w:val="en-GB"/>
              </w:rPr>
              <w:t xml:space="preserve">Please explain how the </w:t>
            </w:r>
            <w:r w:rsidR="009F0292">
              <w:rPr>
                <w:b/>
                <w:bCs/>
                <w:i/>
                <w:iCs/>
                <w:color w:val="000000" w:themeColor="text1"/>
                <w:sz w:val="20"/>
                <w:szCs w:val="20"/>
                <w:lang w:val="en-GB"/>
              </w:rPr>
              <w:t>TCA</w:t>
            </w:r>
            <w:r w:rsidR="009F0292" w:rsidRPr="00B614D7">
              <w:rPr>
                <w:b/>
                <w:bCs/>
                <w:i/>
                <w:iCs/>
                <w:color w:val="000000" w:themeColor="text1"/>
                <w:sz w:val="20"/>
                <w:szCs w:val="20"/>
                <w:lang w:val="en-GB"/>
              </w:rPr>
              <w:t xml:space="preserve"> plan will build on previous performance, lessons learned, and best practices of TCA activities from your previous </w:t>
            </w:r>
            <w:r w:rsidR="009F0292">
              <w:rPr>
                <w:b/>
                <w:bCs/>
                <w:i/>
                <w:iCs/>
                <w:color w:val="000000" w:themeColor="text1"/>
                <w:sz w:val="20"/>
                <w:szCs w:val="20"/>
                <w:lang w:val="en-GB"/>
              </w:rPr>
              <w:t>T</w:t>
            </w:r>
            <w:r w:rsidR="009F0292" w:rsidRPr="00B614D7">
              <w:rPr>
                <w:b/>
                <w:bCs/>
                <w:i/>
                <w:iCs/>
                <w:color w:val="000000" w:themeColor="text1"/>
                <w:sz w:val="20"/>
                <w:szCs w:val="20"/>
                <w:lang w:val="en-GB"/>
              </w:rPr>
              <w:t>CA plan</w:t>
            </w:r>
            <w:r w:rsidR="0048676E">
              <w:rPr>
                <w:b/>
                <w:bCs/>
                <w:i/>
                <w:iCs/>
                <w:color w:val="000000" w:themeColor="text1"/>
                <w:sz w:val="20"/>
                <w:szCs w:val="20"/>
                <w:lang w:val="en-GB"/>
              </w:rPr>
              <w:t>, including</w:t>
            </w:r>
            <w:r w:rsidR="009D07BA">
              <w:rPr>
                <w:b/>
                <w:bCs/>
                <w:i/>
                <w:iCs/>
                <w:color w:val="000000" w:themeColor="text1"/>
                <w:sz w:val="20"/>
                <w:szCs w:val="20"/>
                <w:lang w:val="en-GB"/>
              </w:rPr>
              <w:t xml:space="preserve"> </w:t>
            </w:r>
            <w:r w:rsidR="006E0314">
              <w:rPr>
                <w:b/>
                <w:bCs/>
                <w:i/>
                <w:iCs/>
                <w:color w:val="000000" w:themeColor="text1"/>
                <w:sz w:val="20"/>
                <w:szCs w:val="20"/>
                <w:lang w:val="en-GB"/>
              </w:rPr>
              <w:t xml:space="preserve">contributions to the national programme and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63B19933" w14:textId="77777777" w:rsidR="00C934AC" w:rsidRDefault="00C934AC" w:rsidP="00C934AC">
            <w:pPr>
              <w:pStyle w:val="ListParagraph"/>
              <w:spacing w:line="240" w:lineRule="auto"/>
              <w:ind w:left="360"/>
              <w:rPr>
                <w:i/>
                <w:iCs/>
                <w:sz w:val="20"/>
                <w:szCs w:val="20"/>
              </w:rPr>
            </w:pPr>
          </w:p>
          <w:p w14:paraId="1CE91EAF" w14:textId="37BE7326" w:rsidR="00711BE3" w:rsidRPr="00BD79CE" w:rsidRDefault="00711BE3" w:rsidP="001F56E8">
            <w:pPr>
              <w:pStyle w:val="ListParagraph"/>
              <w:numPr>
                <w:ilvl w:val="0"/>
                <w:numId w:val="20"/>
              </w:numPr>
              <w:rPr>
                <w:sz w:val="20"/>
                <w:szCs w:val="20"/>
              </w:rPr>
            </w:pPr>
            <w:r w:rsidRPr="00BD79CE">
              <w:rPr>
                <w:sz w:val="20"/>
                <w:szCs w:val="20"/>
              </w:rPr>
              <w:t xml:space="preserve">Continue TA support for maintaining the system and strengthening the system making the program robust for reducing zero </w:t>
            </w:r>
            <w:r w:rsidR="00BD79CE">
              <w:rPr>
                <w:sz w:val="20"/>
                <w:szCs w:val="20"/>
              </w:rPr>
              <w:t>doses</w:t>
            </w:r>
            <w:r w:rsidRPr="00BD79CE">
              <w:rPr>
                <w:sz w:val="20"/>
                <w:szCs w:val="20"/>
              </w:rPr>
              <w:t xml:space="preserve"> and </w:t>
            </w:r>
            <w:r w:rsidR="00BD79CE">
              <w:rPr>
                <w:sz w:val="20"/>
                <w:szCs w:val="20"/>
              </w:rPr>
              <w:t>drop-out</w:t>
            </w:r>
            <w:r w:rsidRPr="00BD79CE">
              <w:rPr>
                <w:sz w:val="20"/>
                <w:szCs w:val="20"/>
              </w:rPr>
              <w:t xml:space="preserve"> children. </w:t>
            </w:r>
          </w:p>
          <w:p w14:paraId="364AE675" w14:textId="77777777" w:rsidR="00711BE3" w:rsidRPr="00BD79CE" w:rsidRDefault="00711BE3" w:rsidP="001F56E8">
            <w:pPr>
              <w:pStyle w:val="ListParagraph"/>
              <w:numPr>
                <w:ilvl w:val="0"/>
                <w:numId w:val="20"/>
              </w:numPr>
              <w:rPr>
                <w:sz w:val="20"/>
                <w:szCs w:val="20"/>
              </w:rPr>
            </w:pPr>
            <w:r w:rsidRPr="00BD79CE">
              <w:rPr>
                <w:sz w:val="20"/>
                <w:szCs w:val="20"/>
              </w:rPr>
              <w:t>Advocate for increased public financing for UHC through PHC, with immunization as a leading program in this advocacy</w:t>
            </w:r>
          </w:p>
          <w:p w14:paraId="7277E9E5" w14:textId="3A952FAD" w:rsidR="00711BE3" w:rsidRPr="00BD79CE" w:rsidRDefault="00711BE3" w:rsidP="001F56E8">
            <w:pPr>
              <w:pStyle w:val="ListParagraph"/>
              <w:numPr>
                <w:ilvl w:val="0"/>
                <w:numId w:val="20"/>
              </w:numPr>
              <w:rPr>
                <w:sz w:val="20"/>
                <w:szCs w:val="20"/>
              </w:rPr>
            </w:pPr>
            <w:r w:rsidRPr="00BD79CE">
              <w:rPr>
                <w:sz w:val="20"/>
                <w:szCs w:val="20"/>
              </w:rPr>
              <w:t xml:space="preserve">institutionalize Leadership Management training in new (5th) sector </w:t>
            </w:r>
            <w:r w:rsidR="00BD79CE">
              <w:rPr>
                <w:sz w:val="20"/>
                <w:szCs w:val="20"/>
              </w:rPr>
              <w:t>program</w:t>
            </w:r>
            <w:r w:rsidRPr="00BD79CE">
              <w:rPr>
                <w:sz w:val="20"/>
                <w:szCs w:val="20"/>
              </w:rPr>
              <w:t xml:space="preserve"> training for </w:t>
            </w:r>
            <w:r w:rsidR="00BD79CE">
              <w:rPr>
                <w:sz w:val="20"/>
                <w:szCs w:val="20"/>
              </w:rPr>
              <w:t>mid-level</w:t>
            </w:r>
            <w:r w:rsidRPr="00BD79CE">
              <w:rPr>
                <w:sz w:val="20"/>
                <w:szCs w:val="20"/>
              </w:rPr>
              <w:t xml:space="preserve"> </w:t>
            </w:r>
            <w:r w:rsidR="00BD79CE">
              <w:rPr>
                <w:sz w:val="20"/>
                <w:szCs w:val="20"/>
              </w:rPr>
              <w:t>managers</w:t>
            </w:r>
            <w:r w:rsidRPr="00BD79CE">
              <w:rPr>
                <w:sz w:val="20"/>
                <w:szCs w:val="20"/>
              </w:rPr>
              <w:t xml:space="preserve"> on Planning, Budgeting, resource mobilization, financial management</w:t>
            </w:r>
            <w:r w:rsidR="00BD79CE">
              <w:rPr>
                <w:sz w:val="20"/>
                <w:szCs w:val="20"/>
              </w:rPr>
              <w:t>,</w:t>
            </w:r>
            <w:r w:rsidRPr="00BD79CE">
              <w:rPr>
                <w:sz w:val="20"/>
                <w:szCs w:val="20"/>
              </w:rPr>
              <w:t xml:space="preserve"> and data-driven decision making</w:t>
            </w:r>
          </w:p>
          <w:p w14:paraId="7D54FCC2" w14:textId="3C83C151" w:rsidR="00711BE3" w:rsidRPr="00BD79CE" w:rsidRDefault="00711BE3" w:rsidP="001F56E8">
            <w:pPr>
              <w:pStyle w:val="ListParagraph"/>
              <w:numPr>
                <w:ilvl w:val="0"/>
                <w:numId w:val="20"/>
              </w:numPr>
              <w:rPr>
                <w:sz w:val="20"/>
                <w:szCs w:val="20"/>
              </w:rPr>
            </w:pPr>
            <w:r w:rsidRPr="00BD79CE">
              <w:rPr>
                <w:sz w:val="20"/>
                <w:szCs w:val="20"/>
              </w:rPr>
              <w:t xml:space="preserve">Revisit the existing SBCC strategy through Social Research on vaccine acceptance among zero </w:t>
            </w:r>
            <w:r w:rsidR="00BD79CE">
              <w:rPr>
                <w:sz w:val="20"/>
                <w:szCs w:val="20"/>
              </w:rPr>
              <w:t>doses</w:t>
            </w:r>
            <w:r w:rsidRPr="00BD79CE">
              <w:rPr>
                <w:sz w:val="20"/>
                <w:szCs w:val="20"/>
              </w:rPr>
              <w:t xml:space="preserve"> and partially vaccinated children to understand the true reason/ bottlenecks</w:t>
            </w:r>
          </w:p>
          <w:p w14:paraId="4071A75F" w14:textId="0F790F95" w:rsidR="00711BE3" w:rsidRPr="00BD79CE" w:rsidRDefault="00711BE3" w:rsidP="001F56E8">
            <w:pPr>
              <w:pStyle w:val="ListParagraph"/>
              <w:numPr>
                <w:ilvl w:val="0"/>
                <w:numId w:val="20"/>
              </w:numPr>
              <w:rPr>
                <w:sz w:val="20"/>
                <w:szCs w:val="20"/>
              </w:rPr>
            </w:pPr>
            <w:r w:rsidRPr="00BD79CE">
              <w:rPr>
                <w:sz w:val="20"/>
                <w:szCs w:val="20"/>
              </w:rPr>
              <w:t xml:space="preserve">Sustainable individual tracking system from pregnant women to fully immunized </w:t>
            </w:r>
            <w:r w:rsidR="00BD79CE">
              <w:rPr>
                <w:sz w:val="20"/>
                <w:szCs w:val="20"/>
              </w:rPr>
              <w:t>children</w:t>
            </w:r>
            <w:r w:rsidRPr="00BD79CE">
              <w:rPr>
                <w:sz w:val="20"/>
                <w:szCs w:val="20"/>
              </w:rPr>
              <w:t xml:space="preserve"> incorporating the Implementation Research findings</w:t>
            </w:r>
          </w:p>
          <w:p w14:paraId="311D4E0E" w14:textId="3D422CE4" w:rsidR="00687E40" w:rsidRPr="00BD79CE" w:rsidRDefault="00711BE3" w:rsidP="001F56E8">
            <w:pPr>
              <w:pStyle w:val="ListParagraph"/>
              <w:numPr>
                <w:ilvl w:val="0"/>
                <w:numId w:val="20"/>
              </w:numPr>
              <w:rPr>
                <w:sz w:val="20"/>
                <w:szCs w:val="20"/>
              </w:rPr>
            </w:pPr>
            <w:r w:rsidRPr="00BD79CE">
              <w:rPr>
                <w:sz w:val="20"/>
                <w:szCs w:val="20"/>
              </w:rPr>
              <w:t xml:space="preserve">Piloting online </w:t>
            </w:r>
            <w:r w:rsidR="00BD79CE">
              <w:rPr>
                <w:sz w:val="20"/>
                <w:szCs w:val="20"/>
              </w:rPr>
              <w:t>micro plan</w:t>
            </w:r>
            <w:r w:rsidRPr="00BD79CE">
              <w:rPr>
                <w:sz w:val="20"/>
                <w:szCs w:val="20"/>
              </w:rPr>
              <w:t xml:space="preserve"> for routine immunization including GIS mapping based </w:t>
            </w:r>
            <w:r w:rsidR="00BD79CE">
              <w:rPr>
                <w:sz w:val="20"/>
                <w:szCs w:val="20"/>
              </w:rPr>
              <w:t>on</w:t>
            </w:r>
            <w:r w:rsidRPr="00BD79CE">
              <w:rPr>
                <w:sz w:val="20"/>
                <w:szCs w:val="20"/>
              </w:rPr>
              <w:t xml:space="preserve"> </w:t>
            </w:r>
            <w:r w:rsidR="00BD79CE">
              <w:rPr>
                <w:sz w:val="20"/>
                <w:szCs w:val="20"/>
              </w:rPr>
              <w:t>lessons</w:t>
            </w:r>
            <w:r w:rsidRPr="00BD79CE">
              <w:rPr>
                <w:sz w:val="20"/>
                <w:szCs w:val="20"/>
              </w:rPr>
              <w:t xml:space="preserve"> learned from </w:t>
            </w:r>
            <w:r w:rsidR="00BD79CE">
              <w:rPr>
                <w:sz w:val="20"/>
                <w:szCs w:val="20"/>
              </w:rPr>
              <w:t xml:space="preserve">the </w:t>
            </w:r>
            <w:r w:rsidRPr="00BD79CE">
              <w:rPr>
                <w:sz w:val="20"/>
                <w:szCs w:val="20"/>
              </w:rPr>
              <w:t>MR campaign</w:t>
            </w:r>
          </w:p>
          <w:p w14:paraId="5B4DE03A" w14:textId="65F126C3" w:rsidR="008D09B5" w:rsidRPr="00BD79CE" w:rsidRDefault="004738B0" w:rsidP="001F56E8">
            <w:pPr>
              <w:pStyle w:val="ListParagraph"/>
              <w:numPr>
                <w:ilvl w:val="0"/>
                <w:numId w:val="20"/>
              </w:numPr>
              <w:rPr>
                <w:sz w:val="20"/>
                <w:szCs w:val="20"/>
              </w:rPr>
            </w:pPr>
            <w:r w:rsidRPr="00BD79CE">
              <w:rPr>
                <w:sz w:val="20"/>
                <w:szCs w:val="20"/>
              </w:rPr>
              <w:t xml:space="preserve">Build on </w:t>
            </w:r>
            <w:r w:rsidR="00BD79CE">
              <w:rPr>
                <w:sz w:val="20"/>
                <w:szCs w:val="20"/>
              </w:rPr>
              <w:t>existing</w:t>
            </w:r>
            <w:r w:rsidRPr="00BD79CE">
              <w:rPr>
                <w:sz w:val="20"/>
                <w:szCs w:val="20"/>
              </w:rPr>
              <w:t xml:space="preserve"> monitoring and </w:t>
            </w:r>
            <w:r w:rsidR="00BD79CE">
              <w:rPr>
                <w:sz w:val="20"/>
                <w:szCs w:val="20"/>
              </w:rPr>
              <w:t>supervision</w:t>
            </w:r>
            <w:r w:rsidRPr="00BD79CE">
              <w:rPr>
                <w:sz w:val="20"/>
                <w:szCs w:val="20"/>
              </w:rPr>
              <w:t xml:space="preserve"> networks using new technologies</w:t>
            </w:r>
          </w:p>
          <w:p w14:paraId="1748C9BA" w14:textId="52559122" w:rsidR="00725A6C" w:rsidRPr="00BD79CE" w:rsidRDefault="008D09B5" w:rsidP="001F56E8">
            <w:pPr>
              <w:pStyle w:val="ListParagraph"/>
              <w:numPr>
                <w:ilvl w:val="0"/>
                <w:numId w:val="20"/>
              </w:numPr>
              <w:rPr>
                <w:sz w:val="20"/>
                <w:szCs w:val="20"/>
              </w:rPr>
            </w:pPr>
            <w:r w:rsidRPr="00BD79CE">
              <w:rPr>
                <w:sz w:val="20"/>
                <w:szCs w:val="20"/>
              </w:rPr>
              <w:t xml:space="preserve">Institutionalize reviews and feedback </w:t>
            </w:r>
            <w:r w:rsidR="00BD79CE">
              <w:rPr>
                <w:sz w:val="20"/>
                <w:szCs w:val="20"/>
              </w:rPr>
              <w:t>mechanisms</w:t>
            </w:r>
            <w:r w:rsidRPr="00BD79CE">
              <w:rPr>
                <w:sz w:val="20"/>
                <w:szCs w:val="20"/>
              </w:rPr>
              <w:t xml:space="preserve"> at national</w:t>
            </w:r>
            <w:r w:rsidR="000B3FF5" w:rsidRPr="00BD79CE">
              <w:rPr>
                <w:sz w:val="20"/>
                <w:szCs w:val="20"/>
              </w:rPr>
              <w:t xml:space="preserve"> and </w:t>
            </w:r>
            <w:r w:rsidR="00BD79CE">
              <w:rPr>
                <w:sz w:val="20"/>
                <w:szCs w:val="20"/>
              </w:rPr>
              <w:t>sub-national</w:t>
            </w:r>
            <w:r w:rsidR="000B3FF5" w:rsidRPr="00BD79CE">
              <w:rPr>
                <w:sz w:val="20"/>
                <w:szCs w:val="20"/>
              </w:rPr>
              <w:t xml:space="preserve"> reviews</w:t>
            </w:r>
            <w:r w:rsidR="00725A6C" w:rsidRPr="00BD79CE">
              <w:rPr>
                <w:sz w:val="20"/>
                <w:szCs w:val="20"/>
              </w:rPr>
              <w:t xml:space="preserve">. </w:t>
            </w:r>
          </w:p>
          <w:p w14:paraId="632EBBF4" w14:textId="0576A2DB" w:rsidR="00711BE3" w:rsidRPr="00BD79CE" w:rsidRDefault="00725A6C" w:rsidP="001F56E8">
            <w:pPr>
              <w:pStyle w:val="ListParagraph"/>
              <w:numPr>
                <w:ilvl w:val="0"/>
                <w:numId w:val="20"/>
              </w:numPr>
              <w:rPr>
                <w:sz w:val="20"/>
                <w:szCs w:val="20"/>
              </w:rPr>
            </w:pPr>
            <w:r w:rsidRPr="00BD79CE">
              <w:rPr>
                <w:sz w:val="20"/>
                <w:szCs w:val="20"/>
              </w:rPr>
              <w:t xml:space="preserve">Further strengthen  the AEFI committees at </w:t>
            </w:r>
            <w:r w:rsidR="00BD79CE">
              <w:rPr>
                <w:sz w:val="20"/>
                <w:szCs w:val="20"/>
              </w:rPr>
              <w:t xml:space="preserve">the </w:t>
            </w:r>
            <w:r w:rsidRPr="00BD79CE">
              <w:rPr>
                <w:sz w:val="20"/>
                <w:szCs w:val="20"/>
              </w:rPr>
              <w:t>National, Division, City Corporation</w:t>
            </w:r>
            <w:r w:rsidR="00BD79CE">
              <w:rPr>
                <w:sz w:val="20"/>
                <w:szCs w:val="20"/>
              </w:rPr>
              <w:t>,</w:t>
            </w:r>
            <w:r w:rsidR="000D02B5" w:rsidRPr="00BD79CE">
              <w:rPr>
                <w:sz w:val="20"/>
                <w:szCs w:val="20"/>
              </w:rPr>
              <w:t xml:space="preserve"> </w:t>
            </w:r>
            <w:r w:rsidR="00BD79CE">
              <w:rPr>
                <w:sz w:val="20"/>
                <w:szCs w:val="20"/>
              </w:rPr>
              <w:t>and districts</w:t>
            </w:r>
            <w:r w:rsidRPr="00BD79CE">
              <w:rPr>
                <w:sz w:val="20"/>
                <w:szCs w:val="20"/>
              </w:rPr>
              <w:t xml:space="preserve"> level </w:t>
            </w:r>
            <w:r w:rsidR="004738B0" w:rsidRPr="00BD79CE">
              <w:rPr>
                <w:sz w:val="20"/>
                <w:szCs w:val="20"/>
              </w:rPr>
              <w:t xml:space="preserve"> </w:t>
            </w:r>
            <w:r w:rsidR="00711BE3" w:rsidRPr="00BD79CE">
              <w:rPr>
                <w:sz w:val="20"/>
                <w:szCs w:val="20"/>
              </w:rPr>
              <w:t xml:space="preserve"> </w:t>
            </w:r>
          </w:p>
          <w:p w14:paraId="44AD16E8" w14:textId="2E0B6035" w:rsidR="000D02B5" w:rsidRPr="00BD79CE" w:rsidRDefault="00711BE3" w:rsidP="001F56E8">
            <w:pPr>
              <w:pStyle w:val="ListParagraph"/>
              <w:numPr>
                <w:ilvl w:val="0"/>
                <w:numId w:val="20"/>
              </w:numPr>
              <w:rPr>
                <w:sz w:val="20"/>
                <w:szCs w:val="20"/>
              </w:rPr>
            </w:pPr>
            <w:r w:rsidRPr="00BD79CE">
              <w:rPr>
                <w:sz w:val="20"/>
                <w:szCs w:val="20"/>
              </w:rPr>
              <w:t xml:space="preserve">Lesson learned from existing integration of VLMIS in DHIS, </w:t>
            </w:r>
            <w:r w:rsidR="00BD79CE">
              <w:rPr>
                <w:sz w:val="20"/>
                <w:szCs w:val="20"/>
              </w:rPr>
              <w:t>develop</w:t>
            </w:r>
            <w:r w:rsidRPr="00BD79CE">
              <w:rPr>
                <w:sz w:val="20"/>
                <w:szCs w:val="20"/>
              </w:rPr>
              <w:t xml:space="preserve"> and implement Vaccine</w:t>
            </w:r>
          </w:p>
          <w:p w14:paraId="6C99683E" w14:textId="3D42B336" w:rsidR="000D02B5" w:rsidRPr="00BD79CE" w:rsidRDefault="000D02B5" w:rsidP="001F56E8">
            <w:pPr>
              <w:pStyle w:val="ListParagraph"/>
              <w:numPr>
                <w:ilvl w:val="0"/>
                <w:numId w:val="20"/>
              </w:numPr>
              <w:rPr>
                <w:sz w:val="20"/>
                <w:szCs w:val="20"/>
              </w:rPr>
            </w:pPr>
            <w:r w:rsidRPr="00BD79CE">
              <w:rPr>
                <w:sz w:val="20"/>
                <w:szCs w:val="20"/>
              </w:rPr>
              <w:t xml:space="preserve">Build </w:t>
            </w:r>
            <w:r w:rsidR="000B05B6" w:rsidRPr="00BD79CE">
              <w:rPr>
                <w:sz w:val="20"/>
                <w:szCs w:val="20"/>
              </w:rPr>
              <w:t>on</w:t>
            </w:r>
            <w:r w:rsidRPr="00BD79CE">
              <w:rPr>
                <w:sz w:val="20"/>
                <w:szCs w:val="20"/>
              </w:rPr>
              <w:t xml:space="preserve"> community engagement </w:t>
            </w:r>
            <w:r w:rsidR="0021038C" w:rsidRPr="00BD79CE">
              <w:rPr>
                <w:sz w:val="20"/>
                <w:szCs w:val="20"/>
              </w:rPr>
              <w:t xml:space="preserve">for improved tracking and mobilization. </w:t>
            </w:r>
          </w:p>
          <w:p w14:paraId="2C5750C2" w14:textId="0CBE4101" w:rsidR="001D2900" w:rsidRPr="00BD79CE" w:rsidRDefault="000B05B6" w:rsidP="001F56E8">
            <w:pPr>
              <w:pStyle w:val="ListParagraph"/>
              <w:numPr>
                <w:ilvl w:val="0"/>
                <w:numId w:val="20"/>
              </w:numPr>
              <w:rPr>
                <w:sz w:val="20"/>
                <w:szCs w:val="20"/>
              </w:rPr>
            </w:pPr>
            <w:r w:rsidRPr="00BD79CE">
              <w:rPr>
                <w:sz w:val="20"/>
                <w:szCs w:val="20"/>
              </w:rPr>
              <w:t>T</w:t>
            </w:r>
            <w:r w:rsidR="00711BE3" w:rsidRPr="00BD79CE">
              <w:rPr>
                <w:sz w:val="20"/>
                <w:szCs w:val="20"/>
              </w:rPr>
              <w:t>racking system up to last-mile (beneficiary level) integrating with e-LMIS</w:t>
            </w:r>
          </w:p>
          <w:p w14:paraId="54735EE2" w14:textId="16661639" w:rsidR="00C934AC" w:rsidRPr="00711BE3" w:rsidRDefault="00C934AC" w:rsidP="00C934AC">
            <w:pPr>
              <w:pStyle w:val="ListParagraph"/>
              <w:spacing w:line="240" w:lineRule="auto"/>
              <w:ind w:left="360"/>
            </w:pPr>
          </w:p>
        </w:tc>
      </w:tr>
    </w:tbl>
    <w:p w14:paraId="4B96F6BD" w14:textId="77777777" w:rsidR="009F0292" w:rsidRDefault="009F0292" w:rsidP="00372D1F">
      <w:pPr>
        <w:pStyle w:val="ListParagraph"/>
        <w:spacing w:line="300" w:lineRule="exact"/>
        <w:ind w:left="0"/>
        <w:jc w:val="right"/>
        <w:rPr>
          <w:b/>
          <w:color w:val="70AD47" w:themeColor="accent6"/>
          <w:sz w:val="26"/>
          <w:szCs w:val="26"/>
          <w:lang w:val="en-GB"/>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16038581" w14:textId="2933B43B" w:rsidR="00F531EC" w:rsidRDefault="00F531EC" w:rsidP="00FC4A11">
            <w:pPr>
              <w:spacing w:line="300" w:lineRule="exact"/>
              <w:rPr>
                <w:sz w:val="20"/>
                <w:szCs w:val="20"/>
              </w:rPr>
            </w:pPr>
            <w:r>
              <w:rPr>
                <w:sz w:val="20"/>
                <w:szCs w:val="20"/>
              </w:rPr>
              <w:t xml:space="preserve">All planned upcoming Gavi </w:t>
            </w:r>
            <w:r w:rsidR="003E182B">
              <w:rPr>
                <w:sz w:val="20"/>
                <w:szCs w:val="20"/>
              </w:rPr>
              <w:t>investments</w:t>
            </w:r>
            <w:r>
              <w:rPr>
                <w:sz w:val="20"/>
                <w:szCs w:val="20"/>
              </w:rPr>
              <w:t xml:space="preserve"> where TA support </w:t>
            </w:r>
            <w:r w:rsidR="00ED7227">
              <w:rPr>
                <w:sz w:val="20"/>
                <w:szCs w:val="20"/>
              </w:rPr>
              <w:t>required</w:t>
            </w:r>
            <w:r>
              <w:rPr>
                <w:sz w:val="20"/>
                <w:szCs w:val="20"/>
              </w:rPr>
              <w:t xml:space="preserve"> </w:t>
            </w:r>
            <w:r w:rsidR="003E182B">
              <w:rPr>
                <w:sz w:val="20"/>
                <w:szCs w:val="20"/>
              </w:rPr>
              <w:t xml:space="preserve">are </w:t>
            </w:r>
            <w:r>
              <w:rPr>
                <w:sz w:val="20"/>
                <w:szCs w:val="20"/>
              </w:rPr>
              <w:t>listed below.</w:t>
            </w:r>
          </w:p>
          <w:p w14:paraId="57552E22" w14:textId="356B3BDB" w:rsidR="00F531EC" w:rsidRDefault="00F531EC" w:rsidP="00F531EC">
            <w:pPr>
              <w:pStyle w:val="ListParagraph"/>
              <w:numPr>
                <w:ilvl w:val="0"/>
                <w:numId w:val="26"/>
              </w:numPr>
              <w:spacing w:line="300" w:lineRule="exact"/>
              <w:rPr>
                <w:sz w:val="20"/>
                <w:szCs w:val="20"/>
              </w:rPr>
            </w:pPr>
            <w:r>
              <w:rPr>
                <w:sz w:val="20"/>
                <w:szCs w:val="20"/>
              </w:rPr>
              <w:t>TCA 2022-2025</w:t>
            </w:r>
          </w:p>
          <w:p w14:paraId="549604BF" w14:textId="6F02B1EF" w:rsidR="00A42C18" w:rsidRPr="0098348E" w:rsidRDefault="00F531EC" w:rsidP="003E182B">
            <w:pPr>
              <w:pStyle w:val="ListParagraph"/>
              <w:numPr>
                <w:ilvl w:val="0"/>
                <w:numId w:val="26"/>
              </w:numPr>
              <w:spacing w:line="300" w:lineRule="exact"/>
              <w:rPr>
                <w:sz w:val="20"/>
                <w:szCs w:val="20"/>
              </w:rPr>
            </w:pPr>
            <w:r>
              <w:rPr>
                <w:sz w:val="20"/>
                <w:szCs w:val="20"/>
              </w:rPr>
              <w:t>N</w:t>
            </w:r>
            <w:r w:rsidR="004F414B" w:rsidRPr="00F531EC">
              <w:rPr>
                <w:sz w:val="20"/>
                <w:szCs w:val="20"/>
              </w:rPr>
              <w:t>ew vaccine support (HPV, Rota</w:t>
            </w:r>
            <w:r w:rsidR="00322208" w:rsidRPr="00F531EC">
              <w:rPr>
                <w:sz w:val="20"/>
                <w:szCs w:val="20"/>
              </w:rPr>
              <w:t>) and expecting support for TCV</w:t>
            </w:r>
            <w:r w:rsidR="00BD79CE" w:rsidRPr="00F531EC">
              <w:rPr>
                <w:sz w:val="20"/>
                <w:szCs w:val="20"/>
              </w:rPr>
              <w:t>, JE vaccine, and Penta/Td booster dose(s)</w:t>
            </w:r>
          </w:p>
          <w:p w14:paraId="7BC81DEA" w14:textId="53BBDC3A" w:rsidR="00080CE7" w:rsidRDefault="004F414B" w:rsidP="00FC4A11">
            <w:pPr>
              <w:pStyle w:val="ListParagraph"/>
              <w:numPr>
                <w:ilvl w:val="0"/>
                <w:numId w:val="26"/>
              </w:numPr>
              <w:spacing w:line="300" w:lineRule="exact"/>
              <w:rPr>
                <w:sz w:val="20"/>
                <w:szCs w:val="20"/>
              </w:rPr>
            </w:pPr>
            <w:r w:rsidRPr="00F531EC">
              <w:rPr>
                <w:sz w:val="20"/>
                <w:szCs w:val="20"/>
              </w:rPr>
              <w:t>CCEOP</w:t>
            </w:r>
            <w:r w:rsidR="00080CE7" w:rsidRPr="00F531EC">
              <w:rPr>
                <w:sz w:val="20"/>
                <w:szCs w:val="20"/>
              </w:rPr>
              <w:t xml:space="preserve"> </w:t>
            </w:r>
            <w:r w:rsidR="005F4261">
              <w:rPr>
                <w:sz w:val="20"/>
                <w:szCs w:val="20"/>
              </w:rPr>
              <w:t xml:space="preserve">implementation </w:t>
            </w:r>
          </w:p>
          <w:p w14:paraId="5CE92BBB" w14:textId="50A9E028" w:rsidR="00F531EC" w:rsidRDefault="00F531EC" w:rsidP="00FC4A11">
            <w:pPr>
              <w:pStyle w:val="ListParagraph"/>
              <w:numPr>
                <w:ilvl w:val="0"/>
                <w:numId w:val="26"/>
              </w:numPr>
              <w:spacing w:line="300" w:lineRule="exact"/>
              <w:rPr>
                <w:sz w:val="20"/>
                <w:szCs w:val="20"/>
              </w:rPr>
            </w:pPr>
            <w:r>
              <w:rPr>
                <w:sz w:val="20"/>
                <w:szCs w:val="20"/>
              </w:rPr>
              <w:t>EAF</w:t>
            </w:r>
          </w:p>
          <w:p w14:paraId="20095166" w14:textId="1414CEE6" w:rsidR="00F531EC" w:rsidRPr="00F531EC" w:rsidRDefault="00F531EC" w:rsidP="00FC4A11">
            <w:pPr>
              <w:pStyle w:val="ListParagraph"/>
              <w:numPr>
                <w:ilvl w:val="0"/>
                <w:numId w:val="26"/>
              </w:numPr>
              <w:spacing w:line="300" w:lineRule="exact"/>
              <w:rPr>
                <w:sz w:val="20"/>
                <w:szCs w:val="20"/>
              </w:rPr>
            </w:pPr>
            <w:r>
              <w:rPr>
                <w:sz w:val="20"/>
                <w:szCs w:val="20"/>
              </w:rPr>
              <w:t xml:space="preserve">Vaccine renewal </w:t>
            </w:r>
          </w:p>
          <w:p w14:paraId="0D26E169" w14:textId="2ADA3FA0" w:rsidR="00F531EC" w:rsidRDefault="00F531EC" w:rsidP="00FC4A11">
            <w:pPr>
              <w:spacing w:line="300" w:lineRule="exact"/>
              <w:rPr>
                <w:sz w:val="20"/>
                <w:szCs w:val="20"/>
              </w:rPr>
            </w:pPr>
          </w:p>
          <w:p w14:paraId="4BD2660D" w14:textId="25FE499E" w:rsidR="00080CE7" w:rsidRDefault="00F531EC" w:rsidP="00A8231A">
            <w:pPr>
              <w:spacing w:line="300" w:lineRule="exact"/>
              <w:rPr>
                <w:sz w:val="20"/>
                <w:szCs w:val="20"/>
              </w:rPr>
            </w:pPr>
            <w:r>
              <w:rPr>
                <w:sz w:val="20"/>
                <w:szCs w:val="20"/>
              </w:rPr>
              <w:t xml:space="preserve">With the support of this TCA, Gavi 5.0 objectives and HSS objectives will be achieved through </w:t>
            </w:r>
            <w:r w:rsidR="003E182B">
              <w:rPr>
                <w:sz w:val="20"/>
                <w:szCs w:val="20"/>
              </w:rPr>
              <w:t xml:space="preserve">the </w:t>
            </w:r>
            <w:r>
              <w:rPr>
                <w:sz w:val="20"/>
                <w:szCs w:val="20"/>
              </w:rPr>
              <w:t xml:space="preserve">implementation of different interventions and activities which are </w:t>
            </w:r>
            <w:r w:rsidR="003E182B">
              <w:rPr>
                <w:sz w:val="20"/>
                <w:szCs w:val="20"/>
              </w:rPr>
              <w:t>outlined</w:t>
            </w:r>
            <w:r>
              <w:rPr>
                <w:sz w:val="20"/>
                <w:szCs w:val="20"/>
              </w:rPr>
              <w:t xml:space="preserve"> in this TCA application along with ongoing </w:t>
            </w:r>
            <w:r w:rsidR="00A8231A">
              <w:rPr>
                <w:sz w:val="20"/>
                <w:szCs w:val="20"/>
              </w:rPr>
              <w:t>HSS3, TCA 2021</w:t>
            </w:r>
            <w:r w:rsidR="003E182B">
              <w:rPr>
                <w:sz w:val="20"/>
                <w:szCs w:val="20"/>
              </w:rPr>
              <w:t>,</w:t>
            </w:r>
            <w:r w:rsidR="00A8231A">
              <w:rPr>
                <w:sz w:val="20"/>
                <w:szCs w:val="20"/>
              </w:rPr>
              <w:t xml:space="preserve"> and CCEOP interventions. </w:t>
            </w:r>
          </w:p>
          <w:p w14:paraId="2033B8FD" w14:textId="44D57410" w:rsidR="00A8231A" w:rsidRPr="00A8231A" w:rsidRDefault="00A8231A" w:rsidP="00A8231A">
            <w:pPr>
              <w:spacing w:line="300" w:lineRule="exact"/>
              <w:rPr>
                <w:sz w:val="20"/>
                <w:szCs w:val="20"/>
              </w:rPr>
            </w:pP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4"/>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Please provide an outline of the TCA</w:t>
            </w:r>
            <w:r w:rsidR="0023057A">
              <w:rPr>
                <w:b/>
                <w:bCs/>
                <w:i/>
                <w:iCs/>
                <w:sz w:val="20"/>
                <w:szCs w:val="20"/>
              </w:rPr>
              <w:t xml:space="preserve">  in-country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77466AA7" w14:textId="77777777" w:rsidR="001A39B0" w:rsidRPr="001F56E8" w:rsidRDefault="001A39B0" w:rsidP="001F56E8">
            <w:pPr>
              <w:rPr>
                <w:sz w:val="20"/>
                <w:szCs w:val="20"/>
              </w:rPr>
            </w:pPr>
            <w:r w:rsidRPr="001F56E8">
              <w:rPr>
                <w:sz w:val="20"/>
                <w:szCs w:val="20"/>
              </w:rPr>
              <w:t>TCA  in-country mechanism to jointly monitor and track implementation progress and generation of results of the TCA plan as a whole.</w:t>
            </w:r>
          </w:p>
          <w:p w14:paraId="22FA0E38" w14:textId="77777777" w:rsidR="001F56E8" w:rsidRDefault="001F56E8" w:rsidP="001F56E8">
            <w:pPr>
              <w:rPr>
                <w:sz w:val="20"/>
                <w:szCs w:val="20"/>
              </w:rPr>
            </w:pPr>
          </w:p>
          <w:p w14:paraId="526E2736" w14:textId="6569B2B7" w:rsidR="001A39B0" w:rsidRPr="001F56E8" w:rsidRDefault="00BD79CE" w:rsidP="001F56E8">
            <w:pPr>
              <w:rPr>
                <w:sz w:val="20"/>
                <w:szCs w:val="20"/>
              </w:rPr>
            </w:pPr>
            <w:r w:rsidRPr="001F56E8">
              <w:rPr>
                <w:sz w:val="20"/>
                <w:szCs w:val="20"/>
              </w:rPr>
              <w:t>The government</w:t>
            </w:r>
            <w:r w:rsidR="001A39B0" w:rsidRPr="001F56E8">
              <w:rPr>
                <w:sz w:val="20"/>
                <w:szCs w:val="20"/>
              </w:rPr>
              <w:t xml:space="preserve"> along with </w:t>
            </w:r>
            <w:r w:rsidR="0014198D" w:rsidRPr="001F56E8">
              <w:rPr>
                <w:sz w:val="20"/>
                <w:szCs w:val="20"/>
              </w:rPr>
              <w:t xml:space="preserve">technical partners including CSOs will review and </w:t>
            </w:r>
            <w:r w:rsidR="009577AE" w:rsidRPr="001F56E8">
              <w:rPr>
                <w:sz w:val="20"/>
                <w:szCs w:val="20"/>
              </w:rPr>
              <w:t xml:space="preserve">track implementation progress </w:t>
            </w:r>
            <w:r w:rsidR="0014198D" w:rsidRPr="001F56E8">
              <w:rPr>
                <w:sz w:val="20"/>
                <w:szCs w:val="20"/>
              </w:rPr>
              <w:t xml:space="preserve">through </w:t>
            </w:r>
          </w:p>
          <w:p w14:paraId="299B305B" w14:textId="10BCAC2B" w:rsidR="0014198D" w:rsidRPr="001F56E8" w:rsidRDefault="0014198D" w:rsidP="001F56E8">
            <w:pPr>
              <w:pStyle w:val="ListParagraph"/>
              <w:numPr>
                <w:ilvl w:val="0"/>
                <w:numId w:val="22"/>
              </w:numPr>
              <w:rPr>
                <w:sz w:val="20"/>
                <w:szCs w:val="20"/>
              </w:rPr>
            </w:pPr>
            <w:r w:rsidRPr="001F56E8">
              <w:rPr>
                <w:sz w:val="20"/>
                <w:szCs w:val="20"/>
              </w:rPr>
              <w:t xml:space="preserve">Periodic reviews </w:t>
            </w:r>
            <w:r w:rsidR="009577AE" w:rsidRPr="001F56E8">
              <w:rPr>
                <w:sz w:val="20"/>
                <w:szCs w:val="20"/>
              </w:rPr>
              <w:t>at National</w:t>
            </w:r>
            <w:r w:rsidR="00E46592" w:rsidRPr="001F56E8">
              <w:rPr>
                <w:sz w:val="20"/>
                <w:szCs w:val="20"/>
              </w:rPr>
              <w:t xml:space="preserve"> (twice a year</w:t>
            </w:r>
            <w:r w:rsidR="009577AE" w:rsidRPr="001F56E8">
              <w:rPr>
                <w:sz w:val="20"/>
                <w:szCs w:val="20"/>
              </w:rPr>
              <w:t>, Divisional</w:t>
            </w:r>
            <w:r w:rsidR="00E46592" w:rsidRPr="001F56E8">
              <w:rPr>
                <w:sz w:val="20"/>
                <w:szCs w:val="20"/>
              </w:rPr>
              <w:t xml:space="preserve"> thrice a year</w:t>
            </w:r>
            <w:r w:rsidR="009577AE" w:rsidRPr="001F56E8">
              <w:rPr>
                <w:sz w:val="20"/>
                <w:szCs w:val="20"/>
              </w:rPr>
              <w:t xml:space="preserve">, District </w:t>
            </w:r>
            <w:r w:rsidR="00E46592" w:rsidRPr="001F56E8">
              <w:rPr>
                <w:sz w:val="20"/>
                <w:szCs w:val="20"/>
              </w:rPr>
              <w:t>once every three months</w:t>
            </w:r>
            <w:r w:rsidR="00BD79CE" w:rsidRPr="001F56E8">
              <w:rPr>
                <w:sz w:val="20"/>
                <w:szCs w:val="20"/>
              </w:rPr>
              <w:t>,</w:t>
            </w:r>
            <w:r w:rsidR="00E46592" w:rsidRPr="001F56E8">
              <w:rPr>
                <w:sz w:val="20"/>
                <w:szCs w:val="20"/>
              </w:rPr>
              <w:t xml:space="preserve"> </w:t>
            </w:r>
            <w:r w:rsidR="009577AE" w:rsidRPr="001F56E8">
              <w:rPr>
                <w:sz w:val="20"/>
                <w:szCs w:val="20"/>
              </w:rPr>
              <w:t xml:space="preserve">and City </w:t>
            </w:r>
            <w:r w:rsidR="00BD79CE" w:rsidRPr="001F56E8">
              <w:rPr>
                <w:sz w:val="20"/>
                <w:szCs w:val="20"/>
              </w:rPr>
              <w:t>Corporation</w:t>
            </w:r>
            <w:r w:rsidR="009577AE" w:rsidRPr="001F56E8">
              <w:rPr>
                <w:sz w:val="20"/>
                <w:szCs w:val="20"/>
              </w:rPr>
              <w:t xml:space="preserve"> level</w:t>
            </w:r>
            <w:r w:rsidR="00E46592" w:rsidRPr="001F56E8">
              <w:rPr>
                <w:sz w:val="20"/>
                <w:szCs w:val="20"/>
              </w:rPr>
              <w:t xml:space="preserve"> once every three months).</w:t>
            </w:r>
          </w:p>
          <w:p w14:paraId="64244FFF" w14:textId="1E773D83" w:rsidR="00E46592" w:rsidRPr="001F56E8" w:rsidRDefault="003F6950" w:rsidP="001F56E8">
            <w:pPr>
              <w:pStyle w:val="ListParagraph"/>
              <w:numPr>
                <w:ilvl w:val="0"/>
                <w:numId w:val="22"/>
              </w:numPr>
              <w:rPr>
                <w:sz w:val="20"/>
                <w:szCs w:val="20"/>
              </w:rPr>
            </w:pPr>
            <w:r w:rsidRPr="001F56E8">
              <w:rPr>
                <w:sz w:val="20"/>
                <w:szCs w:val="20"/>
              </w:rPr>
              <w:t>Separate</w:t>
            </w:r>
            <w:r w:rsidR="00E46592" w:rsidRPr="001F56E8">
              <w:rPr>
                <w:sz w:val="20"/>
                <w:szCs w:val="20"/>
              </w:rPr>
              <w:t xml:space="preserve"> review of City Corporations to address urban issues </w:t>
            </w:r>
          </w:p>
          <w:p w14:paraId="4FA43F5B" w14:textId="787BE130" w:rsidR="009577AE" w:rsidRPr="001F56E8" w:rsidRDefault="009577AE" w:rsidP="001F56E8">
            <w:pPr>
              <w:pStyle w:val="ListParagraph"/>
              <w:numPr>
                <w:ilvl w:val="0"/>
                <w:numId w:val="22"/>
              </w:numPr>
              <w:rPr>
                <w:sz w:val="20"/>
                <w:szCs w:val="20"/>
              </w:rPr>
            </w:pPr>
            <w:r w:rsidRPr="001F56E8">
              <w:rPr>
                <w:sz w:val="20"/>
                <w:szCs w:val="20"/>
              </w:rPr>
              <w:t xml:space="preserve">Monitor </w:t>
            </w:r>
            <w:r w:rsidR="003F6950" w:rsidRPr="001F56E8">
              <w:rPr>
                <w:sz w:val="20"/>
                <w:szCs w:val="20"/>
              </w:rPr>
              <w:t>program/activities</w:t>
            </w:r>
            <w:r w:rsidRPr="001F56E8">
              <w:rPr>
                <w:sz w:val="20"/>
                <w:szCs w:val="20"/>
              </w:rPr>
              <w:t xml:space="preserve"> based on performance indicators </w:t>
            </w:r>
          </w:p>
          <w:p w14:paraId="001FB6D6" w14:textId="213DC691" w:rsidR="009577AE" w:rsidRPr="001F56E8" w:rsidRDefault="009577AE" w:rsidP="001F56E8">
            <w:pPr>
              <w:pStyle w:val="ListParagraph"/>
              <w:numPr>
                <w:ilvl w:val="0"/>
                <w:numId w:val="22"/>
              </w:numPr>
              <w:rPr>
                <w:sz w:val="20"/>
                <w:szCs w:val="20"/>
              </w:rPr>
            </w:pPr>
            <w:r w:rsidRPr="001F56E8">
              <w:rPr>
                <w:sz w:val="20"/>
                <w:szCs w:val="20"/>
              </w:rPr>
              <w:t xml:space="preserve">Sharing of periodic feedback  to </w:t>
            </w:r>
            <w:r w:rsidR="00293A56" w:rsidRPr="001F56E8">
              <w:rPr>
                <w:sz w:val="20"/>
                <w:szCs w:val="20"/>
              </w:rPr>
              <w:t xml:space="preserve">Govt and partners at all levels </w:t>
            </w:r>
          </w:p>
          <w:p w14:paraId="2A399924" w14:textId="77777777" w:rsidR="00293A56" w:rsidRPr="001F56E8" w:rsidRDefault="009577AE" w:rsidP="001F56E8">
            <w:pPr>
              <w:pStyle w:val="ListParagraph"/>
              <w:numPr>
                <w:ilvl w:val="0"/>
                <w:numId w:val="22"/>
              </w:numPr>
              <w:rPr>
                <w:sz w:val="20"/>
                <w:szCs w:val="20"/>
              </w:rPr>
            </w:pPr>
            <w:r w:rsidRPr="001F56E8">
              <w:rPr>
                <w:sz w:val="20"/>
                <w:szCs w:val="20"/>
              </w:rPr>
              <w:t xml:space="preserve">RCA through </w:t>
            </w:r>
            <w:r w:rsidR="00293A56" w:rsidRPr="001F56E8">
              <w:rPr>
                <w:sz w:val="20"/>
                <w:szCs w:val="20"/>
              </w:rPr>
              <w:t xml:space="preserve">field </w:t>
            </w:r>
            <w:r w:rsidRPr="001F56E8">
              <w:rPr>
                <w:sz w:val="20"/>
                <w:szCs w:val="20"/>
              </w:rPr>
              <w:t xml:space="preserve">government and partners </w:t>
            </w:r>
            <w:r w:rsidR="00293A56" w:rsidRPr="001F56E8">
              <w:rPr>
                <w:sz w:val="20"/>
                <w:szCs w:val="20"/>
              </w:rPr>
              <w:t>agencies</w:t>
            </w:r>
          </w:p>
          <w:p w14:paraId="0E6A97EA" w14:textId="70FB1722" w:rsidR="00293A56" w:rsidRPr="001F56E8" w:rsidRDefault="00293A56" w:rsidP="001F56E8">
            <w:pPr>
              <w:pStyle w:val="ListParagraph"/>
              <w:numPr>
                <w:ilvl w:val="0"/>
                <w:numId w:val="22"/>
              </w:numPr>
              <w:rPr>
                <w:sz w:val="20"/>
                <w:szCs w:val="20"/>
              </w:rPr>
            </w:pPr>
            <w:r w:rsidRPr="001F56E8">
              <w:rPr>
                <w:sz w:val="20"/>
                <w:szCs w:val="20"/>
              </w:rPr>
              <w:t xml:space="preserve">Conduct EPI VPD field assessments in </w:t>
            </w:r>
            <w:r w:rsidR="003F6950" w:rsidRPr="001F56E8">
              <w:rPr>
                <w:sz w:val="20"/>
                <w:szCs w:val="20"/>
              </w:rPr>
              <w:t>priority</w:t>
            </w:r>
            <w:r w:rsidRPr="001F56E8">
              <w:rPr>
                <w:sz w:val="20"/>
                <w:szCs w:val="20"/>
              </w:rPr>
              <w:t xml:space="preserve"> districts </w:t>
            </w:r>
          </w:p>
          <w:p w14:paraId="5CE8B1BF" w14:textId="51F65A1D" w:rsidR="00293A56" w:rsidRPr="001F56E8" w:rsidRDefault="003F6950" w:rsidP="001F56E8">
            <w:pPr>
              <w:pStyle w:val="ListParagraph"/>
              <w:numPr>
                <w:ilvl w:val="0"/>
                <w:numId w:val="22"/>
              </w:numPr>
              <w:rPr>
                <w:sz w:val="20"/>
                <w:szCs w:val="20"/>
              </w:rPr>
            </w:pPr>
            <w:r w:rsidRPr="001F56E8">
              <w:rPr>
                <w:sz w:val="20"/>
                <w:szCs w:val="20"/>
              </w:rPr>
              <w:t>Need-based</w:t>
            </w:r>
            <w:r w:rsidR="00293A56" w:rsidRPr="001F56E8">
              <w:rPr>
                <w:sz w:val="20"/>
                <w:szCs w:val="20"/>
              </w:rPr>
              <w:t xml:space="preserve"> reviews with </w:t>
            </w:r>
            <w:r w:rsidRPr="001F56E8">
              <w:rPr>
                <w:sz w:val="20"/>
                <w:szCs w:val="20"/>
              </w:rPr>
              <w:t>weak/low</w:t>
            </w:r>
            <w:r w:rsidR="00293A56" w:rsidRPr="001F56E8">
              <w:rPr>
                <w:sz w:val="20"/>
                <w:szCs w:val="20"/>
              </w:rPr>
              <w:t xml:space="preserve"> </w:t>
            </w:r>
            <w:r w:rsidRPr="001F56E8">
              <w:rPr>
                <w:sz w:val="20"/>
                <w:szCs w:val="20"/>
              </w:rPr>
              <w:t>performing</w:t>
            </w:r>
            <w:r w:rsidR="00293A56" w:rsidRPr="001F56E8">
              <w:rPr>
                <w:sz w:val="20"/>
                <w:szCs w:val="20"/>
              </w:rPr>
              <w:t xml:space="preserve"> districts </w:t>
            </w:r>
          </w:p>
          <w:p w14:paraId="393A7AF8" w14:textId="1B17852F" w:rsidR="00E46592" w:rsidRPr="001F56E8" w:rsidRDefault="0009006F" w:rsidP="001F56E8">
            <w:pPr>
              <w:pStyle w:val="ListParagraph"/>
              <w:numPr>
                <w:ilvl w:val="0"/>
                <w:numId w:val="22"/>
              </w:numPr>
              <w:rPr>
                <w:sz w:val="20"/>
                <w:szCs w:val="20"/>
              </w:rPr>
            </w:pPr>
            <w:r w:rsidRPr="001F56E8">
              <w:rPr>
                <w:sz w:val="20"/>
                <w:szCs w:val="20"/>
              </w:rPr>
              <w:t xml:space="preserve">Developing tools to further strengthen supervision </w:t>
            </w:r>
            <w:r w:rsidR="00E46592" w:rsidRPr="001F56E8">
              <w:rPr>
                <w:sz w:val="20"/>
                <w:szCs w:val="20"/>
              </w:rPr>
              <w:t xml:space="preserve">and feedback </w:t>
            </w:r>
            <w:r w:rsidR="003F6950" w:rsidRPr="001F56E8">
              <w:rPr>
                <w:sz w:val="20"/>
                <w:szCs w:val="20"/>
              </w:rPr>
              <w:t>mechanisms</w:t>
            </w:r>
            <w:r w:rsidR="00E46592" w:rsidRPr="001F56E8">
              <w:rPr>
                <w:sz w:val="20"/>
                <w:szCs w:val="20"/>
              </w:rPr>
              <w:t xml:space="preserve"> </w:t>
            </w:r>
          </w:p>
          <w:p w14:paraId="705D2A4C" w14:textId="5C5DEB86" w:rsidR="00950EEF" w:rsidRPr="001F56E8" w:rsidRDefault="00950EEF" w:rsidP="001F56E8">
            <w:pPr>
              <w:rPr>
                <w:sz w:val="20"/>
                <w:szCs w:val="20"/>
              </w:rPr>
            </w:pPr>
          </w:p>
          <w:p w14:paraId="1A215F6E" w14:textId="779EB384" w:rsidR="00950EEF" w:rsidRPr="001F56E8" w:rsidRDefault="00950EEF" w:rsidP="001F56E8">
            <w:pPr>
              <w:rPr>
                <w:sz w:val="20"/>
                <w:szCs w:val="20"/>
              </w:rPr>
            </w:pPr>
            <w:r w:rsidRPr="001F56E8">
              <w:rPr>
                <w:sz w:val="20"/>
                <w:szCs w:val="20"/>
              </w:rPr>
              <w:t xml:space="preserve">With all those above review </w:t>
            </w:r>
            <w:r w:rsidR="003E182B">
              <w:rPr>
                <w:sz w:val="20"/>
                <w:szCs w:val="20"/>
              </w:rPr>
              <w:t>meetings</w:t>
            </w:r>
            <w:r w:rsidRPr="001F56E8">
              <w:rPr>
                <w:sz w:val="20"/>
                <w:szCs w:val="20"/>
              </w:rPr>
              <w:t xml:space="preserve">, data collection, </w:t>
            </w:r>
            <w:r w:rsidR="003E182B">
              <w:rPr>
                <w:sz w:val="20"/>
                <w:szCs w:val="20"/>
              </w:rPr>
              <w:t>real-time</w:t>
            </w:r>
            <w:r w:rsidRPr="001F56E8">
              <w:rPr>
                <w:sz w:val="20"/>
                <w:szCs w:val="20"/>
              </w:rPr>
              <w:t xml:space="preserve"> monitoring</w:t>
            </w:r>
            <w:r w:rsidR="003E182B">
              <w:rPr>
                <w:sz w:val="20"/>
                <w:szCs w:val="20"/>
              </w:rPr>
              <w:t>,</w:t>
            </w:r>
            <w:r w:rsidRPr="001F56E8">
              <w:rPr>
                <w:sz w:val="20"/>
                <w:szCs w:val="20"/>
              </w:rPr>
              <w:t xml:space="preserve"> and findings of the analysis</w:t>
            </w:r>
            <w:r w:rsidR="003E182B">
              <w:rPr>
                <w:sz w:val="20"/>
                <w:szCs w:val="20"/>
              </w:rPr>
              <w:t xml:space="preserve"> half-yearly</w:t>
            </w:r>
            <w:r w:rsidRPr="001F56E8">
              <w:rPr>
                <w:sz w:val="20"/>
                <w:szCs w:val="20"/>
              </w:rPr>
              <w:t xml:space="preserve"> strategic review meeting will be conducted with all related </w:t>
            </w:r>
            <w:r w:rsidR="00ED7227" w:rsidRPr="001F56E8">
              <w:rPr>
                <w:sz w:val="20"/>
                <w:szCs w:val="20"/>
              </w:rPr>
              <w:t>stakeholders</w:t>
            </w:r>
            <w:r w:rsidRPr="001F56E8">
              <w:rPr>
                <w:sz w:val="20"/>
                <w:szCs w:val="20"/>
              </w:rPr>
              <w:t xml:space="preserve">, local </w:t>
            </w:r>
            <w:r w:rsidRPr="001F56E8">
              <w:rPr>
                <w:sz w:val="20"/>
                <w:szCs w:val="20"/>
              </w:rPr>
              <w:lastRenderedPageBreak/>
              <w:t xml:space="preserve">partners, implementers, </w:t>
            </w:r>
            <w:r w:rsidR="003E182B">
              <w:rPr>
                <w:sz w:val="20"/>
                <w:szCs w:val="20"/>
              </w:rPr>
              <w:t xml:space="preserve">and </w:t>
            </w:r>
            <w:r w:rsidR="00ED7227" w:rsidRPr="001F56E8">
              <w:rPr>
                <w:sz w:val="20"/>
                <w:szCs w:val="20"/>
              </w:rPr>
              <w:t>donors</w:t>
            </w:r>
            <w:r w:rsidRPr="001F56E8">
              <w:rPr>
                <w:sz w:val="20"/>
                <w:szCs w:val="20"/>
              </w:rPr>
              <w:t xml:space="preserve"> including Gavi to review the progress and to assess the </w:t>
            </w:r>
            <w:r w:rsidR="00ED7227" w:rsidRPr="001F56E8">
              <w:rPr>
                <w:sz w:val="20"/>
                <w:szCs w:val="20"/>
              </w:rPr>
              <w:t>requirement</w:t>
            </w:r>
            <w:r w:rsidRPr="001F56E8">
              <w:rPr>
                <w:sz w:val="20"/>
                <w:szCs w:val="20"/>
              </w:rPr>
              <w:t xml:space="preserve"> of any adjustment in the strategy or the interventions. </w:t>
            </w:r>
          </w:p>
          <w:p w14:paraId="782CDD23" w14:textId="6C2C80CC" w:rsidR="00950EEF" w:rsidRPr="001F56E8" w:rsidRDefault="00950EEF" w:rsidP="001F56E8">
            <w:pPr>
              <w:rPr>
                <w:sz w:val="20"/>
                <w:szCs w:val="20"/>
              </w:rPr>
            </w:pPr>
          </w:p>
          <w:p w14:paraId="6477453C" w14:textId="61B151DA" w:rsidR="00AB4B2D" w:rsidRPr="001F56E8" w:rsidRDefault="00950EEF" w:rsidP="001F56E8">
            <w:pPr>
              <w:rPr>
                <w:sz w:val="20"/>
                <w:szCs w:val="20"/>
              </w:rPr>
            </w:pPr>
            <w:r w:rsidRPr="001F56E8">
              <w:rPr>
                <w:sz w:val="20"/>
                <w:szCs w:val="20"/>
              </w:rPr>
              <w:t xml:space="preserve">Data will be reviewed at different </w:t>
            </w:r>
            <w:r w:rsidR="003E182B">
              <w:rPr>
                <w:sz w:val="20"/>
                <w:szCs w:val="20"/>
              </w:rPr>
              <w:t>levels</w:t>
            </w:r>
            <w:r w:rsidRPr="001F56E8">
              <w:rPr>
                <w:sz w:val="20"/>
                <w:szCs w:val="20"/>
              </w:rPr>
              <w:t xml:space="preserve"> with different interventions such as </w:t>
            </w:r>
            <w:r w:rsidR="00ED7227" w:rsidRPr="001F56E8">
              <w:rPr>
                <w:sz w:val="20"/>
                <w:szCs w:val="20"/>
              </w:rPr>
              <w:t>low-level</w:t>
            </w:r>
            <w:r w:rsidR="001728D5" w:rsidRPr="001F56E8">
              <w:rPr>
                <w:sz w:val="20"/>
                <w:szCs w:val="20"/>
              </w:rPr>
              <w:t xml:space="preserve"> managers will review more frequently like monthly than the Division and National level who will review at least </w:t>
            </w:r>
            <w:r w:rsidR="00ED7227" w:rsidRPr="001F56E8">
              <w:rPr>
                <w:sz w:val="20"/>
                <w:szCs w:val="20"/>
              </w:rPr>
              <w:t>quarterly</w:t>
            </w:r>
            <w:r w:rsidR="001728D5" w:rsidRPr="001F56E8">
              <w:rPr>
                <w:sz w:val="20"/>
                <w:szCs w:val="20"/>
              </w:rPr>
              <w:t xml:space="preserve">. </w:t>
            </w:r>
          </w:p>
          <w:p w14:paraId="65D72E01" w14:textId="0B0CBBFA" w:rsidR="00A47585" w:rsidRPr="001F56E8" w:rsidRDefault="00A47585" w:rsidP="001F56E8">
            <w:pPr>
              <w:rPr>
                <w:sz w:val="20"/>
                <w:szCs w:val="20"/>
              </w:rPr>
            </w:pPr>
          </w:p>
          <w:p w14:paraId="0294109C" w14:textId="74A78D89" w:rsidR="00A47585" w:rsidRPr="001F56E8" w:rsidRDefault="00A47585" w:rsidP="001F56E8">
            <w:pPr>
              <w:rPr>
                <w:sz w:val="20"/>
                <w:szCs w:val="20"/>
              </w:rPr>
            </w:pPr>
            <w:r w:rsidRPr="001F56E8">
              <w:rPr>
                <w:sz w:val="20"/>
                <w:szCs w:val="20"/>
              </w:rPr>
              <w:t xml:space="preserve">The following performance indicators will be used to review and monitor the periodic progress at </w:t>
            </w:r>
            <w:r w:rsidR="003E182B">
              <w:rPr>
                <w:sz w:val="20"/>
                <w:szCs w:val="20"/>
              </w:rPr>
              <w:t xml:space="preserve">the </w:t>
            </w:r>
            <w:r w:rsidRPr="001F56E8">
              <w:rPr>
                <w:sz w:val="20"/>
                <w:szCs w:val="20"/>
              </w:rPr>
              <w:t xml:space="preserve">national and </w:t>
            </w:r>
            <w:r w:rsidR="003E182B">
              <w:rPr>
                <w:sz w:val="20"/>
                <w:szCs w:val="20"/>
              </w:rPr>
              <w:t>sub-national</w:t>
            </w:r>
            <w:r w:rsidRPr="001F56E8">
              <w:rPr>
                <w:sz w:val="20"/>
                <w:szCs w:val="20"/>
              </w:rPr>
              <w:t xml:space="preserve"> </w:t>
            </w:r>
            <w:r w:rsidR="003E182B">
              <w:rPr>
                <w:sz w:val="20"/>
                <w:szCs w:val="20"/>
              </w:rPr>
              <w:t>levels</w:t>
            </w:r>
            <w:r w:rsidRPr="001F56E8">
              <w:rPr>
                <w:sz w:val="20"/>
                <w:szCs w:val="20"/>
              </w:rPr>
              <w:t xml:space="preserve">. </w:t>
            </w:r>
          </w:p>
          <w:p w14:paraId="35C11940" w14:textId="1D8E63D2" w:rsidR="009310EF" w:rsidRPr="001F56E8" w:rsidRDefault="0096686B"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Percentage</w:t>
            </w:r>
            <w:r w:rsidR="009310EF" w:rsidRPr="001F56E8">
              <w:rPr>
                <w:rFonts w:eastAsia="Times New Roman"/>
                <w:sz w:val="20"/>
                <w:szCs w:val="20"/>
                <w:lang w:val="en-US" w:eastAsia="en-US"/>
              </w:rPr>
              <w:t xml:space="preserve"> of zero </w:t>
            </w:r>
            <w:r w:rsidR="003E182B">
              <w:rPr>
                <w:rFonts w:eastAsia="Times New Roman"/>
                <w:sz w:val="20"/>
                <w:szCs w:val="20"/>
                <w:lang w:val="en-US" w:eastAsia="en-US"/>
              </w:rPr>
              <w:t>doses</w:t>
            </w:r>
            <w:r w:rsidR="009310EF" w:rsidRPr="001F56E8">
              <w:rPr>
                <w:rFonts w:eastAsia="Times New Roman"/>
                <w:sz w:val="20"/>
                <w:szCs w:val="20"/>
                <w:lang w:val="en-US" w:eastAsia="en-US"/>
              </w:rPr>
              <w:t xml:space="preserve"> and </w:t>
            </w:r>
            <w:r w:rsidR="003E182B">
              <w:rPr>
                <w:rFonts w:eastAsia="Times New Roman"/>
                <w:sz w:val="20"/>
                <w:szCs w:val="20"/>
                <w:lang w:val="en-US" w:eastAsia="en-US"/>
              </w:rPr>
              <w:t>under-vaccinated</w:t>
            </w:r>
            <w:r w:rsidR="009310EF" w:rsidRPr="001F56E8">
              <w:rPr>
                <w:rFonts w:eastAsia="Times New Roman"/>
                <w:sz w:val="20"/>
                <w:szCs w:val="20"/>
                <w:lang w:val="en-US" w:eastAsia="en-US"/>
              </w:rPr>
              <w:t xml:space="preserve"> children covered  </w:t>
            </w:r>
          </w:p>
          <w:p w14:paraId="0D77C39C" w14:textId="7150F1D4" w:rsidR="00A47585"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Percentage of </w:t>
            </w:r>
            <w:r w:rsidR="00F8163F" w:rsidRPr="001F56E8">
              <w:rPr>
                <w:rFonts w:eastAsia="Times New Roman"/>
                <w:sz w:val="20"/>
                <w:szCs w:val="20"/>
                <w:lang w:val="en-US" w:eastAsia="en-US"/>
              </w:rPr>
              <w:t>f</w:t>
            </w:r>
            <w:r w:rsidR="009310EF" w:rsidRPr="001F56E8">
              <w:rPr>
                <w:rFonts w:eastAsia="Times New Roman"/>
                <w:sz w:val="20"/>
                <w:szCs w:val="20"/>
                <w:lang w:val="en-US" w:eastAsia="en-US"/>
              </w:rPr>
              <w:t xml:space="preserve">ull vaccinated children among 24 months considering MR 2 </w:t>
            </w:r>
          </w:p>
          <w:p w14:paraId="20EBCD78" w14:textId="4CAFFDCE" w:rsidR="009310EF" w:rsidRPr="001F56E8" w:rsidRDefault="0096686B"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Percentage</w:t>
            </w:r>
            <w:r w:rsidR="00E637E9" w:rsidRPr="001F56E8">
              <w:rPr>
                <w:rFonts w:eastAsia="Times New Roman"/>
                <w:sz w:val="20"/>
                <w:szCs w:val="20"/>
                <w:lang w:val="en-US" w:eastAsia="en-US"/>
              </w:rPr>
              <w:t xml:space="preserve"> of drop out from Penta1 to Penta 3</w:t>
            </w:r>
          </w:p>
          <w:p w14:paraId="5841F272" w14:textId="2E6B64BF"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Percentage of District timely submitted </w:t>
            </w:r>
            <w:r w:rsidR="003E182B">
              <w:rPr>
                <w:rFonts w:eastAsia="Times New Roman"/>
                <w:sz w:val="20"/>
                <w:szCs w:val="20"/>
                <w:lang w:val="en-US" w:eastAsia="en-US"/>
              </w:rPr>
              <w:t xml:space="preserve">the </w:t>
            </w:r>
            <w:r w:rsidRPr="001F56E8">
              <w:rPr>
                <w:rFonts w:eastAsia="Times New Roman"/>
                <w:sz w:val="20"/>
                <w:szCs w:val="20"/>
                <w:lang w:val="en-US" w:eastAsia="en-US"/>
              </w:rPr>
              <w:t>report in DHIS 2</w:t>
            </w:r>
          </w:p>
          <w:p w14:paraId="54D9AFF4" w14:textId="16A89730"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Number of children assessed by Rapid </w:t>
            </w:r>
            <w:r w:rsidR="0096686B" w:rsidRPr="001F56E8">
              <w:rPr>
                <w:rFonts w:eastAsia="Times New Roman"/>
                <w:sz w:val="20"/>
                <w:szCs w:val="20"/>
                <w:lang w:val="en-US" w:eastAsia="en-US"/>
              </w:rPr>
              <w:t>convenience</w:t>
            </w:r>
            <w:r w:rsidRPr="001F56E8">
              <w:rPr>
                <w:rFonts w:eastAsia="Times New Roman"/>
                <w:sz w:val="20"/>
                <w:szCs w:val="20"/>
                <w:lang w:val="en-US" w:eastAsia="en-US"/>
              </w:rPr>
              <w:t xml:space="preserve"> monitoring </w:t>
            </w:r>
          </w:p>
          <w:p w14:paraId="298EA608" w14:textId="4E2156AE"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Percentage of functioning cold chain equipment </w:t>
            </w:r>
          </w:p>
          <w:p w14:paraId="70072ECB" w14:textId="60A5C000"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Number of new vaccine</w:t>
            </w:r>
            <w:r w:rsidR="0096686B" w:rsidRPr="001F56E8">
              <w:rPr>
                <w:rFonts w:eastAsia="Times New Roman"/>
                <w:sz w:val="20"/>
                <w:szCs w:val="20"/>
                <w:lang w:val="en-US" w:eastAsia="en-US"/>
              </w:rPr>
              <w:t>s</w:t>
            </w:r>
            <w:r w:rsidRPr="001F56E8">
              <w:rPr>
                <w:rFonts w:eastAsia="Times New Roman"/>
                <w:sz w:val="20"/>
                <w:szCs w:val="20"/>
                <w:lang w:val="en-US" w:eastAsia="en-US"/>
              </w:rPr>
              <w:t xml:space="preserve"> introduced </w:t>
            </w:r>
          </w:p>
          <w:p w14:paraId="13553609" w14:textId="1EB87674"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Percentage of districts </w:t>
            </w:r>
            <w:r w:rsidR="003E182B">
              <w:rPr>
                <w:rFonts w:eastAsia="Times New Roman"/>
                <w:sz w:val="20"/>
                <w:szCs w:val="20"/>
                <w:lang w:val="en-US" w:eastAsia="en-US"/>
              </w:rPr>
              <w:t xml:space="preserve">that </w:t>
            </w:r>
            <w:r w:rsidRPr="001F56E8">
              <w:rPr>
                <w:rFonts w:eastAsia="Times New Roman"/>
                <w:sz w:val="20"/>
                <w:szCs w:val="20"/>
                <w:lang w:val="en-US" w:eastAsia="en-US"/>
              </w:rPr>
              <w:t>achieved measles surveillance perform</w:t>
            </w:r>
            <w:r w:rsidR="0096686B" w:rsidRPr="001F56E8">
              <w:rPr>
                <w:rFonts w:eastAsia="Times New Roman"/>
                <w:sz w:val="20"/>
                <w:szCs w:val="20"/>
                <w:lang w:val="en-US" w:eastAsia="en-US"/>
              </w:rPr>
              <w:t>ance</w:t>
            </w:r>
            <w:r w:rsidRPr="001F56E8">
              <w:rPr>
                <w:rFonts w:eastAsia="Times New Roman"/>
                <w:sz w:val="20"/>
                <w:szCs w:val="20"/>
                <w:lang w:val="en-US" w:eastAsia="en-US"/>
              </w:rPr>
              <w:t xml:space="preserve"> indicators </w:t>
            </w:r>
          </w:p>
          <w:p w14:paraId="0CBD660C" w14:textId="52294E03"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Number of </w:t>
            </w:r>
            <w:r w:rsidR="0096686B" w:rsidRPr="001F56E8">
              <w:rPr>
                <w:rFonts w:eastAsia="Times New Roman"/>
                <w:sz w:val="20"/>
                <w:szCs w:val="20"/>
                <w:lang w:val="en-US" w:eastAsia="en-US"/>
              </w:rPr>
              <w:t>high-level</w:t>
            </w:r>
            <w:r w:rsidRPr="001F56E8">
              <w:rPr>
                <w:rFonts w:eastAsia="Times New Roman"/>
                <w:sz w:val="20"/>
                <w:szCs w:val="20"/>
                <w:lang w:val="en-US" w:eastAsia="en-US"/>
              </w:rPr>
              <w:t xml:space="preserve"> advocacy conducted for Gavi transition </w:t>
            </w:r>
          </w:p>
          <w:p w14:paraId="586E3251" w14:textId="7698D4F7" w:rsidR="00E637E9" w:rsidRPr="001F56E8" w:rsidRDefault="00E637E9" w:rsidP="001F56E8">
            <w:pPr>
              <w:pStyle w:val="ListParagraph"/>
              <w:numPr>
                <w:ilvl w:val="0"/>
                <w:numId w:val="30"/>
              </w:numPr>
              <w:rPr>
                <w:rFonts w:eastAsia="Times New Roman"/>
                <w:sz w:val="20"/>
                <w:szCs w:val="20"/>
                <w:lang w:val="en-US" w:eastAsia="en-US"/>
              </w:rPr>
            </w:pPr>
            <w:r w:rsidRPr="001F56E8">
              <w:rPr>
                <w:rFonts w:eastAsia="Times New Roman"/>
                <w:sz w:val="20"/>
                <w:szCs w:val="20"/>
                <w:lang w:val="en-US" w:eastAsia="en-US"/>
              </w:rPr>
              <w:t xml:space="preserve">Number of districts </w:t>
            </w:r>
            <w:r w:rsidR="003E182B">
              <w:rPr>
                <w:rFonts w:eastAsia="Times New Roman"/>
                <w:sz w:val="20"/>
                <w:szCs w:val="20"/>
                <w:lang w:val="en-US" w:eastAsia="en-US"/>
              </w:rPr>
              <w:t xml:space="preserve">that </w:t>
            </w:r>
            <w:r w:rsidRPr="001F56E8">
              <w:rPr>
                <w:rFonts w:eastAsia="Times New Roman"/>
                <w:sz w:val="20"/>
                <w:szCs w:val="20"/>
                <w:lang w:val="en-US" w:eastAsia="en-US"/>
              </w:rPr>
              <w:t xml:space="preserve">implemented routine immunization SBCC campaign </w:t>
            </w:r>
          </w:p>
          <w:p w14:paraId="635EF35F" w14:textId="4EA7F1DA" w:rsidR="00A47585" w:rsidRPr="001728D5" w:rsidRDefault="00A47585" w:rsidP="001728D5">
            <w:pPr>
              <w:spacing w:line="300" w:lineRule="exact"/>
              <w:rPr>
                <w:sz w:val="20"/>
                <w:szCs w:val="20"/>
              </w:rPr>
            </w:pPr>
          </w:p>
        </w:tc>
      </w:tr>
    </w:tbl>
    <w:p w14:paraId="146AE6CC" w14:textId="77777777" w:rsidR="007612C6" w:rsidRDefault="007612C6" w:rsidP="00FC4A11">
      <w:pPr>
        <w:spacing w:line="300" w:lineRule="exact"/>
        <w:rPr>
          <w:lang w:val="en-GB"/>
        </w:rPr>
      </w:pPr>
    </w:p>
    <w:sectPr w:rsidR="007612C6" w:rsidSect="007612C6">
      <w:headerReference w:type="even" r:id="rId19"/>
      <w:headerReference w:type="default" r:id="rId20"/>
      <w:footerReference w:type="even" r:id="rId21"/>
      <w:footerReference w:type="default" r:id="rId22"/>
      <w:headerReference w:type="first" r:id="rId23"/>
      <w:footerReference w:type="first" r:id="rId24"/>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CC20" w14:textId="77777777" w:rsidR="00FB1F75" w:rsidRDefault="00FB1F75" w:rsidP="00431CA9">
      <w:pPr>
        <w:spacing w:line="240" w:lineRule="auto"/>
      </w:pPr>
      <w:r>
        <w:separator/>
      </w:r>
    </w:p>
  </w:endnote>
  <w:endnote w:type="continuationSeparator" w:id="0">
    <w:p w14:paraId="7FE6EC6B" w14:textId="77777777" w:rsidR="00FB1F75" w:rsidRDefault="00FB1F75" w:rsidP="00431CA9">
      <w:pPr>
        <w:spacing w:line="240" w:lineRule="auto"/>
      </w:pPr>
      <w:r>
        <w:continuationSeparator/>
      </w:r>
    </w:p>
  </w:endnote>
  <w:endnote w:type="continuationNotice" w:id="1">
    <w:p w14:paraId="3FF06210" w14:textId="77777777" w:rsidR="00FB1F75" w:rsidRDefault="00FB1F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URWPalladioL-Roma">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37A5" w14:textId="77777777" w:rsidR="001F500D" w:rsidRDefault="001F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5E5D1B" w:rsidRDefault="005E5D1B">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Pr="00DA777C">
          <w:rPr>
            <w:noProof/>
            <w:sz w:val="20"/>
            <w:szCs w:val="20"/>
          </w:rPr>
          <w:t>2</w:t>
        </w:r>
        <w:r w:rsidRPr="00DA777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3EF3" w14:textId="77777777" w:rsidR="001F500D" w:rsidRDefault="001F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6934" w14:textId="77777777" w:rsidR="00FB1F75" w:rsidRDefault="00FB1F75" w:rsidP="00431CA9">
      <w:pPr>
        <w:spacing w:line="240" w:lineRule="auto"/>
      </w:pPr>
      <w:r>
        <w:separator/>
      </w:r>
    </w:p>
  </w:footnote>
  <w:footnote w:type="continuationSeparator" w:id="0">
    <w:p w14:paraId="70D1975C" w14:textId="77777777" w:rsidR="00FB1F75" w:rsidRDefault="00FB1F75" w:rsidP="00431CA9">
      <w:pPr>
        <w:spacing w:line="240" w:lineRule="auto"/>
      </w:pPr>
      <w:r>
        <w:continuationSeparator/>
      </w:r>
    </w:p>
  </w:footnote>
  <w:footnote w:type="continuationNotice" w:id="1">
    <w:p w14:paraId="65679AF9" w14:textId="77777777" w:rsidR="00FB1F75" w:rsidRDefault="00FB1F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ACF9" w14:textId="77777777" w:rsidR="001F500D" w:rsidRDefault="001F5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5E5D1B" w:rsidRDefault="005E5D1B">
    <w:pPr>
      <w:pStyle w:val="Header"/>
    </w:pPr>
    <w:r w:rsidRPr="00892432">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5E5D1B" w:rsidRDefault="005E5D1B" w:rsidP="00055BF9">
                          <w:pPr>
                            <w:rPr>
                              <w:b/>
                              <w:bCs/>
                              <w:color w:val="0070C0"/>
                              <w:sz w:val="24"/>
                              <w:szCs w:val="24"/>
                              <w:lang w:val="en-US"/>
                            </w:rPr>
                          </w:pPr>
                          <w:r>
                            <w:rPr>
                              <w:b/>
                              <w:bCs/>
                              <w:color w:val="0070C0"/>
                              <w:sz w:val="24"/>
                              <w:szCs w:val="24"/>
                              <w:lang w:val="en-US"/>
                            </w:rPr>
                            <w:t xml:space="preserve">PEF Targeted Country Assistance Narrative  </w:t>
                          </w:r>
                        </w:p>
                        <w:p w14:paraId="4599C1BA" w14:textId="1E37035E" w:rsidR="005E5D1B" w:rsidRPr="00C4436D" w:rsidRDefault="005E5D1B" w:rsidP="00055BF9">
                          <w:pPr>
                            <w:rPr>
                              <w:color w:val="0070C0"/>
                            </w:rPr>
                          </w:pPr>
                          <w:r>
                            <w:rPr>
                              <w:color w:val="0070C0"/>
                            </w:rPr>
                            <w:t>April</w:t>
                          </w:r>
                          <w:r w:rsidRPr="00BD1FEE">
                            <w:rPr>
                              <w:color w:val="0070C0"/>
                            </w:rPr>
                            <w:t xml:space="preserve"> </w:t>
                          </w:r>
                          <w:r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5E5D1B" w:rsidRDefault="005E5D1B" w:rsidP="00055BF9">
                    <w:pPr>
                      <w:rPr>
                        <w:b/>
                        <w:bCs/>
                        <w:color w:val="0070C0"/>
                        <w:sz w:val="24"/>
                        <w:szCs w:val="24"/>
                        <w:lang w:val="en-US"/>
                      </w:rPr>
                    </w:pPr>
                    <w:r>
                      <w:rPr>
                        <w:b/>
                        <w:bCs/>
                        <w:color w:val="0070C0"/>
                        <w:sz w:val="24"/>
                        <w:szCs w:val="24"/>
                        <w:lang w:val="en-US"/>
                      </w:rPr>
                      <w:t xml:space="preserve">PEF Targeted Country Assistance Narrative  </w:t>
                    </w:r>
                  </w:p>
                  <w:p w14:paraId="4599C1BA" w14:textId="1E37035E" w:rsidR="005E5D1B" w:rsidRPr="00C4436D" w:rsidRDefault="005E5D1B" w:rsidP="00055BF9">
                    <w:pPr>
                      <w:rPr>
                        <w:color w:val="0070C0"/>
                      </w:rPr>
                    </w:pPr>
                    <w:r>
                      <w:rPr>
                        <w:color w:val="0070C0"/>
                      </w:rPr>
                      <w:t>April</w:t>
                    </w:r>
                    <w:r w:rsidRPr="00BD1FEE">
                      <w:rPr>
                        <w:color w:val="0070C0"/>
                      </w:rPr>
                      <w:t xml:space="preserve"> </w:t>
                    </w:r>
                    <w:r w:rsidRPr="00C4436D">
                      <w:rPr>
                        <w:color w:val="0070C0"/>
                      </w:rPr>
                      <w:t>2022</w:t>
                    </w:r>
                  </w:p>
                </w:txbxContent>
              </v:textbox>
              <w10:wrap anchorx="page" anchory="margin"/>
            </v:shape>
          </w:pict>
        </mc:Fallback>
      </mc:AlternateContent>
    </w:r>
    <w:r w:rsidRPr="00892432">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1FE484"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" strokecolor="#5b9bd5 [3208]">
              <v:stroke joinstyle="miter"/>
              <o:lock v:ext="edit" shapetype="f"/>
              <w10:wrap anchory="page"/>
            </v:line>
          </w:pict>
        </mc:Fallback>
      </mc:AlternateContent>
    </w:r>
    <w:r w:rsidRPr="00892432">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5E5D1B" w:rsidRDefault="005E5D1B"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5E5D1B" w:rsidRDefault="005E5D1B" w:rsidP="00892432">
                    <w:pPr>
                      <w:jc w:val="center"/>
                    </w:pPr>
                  </w:p>
                </w:txbxContent>
              </v:textbox>
              <w10:wrap anchorx="page" anchory="page"/>
            </v:rect>
          </w:pict>
        </mc:Fallback>
      </mc:AlternateContent>
    </w:r>
    <w:r w:rsidRPr="00892432">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0D55" w14:textId="77777777" w:rsidR="001F500D" w:rsidRDefault="001F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443"/>
    <w:multiLevelType w:val="hybridMultilevel"/>
    <w:tmpl w:val="F250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6514"/>
    <w:multiLevelType w:val="hybridMultilevel"/>
    <w:tmpl w:val="7E32EB26"/>
    <w:lvl w:ilvl="0" w:tplc="260ACCEE">
      <w:start w:val="7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07A32"/>
    <w:multiLevelType w:val="hybridMultilevel"/>
    <w:tmpl w:val="681C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8018A"/>
    <w:multiLevelType w:val="hybridMultilevel"/>
    <w:tmpl w:val="6840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665C5"/>
    <w:multiLevelType w:val="hybridMultilevel"/>
    <w:tmpl w:val="159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F1344"/>
    <w:multiLevelType w:val="hybridMultilevel"/>
    <w:tmpl w:val="8AFA0826"/>
    <w:lvl w:ilvl="0" w:tplc="298E74A0">
      <w:start w:val="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8C6AF7"/>
    <w:multiLevelType w:val="hybridMultilevel"/>
    <w:tmpl w:val="B712A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065626"/>
    <w:multiLevelType w:val="hybridMultilevel"/>
    <w:tmpl w:val="558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2A3612"/>
    <w:multiLevelType w:val="multilevel"/>
    <w:tmpl w:val="16D2DD6C"/>
    <w:styleLink w:val="myNumbersMultilevel"/>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2041"/>
        </w:tabs>
        <w:ind w:left="2041" w:hanging="397"/>
      </w:pPr>
      <w:rPr>
        <w:rFonts w:hint="default"/>
      </w:rPr>
    </w:lvl>
    <w:lvl w:ilvl="5">
      <w:start w:val="1"/>
      <w:numFmt w:val="lowerRoman"/>
      <w:lvlText w:val="(%6)"/>
      <w:lvlJc w:val="left"/>
      <w:pPr>
        <w:ind w:left="2381" w:hanging="34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79100A"/>
    <w:multiLevelType w:val="hybridMultilevel"/>
    <w:tmpl w:val="C4B27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DA6662"/>
    <w:multiLevelType w:val="hybridMultilevel"/>
    <w:tmpl w:val="0186B2F6"/>
    <w:lvl w:ilvl="0" w:tplc="2460D524">
      <w:start w:val="1"/>
      <w:numFmt w:val="bullet"/>
      <w:lvlText w:val="•"/>
      <w:lvlJc w:val="left"/>
      <w:pPr>
        <w:tabs>
          <w:tab w:val="num" w:pos="360"/>
        </w:tabs>
        <w:ind w:left="360" w:hanging="360"/>
      </w:pPr>
      <w:rPr>
        <w:rFonts w:ascii="Arial" w:hAnsi="Arial" w:hint="default"/>
      </w:rPr>
    </w:lvl>
    <w:lvl w:ilvl="1" w:tplc="57C22D4A">
      <w:start w:val="1"/>
      <w:numFmt w:val="bullet"/>
      <w:lvlText w:val="•"/>
      <w:lvlJc w:val="left"/>
      <w:pPr>
        <w:tabs>
          <w:tab w:val="num" w:pos="1080"/>
        </w:tabs>
        <w:ind w:left="1080" w:hanging="360"/>
      </w:pPr>
      <w:rPr>
        <w:rFonts w:ascii="Arial" w:hAnsi="Arial" w:hint="default"/>
      </w:rPr>
    </w:lvl>
    <w:lvl w:ilvl="2" w:tplc="B64AB62E" w:tentative="1">
      <w:start w:val="1"/>
      <w:numFmt w:val="bullet"/>
      <w:lvlText w:val="•"/>
      <w:lvlJc w:val="left"/>
      <w:pPr>
        <w:tabs>
          <w:tab w:val="num" w:pos="1800"/>
        </w:tabs>
        <w:ind w:left="1800" w:hanging="360"/>
      </w:pPr>
      <w:rPr>
        <w:rFonts w:ascii="Arial" w:hAnsi="Arial" w:hint="default"/>
      </w:rPr>
    </w:lvl>
    <w:lvl w:ilvl="3" w:tplc="7D661756" w:tentative="1">
      <w:start w:val="1"/>
      <w:numFmt w:val="bullet"/>
      <w:lvlText w:val="•"/>
      <w:lvlJc w:val="left"/>
      <w:pPr>
        <w:tabs>
          <w:tab w:val="num" w:pos="2520"/>
        </w:tabs>
        <w:ind w:left="2520" w:hanging="360"/>
      </w:pPr>
      <w:rPr>
        <w:rFonts w:ascii="Arial" w:hAnsi="Arial" w:hint="default"/>
      </w:rPr>
    </w:lvl>
    <w:lvl w:ilvl="4" w:tplc="BA6E7DA2" w:tentative="1">
      <w:start w:val="1"/>
      <w:numFmt w:val="bullet"/>
      <w:lvlText w:val="•"/>
      <w:lvlJc w:val="left"/>
      <w:pPr>
        <w:tabs>
          <w:tab w:val="num" w:pos="3240"/>
        </w:tabs>
        <w:ind w:left="3240" w:hanging="360"/>
      </w:pPr>
      <w:rPr>
        <w:rFonts w:ascii="Arial" w:hAnsi="Arial" w:hint="default"/>
      </w:rPr>
    </w:lvl>
    <w:lvl w:ilvl="5" w:tplc="35A44134" w:tentative="1">
      <w:start w:val="1"/>
      <w:numFmt w:val="bullet"/>
      <w:lvlText w:val="•"/>
      <w:lvlJc w:val="left"/>
      <w:pPr>
        <w:tabs>
          <w:tab w:val="num" w:pos="3960"/>
        </w:tabs>
        <w:ind w:left="3960" w:hanging="360"/>
      </w:pPr>
      <w:rPr>
        <w:rFonts w:ascii="Arial" w:hAnsi="Arial" w:hint="default"/>
      </w:rPr>
    </w:lvl>
    <w:lvl w:ilvl="6" w:tplc="CCB6FF0C" w:tentative="1">
      <w:start w:val="1"/>
      <w:numFmt w:val="bullet"/>
      <w:lvlText w:val="•"/>
      <w:lvlJc w:val="left"/>
      <w:pPr>
        <w:tabs>
          <w:tab w:val="num" w:pos="4680"/>
        </w:tabs>
        <w:ind w:left="4680" w:hanging="360"/>
      </w:pPr>
      <w:rPr>
        <w:rFonts w:ascii="Arial" w:hAnsi="Arial" w:hint="default"/>
      </w:rPr>
    </w:lvl>
    <w:lvl w:ilvl="7" w:tplc="3CCA8D28" w:tentative="1">
      <w:start w:val="1"/>
      <w:numFmt w:val="bullet"/>
      <w:lvlText w:val="•"/>
      <w:lvlJc w:val="left"/>
      <w:pPr>
        <w:tabs>
          <w:tab w:val="num" w:pos="5400"/>
        </w:tabs>
        <w:ind w:left="5400" w:hanging="360"/>
      </w:pPr>
      <w:rPr>
        <w:rFonts w:ascii="Arial" w:hAnsi="Arial" w:hint="default"/>
      </w:rPr>
    </w:lvl>
    <w:lvl w:ilvl="8" w:tplc="D85AB3C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5E411A"/>
    <w:multiLevelType w:val="hybridMultilevel"/>
    <w:tmpl w:val="8DD472B4"/>
    <w:lvl w:ilvl="0" w:tplc="D13A36CA">
      <w:start w:val="1"/>
      <w:numFmt w:val="bullet"/>
      <w:lvlText w:val="•"/>
      <w:lvlJc w:val="left"/>
      <w:pPr>
        <w:tabs>
          <w:tab w:val="num" w:pos="720"/>
        </w:tabs>
        <w:ind w:left="720" w:hanging="360"/>
      </w:pPr>
      <w:rPr>
        <w:rFonts w:ascii="Arial" w:hAnsi="Arial" w:cs="Times New Roman" w:hint="default"/>
      </w:rPr>
    </w:lvl>
    <w:lvl w:ilvl="1" w:tplc="713A42D0">
      <w:start w:val="1"/>
      <w:numFmt w:val="bullet"/>
      <w:lvlText w:val="•"/>
      <w:lvlJc w:val="left"/>
      <w:pPr>
        <w:tabs>
          <w:tab w:val="num" w:pos="1440"/>
        </w:tabs>
        <w:ind w:left="1440" w:hanging="360"/>
      </w:pPr>
      <w:rPr>
        <w:rFonts w:ascii="Arial" w:hAnsi="Arial" w:cs="Times New Roman" w:hint="default"/>
      </w:rPr>
    </w:lvl>
    <w:lvl w:ilvl="2" w:tplc="A3CC71FE">
      <w:start w:val="1"/>
      <w:numFmt w:val="bullet"/>
      <w:lvlText w:val="•"/>
      <w:lvlJc w:val="left"/>
      <w:pPr>
        <w:tabs>
          <w:tab w:val="num" w:pos="2160"/>
        </w:tabs>
        <w:ind w:left="2160" w:hanging="360"/>
      </w:pPr>
      <w:rPr>
        <w:rFonts w:ascii="Arial" w:hAnsi="Arial" w:cs="Times New Roman" w:hint="default"/>
      </w:rPr>
    </w:lvl>
    <w:lvl w:ilvl="3" w:tplc="C0004098">
      <w:start w:val="1"/>
      <w:numFmt w:val="bullet"/>
      <w:lvlText w:val="•"/>
      <w:lvlJc w:val="left"/>
      <w:pPr>
        <w:tabs>
          <w:tab w:val="num" w:pos="2880"/>
        </w:tabs>
        <w:ind w:left="2880" w:hanging="360"/>
      </w:pPr>
      <w:rPr>
        <w:rFonts w:ascii="Arial" w:hAnsi="Arial" w:cs="Times New Roman" w:hint="default"/>
      </w:rPr>
    </w:lvl>
    <w:lvl w:ilvl="4" w:tplc="860E6F34">
      <w:start w:val="1"/>
      <w:numFmt w:val="bullet"/>
      <w:lvlText w:val="•"/>
      <w:lvlJc w:val="left"/>
      <w:pPr>
        <w:tabs>
          <w:tab w:val="num" w:pos="3600"/>
        </w:tabs>
        <w:ind w:left="3600" w:hanging="360"/>
      </w:pPr>
      <w:rPr>
        <w:rFonts w:ascii="Arial" w:hAnsi="Arial" w:cs="Times New Roman" w:hint="default"/>
      </w:rPr>
    </w:lvl>
    <w:lvl w:ilvl="5" w:tplc="A3209B12">
      <w:start w:val="1"/>
      <w:numFmt w:val="bullet"/>
      <w:lvlText w:val="•"/>
      <w:lvlJc w:val="left"/>
      <w:pPr>
        <w:tabs>
          <w:tab w:val="num" w:pos="4320"/>
        </w:tabs>
        <w:ind w:left="4320" w:hanging="360"/>
      </w:pPr>
      <w:rPr>
        <w:rFonts w:ascii="Arial" w:hAnsi="Arial" w:cs="Times New Roman" w:hint="default"/>
      </w:rPr>
    </w:lvl>
    <w:lvl w:ilvl="6" w:tplc="AE14DE02">
      <w:start w:val="1"/>
      <w:numFmt w:val="bullet"/>
      <w:lvlText w:val="•"/>
      <w:lvlJc w:val="left"/>
      <w:pPr>
        <w:tabs>
          <w:tab w:val="num" w:pos="5040"/>
        </w:tabs>
        <w:ind w:left="5040" w:hanging="360"/>
      </w:pPr>
      <w:rPr>
        <w:rFonts w:ascii="Arial" w:hAnsi="Arial" w:cs="Times New Roman" w:hint="default"/>
      </w:rPr>
    </w:lvl>
    <w:lvl w:ilvl="7" w:tplc="97AC2376">
      <w:start w:val="1"/>
      <w:numFmt w:val="bullet"/>
      <w:lvlText w:val="•"/>
      <w:lvlJc w:val="left"/>
      <w:pPr>
        <w:tabs>
          <w:tab w:val="num" w:pos="5760"/>
        </w:tabs>
        <w:ind w:left="5760" w:hanging="360"/>
      </w:pPr>
      <w:rPr>
        <w:rFonts w:ascii="Arial" w:hAnsi="Arial" w:cs="Times New Roman" w:hint="default"/>
      </w:rPr>
    </w:lvl>
    <w:lvl w:ilvl="8" w:tplc="D4542ED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3C9C6A99"/>
    <w:multiLevelType w:val="hybridMultilevel"/>
    <w:tmpl w:val="5600C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C86B79"/>
    <w:multiLevelType w:val="hybridMultilevel"/>
    <w:tmpl w:val="98C8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A6A62"/>
    <w:multiLevelType w:val="hybridMultilevel"/>
    <w:tmpl w:val="1C82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51A2D"/>
    <w:multiLevelType w:val="hybridMultilevel"/>
    <w:tmpl w:val="E0D2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0" w15:restartNumberingAfterBreak="0">
    <w:nsid w:val="4DAE51A4"/>
    <w:multiLevelType w:val="hybridMultilevel"/>
    <w:tmpl w:val="901A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E60B1"/>
    <w:multiLevelType w:val="multilevel"/>
    <w:tmpl w:val="16D2DD6C"/>
    <w:numStyleLink w:val="myNumbersMultilevel"/>
  </w:abstractNum>
  <w:abstractNum w:abstractNumId="22" w15:restartNumberingAfterBreak="0">
    <w:nsid w:val="4F5A791A"/>
    <w:multiLevelType w:val="hybridMultilevel"/>
    <w:tmpl w:val="530447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ED109D"/>
    <w:multiLevelType w:val="hybridMultilevel"/>
    <w:tmpl w:val="0D9A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64022B"/>
    <w:multiLevelType w:val="hybridMultilevel"/>
    <w:tmpl w:val="96920B24"/>
    <w:lvl w:ilvl="0" w:tplc="6146544A">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7D5151"/>
    <w:multiLevelType w:val="hybridMultilevel"/>
    <w:tmpl w:val="8FA2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54CCB"/>
    <w:multiLevelType w:val="hybridMultilevel"/>
    <w:tmpl w:val="1E64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6322C"/>
    <w:multiLevelType w:val="hybridMultilevel"/>
    <w:tmpl w:val="ED7A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B0A8C"/>
    <w:multiLevelType w:val="hybridMultilevel"/>
    <w:tmpl w:val="7DA2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37DE0"/>
    <w:multiLevelType w:val="hybridMultilevel"/>
    <w:tmpl w:val="7A64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7D0646"/>
    <w:multiLevelType w:val="hybridMultilevel"/>
    <w:tmpl w:val="DA22D9EC"/>
    <w:lvl w:ilvl="0" w:tplc="C64E2406">
      <w:start w:val="1"/>
      <w:numFmt w:val="bullet"/>
      <w:lvlText w:val="•"/>
      <w:lvlJc w:val="left"/>
      <w:pPr>
        <w:tabs>
          <w:tab w:val="num" w:pos="720"/>
        </w:tabs>
        <w:ind w:left="720" w:hanging="360"/>
      </w:pPr>
      <w:rPr>
        <w:rFonts w:ascii="Arial" w:hAnsi="Arial" w:hint="default"/>
      </w:rPr>
    </w:lvl>
    <w:lvl w:ilvl="1" w:tplc="57C6CA84" w:tentative="1">
      <w:start w:val="1"/>
      <w:numFmt w:val="bullet"/>
      <w:lvlText w:val="•"/>
      <w:lvlJc w:val="left"/>
      <w:pPr>
        <w:tabs>
          <w:tab w:val="num" w:pos="1440"/>
        </w:tabs>
        <w:ind w:left="1440" w:hanging="360"/>
      </w:pPr>
      <w:rPr>
        <w:rFonts w:ascii="Arial" w:hAnsi="Arial" w:hint="default"/>
      </w:rPr>
    </w:lvl>
    <w:lvl w:ilvl="2" w:tplc="D9E82B74">
      <w:start w:val="1"/>
      <w:numFmt w:val="bullet"/>
      <w:lvlText w:val="•"/>
      <w:lvlJc w:val="left"/>
      <w:pPr>
        <w:tabs>
          <w:tab w:val="num" w:pos="2160"/>
        </w:tabs>
        <w:ind w:left="2160" w:hanging="360"/>
      </w:pPr>
      <w:rPr>
        <w:rFonts w:ascii="Arial" w:hAnsi="Arial" w:hint="default"/>
      </w:rPr>
    </w:lvl>
    <w:lvl w:ilvl="3" w:tplc="62CA7794" w:tentative="1">
      <w:start w:val="1"/>
      <w:numFmt w:val="bullet"/>
      <w:lvlText w:val="•"/>
      <w:lvlJc w:val="left"/>
      <w:pPr>
        <w:tabs>
          <w:tab w:val="num" w:pos="2880"/>
        </w:tabs>
        <w:ind w:left="2880" w:hanging="360"/>
      </w:pPr>
      <w:rPr>
        <w:rFonts w:ascii="Arial" w:hAnsi="Arial" w:hint="default"/>
      </w:rPr>
    </w:lvl>
    <w:lvl w:ilvl="4" w:tplc="D5328214" w:tentative="1">
      <w:start w:val="1"/>
      <w:numFmt w:val="bullet"/>
      <w:lvlText w:val="•"/>
      <w:lvlJc w:val="left"/>
      <w:pPr>
        <w:tabs>
          <w:tab w:val="num" w:pos="3600"/>
        </w:tabs>
        <w:ind w:left="3600" w:hanging="360"/>
      </w:pPr>
      <w:rPr>
        <w:rFonts w:ascii="Arial" w:hAnsi="Arial" w:hint="default"/>
      </w:rPr>
    </w:lvl>
    <w:lvl w:ilvl="5" w:tplc="D6700A00" w:tentative="1">
      <w:start w:val="1"/>
      <w:numFmt w:val="bullet"/>
      <w:lvlText w:val="•"/>
      <w:lvlJc w:val="left"/>
      <w:pPr>
        <w:tabs>
          <w:tab w:val="num" w:pos="4320"/>
        </w:tabs>
        <w:ind w:left="4320" w:hanging="360"/>
      </w:pPr>
      <w:rPr>
        <w:rFonts w:ascii="Arial" w:hAnsi="Arial" w:hint="default"/>
      </w:rPr>
    </w:lvl>
    <w:lvl w:ilvl="6" w:tplc="F0A0BA5C" w:tentative="1">
      <w:start w:val="1"/>
      <w:numFmt w:val="bullet"/>
      <w:lvlText w:val="•"/>
      <w:lvlJc w:val="left"/>
      <w:pPr>
        <w:tabs>
          <w:tab w:val="num" w:pos="5040"/>
        </w:tabs>
        <w:ind w:left="5040" w:hanging="360"/>
      </w:pPr>
      <w:rPr>
        <w:rFonts w:ascii="Arial" w:hAnsi="Arial" w:hint="default"/>
      </w:rPr>
    </w:lvl>
    <w:lvl w:ilvl="7" w:tplc="12DCDFFC" w:tentative="1">
      <w:start w:val="1"/>
      <w:numFmt w:val="bullet"/>
      <w:lvlText w:val="•"/>
      <w:lvlJc w:val="left"/>
      <w:pPr>
        <w:tabs>
          <w:tab w:val="num" w:pos="5760"/>
        </w:tabs>
        <w:ind w:left="5760" w:hanging="360"/>
      </w:pPr>
      <w:rPr>
        <w:rFonts w:ascii="Arial" w:hAnsi="Arial" w:hint="default"/>
      </w:rPr>
    </w:lvl>
    <w:lvl w:ilvl="8" w:tplc="651679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A44DF8"/>
    <w:multiLevelType w:val="hybridMultilevel"/>
    <w:tmpl w:val="BD641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032671">
    <w:abstractNumId w:val="30"/>
  </w:num>
  <w:num w:numId="2" w16cid:durableId="1232497647">
    <w:abstractNumId w:val="12"/>
  </w:num>
  <w:num w:numId="3" w16cid:durableId="643773203">
    <w:abstractNumId w:val="8"/>
  </w:num>
  <w:num w:numId="4" w16cid:durableId="1922180139">
    <w:abstractNumId w:val="14"/>
  </w:num>
  <w:num w:numId="5" w16cid:durableId="891696625">
    <w:abstractNumId w:val="19"/>
  </w:num>
  <w:num w:numId="6" w16cid:durableId="1686862770">
    <w:abstractNumId w:val="1"/>
  </w:num>
  <w:num w:numId="7" w16cid:durableId="676732358">
    <w:abstractNumId w:val="25"/>
  </w:num>
  <w:num w:numId="8" w16cid:durableId="996155201">
    <w:abstractNumId w:val="24"/>
  </w:num>
  <w:num w:numId="9" w16cid:durableId="402726846">
    <w:abstractNumId w:val="11"/>
  </w:num>
  <w:num w:numId="10" w16cid:durableId="200098652">
    <w:abstractNumId w:val="31"/>
  </w:num>
  <w:num w:numId="11" w16cid:durableId="159590094">
    <w:abstractNumId w:val="28"/>
  </w:num>
  <w:num w:numId="12" w16cid:durableId="1608002141">
    <w:abstractNumId w:val="27"/>
  </w:num>
  <w:num w:numId="13" w16cid:durableId="846943324">
    <w:abstractNumId w:val="0"/>
  </w:num>
  <w:num w:numId="14" w16cid:durableId="1488666292">
    <w:abstractNumId w:val="18"/>
  </w:num>
  <w:num w:numId="15" w16cid:durableId="58358671">
    <w:abstractNumId w:val="32"/>
  </w:num>
  <w:num w:numId="16" w16cid:durableId="575551440">
    <w:abstractNumId w:val="13"/>
  </w:num>
  <w:num w:numId="17" w16cid:durableId="210574525">
    <w:abstractNumId w:val="2"/>
  </w:num>
  <w:num w:numId="18" w16cid:durableId="2121487471">
    <w:abstractNumId w:val="10"/>
  </w:num>
  <w:num w:numId="19" w16cid:durableId="1264461021">
    <w:abstractNumId w:val="6"/>
  </w:num>
  <w:num w:numId="20" w16cid:durableId="1025133210">
    <w:abstractNumId w:val="23"/>
  </w:num>
  <w:num w:numId="21" w16cid:durableId="577712388">
    <w:abstractNumId w:val="14"/>
  </w:num>
  <w:num w:numId="22" w16cid:durableId="1871213614">
    <w:abstractNumId w:val="17"/>
  </w:num>
  <w:num w:numId="23" w16cid:durableId="1545096027">
    <w:abstractNumId w:val="20"/>
  </w:num>
  <w:num w:numId="24" w16cid:durableId="1726682738">
    <w:abstractNumId w:val="26"/>
  </w:num>
  <w:num w:numId="25" w16cid:durableId="541138137">
    <w:abstractNumId w:val="3"/>
  </w:num>
  <w:num w:numId="26" w16cid:durableId="84571746">
    <w:abstractNumId w:val="4"/>
  </w:num>
  <w:num w:numId="27" w16cid:durableId="475076711">
    <w:abstractNumId w:val="5"/>
  </w:num>
  <w:num w:numId="28" w16cid:durableId="698121542">
    <w:abstractNumId w:val="9"/>
  </w:num>
  <w:num w:numId="29" w16cid:durableId="1305620864">
    <w:abstractNumId w:val="21"/>
  </w:num>
  <w:num w:numId="30" w16cid:durableId="720638183">
    <w:abstractNumId w:val="7"/>
  </w:num>
  <w:num w:numId="31" w16cid:durableId="331876186">
    <w:abstractNumId w:val="16"/>
  </w:num>
  <w:num w:numId="32" w16cid:durableId="12997415">
    <w:abstractNumId w:val="22"/>
  </w:num>
  <w:num w:numId="33" w16cid:durableId="1517424428">
    <w:abstractNumId w:val="15"/>
  </w:num>
  <w:num w:numId="34" w16cid:durableId="74503171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757"/>
    <w:rsid w:val="00014AFF"/>
    <w:rsid w:val="00014F67"/>
    <w:rsid w:val="00015D31"/>
    <w:rsid w:val="00016A9B"/>
    <w:rsid w:val="00016C3F"/>
    <w:rsid w:val="00017FBF"/>
    <w:rsid w:val="00020272"/>
    <w:rsid w:val="00023D98"/>
    <w:rsid w:val="00024378"/>
    <w:rsid w:val="00024533"/>
    <w:rsid w:val="00024909"/>
    <w:rsid w:val="00024F57"/>
    <w:rsid w:val="000251A6"/>
    <w:rsid w:val="00025589"/>
    <w:rsid w:val="00025BBE"/>
    <w:rsid w:val="00025C70"/>
    <w:rsid w:val="00027322"/>
    <w:rsid w:val="00027D74"/>
    <w:rsid w:val="00027FFD"/>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ABC"/>
    <w:rsid w:val="00053C8E"/>
    <w:rsid w:val="00054939"/>
    <w:rsid w:val="00054E05"/>
    <w:rsid w:val="00055A30"/>
    <w:rsid w:val="00055BF9"/>
    <w:rsid w:val="00056DDF"/>
    <w:rsid w:val="00060071"/>
    <w:rsid w:val="00060794"/>
    <w:rsid w:val="00060ECB"/>
    <w:rsid w:val="00061950"/>
    <w:rsid w:val="0006207D"/>
    <w:rsid w:val="000629D3"/>
    <w:rsid w:val="00062B77"/>
    <w:rsid w:val="00063358"/>
    <w:rsid w:val="0006486B"/>
    <w:rsid w:val="000660A3"/>
    <w:rsid w:val="0006633A"/>
    <w:rsid w:val="0006639D"/>
    <w:rsid w:val="000663B9"/>
    <w:rsid w:val="00066A17"/>
    <w:rsid w:val="00066E42"/>
    <w:rsid w:val="00067D86"/>
    <w:rsid w:val="00071836"/>
    <w:rsid w:val="00071E35"/>
    <w:rsid w:val="000728A2"/>
    <w:rsid w:val="000728B2"/>
    <w:rsid w:val="0007297E"/>
    <w:rsid w:val="00072D93"/>
    <w:rsid w:val="000731C0"/>
    <w:rsid w:val="000759BE"/>
    <w:rsid w:val="00076373"/>
    <w:rsid w:val="000771B6"/>
    <w:rsid w:val="000779B1"/>
    <w:rsid w:val="00077FE0"/>
    <w:rsid w:val="00080CE7"/>
    <w:rsid w:val="0008165C"/>
    <w:rsid w:val="0008192A"/>
    <w:rsid w:val="000820EE"/>
    <w:rsid w:val="000840D7"/>
    <w:rsid w:val="0008474E"/>
    <w:rsid w:val="00085506"/>
    <w:rsid w:val="00085C9D"/>
    <w:rsid w:val="0008622F"/>
    <w:rsid w:val="0008793A"/>
    <w:rsid w:val="0009006F"/>
    <w:rsid w:val="00090755"/>
    <w:rsid w:val="00091225"/>
    <w:rsid w:val="000915AC"/>
    <w:rsid w:val="0009314C"/>
    <w:rsid w:val="00094439"/>
    <w:rsid w:val="000A1507"/>
    <w:rsid w:val="000A22D4"/>
    <w:rsid w:val="000A2FAE"/>
    <w:rsid w:val="000A3EBA"/>
    <w:rsid w:val="000A3F37"/>
    <w:rsid w:val="000A4B39"/>
    <w:rsid w:val="000A5C09"/>
    <w:rsid w:val="000A6141"/>
    <w:rsid w:val="000A6514"/>
    <w:rsid w:val="000A6AC3"/>
    <w:rsid w:val="000A7C47"/>
    <w:rsid w:val="000B0314"/>
    <w:rsid w:val="000B05B6"/>
    <w:rsid w:val="000B0B59"/>
    <w:rsid w:val="000B0DDB"/>
    <w:rsid w:val="000B1003"/>
    <w:rsid w:val="000B136D"/>
    <w:rsid w:val="000B179D"/>
    <w:rsid w:val="000B3FF5"/>
    <w:rsid w:val="000B4252"/>
    <w:rsid w:val="000B519F"/>
    <w:rsid w:val="000B57CE"/>
    <w:rsid w:val="000B6424"/>
    <w:rsid w:val="000B6F36"/>
    <w:rsid w:val="000B7057"/>
    <w:rsid w:val="000B752A"/>
    <w:rsid w:val="000B7B44"/>
    <w:rsid w:val="000B7BCC"/>
    <w:rsid w:val="000C00DA"/>
    <w:rsid w:val="000C1057"/>
    <w:rsid w:val="000C118A"/>
    <w:rsid w:val="000C25DD"/>
    <w:rsid w:val="000C25E7"/>
    <w:rsid w:val="000C5A6A"/>
    <w:rsid w:val="000C7FB1"/>
    <w:rsid w:val="000D0267"/>
    <w:rsid w:val="000D02B5"/>
    <w:rsid w:val="000D048D"/>
    <w:rsid w:val="000D313E"/>
    <w:rsid w:val="000D3849"/>
    <w:rsid w:val="000D4A27"/>
    <w:rsid w:val="000D4C95"/>
    <w:rsid w:val="000D5DEA"/>
    <w:rsid w:val="000D5E7B"/>
    <w:rsid w:val="000D7667"/>
    <w:rsid w:val="000E08AF"/>
    <w:rsid w:val="000E092B"/>
    <w:rsid w:val="000E0D6B"/>
    <w:rsid w:val="000E0FA6"/>
    <w:rsid w:val="000E16B2"/>
    <w:rsid w:val="000E28EF"/>
    <w:rsid w:val="000E2A0C"/>
    <w:rsid w:val="000E32FF"/>
    <w:rsid w:val="000E387E"/>
    <w:rsid w:val="000E3EAF"/>
    <w:rsid w:val="000E45DD"/>
    <w:rsid w:val="000E5047"/>
    <w:rsid w:val="000E6346"/>
    <w:rsid w:val="000E68BF"/>
    <w:rsid w:val="000E69CF"/>
    <w:rsid w:val="000E6BC0"/>
    <w:rsid w:val="000F1AA4"/>
    <w:rsid w:val="000F309B"/>
    <w:rsid w:val="000F34D2"/>
    <w:rsid w:val="000F494D"/>
    <w:rsid w:val="000F4B25"/>
    <w:rsid w:val="000F51E0"/>
    <w:rsid w:val="000F62B5"/>
    <w:rsid w:val="000F6EA5"/>
    <w:rsid w:val="000F7405"/>
    <w:rsid w:val="000F74FF"/>
    <w:rsid w:val="000F7CEA"/>
    <w:rsid w:val="0010039E"/>
    <w:rsid w:val="00100A48"/>
    <w:rsid w:val="00102D7C"/>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16A42"/>
    <w:rsid w:val="00120084"/>
    <w:rsid w:val="00120220"/>
    <w:rsid w:val="00120AAE"/>
    <w:rsid w:val="0012478F"/>
    <w:rsid w:val="00125F79"/>
    <w:rsid w:val="00126B43"/>
    <w:rsid w:val="00130DF8"/>
    <w:rsid w:val="00131FD5"/>
    <w:rsid w:val="00133193"/>
    <w:rsid w:val="00133D0C"/>
    <w:rsid w:val="00134099"/>
    <w:rsid w:val="00134A2A"/>
    <w:rsid w:val="001360DB"/>
    <w:rsid w:val="00136630"/>
    <w:rsid w:val="001373CE"/>
    <w:rsid w:val="001409AB"/>
    <w:rsid w:val="00140BF0"/>
    <w:rsid w:val="001416C5"/>
    <w:rsid w:val="0014198D"/>
    <w:rsid w:val="00142231"/>
    <w:rsid w:val="0014327F"/>
    <w:rsid w:val="00143CCE"/>
    <w:rsid w:val="0014527F"/>
    <w:rsid w:val="00146789"/>
    <w:rsid w:val="001472C1"/>
    <w:rsid w:val="001477C4"/>
    <w:rsid w:val="001477E9"/>
    <w:rsid w:val="00147F9B"/>
    <w:rsid w:val="00150D82"/>
    <w:rsid w:val="0015170E"/>
    <w:rsid w:val="00151B12"/>
    <w:rsid w:val="0015394F"/>
    <w:rsid w:val="001543AD"/>
    <w:rsid w:val="00154E21"/>
    <w:rsid w:val="00155110"/>
    <w:rsid w:val="00155893"/>
    <w:rsid w:val="001571C8"/>
    <w:rsid w:val="00160C34"/>
    <w:rsid w:val="00161593"/>
    <w:rsid w:val="00162C55"/>
    <w:rsid w:val="00162F02"/>
    <w:rsid w:val="001630A0"/>
    <w:rsid w:val="001634CF"/>
    <w:rsid w:val="00163B04"/>
    <w:rsid w:val="00163F8E"/>
    <w:rsid w:val="0016435C"/>
    <w:rsid w:val="001651AF"/>
    <w:rsid w:val="001665A3"/>
    <w:rsid w:val="00166D25"/>
    <w:rsid w:val="001708D2"/>
    <w:rsid w:val="001711B8"/>
    <w:rsid w:val="0017125B"/>
    <w:rsid w:val="001712DE"/>
    <w:rsid w:val="00171C81"/>
    <w:rsid w:val="00171FC5"/>
    <w:rsid w:val="001728D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1A3E"/>
    <w:rsid w:val="001921A9"/>
    <w:rsid w:val="001925CC"/>
    <w:rsid w:val="00192FE8"/>
    <w:rsid w:val="001930A7"/>
    <w:rsid w:val="00193633"/>
    <w:rsid w:val="00194067"/>
    <w:rsid w:val="00194786"/>
    <w:rsid w:val="0019681F"/>
    <w:rsid w:val="0019737F"/>
    <w:rsid w:val="00197BA9"/>
    <w:rsid w:val="001A1634"/>
    <w:rsid w:val="001A2B4F"/>
    <w:rsid w:val="001A2BBC"/>
    <w:rsid w:val="001A2C5C"/>
    <w:rsid w:val="001A378C"/>
    <w:rsid w:val="001A39B0"/>
    <w:rsid w:val="001A4060"/>
    <w:rsid w:val="001A42A3"/>
    <w:rsid w:val="001A6804"/>
    <w:rsid w:val="001A69D7"/>
    <w:rsid w:val="001A701E"/>
    <w:rsid w:val="001A7F59"/>
    <w:rsid w:val="001B0284"/>
    <w:rsid w:val="001B032E"/>
    <w:rsid w:val="001B0487"/>
    <w:rsid w:val="001B0F6A"/>
    <w:rsid w:val="001B12D7"/>
    <w:rsid w:val="001B197D"/>
    <w:rsid w:val="001B19F2"/>
    <w:rsid w:val="001B2691"/>
    <w:rsid w:val="001B2DC5"/>
    <w:rsid w:val="001B31AC"/>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606A"/>
    <w:rsid w:val="001C77D7"/>
    <w:rsid w:val="001C7814"/>
    <w:rsid w:val="001C7ABB"/>
    <w:rsid w:val="001D1572"/>
    <w:rsid w:val="001D18B0"/>
    <w:rsid w:val="001D2900"/>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0EED"/>
    <w:rsid w:val="001F1286"/>
    <w:rsid w:val="001F2470"/>
    <w:rsid w:val="001F3298"/>
    <w:rsid w:val="001F500D"/>
    <w:rsid w:val="001F56B2"/>
    <w:rsid w:val="001F56E8"/>
    <w:rsid w:val="001F5945"/>
    <w:rsid w:val="001F7004"/>
    <w:rsid w:val="001F70D5"/>
    <w:rsid w:val="001F7E34"/>
    <w:rsid w:val="0020034E"/>
    <w:rsid w:val="00200A5E"/>
    <w:rsid w:val="00203B04"/>
    <w:rsid w:val="00204900"/>
    <w:rsid w:val="00206145"/>
    <w:rsid w:val="00206C09"/>
    <w:rsid w:val="002074A9"/>
    <w:rsid w:val="00207BBE"/>
    <w:rsid w:val="002101DE"/>
    <w:rsid w:val="0021038C"/>
    <w:rsid w:val="00211020"/>
    <w:rsid w:val="002117C8"/>
    <w:rsid w:val="00212ABA"/>
    <w:rsid w:val="00212F37"/>
    <w:rsid w:val="00213F13"/>
    <w:rsid w:val="00214406"/>
    <w:rsid w:val="0021465A"/>
    <w:rsid w:val="00214B69"/>
    <w:rsid w:val="00214CAA"/>
    <w:rsid w:val="002157CF"/>
    <w:rsid w:val="0021646F"/>
    <w:rsid w:val="002169FD"/>
    <w:rsid w:val="00217C23"/>
    <w:rsid w:val="002205D1"/>
    <w:rsid w:val="00220D4B"/>
    <w:rsid w:val="00220D6C"/>
    <w:rsid w:val="002214F0"/>
    <w:rsid w:val="0022163D"/>
    <w:rsid w:val="00222FD0"/>
    <w:rsid w:val="00224526"/>
    <w:rsid w:val="00224DF4"/>
    <w:rsid w:val="00225147"/>
    <w:rsid w:val="0022530F"/>
    <w:rsid w:val="00225EDA"/>
    <w:rsid w:val="002274E0"/>
    <w:rsid w:val="002279A5"/>
    <w:rsid w:val="00227BBB"/>
    <w:rsid w:val="0023057A"/>
    <w:rsid w:val="0023071D"/>
    <w:rsid w:val="00230DE5"/>
    <w:rsid w:val="00232758"/>
    <w:rsid w:val="0023299A"/>
    <w:rsid w:val="00232CDE"/>
    <w:rsid w:val="0023395F"/>
    <w:rsid w:val="00235256"/>
    <w:rsid w:val="00235947"/>
    <w:rsid w:val="0023766B"/>
    <w:rsid w:val="002430BB"/>
    <w:rsid w:val="00244787"/>
    <w:rsid w:val="00245E87"/>
    <w:rsid w:val="00246843"/>
    <w:rsid w:val="00246A98"/>
    <w:rsid w:val="002510AA"/>
    <w:rsid w:val="002518B4"/>
    <w:rsid w:val="00253944"/>
    <w:rsid w:val="00253B51"/>
    <w:rsid w:val="00254FF2"/>
    <w:rsid w:val="00255484"/>
    <w:rsid w:val="00255A57"/>
    <w:rsid w:val="002571F1"/>
    <w:rsid w:val="0025728B"/>
    <w:rsid w:val="00257A1B"/>
    <w:rsid w:val="00260780"/>
    <w:rsid w:val="00261C06"/>
    <w:rsid w:val="00261E2E"/>
    <w:rsid w:val="00262241"/>
    <w:rsid w:val="00262983"/>
    <w:rsid w:val="00263283"/>
    <w:rsid w:val="00263335"/>
    <w:rsid w:val="002639F3"/>
    <w:rsid w:val="00263D91"/>
    <w:rsid w:val="00264286"/>
    <w:rsid w:val="00264C96"/>
    <w:rsid w:val="00264FC1"/>
    <w:rsid w:val="002659D4"/>
    <w:rsid w:val="00267282"/>
    <w:rsid w:val="00267ABF"/>
    <w:rsid w:val="00267D2E"/>
    <w:rsid w:val="002703E1"/>
    <w:rsid w:val="00270AE6"/>
    <w:rsid w:val="00270FC9"/>
    <w:rsid w:val="002733FB"/>
    <w:rsid w:val="0027390C"/>
    <w:rsid w:val="00273B72"/>
    <w:rsid w:val="00274298"/>
    <w:rsid w:val="0027487B"/>
    <w:rsid w:val="00274F89"/>
    <w:rsid w:val="0027606E"/>
    <w:rsid w:val="002763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872C3"/>
    <w:rsid w:val="002901E0"/>
    <w:rsid w:val="00291921"/>
    <w:rsid w:val="00291E7D"/>
    <w:rsid w:val="00292233"/>
    <w:rsid w:val="00293A56"/>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564"/>
    <w:rsid w:val="002B6D64"/>
    <w:rsid w:val="002B6DCF"/>
    <w:rsid w:val="002B7764"/>
    <w:rsid w:val="002C00AC"/>
    <w:rsid w:val="002C0185"/>
    <w:rsid w:val="002C0581"/>
    <w:rsid w:val="002C0F5F"/>
    <w:rsid w:val="002C1CAC"/>
    <w:rsid w:val="002C2EF7"/>
    <w:rsid w:val="002C3AB3"/>
    <w:rsid w:val="002C3C49"/>
    <w:rsid w:val="002C42E8"/>
    <w:rsid w:val="002C6AD3"/>
    <w:rsid w:val="002C6F61"/>
    <w:rsid w:val="002C728E"/>
    <w:rsid w:val="002C73F5"/>
    <w:rsid w:val="002D1EAF"/>
    <w:rsid w:val="002D31D5"/>
    <w:rsid w:val="002D5862"/>
    <w:rsid w:val="002D6BED"/>
    <w:rsid w:val="002D7B91"/>
    <w:rsid w:val="002D7E9F"/>
    <w:rsid w:val="002E03AD"/>
    <w:rsid w:val="002E0882"/>
    <w:rsid w:val="002E0983"/>
    <w:rsid w:val="002E0A55"/>
    <w:rsid w:val="002E218B"/>
    <w:rsid w:val="002E3277"/>
    <w:rsid w:val="002E3451"/>
    <w:rsid w:val="002E38C1"/>
    <w:rsid w:val="002E5FF8"/>
    <w:rsid w:val="002E652B"/>
    <w:rsid w:val="002E67F1"/>
    <w:rsid w:val="002E71FA"/>
    <w:rsid w:val="002E7F11"/>
    <w:rsid w:val="002F1672"/>
    <w:rsid w:val="002F3A00"/>
    <w:rsid w:val="002F3B93"/>
    <w:rsid w:val="002F5CD9"/>
    <w:rsid w:val="002F61AD"/>
    <w:rsid w:val="002F62C0"/>
    <w:rsid w:val="002F736A"/>
    <w:rsid w:val="002F7947"/>
    <w:rsid w:val="002F799C"/>
    <w:rsid w:val="00301307"/>
    <w:rsid w:val="0030149C"/>
    <w:rsid w:val="003036DC"/>
    <w:rsid w:val="003043B2"/>
    <w:rsid w:val="00304972"/>
    <w:rsid w:val="00304ACD"/>
    <w:rsid w:val="003060DE"/>
    <w:rsid w:val="00306D02"/>
    <w:rsid w:val="00306F64"/>
    <w:rsid w:val="00306F8D"/>
    <w:rsid w:val="003072DC"/>
    <w:rsid w:val="0030788B"/>
    <w:rsid w:val="00307D24"/>
    <w:rsid w:val="0031007B"/>
    <w:rsid w:val="0031009F"/>
    <w:rsid w:val="00310FE5"/>
    <w:rsid w:val="0031150D"/>
    <w:rsid w:val="0031153A"/>
    <w:rsid w:val="003124F7"/>
    <w:rsid w:val="00314A20"/>
    <w:rsid w:val="00315225"/>
    <w:rsid w:val="00315D4D"/>
    <w:rsid w:val="00315E25"/>
    <w:rsid w:val="003161B5"/>
    <w:rsid w:val="00316220"/>
    <w:rsid w:val="00316DE0"/>
    <w:rsid w:val="00317A88"/>
    <w:rsid w:val="00317ECE"/>
    <w:rsid w:val="0032033D"/>
    <w:rsid w:val="00320689"/>
    <w:rsid w:val="00321275"/>
    <w:rsid w:val="00321652"/>
    <w:rsid w:val="00322208"/>
    <w:rsid w:val="00322A79"/>
    <w:rsid w:val="00322FAC"/>
    <w:rsid w:val="003239B9"/>
    <w:rsid w:val="0032454D"/>
    <w:rsid w:val="00325B21"/>
    <w:rsid w:val="00325EFE"/>
    <w:rsid w:val="003268D0"/>
    <w:rsid w:val="00330401"/>
    <w:rsid w:val="0033136F"/>
    <w:rsid w:val="00331405"/>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74F"/>
    <w:rsid w:val="00343A42"/>
    <w:rsid w:val="003449D6"/>
    <w:rsid w:val="00344FEB"/>
    <w:rsid w:val="003452F4"/>
    <w:rsid w:val="003454A5"/>
    <w:rsid w:val="00346234"/>
    <w:rsid w:val="00346802"/>
    <w:rsid w:val="0034776E"/>
    <w:rsid w:val="003503D1"/>
    <w:rsid w:val="00352AE9"/>
    <w:rsid w:val="00352FA5"/>
    <w:rsid w:val="003536EC"/>
    <w:rsid w:val="00353728"/>
    <w:rsid w:val="0035436B"/>
    <w:rsid w:val="00354B4A"/>
    <w:rsid w:val="0035504E"/>
    <w:rsid w:val="003556D2"/>
    <w:rsid w:val="00356B27"/>
    <w:rsid w:val="00356C0F"/>
    <w:rsid w:val="00356CDE"/>
    <w:rsid w:val="003576E1"/>
    <w:rsid w:val="00357A29"/>
    <w:rsid w:val="00360703"/>
    <w:rsid w:val="00360B97"/>
    <w:rsid w:val="0036386A"/>
    <w:rsid w:val="00363E20"/>
    <w:rsid w:val="00364218"/>
    <w:rsid w:val="003649C6"/>
    <w:rsid w:val="00364C4B"/>
    <w:rsid w:val="003658FC"/>
    <w:rsid w:val="00367AE5"/>
    <w:rsid w:val="00367BF6"/>
    <w:rsid w:val="003707B5"/>
    <w:rsid w:val="00372C37"/>
    <w:rsid w:val="00372D1F"/>
    <w:rsid w:val="003741E6"/>
    <w:rsid w:val="0037484A"/>
    <w:rsid w:val="003753AB"/>
    <w:rsid w:val="0037595F"/>
    <w:rsid w:val="0037615E"/>
    <w:rsid w:val="003814E6"/>
    <w:rsid w:val="003816F7"/>
    <w:rsid w:val="00381F32"/>
    <w:rsid w:val="003822DF"/>
    <w:rsid w:val="00382DB2"/>
    <w:rsid w:val="00383F2B"/>
    <w:rsid w:val="00385206"/>
    <w:rsid w:val="003873AF"/>
    <w:rsid w:val="00387639"/>
    <w:rsid w:val="003901C3"/>
    <w:rsid w:val="003905D3"/>
    <w:rsid w:val="00390EC4"/>
    <w:rsid w:val="0039120B"/>
    <w:rsid w:val="003914E6"/>
    <w:rsid w:val="00392496"/>
    <w:rsid w:val="00393332"/>
    <w:rsid w:val="00393D45"/>
    <w:rsid w:val="00393E88"/>
    <w:rsid w:val="0039400D"/>
    <w:rsid w:val="003940CD"/>
    <w:rsid w:val="00394C70"/>
    <w:rsid w:val="003954DD"/>
    <w:rsid w:val="003957C0"/>
    <w:rsid w:val="00395D29"/>
    <w:rsid w:val="00396A81"/>
    <w:rsid w:val="003976CB"/>
    <w:rsid w:val="00397AF0"/>
    <w:rsid w:val="00397BD4"/>
    <w:rsid w:val="003A06B0"/>
    <w:rsid w:val="003A0775"/>
    <w:rsid w:val="003A0D3A"/>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B6A6F"/>
    <w:rsid w:val="003C048B"/>
    <w:rsid w:val="003C0E78"/>
    <w:rsid w:val="003C13C9"/>
    <w:rsid w:val="003C19A5"/>
    <w:rsid w:val="003C19FE"/>
    <w:rsid w:val="003C5E20"/>
    <w:rsid w:val="003C66EE"/>
    <w:rsid w:val="003C6773"/>
    <w:rsid w:val="003C77E0"/>
    <w:rsid w:val="003D0156"/>
    <w:rsid w:val="003D0473"/>
    <w:rsid w:val="003D0D8C"/>
    <w:rsid w:val="003D16BF"/>
    <w:rsid w:val="003D2384"/>
    <w:rsid w:val="003D2828"/>
    <w:rsid w:val="003D4323"/>
    <w:rsid w:val="003D50D0"/>
    <w:rsid w:val="003D545D"/>
    <w:rsid w:val="003E099E"/>
    <w:rsid w:val="003E182B"/>
    <w:rsid w:val="003E289A"/>
    <w:rsid w:val="003E28A0"/>
    <w:rsid w:val="003E52F0"/>
    <w:rsid w:val="003F0221"/>
    <w:rsid w:val="003F0977"/>
    <w:rsid w:val="003F0CF3"/>
    <w:rsid w:val="003F129C"/>
    <w:rsid w:val="003F1471"/>
    <w:rsid w:val="003F1888"/>
    <w:rsid w:val="003F21F2"/>
    <w:rsid w:val="003F27C4"/>
    <w:rsid w:val="003F29B4"/>
    <w:rsid w:val="003F3455"/>
    <w:rsid w:val="003F3D2A"/>
    <w:rsid w:val="003F3F50"/>
    <w:rsid w:val="003F54AE"/>
    <w:rsid w:val="003F62C8"/>
    <w:rsid w:val="003F6950"/>
    <w:rsid w:val="003F6AD6"/>
    <w:rsid w:val="004010B7"/>
    <w:rsid w:val="004023A3"/>
    <w:rsid w:val="0040248D"/>
    <w:rsid w:val="004034F2"/>
    <w:rsid w:val="004039BD"/>
    <w:rsid w:val="00403D68"/>
    <w:rsid w:val="00406338"/>
    <w:rsid w:val="00406DAA"/>
    <w:rsid w:val="0041092A"/>
    <w:rsid w:val="00412BE5"/>
    <w:rsid w:val="004145FE"/>
    <w:rsid w:val="00414627"/>
    <w:rsid w:val="004151A0"/>
    <w:rsid w:val="004161CC"/>
    <w:rsid w:val="00417477"/>
    <w:rsid w:val="0041751A"/>
    <w:rsid w:val="00420376"/>
    <w:rsid w:val="004212C3"/>
    <w:rsid w:val="00421904"/>
    <w:rsid w:val="00422FDE"/>
    <w:rsid w:val="00423711"/>
    <w:rsid w:val="00423A70"/>
    <w:rsid w:val="00423DFC"/>
    <w:rsid w:val="004240CD"/>
    <w:rsid w:val="00424360"/>
    <w:rsid w:val="004249A7"/>
    <w:rsid w:val="00424A13"/>
    <w:rsid w:val="00425A3C"/>
    <w:rsid w:val="004264ED"/>
    <w:rsid w:val="00426D6B"/>
    <w:rsid w:val="00426E6B"/>
    <w:rsid w:val="00427165"/>
    <w:rsid w:val="0043175C"/>
    <w:rsid w:val="00431CA9"/>
    <w:rsid w:val="004324AB"/>
    <w:rsid w:val="004327BC"/>
    <w:rsid w:val="004333D4"/>
    <w:rsid w:val="00433D48"/>
    <w:rsid w:val="00434C26"/>
    <w:rsid w:val="004400C8"/>
    <w:rsid w:val="004410AD"/>
    <w:rsid w:val="00441F6F"/>
    <w:rsid w:val="004435AF"/>
    <w:rsid w:val="00444495"/>
    <w:rsid w:val="00444F75"/>
    <w:rsid w:val="0044714D"/>
    <w:rsid w:val="00451FC2"/>
    <w:rsid w:val="00452C3B"/>
    <w:rsid w:val="00453430"/>
    <w:rsid w:val="004534BC"/>
    <w:rsid w:val="00453CB5"/>
    <w:rsid w:val="00454285"/>
    <w:rsid w:val="0045525C"/>
    <w:rsid w:val="00455E02"/>
    <w:rsid w:val="0045621C"/>
    <w:rsid w:val="004574D6"/>
    <w:rsid w:val="0046030E"/>
    <w:rsid w:val="0046062C"/>
    <w:rsid w:val="00460674"/>
    <w:rsid w:val="00460A66"/>
    <w:rsid w:val="00463C66"/>
    <w:rsid w:val="00464113"/>
    <w:rsid w:val="0046415F"/>
    <w:rsid w:val="00465598"/>
    <w:rsid w:val="00466DBC"/>
    <w:rsid w:val="00467632"/>
    <w:rsid w:val="00470005"/>
    <w:rsid w:val="00470F5A"/>
    <w:rsid w:val="004718A7"/>
    <w:rsid w:val="00471A7D"/>
    <w:rsid w:val="00471B91"/>
    <w:rsid w:val="00472199"/>
    <w:rsid w:val="00472667"/>
    <w:rsid w:val="00472FB1"/>
    <w:rsid w:val="004738B0"/>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E95"/>
    <w:rsid w:val="004905F8"/>
    <w:rsid w:val="00493B22"/>
    <w:rsid w:val="00493FAD"/>
    <w:rsid w:val="00494980"/>
    <w:rsid w:val="00495278"/>
    <w:rsid w:val="00495355"/>
    <w:rsid w:val="004954E9"/>
    <w:rsid w:val="0049690C"/>
    <w:rsid w:val="00496961"/>
    <w:rsid w:val="00497458"/>
    <w:rsid w:val="00497815"/>
    <w:rsid w:val="004979CC"/>
    <w:rsid w:val="004A0005"/>
    <w:rsid w:val="004A0816"/>
    <w:rsid w:val="004A2F87"/>
    <w:rsid w:val="004A3CB9"/>
    <w:rsid w:val="004A3D5F"/>
    <w:rsid w:val="004A4825"/>
    <w:rsid w:val="004A4D76"/>
    <w:rsid w:val="004A6165"/>
    <w:rsid w:val="004B0EEA"/>
    <w:rsid w:val="004B47C0"/>
    <w:rsid w:val="004B4A57"/>
    <w:rsid w:val="004B4BBC"/>
    <w:rsid w:val="004B632A"/>
    <w:rsid w:val="004B7CAD"/>
    <w:rsid w:val="004B7F95"/>
    <w:rsid w:val="004C0594"/>
    <w:rsid w:val="004C0A98"/>
    <w:rsid w:val="004C158F"/>
    <w:rsid w:val="004C1E1C"/>
    <w:rsid w:val="004C4A1F"/>
    <w:rsid w:val="004C4FC4"/>
    <w:rsid w:val="004C5FEA"/>
    <w:rsid w:val="004C6B53"/>
    <w:rsid w:val="004C7286"/>
    <w:rsid w:val="004C728C"/>
    <w:rsid w:val="004D044B"/>
    <w:rsid w:val="004D0C16"/>
    <w:rsid w:val="004D1017"/>
    <w:rsid w:val="004D14AB"/>
    <w:rsid w:val="004D2D29"/>
    <w:rsid w:val="004D3289"/>
    <w:rsid w:val="004D3E3C"/>
    <w:rsid w:val="004D43C1"/>
    <w:rsid w:val="004D4AB2"/>
    <w:rsid w:val="004D4F17"/>
    <w:rsid w:val="004D4F34"/>
    <w:rsid w:val="004D5408"/>
    <w:rsid w:val="004D6C66"/>
    <w:rsid w:val="004D6DCE"/>
    <w:rsid w:val="004D7715"/>
    <w:rsid w:val="004D7AF2"/>
    <w:rsid w:val="004E088E"/>
    <w:rsid w:val="004E0BDA"/>
    <w:rsid w:val="004E0D65"/>
    <w:rsid w:val="004E1A4F"/>
    <w:rsid w:val="004E2247"/>
    <w:rsid w:val="004E2955"/>
    <w:rsid w:val="004E2AE6"/>
    <w:rsid w:val="004E356B"/>
    <w:rsid w:val="004E4361"/>
    <w:rsid w:val="004E467F"/>
    <w:rsid w:val="004E4DD0"/>
    <w:rsid w:val="004E5A90"/>
    <w:rsid w:val="004E6249"/>
    <w:rsid w:val="004E6CFE"/>
    <w:rsid w:val="004E6E54"/>
    <w:rsid w:val="004F0591"/>
    <w:rsid w:val="004F0A8F"/>
    <w:rsid w:val="004F1203"/>
    <w:rsid w:val="004F3B7A"/>
    <w:rsid w:val="004F3C18"/>
    <w:rsid w:val="004F414B"/>
    <w:rsid w:val="004F42B6"/>
    <w:rsid w:val="004F450A"/>
    <w:rsid w:val="004F4B1C"/>
    <w:rsid w:val="004F5915"/>
    <w:rsid w:val="004F6829"/>
    <w:rsid w:val="00500509"/>
    <w:rsid w:val="00500E2A"/>
    <w:rsid w:val="0050279C"/>
    <w:rsid w:val="005034FC"/>
    <w:rsid w:val="00504F79"/>
    <w:rsid w:val="00505896"/>
    <w:rsid w:val="00505F7C"/>
    <w:rsid w:val="005062C6"/>
    <w:rsid w:val="00506684"/>
    <w:rsid w:val="005067E6"/>
    <w:rsid w:val="00507313"/>
    <w:rsid w:val="005077A3"/>
    <w:rsid w:val="005101DC"/>
    <w:rsid w:val="005113A3"/>
    <w:rsid w:val="00511402"/>
    <w:rsid w:val="0051199B"/>
    <w:rsid w:val="005134D4"/>
    <w:rsid w:val="00513C55"/>
    <w:rsid w:val="00515600"/>
    <w:rsid w:val="0051581E"/>
    <w:rsid w:val="00516796"/>
    <w:rsid w:val="00516B63"/>
    <w:rsid w:val="0051704F"/>
    <w:rsid w:val="00520598"/>
    <w:rsid w:val="00520D45"/>
    <w:rsid w:val="00522400"/>
    <w:rsid w:val="005224B0"/>
    <w:rsid w:val="005232B1"/>
    <w:rsid w:val="005243A8"/>
    <w:rsid w:val="005244E2"/>
    <w:rsid w:val="005248FE"/>
    <w:rsid w:val="0052520E"/>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47F61"/>
    <w:rsid w:val="00550B90"/>
    <w:rsid w:val="005516FE"/>
    <w:rsid w:val="00551D5F"/>
    <w:rsid w:val="00552737"/>
    <w:rsid w:val="0055304A"/>
    <w:rsid w:val="00553C62"/>
    <w:rsid w:val="0055427F"/>
    <w:rsid w:val="00554377"/>
    <w:rsid w:val="00554633"/>
    <w:rsid w:val="00554C81"/>
    <w:rsid w:val="00555A71"/>
    <w:rsid w:val="0055632E"/>
    <w:rsid w:val="0056073B"/>
    <w:rsid w:val="005640D8"/>
    <w:rsid w:val="00564856"/>
    <w:rsid w:val="005654A4"/>
    <w:rsid w:val="005656E2"/>
    <w:rsid w:val="00565B2C"/>
    <w:rsid w:val="00565DD4"/>
    <w:rsid w:val="00565E37"/>
    <w:rsid w:val="005663CD"/>
    <w:rsid w:val="005672DA"/>
    <w:rsid w:val="0056779A"/>
    <w:rsid w:val="00570416"/>
    <w:rsid w:val="00571E26"/>
    <w:rsid w:val="00573627"/>
    <w:rsid w:val="00573792"/>
    <w:rsid w:val="00573C30"/>
    <w:rsid w:val="0057409D"/>
    <w:rsid w:val="005747C1"/>
    <w:rsid w:val="005747F6"/>
    <w:rsid w:val="005757FA"/>
    <w:rsid w:val="00575D95"/>
    <w:rsid w:val="00577B41"/>
    <w:rsid w:val="00580063"/>
    <w:rsid w:val="00580F57"/>
    <w:rsid w:val="00581341"/>
    <w:rsid w:val="00581E16"/>
    <w:rsid w:val="0058345B"/>
    <w:rsid w:val="005838AC"/>
    <w:rsid w:val="00584D15"/>
    <w:rsid w:val="00584D47"/>
    <w:rsid w:val="005857FE"/>
    <w:rsid w:val="00585AE8"/>
    <w:rsid w:val="00585D4A"/>
    <w:rsid w:val="00585E34"/>
    <w:rsid w:val="0058636E"/>
    <w:rsid w:val="0058661C"/>
    <w:rsid w:val="005868BA"/>
    <w:rsid w:val="005876B5"/>
    <w:rsid w:val="00590129"/>
    <w:rsid w:val="0059098F"/>
    <w:rsid w:val="00592554"/>
    <w:rsid w:val="00593006"/>
    <w:rsid w:val="005930E9"/>
    <w:rsid w:val="00593487"/>
    <w:rsid w:val="00593828"/>
    <w:rsid w:val="005939B8"/>
    <w:rsid w:val="00594771"/>
    <w:rsid w:val="00594DFE"/>
    <w:rsid w:val="005954F8"/>
    <w:rsid w:val="00596004"/>
    <w:rsid w:val="00596B8C"/>
    <w:rsid w:val="005A0AD4"/>
    <w:rsid w:val="005A0AFD"/>
    <w:rsid w:val="005A0B38"/>
    <w:rsid w:val="005A108B"/>
    <w:rsid w:val="005A2CF2"/>
    <w:rsid w:val="005A341E"/>
    <w:rsid w:val="005A37E3"/>
    <w:rsid w:val="005A38B5"/>
    <w:rsid w:val="005A5036"/>
    <w:rsid w:val="005A53C2"/>
    <w:rsid w:val="005A5414"/>
    <w:rsid w:val="005A6518"/>
    <w:rsid w:val="005A6689"/>
    <w:rsid w:val="005B054F"/>
    <w:rsid w:val="005B0899"/>
    <w:rsid w:val="005B154B"/>
    <w:rsid w:val="005B17DD"/>
    <w:rsid w:val="005B2B1A"/>
    <w:rsid w:val="005B31C2"/>
    <w:rsid w:val="005B340A"/>
    <w:rsid w:val="005B3633"/>
    <w:rsid w:val="005B4481"/>
    <w:rsid w:val="005B46BB"/>
    <w:rsid w:val="005B5997"/>
    <w:rsid w:val="005B6060"/>
    <w:rsid w:val="005B7496"/>
    <w:rsid w:val="005C0DFC"/>
    <w:rsid w:val="005C0EB2"/>
    <w:rsid w:val="005C15CE"/>
    <w:rsid w:val="005C22EA"/>
    <w:rsid w:val="005C25AF"/>
    <w:rsid w:val="005C2A9E"/>
    <w:rsid w:val="005C3E24"/>
    <w:rsid w:val="005C3EFD"/>
    <w:rsid w:val="005C4118"/>
    <w:rsid w:val="005C4ADC"/>
    <w:rsid w:val="005C6289"/>
    <w:rsid w:val="005D02A2"/>
    <w:rsid w:val="005D0F9E"/>
    <w:rsid w:val="005D20D8"/>
    <w:rsid w:val="005D23B7"/>
    <w:rsid w:val="005D520B"/>
    <w:rsid w:val="005D6304"/>
    <w:rsid w:val="005D694A"/>
    <w:rsid w:val="005D752C"/>
    <w:rsid w:val="005E0072"/>
    <w:rsid w:val="005E0593"/>
    <w:rsid w:val="005E0C17"/>
    <w:rsid w:val="005E1B90"/>
    <w:rsid w:val="005E2A50"/>
    <w:rsid w:val="005E2B5E"/>
    <w:rsid w:val="005E2D92"/>
    <w:rsid w:val="005E419E"/>
    <w:rsid w:val="005E4623"/>
    <w:rsid w:val="005E4B32"/>
    <w:rsid w:val="005E54E1"/>
    <w:rsid w:val="005E55F4"/>
    <w:rsid w:val="005E5647"/>
    <w:rsid w:val="005E564C"/>
    <w:rsid w:val="005E5D1B"/>
    <w:rsid w:val="005E639D"/>
    <w:rsid w:val="005E728F"/>
    <w:rsid w:val="005E77C8"/>
    <w:rsid w:val="005F0001"/>
    <w:rsid w:val="005F0401"/>
    <w:rsid w:val="005F0DDE"/>
    <w:rsid w:val="005F0F57"/>
    <w:rsid w:val="005F1B86"/>
    <w:rsid w:val="005F1E73"/>
    <w:rsid w:val="005F2060"/>
    <w:rsid w:val="005F26FC"/>
    <w:rsid w:val="005F4261"/>
    <w:rsid w:val="005F478A"/>
    <w:rsid w:val="005F59D5"/>
    <w:rsid w:val="005F644C"/>
    <w:rsid w:val="005F6AD5"/>
    <w:rsid w:val="005F71E9"/>
    <w:rsid w:val="005F77C5"/>
    <w:rsid w:val="005F793E"/>
    <w:rsid w:val="00600378"/>
    <w:rsid w:val="0060363A"/>
    <w:rsid w:val="00603CB9"/>
    <w:rsid w:val="0060404C"/>
    <w:rsid w:val="006045D2"/>
    <w:rsid w:val="006071F2"/>
    <w:rsid w:val="00607CB7"/>
    <w:rsid w:val="00610D71"/>
    <w:rsid w:val="00610E21"/>
    <w:rsid w:val="00610E68"/>
    <w:rsid w:val="00611995"/>
    <w:rsid w:val="00611D39"/>
    <w:rsid w:val="00611F92"/>
    <w:rsid w:val="00613368"/>
    <w:rsid w:val="00614F7D"/>
    <w:rsid w:val="0061573A"/>
    <w:rsid w:val="00615B5C"/>
    <w:rsid w:val="00616812"/>
    <w:rsid w:val="00617429"/>
    <w:rsid w:val="00620417"/>
    <w:rsid w:val="00620A69"/>
    <w:rsid w:val="0062156F"/>
    <w:rsid w:val="00621D99"/>
    <w:rsid w:val="006231D5"/>
    <w:rsid w:val="00623B11"/>
    <w:rsid w:val="006251FE"/>
    <w:rsid w:val="006258BD"/>
    <w:rsid w:val="00625987"/>
    <w:rsid w:val="00625E52"/>
    <w:rsid w:val="0062744B"/>
    <w:rsid w:val="00627F55"/>
    <w:rsid w:val="006303D1"/>
    <w:rsid w:val="00630859"/>
    <w:rsid w:val="00630A26"/>
    <w:rsid w:val="00632F5E"/>
    <w:rsid w:val="00634874"/>
    <w:rsid w:val="00635575"/>
    <w:rsid w:val="006361FF"/>
    <w:rsid w:val="00636C2A"/>
    <w:rsid w:val="00636D45"/>
    <w:rsid w:val="006371B7"/>
    <w:rsid w:val="006376C0"/>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178"/>
    <w:rsid w:val="0065655B"/>
    <w:rsid w:val="00656ECA"/>
    <w:rsid w:val="00657FDA"/>
    <w:rsid w:val="006615C2"/>
    <w:rsid w:val="00661FAD"/>
    <w:rsid w:val="00662ACF"/>
    <w:rsid w:val="00662B99"/>
    <w:rsid w:val="00664DD8"/>
    <w:rsid w:val="00665CC3"/>
    <w:rsid w:val="0066614E"/>
    <w:rsid w:val="00667C35"/>
    <w:rsid w:val="00670384"/>
    <w:rsid w:val="00670738"/>
    <w:rsid w:val="00671D7C"/>
    <w:rsid w:val="00672237"/>
    <w:rsid w:val="00672E21"/>
    <w:rsid w:val="00672E58"/>
    <w:rsid w:val="0067359C"/>
    <w:rsid w:val="00673D74"/>
    <w:rsid w:val="00673E18"/>
    <w:rsid w:val="006753F3"/>
    <w:rsid w:val="00676509"/>
    <w:rsid w:val="006771AB"/>
    <w:rsid w:val="00680F5A"/>
    <w:rsid w:val="00682F34"/>
    <w:rsid w:val="00682FE0"/>
    <w:rsid w:val="006837CE"/>
    <w:rsid w:val="00684504"/>
    <w:rsid w:val="00685B65"/>
    <w:rsid w:val="00686230"/>
    <w:rsid w:val="006868B9"/>
    <w:rsid w:val="00687CD8"/>
    <w:rsid w:val="00687E40"/>
    <w:rsid w:val="006904AE"/>
    <w:rsid w:val="00691302"/>
    <w:rsid w:val="00691486"/>
    <w:rsid w:val="00691A7C"/>
    <w:rsid w:val="00692022"/>
    <w:rsid w:val="00692D14"/>
    <w:rsid w:val="00693310"/>
    <w:rsid w:val="00694DE8"/>
    <w:rsid w:val="00695034"/>
    <w:rsid w:val="006972FB"/>
    <w:rsid w:val="00697AD0"/>
    <w:rsid w:val="00697EED"/>
    <w:rsid w:val="006A01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384"/>
    <w:rsid w:val="006B4EDC"/>
    <w:rsid w:val="006B4F8F"/>
    <w:rsid w:val="006B5063"/>
    <w:rsid w:val="006B7C73"/>
    <w:rsid w:val="006C01EA"/>
    <w:rsid w:val="006C10B8"/>
    <w:rsid w:val="006C1146"/>
    <w:rsid w:val="006C1533"/>
    <w:rsid w:val="006C1ABF"/>
    <w:rsid w:val="006C1E0D"/>
    <w:rsid w:val="006C2E7C"/>
    <w:rsid w:val="006C39BF"/>
    <w:rsid w:val="006C41D0"/>
    <w:rsid w:val="006C47A8"/>
    <w:rsid w:val="006C566A"/>
    <w:rsid w:val="006C63B1"/>
    <w:rsid w:val="006C6B4C"/>
    <w:rsid w:val="006C700E"/>
    <w:rsid w:val="006C79F1"/>
    <w:rsid w:val="006D01E1"/>
    <w:rsid w:val="006D1D8F"/>
    <w:rsid w:val="006D1F74"/>
    <w:rsid w:val="006D30E1"/>
    <w:rsid w:val="006D3657"/>
    <w:rsid w:val="006D366A"/>
    <w:rsid w:val="006D37EB"/>
    <w:rsid w:val="006D4530"/>
    <w:rsid w:val="006D49D3"/>
    <w:rsid w:val="006D4F0A"/>
    <w:rsid w:val="006D5892"/>
    <w:rsid w:val="006D647D"/>
    <w:rsid w:val="006D76FF"/>
    <w:rsid w:val="006E0314"/>
    <w:rsid w:val="006E0F0D"/>
    <w:rsid w:val="006E2714"/>
    <w:rsid w:val="006E3A34"/>
    <w:rsid w:val="006E44BE"/>
    <w:rsid w:val="006E52F6"/>
    <w:rsid w:val="006E7767"/>
    <w:rsid w:val="006E788B"/>
    <w:rsid w:val="006F39D8"/>
    <w:rsid w:val="006F3C12"/>
    <w:rsid w:val="006F528C"/>
    <w:rsid w:val="006F56AF"/>
    <w:rsid w:val="006F61B1"/>
    <w:rsid w:val="006F6339"/>
    <w:rsid w:val="006F74FB"/>
    <w:rsid w:val="00700CC3"/>
    <w:rsid w:val="0070125B"/>
    <w:rsid w:val="00702895"/>
    <w:rsid w:val="00702B8B"/>
    <w:rsid w:val="00704813"/>
    <w:rsid w:val="00704B5D"/>
    <w:rsid w:val="0070520E"/>
    <w:rsid w:val="007054E6"/>
    <w:rsid w:val="00706DEC"/>
    <w:rsid w:val="00706E67"/>
    <w:rsid w:val="00711BE3"/>
    <w:rsid w:val="007122E8"/>
    <w:rsid w:val="007132AB"/>
    <w:rsid w:val="007134F7"/>
    <w:rsid w:val="0071439C"/>
    <w:rsid w:val="007172E8"/>
    <w:rsid w:val="00717EEB"/>
    <w:rsid w:val="007203BA"/>
    <w:rsid w:val="007212B0"/>
    <w:rsid w:val="00722948"/>
    <w:rsid w:val="00722F56"/>
    <w:rsid w:val="00723F80"/>
    <w:rsid w:val="00725A6C"/>
    <w:rsid w:val="00725AA6"/>
    <w:rsid w:val="00727B9A"/>
    <w:rsid w:val="00727D92"/>
    <w:rsid w:val="007319F9"/>
    <w:rsid w:val="00731B29"/>
    <w:rsid w:val="007327EA"/>
    <w:rsid w:val="0073302E"/>
    <w:rsid w:val="007330BC"/>
    <w:rsid w:val="00733FFE"/>
    <w:rsid w:val="00734900"/>
    <w:rsid w:val="00734C99"/>
    <w:rsid w:val="007353BF"/>
    <w:rsid w:val="00735D79"/>
    <w:rsid w:val="00736B6D"/>
    <w:rsid w:val="0074043C"/>
    <w:rsid w:val="0074093D"/>
    <w:rsid w:val="007419F1"/>
    <w:rsid w:val="00741EDB"/>
    <w:rsid w:val="00742AB7"/>
    <w:rsid w:val="00743B3F"/>
    <w:rsid w:val="007454E0"/>
    <w:rsid w:val="00746130"/>
    <w:rsid w:val="00746E5E"/>
    <w:rsid w:val="007476F9"/>
    <w:rsid w:val="00750687"/>
    <w:rsid w:val="00750C4F"/>
    <w:rsid w:val="00751093"/>
    <w:rsid w:val="00752561"/>
    <w:rsid w:val="00752CEA"/>
    <w:rsid w:val="007530C5"/>
    <w:rsid w:val="00753754"/>
    <w:rsid w:val="00753ACB"/>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1F"/>
    <w:rsid w:val="00771FC9"/>
    <w:rsid w:val="00773AA4"/>
    <w:rsid w:val="00773F49"/>
    <w:rsid w:val="00773F9D"/>
    <w:rsid w:val="00775AC8"/>
    <w:rsid w:val="00775FA2"/>
    <w:rsid w:val="00776B79"/>
    <w:rsid w:val="007770F8"/>
    <w:rsid w:val="007771F1"/>
    <w:rsid w:val="00777596"/>
    <w:rsid w:val="00777960"/>
    <w:rsid w:val="00777FB7"/>
    <w:rsid w:val="00780382"/>
    <w:rsid w:val="00780650"/>
    <w:rsid w:val="007828C0"/>
    <w:rsid w:val="00785D2E"/>
    <w:rsid w:val="00785EC4"/>
    <w:rsid w:val="007860B6"/>
    <w:rsid w:val="00787014"/>
    <w:rsid w:val="007906EB"/>
    <w:rsid w:val="00791188"/>
    <w:rsid w:val="007920FE"/>
    <w:rsid w:val="0079410B"/>
    <w:rsid w:val="0079523D"/>
    <w:rsid w:val="0079577C"/>
    <w:rsid w:val="00797CEE"/>
    <w:rsid w:val="007A01FE"/>
    <w:rsid w:val="007A022A"/>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2DAD"/>
    <w:rsid w:val="007B3D50"/>
    <w:rsid w:val="007B42BF"/>
    <w:rsid w:val="007B4418"/>
    <w:rsid w:val="007B4B6F"/>
    <w:rsid w:val="007B4D35"/>
    <w:rsid w:val="007B53D1"/>
    <w:rsid w:val="007B57CE"/>
    <w:rsid w:val="007B6820"/>
    <w:rsid w:val="007B693C"/>
    <w:rsid w:val="007B6CDD"/>
    <w:rsid w:val="007C037E"/>
    <w:rsid w:val="007C0B45"/>
    <w:rsid w:val="007C1739"/>
    <w:rsid w:val="007C1FA0"/>
    <w:rsid w:val="007C3BD6"/>
    <w:rsid w:val="007C4006"/>
    <w:rsid w:val="007C4268"/>
    <w:rsid w:val="007C5BD8"/>
    <w:rsid w:val="007C635F"/>
    <w:rsid w:val="007D092D"/>
    <w:rsid w:val="007D192B"/>
    <w:rsid w:val="007D22B4"/>
    <w:rsid w:val="007D28B7"/>
    <w:rsid w:val="007D3491"/>
    <w:rsid w:val="007D354C"/>
    <w:rsid w:val="007D3D6D"/>
    <w:rsid w:val="007D48DC"/>
    <w:rsid w:val="007D5474"/>
    <w:rsid w:val="007D75DE"/>
    <w:rsid w:val="007E04D4"/>
    <w:rsid w:val="007E2A2A"/>
    <w:rsid w:val="007E38FB"/>
    <w:rsid w:val="007E45E5"/>
    <w:rsid w:val="007E4F3B"/>
    <w:rsid w:val="007E5321"/>
    <w:rsid w:val="007F0C16"/>
    <w:rsid w:val="007F0EE6"/>
    <w:rsid w:val="007F1297"/>
    <w:rsid w:val="007F129C"/>
    <w:rsid w:val="007F2F8B"/>
    <w:rsid w:val="007F5746"/>
    <w:rsid w:val="007F5DF5"/>
    <w:rsid w:val="007F67C7"/>
    <w:rsid w:val="007F6CEF"/>
    <w:rsid w:val="007F6E37"/>
    <w:rsid w:val="007F75BB"/>
    <w:rsid w:val="00800B08"/>
    <w:rsid w:val="00801057"/>
    <w:rsid w:val="00801224"/>
    <w:rsid w:val="0080146B"/>
    <w:rsid w:val="0080167C"/>
    <w:rsid w:val="00801AFB"/>
    <w:rsid w:val="0080260C"/>
    <w:rsid w:val="00802DCD"/>
    <w:rsid w:val="00802ECA"/>
    <w:rsid w:val="00803DC8"/>
    <w:rsid w:val="00804F18"/>
    <w:rsid w:val="00806832"/>
    <w:rsid w:val="008071BE"/>
    <w:rsid w:val="0080767E"/>
    <w:rsid w:val="0081033F"/>
    <w:rsid w:val="00810AF0"/>
    <w:rsid w:val="00813F4B"/>
    <w:rsid w:val="00814B4D"/>
    <w:rsid w:val="0081613E"/>
    <w:rsid w:val="00816637"/>
    <w:rsid w:val="00817047"/>
    <w:rsid w:val="008177A2"/>
    <w:rsid w:val="0082176F"/>
    <w:rsid w:val="0082199C"/>
    <w:rsid w:val="00823217"/>
    <w:rsid w:val="008237C2"/>
    <w:rsid w:val="00825A5E"/>
    <w:rsid w:val="00826985"/>
    <w:rsid w:val="00826D88"/>
    <w:rsid w:val="00830620"/>
    <w:rsid w:val="00830DDC"/>
    <w:rsid w:val="00831282"/>
    <w:rsid w:val="0083230A"/>
    <w:rsid w:val="008323B2"/>
    <w:rsid w:val="00833655"/>
    <w:rsid w:val="008341B6"/>
    <w:rsid w:val="00834E25"/>
    <w:rsid w:val="00834F37"/>
    <w:rsid w:val="00834F6A"/>
    <w:rsid w:val="008361E1"/>
    <w:rsid w:val="00836211"/>
    <w:rsid w:val="00836389"/>
    <w:rsid w:val="00837C80"/>
    <w:rsid w:val="0084111C"/>
    <w:rsid w:val="0084226D"/>
    <w:rsid w:val="00843074"/>
    <w:rsid w:val="00844137"/>
    <w:rsid w:val="008447E6"/>
    <w:rsid w:val="00845548"/>
    <w:rsid w:val="00845CF8"/>
    <w:rsid w:val="0084686E"/>
    <w:rsid w:val="00846A75"/>
    <w:rsid w:val="00847933"/>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4ADD"/>
    <w:rsid w:val="00865910"/>
    <w:rsid w:val="00865EE9"/>
    <w:rsid w:val="008660D4"/>
    <w:rsid w:val="00870E1D"/>
    <w:rsid w:val="00871DA2"/>
    <w:rsid w:val="00871FCF"/>
    <w:rsid w:val="008721B8"/>
    <w:rsid w:val="008750A5"/>
    <w:rsid w:val="00876030"/>
    <w:rsid w:val="0087620B"/>
    <w:rsid w:val="008779D5"/>
    <w:rsid w:val="0088037D"/>
    <w:rsid w:val="00880B30"/>
    <w:rsid w:val="00881023"/>
    <w:rsid w:val="008810FA"/>
    <w:rsid w:val="00881396"/>
    <w:rsid w:val="00881459"/>
    <w:rsid w:val="0088199F"/>
    <w:rsid w:val="00883710"/>
    <w:rsid w:val="00883783"/>
    <w:rsid w:val="008837F3"/>
    <w:rsid w:val="008839F8"/>
    <w:rsid w:val="00885033"/>
    <w:rsid w:val="00885D71"/>
    <w:rsid w:val="008902E6"/>
    <w:rsid w:val="00890C73"/>
    <w:rsid w:val="00891051"/>
    <w:rsid w:val="00892432"/>
    <w:rsid w:val="00892829"/>
    <w:rsid w:val="008940AB"/>
    <w:rsid w:val="00894285"/>
    <w:rsid w:val="0089522A"/>
    <w:rsid w:val="0089659D"/>
    <w:rsid w:val="008966DB"/>
    <w:rsid w:val="008975C2"/>
    <w:rsid w:val="008A13A1"/>
    <w:rsid w:val="008A5244"/>
    <w:rsid w:val="008A79C9"/>
    <w:rsid w:val="008B2F8A"/>
    <w:rsid w:val="008B371C"/>
    <w:rsid w:val="008B3B43"/>
    <w:rsid w:val="008B3BA6"/>
    <w:rsid w:val="008B3F7B"/>
    <w:rsid w:val="008B5064"/>
    <w:rsid w:val="008B5523"/>
    <w:rsid w:val="008C2F6D"/>
    <w:rsid w:val="008C343B"/>
    <w:rsid w:val="008C4702"/>
    <w:rsid w:val="008C50F9"/>
    <w:rsid w:val="008C5410"/>
    <w:rsid w:val="008C5969"/>
    <w:rsid w:val="008C5B93"/>
    <w:rsid w:val="008C6A16"/>
    <w:rsid w:val="008C7464"/>
    <w:rsid w:val="008C753C"/>
    <w:rsid w:val="008D09B5"/>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15C0"/>
    <w:rsid w:val="008F15D6"/>
    <w:rsid w:val="008F3180"/>
    <w:rsid w:val="008F35C0"/>
    <w:rsid w:val="008F3634"/>
    <w:rsid w:val="008F421E"/>
    <w:rsid w:val="008F422C"/>
    <w:rsid w:val="008F4C67"/>
    <w:rsid w:val="008F50F8"/>
    <w:rsid w:val="008F56BC"/>
    <w:rsid w:val="008F6B3C"/>
    <w:rsid w:val="0090123D"/>
    <w:rsid w:val="009017D7"/>
    <w:rsid w:val="00903D2C"/>
    <w:rsid w:val="00905BB2"/>
    <w:rsid w:val="00906672"/>
    <w:rsid w:val="00906989"/>
    <w:rsid w:val="00907DB1"/>
    <w:rsid w:val="009102E2"/>
    <w:rsid w:val="00911E33"/>
    <w:rsid w:val="009133D1"/>
    <w:rsid w:val="00914FFD"/>
    <w:rsid w:val="009150BF"/>
    <w:rsid w:val="00915114"/>
    <w:rsid w:val="009151C0"/>
    <w:rsid w:val="009213AB"/>
    <w:rsid w:val="00921FB0"/>
    <w:rsid w:val="0092449D"/>
    <w:rsid w:val="0092482D"/>
    <w:rsid w:val="0092551E"/>
    <w:rsid w:val="00925949"/>
    <w:rsid w:val="00925F5B"/>
    <w:rsid w:val="00925F94"/>
    <w:rsid w:val="0092713F"/>
    <w:rsid w:val="009304BF"/>
    <w:rsid w:val="009307D7"/>
    <w:rsid w:val="00930E42"/>
    <w:rsid w:val="00930E5E"/>
    <w:rsid w:val="009310EF"/>
    <w:rsid w:val="009311BA"/>
    <w:rsid w:val="00931DE6"/>
    <w:rsid w:val="00932AB4"/>
    <w:rsid w:val="009330ED"/>
    <w:rsid w:val="009342E6"/>
    <w:rsid w:val="00934393"/>
    <w:rsid w:val="00934ACE"/>
    <w:rsid w:val="00935177"/>
    <w:rsid w:val="0093627E"/>
    <w:rsid w:val="00936CAE"/>
    <w:rsid w:val="0094128B"/>
    <w:rsid w:val="009433FD"/>
    <w:rsid w:val="00943C34"/>
    <w:rsid w:val="00944A4E"/>
    <w:rsid w:val="00945993"/>
    <w:rsid w:val="0094628D"/>
    <w:rsid w:val="00946312"/>
    <w:rsid w:val="009469F4"/>
    <w:rsid w:val="00946C49"/>
    <w:rsid w:val="00947944"/>
    <w:rsid w:val="00950EEF"/>
    <w:rsid w:val="0095142E"/>
    <w:rsid w:val="00953439"/>
    <w:rsid w:val="0095370A"/>
    <w:rsid w:val="0095469D"/>
    <w:rsid w:val="00955158"/>
    <w:rsid w:val="009552CA"/>
    <w:rsid w:val="00955361"/>
    <w:rsid w:val="009569EF"/>
    <w:rsid w:val="00957085"/>
    <w:rsid w:val="009577AE"/>
    <w:rsid w:val="00961E1C"/>
    <w:rsid w:val="00963AC6"/>
    <w:rsid w:val="0096492D"/>
    <w:rsid w:val="00964BBB"/>
    <w:rsid w:val="00964C87"/>
    <w:rsid w:val="00965030"/>
    <w:rsid w:val="00966312"/>
    <w:rsid w:val="0096631A"/>
    <w:rsid w:val="009667C4"/>
    <w:rsid w:val="0096686B"/>
    <w:rsid w:val="00966ADA"/>
    <w:rsid w:val="00966BB1"/>
    <w:rsid w:val="00966DFE"/>
    <w:rsid w:val="00967CFF"/>
    <w:rsid w:val="009714C8"/>
    <w:rsid w:val="00971806"/>
    <w:rsid w:val="00971B8A"/>
    <w:rsid w:val="00972AF4"/>
    <w:rsid w:val="009731D8"/>
    <w:rsid w:val="00974727"/>
    <w:rsid w:val="0097530B"/>
    <w:rsid w:val="009756EF"/>
    <w:rsid w:val="00977070"/>
    <w:rsid w:val="009771ED"/>
    <w:rsid w:val="009772C9"/>
    <w:rsid w:val="009802A0"/>
    <w:rsid w:val="0098207C"/>
    <w:rsid w:val="009829EE"/>
    <w:rsid w:val="0098348E"/>
    <w:rsid w:val="009834B5"/>
    <w:rsid w:val="009836A7"/>
    <w:rsid w:val="0098415C"/>
    <w:rsid w:val="00984606"/>
    <w:rsid w:val="00984A76"/>
    <w:rsid w:val="00985BDE"/>
    <w:rsid w:val="00985D25"/>
    <w:rsid w:val="00990D98"/>
    <w:rsid w:val="00990DA0"/>
    <w:rsid w:val="009912B7"/>
    <w:rsid w:val="009924CF"/>
    <w:rsid w:val="00992659"/>
    <w:rsid w:val="009928DD"/>
    <w:rsid w:val="00993015"/>
    <w:rsid w:val="009933D1"/>
    <w:rsid w:val="0099431C"/>
    <w:rsid w:val="00994470"/>
    <w:rsid w:val="009948E5"/>
    <w:rsid w:val="00994D6A"/>
    <w:rsid w:val="00994E9B"/>
    <w:rsid w:val="009A0033"/>
    <w:rsid w:val="009A13B4"/>
    <w:rsid w:val="009A19DB"/>
    <w:rsid w:val="009A1E47"/>
    <w:rsid w:val="009A2150"/>
    <w:rsid w:val="009A2D50"/>
    <w:rsid w:val="009A3C28"/>
    <w:rsid w:val="009A49B5"/>
    <w:rsid w:val="009A5EFC"/>
    <w:rsid w:val="009A5F3B"/>
    <w:rsid w:val="009B07F0"/>
    <w:rsid w:val="009B1228"/>
    <w:rsid w:val="009B1FAA"/>
    <w:rsid w:val="009B21B5"/>
    <w:rsid w:val="009B36FC"/>
    <w:rsid w:val="009B3DBB"/>
    <w:rsid w:val="009B5189"/>
    <w:rsid w:val="009B5438"/>
    <w:rsid w:val="009B5502"/>
    <w:rsid w:val="009B7A42"/>
    <w:rsid w:val="009B7CDD"/>
    <w:rsid w:val="009C08E7"/>
    <w:rsid w:val="009C0B87"/>
    <w:rsid w:val="009C1BB4"/>
    <w:rsid w:val="009C20B6"/>
    <w:rsid w:val="009C292C"/>
    <w:rsid w:val="009C2DB2"/>
    <w:rsid w:val="009C3788"/>
    <w:rsid w:val="009C4A4F"/>
    <w:rsid w:val="009C52F9"/>
    <w:rsid w:val="009C62B6"/>
    <w:rsid w:val="009C7938"/>
    <w:rsid w:val="009C7A68"/>
    <w:rsid w:val="009C7BFC"/>
    <w:rsid w:val="009D01A4"/>
    <w:rsid w:val="009D07BA"/>
    <w:rsid w:val="009D0A48"/>
    <w:rsid w:val="009D1051"/>
    <w:rsid w:val="009D1E3E"/>
    <w:rsid w:val="009D2454"/>
    <w:rsid w:val="009D263A"/>
    <w:rsid w:val="009D2777"/>
    <w:rsid w:val="009D2DBE"/>
    <w:rsid w:val="009D440A"/>
    <w:rsid w:val="009D46F1"/>
    <w:rsid w:val="009D4A7C"/>
    <w:rsid w:val="009D4A88"/>
    <w:rsid w:val="009D5527"/>
    <w:rsid w:val="009D68F5"/>
    <w:rsid w:val="009D6B21"/>
    <w:rsid w:val="009D6E90"/>
    <w:rsid w:val="009D7988"/>
    <w:rsid w:val="009D7AE5"/>
    <w:rsid w:val="009E0426"/>
    <w:rsid w:val="009E04F1"/>
    <w:rsid w:val="009E1A7E"/>
    <w:rsid w:val="009E1FA6"/>
    <w:rsid w:val="009E251F"/>
    <w:rsid w:val="009E385D"/>
    <w:rsid w:val="009E57DA"/>
    <w:rsid w:val="009E5993"/>
    <w:rsid w:val="009E671B"/>
    <w:rsid w:val="009E67A7"/>
    <w:rsid w:val="009E6A57"/>
    <w:rsid w:val="009E78AA"/>
    <w:rsid w:val="009F0292"/>
    <w:rsid w:val="009F1795"/>
    <w:rsid w:val="009F19F8"/>
    <w:rsid w:val="009F3923"/>
    <w:rsid w:val="009F4958"/>
    <w:rsid w:val="009F67D5"/>
    <w:rsid w:val="009F6873"/>
    <w:rsid w:val="009F7930"/>
    <w:rsid w:val="00A00119"/>
    <w:rsid w:val="00A03A9E"/>
    <w:rsid w:val="00A03D2C"/>
    <w:rsid w:val="00A03E8B"/>
    <w:rsid w:val="00A04AAF"/>
    <w:rsid w:val="00A0555C"/>
    <w:rsid w:val="00A05A7D"/>
    <w:rsid w:val="00A06E5B"/>
    <w:rsid w:val="00A07150"/>
    <w:rsid w:val="00A0721C"/>
    <w:rsid w:val="00A07ABF"/>
    <w:rsid w:val="00A107FA"/>
    <w:rsid w:val="00A10AEA"/>
    <w:rsid w:val="00A11A13"/>
    <w:rsid w:val="00A1289D"/>
    <w:rsid w:val="00A13F0F"/>
    <w:rsid w:val="00A14542"/>
    <w:rsid w:val="00A1573C"/>
    <w:rsid w:val="00A204F4"/>
    <w:rsid w:val="00A213CA"/>
    <w:rsid w:val="00A22BA9"/>
    <w:rsid w:val="00A23E9F"/>
    <w:rsid w:val="00A2690C"/>
    <w:rsid w:val="00A26F75"/>
    <w:rsid w:val="00A27B13"/>
    <w:rsid w:val="00A27CF3"/>
    <w:rsid w:val="00A3055C"/>
    <w:rsid w:val="00A30624"/>
    <w:rsid w:val="00A31D8E"/>
    <w:rsid w:val="00A31F0D"/>
    <w:rsid w:val="00A32072"/>
    <w:rsid w:val="00A334A7"/>
    <w:rsid w:val="00A33919"/>
    <w:rsid w:val="00A3485F"/>
    <w:rsid w:val="00A34FBD"/>
    <w:rsid w:val="00A362B8"/>
    <w:rsid w:val="00A36389"/>
    <w:rsid w:val="00A36B96"/>
    <w:rsid w:val="00A37A8C"/>
    <w:rsid w:val="00A4007B"/>
    <w:rsid w:val="00A40C69"/>
    <w:rsid w:val="00A423F5"/>
    <w:rsid w:val="00A42713"/>
    <w:rsid w:val="00A42C18"/>
    <w:rsid w:val="00A439D5"/>
    <w:rsid w:val="00A43BA1"/>
    <w:rsid w:val="00A44774"/>
    <w:rsid w:val="00A47585"/>
    <w:rsid w:val="00A47FCF"/>
    <w:rsid w:val="00A50132"/>
    <w:rsid w:val="00A5400A"/>
    <w:rsid w:val="00A5480B"/>
    <w:rsid w:val="00A5791E"/>
    <w:rsid w:val="00A60127"/>
    <w:rsid w:val="00A61551"/>
    <w:rsid w:val="00A61D95"/>
    <w:rsid w:val="00A62C5C"/>
    <w:rsid w:val="00A641D3"/>
    <w:rsid w:val="00A643F3"/>
    <w:rsid w:val="00A64E34"/>
    <w:rsid w:val="00A70C81"/>
    <w:rsid w:val="00A7282C"/>
    <w:rsid w:val="00A72EE4"/>
    <w:rsid w:val="00A73334"/>
    <w:rsid w:val="00A733BF"/>
    <w:rsid w:val="00A755DB"/>
    <w:rsid w:val="00A75935"/>
    <w:rsid w:val="00A77372"/>
    <w:rsid w:val="00A80397"/>
    <w:rsid w:val="00A815A7"/>
    <w:rsid w:val="00A81F6C"/>
    <w:rsid w:val="00A8231A"/>
    <w:rsid w:val="00A82597"/>
    <w:rsid w:val="00A82901"/>
    <w:rsid w:val="00A8339B"/>
    <w:rsid w:val="00A8620B"/>
    <w:rsid w:val="00A86244"/>
    <w:rsid w:val="00A90E6D"/>
    <w:rsid w:val="00A9157A"/>
    <w:rsid w:val="00A919E9"/>
    <w:rsid w:val="00A93B52"/>
    <w:rsid w:val="00A93EDB"/>
    <w:rsid w:val="00A94C10"/>
    <w:rsid w:val="00A95102"/>
    <w:rsid w:val="00A957C9"/>
    <w:rsid w:val="00A95F01"/>
    <w:rsid w:val="00A96761"/>
    <w:rsid w:val="00A971D1"/>
    <w:rsid w:val="00A97226"/>
    <w:rsid w:val="00A9737C"/>
    <w:rsid w:val="00AA12AB"/>
    <w:rsid w:val="00AA1505"/>
    <w:rsid w:val="00AA22E2"/>
    <w:rsid w:val="00AA32F8"/>
    <w:rsid w:val="00AA38BC"/>
    <w:rsid w:val="00AA39CC"/>
    <w:rsid w:val="00AA41A0"/>
    <w:rsid w:val="00AA41EB"/>
    <w:rsid w:val="00AA543E"/>
    <w:rsid w:val="00AA56CE"/>
    <w:rsid w:val="00AA5A67"/>
    <w:rsid w:val="00AA5E54"/>
    <w:rsid w:val="00AA6D59"/>
    <w:rsid w:val="00AA6EB5"/>
    <w:rsid w:val="00AB3458"/>
    <w:rsid w:val="00AB4AEE"/>
    <w:rsid w:val="00AB4B2D"/>
    <w:rsid w:val="00AB5B93"/>
    <w:rsid w:val="00AB6B19"/>
    <w:rsid w:val="00AB7056"/>
    <w:rsid w:val="00AB7F9F"/>
    <w:rsid w:val="00AC1547"/>
    <w:rsid w:val="00AC1A21"/>
    <w:rsid w:val="00AC1D96"/>
    <w:rsid w:val="00AC1F31"/>
    <w:rsid w:val="00AC3BD9"/>
    <w:rsid w:val="00AC3D42"/>
    <w:rsid w:val="00AC55EB"/>
    <w:rsid w:val="00AC56D3"/>
    <w:rsid w:val="00AC5AC7"/>
    <w:rsid w:val="00AC7583"/>
    <w:rsid w:val="00AC783B"/>
    <w:rsid w:val="00AD07E9"/>
    <w:rsid w:val="00AD0A42"/>
    <w:rsid w:val="00AD10CE"/>
    <w:rsid w:val="00AD15B4"/>
    <w:rsid w:val="00AD17F8"/>
    <w:rsid w:val="00AD2EDF"/>
    <w:rsid w:val="00AD4720"/>
    <w:rsid w:val="00AD5447"/>
    <w:rsid w:val="00AD656C"/>
    <w:rsid w:val="00AE07B9"/>
    <w:rsid w:val="00AE1216"/>
    <w:rsid w:val="00AE2304"/>
    <w:rsid w:val="00AE241B"/>
    <w:rsid w:val="00AE2D4D"/>
    <w:rsid w:val="00AE2D7B"/>
    <w:rsid w:val="00AE43EB"/>
    <w:rsid w:val="00AE5F8A"/>
    <w:rsid w:val="00AF004C"/>
    <w:rsid w:val="00AF0472"/>
    <w:rsid w:val="00AF0863"/>
    <w:rsid w:val="00AF0B4A"/>
    <w:rsid w:val="00AF103C"/>
    <w:rsid w:val="00AF226A"/>
    <w:rsid w:val="00AF4BE7"/>
    <w:rsid w:val="00AF78DB"/>
    <w:rsid w:val="00B00A2A"/>
    <w:rsid w:val="00B00E22"/>
    <w:rsid w:val="00B00F4C"/>
    <w:rsid w:val="00B015EE"/>
    <w:rsid w:val="00B01B27"/>
    <w:rsid w:val="00B0235E"/>
    <w:rsid w:val="00B0249A"/>
    <w:rsid w:val="00B037E3"/>
    <w:rsid w:val="00B040AC"/>
    <w:rsid w:val="00B048CB"/>
    <w:rsid w:val="00B05758"/>
    <w:rsid w:val="00B0585F"/>
    <w:rsid w:val="00B05E8E"/>
    <w:rsid w:val="00B06122"/>
    <w:rsid w:val="00B07323"/>
    <w:rsid w:val="00B07701"/>
    <w:rsid w:val="00B07B94"/>
    <w:rsid w:val="00B10AB6"/>
    <w:rsid w:val="00B10FF1"/>
    <w:rsid w:val="00B127C8"/>
    <w:rsid w:val="00B13769"/>
    <w:rsid w:val="00B1393A"/>
    <w:rsid w:val="00B153E5"/>
    <w:rsid w:val="00B1600D"/>
    <w:rsid w:val="00B16600"/>
    <w:rsid w:val="00B177EC"/>
    <w:rsid w:val="00B224F9"/>
    <w:rsid w:val="00B22F29"/>
    <w:rsid w:val="00B23B3A"/>
    <w:rsid w:val="00B2478F"/>
    <w:rsid w:val="00B247AA"/>
    <w:rsid w:val="00B24BF9"/>
    <w:rsid w:val="00B25E32"/>
    <w:rsid w:val="00B274B4"/>
    <w:rsid w:val="00B276DA"/>
    <w:rsid w:val="00B27A76"/>
    <w:rsid w:val="00B27DEC"/>
    <w:rsid w:val="00B29BBB"/>
    <w:rsid w:val="00B30348"/>
    <w:rsid w:val="00B315AD"/>
    <w:rsid w:val="00B330AE"/>
    <w:rsid w:val="00B3364C"/>
    <w:rsid w:val="00B33C79"/>
    <w:rsid w:val="00B34599"/>
    <w:rsid w:val="00B36B73"/>
    <w:rsid w:val="00B4070C"/>
    <w:rsid w:val="00B41597"/>
    <w:rsid w:val="00B42E72"/>
    <w:rsid w:val="00B433D9"/>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9C"/>
    <w:rsid w:val="00B629E6"/>
    <w:rsid w:val="00B631B0"/>
    <w:rsid w:val="00B64A9D"/>
    <w:rsid w:val="00B664EF"/>
    <w:rsid w:val="00B67FD2"/>
    <w:rsid w:val="00B70E7E"/>
    <w:rsid w:val="00B723F3"/>
    <w:rsid w:val="00B732E9"/>
    <w:rsid w:val="00B735BA"/>
    <w:rsid w:val="00B7388D"/>
    <w:rsid w:val="00B738B0"/>
    <w:rsid w:val="00B741D0"/>
    <w:rsid w:val="00B74F8E"/>
    <w:rsid w:val="00B7503B"/>
    <w:rsid w:val="00B76951"/>
    <w:rsid w:val="00B80406"/>
    <w:rsid w:val="00B80521"/>
    <w:rsid w:val="00B80F5B"/>
    <w:rsid w:val="00B81CA4"/>
    <w:rsid w:val="00B8308C"/>
    <w:rsid w:val="00B833CE"/>
    <w:rsid w:val="00B8351A"/>
    <w:rsid w:val="00B83554"/>
    <w:rsid w:val="00B844C4"/>
    <w:rsid w:val="00B85287"/>
    <w:rsid w:val="00B87772"/>
    <w:rsid w:val="00B87DEF"/>
    <w:rsid w:val="00B90616"/>
    <w:rsid w:val="00B91314"/>
    <w:rsid w:val="00B91F37"/>
    <w:rsid w:val="00B920A1"/>
    <w:rsid w:val="00B92D45"/>
    <w:rsid w:val="00B9327B"/>
    <w:rsid w:val="00B9516E"/>
    <w:rsid w:val="00B954F8"/>
    <w:rsid w:val="00B95590"/>
    <w:rsid w:val="00B962BB"/>
    <w:rsid w:val="00B96E0F"/>
    <w:rsid w:val="00B976EE"/>
    <w:rsid w:val="00BA0EF3"/>
    <w:rsid w:val="00BA2282"/>
    <w:rsid w:val="00BA2633"/>
    <w:rsid w:val="00BA2BAA"/>
    <w:rsid w:val="00BA38C9"/>
    <w:rsid w:val="00BA47C3"/>
    <w:rsid w:val="00BA5928"/>
    <w:rsid w:val="00BA5D62"/>
    <w:rsid w:val="00BA6719"/>
    <w:rsid w:val="00BA72E0"/>
    <w:rsid w:val="00BB29AB"/>
    <w:rsid w:val="00BB3C52"/>
    <w:rsid w:val="00BB46C4"/>
    <w:rsid w:val="00BB4710"/>
    <w:rsid w:val="00BB4D47"/>
    <w:rsid w:val="00BB59CD"/>
    <w:rsid w:val="00BB5A9F"/>
    <w:rsid w:val="00BB600C"/>
    <w:rsid w:val="00BB6BB7"/>
    <w:rsid w:val="00BB75BC"/>
    <w:rsid w:val="00BB76FE"/>
    <w:rsid w:val="00BB7DFC"/>
    <w:rsid w:val="00BB7F65"/>
    <w:rsid w:val="00BC022A"/>
    <w:rsid w:val="00BC14BC"/>
    <w:rsid w:val="00BC1F75"/>
    <w:rsid w:val="00BC3D1C"/>
    <w:rsid w:val="00BC43FB"/>
    <w:rsid w:val="00BC5CF9"/>
    <w:rsid w:val="00BC6114"/>
    <w:rsid w:val="00BD0046"/>
    <w:rsid w:val="00BD0839"/>
    <w:rsid w:val="00BD0DBA"/>
    <w:rsid w:val="00BD172E"/>
    <w:rsid w:val="00BD1DE9"/>
    <w:rsid w:val="00BD1FEE"/>
    <w:rsid w:val="00BD237D"/>
    <w:rsid w:val="00BD2905"/>
    <w:rsid w:val="00BD2F19"/>
    <w:rsid w:val="00BD3894"/>
    <w:rsid w:val="00BD3BE4"/>
    <w:rsid w:val="00BD4BCE"/>
    <w:rsid w:val="00BD4E5D"/>
    <w:rsid w:val="00BD4E60"/>
    <w:rsid w:val="00BD4EFD"/>
    <w:rsid w:val="00BD5EF9"/>
    <w:rsid w:val="00BD62EA"/>
    <w:rsid w:val="00BD6671"/>
    <w:rsid w:val="00BD7134"/>
    <w:rsid w:val="00BD79CE"/>
    <w:rsid w:val="00BE01DD"/>
    <w:rsid w:val="00BE0DA0"/>
    <w:rsid w:val="00BE2AB1"/>
    <w:rsid w:val="00BE411F"/>
    <w:rsid w:val="00BE4270"/>
    <w:rsid w:val="00BE48F2"/>
    <w:rsid w:val="00BE5C69"/>
    <w:rsid w:val="00BE66F8"/>
    <w:rsid w:val="00BE715D"/>
    <w:rsid w:val="00BE7CDD"/>
    <w:rsid w:val="00BF04C1"/>
    <w:rsid w:val="00BF1DD5"/>
    <w:rsid w:val="00BF26E3"/>
    <w:rsid w:val="00BF29B3"/>
    <w:rsid w:val="00BF2ABC"/>
    <w:rsid w:val="00BF3FAE"/>
    <w:rsid w:val="00BF431C"/>
    <w:rsid w:val="00BF442C"/>
    <w:rsid w:val="00BF4A4B"/>
    <w:rsid w:val="00BF4D04"/>
    <w:rsid w:val="00BF6818"/>
    <w:rsid w:val="00BF6BFF"/>
    <w:rsid w:val="00C007F4"/>
    <w:rsid w:val="00C01C22"/>
    <w:rsid w:val="00C058BA"/>
    <w:rsid w:val="00C06BE6"/>
    <w:rsid w:val="00C078E2"/>
    <w:rsid w:val="00C07B99"/>
    <w:rsid w:val="00C10320"/>
    <w:rsid w:val="00C1185B"/>
    <w:rsid w:val="00C12C54"/>
    <w:rsid w:val="00C14E8F"/>
    <w:rsid w:val="00C1617F"/>
    <w:rsid w:val="00C21E0A"/>
    <w:rsid w:val="00C21F4F"/>
    <w:rsid w:val="00C2241D"/>
    <w:rsid w:val="00C22B50"/>
    <w:rsid w:val="00C235A7"/>
    <w:rsid w:val="00C24068"/>
    <w:rsid w:val="00C24424"/>
    <w:rsid w:val="00C244D9"/>
    <w:rsid w:val="00C245E7"/>
    <w:rsid w:val="00C25AE2"/>
    <w:rsid w:val="00C26435"/>
    <w:rsid w:val="00C26B13"/>
    <w:rsid w:val="00C30245"/>
    <w:rsid w:val="00C30378"/>
    <w:rsid w:val="00C30EA5"/>
    <w:rsid w:val="00C31E67"/>
    <w:rsid w:val="00C327B6"/>
    <w:rsid w:val="00C32FE5"/>
    <w:rsid w:val="00C33B48"/>
    <w:rsid w:val="00C33EE7"/>
    <w:rsid w:val="00C3495D"/>
    <w:rsid w:val="00C34D1D"/>
    <w:rsid w:val="00C34D52"/>
    <w:rsid w:val="00C36406"/>
    <w:rsid w:val="00C36C18"/>
    <w:rsid w:val="00C36C1E"/>
    <w:rsid w:val="00C372DD"/>
    <w:rsid w:val="00C3792E"/>
    <w:rsid w:val="00C41EA1"/>
    <w:rsid w:val="00C42CE1"/>
    <w:rsid w:val="00C43795"/>
    <w:rsid w:val="00C44092"/>
    <w:rsid w:val="00C4436D"/>
    <w:rsid w:val="00C44856"/>
    <w:rsid w:val="00C47384"/>
    <w:rsid w:val="00C4790D"/>
    <w:rsid w:val="00C47E15"/>
    <w:rsid w:val="00C503CA"/>
    <w:rsid w:val="00C509D9"/>
    <w:rsid w:val="00C517A1"/>
    <w:rsid w:val="00C5322D"/>
    <w:rsid w:val="00C544F6"/>
    <w:rsid w:val="00C5465C"/>
    <w:rsid w:val="00C55C42"/>
    <w:rsid w:val="00C55FEA"/>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5F46"/>
    <w:rsid w:val="00C77AA4"/>
    <w:rsid w:val="00C77EAA"/>
    <w:rsid w:val="00C824AD"/>
    <w:rsid w:val="00C8328F"/>
    <w:rsid w:val="00C8352F"/>
    <w:rsid w:val="00C8399B"/>
    <w:rsid w:val="00C862CD"/>
    <w:rsid w:val="00C86A98"/>
    <w:rsid w:val="00C905CF"/>
    <w:rsid w:val="00C90697"/>
    <w:rsid w:val="00C90AA3"/>
    <w:rsid w:val="00C932C9"/>
    <w:rsid w:val="00C934AC"/>
    <w:rsid w:val="00C934B5"/>
    <w:rsid w:val="00C93788"/>
    <w:rsid w:val="00C9453B"/>
    <w:rsid w:val="00C95FE6"/>
    <w:rsid w:val="00C96033"/>
    <w:rsid w:val="00C97F61"/>
    <w:rsid w:val="00CA07E1"/>
    <w:rsid w:val="00CA07EB"/>
    <w:rsid w:val="00CA0B7D"/>
    <w:rsid w:val="00CA2465"/>
    <w:rsid w:val="00CA3612"/>
    <w:rsid w:val="00CA3CF1"/>
    <w:rsid w:val="00CA3E7A"/>
    <w:rsid w:val="00CA4D5E"/>
    <w:rsid w:val="00CA4F8F"/>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135F"/>
    <w:rsid w:val="00CC2B39"/>
    <w:rsid w:val="00CC2B82"/>
    <w:rsid w:val="00CC3304"/>
    <w:rsid w:val="00CC33F7"/>
    <w:rsid w:val="00CC4071"/>
    <w:rsid w:val="00CC6960"/>
    <w:rsid w:val="00CC726B"/>
    <w:rsid w:val="00CD0801"/>
    <w:rsid w:val="00CD099E"/>
    <w:rsid w:val="00CD166C"/>
    <w:rsid w:val="00CD1A34"/>
    <w:rsid w:val="00CD1C0A"/>
    <w:rsid w:val="00CD1F99"/>
    <w:rsid w:val="00CD323D"/>
    <w:rsid w:val="00CD3B54"/>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B0A"/>
    <w:rsid w:val="00D26F3F"/>
    <w:rsid w:val="00D312C1"/>
    <w:rsid w:val="00D31784"/>
    <w:rsid w:val="00D33290"/>
    <w:rsid w:val="00D338B0"/>
    <w:rsid w:val="00D344CB"/>
    <w:rsid w:val="00D3460D"/>
    <w:rsid w:val="00D353AF"/>
    <w:rsid w:val="00D359F1"/>
    <w:rsid w:val="00D35D47"/>
    <w:rsid w:val="00D363C1"/>
    <w:rsid w:val="00D369A3"/>
    <w:rsid w:val="00D37015"/>
    <w:rsid w:val="00D37417"/>
    <w:rsid w:val="00D374B6"/>
    <w:rsid w:val="00D407BD"/>
    <w:rsid w:val="00D41E9E"/>
    <w:rsid w:val="00D42E15"/>
    <w:rsid w:val="00D430A2"/>
    <w:rsid w:val="00D44D03"/>
    <w:rsid w:val="00D44FBD"/>
    <w:rsid w:val="00D45AF2"/>
    <w:rsid w:val="00D4639E"/>
    <w:rsid w:val="00D47702"/>
    <w:rsid w:val="00D503CB"/>
    <w:rsid w:val="00D5081F"/>
    <w:rsid w:val="00D51548"/>
    <w:rsid w:val="00D51C5A"/>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072C"/>
    <w:rsid w:val="00D71E33"/>
    <w:rsid w:val="00D720E1"/>
    <w:rsid w:val="00D72665"/>
    <w:rsid w:val="00D739D5"/>
    <w:rsid w:val="00D740FF"/>
    <w:rsid w:val="00D77BD9"/>
    <w:rsid w:val="00D810A9"/>
    <w:rsid w:val="00D81154"/>
    <w:rsid w:val="00D812A2"/>
    <w:rsid w:val="00D81EE2"/>
    <w:rsid w:val="00D8344B"/>
    <w:rsid w:val="00D86723"/>
    <w:rsid w:val="00D8693B"/>
    <w:rsid w:val="00D86950"/>
    <w:rsid w:val="00D86FD6"/>
    <w:rsid w:val="00D8775C"/>
    <w:rsid w:val="00D87A24"/>
    <w:rsid w:val="00D87E53"/>
    <w:rsid w:val="00D90799"/>
    <w:rsid w:val="00D93986"/>
    <w:rsid w:val="00D95683"/>
    <w:rsid w:val="00D96EEF"/>
    <w:rsid w:val="00D9703F"/>
    <w:rsid w:val="00D9723A"/>
    <w:rsid w:val="00DA0D20"/>
    <w:rsid w:val="00DA3172"/>
    <w:rsid w:val="00DA4219"/>
    <w:rsid w:val="00DA43B8"/>
    <w:rsid w:val="00DA488C"/>
    <w:rsid w:val="00DA4C59"/>
    <w:rsid w:val="00DA6323"/>
    <w:rsid w:val="00DA650B"/>
    <w:rsid w:val="00DA777C"/>
    <w:rsid w:val="00DA7E56"/>
    <w:rsid w:val="00DB1045"/>
    <w:rsid w:val="00DB14B3"/>
    <w:rsid w:val="00DB2D75"/>
    <w:rsid w:val="00DB3EDA"/>
    <w:rsid w:val="00DB41DD"/>
    <w:rsid w:val="00DB594A"/>
    <w:rsid w:val="00DB7620"/>
    <w:rsid w:val="00DC0C9D"/>
    <w:rsid w:val="00DC11A3"/>
    <w:rsid w:val="00DC1A8D"/>
    <w:rsid w:val="00DC26D7"/>
    <w:rsid w:val="00DC271B"/>
    <w:rsid w:val="00DC2D5A"/>
    <w:rsid w:val="00DC3133"/>
    <w:rsid w:val="00DC403E"/>
    <w:rsid w:val="00DC4D30"/>
    <w:rsid w:val="00DC5663"/>
    <w:rsid w:val="00DC6233"/>
    <w:rsid w:val="00DC7614"/>
    <w:rsid w:val="00DC791F"/>
    <w:rsid w:val="00DD1A2A"/>
    <w:rsid w:val="00DD2766"/>
    <w:rsid w:val="00DD2899"/>
    <w:rsid w:val="00DD391A"/>
    <w:rsid w:val="00DD501D"/>
    <w:rsid w:val="00DD55D2"/>
    <w:rsid w:val="00DD56F7"/>
    <w:rsid w:val="00DD5888"/>
    <w:rsid w:val="00DD6A66"/>
    <w:rsid w:val="00DD7030"/>
    <w:rsid w:val="00DD7D03"/>
    <w:rsid w:val="00DE0688"/>
    <w:rsid w:val="00DE0955"/>
    <w:rsid w:val="00DE166A"/>
    <w:rsid w:val="00DE24F0"/>
    <w:rsid w:val="00DE3352"/>
    <w:rsid w:val="00DE3474"/>
    <w:rsid w:val="00DE4592"/>
    <w:rsid w:val="00DE4627"/>
    <w:rsid w:val="00DE4D0F"/>
    <w:rsid w:val="00DE4D1D"/>
    <w:rsid w:val="00DE5AFD"/>
    <w:rsid w:val="00DE5E3E"/>
    <w:rsid w:val="00DE6F78"/>
    <w:rsid w:val="00DF0D5C"/>
    <w:rsid w:val="00DF12FC"/>
    <w:rsid w:val="00DF310C"/>
    <w:rsid w:val="00DF5364"/>
    <w:rsid w:val="00DF5556"/>
    <w:rsid w:val="00DF5786"/>
    <w:rsid w:val="00DF620C"/>
    <w:rsid w:val="00DF6620"/>
    <w:rsid w:val="00DF666C"/>
    <w:rsid w:val="00DF6BD8"/>
    <w:rsid w:val="00DF76B5"/>
    <w:rsid w:val="00E00C2F"/>
    <w:rsid w:val="00E019BA"/>
    <w:rsid w:val="00E02B9C"/>
    <w:rsid w:val="00E03B3B"/>
    <w:rsid w:val="00E03DAD"/>
    <w:rsid w:val="00E040FC"/>
    <w:rsid w:val="00E047E9"/>
    <w:rsid w:val="00E04E95"/>
    <w:rsid w:val="00E0590A"/>
    <w:rsid w:val="00E065D7"/>
    <w:rsid w:val="00E06C83"/>
    <w:rsid w:val="00E07466"/>
    <w:rsid w:val="00E10AB9"/>
    <w:rsid w:val="00E1116B"/>
    <w:rsid w:val="00E111CF"/>
    <w:rsid w:val="00E11E27"/>
    <w:rsid w:val="00E125AC"/>
    <w:rsid w:val="00E13397"/>
    <w:rsid w:val="00E14236"/>
    <w:rsid w:val="00E14E31"/>
    <w:rsid w:val="00E152B4"/>
    <w:rsid w:val="00E165B4"/>
    <w:rsid w:val="00E17C41"/>
    <w:rsid w:val="00E20111"/>
    <w:rsid w:val="00E20946"/>
    <w:rsid w:val="00E20DF1"/>
    <w:rsid w:val="00E21200"/>
    <w:rsid w:val="00E2368E"/>
    <w:rsid w:val="00E27DDF"/>
    <w:rsid w:val="00E301B9"/>
    <w:rsid w:val="00E3164A"/>
    <w:rsid w:val="00E31CCA"/>
    <w:rsid w:val="00E334DD"/>
    <w:rsid w:val="00E3372F"/>
    <w:rsid w:val="00E350B1"/>
    <w:rsid w:val="00E35401"/>
    <w:rsid w:val="00E36C1A"/>
    <w:rsid w:val="00E3701B"/>
    <w:rsid w:val="00E406F1"/>
    <w:rsid w:val="00E40D15"/>
    <w:rsid w:val="00E411A6"/>
    <w:rsid w:val="00E41678"/>
    <w:rsid w:val="00E42186"/>
    <w:rsid w:val="00E42B24"/>
    <w:rsid w:val="00E4535E"/>
    <w:rsid w:val="00E45644"/>
    <w:rsid w:val="00E45B47"/>
    <w:rsid w:val="00E45BF0"/>
    <w:rsid w:val="00E4643C"/>
    <w:rsid w:val="00E46592"/>
    <w:rsid w:val="00E47E48"/>
    <w:rsid w:val="00E50185"/>
    <w:rsid w:val="00E50D7D"/>
    <w:rsid w:val="00E5302A"/>
    <w:rsid w:val="00E5405A"/>
    <w:rsid w:val="00E54974"/>
    <w:rsid w:val="00E54F0E"/>
    <w:rsid w:val="00E5596D"/>
    <w:rsid w:val="00E559E2"/>
    <w:rsid w:val="00E55CFA"/>
    <w:rsid w:val="00E560BA"/>
    <w:rsid w:val="00E57E81"/>
    <w:rsid w:val="00E6011C"/>
    <w:rsid w:val="00E612D0"/>
    <w:rsid w:val="00E62FE0"/>
    <w:rsid w:val="00E637E9"/>
    <w:rsid w:val="00E646CA"/>
    <w:rsid w:val="00E65BFB"/>
    <w:rsid w:val="00E66C80"/>
    <w:rsid w:val="00E6756F"/>
    <w:rsid w:val="00E707CA"/>
    <w:rsid w:val="00E7088E"/>
    <w:rsid w:val="00E72955"/>
    <w:rsid w:val="00E730C9"/>
    <w:rsid w:val="00E7392A"/>
    <w:rsid w:val="00E74794"/>
    <w:rsid w:val="00E749E3"/>
    <w:rsid w:val="00E74BD5"/>
    <w:rsid w:val="00E74D02"/>
    <w:rsid w:val="00E74E32"/>
    <w:rsid w:val="00E75139"/>
    <w:rsid w:val="00E761FE"/>
    <w:rsid w:val="00E77DE7"/>
    <w:rsid w:val="00E802EF"/>
    <w:rsid w:val="00E80A44"/>
    <w:rsid w:val="00E824C2"/>
    <w:rsid w:val="00E82CF0"/>
    <w:rsid w:val="00E85878"/>
    <w:rsid w:val="00E85E40"/>
    <w:rsid w:val="00E86A94"/>
    <w:rsid w:val="00E87819"/>
    <w:rsid w:val="00E90228"/>
    <w:rsid w:val="00E90265"/>
    <w:rsid w:val="00E90615"/>
    <w:rsid w:val="00E91C65"/>
    <w:rsid w:val="00E940B9"/>
    <w:rsid w:val="00E9452A"/>
    <w:rsid w:val="00E94841"/>
    <w:rsid w:val="00E94D13"/>
    <w:rsid w:val="00E95219"/>
    <w:rsid w:val="00E979D4"/>
    <w:rsid w:val="00EA0CEE"/>
    <w:rsid w:val="00EA0E8B"/>
    <w:rsid w:val="00EA1792"/>
    <w:rsid w:val="00EA335A"/>
    <w:rsid w:val="00EA3669"/>
    <w:rsid w:val="00EA4DE2"/>
    <w:rsid w:val="00EA552E"/>
    <w:rsid w:val="00EA5601"/>
    <w:rsid w:val="00EA70FD"/>
    <w:rsid w:val="00EA7614"/>
    <w:rsid w:val="00EA76B2"/>
    <w:rsid w:val="00EB0A8B"/>
    <w:rsid w:val="00EB2414"/>
    <w:rsid w:val="00EB3BA9"/>
    <w:rsid w:val="00EB52EA"/>
    <w:rsid w:val="00EB5619"/>
    <w:rsid w:val="00EB65C1"/>
    <w:rsid w:val="00EB74F8"/>
    <w:rsid w:val="00EB769C"/>
    <w:rsid w:val="00EC0A18"/>
    <w:rsid w:val="00EC0EDF"/>
    <w:rsid w:val="00EC1023"/>
    <w:rsid w:val="00EC2386"/>
    <w:rsid w:val="00EC26AC"/>
    <w:rsid w:val="00EC2702"/>
    <w:rsid w:val="00EC2A95"/>
    <w:rsid w:val="00EC2EA5"/>
    <w:rsid w:val="00EC339A"/>
    <w:rsid w:val="00EC3A56"/>
    <w:rsid w:val="00EC3DE8"/>
    <w:rsid w:val="00EC5390"/>
    <w:rsid w:val="00EC589D"/>
    <w:rsid w:val="00EC6BB0"/>
    <w:rsid w:val="00EC6E31"/>
    <w:rsid w:val="00EC7215"/>
    <w:rsid w:val="00EC7231"/>
    <w:rsid w:val="00EC7322"/>
    <w:rsid w:val="00ED0818"/>
    <w:rsid w:val="00ED081D"/>
    <w:rsid w:val="00ED0946"/>
    <w:rsid w:val="00ED1252"/>
    <w:rsid w:val="00ED1332"/>
    <w:rsid w:val="00ED2634"/>
    <w:rsid w:val="00ED2A79"/>
    <w:rsid w:val="00ED6218"/>
    <w:rsid w:val="00ED6C0E"/>
    <w:rsid w:val="00ED6D3A"/>
    <w:rsid w:val="00ED6DE9"/>
    <w:rsid w:val="00ED7227"/>
    <w:rsid w:val="00ED7372"/>
    <w:rsid w:val="00EE06E1"/>
    <w:rsid w:val="00EE13B6"/>
    <w:rsid w:val="00EE166F"/>
    <w:rsid w:val="00EE2AA0"/>
    <w:rsid w:val="00EE4729"/>
    <w:rsid w:val="00EE566A"/>
    <w:rsid w:val="00EE5EF0"/>
    <w:rsid w:val="00EF03AD"/>
    <w:rsid w:val="00EF113D"/>
    <w:rsid w:val="00EF23F6"/>
    <w:rsid w:val="00EF2FBD"/>
    <w:rsid w:val="00EF41C8"/>
    <w:rsid w:val="00EF4894"/>
    <w:rsid w:val="00EF4E0B"/>
    <w:rsid w:val="00EF52EE"/>
    <w:rsid w:val="00EF56A6"/>
    <w:rsid w:val="00EF7B57"/>
    <w:rsid w:val="00F005FE"/>
    <w:rsid w:val="00F00D89"/>
    <w:rsid w:val="00F025EC"/>
    <w:rsid w:val="00F02CD4"/>
    <w:rsid w:val="00F05612"/>
    <w:rsid w:val="00F0655E"/>
    <w:rsid w:val="00F10203"/>
    <w:rsid w:val="00F10DE4"/>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006D"/>
    <w:rsid w:val="00F43296"/>
    <w:rsid w:val="00F443BD"/>
    <w:rsid w:val="00F44CEC"/>
    <w:rsid w:val="00F45522"/>
    <w:rsid w:val="00F46409"/>
    <w:rsid w:val="00F464AE"/>
    <w:rsid w:val="00F466B8"/>
    <w:rsid w:val="00F46CA2"/>
    <w:rsid w:val="00F50774"/>
    <w:rsid w:val="00F50E6F"/>
    <w:rsid w:val="00F531EC"/>
    <w:rsid w:val="00F53489"/>
    <w:rsid w:val="00F5445C"/>
    <w:rsid w:val="00F54926"/>
    <w:rsid w:val="00F54B62"/>
    <w:rsid w:val="00F54B76"/>
    <w:rsid w:val="00F54C32"/>
    <w:rsid w:val="00F55034"/>
    <w:rsid w:val="00F55D6B"/>
    <w:rsid w:val="00F5697C"/>
    <w:rsid w:val="00F574D5"/>
    <w:rsid w:val="00F605F9"/>
    <w:rsid w:val="00F6082D"/>
    <w:rsid w:val="00F60E56"/>
    <w:rsid w:val="00F61481"/>
    <w:rsid w:val="00F61C33"/>
    <w:rsid w:val="00F628F8"/>
    <w:rsid w:val="00F62E4B"/>
    <w:rsid w:val="00F62E65"/>
    <w:rsid w:val="00F6367E"/>
    <w:rsid w:val="00F64903"/>
    <w:rsid w:val="00F6622C"/>
    <w:rsid w:val="00F6689B"/>
    <w:rsid w:val="00F6698C"/>
    <w:rsid w:val="00F67578"/>
    <w:rsid w:val="00F67EDF"/>
    <w:rsid w:val="00F70423"/>
    <w:rsid w:val="00F70D0E"/>
    <w:rsid w:val="00F7103C"/>
    <w:rsid w:val="00F72091"/>
    <w:rsid w:val="00F72137"/>
    <w:rsid w:val="00F723F1"/>
    <w:rsid w:val="00F726D5"/>
    <w:rsid w:val="00F73DC9"/>
    <w:rsid w:val="00F73FF8"/>
    <w:rsid w:val="00F74481"/>
    <w:rsid w:val="00F75612"/>
    <w:rsid w:val="00F76935"/>
    <w:rsid w:val="00F76A64"/>
    <w:rsid w:val="00F80A5F"/>
    <w:rsid w:val="00F80A7D"/>
    <w:rsid w:val="00F8163F"/>
    <w:rsid w:val="00F82AF0"/>
    <w:rsid w:val="00F83746"/>
    <w:rsid w:val="00F847FF"/>
    <w:rsid w:val="00F84AE8"/>
    <w:rsid w:val="00F85295"/>
    <w:rsid w:val="00F91B66"/>
    <w:rsid w:val="00F93606"/>
    <w:rsid w:val="00F944ED"/>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1F75"/>
    <w:rsid w:val="00FB3569"/>
    <w:rsid w:val="00FB4334"/>
    <w:rsid w:val="00FB7375"/>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AB4"/>
    <w:rsid w:val="00FD6F4C"/>
    <w:rsid w:val="00FD778D"/>
    <w:rsid w:val="00FE1BC9"/>
    <w:rsid w:val="00FE2A60"/>
    <w:rsid w:val="00FE3841"/>
    <w:rsid w:val="00FE53B0"/>
    <w:rsid w:val="00FE670E"/>
    <w:rsid w:val="00FE758B"/>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4E26C1"/>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82F80A"/>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6CF7B4"/>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52CE5C"/>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6FDB88"/>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0BFBEA"/>
    <w:rsid w:val="2CB22C93"/>
    <w:rsid w:val="2CE28EF2"/>
    <w:rsid w:val="2D4DBAEA"/>
    <w:rsid w:val="2D53791D"/>
    <w:rsid w:val="2DBFE9CA"/>
    <w:rsid w:val="2DD127E1"/>
    <w:rsid w:val="2DECACDD"/>
    <w:rsid w:val="2E0CCC78"/>
    <w:rsid w:val="2E4AA436"/>
    <w:rsid w:val="2E626AD2"/>
    <w:rsid w:val="2F013E8A"/>
    <w:rsid w:val="2F0F00E9"/>
    <w:rsid w:val="2F3ECA62"/>
    <w:rsid w:val="2F829A74"/>
    <w:rsid w:val="2F92698C"/>
    <w:rsid w:val="2F94FED6"/>
    <w:rsid w:val="2FA6FAD3"/>
    <w:rsid w:val="2FBA86FB"/>
    <w:rsid w:val="2FD46499"/>
    <w:rsid w:val="3004A8BD"/>
    <w:rsid w:val="30A3CA8B"/>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5FEA611"/>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BEDE9A7"/>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3C8CBA5"/>
    <w:rsid w:val="4464B56E"/>
    <w:rsid w:val="44C623C0"/>
    <w:rsid w:val="454889BA"/>
    <w:rsid w:val="4584277F"/>
    <w:rsid w:val="45F10F96"/>
    <w:rsid w:val="460E66A7"/>
    <w:rsid w:val="46236731"/>
    <w:rsid w:val="465AD0E4"/>
    <w:rsid w:val="4672FD22"/>
    <w:rsid w:val="4687CE66"/>
    <w:rsid w:val="4729AF6B"/>
    <w:rsid w:val="47313D95"/>
    <w:rsid w:val="4731522B"/>
    <w:rsid w:val="47372111"/>
    <w:rsid w:val="47AA9BAF"/>
    <w:rsid w:val="47B8361B"/>
    <w:rsid w:val="47FD2D0A"/>
    <w:rsid w:val="4822846D"/>
    <w:rsid w:val="485A31FC"/>
    <w:rsid w:val="48716051"/>
    <w:rsid w:val="48844D83"/>
    <w:rsid w:val="490DCA7A"/>
    <w:rsid w:val="4920188E"/>
    <w:rsid w:val="49204B5F"/>
    <w:rsid w:val="49618003"/>
    <w:rsid w:val="4991EEC4"/>
    <w:rsid w:val="4995988E"/>
    <w:rsid w:val="49B15B7F"/>
    <w:rsid w:val="49B17015"/>
    <w:rsid w:val="4A0B5683"/>
    <w:rsid w:val="4A4AF0A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34C485"/>
    <w:rsid w:val="4F791A6C"/>
    <w:rsid w:val="4FDAA9F5"/>
    <w:rsid w:val="5034A4F9"/>
    <w:rsid w:val="505B068C"/>
    <w:rsid w:val="507953E8"/>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6F54878"/>
    <w:rsid w:val="571F3DD0"/>
    <w:rsid w:val="574C3B52"/>
    <w:rsid w:val="575F896E"/>
    <w:rsid w:val="576BA80D"/>
    <w:rsid w:val="5783D44B"/>
    <w:rsid w:val="57913241"/>
    <w:rsid w:val="57C08CD4"/>
    <w:rsid w:val="57ED5785"/>
    <w:rsid w:val="57F3D7E7"/>
    <w:rsid w:val="5842BCAC"/>
    <w:rsid w:val="58FD88DB"/>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3C0C38B"/>
    <w:rsid w:val="640DD48E"/>
    <w:rsid w:val="6422BD39"/>
    <w:rsid w:val="64431148"/>
    <w:rsid w:val="6508E4F1"/>
    <w:rsid w:val="651F76D7"/>
    <w:rsid w:val="656ED8A1"/>
    <w:rsid w:val="65BF7CB9"/>
    <w:rsid w:val="65E467DF"/>
    <w:rsid w:val="66666526"/>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2A81A8"/>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B32558"/>
    <w:rsid w:val="77E0E29F"/>
    <w:rsid w:val="77E3A526"/>
    <w:rsid w:val="77F135ED"/>
    <w:rsid w:val="7842D083"/>
    <w:rsid w:val="785234BA"/>
    <w:rsid w:val="789148F7"/>
    <w:rsid w:val="78AA4B8D"/>
    <w:rsid w:val="78C60F07"/>
    <w:rsid w:val="78D113A2"/>
    <w:rsid w:val="792BD304"/>
    <w:rsid w:val="79637FC5"/>
    <w:rsid w:val="7985B50A"/>
    <w:rsid w:val="799AE726"/>
    <w:rsid w:val="799DC7E8"/>
    <w:rsid w:val="79DFDE15"/>
    <w:rsid w:val="7A214860"/>
    <w:rsid w:val="7A410FB3"/>
    <w:rsid w:val="7A5978A5"/>
    <w:rsid w:val="7A8DD5BE"/>
    <w:rsid w:val="7B177C64"/>
    <w:rsid w:val="7B1AC306"/>
    <w:rsid w:val="7B250C5A"/>
    <w:rsid w:val="7B2FE556"/>
    <w:rsid w:val="7B6363BF"/>
    <w:rsid w:val="7B6AB525"/>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C811D"/>
  <w15:chartTrackingRefBased/>
  <w15:docId w15:val="{E1CA923F-FA95-48A6-A529-16EDABB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 w:type="character" w:styleId="EndnoteReference">
    <w:name w:val="endnote reference"/>
    <w:basedOn w:val="DefaultParagraphFont"/>
    <w:uiPriority w:val="99"/>
    <w:unhideWhenUsed/>
    <w:rsid w:val="00E74794"/>
    <w:rPr>
      <w:vertAlign w:val="superscript"/>
    </w:rPr>
  </w:style>
  <w:style w:type="character" w:customStyle="1" w:styleId="s6">
    <w:name w:val="s6"/>
    <w:basedOn w:val="DefaultParagraphFont"/>
    <w:rsid w:val="00F62E4B"/>
  </w:style>
  <w:style w:type="character" w:styleId="PlaceholderText">
    <w:name w:val="Placeholder Text"/>
    <w:basedOn w:val="DefaultParagraphFont"/>
    <w:uiPriority w:val="99"/>
    <w:semiHidden/>
    <w:rsid w:val="00AA5A67"/>
    <w:rPr>
      <w:color w:val="808080"/>
    </w:rPr>
  </w:style>
  <w:style w:type="paragraph" w:customStyle="1" w:styleId="BodyTextT">
    <w:name w:val="Body Text T"/>
    <w:basedOn w:val="Normal"/>
    <w:rsid w:val="00AE2D7B"/>
    <w:pPr>
      <w:spacing w:before="20" w:after="40" w:line="240" w:lineRule="auto"/>
    </w:pPr>
    <w:rPr>
      <w:rFonts w:asciiTheme="minorHAnsi" w:eastAsia="Times New Roman" w:hAnsiTheme="minorHAnsi" w:cs="Times New Roman"/>
      <w:bCs/>
      <w:sz w:val="18"/>
      <w:szCs w:val="24"/>
      <w:lang w:val="en-US" w:eastAsia="en-US"/>
    </w:rPr>
  </w:style>
  <w:style w:type="numbering" w:customStyle="1" w:styleId="myNumbersMultilevel">
    <w:name w:val="myNumbers_Multilevel"/>
    <w:uiPriority w:val="99"/>
    <w:rsid w:val="00AE2D7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5501">
      <w:bodyDiv w:val="1"/>
      <w:marLeft w:val="0"/>
      <w:marRight w:val="0"/>
      <w:marTop w:val="0"/>
      <w:marBottom w:val="0"/>
      <w:divBdr>
        <w:top w:val="none" w:sz="0" w:space="0" w:color="auto"/>
        <w:left w:val="none" w:sz="0" w:space="0" w:color="auto"/>
        <w:bottom w:val="none" w:sz="0" w:space="0" w:color="auto"/>
        <w:right w:val="none" w:sz="0" w:space="0" w:color="auto"/>
      </w:divBdr>
    </w:div>
    <w:div w:id="484510634">
      <w:bodyDiv w:val="1"/>
      <w:marLeft w:val="0"/>
      <w:marRight w:val="0"/>
      <w:marTop w:val="0"/>
      <w:marBottom w:val="0"/>
      <w:divBdr>
        <w:top w:val="none" w:sz="0" w:space="0" w:color="auto"/>
        <w:left w:val="none" w:sz="0" w:space="0" w:color="auto"/>
        <w:bottom w:val="none" w:sz="0" w:space="0" w:color="auto"/>
        <w:right w:val="none" w:sz="0" w:space="0" w:color="auto"/>
      </w:divBdr>
      <w:divsChild>
        <w:div w:id="2140486601">
          <w:marLeft w:val="0"/>
          <w:marRight w:val="0"/>
          <w:marTop w:val="0"/>
          <w:marBottom w:val="0"/>
          <w:divBdr>
            <w:top w:val="none" w:sz="0" w:space="0" w:color="auto"/>
            <w:left w:val="none" w:sz="0" w:space="0" w:color="auto"/>
            <w:bottom w:val="none" w:sz="0" w:space="0" w:color="auto"/>
            <w:right w:val="none" w:sz="0" w:space="0" w:color="auto"/>
          </w:divBdr>
        </w:div>
      </w:divsChild>
    </w:div>
    <w:div w:id="527718750">
      <w:bodyDiv w:val="1"/>
      <w:marLeft w:val="0"/>
      <w:marRight w:val="0"/>
      <w:marTop w:val="0"/>
      <w:marBottom w:val="0"/>
      <w:divBdr>
        <w:top w:val="none" w:sz="0" w:space="0" w:color="auto"/>
        <w:left w:val="none" w:sz="0" w:space="0" w:color="auto"/>
        <w:bottom w:val="none" w:sz="0" w:space="0" w:color="auto"/>
        <w:right w:val="none" w:sz="0" w:space="0" w:color="auto"/>
      </w:divBdr>
      <w:divsChild>
        <w:div w:id="720247814">
          <w:marLeft w:val="1987"/>
          <w:marRight w:val="0"/>
          <w:marTop w:val="0"/>
          <w:marBottom w:val="0"/>
          <w:divBdr>
            <w:top w:val="none" w:sz="0" w:space="0" w:color="auto"/>
            <w:left w:val="none" w:sz="0" w:space="0" w:color="auto"/>
            <w:bottom w:val="none" w:sz="0" w:space="0" w:color="auto"/>
            <w:right w:val="none" w:sz="0" w:space="0" w:color="auto"/>
          </w:divBdr>
        </w:div>
        <w:div w:id="813984321">
          <w:marLeft w:val="1987"/>
          <w:marRight w:val="0"/>
          <w:marTop w:val="0"/>
          <w:marBottom w:val="0"/>
          <w:divBdr>
            <w:top w:val="none" w:sz="0" w:space="0" w:color="auto"/>
            <w:left w:val="none" w:sz="0" w:space="0" w:color="auto"/>
            <w:bottom w:val="none" w:sz="0" w:space="0" w:color="auto"/>
            <w:right w:val="none" w:sz="0" w:space="0" w:color="auto"/>
          </w:divBdr>
        </w:div>
        <w:div w:id="1499346510">
          <w:marLeft w:val="1987"/>
          <w:marRight w:val="0"/>
          <w:marTop w:val="0"/>
          <w:marBottom w:val="0"/>
          <w:divBdr>
            <w:top w:val="none" w:sz="0" w:space="0" w:color="auto"/>
            <w:left w:val="none" w:sz="0" w:space="0" w:color="auto"/>
            <w:bottom w:val="none" w:sz="0" w:space="0" w:color="auto"/>
            <w:right w:val="none" w:sz="0" w:space="0" w:color="auto"/>
          </w:divBdr>
        </w:div>
        <w:div w:id="1888103263">
          <w:marLeft w:val="1987"/>
          <w:marRight w:val="0"/>
          <w:marTop w:val="0"/>
          <w:marBottom w:val="0"/>
          <w:divBdr>
            <w:top w:val="none" w:sz="0" w:space="0" w:color="auto"/>
            <w:left w:val="none" w:sz="0" w:space="0" w:color="auto"/>
            <w:bottom w:val="none" w:sz="0" w:space="0" w:color="auto"/>
            <w:right w:val="none" w:sz="0" w:space="0" w:color="auto"/>
          </w:divBdr>
        </w:div>
      </w:divsChild>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39056442">
      <w:bodyDiv w:val="1"/>
      <w:marLeft w:val="0"/>
      <w:marRight w:val="0"/>
      <w:marTop w:val="0"/>
      <w:marBottom w:val="0"/>
      <w:divBdr>
        <w:top w:val="none" w:sz="0" w:space="0" w:color="auto"/>
        <w:left w:val="none" w:sz="0" w:space="0" w:color="auto"/>
        <w:bottom w:val="none" w:sz="0" w:space="0" w:color="auto"/>
        <w:right w:val="none" w:sz="0" w:space="0" w:color="auto"/>
      </w:divBdr>
    </w:div>
    <w:div w:id="851530344">
      <w:bodyDiv w:val="1"/>
      <w:marLeft w:val="0"/>
      <w:marRight w:val="0"/>
      <w:marTop w:val="0"/>
      <w:marBottom w:val="0"/>
      <w:divBdr>
        <w:top w:val="none" w:sz="0" w:space="0" w:color="auto"/>
        <w:left w:val="none" w:sz="0" w:space="0" w:color="auto"/>
        <w:bottom w:val="none" w:sz="0" w:space="0" w:color="auto"/>
        <w:right w:val="none" w:sz="0" w:space="0" w:color="auto"/>
      </w:divBdr>
    </w:div>
    <w:div w:id="872885908">
      <w:bodyDiv w:val="1"/>
      <w:marLeft w:val="0"/>
      <w:marRight w:val="0"/>
      <w:marTop w:val="0"/>
      <w:marBottom w:val="0"/>
      <w:divBdr>
        <w:top w:val="none" w:sz="0" w:space="0" w:color="auto"/>
        <w:left w:val="none" w:sz="0" w:space="0" w:color="auto"/>
        <w:bottom w:val="none" w:sz="0" w:space="0" w:color="auto"/>
        <w:right w:val="none" w:sz="0" w:space="0" w:color="auto"/>
      </w:divBdr>
    </w:div>
    <w:div w:id="965701958">
      <w:bodyDiv w:val="1"/>
      <w:marLeft w:val="0"/>
      <w:marRight w:val="0"/>
      <w:marTop w:val="0"/>
      <w:marBottom w:val="0"/>
      <w:divBdr>
        <w:top w:val="none" w:sz="0" w:space="0" w:color="auto"/>
        <w:left w:val="none" w:sz="0" w:space="0" w:color="auto"/>
        <w:bottom w:val="none" w:sz="0" w:space="0" w:color="auto"/>
        <w:right w:val="none" w:sz="0" w:space="0" w:color="auto"/>
      </w:divBdr>
      <w:divsChild>
        <w:div w:id="1389499858">
          <w:marLeft w:val="0"/>
          <w:marRight w:val="0"/>
          <w:marTop w:val="0"/>
          <w:marBottom w:val="0"/>
          <w:divBdr>
            <w:top w:val="none" w:sz="0" w:space="0" w:color="auto"/>
            <w:left w:val="none" w:sz="0" w:space="0" w:color="auto"/>
            <w:bottom w:val="none" w:sz="0" w:space="0" w:color="auto"/>
            <w:right w:val="none" w:sz="0" w:space="0" w:color="auto"/>
          </w:divBdr>
        </w:div>
      </w:divsChild>
    </w:div>
    <w:div w:id="1521091888">
      <w:bodyDiv w:val="1"/>
      <w:marLeft w:val="0"/>
      <w:marRight w:val="0"/>
      <w:marTop w:val="0"/>
      <w:marBottom w:val="0"/>
      <w:divBdr>
        <w:top w:val="none" w:sz="0" w:space="0" w:color="auto"/>
        <w:left w:val="none" w:sz="0" w:space="0" w:color="auto"/>
        <w:bottom w:val="none" w:sz="0" w:space="0" w:color="auto"/>
        <w:right w:val="none" w:sz="0" w:space="0" w:color="auto"/>
      </w:divBdr>
      <w:divsChild>
        <w:div w:id="1505632387">
          <w:marLeft w:val="0"/>
          <w:marRight w:val="0"/>
          <w:marTop w:val="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2439">
      <w:bodyDiv w:val="1"/>
      <w:marLeft w:val="0"/>
      <w:marRight w:val="0"/>
      <w:marTop w:val="0"/>
      <w:marBottom w:val="0"/>
      <w:divBdr>
        <w:top w:val="none" w:sz="0" w:space="0" w:color="auto"/>
        <w:left w:val="none" w:sz="0" w:space="0" w:color="auto"/>
        <w:bottom w:val="none" w:sz="0" w:space="0" w:color="auto"/>
        <w:right w:val="none" w:sz="0" w:space="0" w:color="auto"/>
      </w:divBdr>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6341">
      <w:bodyDiv w:val="1"/>
      <w:marLeft w:val="0"/>
      <w:marRight w:val="0"/>
      <w:marTop w:val="0"/>
      <w:marBottom w:val="0"/>
      <w:divBdr>
        <w:top w:val="none" w:sz="0" w:space="0" w:color="auto"/>
        <w:left w:val="none" w:sz="0" w:space="0" w:color="auto"/>
        <w:bottom w:val="none" w:sz="0" w:space="0" w:color="auto"/>
        <w:right w:val="none" w:sz="0" w:space="0" w:color="auto"/>
      </w:divBdr>
    </w:div>
    <w:div w:id="1867012858">
      <w:bodyDiv w:val="1"/>
      <w:marLeft w:val="0"/>
      <w:marRight w:val="0"/>
      <w:marTop w:val="0"/>
      <w:marBottom w:val="0"/>
      <w:divBdr>
        <w:top w:val="none" w:sz="0" w:space="0" w:color="auto"/>
        <w:left w:val="none" w:sz="0" w:space="0" w:color="auto"/>
        <w:bottom w:val="none" w:sz="0" w:space="0" w:color="auto"/>
        <w:right w:val="none" w:sz="0" w:space="0" w:color="auto"/>
      </w:divBdr>
    </w:div>
    <w:div w:id="1936473303">
      <w:bodyDiv w:val="1"/>
      <w:marLeft w:val="0"/>
      <w:marRight w:val="0"/>
      <w:marTop w:val="0"/>
      <w:marBottom w:val="0"/>
      <w:divBdr>
        <w:top w:val="none" w:sz="0" w:space="0" w:color="auto"/>
        <w:left w:val="none" w:sz="0" w:space="0" w:color="auto"/>
        <w:bottom w:val="none" w:sz="0" w:space="0" w:color="auto"/>
        <w:right w:val="none" w:sz="0" w:space="0" w:color="auto"/>
      </w:divBdr>
      <w:divsChild>
        <w:div w:id="632371887">
          <w:marLeft w:val="1166"/>
          <w:marRight w:val="0"/>
          <w:marTop w:val="180"/>
          <w:marBottom w:val="0"/>
          <w:divBdr>
            <w:top w:val="none" w:sz="0" w:space="0" w:color="auto"/>
            <w:left w:val="none" w:sz="0" w:space="0" w:color="auto"/>
            <w:bottom w:val="none" w:sz="0" w:space="0" w:color="auto"/>
            <w:right w:val="none" w:sz="0" w:space="0" w:color="auto"/>
          </w:divBdr>
        </w:div>
        <w:div w:id="673529387">
          <w:marLeft w:val="1166"/>
          <w:marRight w:val="0"/>
          <w:marTop w:val="180"/>
          <w:marBottom w:val="0"/>
          <w:divBdr>
            <w:top w:val="none" w:sz="0" w:space="0" w:color="auto"/>
            <w:left w:val="none" w:sz="0" w:space="0" w:color="auto"/>
            <w:bottom w:val="none" w:sz="0" w:space="0" w:color="auto"/>
            <w:right w:val="none" w:sz="0" w:space="0" w:color="auto"/>
          </w:divBdr>
        </w:div>
        <w:div w:id="1343049339">
          <w:marLeft w:val="1166"/>
          <w:marRight w:val="0"/>
          <w:marTop w:val="180"/>
          <w:marBottom w:val="0"/>
          <w:divBdr>
            <w:top w:val="none" w:sz="0" w:space="0" w:color="auto"/>
            <w:left w:val="none" w:sz="0" w:space="0" w:color="auto"/>
            <w:bottom w:val="none" w:sz="0" w:space="0" w:color="auto"/>
            <w:right w:val="none" w:sz="0" w:space="0" w:color="auto"/>
          </w:divBdr>
        </w:div>
        <w:div w:id="1448621964">
          <w:marLeft w:val="1166"/>
          <w:marRight w:val="0"/>
          <w:marTop w:val="180"/>
          <w:marBottom w:val="0"/>
          <w:divBdr>
            <w:top w:val="none" w:sz="0" w:space="0" w:color="auto"/>
            <w:left w:val="none" w:sz="0" w:space="0" w:color="auto"/>
            <w:bottom w:val="none" w:sz="0" w:space="0" w:color="auto"/>
            <w:right w:val="none" w:sz="0" w:space="0" w:color="auto"/>
          </w:divBdr>
        </w:div>
        <w:div w:id="1670594886">
          <w:marLeft w:val="1166"/>
          <w:marRight w:val="0"/>
          <w:marTop w:val="180"/>
          <w:marBottom w:val="0"/>
          <w:divBdr>
            <w:top w:val="none" w:sz="0" w:space="0" w:color="auto"/>
            <w:left w:val="none" w:sz="0" w:space="0" w:color="auto"/>
            <w:bottom w:val="none" w:sz="0" w:space="0" w:color="auto"/>
            <w:right w:val="none" w:sz="0" w:space="0" w:color="auto"/>
          </w:divBdr>
        </w:div>
        <w:div w:id="1685210743">
          <w:marLeft w:val="1166"/>
          <w:marRight w:val="0"/>
          <w:marTop w:val="180"/>
          <w:marBottom w:val="0"/>
          <w:divBdr>
            <w:top w:val="none" w:sz="0" w:space="0" w:color="auto"/>
            <w:left w:val="none" w:sz="0" w:space="0" w:color="auto"/>
            <w:bottom w:val="none" w:sz="0" w:space="0" w:color="auto"/>
            <w:right w:val="none" w:sz="0" w:space="0" w:color="auto"/>
          </w:divBdr>
        </w:div>
        <w:div w:id="1842546735">
          <w:marLeft w:val="1166"/>
          <w:marRight w:val="0"/>
          <w:marTop w:val="180"/>
          <w:marBottom w:val="0"/>
          <w:divBdr>
            <w:top w:val="none" w:sz="0" w:space="0" w:color="auto"/>
            <w:left w:val="none" w:sz="0" w:space="0" w:color="auto"/>
            <w:bottom w:val="none" w:sz="0" w:space="0" w:color="auto"/>
            <w:right w:val="none" w:sz="0" w:space="0" w:color="auto"/>
          </w:divBdr>
        </w:div>
      </w:divsChild>
    </w:div>
    <w:div w:id="1970820146">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 w:id="2104109722">
      <w:bodyDiv w:val="1"/>
      <w:marLeft w:val="0"/>
      <w:marRight w:val="0"/>
      <w:marTop w:val="0"/>
      <w:marBottom w:val="0"/>
      <w:divBdr>
        <w:top w:val="none" w:sz="0" w:space="0" w:color="auto"/>
        <w:left w:val="none" w:sz="0" w:space="0" w:color="auto"/>
        <w:bottom w:val="none" w:sz="0" w:space="0" w:color="auto"/>
        <w:right w:val="none" w:sz="0" w:space="0" w:color="auto"/>
      </w:divBdr>
    </w:div>
    <w:div w:id="21157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avi.org/news/document-library/tca-guid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icef.org/bangladesh/en/press-releases/unicef-hails-immunization-progress-bangladesh-monthly-uptake-surpasses-pre-covid-1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avi.org/news/document-library/gavi-programme-funding-guidelin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869D9.DDD2A960"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GAVI-438364776-957332</_dlc_DocId>
    <_dlc_DocIdUrl xmlns="55894003-98dc-4f3e-8669-85b90bdbcc8c">
      <Url>https://gavinet.sharepoint.com/teams/PAP/srp/_layouts/15/DocIdRedir.aspx?ID=GAVI-438364776-957332</Url>
      <Description>GAVI-438364776-957332</Description>
    </_dlc_DocIdUrl>
    <lcf76f155ced4ddcb4097134ff3c332f xmlns="5c2490db-6e42-4989-a0fb-d6ff54a6a7de">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DD2E-837E-40FF-9BBA-73C6973F3E24}">
  <ds:schemaRefs>
    <ds:schemaRef ds:uri="http://schemas.microsoft.com/sharepoint/events"/>
  </ds:schemaRefs>
</ds:datastoreItem>
</file>

<file path=customXml/itemProps2.xml><?xml version="1.0" encoding="utf-8"?>
<ds:datastoreItem xmlns:ds="http://schemas.openxmlformats.org/officeDocument/2006/customXml" ds:itemID="{B8DFC1DC-6F8E-4B67-A052-94C5442FD0C6}"/>
</file>

<file path=customXml/itemProps3.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4.xml><?xml version="1.0" encoding="utf-8"?>
<ds:datastoreItem xmlns:ds="http://schemas.openxmlformats.org/officeDocument/2006/customXml" ds:itemID="{443ABCCA-2525-4A32-B18C-E44E28EFC753}">
  <ds:schemaRefs>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5c2490db-6e42-4989-a0fb-d6ff54a6a7de"/>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F4FCD12-7D29-4730-969C-844467BE4418}">
  <ds:schemaRefs>
    <ds:schemaRef ds:uri="Microsoft.SharePoint.Taxonomy.ContentTypeSync"/>
  </ds:schemaRefs>
</ds:datastoreItem>
</file>

<file path=customXml/itemProps6.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6766</Words>
  <Characters>38569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45245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Tejal Ambardekar</cp:lastModifiedBy>
  <cp:revision>3</cp:revision>
  <dcterms:created xsi:type="dcterms:W3CDTF">2022-05-30T07:14:00Z</dcterms:created>
  <dcterms:modified xsi:type="dcterms:W3CDTF">2022-06-01T15:18:00Z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65ce13fb-969a-48ef-8b8e-a1fce49829eb</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