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15EBF" w14:textId="7C20F1E6" w:rsidR="6020111B" w:rsidRDefault="6020111B" w:rsidP="6020111B">
      <w:pPr>
        <w:spacing w:line="300" w:lineRule="exact"/>
        <w:jc w:val="center"/>
        <w:rPr>
          <w:b/>
          <w:bCs/>
          <w:color w:val="4472C4" w:themeColor="accent1"/>
          <w:sz w:val="32"/>
          <w:szCs w:val="32"/>
          <w:highlight w:val="yellow"/>
          <w:lang w:val="en-GB"/>
        </w:rPr>
      </w:pPr>
      <w:r w:rsidRPr="6020111B">
        <w:rPr>
          <w:b/>
          <w:bCs/>
          <w:color w:val="4472C4" w:themeColor="accent1"/>
          <w:sz w:val="32"/>
          <w:szCs w:val="32"/>
          <w:lang w:val="en-GB"/>
        </w:rPr>
        <w:t>Zambia</w:t>
      </w:r>
    </w:p>
    <w:p w14:paraId="2F1C3C11" w14:textId="77777777" w:rsidR="00B177EC" w:rsidRDefault="00B177EC" w:rsidP="00FC4A11">
      <w:pPr>
        <w:spacing w:line="300" w:lineRule="exact"/>
        <w:rPr>
          <w:b/>
          <w:color w:val="4472C4" w:themeColor="accent1"/>
          <w:sz w:val="36"/>
          <w:szCs w:val="36"/>
          <w:lang w:val="en-GB"/>
        </w:rPr>
      </w:pPr>
    </w:p>
    <w:p w14:paraId="104F20A4" w14:textId="46A3E482" w:rsidR="00EA7614" w:rsidRDefault="000301CD" w:rsidP="002C42E8">
      <w:pPr>
        <w:spacing w:line="300" w:lineRule="exact"/>
        <w:jc w:val="center"/>
        <w:rPr>
          <w:b/>
          <w:color w:val="4471C4"/>
          <w:sz w:val="32"/>
          <w:szCs w:val="32"/>
          <w:lang w:val="en-GB"/>
        </w:rPr>
      </w:pPr>
      <w:r w:rsidRPr="4E4DD800">
        <w:rPr>
          <w:b/>
          <w:color w:val="4471C4"/>
          <w:sz w:val="32"/>
          <w:szCs w:val="32"/>
          <w:lang w:val="en-GB"/>
        </w:rPr>
        <w:t>PEF Targeted Country Assistance (TCA) Narrative</w:t>
      </w:r>
    </w:p>
    <w:p w14:paraId="299FEA98" w14:textId="14379F3C" w:rsidR="00EA7614" w:rsidRPr="000301CD" w:rsidRDefault="000301CD" w:rsidP="002C42E8">
      <w:pPr>
        <w:spacing w:line="300" w:lineRule="exact"/>
        <w:jc w:val="center"/>
        <w:rPr>
          <w:bCs/>
          <w:color w:val="808080" w:themeColor="background1" w:themeShade="80"/>
          <w:sz w:val="32"/>
          <w:szCs w:val="32"/>
          <w:lang w:val="en-GB"/>
        </w:rPr>
      </w:pPr>
      <w:r w:rsidRPr="4E4DD800">
        <w:rPr>
          <w:b/>
          <w:color w:val="4471C4"/>
          <w:sz w:val="32"/>
          <w:szCs w:val="32"/>
          <w:lang w:val="en-GB"/>
        </w:rPr>
        <w:t>for 2022-</w:t>
      </w:r>
      <w:r w:rsidRPr="4E4DD800">
        <w:rPr>
          <w:b/>
          <w:bCs/>
          <w:color w:val="4471C4"/>
          <w:sz w:val="32"/>
          <w:szCs w:val="32"/>
          <w:lang w:val="en-GB"/>
        </w:rPr>
        <w:t>2025 Multi-</w:t>
      </w:r>
      <w:r w:rsidRPr="4E4DD800">
        <w:rPr>
          <w:b/>
          <w:bCs/>
          <w:color w:val="4472C4" w:themeColor="accent1"/>
          <w:sz w:val="32"/>
          <w:szCs w:val="32"/>
          <w:lang w:val="en-GB"/>
        </w:rPr>
        <w:t>Year Planning</w:t>
      </w:r>
    </w:p>
    <w:p w14:paraId="505C9912" w14:textId="77777777" w:rsidR="000301CD" w:rsidRDefault="000301CD" w:rsidP="00FC4A11">
      <w:pPr>
        <w:spacing w:line="300" w:lineRule="exact"/>
        <w:rPr>
          <w:bCs/>
          <w:color w:val="808080" w:themeColor="background1" w:themeShade="80"/>
          <w:lang w:val="en-GB"/>
        </w:rPr>
      </w:pPr>
    </w:p>
    <w:p w14:paraId="0E23D244" w14:textId="1D5F69EF" w:rsidR="000D0267" w:rsidRDefault="00322FAC" w:rsidP="00FC4A11">
      <w:pPr>
        <w:spacing w:line="300" w:lineRule="exact"/>
        <w:rPr>
          <w:bCs/>
          <w:color w:val="808080" w:themeColor="background1" w:themeShade="80"/>
        </w:rPr>
      </w:pPr>
      <w:r w:rsidRPr="00072D93">
        <w:rPr>
          <w:bCs/>
          <w:color w:val="808080" w:themeColor="background1" w:themeShade="80"/>
          <w:lang w:val="en-GB"/>
        </w:rPr>
        <w:t>Use this template to create a narrative that contextualise</w:t>
      </w:r>
      <w:r w:rsidR="008447E6">
        <w:rPr>
          <w:bCs/>
          <w:color w:val="808080" w:themeColor="background1" w:themeShade="80"/>
          <w:lang w:val="en-GB"/>
        </w:rPr>
        <w:t>s</w:t>
      </w:r>
      <w:r w:rsidRPr="00072D93">
        <w:rPr>
          <w:bCs/>
          <w:color w:val="808080" w:themeColor="background1" w:themeShade="80"/>
          <w:lang w:val="en-GB"/>
        </w:rPr>
        <w:t xml:space="preserve"> your </w:t>
      </w:r>
      <w:r w:rsidR="00E14236" w:rsidRPr="00072D93">
        <w:rPr>
          <w:bCs/>
          <w:color w:val="808080" w:themeColor="background1" w:themeShade="80"/>
          <w:lang w:val="en-GB"/>
        </w:rPr>
        <w:t>TCA plan</w:t>
      </w:r>
      <w:r w:rsidR="00EF52EE">
        <w:rPr>
          <w:bCs/>
          <w:color w:val="808080" w:themeColor="background1" w:themeShade="80"/>
          <w:lang w:val="en-GB"/>
        </w:rPr>
        <w:t xml:space="preserve"> for the planned</w:t>
      </w:r>
      <w:r w:rsidR="009731D8">
        <w:rPr>
          <w:bCs/>
          <w:color w:val="808080" w:themeColor="background1" w:themeShade="80"/>
          <w:lang w:val="en-GB"/>
        </w:rPr>
        <w:t xml:space="preserve"> duration</w:t>
      </w:r>
      <w:r w:rsidRPr="00072D93">
        <w:rPr>
          <w:bCs/>
          <w:color w:val="808080" w:themeColor="background1" w:themeShade="80"/>
          <w:lang w:val="en-GB"/>
        </w:rPr>
        <w:t xml:space="preserve"> and how the support </w:t>
      </w:r>
      <w:r w:rsidR="007454E0">
        <w:rPr>
          <w:bCs/>
          <w:color w:val="808080" w:themeColor="background1" w:themeShade="80"/>
          <w:lang w:val="en-GB"/>
        </w:rPr>
        <w:t>that</w:t>
      </w:r>
      <w:r w:rsidRPr="00072D93">
        <w:rPr>
          <w:bCs/>
          <w:color w:val="808080" w:themeColor="background1" w:themeShade="80"/>
          <w:lang w:val="en-GB"/>
        </w:rPr>
        <w:t xml:space="preserve"> you are requesting from Gavi will help you </w:t>
      </w:r>
      <w:r w:rsidR="008E6274">
        <w:rPr>
          <w:bCs/>
          <w:color w:val="808080" w:themeColor="background1" w:themeShade="80"/>
          <w:lang w:val="en-GB"/>
        </w:rPr>
        <w:t>reach your immuni</w:t>
      </w:r>
      <w:r w:rsidR="00FF2C35">
        <w:rPr>
          <w:bCs/>
          <w:color w:val="808080" w:themeColor="background1" w:themeShade="80"/>
          <w:lang w:val="en-GB"/>
        </w:rPr>
        <w:t>s</w:t>
      </w:r>
      <w:r w:rsidR="008E6274">
        <w:rPr>
          <w:bCs/>
          <w:color w:val="808080" w:themeColor="background1" w:themeShade="80"/>
          <w:lang w:val="en-GB"/>
        </w:rPr>
        <w:t xml:space="preserve">ation goals. </w:t>
      </w:r>
      <w:r w:rsidRPr="00072D93">
        <w:rPr>
          <w:bCs/>
          <w:color w:val="808080" w:themeColor="background1" w:themeShade="80"/>
        </w:rPr>
        <w:t xml:space="preserve"> </w:t>
      </w:r>
    </w:p>
    <w:p w14:paraId="6F6CC660" w14:textId="77777777" w:rsidR="00056DDF" w:rsidRPr="00072D93" w:rsidRDefault="00056DDF" w:rsidP="00FC4A11">
      <w:pPr>
        <w:spacing w:line="300" w:lineRule="exact"/>
        <w:rPr>
          <w:bCs/>
          <w:color w:val="808080" w:themeColor="background1" w:themeShade="80"/>
        </w:rPr>
      </w:pPr>
    </w:p>
    <w:p w14:paraId="1AB11C18" w14:textId="238BD1D1" w:rsidR="001C1D82" w:rsidRPr="0065351E" w:rsidRDefault="00056DDF" w:rsidP="00056DDF">
      <w:pPr>
        <w:spacing w:line="300" w:lineRule="exact"/>
        <w:ind w:left="426"/>
        <w:rPr>
          <w:i/>
          <w:color w:val="808080" w:themeColor="background1" w:themeShade="80"/>
          <w:lang w:val="en-GB"/>
        </w:rPr>
      </w:pPr>
      <w:r w:rsidRPr="0065351E">
        <w:rPr>
          <w:i/>
          <w:color w:val="808080" w:themeColor="background1" w:themeShade="80"/>
          <w:lang w:val="en-GB"/>
        </w:rPr>
        <w:t>(Populated by Gavi)</w:t>
      </w:r>
    </w:p>
    <w:tbl>
      <w:tblPr>
        <w:tblStyle w:val="TableGrid"/>
        <w:tblW w:w="9067" w:type="dxa"/>
        <w:shd w:val="clear" w:color="auto" w:fill="FFFFFF" w:themeFill="background1"/>
        <w:tblLook w:val="04A0" w:firstRow="1" w:lastRow="0" w:firstColumn="1" w:lastColumn="0" w:noHBand="0" w:noVBand="1"/>
      </w:tblPr>
      <w:tblGrid>
        <w:gridCol w:w="2185"/>
        <w:gridCol w:w="787"/>
        <w:gridCol w:w="4961"/>
        <w:gridCol w:w="1134"/>
      </w:tblGrid>
      <w:tr w:rsidR="00FB048D" w14:paraId="70C3917F" w14:textId="6D7D2D4E" w:rsidTr="0CBB0A06">
        <w:tc>
          <w:tcPr>
            <w:tcW w:w="2185" w:type="dxa"/>
            <w:shd w:val="clear" w:color="auto" w:fill="DEEAF6" w:themeFill="accent5" w:themeFillTint="33"/>
          </w:tcPr>
          <w:p w14:paraId="7BD2C001" w14:textId="20F00943" w:rsidR="00FB048D" w:rsidRPr="00372D1F" w:rsidRDefault="00FB048D" w:rsidP="0CBB0A06">
            <w:pPr>
              <w:spacing w:line="300" w:lineRule="exact"/>
              <w:rPr>
                <w:b/>
                <w:bCs/>
                <w:lang w:val="en-GB"/>
              </w:rPr>
            </w:pPr>
            <w:r w:rsidRPr="0CBB0A06">
              <w:rPr>
                <w:b/>
                <w:bCs/>
                <w:lang w:val="en-GB"/>
              </w:rPr>
              <w:t>Total Envelope</w:t>
            </w:r>
          </w:p>
        </w:tc>
        <w:tc>
          <w:tcPr>
            <w:tcW w:w="5748" w:type="dxa"/>
            <w:gridSpan w:val="2"/>
            <w:shd w:val="clear" w:color="auto" w:fill="DEEAF6" w:themeFill="accent5" w:themeFillTint="33"/>
          </w:tcPr>
          <w:p w14:paraId="5F1CD927" w14:textId="18539CCB" w:rsidR="00FB048D" w:rsidRPr="00372D1F" w:rsidRDefault="00FB048D" w:rsidP="0CBB0A06">
            <w:pPr>
              <w:spacing w:line="300" w:lineRule="exact"/>
              <w:rPr>
                <w:b/>
                <w:bCs/>
                <w:lang w:val="en-GB"/>
              </w:rPr>
            </w:pPr>
            <w:r w:rsidRPr="0CBB0A06">
              <w:rPr>
                <w:b/>
                <w:bCs/>
                <w:lang w:val="en-GB"/>
              </w:rPr>
              <w:t>Indicative allocation per 2022</w:t>
            </w:r>
          </w:p>
        </w:tc>
        <w:tc>
          <w:tcPr>
            <w:tcW w:w="1134" w:type="dxa"/>
            <w:shd w:val="clear" w:color="auto" w:fill="DEEAF6" w:themeFill="accent5" w:themeFillTint="33"/>
          </w:tcPr>
          <w:p w14:paraId="7640021E" w14:textId="0969877A" w:rsidR="00FB048D" w:rsidRPr="00372D1F" w:rsidRDefault="00FB048D" w:rsidP="00FC4A11">
            <w:pPr>
              <w:spacing w:line="300" w:lineRule="exact"/>
              <w:rPr>
                <w:b/>
                <w:lang w:val="en-GB"/>
              </w:rPr>
            </w:pPr>
            <w:r>
              <w:rPr>
                <w:b/>
                <w:lang w:val="en-GB"/>
              </w:rPr>
              <w:t>%</w:t>
            </w:r>
          </w:p>
        </w:tc>
      </w:tr>
      <w:tr w:rsidR="00FB048D" w14:paraId="150C4E2A" w14:textId="117ACA42" w:rsidTr="00FC44CA">
        <w:trPr>
          <w:trHeight w:val="363"/>
        </w:trPr>
        <w:tc>
          <w:tcPr>
            <w:tcW w:w="2185" w:type="dxa"/>
            <w:shd w:val="clear" w:color="auto" w:fill="FFFFFF" w:themeFill="background1"/>
          </w:tcPr>
          <w:p w14:paraId="731ED098" w14:textId="6B12E9B8" w:rsidR="00FB048D" w:rsidRDefault="00FB048D" w:rsidP="0CBB0A06">
            <w:pPr>
              <w:spacing w:line="300" w:lineRule="exact"/>
              <w:rPr>
                <w:color w:val="808080" w:themeColor="background1" w:themeShade="80"/>
                <w:lang w:val="en-GB"/>
              </w:rPr>
            </w:pPr>
            <w:r w:rsidRPr="0CBB0A06">
              <w:rPr>
                <w:lang w:val="en-GB"/>
              </w:rPr>
              <w:t>$</w:t>
            </w:r>
            <w:r w:rsidR="0CBB0A06" w:rsidRPr="0CBB0A06">
              <w:rPr>
                <w:lang w:val="en-GB"/>
              </w:rPr>
              <w:t>934,036 USD</w:t>
            </w:r>
          </w:p>
        </w:tc>
        <w:tc>
          <w:tcPr>
            <w:tcW w:w="787" w:type="dxa"/>
            <w:shd w:val="clear" w:color="auto" w:fill="E2EFD9" w:themeFill="accent6" w:themeFillTint="33"/>
          </w:tcPr>
          <w:p w14:paraId="7CFDAA42" w14:textId="1406FB5F" w:rsidR="00FB048D" w:rsidRPr="007530C5" w:rsidRDefault="00FB048D" w:rsidP="0CBB0A06">
            <w:pPr>
              <w:spacing w:line="300" w:lineRule="exact"/>
              <w:rPr>
                <w:b/>
                <w:bCs/>
                <w:lang w:val="en-GB"/>
              </w:rPr>
            </w:pPr>
            <w:r w:rsidRPr="0CBB0A06">
              <w:rPr>
                <w:b/>
                <w:bCs/>
                <w:lang w:val="en-GB"/>
              </w:rPr>
              <w:t>2022</w:t>
            </w:r>
          </w:p>
        </w:tc>
        <w:tc>
          <w:tcPr>
            <w:tcW w:w="4961" w:type="dxa"/>
            <w:shd w:val="clear" w:color="auto" w:fill="E2EFD9" w:themeFill="accent6" w:themeFillTint="33"/>
          </w:tcPr>
          <w:p w14:paraId="00353A5A" w14:textId="4F9D1547" w:rsidR="00FB048D" w:rsidRPr="003F1471" w:rsidRDefault="00FB048D" w:rsidP="0CBB0A06">
            <w:pPr>
              <w:spacing w:line="300" w:lineRule="exact"/>
              <w:rPr>
                <w:color w:val="808080" w:themeColor="background1" w:themeShade="80"/>
                <w:lang w:val="en-GB"/>
              </w:rPr>
            </w:pPr>
            <w:r w:rsidRPr="0CBB0A06">
              <w:rPr>
                <w:lang w:val="en-GB"/>
              </w:rPr>
              <w:t>$</w:t>
            </w:r>
            <w:r w:rsidR="0CBB0A06" w:rsidRPr="0CBB0A06">
              <w:rPr>
                <w:lang w:val="en-GB"/>
              </w:rPr>
              <w:t>934,036</w:t>
            </w:r>
          </w:p>
        </w:tc>
        <w:tc>
          <w:tcPr>
            <w:tcW w:w="1134" w:type="dxa"/>
            <w:shd w:val="clear" w:color="auto" w:fill="E2EFD9" w:themeFill="accent6" w:themeFillTint="33"/>
          </w:tcPr>
          <w:p w14:paraId="2EADFDF3" w14:textId="5AC2F6E1" w:rsidR="00FB048D" w:rsidRDefault="0CBB0A06" w:rsidP="0CBB0A06">
            <w:pPr>
              <w:spacing w:line="300" w:lineRule="exact"/>
              <w:rPr>
                <w:color w:val="808080" w:themeColor="background1" w:themeShade="80"/>
                <w:lang w:val="en-GB"/>
              </w:rPr>
            </w:pPr>
            <w:r w:rsidRPr="0CBB0A06">
              <w:rPr>
                <w:color w:val="808080" w:themeColor="background1" w:themeShade="80"/>
                <w:lang w:val="en-GB"/>
              </w:rPr>
              <w:t>100%</w:t>
            </w:r>
          </w:p>
        </w:tc>
      </w:tr>
    </w:tbl>
    <w:p w14:paraId="1F6083B3" w14:textId="77777777" w:rsidR="00A47FCF" w:rsidRDefault="00A47FCF" w:rsidP="00FC4A11">
      <w:pPr>
        <w:spacing w:line="300" w:lineRule="exact"/>
        <w:rPr>
          <w:bCs/>
          <w:color w:val="808080" w:themeColor="background1" w:themeShade="80"/>
          <w:lang w:val="en-GB"/>
        </w:rPr>
      </w:pPr>
    </w:p>
    <w:p w14:paraId="030CF340" w14:textId="34A3E30E" w:rsidR="00650EB6" w:rsidRDefault="00FB7375" w:rsidP="00CE1F57">
      <w:pPr>
        <w:pStyle w:val="ListParagraph"/>
        <w:numPr>
          <w:ilvl w:val="0"/>
          <w:numId w:val="4"/>
        </w:numPr>
        <w:spacing w:line="300" w:lineRule="exact"/>
        <w:ind w:left="426"/>
        <w:rPr>
          <w:b/>
          <w:color w:val="84C650"/>
          <w:sz w:val="26"/>
          <w:szCs w:val="26"/>
          <w:lang w:val="en-GB"/>
        </w:rPr>
      </w:pPr>
      <w:r>
        <w:rPr>
          <w:b/>
          <w:color w:val="70AD47" w:themeColor="accent6"/>
          <w:sz w:val="26"/>
          <w:szCs w:val="26"/>
          <w:lang w:val="en-GB"/>
        </w:rPr>
        <w:t>K</w:t>
      </w:r>
      <w:r w:rsidRPr="00FB7375">
        <w:rPr>
          <w:b/>
          <w:color w:val="70AD47" w:themeColor="accent6"/>
          <w:sz w:val="26"/>
          <w:szCs w:val="26"/>
          <w:lang w:val="en-GB"/>
        </w:rPr>
        <w:t xml:space="preserve">ey objectives for the </w:t>
      </w:r>
      <w:r>
        <w:rPr>
          <w:b/>
          <w:color w:val="70AD47" w:themeColor="accent6"/>
          <w:sz w:val="26"/>
          <w:szCs w:val="26"/>
          <w:lang w:val="en-GB"/>
        </w:rPr>
        <w:t>EPI</w:t>
      </w:r>
      <w:r w:rsidRPr="00FB7375">
        <w:rPr>
          <w:b/>
          <w:color w:val="70AD47" w:themeColor="accent6"/>
          <w:sz w:val="26"/>
          <w:szCs w:val="26"/>
          <w:lang w:val="en-GB"/>
        </w:rPr>
        <w:t xml:space="preserve"> program and known gaps/bottlenecks </w:t>
      </w:r>
      <w:r w:rsidR="00650EB6">
        <w:rPr>
          <w:b/>
          <w:color w:val="70AD47" w:themeColor="accent6"/>
          <w:sz w:val="26"/>
          <w:szCs w:val="26"/>
          <w:lang w:val="en-GB"/>
        </w:rPr>
        <w:t>(0.5 page)</w:t>
      </w:r>
    </w:p>
    <w:p w14:paraId="52D793FC" w14:textId="77777777" w:rsidR="000E69CF" w:rsidRDefault="000E69CF" w:rsidP="00FC4A11">
      <w:pPr>
        <w:spacing w:line="300" w:lineRule="exact"/>
        <w:rPr>
          <w:bCs/>
          <w:color w:val="808080" w:themeColor="background1" w:themeShade="8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650EB6" w14:paraId="4DE8D376" w14:textId="77777777" w:rsidTr="00294171">
        <w:tc>
          <w:tcPr>
            <w:tcW w:w="9192" w:type="dxa"/>
            <w:tcBorders>
              <w:bottom w:val="single" w:sz="6" w:space="0" w:color="auto"/>
            </w:tcBorders>
            <w:shd w:val="clear" w:color="auto" w:fill="F2F2F2" w:themeFill="background1" w:themeFillShade="F2"/>
          </w:tcPr>
          <w:p w14:paraId="7976640A" w14:textId="70A33093" w:rsidR="00650EB6" w:rsidRPr="00650EB6" w:rsidRDefault="00650EB6" w:rsidP="00871FCF">
            <w:pPr>
              <w:spacing w:line="300" w:lineRule="exact"/>
              <w:rPr>
                <w:b/>
                <w:i/>
                <w:iCs/>
                <w:color w:val="000000" w:themeColor="text1"/>
                <w:sz w:val="20"/>
                <w:szCs w:val="20"/>
                <w:lang w:val="en-GB"/>
              </w:rPr>
            </w:pPr>
            <w:r>
              <w:rPr>
                <w:b/>
                <w:bCs/>
                <w:i/>
                <w:iCs/>
                <w:color w:val="000000" w:themeColor="text1"/>
                <w:sz w:val="20"/>
                <w:szCs w:val="20"/>
                <w:lang w:val="en-GB"/>
              </w:rPr>
              <w:t xml:space="preserve">1.1 </w:t>
            </w:r>
            <w:r w:rsidRPr="008C7464">
              <w:rPr>
                <w:b/>
                <w:bCs/>
                <w:i/>
                <w:iCs/>
                <w:sz w:val="20"/>
                <w:szCs w:val="20"/>
              </w:rPr>
              <w:t xml:space="preserve">Please note any country context that </w:t>
            </w:r>
            <w:r w:rsidR="00483273">
              <w:rPr>
                <w:b/>
                <w:bCs/>
                <w:i/>
                <w:iCs/>
                <w:sz w:val="20"/>
                <w:szCs w:val="20"/>
              </w:rPr>
              <w:t>is</w:t>
            </w:r>
            <w:r w:rsidRPr="008C7464">
              <w:rPr>
                <w:b/>
                <w:bCs/>
                <w:i/>
                <w:iCs/>
                <w:sz w:val="20"/>
                <w:szCs w:val="20"/>
              </w:rPr>
              <w:t xml:space="preserve"> significant to understanding the country</w:t>
            </w:r>
            <w:r w:rsidR="00483273">
              <w:rPr>
                <w:b/>
                <w:bCs/>
                <w:i/>
                <w:iCs/>
                <w:sz w:val="20"/>
                <w:szCs w:val="20"/>
              </w:rPr>
              <w:t>'s</w:t>
            </w:r>
            <w:r w:rsidRPr="008C7464">
              <w:rPr>
                <w:b/>
                <w:bCs/>
                <w:i/>
                <w:iCs/>
                <w:sz w:val="20"/>
                <w:szCs w:val="20"/>
              </w:rPr>
              <w:t xml:space="preserve"> vision and request for Gavi TCA support. What specific effects do these factors have on the national immunisation programme</w:t>
            </w:r>
            <w:r w:rsidR="003036DC">
              <w:rPr>
                <w:b/>
                <w:bCs/>
                <w:i/>
                <w:iCs/>
                <w:sz w:val="20"/>
                <w:szCs w:val="20"/>
              </w:rPr>
              <w:t>?</w:t>
            </w:r>
          </w:p>
        </w:tc>
      </w:tr>
      <w:tr w:rsidR="00650EB6" w14:paraId="79578C2F" w14:textId="77777777" w:rsidTr="00294171">
        <w:tc>
          <w:tcPr>
            <w:tcW w:w="9192" w:type="dxa"/>
            <w:tcBorders>
              <w:top w:val="single" w:sz="6" w:space="0" w:color="auto"/>
              <w:left w:val="single" w:sz="6" w:space="0" w:color="auto"/>
              <w:bottom w:val="single" w:sz="6" w:space="0" w:color="auto"/>
              <w:right w:val="single" w:sz="6" w:space="0" w:color="auto"/>
            </w:tcBorders>
          </w:tcPr>
          <w:p w14:paraId="0E52B533" w14:textId="7E5F3FB2" w:rsidR="00A07E83" w:rsidRDefault="00E56D29" w:rsidP="00FC44CA">
            <w:pPr>
              <w:spacing w:line="300" w:lineRule="exact"/>
              <w:jc w:val="both"/>
              <w:rPr>
                <w:rFonts w:ascii="Calibri Light" w:hAnsi="Calibri Light" w:cs="Calibri Light"/>
              </w:rPr>
            </w:pPr>
            <w:r w:rsidRPr="006B6919">
              <w:rPr>
                <w:rFonts w:ascii="Calibri Light" w:hAnsi="Calibri Light" w:cs="Calibri Light"/>
                <w:color w:val="000000" w:themeColor="text1"/>
                <w:lang w:val="en-GB"/>
              </w:rPr>
              <w:t xml:space="preserve">Zambia’s TCA aligns with the country’s </w:t>
            </w:r>
            <w:r w:rsidRPr="006B6919">
              <w:rPr>
                <w:rFonts w:ascii="Calibri Light" w:hAnsi="Calibri Light" w:cs="Calibri Light"/>
                <w:lang w:val="en-GB"/>
              </w:rPr>
              <w:t xml:space="preserve">National Health Strategic Plan (NHSP) which articulates strategies to deliver quality and affordable health care to its citizens. </w:t>
            </w:r>
            <w:r w:rsidR="003F06AF" w:rsidRPr="00FC44CA">
              <w:rPr>
                <w:rFonts w:ascii="Calibri Light" w:hAnsi="Calibri Light" w:cs="Calibri Light"/>
              </w:rPr>
              <w:t xml:space="preserve">TCA is aligned with all current </w:t>
            </w:r>
            <w:r w:rsidR="001878B9">
              <w:rPr>
                <w:rFonts w:ascii="Calibri Light" w:hAnsi="Calibri Light" w:cs="Calibri Light"/>
              </w:rPr>
              <w:t>Ministry of Health (</w:t>
            </w:r>
            <w:r w:rsidR="003F06AF" w:rsidRPr="00FC44CA">
              <w:rPr>
                <w:rFonts w:ascii="Calibri Light" w:hAnsi="Calibri Light" w:cs="Calibri Light"/>
              </w:rPr>
              <w:t>MOH</w:t>
            </w:r>
            <w:r w:rsidR="001878B9">
              <w:rPr>
                <w:rFonts w:ascii="Calibri Light" w:hAnsi="Calibri Light" w:cs="Calibri Light"/>
              </w:rPr>
              <w:t>)</w:t>
            </w:r>
            <w:r w:rsidR="003F06AF" w:rsidRPr="00FC44CA">
              <w:rPr>
                <w:rFonts w:ascii="Calibri Light" w:hAnsi="Calibri Light" w:cs="Calibri Light"/>
              </w:rPr>
              <w:t xml:space="preserve"> policies, including the country’s comprehensive Multi-Year Plan (cMYP) and the National Immunisation Strategy that is currently being developed. </w:t>
            </w:r>
          </w:p>
          <w:p w14:paraId="520BF646" w14:textId="77777777" w:rsidR="00A07E83" w:rsidRPr="00CC3B8C" w:rsidRDefault="00A07E83" w:rsidP="00CC3B8C">
            <w:pPr>
              <w:spacing w:line="300" w:lineRule="exact"/>
              <w:jc w:val="both"/>
              <w:rPr>
                <w:rFonts w:ascii="Calibri Light" w:hAnsi="Calibri Light" w:cs="Calibri Light"/>
              </w:rPr>
            </w:pPr>
          </w:p>
          <w:p w14:paraId="06D9BDF5" w14:textId="08865F26" w:rsidR="00C363DD" w:rsidRPr="00893B3F" w:rsidRDefault="00A07E83" w:rsidP="00CC3B8C">
            <w:pPr>
              <w:jc w:val="both"/>
              <w:rPr>
                <w:rFonts w:ascii="Calibri Light" w:hAnsi="Calibri Light" w:cs="Calibri Light"/>
                <w:lang w:val="en-GB"/>
              </w:rPr>
            </w:pPr>
            <w:r w:rsidRPr="00CC3B8C">
              <w:rPr>
                <w:rFonts w:ascii="Calibri Light" w:hAnsi="Calibri Light" w:cs="Calibri Light"/>
                <w:lang w:val="en-GB"/>
              </w:rPr>
              <w:t xml:space="preserve">The country has generally reported high coverages for DTP3, BCG, MCV1 over the past decade, though there has been </w:t>
            </w:r>
            <w:r w:rsidR="002802E7">
              <w:rPr>
                <w:rFonts w:ascii="Calibri Light" w:hAnsi="Calibri Light" w:cs="Calibri Light"/>
                <w:lang w:val="en-GB"/>
              </w:rPr>
              <w:t xml:space="preserve">a </w:t>
            </w:r>
            <w:r w:rsidRPr="00CC3B8C">
              <w:rPr>
                <w:rFonts w:ascii="Calibri Light" w:hAnsi="Calibri Light" w:cs="Calibri Light"/>
                <w:lang w:val="en-GB"/>
              </w:rPr>
              <w:t xml:space="preserve">notable and progressive decline </w:t>
            </w:r>
            <w:r w:rsidR="00CC3B8C" w:rsidRPr="00CC3B8C">
              <w:rPr>
                <w:rFonts w:ascii="Calibri Light" w:hAnsi="Calibri Light" w:cs="Calibri Light"/>
                <w:lang w:val="en-GB"/>
              </w:rPr>
              <w:t>in the past few years</w:t>
            </w:r>
            <w:r w:rsidRPr="00CC3B8C">
              <w:rPr>
                <w:rFonts w:ascii="Calibri Light" w:hAnsi="Calibri Light" w:cs="Calibri Light"/>
                <w:lang w:val="en-GB"/>
              </w:rPr>
              <w:t xml:space="preserve">. </w:t>
            </w:r>
            <w:r w:rsidR="00CC3B8C" w:rsidRPr="00CC3B8C">
              <w:rPr>
                <w:rFonts w:ascii="Calibri Light" w:hAnsi="Calibri Light" w:cs="Calibri Light"/>
                <w:lang w:val="en-GB"/>
              </w:rPr>
              <w:t>N</w:t>
            </w:r>
            <w:r w:rsidRPr="00CC3B8C">
              <w:rPr>
                <w:rFonts w:ascii="Calibri Light" w:hAnsi="Calibri Light" w:cs="Calibri Light"/>
                <w:lang w:val="en-GB"/>
              </w:rPr>
              <w:t>ational cover</w:t>
            </w:r>
            <w:r w:rsidRPr="00C62536">
              <w:rPr>
                <w:rFonts w:ascii="Calibri Light" w:hAnsi="Calibri Light" w:cs="Calibri Light"/>
                <w:lang w:val="en-GB"/>
              </w:rPr>
              <w:t xml:space="preserve">age for </w:t>
            </w:r>
            <w:r w:rsidRPr="008A18E8">
              <w:rPr>
                <w:rFonts w:ascii="Calibri Light" w:hAnsi="Calibri Light" w:cs="Calibri Light"/>
                <w:lang w:val="en-GB"/>
              </w:rPr>
              <w:t>DPT</w:t>
            </w:r>
            <w:r w:rsidR="001878B9" w:rsidRPr="008A18E8">
              <w:rPr>
                <w:rFonts w:ascii="Calibri Light" w:hAnsi="Calibri Light" w:cs="Calibri Light"/>
                <w:lang w:val="en-GB"/>
              </w:rPr>
              <w:t>1</w:t>
            </w:r>
            <w:r w:rsidRPr="00743241">
              <w:rPr>
                <w:rFonts w:ascii="Calibri Light" w:hAnsi="Calibri Light" w:cs="Calibri Light"/>
                <w:lang w:val="en-GB"/>
              </w:rPr>
              <w:t xml:space="preserve"> </w:t>
            </w:r>
            <w:r w:rsidR="00CC3B8C" w:rsidRPr="0081683D">
              <w:rPr>
                <w:rFonts w:ascii="Calibri Light" w:hAnsi="Calibri Light" w:cs="Calibri Light"/>
                <w:lang w:val="en-GB"/>
              </w:rPr>
              <w:t xml:space="preserve">in </w:t>
            </w:r>
            <w:r w:rsidRPr="002043A0">
              <w:rPr>
                <w:rFonts w:ascii="Calibri Light" w:hAnsi="Calibri Light" w:cs="Calibri Light"/>
                <w:lang w:val="en-GB"/>
              </w:rPr>
              <w:t>2016</w:t>
            </w:r>
            <w:r w:rsidR="00CC3B8C" w:rsidRPr="002043A0">
              <w:rPr>
                <w:rFonts w:ascii="Calibri Light" w:hAnsi="Calibri Light" w:cs="Calibri Light"/>
                <w:lang w:val="en-GB"/>
              </w:rPr>
              <w:t xml:space="preserve"> was </w:t>
            </w:r>
            <w:r w:rsidRPr="00A554BA">
              <w:rPr>
                <w:rFonts w:ascii="Calibri Light" w:hAnsi="Calibri Light" w:cs="Calibri Light"/>
                <w:lang w:val="en-GB"/>
              </w:rPr>
              <w:t>10</w:t>
            </w:r>
            <w:r w:rsidR="00823D8A" w:rsidRPr="00A554BA">
              <w:rPr>
                <w:rFonts w:ascii="Calibri Light" w:hAnsi="Calibri Light" w:cs="Calibri Light"/>
                <w:lang w:val="en-GB"/>
              </w:rPr>
              <w:t>3</w:t>
            </w:r>
            <w:r w:rsidRPr="00A554BA">
              <w:rPr>
                <w:rFonts w:ascii="Calibri Light" w:hAnsi="Calibri Light" w:cs="Calibri Light"/>
                <w:lang w:val="en-GB"/>
              </w:rPr>
              <w:t xml:space="preserve">% </w:t>
            </w:r>
            <w:r w:rsidR="00CC3B8C" w:rsidRPr="00A554BA">
              <w:rPr>
                <w:rFonts w:ascii="Calibri Light" w:hAnsi="Calibri Light" w:cs="Calibri Light"/>
                <w:lang w:val="en-GB"/>
              </w:rPr>
              <w:t xml:space="preserve">but dropped </w:t>
            </w:r>
            <w:r w:rsidRPr="00A554BA">
              <w:rPr>
                <w:rFonts w:ascii="Calibri Light" w:hAnsi="Calibri Light" w:cs="Calibri Light"/>
                <w:lang w:val="en-GB"/>
              </w:rPr>
              <w:t>to 94% in 2021 (JRF)</w:t>
            </w:r>
            <w:r w:rsidR="002B1482" w:rsidRPr="00A554BA">
              <w:rPr>
                <w:rFonts w:ascii="Calibri Light" w:hAnsi="Calibri Light" w:cs="Calibri Light"/>
                <w:lang w:val="en-GB"/>
              </w:rPr>
              <w:t xml:space="preserve">, </w:t>
            </w:r>
            <w:r w:rsidR="00C62536" w:rsidRPr="00A554BA">
              <w:rPr>
                <w:rFonts w:ascii="Calibri Light" w:hAnsi="Calibri Light" w:cs="Calibri Light"/>
                <w:lang w:val="en-GB"/>
              </w:rPr>
              <w:t>and</w:t>
            </w:r>
            <w:r w:rsidR="002B1482" w:rsidRPr="00A554BA">
              <w:rPr>
                <w:rFonts w:ascii="Calibri Light" w:hAnsi="Calibri Light" w:cs="Calibri Light"/>
                <w:lang w:val="en-GB"/>
              </w:rPr>
              <w:t xml:space="preserve"> 32 (of 116) districts reporting DPT3</w:t>
            </w:r>
            <w:r w:rsidR="002B1482">
              <w:rPr>
                <w:rFonts w:ascii="Calibri Light" w:hAnsi="Calibri Light" w:cs="Calibri Light"/>
                <w:lang w:val="en-GB"/>
              </w:rPr>
              <w:t xml:space="preserve"> coverag</w:t>
            </w:r>
            <w:r w:rsidR="008C56F0">
              <w:rPr>
                <w:rFonts w:ascii="Calibri Light" w:hAnsi="Calibri Light" w:cs="Calibri Light"/>
                <w:lang w:val="en-GB"/>
              </w:rPr>
              <w:t>e</w:t>
            </w:r>
            <w:r w:rsidR="002B1482">
              <w:rPr>
                <w:rFonts w:ascii="Calibri Light" w:hAnsi="Calibri Light" w:cs="Calibri Light"/>
                <w:lang w:val="en-GB"/>
              </w:rPr>
              <w:t xml:space="preserve"> below 80%</w:t>
            </w:r>
            <w:r w:rsidR="00C62536">
              <w:rPr>
                <w:rFonts w:ascii="Calibri Light" w:hAnsi="Calibri Light" w:cs="Calibri Light"/>
                <w:lang w:val="en-GB"/>
              </w:rPr>
              <w:t xml:space="preserve"> in 2021</w:t>
            </w:r>
            <w:r w:rsidR="002B1482">
              <w:rPr>
                <w:rFonts w:ascii="Calibri Light" w:hAnsi="Calibri Light" w:cs="Calibri Light"/>
                <w:lang w:val="en-GB"/>
              </w:rPr>
              <w:t xml:space="preserve">. </w:t>
            </w:r>
            <w:r w:rsidRPr="00A07E83">
              <w:rPr>
                <w:rFonts w:ascii="Calibri Light" w:hAnsi="Calibri Light" w:cs="Calibri Light"/>
                <w:lang w:val="en-GB"/>
              </w:rPr>
              <w:t>Similar trends run across other antigens with PCV3 dropping from 94% to 89%, Rota2 dropping from 94% to 87% and MR1 dropping from 97% to 90% between 2016 and 2021 (JRF).</w:t>
            </w:r>
            <w:r w:rsidR="00CC3B8C">
              <w:rPr>
                <w:rFonts w:ascii="Calibri Light" w:hAnsi="Calibri Light" w:cs="Calibri Light"/>
                <w:lang w:val="en-GB"/>
              </w:rPr>
              <w:t xml:space="preserve"> </w:t>
            </w:r>
            <w:r w:rsidR="00C363DD" w:rsidRPr="00893B3F">
              <w:rPr>
                <w:rFonts w:ascii="Calibri Light" w:hAnsi="Calibri Light" w:cs="Calibri Light"/>
                <w:lang w:val="en-GB"/>
              </w:rPr>
              <w:t xml:space="preserve">In 2021, there were 79,4918 (10%) zero dose children, </w:t>
            </w:r>
            <w:r w:rsidR="00C363DD">
              <w:rPr>
                <w:rFonts w:ascii="Calibri Light" w:hAnsi="Calibri Light" w:cs="Calibri Light"/>
                <w:lang w:val="en-GB"/>
              </w:rPr>
              <w:t>with 15</w:t>
            </w:r>
            <w:r w:rsidR="00C363DD" w:rsidRPr="00893B3F">
              <w:rPr>
                <w:rFonts w:ascii="Calibri Light" w:hAnsi="Calibri Light" w:cs="Calibri Light"/>
                <w:lang w:val="en-GB"/>
              </w:rPr>
              <w:t xml:space="preserve"> districts account</w:t>
            </w:r>
            <w:r w:rsidR="00C363DD">
              <w:rPr>
                <w:rFonts w:ascii="Calibri Light" w:hAnsi="Calibri Light" w:cs="Calibri Light"/>
                <w:lang w:val="en-GB"/>
              </w:rPr>
              <w:t>ing</w:t>
            </w:r>
            <w:r w:rsidR="00C363DD" w:rsidRPr="00893B3F">
              <w:rPr>
                <w:rFonts w:ascii="Calibri Light" w:hAnsi="Calibri Light" w:cs="Calibri Light"/>
                <w:lang w:val="en-GB"/>
              </w:rPr>
              <w:t xml:space="preserve"> for half </w:t>
            </w:r>
            <w:r w:rsidR="00C363DD">
              <w:rPr>
                <w:rFonts w:ascii="Calibri Light" w:hAnsi="Calibri Light" w:cs="Calibri Light"/>
                <w:lang w:val="en-GB"/>
              </w:rPr>
              <w:t xml:space="preserve">of </w:t>
            </w:r>
            <w:r w:rsidR="002802E7">
              <w:rPr>
                <w:rFonts w:ascii="Calibri Light" w:hAnsi="Calibri Light" w:cs="Calibri Light"/>
                <w:lang w:val="en-GB"/>
              </w:rPr>
              <w:t>them</w:t>
            </w:r>
            <w:r w:rsidR="00C363DD" w:rsidRPr="00893B3F">
              <w:rPr>
                <w:rFonts w:ascii="Calibri Light" w:hAnsi="Calibri Light" w:cs="Calibri Light"/>
                <w:lang w:val="en-GB"/>
              </w:rPr>
              <w:t xml:space="preserve">. </w:t>
            </w:r>
            <w:r w:rsidR="0063584D">
              <w:rPr>
                <w:rFonts w:ascii="Calibri Light" w:hAnsi="Calibri Light" w:cs="Calibri Light"/>
                <w:lang w:val="en-GB"/>
              </w:rPr>
              <w:t xml:space="preserve">The number of districts that comprise this 50% has increased </w:t>
            </w:r>
            <w:r w:rsidR="002B1482">
              <w:rPr>
                <w:rFonts w:ascii="Calibri Light" w:hAnsi="Calibri Light" w:cs="Calibri Light"/>
                <w:lang w:val="en-GB"/>
              </w:rPr>
              <w:t xml:space="preserve">significantly </w:t>
            </w:r>
            <w:r w:rsidR="00142719">
              <w:rPr>
                <w:rFonts w:ascii="Calibri Light" w:hAnsi="Calibri Light" w:cs="Calibri Light"/>
                <w:lang w:val="en-GB"/>
              </w:rPr>
              <w:t xml:space="preserve">over the past couple of years, </w:t>
            </w:r>
            <w:r w:rsidR="0063584D">
              <w:rPr>
                <w:rFonts w:ascii="Calibri Light" w:hAnsi="Calibri Light" w:cs="Calibri Light"/>
                <w:lang w:val="en-GB"/>
              </w:rPr>
              <w:t xml:space="preserve">indicating a need to broaden </w:t>
            </w:r>
            <w:r>
              <w:rPr>
                <w:rFonts w:ascii="Calibri Light" w:hAnsi="Calibri Light" w:cs="Calibri Light"/>
                <w:lang w:val="en-GB"/>
              </w:rPr>
              <w:t>the scope of the country’s targeted approach</w:t>
            </w:r>
            <w:r w:rsidR="008C56F0">
              <w:rPr>
                <w:rFonts w:ascii="Calibri Light" w:hAnsi="Calibri Light" w:cs="Calibri Light"/>
                <w:lang w:val="en-GB"/>
              </w:rPr>
              <w:t>es to reach these children</w:t>
            </w:r>
            <w:r>
              <w:rPr>
                <w:rFonts w:ascii="Calibri Light" w:hAnsi="Calibri Light" w:cs="Calibri Light"/>
                <w:lang w:val="en-GB"/>
              </w:rPr>
              <w:t xml:space="preserve">. </w:t>
            </w:r>
            <w:r w:rsidR="00C363DD" w:rsidRPr="00893B3F">
              <w:rPr>
                <w:rFonts w:ascii="Calibri Light" w:hAnsi="Calibri Light" w:cs="Calibri Light"/>
                <w:lang w:val="en-GB"/>
              </w:rPr>
              <w:t xml:space="preserve">There were 36 districts with negative </w:t>
            </w:r>
            <w:r w:rsidR="002802E7">
              <w:rPr>
                <w:rFonts w:ascii="Calibri Light" w:hAnsi="Calibri Light" w:cs="Calibri Light"/>
                <w:lang w:val="en-GB"/>
              </w:rPr>
              <w:t>coverage</w:t>
            </w:r>
            <w:r w:rsidR="00C363DD" w:rsidRPr="00893B3F">
              <w:rPr>
                <w:rFonts w:ascii="Calibri Light" w:hAnsi="Calibri Light" w:cs="Calibri Light"/>
                <w:lang w:val="en-GB"/>
              </w:rPr>
              <w:t xml:space="preserve">, where the number </w:t>
            </w:r>
            <w:r w:rsidR="002802E7">
              <w:rPr>
                <w:rFonts w:ascii="Calibri Light" w:hAnsi="Calibri Light" w:cs="Calibri Light"/>
                <w:lang w:val="en-GB"/>
              </w:rPr>
              <w:t xml:space="preserve">of </w:t>
            </w:r>
            <w:r w:rsidR="00C363DD" w:rsidRPr="00893B3F">
              <w:rPr>
                <w:rFonts w:ascii="Calibri Light" w:hAnsi="Calibri Light" w:cs="Calibri Light"/>
                <w:lang w:val="en-GB"/>
              </w:rPr>
              <w:t>vaccinated</w:t>
            </w:r>
            <w:r w:rsidR="002802E7">
              <w:rPr>
                <w:rFonts w:ascii="Calibri Light" w:hAnsi="Calibri Light" w:cs="Calibri Light"/>
                <w:lang w:val="en-GB"/>
              </w:rPr>
              <w:t xml:space="preserve"> children</w:t>
            </w:r>
            <w:r w:rsidR="00C363DD" w:rsidRPr="00893B3F">
              <w:rPr>
                <w:rFonts w:ascii="Calibri Light" w:hAnsi="Calibri Light" w:cs="Calibri Light"/>
                <w:lang w:val="en-GB"/>
              </w:rPr>
              <w:t xml:space="preserve"> was higher than the projected surviving infants</w:t>
            </w:r>
            <w:r w:rsidR="00142719">
              <w:rPr>
                <w:rFonts w:ascii="Calibri Light" w:hAnsi="Calibri Light" w:cs="Calibri Light"/>
                <w:lang w:val="en-GB"/>
              </w:rPr>
              <w:t>,</w:t>
            </w:r>
            <w:r w:rsidR="00C363DD" w:rsidRPr="00893B3F">
              <w:rPr>
                <w:rFonts w:ascii="Calibri Light" w:hAnsi="Calibri Light" w:cs="Calibri Light"/>
                <w:lang w:val="en-GB"/>
              </w:rPr>
              <w:t xml:space="preserve"> indicating data quality issues. </w:t>
            </w:r>
          </w:p>
          <w:p w14:paraId="49D04D88" w14:textId="48D19ACC" w:rsidR="00A07E83" w:rsidRDefault="00A07E83" w:rsidP="00224E65">
            <w:pPr>
              <w:spacing w:line="300" w:lineRule="exact"/>
              <w:jc w:val="both"/>
              <w:rPr>
                <w:rFonts w:ascii="Calibri Light" w:hAnsi="Calibri Light" w:cs="Calibri Light"/>
              </w:rPr>
            </w:pPr>
          </w:p>
          <w:p w14:paraId="22718A81" w14:textId="6723841F" w:rsidR="00CC3B8C" w:rsidRPr="00CC3B8C" w:rsidRDefault="00B16412" w:rsidP="00224E65">
            <w:pPr>
              <w:spacing w:line="300" w:lineRule="exact"/>
              <w:jc w:val="both"/>
              <w:rPr>
                <w:rFonts w:ascii="Calibri Light" w:hAnsi="Calibri Light" w:cs="Calibri Light"/>
                <w:lang w:val="en-GB"/>
              </w:rPr>
            </w:pPr>
            <w:r w:rsidRPr="00B16412">
              <w:rPr>
                <w:rFonts w:ascii="Calibri Light" w:hAnsi="Calibri Light" w:cs="Calibri Light"/>
                <w:lang w:val="en-GB"/>
              </w:rPr>
              <w:t xml:space="preserve">Zambia has suffered outbreaks of </w:t>
            </w:r>
            <w:r w:rsidR="00823D8A">
              <w:rPr>
                <w:rFonts w:ascii="Calibri Light" w:hAnsi="Calibri Light" w:cs="Calibri Light"/>
                <w:lang w:val="en-GB"/>
              </w:rPr>
              <w:t>Vaccine Preventable Diseases (</w:t>
            </w:r>
            <w:r>
              <w:rPr>
                <w:rFonts w:ascii="Calibri Light" w:hAnsi="Calibri Light" w:cs="Calibri Light"/>
                <w:lang w:val="en-GB"/>
              </w:rPr>
              <w:t>VPDs</w:t>
            </w:r>
            <w:r w:rsidR="00823D8A">
              <w:rPr>
                <w:rFonts w:ascii="Calibri Light" w:hAnsi="Calibri Light" w:cs="Calibri Light"/>
                <w:lang w:val="en-GB"/>
              </w:rPr>
              <w:t>)</w:t>
            </w:r>
            <w:r w:rsidRPr="00B16412">
              <w:rPr>
                <w:rFonts w:ascii="Calibri Light" w:hAnsi="Calibri Light" w:cs="Calibri Light"/>
                <w:lang w:val="en-GB"/>
              </w:rPr>
              <w:t xml:space="preserve"> that can be attributed to low coverage in immunisations against these diseases and high dropout rates for multi-dose vaccines. </w:t>
            </w:r>
            <w:r w:rsidR="00224E65" w:rsidRPr="00B16412">
              <w:rPr>
                <w:rFonts w:ascii="Calibri Light" w:hAnsi="Calibri Light" w:cs="Calibri Light"/>
              </w:rPr>
              <w:t>The</w:t>
            </w:r>
            <w:r w:rsidR="00224E65">
              <w:rPr>
                <w:rFonts w:ascii="Calibri Light" w:hAnsi="Calibri Light" w:cs="Calibri Light"/>
              </w:rPr>
              <w:t xml:space="preserve"> country is</w:t>
            </w:r>
            <w:r w:rsidR="00CC3B8C">
              <w:rPr>
                <w:rFonts w:ascii="Calibri Light" w:hAnsi="Calibri Light" w:cs="Calibri Light"/>
              </w:rPr>
              <w:t xml:space="preserve"> </w:t>
            </w:r>
            <w:r w:rsidR="00224E65">
              <w:rPr>
                <w:rFonts w:ascii="Calibri Light" w:hAnsi="Calibri Light" w:cs="Calibri Light"/>
              </w:rPr>
              <w:t>currently facing nu</w:t>
            </w:r>
            <w:r w:rsidR="00224E65">
              <w:rPr>
                <w:rFonts w:ascii="Calibri Light" w:hAnsi="Calibri Light" w:cs="Calibri Light"/>
                <w:color w:val="000000" w:themeColor="text1"/>
                <w:lang w:val="en-GB"/>
              </w:rPr>
              <w:t>merous VPD outbreaks</w:t>
            </w:r>
            <w:r w:rsidR="00CC3B8C">
              <w:rPr>
                <w:rFonts w:ascii="Calibri Light" w:hAnsi="Calibri Light" w:cs="Calibri Light"/>
                <w:color w:val="000000" w:themeColor="text1"/>
                <w:lang w:val="en-GB"/>
              </w:rPr>
              <w:t xml:space="preserve"> which cause a </w:t>
            </w:r>
            <w:r w:rsidR="00224E65">
              <w:rPr>
                <w:rFonts w:ascii="Calibri Light" w:hAnsi="Calibri Light" w:cs="Calibri Light"/>
                <w:color w:val="000000" w:themeColor="text1"/>
                <w:lang w:val="en-GB"/>
              </w:rPr>
              <w:t xml:space="preserve">strain on the entire system </w:t>
            </w:r>
            <w:r w:rsidR="00CC3B8C">
              <w:rPr>
                <w:rFonts w:ascii="Calibri Light" w:hAnsi="Calibri Light" w:cs="Calibri Light"/>
                <w:color w:val="000000" w:themeColor="text1"/>
                <w:lang w:val="en-GB"/>
              </w:rPr>
              <w:t>in</w:t>
            </w:r>
            <w:r w:rsidR="00224E65">
              <w:rPr>
                <w:rFonts w:ascii="Calibri Light" w:hAnsi="Calibri Light" w:cs="Calibri Light"/>
                <w:color w:val="000000" w:themeColor="text1"/>
                <w:lang w:val="en-GB"/>
              </w:rPr>
              <w:t xml:space="preserve"> all aspects of vaccine delivery</w:t>
            </w:r>
            <w:r w:rsidR="00CC3B8C">
              <w:rPr>
                <w:rFonts w:ascii="Calibri Light" w:hAnsi="Calibri Light" w:cs="Calibri Light"/>
                <w:color w:val="000000" w:themeColor="text1"/>
                <w:lang w:val="en-GB"/>
              </w:rPr>
              <w:t xml:space="preserve">. With an already </w:t>
            </w:r>
            <w:r w:rsidR="00CC3B8C" w:rsidRPr="006B6919">
              <w:rPr>
                <w:rFonts w:ascii="Calibri Light" w:hAnsi="Calibri Light" w:cs="Calibri Light"/>
                <w:lang w:val="en-GB"/>
              </w:rPr>
              <w:t>severe human resource for health crisis</w:t>
            </w:r>
            <w:r w:rsidR="00CC3B8C">
              <w:rPr>
                <w:rFonts w:ascii="Calibri Light" w:hAnsi="Calibri Light" w:cs="Calibri Light"/>
                <w:lang w:val="en-GB"/>
              </w:rPr>
              <w:t xml:space="preserve">, these outbreaks derail an already </w:t>
            </w:r>
            <w:r w:rsidR="005C645F">
              <w:rPr>
                <w:rFonts w:ascii="Calibri Light" w:hAnsi="Calibri Light" w:cs="Calibri Light"/>
                <w:lang w:val="en-GB"/>
              </w:rPr>
              <w:t>constrained</w:t>
            </w:r>
            <w:r w:rsidR="00CC3B8C">
              <w:rPr>
                <w:rFonts w:ascii="Calibri Light" w:hAnsi="Calibri Light" w:cs="Calibri Light"/>
                <w:lang w:val="en-GB"/>
              </w:rPr>
              <w:t xml:space="preserve"> system. </w:t>
            </w:r>
            <w:r w:rsidR="0002449B">
              <w:rPr>
                <w:rFonts w:ascii="Calibri Light" w:hAnsi="Calibri Light" w:cs="Calibri Light"/>
                <w:lang w:val="en-GB"/>
              </w:rPr>
              <w:t>The country</w:t>
            </w:r>
            <w:r w:rsidR="00823D8A">
              <w:rPr>
                <w:rFonts w:ascii="Calibri Light" w:hAnsi="Calibri Light" w:cs="Calibri Light"/>
                <w:lang w:val="en-GB"/>
              </w:rPr>
              <w:t xml:space="preserve"> also continue</w:t>
            </w:r>
            <w:r w:rsidR="005C645F">
              <w:rPr>
                <w:rFonts w:ascii="Calibri Light" w:hAnsi="Calibri Light" w:cs="Calibri Light"/>
                <w:lang w:val="en-GB"/>
              </w:rPr>
              <w:t>s</w:t>
            </w:r>
            <w:r w:rsidR="00823D8A">
              <w:rPr>
                <w:rFonts w:ascii="Calibri Light" w:hAnsi="Calibri Light" w:cs="Calibri Light"/>
                <w:lang w:val="en-GB"/>
              </w:rPr>
              <w:t xml:space="preserve"> to be at risk of</w:t>
            </w:r>
            <w:r w:rsidR="005C645F">
              <w:rPr>
                <w:rFonts w:ascii="Calibri Light" w:hAnsi="Calibri Light" w:cs="Calibri Light"/>
                <w:lang w:val="en-GB"/>
              </w:rPr>
              <w:t xml:space="preserve"> importation of</w:t>
            </w:r>
            <w:r w:rsidR="00823D8A">
              <w:rPr>
                <w:rFonts w:ascii="Calibri Light" w:hAnsi="Calibri Light" w:cs="Calibri Light"/>
                <w:lang w:val="en-GB"/>
              </w:rPr>
              <w:t xml:space="preserve"> VPDs</w:t>
            </w:r>
            <w:r w:rsidR="0002449B">
              <w:rPr>
                <w:rFonts w:ascii="Calibri Light" w:hAnsi="Calibri Light" w:cs="Calibri Light"/>
                <w:lang w:val="en-GB"/>
              </w:rPr>
              <w:t xml:space="preserve"> due to outbreaks from neighbouring countri</w:t>
            </w:r>
            <w:r w:rsidR="005C645F">
              <w:rPr>
                <w:rFonts w:ascii="Calibri Light" w:hAnsi="Calibri Light" w:cs="Calibri Light"/>
                <w:lang w:val="en-GB"/>
              </w:rPr>
              <w:t>e</w:t>
            </w:r>
            <w:r w:rsidR="0002449B">
              <w:rPr>
                <w:rFonts w:ascii="Calibri Light" w:hAnsi="Calibri Light" w:cs="Calibri Light"/>
                <w:lang w:val="en-GB"/>
              </w:rPr>
              <w:t>s.</w:t>
            </w:r>
            <w:r w:rsidR="00823D8A">
              <w:rPr>
                <w:rFonts w:ascii="Calibri Light" w:hAnsi="Calibri Light" w:cs="Calibri Light"/>
                <w:lang w:val="en-GB"/>
              </w:rPr>
              <w:t xml:space="preserve"> </w:t>
            </w:r>
            <w:r w:rsidR="0002449B">
              <w:rPr>
                <w:rFonts w:ascii="Calibri Light" w:hAnsi="Calibri Light" w:cs="Calibri Light"/>
                <w:lang w:val="en-GB"/>
              </w:rPr>
              <w:t>This</w:t>
            </w:r>
            <w:r w:rsidR="00142719">
              <w:rPr>
                <w:rFonts w:ascii="Calibri Light" w:hAnsi="Calibri Light" w:cs="Calibri Light"/>
                <w:lang w:val="en-GB"/>
              </w:rPr>
              <w:t>,</w:t>
            </w:r>
            <w:r w:rsidR="0002449B">
              <w:rPr>
                <w:rFonts w:ascii="Calibri Light" w:hAnsi="Calibri Light" w:cs="Calibri Light"/>
                <w:lang w:val="en-GB"/>
              </w:rPr>
              <w:t xml:space="preserve"> among other reasons</w:t>
            </w:r>
            <w:r w:rsidR="00142719">
              <w:rPr>
                <w:rFonts w:ascii="Calibri Light" w:hAnsi="Calibri Light" w:cs="Calibri Light"/>
                <w:lang w:val="en-GB"/>
              </w:rPr>
              <w:t>,</w:t>
            </w:r>
            <w:r w:rsidR="00CC3B8C">
              <w:rPr>
                <w:rFonts w:ascii="Calibri Light" w:hAnsi="Calibri Light" w:cs="Calibri Light"/>
                <w:lang w:val="en-GB"/>
              </w:rPr>
              <w:t xml:space="preserve"> solidifies the need for strong partner TCA </w:t>
            </w:r>
            <w:r w:rsidR="00CC3B8C" w:rsidRPr="006B6919">
              <w:rPr>
                <w:rFonts w:ascii="Calibri Light" w:hAnsi="Calibri Light" w:cs="Calibri Light"/>
                <w:lang w:val="en-GB"/>
              </w:rPr>
              <w:t>at national and subnational levels</w:t>
            </w:r>
            <w:r>
              <w:rPr>
                <w:rFonts w:ascii="Calibri Light" w:hAnsi="Calibri Light" w:cs="Calibri Light"/>
                <w:lang w:val="en-GB"/>
              </w:rPr>
              <w:t>.</w:t>
            </w:r>
          </w:p>
          <w:p w14:paraId="390E6393" w14:textId="77777777" w:rsidR="00CC3B8C" w:rsidRDefault="00CC3B8C" w:rsidP="00224E65">
            <w:pPr>
              <w:spacing w:line="300" w:lineRule="exact"/>
              <w:jc w:val="both"/>
              <w:rPr>
                <w:rFonts w:ascii="Calibri Light" w:hAnsi="Calibri Light" w:cs="Calibri Light"/>
                <w:color w:val="000000" w:themeColor="text1"/>
                <w:lang w:val="en-GB"/>
              </w:rPr>
            </w:pPr>
          </w:p>
          <w:p w14:paraId="416B6299" w14:textId="7AF87EF0" w:rsidR="00224E65" w:rsidRDefault="00B16412" w:rsidP="009F17DA">
            <w:pPr>
              <w:spacing w:line="300" w:lineRule="exact"/>
              <w:jc w:val="both"/>
              <w:rPr>
                <w:rFonts w:ascii="Calibri Light" w:hAnsi="Calibri Light" w:cs="Calibri Light"/>
                <w:color w:val="000000" w:themeColor="text1"/>
                <w:lang w:val="en-GB"/>
              </w:rPr>
            </w:pPr>
            <w:r>
              <w:rPr>
                <w:rFonts w:ascii="Calibri Light" w:hAnsi="Calibri Light" w:cs="Calibri Light"/>
                <w:color w:val="000000" w:themeColor="text1"/>
                <w:lang w:val="en-GB"/>
              </w:rPr>
              <w:lastRenderedPageBreak/>
              <w:t xml:space="preserve">The </w:t>
            </w:r>
            <w:r w:rsidR="002375F5">
              <w:rPr>
                <w:rFonts w:ascii="Calibri Light" w:hAnsi="Calibri Light" w:cs="Calibri Light"/>
                <w:color w:val="000000" w:themeColor="text1"/>
                <w:lang w:val="en-GB"/>
              </w:rPr>
              <w:t xml:space="preserve">evolving </w:t>
            </w:r>
            <w:r w:rsidR="00224E65">
              <w:rPr>
                <w:rFonts w:ascii="Calibri Light" w:hAnsi="Calibri Light" w:cs="Calibri Light"/>
                <w:color w:val="000000" w:themeColor="text1"/>
                <w:lang w:val="en-GB"/>
              </w:rPr>
              <w:t>immunisation landscape</w:t>
            </w:r>
            <w:r>
              <w:rPr>
                <w:rFonts w:ascii="Calibri Light" w:hAnsi="Calibri Light" w:cs="Calibri Light"/>
                <w:color w:val="000000" w:themeColor="text1"/>
                <w:lang w:val="en-GB"/>
              </w:rPr>
              <w:t xml:space="preserve"> also ha</w:t>
            </w:r>
            <w:r w:rsidR="005C645F">
              <w:rPr>
                <w:rFonts w:ascii="Calibri Light" w:hAnsi="Calibri Light" w:cs="Calibri Light"/>
                <w:color w:val="000000" w:themeColor="text1"/>
                <w:lang w:val="en-GB"/>
              </w:rPr>
              <w:t>s</w:t>
            </w:r>
            <w:r>
              <w:rPr>
                <w:rFonts w:ascii="Calibri Light" w:hAnsi="Calibri Light" w:cs="Calibri Light"/>
                <w:color w:val="000000" w:themeColor="text1"/>
                <w:lang w:val="en-GB"/>
              </w:rPr>
              <w:t xml:space="preserve"> a</w:t>
            </w:r>
            <w:r w:rsidR="005C645F">
              <w:rPr>
                <w:rFonts w:ascii="Calibri Light" w:hAnsi="Calibri Light" w:cs="Calibri Light"/>
                <w:color w:val="000000" w:themeColor="text1"/>
                <w:lang w:val="en-GB"/>
              </w:rPr>
              <w:t>n</w:t>
            </w:r>
            <w:r>
              <w:rPr>
                <w:rFonts w:ascii="Calibri Light" w:hAnsi="Calibri Light" w:cs="Calibri Light"/>
                <w:color w:val="000000" w:themeColor="text1"/>
                <w:lang w:val="en-GB"/>
              </w:rPr>
              <w:t xml:space="preserve"> impact on the current EPI</w:t>
            </w:r>
            <w:r w:rsidR="008A18E8">
              <w:rPr>
                <w:rFonts w:ascii="Calibri Light" w:hAnsi="Calibri Light" w:cs="Calibri Light"/>
                <w:color w:val="000000" w:themeColor="text1"/>
                <w:lang w:val="en-GB"/>
              </w:rPr>
              <w:t xml:space="preserve"> with changing global priorities and agendas</w:t>
            </w:r>
            <w:r>
              <w:rPr>
                <w:rFonts w:ascii="Calibri Light" w:hAnsi="Calibri Light" w:cs="Calibri Light"/>
                <w:color w:val="000000" w:themeColor="text1"/>
                <w:lang w:val="en-GB"/>
              </w:rPr>
              <w:t xml:space="preserve">. Global supply shortages and changes in presentation cause </w:t>
            </w:r>
            <w:r w:rsidR="002375F5">
              <w:rPr>
                <w:rFonts w:ascii="Calibri Light" w:hAnsi="Calibri Light" w:cs="Calibri Light"/>
                <w:color w:val="000000" w:themeColor="text1"/>
                <w:lang w:val="en-GB"/>
              </w:rPr>
              <w:t>further strain</w:t>
            </w:r>
            <w:r>
              <w:rPr>
                <w:rFonts w:ascii="Calibri Light" w:hAnsi="Calibri Light" w:cs="Calibri Light"/>
                <w:color w:val="000000" w:themeColor="text1"/>
                <w:lang w:val="en-GB"/>
              </w:rPr>
              <w:t xml:space="preserve"> on</w:t>
            </w:r>
            <w:r w:rsidR="002B1482">
              <w:rPr>
                <w:rFonts w:ascii="Calibri Light" w:hAnsi="Calibri Light" w:cs="Calibri Light"/>
                <w:color w:val="000000" w:themeColor="text1"/>
                <w:lang w:val="en-GB"/>
              </w:rPr>
              <w:t xml:space="preserve"> EPI delivery and takes efforts away from routine </w:t>
            </w:r>
            <w:r w:rsidR="002375F5">
              <w:rPr>
                <w:rFonts w:ascii="Calibri Light" w:hAnsi="Calibri Light" w:cs="Calibri Light"/>
                <w:color w:val="000000" w:themeColor="text1"/>
                <w:lang w:val="en-GB"/>
              </w:rPr>
              <w:t>immunisation</w:t>
            </w:r>
            <w:r w:rsidR="002B1482">
              <w:rPr>
                <w:rFonts w:ascii="Calibri Light" w:hAnsi="Calibri Light" w:cs="Calibri Light"/>
                <w:color w:val="000000" w:themeColor="text1"/>
                <w:lang w:val="en-GB"/>
              </w:rPr>
              <w:t>.</w:t>
            </w:r>
          </w:p>
          <w:p w14:paraId="59AAA937" w14:textId="032A79FA" w:rsidR="00E55B40" w:rsidRPr="00E55B40" w:rsidRDefault="00E55B40" w:rsidP="009F17DA">
            <w:pPr>
              <w:spacing w:line="300" w:lineRule="exact"/>
              <w:jc w:val="both"/>
              <w:rPr>
                <w:rFonts w:ascii="Calibri Light" w:hAnsi="Calibri Light" w:cs="Calibri Light"/>
                <w:color w:val="000000" w:themeColor="text1"/>
                <w:lang w:val="en-GB"/>
              </w:rPr>
            </w:pPr>
          </w:p>
          <w:p w14:paraId="0F961AE1" w14:textId="73373EA2" w:rsidR="00E55B40" w:rsidRPr="00E55B40" w:rsidRDefault="00E55B40" w:rsidP="009F17DA">
            <w:pPr>
              <w:spacing w:line="300" w:lineRule="exact"/>
              <w:jc w:val="both"/>
              <w:rPr>
                <w:rFonts w:ascii="Calibri Light" w:hAnsi="Calibri Light" w:cs="Calibri Light"/>
                <w:color w:val="000000" w:themeColor="text1"/>
                <w:lang w:val="en-GB"/>
              </w:rPr>
            </w:pPr>
            <w:r w:rsidRPr="00A554BA">
              <w:rPr>
                <w:rFonts w:ascii="Calibri Light" w:hAnsi="Calibri Light" w:cs="Calibri Light"/>
                <w:lang w:val="en-GB"/>
              </w:rPr>
              <w:t xml:space="preserve">There has </w:t>
            </w:r>
            <w:r w:rsidR="00B616EE">
              <w:rPr>
                <w:rFonts w:ascii="Calibri Light" w:hAnsi="Calibri Light" w:cs="Calibri Light"/>
                <w:lang w:val="en-GB"/>
              </w:rPr>
              <w:t xml:space="preserve">also </w:t>
            </w:r>
            <w:r w:rsidRPr="00A554BA">
              <w:rPr>
                <w:rFonts w:ascii="Calibri Light" w:hAnsi="Calibri Light" w:cs="Calibri Light"/>
                <w:lang w:val="en-GB"/>
              </w:rPr>
              <w:t>been a general decline in the past few years in the Zambian economy with a negative Gross Domestic Product (GDP) growth rate that has resulted in declining national budgetary allocation to health from Zambia Kwacha (ZMW) 9.7 billion (8.1%) in 2019</w:t>
            </w:r>
            <w:r w:rsidR="00142719">
              <w:rPr>
                <w:rFonts w:ascii="Calibri Light" w:hAnsi="Calibri Light" w:cs="Calibri Light"/>
                <w:lang w:val="en-GB"/>
              </w:rPr>
              <w:t xml:space="preserve"> to</w:t>
            </w:r>
            <w:r w:rsidRPr="00A554BA">
              <w:rPr>
                <w:rFonts w:ascii="Calibri Light" w:hAnsi="Calibri Light" w:cs="Calibri Light"/>
                <w:lang w:val="en-GB"/>
              </w:rPr>
              <w:t xml:space="preserve"> ZMW 9.4 billion (8.8%) in 2020 and ZMW8 billion (9.3%) in 2021</w:t>
            </w:r>
            <w:r w:rsidR="00B616EE">
              <w:rPr>
                <w:rFonts w:ascii="Calibri Light" w:hAnsi="Calibri Light" w:cs="Calibri Light"/>
                <w:lang w:val="en-GB"/>
              </w:rPr>
              <w:t>.</w:t>
            </w:r>
          </w:p>
          <w:p w14:paraId="60A06E7D" w14:textId="77777777" w:rsidR="00224E65" w:rsidRPr="0081683D" w:rsidRDefault="00224E65" w:rsidP="00FC44CA">
            <w:pPr>
              <w:spacing w:line="300" w:lineRule="exact"/>
              <w:jc w:val="both"/>
              <w:rPr>
                <w:rFonts w:ascii="Calibri Light" w:hAnsi="Calibri Light" w:cs="Calibri Light"/>
                <w:color w:val="000000" w:themeColor="text1"/>
                <w:lang w:val="en-GB"/>
              </w:rPr>
            </w:pPr>
          </w:p>
          <w:p w14:paraId="78052B35" w14:textId="6AAB87D8" w:rsidR="00C82BDD" w:rsidRDefault="00CD6941" w:rsidP="002B1482">
            <w:pPr>
              <w:spacing w:line="300" w:lineRule="exact"/>
              <w:jc w:val="both"/>
              <w:rPr>
                <w:color w:val="92D050"/>
                <w:lang w:val="en-GB"/>
              </w:rPr>
            </w:pPr>
            <w:r w:rsidRPr="00FC44CA">
              <w:rPr>
                <w:rFonts w:ascii="Calibri Light" w:hAnsi="Calibri Light" w:cs="Calibri Light"/>
                <w:color w:val="000000" w:themeColor="text1"/>
                <w:lang w:val="en-GB"/>
              </w:rPr>
              <w:t>Partners will provide TCA to Government in strategic areas identified by Government to improve immunisation services, working to build capacity and transfer skills to Government staff, with the aim of improving coverage and equity</w:t>
            </w:r>
            <w:r w:rsidR="00E56D29" w:rsidRPr="006B6919">
              <w:rPr>
                <w:rFonts w:ascii="Calibri Light" w:hAnsi="Calibri Light" w:cs="Calibri Light"/>
                <w:color w:val="000000" w:themeColor="text1"/>
                <w:lang w:val="en-GB"/>
              </w:rPr>
              <w:t xml:space="preserve"> and to reach zero dose children and missed communities. </w:t>
            </w:r>
            <w:r w:rsidR="008C56F0">
              <w:rPr>
                <w:rFonts w:ascii="Calibri Light" w:hAnsi="Calibri Light" w:cs="Calibri Light"/>
                <w:color w:val="000000" w:themeColor="text1"/>
                <w:lang w:val="en-GB"/>
              </w:rPr>
              <w:t xml:space="preserve">TCA will aid the </w:t>
            </w:r>
            <w:r w:rsidR="00D75C93">
              <w:rPr>
                <w:rFonts w:ascii="Calibri Light" w:hAnsi="Calibri Light" w:cs="Calibri Light"/>
                <w:color w:val="000000" w:themeColor="text1"/>
                <w:lang w:val="en-GB"/>
              </w:rPr>
              <w:t>country</w:t>
            </w:r>
            <w:r w:rsidR="008C56F0">
              <w:rPr>
                <w:rFonts w:ascii="Calibri Light" w:hAnsi="Calibri Light" w:cs="Calibri Light"/>
                <w:color w:val="000000" w:themeColor="text1"/>
                <w:lang w:val="en-GB"/>
              </w:rPr>
              <w:t xml:space="preserve"> to identify disparities and address issues of equity from a </w:t>
            </w:r>
            <w:r w:rsidR="00D75C93">
              <w:rPr>
                <w:rFonts w:ascii="Calibri Light" w:hAnsi="Calibri Light" w:cs="Calibri Light"/>
                <w:color w:val="000000" w:themeColor="text1"/>
                <w:lang w:val="en-GB"/>
              </w:rPr>
              <w:t>holistic</w:t>
            </w:r>
            <w:r w:rsidR="008C56F0">
              <w:rPr>
                <w:rFonts w:ascii="Calibri Light" w:hAnsi="Calibri Light" w:cs="Calibri Light"/>
                <w:color w:val="000000" w:themeColor="text1"/>
                <w:lang w:val="en-GB"/>
              </w:rPr>
              <w:t xml:space="preserve"> systems approach with different partner </w:t>
            </w:r>
            <w:r w:rsidR="00D75C93">
              <w:rPr>
                <w:rFonts w:ascii="Calibri Light" w:hAnsi="Calibri Light" w:cs="Calibri Light"/>
                <w:color w:val="000000" w:themeColor="text1"/>
                <w:lang w:val="en-GB"/>
              </w:rPr>
              <w:t>expertise</w:t>
            </w:r>
            <w:r w:rsidR="008C56F0">
              <w:rPr>
                <w:rFonts w:ascii="Calibri Light" w:hAnsi="Calibri Light" w:cs="Calibri Light"/>
                <w:color w:val="000000" w:themeColor="text1"/>
                <w:lang w:val="en-GB"/>
              </w:rPr>
              <w:t xml:space="preserve"> supporting these efforts.</w:t>
            </w:r>
          </w:p>
        </w:tc>
      </w:tr>
    </w:tbl>
    <w:p w14:paraId="434C7691" w14:textId="77777777" w:rsidR="000759BE" w:rsidRDefault="000759BE" w:rsidP="00FC4A11">
      <w:pPr>
        <w:spacing w:line="300" w:lineRule="exact"/>
        <w:rPr>
          <w:bCs/>
          <w:color w:val="808080" w:themeColor="background1" w:themeShade="80"/>
          <w:lang w:val="en-GB"/>
        </w:rPr>
      </w:pPr>
    </w:p>
    <w:p w14:paraId="5CAF378B" w14:textId="658F9E51" w:rsidR="004E4361" w:rsidRPr="00372D1F" w:rsidRDefault="004E4361" w:rsidP="00CE1F57">
      <w:pPr>
        <w:pStyle w:val="ListParagraph"/>
        <w:numPr>
          <w:ilvl w:val="0"/>
          <w:numId w:val="4"/>
        </w:numPr>
        <w:spacing w:line="300" w:lineRule="exact"/>
        <w:ind w:left="426"/>
        <w:rPr>
          <w:b/>
          <w:bCs/>
          <w:color w:val="84C650"/>
          <w:sz w:val="26"/>
          <w:szCs w:val="26"/>
          <w:lang w:val="en-GB"/>
        </w:rPr>
      </w:pPr>
      <w:r w:rsidRPr="08473C56">
        <w:rPr>
          <w:b/>
          <w:bCs/>
          <w:color w:val="70AD47" w:themeColor="accent6"/>
          <w:sz w:val="26"/>
          <w:szCs w:val="26"/>
          <w:lang w:val="en-GB"/>
        </w:rPr>
        <w:t xml:space="preserve">Current </w:t>
      </w:r>
      <w:r w:rsidR="00352AE9" w:rsidRPr="08473C56">
        <w:rPr>
          <w:b/>
          <w:bCs/>
          <w:color w:val="70AD47" w:themeColor="accent6"/>
          <w:sz w:val="26"/>
          <w:szCs w:val="26"/>
          <w:lang w:val="en-GB"/>
        </w:rPr>
        <w:t>TA needs</w:t>
      </w:r>
      <w:r w:rsidRPr="08473C56">
        <w:rPr>
          <w:b/>
          <w:bCs/>
          <w:color w:val="70AD47" w:themeColor="accent6"/>
          <w:sz w:val="26"/>
          <w:szCs w:val="26"/>
          <w:lang w:val="en-GB"/>
        </w:rPr>
        <w:t xml:space="preserve"> of your immunisation system </w:t>
      </w:r>
      <w:r w:rsidR="006D5892" w:rsidRPr="08473C56">
        <w:rPr>
          <w:b/>
          <w:bCs/>
          <w:color w:val="70AD47" w:themeColor="accent6"/>
          <w:sz w:val="26"/>
          <w:szCs w:val="26"/>
          <w:lang w:val="en-GB"/>
        </w:rPr>
        <w:t>(</w:t>
      </w:r>
      <w:r w:rsidR="00301307" w:rsidRPr="08473C56">
        <w:rPr>
          <w:b/>
          <w:bCs/>
          <w:color w:val="70AD47" w:themeColor="accent6"/>
          <w:sz w:val="26"/>
          <w:szCs w:val="26"/>
          <w:lang w:val="en-GB"/>
        </w:rPr>
        <w:t xml:space="preserve">1-2 </w:t>
      </w:r>
      <w:r w:rsidR="006D5892" w:rsidRPr="08473C56">
        <w:rPr>
          <w:b/>
          <w:bCs/>
          <w:color w:val="70AD47" w:themeColor="accent6"/>
          <w:sz w:val="26"/>
          <w:szCs w:val="26"/>
          <w:lang w:val="en-GB"/>
        </w:rPr>
        <w:t>pages)</w:t>
      </w:r>
    </w:p>
    <w:p w14:paraId="272993D5" w14:textId="0A023459" w:rsidR="0095370A" w:rsidRPr="00D93986" w:rsidRDefault="00EC2EA5" w:rsidP="00E50185">
      <w:pPr>
        <w:pStyle w:val="ListParagraph"/>
        <w:spacing w:line="300" w:lineRule="exact"/>
        <w:ind w:left="142"/>
        <w:rPr>
          <w:b/>
          <w:i/>
          <w:sz w:val="20"/>
          <w:szCs w:val="20"/>
        </w:rPr>
      </w:pPr>
      <w:r w:rsidRPr="00D93986">
        <w:rPr>
          <w:b/>
          <w:bCs/>
          <w:i/>
          <w:iCs/>
          <w:sz w:val="20"/>
          <w:szCs w:val="20"/>
        </w:rPr>
        <w:t xml:space="preserve">Please provide </w:t>
      </w:r>
      <w:r w:rsidR="008B2F8A" w:rsidRPr="00D93986">
        <w:rPr>
          <w:b/>
          <w:bCs/>
          <w:i/>
          <w:iCs/>
          <w:sz w:val="20"/>
          <w:szCs w:val="20"/>
        </w:rPr>
        <w:t xml:space="preserve">the planned allocation of PEF TCA towards </w:t>
      </w:r>
      <w:r w:rsidR="004010B7" w:rsidRPr="00D93986">
        <w:rPr>
          <w:b/>
          <w:bCs/>
          <w:i/>
          <w:iCs/>
          <w:sz w:val="20"/>
          <w:szCs w:val="20"/>
        </w:rPr>
        <w:t>investments areas and hig</w:t>
      </w:r>
      <w:r w:rsidR="00107D9F">
        <w:rPr>
          <w:b/>
          <w:bCs/>
          <w:i/>
          <w:iCs/>
          <w:sz w:val="20"/>
          <w:szCs w:val="20"/>
        </w:rPr>
        <w:t>h</w:t>
      </w:r>
      <w:r w:rsidR="004010B7" w:rsidRPr="00D93986">
        <w:rPr>
          <w:b/>
          <w:bCs/>
          <w:i/>
          <w:iCs/>
          <w:sz w:val="20"/>
          <w:szCs w:val="20"/>
        </w:rPr>
        <w:t>-level objectives. Gavi-supported investment areas and a menu of objectives are available for refer</w:t>
      </w:r>
      <w:r w:rsidR="00107D9F">
        <w:rPr>
          <w:b/>
          <w:bCs/>
          <w:i/>
          <w:iCs/>
          <w:sz w:val="20"/>
          <w:szCs w:val="20"/>
        </w:rPr>
        <w:t>e</w:t>
      </w:r>
      <w:r w:rsidR="004010B7" w:rsidRPr="00D93986">
        <w:rPr>
          <w:b/>
          <w:bCs/>
          <w:i/>
          <w:iCs/>
          <w:sz w:val="20"/>
          <w:szCs w:val="20"/>
        </w:rPr>
        <w:t>nce in Gav</w:t>
      </w:r>
      <w:r w:rsidR="00107D9F">
        <w:rPr>
          <w:b/>
          <w:bCs/>
          <w:i/>
          <w:iCs/>
          <w:sz w:val="20"/>
          <w:szCs w:val="20"/>
        </w:rPr>
        <w:t>i</w:t>
      </w:r>
      <w:r w:rsidR="004010B7" w:rsidRPr="00D93986">
        <w:rPr>
          <w:b/>
          <w:bCs/>
          <w:i/>
          <w:iCs/>
          <w:sz w:val="20"/>
          <w:szCs w:val="20"/>
        </w:rPr>
        <w:t xml:space="preserve">’s </w:t>
      </w:r>
      <w:hyperlink r:id="rId13" w:history="1">
        <w:r w:rsidR="00270AE6" w:rsidRPr="00270AE6">
          <w:rPr>
            <w:rStyle w:val="Hyperlink"/>
            <w:b/>
            <w:bCs/>
            <w:i/>
            <w:iCs/>
            <w:sz w:val="20"/>
            <w:szCs w:val="20"/>
          </w:rPr>
          <w:t>Programme Funding Guidelines</w:t>
        </w:r>
      </w:hyperlink>
      <w:r w:rsidR="004010B7" w:rsidRPr="00D93986">
        <w:rPr>
          <w:b/>
          <w:bCs/>
          <w:i/>
          <w:iCs/>
          <w:sz w:val="20"/>
          <w:szCs w:val="20"/>
        </w:rPr>
        <w:t>.</w:t>
      </w:r>
      <w:r w:rsidR="00DD6A66">
        <w:rPr>
          <w:b/>
          <w:bCs/>
          <w:i/>
          <w:iCs/>
          <w:sz w:val="20"/>
          <w:szCs w:val="20"/>
        </w:rPr>
        <w:t xml:space="preserve"> The country can plan </w:t>
      </w:r>
      <w:r w:rsidR="00B0585F">
        <w:rPr>
          <w:b/>
          <w:bCs/>
          <w:i/>
          <w:iCs/>
          <w:sz w:val="20"/>
          <w:szCs w:val="20"/>
        </w:rPr>
        <w:t>for the remaining duration of their current HSS grant.</w:t>
      </w:r>
    </w:p>
    <w:p w14:paraId="1D079834" w14:textId="6042223A" w:rsidR="00655D56" w:rsidRPr="006C63B1" w:rsidRDefault="00655D56" w:rsidP="00372D1F">
      <w:pPr>
        <w:pStyle w:val="ListParagraph"/>
        <w:spacing w:line="300" w:lineRule="exact"/>
        <w:ind w:left="426"/>
        <w:rPr>
          <w:i/>
          <w:color w:val="808080" w:themeColor="background1" w:themeShade="80"/>
          <w:lang w:val="en-GB"/>
        </w:rPr>
      </w:pPr>
    </w:p>
    <w:tbl>
      <w:tblPr>
        <w:tblStyle w:val="TableGrid"/>
        <w:tblW w:w="9072" w:type="dxa"/>
        <w:tblInd w:w="-5" w:type="dxa"/>
        <w:tblLook w:val="04A0" w:firstRow="1" w:lastRow="0" w:firstColumn="1" w:lastColumn="0" w:noHBand="0" w:noVBand="1"/>
      </w:tblPr>
      <w:tblGrid>
        <w:gridCol w:w="1418"/>
        <w:gridCol w:w="5670"/>
        <w:gridCol w:w="1156"/>
        <w:gridCol w:w="828"/>
      </w:tblGrid>
      <w:tr w:rsidR="004D0C16" w14:paraId="4754848F" w14:textId="2B3AF5AA" w:rsidTr="00FC44CA">
        <w:tc>
          <w:tcPr>
            <w:tcW w:w="7088" w:type="dxa"/>
            <w:gridSpan w:val="2"/>
            <w:shd w:val="clear" w:color="auto" w:fill="DEEAF6" w:themeFill="accent5" w:themeFillTint="33"/>
          </w:tcPr>
          <w:p w14:paraId="60978116" w14:textId="77777777" w:rsidR="004D0C16" w:rsidRPr="00372D1F" w:rsidRDefault="004D0C16" w:rsidP="00871FCF">
            <w:pPr>
              <w:spacing w:line="300" w:lineRule="exact"/>
              <w:rPr>
                <w:b/>
                <w:lang w:val="en-GB"/>
              </w:rPr>
            </w:pPr>
            <w:r>
              <w:rPr>
                <w:b/>
                <w:lang w:val="en-GB"/>
              </w:rPr>
              <w:t>High-level Plan</w:t>
            </w:r>
          </w:p>
        </w:tc>
        <w:tc>
          <w:tcPr>
            <w:tcW w:w="1156" w:type="dxa"/>
            <w:shd w:val="clear" w:color="auto" w:fill="DEEAF6" w:themeFill="accent5" w:themeFillTint="33"/>
          </w:tcPr>
          <w:p w14:paraId="2F400D8C" w14:textId="754228F6" w:rsidR="004D0C16" w:rsidRPr="00372D1F" w:rsidRDefault="004D0C16" w:rsidP="00FC44CA">
            <w:pPr>
              <w:spacing w:line="300" w:lineRule="exact"/>
              <w:jc w:val="center"/>
              <w:rPr>
                <w:b/>
                <w:color w:val="808080" w:themeColor="background1" w:themeShade="80"/>
                <w:lang w:val="en-GB"/>
              </w:rPr>
            </w:pPr>
            <w:r w:rsidRPr="00372D1F">
              <w:rPr>
                <w:b/>
                <w:lang w:val="en-GB"/>
              </w:rPr>
              <w:t>Budget (USD)</w:t>
            </w:r>
          </w:p>
        </w:tc>
        <w:tc>
          <w:tcPr>
            <w:tcW w:w="828" w:type="dxa"/>
            <w:shd w:val="clear" w:color="auto" w:fill="DEEAF6" w:themeFill="accent5" w:themeFillTint="33"/>
          </w:tcPr>
          <w:p w14:paraId="0FEF51FA" w14:textId="32409750" w:rsidR="004D0C16" w:rsidRPr="00372D1F" w:rsidRDefault="00131FD5" w:rsidP="00FC44CA">
            <w:pPr>
              <w:spacing w:line="300" w:lineRule="exact"/>
              <w:jc w:val="center"/>
              <w:rPr>
                <w:b/>
                <w:lang w:val="en-GB"/>
              </w:rPr>
            </w:pPr>
            <w:r>
              <w:rPr>
                <w:b/>
                <w:lang w:val="en-GB"/>
              </w:rPr>
              <w:t>%</w:t>
            </w:r>
          </w:p>
        </w:tc>
      </w:tr>
      <w:tr w:rsidR="004D0C16" w14:paraId="65B29F5B" w14:textId="129D73A5" w:rsidTr="00FC44CA">
        <w:tc>
          <w:tcPr>
            <w:tcW w:w="7088" w:type="dxa"/>
            <w:gridSpan w:val="2"/>
            <w:shd w:val="clear" w:color="auto" w:fill="E2EFD9" w:themeFill="accent6" w:themeFillTint="33"/>
          </w:tcPr>
          <w:p w14:paraId="106E2D7B" w14:textId="366DCBC1" w:rsidR="004D0C16" w:rsidRPr="00372D1F" w:rsidRDefault="004D0C16" w:rsidP="004B1391">
            <w:pPr>
              <w:spacing w:line="300" w:lineRule="exact"/>
              <w:rPr>
                <w:b/>
                <w:color w:val="808080" w:themeColor="background1" w:themeShade="80"/>
                <w:lang w:val="en-GB"/>
              </w:rPr>
            </w:pPr>
            <w:r w:rsidRPr="00372D1F">
              <w:rPr>
                <w:b/>
                <w:lang w:val="en-GB"/>
              </w:rPr>
              <w:t>2022</w:t>
            </w:r>
          </w:p>
        </w:tc>
        <w:tc>
          <w:tcPr>
            <w:tcW w:w="1156" w:type="dxa"/>
            <w:shd w:val="clear" w:color="auto" w:fill="E2EFD9" w:themeFill="accent6" w:themeFillTint="33"/>
          </w:tcPr>
          <w:p w14:paraId="6DD37EC1" w14:textId="77777777" w:rsidR="004D0C16" w:rsidRDefault="004D0C16" w:rsidP="00FC44CA">
            <w:pPr>
              <w:spacing w:line="300" w:lineRule="exact"/>
              <w:jc w:val="center"/>
              <w:rPr>
                <w:bCs/>
                <w:color w:val="808080" w:themeColor="background1" w:themeShade="80"/>
                <w:lang w:val="en-GB"/>
              </w:rPr>
            </w:pPr>
          </w:p>
        </w:tc>
        <w:tc>
          <w:tcPr>
            <w:tcW w:w="828" w:type="dxa"/>
            <w:shd w:val="clear" w:color="auto" w:fill="E2EFD9" w:themeFill="accent6" w:themeFillTint="33"/>
          </w:tcPr>
          <w:p w14:paraId="3D6A3C6F" w14:textId="77777777" w:rsidR="004D0C16" w:rsidRDefault="004D0C16" w:rsidP="00871FCF">
            <w:pPr>
              <w:spacing w:line="300" w:lineRule="exact"/>
              <w:jc w:val="right"/>
              <w:rPr>
                <w:bCs/>
                <w:color w:val="808080" w:themeColor="background1" w:themeShade="80"/>
                <w:lang w:val="en-GB"/>
              </w:rPr>
            </w:pPr>
          </w:p>
        </w:tc>
      </w:tr>
      <w:tr w:rsidR="004D0C16" w14:paraId="113A41E1" w14:textId="1B4A5F63" w:rsidTr="00FC44CA">
        <w:tc>
          <w:tcPr>
            <w:tcW w:w="1418" w:type="dxa"/>
            <w:shd w:val="clear" w:color="auto" w:fill="FFFFFF" w:themeFill="background1"/>
          </w:tcPr>
          <w:p w14:paraId="10985FF8" w14:textId="2D2E7166" w:rsidR="004D0C16" w:rsidRPr="00FC44CA" w:rsidRDefault="00C2268E" w:rsidP="00BD0046">
            <w:pPr>
              <w:spacing w:line="300" w:lineRule="exact"/>
              <w:rPr>
                <w:rFonts w:ascii="Calibri Light" w:hAnsi="Calibri Light" w:cs="Calibri Light"/>
                <w:color w:val="000000" w:themeColor="text1"/>
                <w:sz w:val="20"/>
                <w:szCs w:val="20"/>
                <w:lang w:val="en-GB"/>
              </w:rPr>
            </w:pPr>
            <w:r w:rsidRPr="00FC44CA">
              <w:rPr>
                <w:rFonts w:ascii="Calibri Light" w:hAnsi="Calibri Light" w:cs="Calibri Light"/>
                <w:color w:val="000000" w:themeColor="text1"/>
                <w:sz w:val="20"/>
                <w:szCs w:val="20"/>
                <w:lang w:val="en-GB"/>
              </w:rPr>
              <w:t>Service delivery</w:t>
            </w:r>
          </w:p>
        </w:tc>
        <w:tc>
          <w:tcPr>
            <w:tcW w:w="5670" w:type="dxa"/>
            <w:shd w:val="clear" w:color="auto" w:fill="FFFFFF" w:themeFill="background1"/>
          </w:tcPr>
          <w:p w14:paraId="15290F4D" w14:textId="05788F8E" w:rsidR="004D0C16" w:rsidRDefault="00D25173" w:rsidP="00A554BA">
            <w:pPr>
              <w:pStyle w:val="NormalWeb"/>
              <w:jc w:val="both"/>
              <w:rPr>
                <w:rFonts w:ascii="Calibri Light" w:hAnsi="Calibri Light" w:cs="Calibri Light"/>
                <w:color w:val="000000" w:themeColor="text1"/>
                <w:sz w:val="20"/>
                <w:szCs w:val="20"/>
                <w:lang w:val="en-GB"/>
              </w:rPr>
            </w:pPr>
            <w:r>
              <w:rPr>
                <w:rFonts w:ascii="Calibri Light" w:hAnsi="Calibri Light" w:cs="Calibri Light"/>
                <w:color w:val="000000" w:themeColor="text1"/>
                <w:sz w:val="20"/>
                <w:szCs w:val="20"/>
              </w:rPr>
              <w:t>Provide technical support to e</w:t>
            </w:r>
            <w:r w:rsidR="00F9311B" w:rsidRPr="00FC44CA">
              <w:rPr>
                <w:rFonts w:ascii="Calibri Light" w:hAnsi="Calibri Light" w:cs="Calibri Light"/>
                <w:color w:val="000000" w:themeColor="text1"/>
                <w:sz w:val="20"/>
                <w:szCs w:val="20"/>
              </w:rPr>
              <w:t>xtend immunisation services to reach zero-dose, under</w:t>
            </w:r>
            <w:r w:rsidR="00687F66">
              <w:rPr>
                <w:rFonts w:ascii="Calibri Light" w:hAnsi="Calibri Light" w:cs="Calibri Light"/>
                <w:color w:val="000000" w:themeColor="text1"/>
                <w:sz w:val="20"/>
                <w:szCs w:val="20"/>
              </w:rPr>
              <w:t>-</w:t>
            </w:r>
            <w:r w:rsidR="00F9311B" w:rsidRPr="00FC44CA">
              <w:rPr>
                <w:rFonts w:ascii="Calibri Light" w:hAnsi="Calibri Light" w:cs="Calibri Light"/>
                <w:color w:val="000000" w:themeColor="text1"/>
                <w:sz w:val="20"/>
                <w:szCs w:val="20"/>
              </w:rPr>
              <w:t>immunised children and missed communities</w:t>
            </w:r>
            <w:r w:rsidR="00497C23">
              <w:rPr>
                <w:rFonts w:ascii="Calibri Light" w:hAnsi="Calibri Light" w:cs="Calibri Light"/>
                <w:color w:val="000000" w:themeColor="text1"/>
                <w:sz w:val="20"/>
                <w:szCs w:val="20"/>
              </w:rPr>
              <w:t xml:space="preserve"> through </w:t>
            </w:r>
            <w:r w:rsidR="00D75C93">
              <w:rPr>
                <w:rFonts w:ascii="Calibri Light" w:hAnsi="Calibri Light" w:cs="Calibri Light"/>
                <w:color w:val="000000" w:themeColor="text1"/>
                <w:sz w:val="20"/>
                <w:szCs w:val="20"/>
              </w:rPr>
              <w:t>strengthening</w:t>
            </w:r>
            <w:r w:rsidR="00497C23">
              <w:rPr>
                <w:rFonts w:ascii="Calibri Light" w:hAnsi="Calibri Light" w:cs="Calibri Light"/>
                <w:color w:val="000000" w:themeColor="text1"/>
                <w:sz w:val="20"/>
                <w:szCs w:val="20"/>
              </w:rPr>
              <w:t xml:space="preserve"> of district</w:t>
            </w:r>
            <w:r>
              <w:rPr>
                <w:rFonts w:ascii="Calibri Light" w:hAnsi="Calibri Light" w:cs="Calibri Light"/>
                <w:color w:val="000000" w:themeColor="text1"/>
                <w:sz w:val="20"/>
                <w:szCs w:val="20"/>
              </w:rPr>
              <w:t>/</w:t>
            </w:r>
            <w:r w:rsidR="00497C23">
              <w:rPr>
                <w:rFonts w:ascii="Calibri Light" w:hAnsi="Calibri Light" w:cs="Calibri Light"/>
                <w:color w:val="000000" w:themeColor="text1"/>
                <w:sz w:val="20"/>
                <w:szCs w:val="20"/>
              </w:rPr>
              <w:t>health facility microplans</w:t>
            </w:r>
            <w:r w:rsidR="00E67CCC">
              <w:rPr>
                <w:rFonts w:ascii="Calibri Light" w:hAnsi="Calibri Light" w:cs="Calibri Light"/>
                <w:color w:val="000000" w:themeColor="text1"/>
                <w:sz w:val="20"/>
                <w:szCs w:val="20"/>
              </w:rPr>
              <w:t xml:space="preserve"> and strategies</w:t>
            </w:r>
            <w:r w:rsidR="00142719">
              <w:rPr>
                <w:rFonts w:ascii="Calibri Light" w:hAnsi="Calibri Light" w:cs="Calibri Light"/>
                <w:color w:val="000000" w:themeColor="text1"/>
                <w:sz w:val="20"/>
                <w:szCs w:val="20"/>
              </w:rPr>
              <w:t>,</w:t>
            </w:r>
            <w:r w:rsidR="00E67CCC">
              <w:rPr>
                <w:rFonts w:ascii="Calibri Light" w:hAnsi="Calibri Light" w:cs="Calibri Light"/>
                <w:color w:val="000000" w:themeColor="text1"/>
                <w:sz w:val="20"/>
                <w:szCs w:val="20"/>
              </w:rPr>
              <w:t xml:space="preserve"> combined with </w:t>
            </w:r>
            <w:r w:rsidR="00497C23">
              <w:rPr>
                <w:rFonts w:ascii="Calibri Light" w:hAnsi="Calibri Light" w:cs="Calibri Light"/>
                <w:color w:val="000000" w:themeColor="text1"/>
                <w:sz w:val="20"/>
                <w:szCs w:val="20"/>
              </w:rPr>
              <w:t>TSS in</w:t>
            </w:r>
            <w:r w:rsidR="006C5E57">
              <w:rPr>
                <w:rFonts w:ascii="Calibri Light" w:hAnsi="Calibri Light" w:cs="Calibri Light"/>
                <w:color w:val="000000" w:themeColor="text1"/>
                <w:sz w:val="20"/>
                <w:szCs w:val="20"/>
              </w:rPr>
              <w:t xml:space="preserve"> targ</w:t>
            </w:r>
            <w:r w:rsidR="008C56F0">
              <w:rPr>
                <w:rFonts w:ascii="Calibri Light" w:hAnsi="Calibri Light" w:cs="Calibri Light"/>
                <w:color w:val="000000" w:themeColor="text1"/>
                <w:sz w:val="20"/>
                <w:szCs w:val="20"/>
              </w:rPr>
              <w:t>e</w:t>
            </w:r>
            <w:r w:rsidR="006C5E57">
              <w:rPr>
                <w:rFonts w:ascii="Calibri Light" w:hAnsi="Calibri Light" w:cs="Calibri Light"/>
                <w:color w:val="000000" w:themeColor="text1"/>
                <w:sz w:val="20"/>
                <w:szCs w:val="20"/>
              </w:rPr>
              <w:t>ted</w:t>
            </w:r>
            <w:r w:rsidR="00497C23">
              <w:rPr>
                <w:rFonts w:ascii="Calibri Light" w:hAnsi="Calibri Light" w:cs="Calibri Light"/>
                <w:color w:val="000000" w:themeColor="text1"/>
                <w:sz w:val="20"/>
                <w:szCs w:val="20"/>
              </w:rPr>
              <w:t xml:space="preserve"> high zero dose districts</w:t>
            </w:r>
            <w:r w:rsidR="002166C9">
              <w:rPr>
                <w:rFonts w:ascii="Calibri Light" w:hAnsi="Calibri Light" w:cs="Calibri Light"/>
                <w:color w:val="000000" w:themeColor="text1"/>
                <w:sz w:val="20"/>
                <w:szCs w:val="20"/>
              </w:rPr>
              <w:t>, including high density urban areas</w:t>
            </w:r>
            <w:r w:rsidR="00497C23">
              <w:rPr>
                <w:rFonts w:ascii="Calibri Light" w:hAnsi="Calibri Light" w:cs="Calibri Light"/>
                <w:color w:val="000000" w:themeColor="text1"/>
                <w:sz w:val="20"/>
                <w:szCs w:val="20"/>
                <w:lang w:val="en-GB"/>
              </w:rPr>
              <w:t xml:space="preserve">. </w:t>
            </w:r>
            <w:r>
              <w:rPr>
                <w:rFonts w:ascii="Calibri Light" w:hAnsi="Calibri Light" w:cs="Calibri Light"/>
                <w:color w:val="000000" w:themeColor="text1"/>
                <w:sz w:val="20"/>
                <w:szCs w:val="20"/>
                <w:lang w:val="en-GB"/>
              </w:rPr>
              <w:t xml:space="preserve">Utilise </w:t>
            </w:r>
            <w:r w:rsidR="00F55D57">
              <w:rPr>
                <w:rFonts w:ascii="Calibri Light" w:hAnsi="Calibri Light" w:cs="Calibri Light"/>
                <w:color w:val="000000" w:themeColor="text1"/>
                <w:sz w:val="20"/>
                <w:szCs w:val="20"/>
                <w:lang w:val="en-GB"/>
              </w:rPr>
              <w:t>GIS (GRID3) mapping to aid in strategies to reach populations.</w:t>
            </w:r>
          </w:p>
          <w:p w14:paraId="0B1E1E04" w14:textId="296ACE2E" w:rsidR="00145857" w:rsidRDefault="00145857" w:rsidP="00A554BA">
            <w:pPr>
              <w:pStyle w:val="NormalWeb"/>
              <w:jc w:val="both"/>
              <w:rPr>
                <w:rFonts w:ascii="Calibri Light" w:hAnsi="Calibri Light" w:cs="Calibri Light"/>
                <w:color w:val="000000" w:themeColor="text1"/>
                <w:sz w:val="20"/>
                <w:szCs w:val="20"/>
                <w:lang w:val="en-GB"/>
              </w:rPr>
            </w:pPr>
            <w:r w:rsidRPr="00145857">
              <w:rPr>
                <w:rFonts w:ascii="Calibri Light" w:hAnsi="Calibri Light" w:cs="Calibri Light"/>
                <w:color w:val="000000" w:themeColor="text1"/>
                <w:sz w:val="20"/>
                <w:szCs w:val="20"/>
                <w:lang w:val="en-GB"/>
              </w:rPr>
              <w:t>Integrate the delivery of services to improve the efficiency, regularity and/or reliability of planned immunisation activities with a focus on zero-dose and under</w:t>
            </w:r>
            <w:r w:rsidR="00687F66">
              <w:rPr>
                <w:rFonts w:ascii="Calibri Light" w:hAnsi="Calibri Light" w:cs="Calibri Light"/>
                <w:color w:val="000000" w:themeColor="text1"/>
                <w:sz w:val="20"/>
                <w:szCs w:val="20"/>
                <w:lang w:val="en-GB"/>
              </w:rPr>
              <w:t>-</w:t>
            </w:r>
            <w:r w:rsidRPr="00145857">
              <w:rPr>
                <w:rFonts w:ascii="Calibri Light" w:hAnsi="Calibri Light" w:cs="Calibri Light"/>
                <w:color w:val="000000" w:themeColor="text1"/>
                <w:sz w:val="20"/>
                <w:szCs w:val="20"/>
                <w:lang w:val="en-GB"/>
              </w:rPr>
              <w:t>immunised children and missed communities</w:t>
            </w:r>
            <w:r>
              <w:rPr>
                <w:rFonts w:ascii="Calibri Light" w:hAnsi="Calibri Light" w:cs="Calibri Light"/>
                <w:color w:val="000000" w:themeColor="text1"/>
                <w:sz w:val="20"/>
                <w:szCs w:val="20"/>
                <w:lang w:val="en-GB"/>
              </w:rPr>
              <w:t xml:space="preserve"> using existing primary health care platforms in the targeted </w:t>
            </w:r>
            <w:r w:rsidR="004B3DD1">
              <w:rPr>
                <w:rFonts w:ascii="Calibri Light" w:hAnsi="Calibri Light" w:cs="Calibri Light"/>
                <w:color w:val="000000" w:themeColor="text1"/>
                <w:sz w:val="20"/>
                <w:szCs w:val="20"/>
                <w:lang w:val="en-GB"/>
              </w:rPr>
              <w:t>high zero dose districts</w:t>
            </w:r>
            <w:r w:rsidR="009B606F">
              <w:rPr>
                <w:rFonts w:ascii="Calibri Light" w:hAnsi="Calibri Light" w:cs="Calibri Light"/>
                <w:color w:val="000000" w:themeColor="text1"/>
                <w:sz w:val="20"/>
                <w:szCs w:val="20"/>
                <w:lang w:val="en-GB"/>
              </w:rPr>
              <w:t xml:space="preserve">. </w:t>
            </w:r>
          </w:p>
          <w:p w14:paraId="40A674E0" w14:textId="603B5A5D" w:rsidR="00DB3B49" w:rsidRPr="00FC44CA" w:rsidRDefault="00A13A87" w:rsidP="00A554BA">
            <w:pPr>
              <w:pStyle w:val="NormalWeb"/>
              <w:jc w:val="both"/>
              <w:rPr>
                <w:rFonts w:ascii="Calibri Light" w:hAnsi="Calibri Light" w:cs="Calibri Light"/>
                <w:color w:val="000000" w:themeColor="text1"/>
                <w:sz w:val="20"/>
                <w:szCs w:val="20"/>
                <w:lang w:val="en-GB"/>
              </w:rPr>
            </w:pPr>
            <w:r>
              <w:rPr>
                <w:rFonts w:ascii="Calibri Light" w:hAnsi="Calibri Light" w:cs="Calibri Light"/>
                <w:color w:val="000000" w:themeColor="text1"/>
                <w:sz w:val="20"/>
                <w:szCs w:val="20"/>
                <w:lang w:val="en-GB"/>
              </w:rPr>
              <w:t xml:space="preserve">Provide </w:t>
            </w:r>
            <w:r w:rsidR="00423A35">
              <w:rPr>
                <w:rFonts w:ascii="Calibri Light" w:hAnsi="Calibri Light" w:cs="Calibri Light"/>
                <w:color w:val="000000" w:themeColor="text1"/>
                <w:sz w:val="20"/>
                <w:szCs w:val="20"/>
                <w:lang w:val="en-GB"/>
              </w:rPr>
              <w:t>TA</w:t>
            </w:r>
            <w:r>
              <w:rPr>
                <w:rFonts w:ascii="Calibri Light" w:hAnsi="Calibri Light" w:cs="Calibri Light"/>
                <w:color w:val="000000" w:themeColor="text1"/>
                <w:sz w:val="20"/>
                <w:szCs w:val="20"/>
                <w:lang w:val="en-GB"/>
              </w:rPr>
              <w:t xml:space="preserve"> and s</w:t>
            </w:r>
            <w:r w:rsidR="00DB3B49">
              <w:rPr>
                <w:rFonts w:ascii="Calibri Light" w:hAnsi="Calibri Light" w:cs="Calibri Light"/>
                <w:color w:val="000000" w:themeColor="text1"/>
                <w:sz w:val="20"/>
                <w:szCs w:val="20"/>
                <w:lang w:val="en-GB"/>
              </w:rPr>
              <w:t>upport review and updating of immunisation guidelines/SOPs and policies for the identification, planning, reaching and monitoring progress for service delivery level with focus on reaching zero-do</w:t>
            </w:r>
            <w:r w:rsidR="00D83875">
              <w:rPr>
                <w:rFonts w:ascii="Calibri Light" w:hAnsi="Calibri Light" w:cs="Calibri Light"/>
                <w:color w:val="000000" w:themeColor="text1"/>
                <w:sz w:val="20"/>
                <w:szCs w:val="20"/>
                <w:lang w:val="en-GB"/>
              </w:rPr>
              <w:t>se</w:t>
            </w:r>
            <w:r w:rsidR="00DB3B49">
              <w:rPr>
                <w:rFonts w:ascii="Calibri Light" w:hAnsi="Calibri Light" w:cs="Calibri Light"/>
                <w:color w:val="000000" w:themeColor="text1"/>
                <w:sz w:val="20"/>
                <w:szCs w:val="20"/>
                <w:lang w:val="en-GB"/>
              </w:rPr>
              <w:t xml:space="preserve"> and under-immunised children</w:t>
            </w:r>
            <w:r w:rsidR="004B3DD1">
              <w:rPr>
                <w:rFonts w:ascii="Calibri Light" w:hAnsi="Calibri Light" w:cs="Calibri Light"/>
                <w:color w:val="000000" w:themeColor="text1"/>
                <w:sz w:val="20"/>
                <w:szCs w:val="20"/>
                <w:lang w:val="en-GB"/>
              </w:rPr>
              <w:t>.</w:t>
            </w:r>
          </w:p>
        </w:tc>
        <w:tc>
          <w:tcPr>
            <w:tcW w:w="1156" w:type="dxa"/>
            <w:shd w:val="clear" w:color="auto" w:fill="FFFFFF" w:themeFill="background1"/>
          </w:tcPr>
          <w:p w14:paraId="4CDE8FAA" w14:textId="4F0D146E" w:rsidR="00DB3B49" w:rsidRPr="00A554BA" w:rsidRDefault="00595C3C" w:rsidP="00A554BA">
            <w:pPr>
              <w:rPr>
                <w:rFonts w:ascii="Calibri Light" w:hAnsi="Calibri Light" w:cs="Calibri Light"/>
                <w:lang w:val="en-GB"/>
              </w:rPr>
            </w:pPr>
            <w:r w:rsidRPr="00595C3C">
              <w:rPr>
                <w:rFonts w:ascii="Calibri Light" w:hAnsi="Calibri Light" w:cs="Calibri Light"/>
                <w:lang w:val="en-GB"/>
              </w:rPr>
              <w:t>$280,211</w:t>
            </w:r>
          </w:p>
        </w:tc>
        <w:tc>
          <w:tcPr>
            <w:tcW w:w="828" w:type="dxa"/>
            <w:shd w:val="clear" w:color="auto" w:fill="FFFFFF" w:themeFill="background1"/>
          </w:tcPr>
          <w:p w14:paraId="0F3A2B8A" w14:textId="6B000B63" w:rsidR="004D0C16" w:rsidRPr="00FC44CA" w:rsidRDefault="00973D9A" w:rsidP="00BD0046">
            <w:pPr>
              <w:spacing w:line="300" w:lineRule="exact"/>
              <w:jc w:val="right"/>
              <w:rPr>
                <w:rFonts w:ascii="Calibri Light" w:hAnsi="Calibri Light" w:cs="Calibri Light"/>
                <w:color w:val="808080" w:themeColor="background1" w:themeShade="80"/>
                <w:lang w:val="en-GB"/>
              </w:rPr>
            </w:pPr>
            <w:r>
              <w:rPr>
                <w:rFonts w:ascii="Calibri Light" w:hAnsi="Calibri Light" w:cs="Calibri Light"/>
                <w:color w:val="808080" w:themeColor="background1" w:themeShade="80"/>
                <w:lang w:val="en-GB"/>
              </w:rPr>
              <w:t>30</w:t>
            </w:r>
          </w:p>
        </w:tc>
      </w:tr>
      <w:tr w:rsidR="003F045F" w14:paraId="12001684" w14:textId="77777777" w:rsidTr="00FC44CA">
        <w:tc>
          <w:tcPr>
            <w:tcW w:w="1418" w:type="dxa"/>
            <w:shd w:val="clear" w:color="auto" w:fill="FFFFFF" w:themeFill="background1"/>
          </w:tcPr>
          <w:p w14:paraId="45A99943" w14:textId="3ACC9648" w:rsidR="003F045F" w:rsidRPr="00FC44CA" w:rsidDel="00C2268E" w:rsidRDefault="003F045F" w:rsidP="002901E0">
            <w:pPr>
              <w:spacing w:line="300" w:lineRule="exact"/>
              <w:rPr>
                <w:rFonts w:ascii="Calibri Light" w:hAnsi="Calibri Light" w:cs="Calibri Light"/>
                <w:color w:val="000000" w:themeColor="text1"/>
                <w:sz w:val="20"/>
                <w:szCs w:val="20"/>
                <w:lang w:val="en-GB"/>
              </w:rPr>
            </w:pPr>
            <w:r w:rsidRPr="00FC44CA">
              <w:rPr>
                <w:rFonts w:ascii="Calibri Light" w:hAnsi="Calibri Light" w:cs="Calibri Light"/>
                <w:color w:val="000000" w:themeColor="text1"/>
                <w:sz w:val="20"/>
                <w:szCs w:val="20"/>
                <w:lang w:val="en-GB"/>
              </w:rPr>
              <w:t>Supply chain</w:t>
            </w:r>
          </w:p>
        </w:tc>
        <w:tc>
          <w:tcPr>
            <w:tcW w:w="5670" w:type="dxa"/>
            <w:shd w:val="clear" w:color="auto" w:fill="FFFFFF" w:themeFill="background1"/>
          </w:tcPr>
          <w:p w14:paraId="5729EE63" w14:textId="73B12985" w:rsidR="009B606F" w:rsidRDefault="009B606F" w:rsidP="00A554BA">
            <w:pPr>
              <w:pStyle w:val="NormalWeb"/>
              <w:jc w:val="both"/>
              <w:rPr>
                <w:rFonts w:ascii="Calibri Light" w:hAnsi="Calibri Light" w:cs="Calibri Light"/>
                <w:color w:val="000000" w:themeColor="text1"/>
                <w:sz w:val="20"/>
                <w:szCs w:val="20"/>
              </w:rPr>
            </w:pPr>
            <w:r>
              <w:rPr>
                <w:rFonts w:ascii="Calibri Light" w:hAnsi="Calibri Light" w:cs="Calibri Light"/>
                <w:color w:val="000000" w:themeColor="text1"/>
                <w:sz w:val="20"/>
                <w:szCs w:val="20"/>
              </w:rPr>
              <w:t xml:space="preserve">Provide </w:t>
            </w:r>
            <w:r w:rsidR="00423A35">
              <w:rPr>
                <w:rFonts w:ascii="Calibri Light" w:hAnsi="Calibri Light" w:cs="Calibri Light"/>
                <w:color w:val="000000" w:themeColor="text1"/>
                <w:sz w:val="20"/>
                <w:szCs w:val="20"/>
              </w:rPr>
              <w:t>TA</w:t>
            </w:r>
            <w:r w:rsidR="003758EC">
              <w:rPr>
                <w:rFonts w:ascii="Calibri Light" w:hAnsi="Calibri Light" w:cs="Calibri Light"/>
                <w:color w:val="000000" w:themeColor="text1"/>
                <w:sz w:val="20"/>
                <w:szCs w:val="20"/>
              </w:rPr>
              <w:t xml:space="preserve"> </w:t>
            </w:r>
            <w:r>
              <w:rPr>
                <w:rFonts w:ascii="Calibri Light" w:hAnsi="Calibri Light" w:cs="Calibri Light"/>
                <w:color w:val="000000" w:themeColor="text1"/>
                <w:sz w:val="20"/>
                <w:szCs w:val="20"/>
              </w:rPr>
              <w:t>to</w:t>
            </w:r>
            <w:r w:rsidR="008135DA">
              <w:rPr>
                <w:rFonts w:ascii="Calibri Light" w:hAnsi="Calibri Light" w:cs="Calibri Light"/>
                <w:color w:val="000000" w:themeColor="text1"/>
                <w:sz w:val="20"/>
                <w:szCs w:val="20"/>
              </w:rPr>
              <w:t xml:space="preserve"> s</w:t>
            </w:r>
            <w:r w:rsidR="008768DC">
              <w:rPr>
                <w:rFonts w:ascii="Calibri Light" w:hAnsi="Calibri Light" w:cs="Calibri Light"/>
                <w:color w:val="000000" w:themeColor="text1"/>
                <w:sz w:val="20"/>
                <w:szCs w:val="20"/>
              </w:rPr>
              <w:t>upport the i</w:t>
            </w:r>
            <w:r w:rsidR="003F045F" w:rsidRPr="00FC44CA">
              <w:rPr>
                <w:rFonts w:ascii="Calibri Light" w:hAnsi="Calibri Light" w:cs="Calibri Light"/>
                <w:color w:val="000000" w:themeColor="text1"/>
                <w:sz w:val="20"/>
                <w:szCs w:val="20"/>
              </w:rPr>
              <w:t>mprove</w:t>
            </w:r>
            <w:r w:rsidR="008768DC">
              <w:rPr>
                <w:rFonts w:ascii="Calibri Light" w:hAnsi="Calibri Light" w:cs="Calibri Light"/>
                <w:color w:val="000000" w:themeColor="text1"/>
                <w:sz w:val="20"/>
                <w:szCs w:val="20"/>
              </w:rPr>
              <w:t>ment of</w:t>
            </w:r>
            <w:r w:rsidR="003F045F" w:rsidRPr="00FC44CA">
              <w:rPr>
                <w:rFonts w:ascii="Calibri Light" w:hAnsi="Calibri Light" w:cs="Calibri Light"/>
                <w:color w:val="000000" w:themeColor="text1"/>
                <w:sz w:val="20"/>
                <w:szCs w:val="20"/>
              </w:rPr>
              <w:t xml:space="preserve"> stock management for vaccines and devices to avoid facility-level stock-outs</w:t>
            </w:r>
            <w:r w:rsidR="00743241">
              <w:rPr>
                <w:rFonts w:ascii="Calibri Light" w:hAnsi="Calibri Light" w:cs="Calibri Light"/>
                <w:color w:val="000000" w:themeColor="text1"/>
                <w:sz w:val="20"/>
                <w:szCs w:val="20"/>
              </w:rPr>
              <w:t xml:space="preserve"> and ensure appropriate planning and forecasting</w:t>
            </w:r>
            <w:r>
              <w:rPr>
                <w:rFonts w:ascii="Calibri Light" w:hAnsi="Calibri Light" w:cs="Calibri Light"/>
                <w:color w:val="000000" w:themeColor="text1"/>
                <w:sz w:val="20"/>
                <w:szCs w:val="20"/>
              </w:rPr>
              <w:t xml:space="preserve">. </w:t>
            </w:r>
            <w:r w:rsidRPr="009B606F">
              <w:rPr>
                <w:rFonts w:ascii="Calibri Light" w:hAnsi="Calibri Light" w:cs="Calibri Light"/>
                <w:color w:val="000000" w:themeColor="text1"/>
                <w:sz w:val="20"/>
                <w:szCs w:val="20"/>
              </w:rPr>
              <w:t>Strengthen</w:t>
            </w:r>
            <w:r w:rsidR="003758EC">
              <w:rPr>
                <w:rFonts w:ascii="Calibri Light" w:hAnsi="Calibri Light" w:cs="Calibri Light"/>
                <w:color w:val="000000" w:themeColor="text1"/>
                <w:sz w:val="20"/>
                <w:szCs w:val="20"/>
              </w:rPr>
              <w:t>ing</w:t>
            </w:r>
            <w:r w:rsidRPr="009B606F">
              <w:rPr>
                <w:rFonts w:ascii="Calibri Light" w:hAnsi="Calibri Light" w:cs="Calibri Light"/>
                <w:color w:val="000000" w:themeColor="text1"/>
                <w:sz w:val="20"/>
                <w:szCs w:val="20"/>
              </w:rPr>
              <w:t xml:space="preserve"> logistics management information systems </w:t>
            </w:r>
            <w:r w:rsidR="003758EC">
              <w:rPr>
                <w:rFonts w:ascii="Calibri Light" w:hAnsi="Calibri Light" w:cs="Calibri Light"/>
                <w:color w:val="000000" w:themeColor="text1"/>
                <w:sz w:val="20"/>
                <w:szCs w:val="20"/>
              </w:rPr>
              <w:t>will</w:t>
            </w:r>
            <w:r w:rsidRPr="009B606F">
              <w:rPr>
                <w:rFonts w:ascii="Calibri Light" w:hAnsi="Calibri Light" w:cs="Calibri Light"/>
                <w:color w:val="000000" w:themeColor="text1"/>
                <w:sz w:val="20"/>
                <w:szCs w:val="20"/>
              </w:rPr>
              <w:t xml:space="preserve"> ensure real-time monitoring at all immuni</w:t>
            </w:r>
            <w:r w:rsidR="004B3DD1">
              <w:rPr>
                <w:rFonts w:ascii="Calibri Light" w:hAnsi="Calibri Light" w:cs="Calibri Light"/>
                <w:color w:val="000000" w:themeColor="text1"/>
                <w:sz w:val="20"/>
                <w:szCs w:val="20"/>
              </w:rPr>
              <w:t>s</w:t>
            </w:r>
            <w:r w:rsidRPr="009B606F">
              <w:rPr>
                <w:rFonts w:ascii="Calibri Light" w:hAnsi="Calibri Light" w:cs="Calibri Light"/>
                <w:color w:val="000000" w:themeColor="text1"/>
                <w:sz w:val="20"/>
                <w:szCs w:val="20"/>
              </w:rPr>
              <w:t>ation supply chain level</w:t>
            </w:r>
            <w:r w:rsidR="003758EC">
              <w:rPr>
                <w:rFonts w:ascii="Calibri Light" w:hAnsi="Calibri Light" w:cs="Calibri Light"/>
                <w:color w:val="000000" w:themeColor="text1"/>
                <w:sz w:val="20"/>
                <w:szCs w:val="20"/>
              </w:rPr>
              <w:t>s and quality of vaccine delivery.</w:t>
            </w:r>
          </w:p>
          <w:p w14:paraId="166989D1" w14:textId="3351C941" w:rsidR="00991DA4" w:rsidRPr="00FC44CA" w:rsidRDefault="009B606F" w:rsidP="00A554BA">
            <w:pPr>
              <w:pStyle w:val="NormalWeb"/>
              <w:jc w:val="both"/>
              <w:rPr>
                <w:rFonts w:asciiTheme="majorHAnsi" w:hAnsiTheme="majorHAnsi" w:cstheme="majorHAnsi"/>
                <w:sz w:val="20"/>
                <w:szCs w:val="20"/>
              </w:rPr>
            </w:pPr>
            <w:r>
              <w:rPr>
                <w:rFonts w:ascii="Calibri Light" w:hAnsi="Calibri Light" w:cs="Calibri Light"/>
                <w:color w:val="000000" w:themeColor="text1"/>
                <w:sz w:val="20"/>
                <w:szCs w:val="20"/>
              </w:rPr>
              <w:lastRenderedPageBreak/>
              <w:t xml:space="preserve">Provide </w:t>
            </w:r>
            <w:r w:rsidR="00423A35">
              <w:rPr>
                <w:rFonts w:ascii="Calibri Light" w:hAnsi="Calibri Light" w:cs="Calibri Light"/>
                <w:color w:val="000000" w:themeColor="text1"/>
                <w:sz w:val="20"/>
                <w:szCs w:val="20"/>
              </w:rPr>
              <w:t>TA</w:t>
            </w:r>
            <w:r w:rsidR="003758EC">
              <w:rPr>
                <w:rFonts w:ascii="Calibri Light" w:hAnsi="Calibri Light" w:cs="Calibri Light"/>
                <w:color w:val="000000" w:themeColor="text1"/>
                <w:sz w:val="20"/>
                <w:szCs w:val="20"/>
              </w:rPr>
              <w:t xml:space="preserve"> to st</w:t>
            </w:r>
            <w:r w:rsidRPr="009B606F">
              <w:rPr>
                <w:rFonts w:ascii="Calibri Light" w:hAnsi="Calibri Light" w:cs="Calibri Light"/>
                <w:color w:val="000000" w:themeColor="text1"/>
                <w:sz w:val="20"/>
                <w:szCs w:val="20"/>
              </w:rPr>
              <w:t xml:space="preserve">reamline </w:t>
            </w:r>
            <w:r w:rsidR="004B3DD1">
              <w:rPr>
                <w:rFonts w:ascii="Calibri Light" w:hAnsi="Calibri Light" w:cs="Calibri Light"/>
                <w:color w:val="000000" w:themeColor="text1"/>
                <w:sz w:val="20"/>
                <w:szCs w:val="20"/>
              </w:rPr>
              <w:t>imm</w:t>
            </w:r>
            <w:r w:rsidR="004D4B51">
              <w:rPr>
                <w:rFonts w:ascii="Calibri Light" w:hAnsi="Calibri Light" w:cs="Calibri Light"/>
                <w:color w:val="000000" w:themeColor="text1"/>
                <w:sz w:val="20"/>
                <w:szCs w:val="20"/>
              </w:rPr>
              <w:t>u</w:t>
            </w:r>
            <w:r w:rsidR="004B3DD1">
              <w:rPr>
                <w:rFonts w:ascii="Calibri Light" w:hAnsi="Calibri Light" w:cs="Calibri Light"/>
                <w:color w:val="000000" w:themeColor="text1"/>
                <w:sz w:val="20"/>
                <w:szCs w:val="20"/>
              </w:rPr>
              <w:t>nisation supply chain (</w:t>
            </w:r>
            <w:r w:rsidRPr="009B606F">
              <w:rPr>
                <w:rFonts w:ascii="Calibri Light" w:hAnsi="Calibri Light" w:cs="Calibri Light"/>
                <w:color w:val="000000" w:themeColor="text1"/>
                <w:sz w:val="20"/>
                <w:szCs w:val="20"/>
              </w:rPr>
              <w:t>iSC</w:t>
            </w:r>
            <w:r w:rsidR="004B3DD1">
              <w:rPr>
                <w:rFonts w:ascii="Calibri Light" w:hAnsi="Calibri Light" w:cs="Calibri Light"/>
                <w:color w:val="000000" w:themeColor="text1"/>
                <w:sz w:val="20"/>
                <w:szCs w:val="20"/>
              </w:rPr>
              <w:t>)</w:t>
            </w:r>
            <w:r w:rsidRPr="009B606F">
              <w:rPr>
                <w:rFonts w:ascii="Calibri Light" w:hAnsi="Calibri Light" w:cs="Calibri Light"/>
                <w:color w:val="000000" w:themeColor="text1"/>
                <w:sz w:val="20"/>
                <w:szCs w:val="20"/>
              </w:rPr>
              <w:t xml:space="preserve"> levels and improve the efficiency of vaccine</w:t>
            </w:r>
            <w:r>
              <w:rPr>
                <w:rFonts w:ascii="Calibri Light" w:hAnsi="Calibri Light" w:cs="Calibri Light"/>
                <w:color w:val="000000" w:themeColor="text1"/>
                <w:sz w:val="20"/>
                <w:szCs w:val="20"/>
              </w:rPr>
              <w:t xml:space="preserve"> </w:t>
            </w:r>
            <w:r w:rsidRPr="009B606F">
              <w:rPr>
                <w:rFonts w:ascii="Calibri Light" w:hAnsi="Calibri Light" w:cs="Calibri Light"/>
                <w:color w:val="000000" w:themeColor="text1"/>
                <w:sz w:val="20"/>
                <w:szCs w:val="20"/>
              </w:rPr>
              <w:t>distribution systems, leveraging innovative</w:t>
            </w:r>
            <w:r>
              <w:rPr>
                <w:rFonts w:ascii="Calibri Light" w:hAnsi="Calibri Light" w:cs="Calibri Light"/>
                <w:color w:val="000000" w:themeColor="text1"/>
                <w:sz w:val="20"/>
                <w:szCs w:val="20"/>
              </w:rPr>
              <w:t xml:space="preserve"> and sustainable</w:t>
            </w:r>
            <w:r w:rsidRPr="009B606F">
              <w:rPr>
                <w:rFonts w:ascii="Calibri Light" w:hAnsi="Calibri Light" w:cs="Calibri Light"/>
                <w:color w:val="000000" w:themeColor="text1"/>
                <w:sz w:val="20"/>
                <w:szCs w:val="20"/>
              </w:rPr>
              <w:t xml:space="preserve"> technologies</w:t>
            </w:r>
            <w:r>
              <w:rPr>
                <w:rFonts w:ascii="Calibri Light" w:hAnsi="Calibri Light" w:cs="Calibri Light"/>
                <w:color w:val="000000" w:themeColor="text1"/>
                <w:sz w:val="20"/>
                <w:szCs w:val="20"/>
              </w:rPr>
              <w:t xml:space="preserve">, </w:t>
            </w:r>
            <w:r w:rsidRPr="009B606F">
              <w:rPr>
                <w:rFonts w:ascii="Calibri Light" w:hAnsi="Calibri Light" w:cs="Calibri Light"/>
                <w:color w:val="000000" w:themeColor="text1"/>
                <w:sz w:val="20"/>
                <w:szCs w:val="20"/>
              </w:rPr>
              <w:t xml:space="preserve">implement plans to integrate </w:t>
            </w:r>
            <w:r w:rsidR="000454BB">
              <w:rPr>
                <w:rFonts w:ascii="Calibri Light" w:hAnsi="Calibri Light" w:cs="Calibri Light"/>
                <w:color w:val="000000" w:themeColor="text1"/>
                <w:sz w:val="20"/>
                <w:szCs w:val="20"/>
              </w:rPr>
              <w:t>cold chain,</w:t>
            </w:r>
            <w:r w:rsidRPr="009B606F">
              <w:rPr>
                <w:rFonts w:ascii="Calibri Light" w:hAnsi="Calibri Light" w:cs="Calibri Light"/>
                <w:color w:val="000000" w:themeColor="text1"/>
                <w:sz w:val="20"/>
                <w:szCs w:val="20"/>
              </w:rPr>
              <w:t xml:space="preserve"> vaccine and other health supply chain</w:t>
            </w:r>
            <w:r>
              <w:rPr>
                <w:rFonts w:ascii="Calibri Light" w:hAnsi="Calibri Light" w:cs="Calibri Light"/>
                <w:color w:val="000000" w:themeColor="text1"/>
                <w:sz w:val="20"/>
                <w:szCs w:val="20"/>
              </w:rPr>
              <w:t xml:space="preserve"> systems.</w:t>
            </w:r>
          </w:p>
        </w:tc>
        <w:tc>
          <w:tcPr>
            <w:tcW w:w="1156" w:type="dxa"/>
            <w:shd w:val="clear" w:color="auto" w:fill="FFFFFF" w:themeFill="background1"/>
          </w:tcPr>
          <w:p w14:paraId="69D8CEAC" w14:textId="53E1F29E" w:rsidR="00CB134D" w:rsidRPr="00C2268E" w:rsidRDefault="00D762D6" w:rsidP="00A554BA">
            <w:pPr>
              <w:spacing w:line="300" w:lineRule="exact"/>
              <w:rPr>
                <w:rFonts w:ascii="Calibri Light" w:hAnsi="Calibri Light" w:cs="Calibri Light"/>
                <w:color w:val="808080" w:themeColor="background1" w:themeShade="80"/>
                <w:lang w:val="en-GB"/>
              </w:rPr>
            </w:pPr>
            <w:r w:rsidRPr="00D762D6">
              <w:rPr>
                <w:rFonts w:ascii="Calibri Light" w:hAnsi="Calibri Light" w:cs="Calibri Light"/>
                <w:color w:val="808080" w:themeColor="background1" w:themeShade="80"/>
                <w:lang w:val="en-GB"/>
              </w:rPr>
              <w:lastRenderedPageBreak/>
              <w:t>$186,807</w:t>
            </w:r>
          </w:p>
        </w:tc>
        <w:tc>
          <w:tcPr>
            <w:tcW w:w="828" w:type="dxa"/>
            <w:shd w:val="clear" w:color="auto" w:fill="FFFFFF" w:themeFill="background1"/>
          </w:tcPr>
          <w:p w14:paraId="3D7D7BB8" w14:textId="7BC1D1A4" w:rsidR="003F045F" w:rsidRPr="00C2268E" w:rsidRDefault="00973D9A" w:rsidP="002901E0">
            <w:pPr>
              <w:spacing w:line="300" w:lineRule="exact"/>
              <w:jc w:val="right"/>
              <w:rPr>
                <w:rFonts w:ascii="Calibri Light" w:hAnsi="Calibri Light" w:cs="Calibri Light"/>
                <w:color w:val="808080" w:themeColor="background1" w:themeShade="80"/>
                <w:lang w:val="en-GB"/>
              </w:rPr>
            </w:pPr>
            <w:r>
              <w:rPr>
                <w:rFonts w:ascii="Calibri Light" w:hAnsi="Calibri Light" w:cs="Calibri Light"/>
                <w:color w:val="808080" w:themeColor="background1" w:themeShade="80"/>
                <w:lang w:val="en-GB"/>
              </w:rPr>
              <w:t>20</w:t>
            </w:r>
          </w:p>
        </w:tc>
      </w:tr>
      <w:tr w:rsidR="00C2268E" w14:paraId="3D4FB759" w14:textId="77777777" w:rsidTr="00FC44CA">
        <w:tc>
          <w:tcPr>
            <w:tcW w:w="1418" w:type="dxa"/>
            <w:shd w:val="clear" w:color="auto" w:fill="FFFFFF" w:themeFill="background1"/>
          </w:tcPr>
          <w:p w14:paraId="507962F0" w14:textId="5903D02D" w:rsidR="00C2268E" w:rsidRPr="00FC44CA" w:rsidRDefault="00C2268E" w:rsidP="002901E0">
            <w:pPr>
              <w:spacing w:line="300" w:lineRule="exact"/>
              <w:rPr>
                <w:rFonts w:ascii="Calibri Light" w:hAnsi="Calibri Light" w:cs="Calibri Light"/>
                <w:color w:val="000000" w:themeColor="text1"/>
                <w:sz w:val="20"/>
                <w:szCs w:val="20"/>
                <w:lang w:val="en-GB"/>
              </w:rPr>
            </w:pPr>
            <w:r w:rsidRPr="00FC44CA">
              <w:rPr>
                <w:rFonts w:ascii="Calibri Light" w:hAnsi="Calibri Light" w:cs="Calibri Light"/>
                <w:color w:val="000000" w:themeColor="text1"/>
                <w:sz w:val="20"/>
                <w:szCs w:val="20"/>
                <w:lang w:val="en-GB"/>
              </w:rPr>
              <w:t>Health information systems and monitoring &amp; learning</w:t>
            </w:r>
          </w:p>
        </w:tc>
        <w:tc>
          <w:tcPr>
            <w:tcW w:w="5670" w:type="dxa"/>
            <w:shd w:val="clear" w:color="auto" w:fill="FFFFFF" w:themeFill="background1"/>
          </w:tcPr>
          <w:p w14:paraId="33A75BCA" w14:textId="7E8B01B4" w:rsidR="00F9311B" w:rsidRDefault="00F9311B" w:rsidP="00A554BA">
            <w:pPr>
              <w:pStyle w:val="NormalWeb"/>
              <w:jc w:val="both"/>
              <w:rPr>
                <w:rFonts w:ascii="Calibri Light" w:hAnsi="Calibri Light" w:cs="Calibri Light"/>
                <w:color w:val="000000" w:themeColor="text1"/>
                <w:sz w:val="20"/>
                <w:szCs w:val="20"/>
              </w:rPr>
            </w:pPr>
            <w:r w:rsidRPr="00FC44CA">
              <w:rPr>
                <w:rFonts w:ascii="Calibri Light" w:hAnsi="Calibri Light" w:cs="Calibri Light"/>
                <w:color w:val="000000" w:themeColor="text1"/>
                <w:sz w:val="20"/>
                <w:szCs w:val="20"/>
              </w:rPr>
              <w:t>Strengthen information systems relevant for the identification and reach of zero-dose and under</w:t>
            </w:r>
            <w:r w:rsidR="00687F66">
              <w:rPr>
                <w:rFonts w:ascii="Calibri Light" w:hAnsi="Calibri Light" w:cs="Calibri Light"/>
                <w:color w:val="000000" w:themeColor="text1"/>
                <w:sz w:val="20"/>
                <w:szCs w:val="20"/>
              </w:rPr>
              <w:t>-</w:t>
            </w:r>
            <w:r w:rsidRPr="00FC44CA">
              <w:rPr>
                <w:rFonts w:ascii="Calibri Light" w:hAnsi="Calibri Light" w:cs="Calibri Light"/>
                <w:color w:val="000000" w:themeColor="text1"/>
                <w:sz w:val="20"/>
                <w:szCs w:val="20"/>
              </w:rPr>
              <w:t>immunised children</w:t>
            </w:r>
            <w:r w:rsidR="00743241">
              <w:rPr>
                <w:rFonts w:ascii="Calibri Light" w:hAnsi="Calibri Light" w:cs="Calibri Light"/>
                <w:color w:val="000000" w:themeColor="text1"/>
                <w:sz w:val="20"/>
                <w:szCs w:val="20"/>
              </w:rPr>
              <w:t>.</w:t>
            </w:r>
          </w:p>
          <w:p w14:paraId="5BD57B82" w14:textId="46CAC307" w:rsidR="00CB134D" w:rsidRPr="00FC44CA" w:rsidRDefault="00CB134D" w:rsidP="00A554BA">
            <w:pPr>
              <w:pStyle w:val="NormalWeb"/>
              <w:jc w:val="both"/>
              <w:rPr>
                <w:rFonts w:ascii="Calibri Light" w:hAnsi="Calibri Light" w:cs="Calibri Light"/>
                <w:color w:val="000000" w:themeColor="text1"/>
                <w:sz w:val="20"/>
                <w:szCs w:val="20"/>
              </w:rPr>
            </w:pPr>
            <w:r w:rsidRPr="00A57B3C">
              <w:rPr>
                <w:rFonts w:ascii="Calibri Light" w:hAnsi="Calibri Light" w:cs="Calibri Light"/>
                <w:color w:val="000000" w:themeColor="text1"/>
                <w:sz w:val="20"/>
                <w:szCs w:val="20"/>
              </w:rPr>
              <w:t>Strengthen country capacity to detect, evaluate and respond to serious adverse events following immunisation</w:t>
            </w:r>
            <w:r w:rsidR="00743241">
              <w:rPr>
                <w:rFonts w:ascii="Calibri Light" w:hAnsi="Calibri Light" w:cs="Calibri Light"/>
                <w:color w:val="000000" w:themeColor="text1"/>
                <w:sz w:val="20"/>
                <w:szCs w:val="20"/>
              </w:rPr>
              <w:t>.</w:t>
            </w:r>
          </w:p>
        </w:tc>
        <w:tc>
          <w:tcPr>
            <w:tcW w:w="1156" w:type="dxa"/>
            <w:shd w:val="clear" w:color="auto" w:fill="FFFFFF" w:themeFill="background1"/>
          </w:tcPr>
          <w:p w14:paraId="27F020C4" w14:textId="748463C8" w:rsidR="00C2268E" w:rsidRPr="00FC44CA" w:rsidRDefault="00D762D6" w:rsidP="00A554BA">
            <w:pPr>
              <w:spacing w:line="300" w:lineRule="exact"/>
              <w:rPr>
                <w:rFonts w:ascii="Calibri Light" w:hAnsi="Calibri Light" w:cs="Calibri Light"/>
                <w:color w:val="808080" w:themeColor="background1" w:themeShade="80"/>
                <w:lang w:val="en-GB"/>
              </w:rPr>
            </w:pPr>
            <w:r w:rsidRPr="00D762D6">
              <w:rPr>
                <w:rFonts w:ascii="Calibri Light" w:hAnsi="Calibri Light" w:cs="Calibri Light"/>
                <w:color w:val="808080" w:themeColor="background1" w:themeShade="80"/>
                <w:lang w:val="en-GB"/>
              </w:rPr>
              <w:t>$140,105</w:t>
            </w:r>
          </w:p>
        </w:tc>
        <w:tc>
          <w:tcPr>
            <w:tcW w:w="828" w:type="dxa"/>
            <w:shd w:val="clear" w:color="auto" w:fill="FFFFFF" w:themeFill="background1"/>
          </w:tcPr>
          <w:p w14:paraId="4225C051" w14:textId="50F318FB" w:rsidR="00C2268E" w:rsidRPr="00FC44CA" w:rsidRDefault="00973D9A" w:rsidP="002901E0">
            <w:pPr>
              <w:spacing w:line="300" w:lineRule="exact"/>
              <w:jc w:val="right"/>
              <w:rPr>
                <w:rFonts w:ascii="Calibri Light" w:hAnsi="Calibri Light" w:cs="Calibri Light"/>
                <w:color w:val="808080" w:themeColor="background1" w:themeShade="80"/>
                <w:lang w:val="en-GB"/>
              </w:rPr>
            </w:pPr>
            <w:r>
              <w:rPr>
                <w:rFonts w:ascii="Calibri Light" w:hAnsi="Calibri Light" w:cs="Calibri Light"/>
                <w:color w:val="808080" w:themeColor="background1" w:themeShade="80"/>
                <w:lang w:val="en-GB"/>
              </w:rPr>
              <w:t>15</w:t>
            </w:r>
          </w:p>
        </w:tc>
      </w:tr>
      <w:tr w:rsidR="00723009" w14:paraId="7A442EDA" w14:textId="77777777" w:rsidTr="00FC44CA">
        <w:tc>
          <w:tcPr>
            <w:tcW w:w="1418" w:type="dxa"/>
            <w:shd w:val="clear" w:color="auto" w:fill="FFFFFF" w:themeFill="background1"/>
          </w:tcPr>
          <w:p w14:paraId="14D6F2E2" w14:textId="030C694B" w:rsidR="00723009" w:rsidRPr="00FC44CA" w:rsidRDefault="00723009" w:rsidP="002901E0">
            <w:pPr>
              <w:spacing w:line="300" w:lineRule="exact"/>
              <w:rPr>
                <w:rFonts w:ascii="Calibri Light" w:hAnsi="Calibri Light" w:cs="Calibri Light"/>
                <w:color w:val="000000" w:themeColor="text1"/>
                <w:sz w:val="20"/>
                <w:szCs w:val="20"/>
                <w:lang w:val="en-GB"/>
              </w:rPr>
            </w:pPr>
            <w:r>
              <w:rPr>
                <w:rFonts w:ascii="Calibri Light" w:hAnsi="Calibri Light" w:cs="Calibri Light"/>
                <w:color w:val="000000" w:themeColor="text1"/>
                <w:sz w:val="20"/>
                <w:szCs w:val="20"/>
                <w:lang w:val="en-GB"/>
              </w:rPr>
              <w:t>Surveillance</w:t>
            </w:r>
          </w:p>
        </w:tc>
        <w:tc>
          <w:tcPr>
            <w:tcW w:w="5670" w:type="dxa"/>
            <w:shd w:val="clear" w:color="auto" w:fill="FFFFFF" w:themeFill="background1"/>
          </w:tcPr>
          <w:p w14:paraId="0AEF1B31" w14:textId="586E8DF5" w:rsidR="00723009" w:rsidRDefault="00AC1A7A" w:rsidP="00A554BA">
            <w:pPr>
              <w:pStyle w:val="NormalWeb"/>
              <w:jc w:val="both"/>
              <w:rPr>
                <w:rFonts w:ascii="Calibri Light" w:hAnsi="Calibri Light" w:cs="Calibri Light"/>
                <w:color w:val="000000" w:themeColor="text1"/>
                <w:sz w:val="20"/>
                <w:szCs w:val="20"/>
              </w:rPr>
            </w:pPr>
            <w:r>
              <w:rPr>
                <w:rFonts w:ascii="Calibri Light" w:hAnsi="Calibri Light" w:cs="Calibri Light"/>
                <w:color w:val="000000" w:themeColor="text1"/>
                <w:sz w:val="20"/>
                <w:szCs w:val="20"/>
              </w:rPr>
              <w:t>S</w:t>
            </w:r>
            <w:r w:rsidR="005C3067">
              <w:rPr>
                <w:rFonts w:ascii="Calibri Light" w:hAnsi="Calibri Light" w:cs="Calibri Light"/>
                <w:color w:val="000000" w:themeColor="text1"/>
                <w:sz w:val="20"/>
                <w:szCs w:val="20"/>
              </w:rPr>
              <w:t>upport data review and t</w:t>
            </w:r>
            <w:r w:rsidR="005C3067" w:rsidRPr="00A554BA">
              <w:rPr>
                <w:rFonts w:ascii="Calibri Light" w:hAnsi="Calibri Light" w:cs="Calibri Light"/>
                <w:color w:val="000000" w:themeColor="text1"/>
                <w:sz w:val="20"/>
                <w:szCs w:val="20"/>
              </w:rPr>
              <w:t>riangulat</w:t>
            </w:r>
            <w:r w:rsidR="005C3067">
              <w:rPr>
                <w:rFonts w:ascii="Calibri Light" w:hAnsi="Calibri Light" w:cs="Calibri Light"/>
                <w:color w:val="000000" w:themeColor="text1"/>
                <w:sz w:val="20"/>
                <w:szCs w:val="20"/>
              </w:rPr>
              <w:t xml:space="preserve">ion of </w:t>
            </w:r>
            <w:r w:rsidR="005C3067" w:rsidRPr="00A554BA">
              <w:rPr>
                <w:rFonts w:ascii="Calibri Light" w:hAnsi="Calibri Light" w:cs="Calibri Light"/>
                <w:color w:val="000000" w:themeColor="text1"/>
                <w:sz w:val="20"/>
                <w:szCs w:val="20"/>
              </w:rPr>
              <w:t>disease surveillance data, including diagnostic test-confirmed case-based surveillance data, with coverage and other data to assess populations’ risk of diseases to inform possible preventive campaigns or vaccine introduction in routine immunisation</w:t>
            </w:r>
            <w:r w:rsidR="00B96855">
              <w:rPr>
                <w:rFonts w:ascii="Calibri Light" w:hAnsi="Calibri Light" w:cs="Calibri Light"/>
                <w:color w:val="000000" w:themeColor="text1"/>
                <w:sz w:val="20"/>
                <w:szCs w:val="20"/>
              </w:rPr>
              <w:t>.</w:t>
            </w:r>
          </w:p>
          <w:p w14:paraId="79B4057C" w14:textId="19B8DB05" w:rsidR="005C3067" w:rsidRDefault="005C3067" w:rsidP="00A554BA">
            <w:pPr>
              <w:pStyle w:val="NormalWeb"/>
              <w:jc w:val="both"/>
              <w:rPr>
                <w:rFonts w:ascii="Calibri Light" w:hAnsi="Calibri Light" w:cs="Calibri Light"/>
                <w:color w:val="000000" w:themeColor="text1"/>
                <w:sz w:val="20"/>
                <w:szCs w:val="20"/>
              </w:rPr>
            </w:pPr>
            <w:r>
              <w:rPr>
                <w:rFonts w:ascii="Calibri Light" w:hAnsi="Calibri Light" w:cs="Calibri Light"/>
                <w:color w:val="000000" w:themeColor="text1"/>
                <w:sz w:val="20"/>
                <w:szCs w:val="20"/>
              </w:rPr>
              <w:t>Support</w:t>
            </w:r>
            <w:r w:rsidR="00A13A87">
              <w:rPr>
                <w:rFonts w:ascii="Calibri Light" w:hAnsi="Calibri Light" w:cs="Calibri Light"/>
                <w:color w:val="000000" w:themeColor="text1"/>
                <w:sz w:val="20"/>
                <w:szCs w:val="20"/>
              </w:rPr>
              <w:t xml:space="preserve"> t</w:t>
            </w:r>
            <w:r w:rsidRPr="00A554BA">
              <w:rPr>
                <w:rFonts w:ascii="Calibri Light" w:hAnsi="Calibri Light" w:cs="Calibri Light"/>
                <w:color w:val="000000" w:themeColor="text1"/>
                <w:sz w:val="20"/>
                <w:szCs w:val="20"/>
              </w:rPr>
              <w:t>riangulation of disease surveillance data, for measles and other VPDs, with coverage and other data to identify under</w:t>
            </w:r>
            <w:r w:rsidR="00A13A87">
              <w:rPr>
                <w:rFonts w:ascii="Calibri Light" w:hAnsi="Calibri Light" w:cs="Calibri Light"/>
                <w:color w:val="000000" w:themeColor="text1"/>
                <w:sz w:val="20"/>
                <w:szCs w:val="20"/>
              </w:rPr>
              <w:t>-</w:t>
            </w:r>
            <w:r w:rsidRPr="00A554BA">
              <w:rPr>
                <w:rFonts w:ascii="Calibri Light" w:hAnsi="Calibri Light" w:cs="Calibri Light"/>
                <w:color w:val="000000" w:themeColor="text1"/>
                <w:sz w:val="20"/>
                <w:szCs w:val="20"/>
              </w:rPr>
              <w:t>immunised populations, especially zero-dose children</w:t>
            </w:r>
            <w:r w:rsidR="00B96855">
              <w:rPr>
                <w:rFonts w:ascii="Calibri Light" w:hAnsi="Calibri Light" w:cs="Calibri Light"/>
                <w:color w:val="000000" w:themeColor="text1"/>
                <w:sz w:val="20"/>
                <w:szCs w:val="20"/>
              </w:rPr>
              <w:t>.</w:t>
            </w:r>
          </w:p>
          <w:p w14:paraId="15307330" w14:textId="264CECC9" w:rsidR="00A13A87" w:rsidRPr="00FC44CA" w:rsidRDefault="00A13A87" w:rsidP="00A554BA">
            <w:pPr>
              <w:pStyle w:val="NormalWeb"/>
              <w:jc w:val="both"/>
              <w:rPr>
                <w:rFonts w:ascii="Calibri Light" w:hAnsi="Calibri Light" w:cs="Calibri Light"/>
                <w:color w:val="000000" w:themeColor="text1"/>
                <w:sz w:val="20"/>
                <w:szCs w:val="20"/>
              </w:rPr>
            </w:pPr>
            <w:r>
              <w:rPr>
                <w:rFonts w:ascii="Calibri Light" w:hAnsi="Calibri Light" w:cs="Calibri Light"/>
                <w:color w:val="000000" w:themeColor="text1"/>
                <w:sz w:val="20"/>
                <w:szCs w:val="20"/>
              </w:rPr>
              <w:t>Support l</w:t>
            </w:r>
            <w:r w:rsidRPr="00A554BA">
              <w:rPr>
                <w:rFonts w:ascii="Calibri Light" w:hAnsi="Calibri Light" w:cs="Calibri Light"/>
                <w:color w:val="000000" w:themeColor="text1"/>
                <w:sz w:val="20"/>
                <w:szCs w:val="20"/>
              </w:rPr>
              <w:t>aboratory and diagnostic testing for VPDs with targeted vaccinations such as</w:t>
            </w:r>
            <w:r w:rsidR="00F837DD">
              <w:rPr>
                <w:rFonts w:ascii="Calibri Light" w:hAnsi="Calibri Light" w:cs="Calibri Light"/>
                <w:color w:val="000000" w:themeColor="text1"/>
                <w:sz w:val="20"/>
                <w:szCs w:val="20"/>
              </w:rPr>
              <w:t xml:space="preserve"> rotavirus/</w:t>
            </w:r>
            <w:r w:rsidR="004D4B51">
              <w:rPr>
                <w:rFonts w:ascii="Calibri Light" w:hAnsi="Calibri Light" w:cs="Calibri Light"/>
                <w:color w:val="000000" w:themeColor="text1"/>
                <w:sz w:val="20"/>
                <w:szCs w:val="20"/>
              </w:rPr>
              <w:t>intussusception</w:t>
            </w:r>
            <w:r w:rsidR="00F837DD">
              <w:rPr>
                <w:rFonts w:ascii="Calibri Light" w:hAnsi="Calibri Light" w:cs="Calibri Light"/>
                <w:color w:val="000000" w:themeColor="text1"/>
                <w:sz w:val="20"/>
                <w:szCs w:val="20"/>
              </w:rPr>
              <w:t>,</w:t>
            </w:r>
            <w:r w:rsidRPr="00A554BA">
              <w:rPr>
                <w:rFonts w:ascii="Calibri Light" w:hAnsi="Calibri Light" w:cs="Calibri Light"/>
                <w:color w:val="000000" w:themeColor="text1"/>
                <w:sz w:val="20"/>
                <w:szCs w:val="20"/>
              </w:rPr>
              <w:t xml:space="preserve"> cholera, typhoid, </w:t>
            </w:r>
            <w:r w:rsidR="00F837DD">
              <w:rPr>
                <w:rFonts w:ascii="Calibri Light" w:hAnsi="Calibri Light" w:cs="Calibri Light"/>
                <w:color w:val="000000" w:themeColor="text1"/>
                <w:sz w:val="20"/>
                <w:szCs w:val="20"/>
              </w:rPr>
              <w:t>invasive bacterial diseases (IBD),</w:t>
            </w:r>
            <w:r w:rsidRPr="00A554BA">
              <w:rPr>
                <w:rFonts w:ascii="Calibri Light" w:hAnsi="Calibri Light" w:cs="Calibri Light"/>
                <w:color w:val="000000" w:themeColor="text1"/>
                <w:sz w:val="20"/>
                <w:szCs w:val="20"/>
              </w:rPr>
              <w:t xml:space="preserve"> measles and rubella</w:t>
            </w:r>
            <w:r w:rsidR="00B96855">
              <w:rPr>
                <w:rFonts w:ascii="Calibri Light" w:hAnsi="Calibri Light" w:cs="Calibri Light"/>
                <w:color w:val="000000" w:themeColor="text1"/>
                <w:sz w:val="20"/>
                <w:szCs w:val="20"/>
              </w:rPr>
              <w:t>.</w:t>
            </w:r>
          </w:p>
        </w:tc>
        <w:tc>
          <w:tcPr>
            <w:tcW w:w="1156" w:type="dxa"/>
            <w:shd w:val="clear" w:color="auto" w:fill="FFFFFF" w:themeFill="background1"/>
          </w:tcPr>
          <w:p w14:paraId="7EBFBCEB" w14:textId="30B4854D" w:rsidR="00723009" w:rsidRDefault="00966680" w:rsidP="00A554BA">
            <w:pPr>
              <w:spacing w:line="300" w:lineRule="exact"/>
              <w:rPr>
                <w:rFonts w:ascii="Calibri Light" w:hAnsi="Calibri Light" w:cs="Calibri Light"/>
                <w:color w:val="808080" w:themeColor="background1" w:themeShade="80"/>
                <w:lang w:val="en-GB"/>
              </w:rPr>
            </w:pPr>
            <w:r w:rsidRPr="00966680">
              <w:rPr>
                <w:rFonts w:ascii="Calibri Light" w:hAnsi="Calibri Light" w:cs="Calibri Light"/>
                <w:color w:val="808080" w:themeColor="background1" w:themeShade="80"/>
                <w:lang w:val="en-GB"/>
              </w:rPr>
              <w:t>$46,702</w:t>
            </w:r>
          </w:p>
        </w:tc>
        <w:tc>
          <w:tcPr>
            <w:tcW w:w="828" w:type="dxa"/>
            <w:shd w:val="clear" w:color="auto" w:fill="FFFFFF" w:themeFill="background1"/>
          </w:tcPr>
          <w:p w14:paraId="1CBF8453" w14:textId="3E8D39DA" w:rsidR="00723009" w:rsidRPr="00C2268E" w:rsidRDefault="00973D9A" w:rsidP="002901E0">
            <w:pPr>
              <w:spacing w:line="300" w:lineRule="exact"/>
              <w:jc w:val="right"/>
              <w:rPr>
                <w:rFonts w:ascii="Calibri Light" w:hAnsi="Calibri Light" w:cs="Calibri Light"/>
                <w:color w:val="808080" w:themeColor="background1" w:themeShade="80"/>
                <w:lang w:val="en-GB"/>
              </w:rPr>
            </w:pPr>
            <w:r>
              <w:rPr>
                <w:rFonts w:ascii="Calibri Light" w:hAnsi="Calibri Light" w:cs="Calibri Light"/>
                <w:color w:val="808080" w:themeColor="background1" w:themeShade="80"/>
                <w:lang w:val="en-GB"/>
              </w:rPr>
              <w:t>5</w:t>
            </w:r>
          </w:p>
        </w:tc>
      </w:tr>
      <w:tr w:rsidR="003037BA" w14:paraId="28B70EB7" w14:textId="77777777" w:rsidTr="00FC44CA">
        <w:tc>
          <w:tcPr>
            <w:tcW w:w="1418" w:type="dxa"/>
            <w:shd w:val="clear" w:color="auto" w:fill="FFFFFF" w:themeFill="background1"/>
          </w:tcPr>
          <w:p w14:paraId="15ECBE87" w14:textId="6A4611A2" w:rsidR="003037BA" w:rsidRPr="00FC44CA" w:rsidRDefault="003037BA" w:rsidP="002901E0">
            <w:pPr>
              <w:spacing w:line="300" w:lineRule="exact"/>
              <w:rPr>
                <w:rFonts w:ascii="Calibri Light" w:hAnsi="Calibri Light" w:cs="Calibri Light"/>
                <w:color w:val="000000" w:themeColor="text1"/>
                <w:sz w:val="20"/>
                <w:szCs w:val="20"/>
                <w:lang w:val="en-GB"/>
              </w:rPr>
            </w:pPr>
            <w:r w:rsidRPr="00FC44CA">
              <w:rPr>
                <w:rFonts w:ascii="Calibri Light" w:hAnsi="Calibri Light" w:cs="Calibri Light"/>
                <w:color w:val="000000" w:themeColor="text1"/>
                <w:sz w:val="20"/>
                <w:szCs w:val="20"/>
                <w:lang w:val="en-GB"/>
              </w:rPr>
              <w:t>Demand generation &amp; community engagement</w:t>
            </w:r>
          </w:p>
        </w:tc>
        <w:tc>
          <w:tcPr>
            <w:tcW w:w="5670" w:type="dxa"/>
            <w:shd w:val="clear" w:color="auto" w:fill="FFFFFF" w:themeFill="background1"/>
          </w:tcPr>
          <w:p w14:paraId="365607ED" w14:textId="0011A3D4" w:rsidR="00CB134D" w:rsidRPr="00FC44CA" w:rsidRDefault="003037BA" w:rsidP="00A554BA">
            <w:pPr>
              <w:pStyle w:val="NormalWeb"/>
              <w:jc w:val="both"/>
              <w:rPr>
                <w:rFonts w:ascii="Calibri Light" w:hAnsi="Calibri Light" w:cs="Calibri Light"/>
                <w:color w:val="000000" w:themeColor="text1"/>
                <w:sz w:val="20"/>
                <w:szCs w:val="20"/>
              </w:rPr>
            </w:pPr>
            <w:r w:rsidRPr="00FC44CA">
              <w:rPr>
                <w:rFonts w:ascii="Calibri Light" w:hAnsi="Calibri Light" w:cs="Calibri Light"/>
                <w:color w:val="000000" w:themeColor="text1"/>
                <w:sz w:val="20"/>
                <w:szCs w:val="20"/>
              </w:rPr>
              <w:t xml:space="preserve">Improve capacity in designing, implementing, </w:t>
            </w:r>
            <w:r w:rsidR="004D4B51" w:rsidRPr="00FC44CA">
              <w:rPr>
                <w:rFonts w:ascii="Calibri Light" w:hAnsi="Calibri Light" w:cs="Calibri Light"/>
                <w:color w:val="000000" w:themeColor="text1"/>
                <w:sz w:val="20"/>
                <w:szCs w:val="20"/>
              </w:rPr>
              <w:t>monitoring,</w:t>
            </w:r>
            <w:r w:rsidRPr="00FC44CA">
              <w:rPr>
                <w:rFonts w:ascii="Calibri Light" w:hAnsi="Calibri Light" w:cs="Calibri Light"/>
                <w:color w:val="000000" w:themeColor="text1"/>
                <w:sz w:val="20"/>
                <w:szCs w:val="20"/>
              </w:rPr>
              <w:t xml:space="preserve"> and evaluating demand generation activities at all levels</w:t>
            </w:r>
            <w:r w:rsidR="009B606F">
              <w:rPr>
                <w:rFonts w:ascii="Calibri Light" w:hAnsi="Calibri Light" w:cs="Calibri Light"/>
                <w:color w:val="000000" w:themeColor="text1"/>
                <w:sz w:val="20"/>
                <w:szCs w:val="20"/>
              </w:rPr>
              <w:t xml:space="preserve"> and s</w:t>
            </w:r>
            <w:r w:rsidR="00CB134D" w:rsidRPr="00A57B3C">
              <w:rPr>
                <w:rFonts w:ascii="Calibri Light" w:hAnsi="Calibri Light" w:cs="Calibri Light"/>
                <w:color w:val="000000" w:themeColor="text1"/>
                <w:sz w:val="20"/>
                <w:szCs w:val="20"/>
              </w:rPr>
              <w:t xml:space="preserve">trengthen partnerships </w:t>
            </w:r>
            <w:r w:rsidR="009B606F">
              <w:rPr>
                <w:rFonts w:ascii="Calibri Light" w:hAnsi="Calibri Light" w:cs="Calibri Light"/>
                <w:color w:val="000000" w:themeColor="text1"/>
                <w:sz w:val="20"/>
                <w:szCs w:val="20"/>
              </w:rPr>
              <w:t xml:space="preserve">(including professional bodies) and </w:t>
            </w:r>
            <w:r w:rsidR="00CB134D" w:rsidRPr="00A57B3C">
              <w:rPr>
                <w:rFonts w:ascii="Calibri Light" w:hAnsi="Calibri Light" w:cs="Calibri Light"/>
                <w:color w:val="000000" w:themeColor="text1"/>
                <w:sz w:val="20"/>
                <w:szCs w:val="20"/>
              </w:rPr>
              <w:t xml:space="preserve">with local and community actors to improve demand for </w:t>
            </w:r>
            <w:r w:rsidR="009B606F" w:rsidRPr="00A57B3C">
              <w:rPr>
                <w:rFonts w:ascii="Calibri Light" w:hAnsi="Calibri Light" w:cs="Calibri Light"/>
                <w:color w:val="000000" w:themeColor="text1"/>
                <w:sz w:val="20"/>
                <w:szCs w:val="20"/>
              </w:rPr>
              <w:t>immuni</w:t>
            </w:r>
            <w:r w:rsidR="00B96855">
              <w:rPr>
                <w:rFonts w:ascii="Calibri Light" w:hAnsi="Calibri Light" w:cs="Calibri Light"/>
                <w:color w:val="000000" w:themeColor="text1"/>
                <w:sz w:val="20"/>
                <w:szCs w:val="20"/>
              </w:rPr>
              <w:t>s</w:t>
            </w:r>
            <w:r w:rsidR="009B606F" w:rsidRPr="00A57B3C">
              <w:rPr>
                <w:rFonts w:ascii="Calibri Light" w:hAnsi="Calibri Light" w:cs="Calibri Light"/>
                <w:color w:val="000000" w:themeColor="text1"/>
                <w:sz w:val="20"/>
                <w:szCs w:val="20"/>
              </w:rPr>
              <w:t>ation</w:t>
            </w:r>
            <w:r w:rsidR="009B606F">
              <w:rPr>
                <w:rFonts w:ascii="Calibri Light" w:hAnsi="Calibri Light" w:cs="Calibri Light"/>
                <w:color w:val="000000" w:themeColor="text1"/>
                <w:sz w:val="20"/>
                <w:szCs w:val="20"/>
              </w:rPr>
              <w:t>.</w:t>
            </w:r>
          </w:p>
        </w:tc>
        <w:tc>
          <w:tcPr>
            <w:tcW w:w="1156" w:type="dxa"/>
            <w:shd w:val="clear" w:color="auto" w:fill="FFFFFF" w:themeFill="background1"/>
          </w:tcPr>
          <w:p w14:paraId="1D7AE27F" w14:textId="1C1751A2" w:rsidR="003037BA" w:rsidRPr="00C2268E" w:rsidRDefault="00966680" w:rsidP="00A554BA">
            <w:pPr>
              <w:spacing w:line="300" w:lineRule="exact"/>
              <w:rPr>
                <w:rFonts w:ascii="Calibri Light" w:hAnsi="Calibri Light" w:cs="Calibri Light"/>
                <w:color w:val="808080" w:themeColor="background1" w:themeShade="80"/>
                <w:lang w:val="en-GB"/>
              </w:rPr>
            </w:pPr>
            <w:r w:rsidRPr="00966680">
              <w:rPr>
                <w:rFonts w:ascii="Calibri Light" w:hAnsi="Calibri Light" w:cs="Calibri Light"/>
                <w:color w:val="808080" w:themeColor="background1" w:themeShade="80"/>
                <w:lang w:val="en-GB"/>
              </w:rPr>
              <w:t>$186,807</w:t>
            </w:r>
          </w:p>
        </w:tc>
        <w:tc>
          <w:tcPr>
            <w:tcW w:w="828" w:type="dxa"/>
            <w:shd w:val="clear" w:color="auto" w:fill="FFFFFF" w:themeFill="background1"/>
          </w:tcPr>
          <w:p w14:paraId="0E4FDBFC" w14:textId="4AF123C8" w:rsidR="003037BA" w:rsidRPr="00C2268E" w:rsidRDefault="00973D9A" w:rsidP="002901E0">
            <w:pPr>
              <w:spacing w:line="300" w:lineRule="exact"/>
              <w:jc w:val="right"/>
              <w:rPr>
                <w:rFonts w:ascii="Calibri Light" w:hAnsi="Calibri Light" w:cs="Calibri Light"/>
                <w:color w:val="808080" w:themeColor="background1" w:themeShade="80"/>
                <w:lang w:val="en-GB"/>
              </w:rPr>
            </w:pPr>
            <w:r>
              <w:rPr>
                <w:rFonts w:ascii="Calibri Light" w:hAnsi="Calibri Light" w:cs="Calibri Light"/>
                <w:color w:val="808080" w:themeColor="background1" w:themeShade="80"/>
                <w:lang w:val="en-GB"/>
              </w:rPr>
              <w:t>20</w:t>
            </w:r>
          </w:p>
        </w:tc>
      </w:tr>
      <w:tr w:rsidR="00C2268E" w14:paraId="69BDF158" w14:textId="77777777" w:rsidTr="00FC44CA">
        <w:tc>
          <w:tcPr>
            <w:tcW w:w="1418" w:type="dxa"/>
            <w:shd w:val="clear" w:color="auto" w:fill="FFFFFF" w:themeFill="background1"/>
          </w:tcPr>
          <w:p w14:paraId="4C05F37D" w14:textId="7048F1CE" w:rsidR="00C2268E" w:rsidRPr="00FC44CA" w:rsidRDefault="00C2268E" w:rsidP="002901E0">
            <w:pPr>
              <w:spacing w:line="300" w:lineRule="exact"/>
              <w:rPr>
                <w:rFonts w:ascii="Calibri Light" w:hAnsi="Calibri Light" w:cs="Calibri Light"/>
                <w:color w:val="000000" w:themeColor="text1"/>
                <w:sz w:val="20"/>
                <w:szCs w:val="20"/>
                <w:lang w:val="en-GB"/>
              </w:rPr>
            </w:pPr>
            <w:r w:rsidRPr="00FC44CA">
              <w:rPr>
                <w:rFonts w:ascii="Calibri Light" w:hAnsi="Calibri Light" w:cs="Calibri Light"/>
                <w:color w:val="000000" w:themeColor="text1"/>
                <w:sz w:val="20"/>
                <w:szCs w:val="20"/>
                <w:lang w:val="en-GB"/>
              </w:rPr>
              <w:t>Governance, policy, strategic planning &amp; programme management</w:t>
            </w:r>
          </w:p>
        </w:tc>
        <w:tc>
          <w:tcPr>
            <w:tcW w:w="5670" w:type="dxa"/>
            <w:shd w:val="clear" w:color="auto" w:fill="FFFFFF" w:themeFill="background1"/>
          </w:tcPr>
          <w:p w14:paraId="7CCB430F" w14:textId="6CAFF6F3" w:rsidR="0062429E" w:rsidRDefault="0062429E" w:rsidP="00A554BA">
            <w:pPr>
              <w:pStyle w:val="NormalWeb"/>
              <w:jc w:val="both"/>
              <w:rPr>
                <w:rFonts w:ascii="Calibri Light" w:hAnsi="Calibri Light" w:cs="Calibri Light"/>
                <w:color w:val="000000" w:themeColor="text1"/>
                <w:sz w:val="20"/>
                <w:szCs w:val="20"/>
              </w:rPr>
            </w:pPr>
            <w:r w:rsidRPr="00FC44CA">
              <w:rPr>
                <w:rFonts w:ascii="Calibri Light" w:hAnsi="Calibri Light" w:cs="Calibri Light"/>
                <w:color w:val="000000" w:themeColor="text1"/>
                <w:sz w:val="20"/>
                <w:szCs w:val="20"/>
              </w:rPr>
              <w:t>Strengthen the capacity of governance/technical bodies for planning, coordination and tracking progress at all levels, particularly for reaching zero-dose children</w:t>
            </w:r>
            <w:r w:rsidR="00B96855">
              <w:rPr>
                <w:rFonts w:ascii="Calibri Light" w:hAnsi="Calibri Light" w:cs="Calibri Light"/>
                <w:color w:val="000000" w:themeColor="text1"/>
                <w:sz w:val="20"/>
                <w:szCs w:val="20"/>
              </w:rPr>
              <w:t>.</w:t>
            </w:r>
          </w:p>
          <w:p w14:paraId="13E8F3C3" w14:textId="356EAFC2" w:rsidR="009D1B1F" w:rsidRDefault="00DB3B49" w:rsidP="00A554BA">
            <w:pPr>
              <w:pStyle w:val="NormalWeb"/>
              <w:jc w:val="both"/>
              <w:rPr>
                <w:rFonts w:ascii="Calibri Light" w:hAnsi="Calibri Light" w:cs="Calibri Light"/>
                <w:color w:val="000000" w:themeColor="text1"/>
                <w:sz w:val="20"/>
                <w:szCs w:val="20"/>
              </w:rPr>
            </w:pPr>
            <w:r>
              <w:rPr>
                <w:rFonts w:ascii="Calibri Light" w:hAnsi="Calibri Light" w:cs="Calibri Light"/>
                <w:color w:val="000000" w:themeColor="text1"/>
                <w:sz w:val="20"/>
                <w:szCs w:val="20"/>
              </w:rPr>
              <w:t>Strengthen capacity through training</w:t>
            </w:r>
            <w:r w:rsidR="003E4636">
              <w:rPr>
                <w:rFonts w:ascii="Calibri Light" w:hAnsi="Calibri Light" w:cs="Calibri Light"/>
                <w:color w:val="000000" w:themeColor="text1"/>
                <w:sz w:val="20"/>
                <w:szCs w:val="20"/>
              </w:rPr>
              <w:t xml:space="preserve"> and </w:t>
            </w:r>
            <w:r>
              <w:rPr>
                <w:rFonts w:ascii="Calibri Light" w:hAnsi="Calibri Light" w:cs="Calibri Light"/>
                <w:color w:val="000000" w:themeColor="text1"/>
                <w:sz w:val="20"/>
                <w:szCs w:val="20"/>
              </w:rPr>
              <w:t xml:space="preserve">planning </w:t>
            </w:r>
            <w:r w:rsidR="003E4636">
              <w:rPr>
                <w:rFonts w:ascii="Calibri Light" w:hAnsi="Calibri Light" w:cs="Calibri Light"/>
                <w:color w:val="000000" w:themeColor="text1"/>
                <w:sz w:val="20"/>
                <w:szCs w:val="20"/>
              </w:rPr>
              <w:t>for</w:t>
            </w:r>
            <w:r>
              <w:rPr>
                <w:rFonts w:ascii="Calibri Light" w:hAnsi="Calibri Light" w:cs="Calibri Light"/>
                <w:color w:val="000000" w:themeColor="text1"/>
                <w:sz w:val="20"/>
                <w:szCs w:val="20"/>
              </w:rPr>
              <w:t xml:space="preserve"> governance/ technical bodies </w:t>
            </w:r>
            <w:r w:rsidR="003E4636">
              <w:rPr>
                <w:rFonts w:ascii="Calibri Light" w:hAnsi="Calibri Light" w:cs="Calibri Light"/>
                <w:color w:val="000000" w:themeColor="text1"/>
                <w:sz w:val="20"/>
                <w:szCs w:val="20"/>
              </w:rPr>
              <w:t xml:space="preserve">specifically </w:t>
            </w:r>
            <w:r>
              <w:rPr>
                <w:rFonts w:ascii="Calibri Light" w:hAnsi="Calibri Light" w:cs="Calibri Light"/>
                <w:color w:val="000000" w:themeColor="text1"/>
                <w:sz w:val="20"/>
                <w:szCs w:val="20"/>
              </w:rPr>
              <w:t>ZITAG and AEFI Committees ensuring adherence to minimum</w:t>
            </w:r>
            <w:r w:rsidR="003E4636">
              <w:rPr>
                <w:rFonts w:ascii="Calibri Light" w:hAnsi="Calibri Light" w:cs="Calibri Light"/>
                <w:color w:val="000000" w:themeColor="text1"/>
                <w:sz w:val="20"/>
                <w:szCs w:val="20"/>
              </w:rPr>
              <w:t xml:space="preserve"> technical capacities and updating of ZITAG </w:t>
            </w:r>
            <w:r>
              <w:rPr>
                <w:rFonts w:ascii="Calibri Light" w:hAnsi="Calibri Light" w:cs="Calibri Light"/>
                <w:color w:val="000000" w:themeColor="text1"/>
                <w:sz w:val="20"/>
                <w:szCs w:val="20"/>
              </w:rPr>
              <w:t>standard operational procedure</w:t>
            </w:r>
            <w:r w:rsidR="00B96855">
              <w:rPr>
                <w:rFonts w:ascii="Calibri Light" w:hAnsi="Calibri Light" w:cs="Calibri Light"/>
                <w:color w:val="000000" w:themeColor="text1"/>
                <w:sz w:val="20"/>
                <w:szCs w:val="20"/>
              </w:rPr>
              <w:t>s.</w:t>
            </w:r>
          </w:p>
          <w:p w14:paraId="670DD90E" w14:textId="72A6DC0D" w:rsidR="00CB134D" w:rsidRDefault="009D1B1F" w:rsidP="00A554BA">
            <w:pPr>
              <w:pStyle w:val="NormalWeb"/>
              <w:jc w:val="both"/>
              <w:rPr>
                <w:rFonts w:ascii="Calibri Light" w:hAnsi="Calibri Light" w:cs="Calibri Light"/>
                <w:color w:val="000000" w:themeColor="text1"/>
                <w:sz w:val="20"/>
                <w:szCs w:val="20"/>
              </w:rPr>
            </w:pPr>
            <w:r w:rsidRPr="00A554BA">
              <w:rPr>
                <w:rFonts w:ascii="Calibri Light" w:hAnsi="Calibri Light" w:cs="Calibri Light"/>
                <w:color w:val="000000" w:themeColor="text1"/>
                <w:sz w:val="20"/>
                <w:szCs w:val="20"/>
              </w:rPr>
              <w:t>S</w:t>
            </w:r>
            <w:r w:rsidR="00DB3B49">
              <w:rPr>
                <w:rFonts w:ascii="Calibri Light" w:hAnsi="Calibri Light" w:cs="Calibri Light"/>
                <w:color w:val="000000" w:themeColor="text1"/>
                <w:sz w:val="20"/>
                <w:szCs w:val="20"/>
              </w:rPr>
              <w:t>upport</w:t>
            </w:r>
            <w:r>
              <w:rPr>
                <w:rFonts w:ascii="Calibri Light" w:hAnsi="Calibri Light" w:cs="Calibri Light"/>
                <w:color w:val="000000" w:themeColor="text1"/>
                <w:sz w:val="20"/>
                <w:szCs w:val="20"/>
              </w:rPr>
              <w:t xml:space="preserve"> strengthening/</w:t>
            </w:r>
            <w:r w:rsidR="00DB3B49">
              <w:rPr>
                <w:rFonts w:ascii="Calibri Light" w:hAnsi="Calibri Light" w:cs="Calibri Light"/>
                <w:color w:val="000000" w:themeColor="text1"/>
                <w:sz w:val="20"/>
                <w:szCs w:val="20"/>
              </w:rPr>
              <w:t xml:space="preserve"> adaptation/ development of relevant strategic/ policy</w:t>
            </w:r>
            <w:r w:rsidR="00A13A87">
              <w:rPr>
                <w:rFonts w:ascii="Calibri Light" w:hAnsi="Calibri Light" w:cs="Calibri Light"/>
                <w:color w:val="000000" w:themeColor="text1"/>
                <w:sz w:val="20"/>
                <w:szCs w:val="20"/>
              </w:rPr>
              <w:t>/</w:t>
            </w:r>
            <w:r w:rsidR="00B96855">
              <w:rPr>
                <w:rFonts w:ascii="Calibri Light" w:hAnsi="Calibri Light" w:cs="Calibri Light"/>
                <w:color w:val="000000" w:themeColor="text1"/>
                <w:sz w:val="20"/>
                <w:szCs w:val="20"/>
              </w:rPr>
              <w:t xml:space="preserve"> </w:t>
            </w:r>
            <w:r w:rsidR="00A13A87">
              <w:rPr>
                <w:rFonts w:ascii="Calibri Light" w:hAnsi="Calibri Light" w:cs="Calibri Light"/>
                <w:color w:val="000000" w:themeColor="text1"/>
                <w:sz w:val="20"/>
                <w:szCs w:val="20"/>
              </w:rPr>
              <w:t xml:space="preserve">guidance </w:t>
            </w:r>
            <w:r w:rsidR="00DB3B49">
              <w:rPr>
                <w:rFonts w:ascii="Calibri Light" w:hAnsi="Calibri Light" w:cs="Calibri Light"/>
                <w:color w:val="000000" w:themeColor="text1"/>
                <w:sz w:val="20"/>
                <w:szCs w:val="20"/>
              </w:rPr>
              <w:t>documents</w:t>
            </w:r>
            <w:r>
              <w:rPr>
                <w:rFonts w:ascii="Calibri Light" w:hAnsi="Calibri Light" w:cs="Calibri Light"/>
                <w:color w:val="000000" w:themeColor="text1"/>
                <w:sz w:val="20"/>
                <w:szCs w:val="20"/>
              </w:rPr>
              <w:t xml:space="preserve"> as part of catch-up of vaccination efforts to mitigate disruption of routine immunisation with focus on reaching on zero-dose children</w:t>
            </w:r>
            <w:r w:rsidR="00B96855">
              <w:rPr>
                <w:rFonts w:ascii="Calibri Light" w:hAnsi="Calibri Light" w:cs="Calibri Light"/>
                <w:color w:val="000000" w:themeColor="text1"/>
                <w:sz w:val="20"/>
                <w:szCs w:val="20"/>
              </w:rPr>
              <w:t xml:space="preserve"> and missed communities.</w:t>
            </w:r>
            <w:r w:rsidR="00DB3B49">
              <w:rPr>
                <w:rFonts w:ascii="Calibri Light" w:hAnsi="Calibri Light" w:cs="Calibri Light"/>
                <w:color w:val="000000" w:themeColor="text1"/>
                <w:sz w:val="20"/>
                <w:szCs w:val="20"/>
              </w:rPr>
              <w:t xml:space="preserve"> </w:t>
            </w:r>
            <w:r w:rsidR="00CB134D" w:rsidRPr="00A57B3C">
              <w:rPr>
                <w:rFonts w:ascii="Calibri Light" w:hAnsi="Calibri Light" w:cs="Calibri Light"/>
                <w:color w:val="000000" w:themeColor="text1"/>
                <w:sz w:val="20"/>
                <w:szCs w:val="20"/>
              </w:rPr>
              <w:t>Strengthen programme performance monitoring and management systems at all levels</w:t>
            </w:r>
            <w:r w:rsidR="00B96855">
              <w:rPr>
                <w:rFonts w:ascii="Calibri Light" w:hAnsi="Calibri Light" w:cs="Calibri Light"/>
                <w:color w:val="000000" w:themeColor="text1"/>
                <w:sz w:val="20"/>
                <w:szCs w:val="20"/>
              </w:rPr>
              <w:t>.</w:t>
            </w:r>
          </w:p>
          <w:p w14:paraId="1B5AD97B" w14:textId="0654D710" w:rsidR="004412B5" w:rsidRPr="00FC44CA" w:rsidRDefault="004412B5" w:rsidP="004412B5">
            <w:pPr>
              <w:pStyle w:val="NormalWeb"/>
              <w:rPr>
                <w:rFonts w:ascii="Calibri Light" w:hAnsi="Calibri Light" w:cs="Calibri Light"/>
                <w:color w:val="000000" w:themeColor="text1"/>
                <w:sz w:val="20"/>
                <w:szCs w:val="20"/>
              </w:rPr>
            </w:pPr>
            <w:r w:rsidRPr="004412B5">
              <w:rPr>
                <w:rFonts w:ascii="Calibri Light" w:hAnsi="Calibri Light" w:cs="Calibri Light"/>
                <w:color w:val="000000" w:themeColor="text1"/>
                <w:sz w:val="20"/>
                <w:szCs w:val="20"/>
              </w:rPr>
              <w:t>Support</w:t>
            </w:r>
            <w:r>
              <w:rPr>
                <w:rFonts w:ascii="Calibri Light" w:hAnsi="Calibri Light" w:cs="Calibri Light"/>
                <w:color w:val="000000" w:themeColor="text1"/>
                <w:sz w:val="20"/>
                <w:szCs w:val="20"/>
              </w:rPr>
              <w:t xml:space="preserve"> and strengthen</w:t>
            </w:r>
            <w:r w:rsidRPr="004412B5">
              <w:rPr>
                <w:rFonts w:ascii="Calibri Light" w:hAnsi="Calibri Light" w:cs="Calibri Light"/>
                <w:color w:val="000000" w:themeColor="text1"/>
                <w:sz w:val="20"/>
                <w:szCs w:val="20"/>
              </w:rPr>
              <w:t xml:space="preserve"> annual operational planning and multi-year planning efforts to systematically reach zero-dose children</w:t>
            </w:r>
            <w:r w:rsidR="00B96855">
              <w:rPr>
                <w:rFonts w:ascii="Calibri Light" w:hAnsi="Calibri Light" w:cs="Calibri Light"/>
                <w:color w:val="000000" w:themeColor="text1"/>
                <w:sz w:val="20"/>
                <w:szCs w:val="20"/>
              </w:rPr>
              <w:t>.</w:t>
            </w:r>
          </w:p>
        </w:tc>
        <w:tc>
          <w:tcPr>
            <w:tcW w:w="1156" w:type="dxa"/>
            <w:shd w:val="clear" w:color="auto" w:fill="FFFFFF" w:themeFill="background1"/>
          </w:tcPr>
          <w:p w14:paraId="0755F9B6" w14:textId="4047F72E" w:rsidR="004412B5" w:rsidRPr="00FC44CA" w:rsidRDefault="00966680" w:rsidP="00A554BA">
            <w:pPr>
              <w:spacing w:line="300" w:lineRule="exact"/>
              <w:rPr>
                <w:rFonts w:ascii="Calibri Light" w:hAnsi="Calibri Light" w:cs="Calibri Light"/>
                <w:color w:val="808080" w:themeColor="background1" w:themeShade="80"/>
                <w:lang w:val="en-GB"/>
              </w:rPr>
            </w:pPr>
            <w:r w:rsidRPr="00966680">
              <w:rPr>
                <w:rFonts w:ascii="Calibri Light" w:hAnsi="Calibri Light" w:cs="Calibri Light"/>
                <w:color w:val="808080" w:themeColor="background1" w:themeShade="80"/>
                <w:lang w:val="en-GB"/>
              </w:rPr>
              <w:t>$93,404</w:t>
            </w:r>
          </w:p>
        </w:tc>
        <w:tc>
          <w:tcPr>
            <w:tcW w:w="828" w:type="dxa"/>
            <w:shd w:val="clear" w:color="auto" w:fill="FFFFFF" w:themeFill="background1"/>
          </w:tcPr>
          <w:p w14:paraId="08596D2C" w14:textId="4AA47274" w:rsidR="00C2268E" w:rsidRPr="00FC44CA" w:rsidRDefault="00973D9A" w:rsidP="002901E0">
            <w:pPr>
              <w:spacing w:line="300" w:lineRule="exact"/>
              <w:jc w:val="right"/>
              <w:rPr>
                <w:rFonts w:ascii="Calibri Light" w:hAnsi="Calibri Light" w:cs="Calibri Light"/>
                <w:color w:val="808080" w:themeColor="background1" w:themeShade="80"/>
                <w:lang w:val="en-GB"/>
              </w:rPr>
            </w:pPr>
            <w:r>
              <w:rPr>
                <w:rFonts w:ascii="Calibri Light" w:hAnsi="Calibri Light" w:cs="Calibri Light"/>
                <w:color w:val="808080" w:themeColor="background1" w:themeShade="80"/>
                <w:lang w:val="en-GB"/>
              </w:rPr>
              <w:t>10</w:t>
            </w:r>
          </w:p>
        </w:tc>
      </w:tr>
    </w:tbl>
    <w:p w14:paraId="715E1AC5" w14:textId="77777777" w:rsidR="00573DA4" w:rsidRDefault="00573DA4"/>
    <w:tbl>
      <w:tblPr>
        <w:tblStyle w:val="TableGrid"/>
        <w:tblW w:w="9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372D1F" w14:paraId="42B6E5C8" w14:textId="77777777" w:rsidTr="00EF03AD">
        <w:tc>
          <w:tcPr>
            <w:tcW w:w="9192" w:type="dxa"/>
            <w:tcBorders>
              <w:bottom w:val="single" w:sz="4" w:space="0" w:color="auto"/>
            </w:tcBorders>
            <w:shd w:val="clear" w:color="auto" w:fill="F2F2F2" w:themeFill="background1" w:themeFillShade="F2"/>
          </w:tcPr>
          <w:p w14:paraId="5594A626" w14:textId="06689130" w:rsidR="00372D1F" w:rsidRPr="00B614D7" w:rsidRDefault="00372D1F" w:rsidP="00372D1F">
            <w:pPr>
              <w:spacing w:line="300" w:lineRule="exact"/>
              <w:rPr>
                <w:b/>
                <w:bCs/>
                <w:i/>
                <w:iCs/>
                <w:sz w:val="20"/>
                <w:szCs w:val="20"/>
              </w:rPr>
            </w:pPr>
            <w:r>
              <w:rPr>
                <w:b/>
                <w:bCs/>
                <w:i/>
                <w:iCs/>
                <w:sz w:val="20"/>
                <w:szCs w:val="20"/>
              </w:rPr>
              <w:t xml:space="preserve">2.1 </w:t>
            </w:r>
            <w:r w:rsidRPr="00B614D7">
              <w:rPr>
                <w:b/>
                <w:bCs/>
                <w:i/>
                <w:iCs/>
                <w:sz w:val="20"/>
                <w:szCs w:val="20"/>
              </w:rPr>
              <w:t>Please reflect and describe your immunisation system</w:t>
            </w:r>
            <w:r w:rsidR="008447E6">
              <w:rPr>
                <w:b/>
                <w:bCs/>
                <w:i/>
                <w:iCs/>
                <w:sz w:val="20"/>
                <w:szCs w:val="20"/>
              </w:rPr>
              <w:t>'</w:t>
            </w:r>
            <w:r w:rsidRPr="00B614D7">
              <w:rPr>
                <w:b/>
                <w:bCs/>
                <w:i/>
                <w:iCs/>
                <w:sz w:val="20"/>
                <w:szCs w:val="20"/>
              </w:rPr>
              <w:t>s current TA needs</w:t>
            </w:r>
            <w:r>
              <w:rPr>
                <w:b/>
                <w:bCs/>
                <w:i/>
                <w:iCs/>
                <w:sz w:val="20"/>
                <w:szCs w:val="20"/>
              </w:rPr>
              <w:t xml:space="preserve"> as they are</w:t>
            </w:r>
            <w:r w:rsidRPr="00B614D7">
              <w:rPr>
                <w:b/>
                <w:bCs/>
                <w:i/>
                <w:iCs/>
                <w:sz w:val="20"/>
                <w:szCs w:val="20"/>
              </w:rPr>
              <w:t xml:space="preserve"> </w:t>
            </w:r>
            <w:r w:rsidRPr="002043A0">
              <w:rPr>
                <w:b/>
                <w:bCs/>
                <w:i/>
                <w:iCs/>
                <w:sz w:val="20"/>
                <w:szCs w:val="20"/>
              </w:rPr>
              <w:t>aligned with investments made by Government, Gavi and bilateral/multilateral donors</w:t>
            </w:r>
            <w:r w:rsidRPr="00A554BA">
              <w:rPr>
                <w:b/>
                <w:bCs/>
                <w:i/>
                <w:iCs/>
                <w:sz w:val="20"/>
                <w:szCs w:val="20"/>
              </w:rPr>
              <w:t>.</w:t>
            </w:r>
            <w:r w:rsidRPr="00B614D7">
              <w:rPr>
                <w:b/>
                <w:bCs/>
                <w:i/>
                <w:iCs/>
                <w:sz w:val="20"/>
                <w:szCs w:val="20"/>
              </w:rPr>
              <w:t xml:space="preserve"> Your answers shall provide the context of and rationale for </w:t>
            </w:r>
            <w:r w:rsidR="0076309A">
              <w:rPr>
                <w:b/>
                <w:bCs/>
                <w:i/>
                <w:iCs/>
                <w:sz w:val="20"/>
                <w:szCs w:val="20"/>
              </w:rPr>
              <w:t>the requeste</w:t>
            </w:r>
            <w:r w:rsidR="007203BA">
              <w:rPr>
                <w:b/>
                <w:bCs/>
                <w:i/>
                <w:iCs/>
                <w:sz w:val="20"/>
                <w:szCs w:val="20"/>
              </w:rPr>
              <w:t>d TCA support from Gavi.</w:t>
            </w:r>
            <w:r w:rsidRPr="00B614D7">
              <w:rPr>
                <w:b/>
                <w:bCs/>
                <w:sz w:val="20"/>
                <w:szCs w:val="20"/>
              </w:rPr>
              <w:t xml:space="preserve"> </w:t>
            </w:r>
            <w:r w:rsidRPr="00B614D7">
              <w:rPr>
                <w:b/>
                <w:bCs/>
                <w:i/>
                <w:iCs/>
                <w:sz w:val="20"/>
                <w:szCs w:val="20"/>
              </w:rPr>
              <w:t xml:space="preserve">Please explicitly note the duration of </w:t>
            </w:r>
            <w:r w:rsidR="007203BA">
              <w:rPr>
                <w:b/>
                <w:bCs/>
                <w:i/>
                <w:iCs/>
                <w:sz w:val="20"/>
                <w:szCs w:val="20"/>
              </w:rPr>
              <w:t>the requested support</w:t>
            </w:r>
            <w:r w:rsidRPr="00B614D7">
              <w:rPr>
                <w:b/>
                <w:bCs/>
                <w:i/>
                <w:iCs/>
                <w:sz w:val="20"/>
                <w:szCs w:val="20"/>
              </w:rPr>
              <w:t>.</w:t>
            </w:r>
          </w:p>
        </w:tc>
      </w:tr>
      <w:tr w:rsidR="00372D1F" w14:paraId="19BE42B7" w14:textId="77777777" w:rsidTr="00EF03AD">
        <w:tc>
          <w:tcPr>
            <w:tcW w:w="9192" w:type="dxa"/>
            <w:tcBorders>
              <w:top w:val="single" w:sz="4" w:space="0" w:color="auto"/>
              <w:left w:val="single" w:sz="4" w:space="0" w:color="auto"/>
              <w:bottom w:val="single" w:sz="4" w:space="0" w:color="auto"/>
              <w:right w:val="single" w:sz="4" w:space="0" w:color="auto"/>
            </w:tcBorders>
          </w:tcPr>
          <w:p w14:paraId="3C7F0F54" w14:textId="779773C1" w:rsidR="003F243A" w:rsidRDefault="00042ECD" w:rsidP="00F05648">
            <w:pPr>
              <w:spacing w:line="300" w:lineRule="exact"/>
              <w:jc w:val="both"/>
              <w:rPr>
                <w:rFonts w:ascii="Calibri Light" w:hAnsi="Calibri Light" w:cs="Calibri Light"/>
                <w:color w:val="000000" w:themeColor="text1"/>
                <w:lang w:val="en-GB"/>
              </w:rPr>
            </w:pPr>
            <w:r w:rsidRPr="00FC44CA">
              <w:rPr>
                <w:rFonts w:ascii="Calibri Light" w:hAnsi="Calibri Light" w:cs="Calibri Light"/>
                <w:color w:val="000000" w:themeColor="text1"/>
                <w:lang w:val="en-GB"/>
              </w:rPr>
              <w:lastRenderedPageBreak/>
              <w:t>The country’s current TA needs</w:t>
            </w:r>
            <w:r w:rsidR="0063584D">
              <w:rPr>
                <w:rFonts w:ascii="Calibri Light" w:hAnsi="Calibri Light" w:cs="Calibri Light"/>
                <w:color w:val="000000" w:themeColor="text1"/>
                <w:lang w:val="en-GB"/>
              </w:rPr>
              <w:t xml:space="preserve"> align with Government investment</w:t>
            </w:r>
            <w:r w:rsidR="00895474">
              <w:rPr>
                <w:rFonts w:ascii="Calibri Light" w:hAnsi="Calibri Light" w:cs="Calibri Light"/>
                <w:color w:val="000000" w:themeColor="text1"/>
                <w:lang w:val="en-GB"/>
              </w:rPr>
              <w:t>s</w:t>
            </w:r>
            <w:r w:rsidR="005D5307">
              <w:rPr>
                <w:rFonts w:ascii="Calibri Light" w:hAnsi="Calibri Light" w:cs="Calibri Light"/>
                <w:color w:val="000000" w:themeColor="text1"/>
                <w:lang w:val="en-GB"/>
              </w:rPr>
              <w:t xml:space="preserve"> and the country’s 20</w:t>
            </w:r>
            <w:r w:rsidR="00F05648">
              <w:rPr>
                <w:rFonts w:ascii="Calibri Light" w:hAnsi="Calibri Light" w:cs="Calibri Light"/>
                <w:color w:val="000000" w:themeColor="text1"/>
                <w:lang w:val="en-GB"/>
              </w:rPr>
              <w:t>17</w:t>
            </w:r>
            <w:r w:rsidR="005D5307">
              <w:rPr>
                <w:rFonts w:ascii="Calibri Light" w:hAnsi="Calibri Light" w:cs="Calibri Light"/>
                <w:color w:val="000000" w:themeColor="text1"/>
                <w:lang w:val="en-GB"/>
              </w:rPr>
              <w:t>-21 cMYP, which has been extended through 2022</w:t>
            </w:r>
            <w:r w:rsidR="00F05648">
              <w:rPr>
                <w:rFonts w:ascii="Calibri Light" w:hAnsi="Calibri Light" w:cs="Calibri Light"/>
                <w:color w:val="000000" w:themeColor="text1"/>
                <w:lang w:val="en-GB"/>
              </w:rPr>
              <w:t>.</w:t>
            </w:r>
            <w:r w:rsidR="00F837DD">
              <w:rPr>
                <w:rFonts w:ascii="Calibri Light" w:hAnsi="Calibri Light" w:cs="Calibri Light"/>
                <w:color w:val="000000" w:themeColor="text1"/>
                <w:lang w:val="en-GB"/>
              </w:rPr>
              <w:t xml:space="preserve"> </w:t>
            </w:r>
            <w:r w:rsidR="003F243A">
              <w:rPr>
                <w:rFonts w:ascii="Calibri Light" w:hAnsi="Calibri Light" w:cs="Calibri Light"/>
                <w:color w:val="000000" w:themeColor="text1"/>
                <w:lang w:val="en-GB"/>
              </w:rPr>
              <w:t>Government has met its Gavi co-financing obligations and procures all traditional vaccines. It has also invested in additional human resources for health, the vaccine cold chain system</w:t>
            </w:r>
            <w:r w:rsidR="00532975">
              <w:rPr>
                <w:rFonts w:ascii="Calibri Light" w:hAnsi="Calibri Light" w:cs="Calibri Light"/>
                <w:color w:val="000000" w:themeColor="text1"/>
                <w:lang w:val="en-GB"/>
              </w:rPr>
              <w:t xml:space="preserve"> and has invested significantly in COVID-19 vaccine procurement and implementation.  This TCA compliments other EPI investments by bilateral and multilateral donors and will be coordinated through the ICC and TWGs.</w:t>
            </w:r>
          </w:p>
          <w:p w14:paraId="217D36F5" w14:textId="5BB2283F" w:rsidR="00532975" w:rsidRDefault="00532975" w:rsidP="00F05648">
            <w:pPr>
              <w:spacing w:line="300" w:lineRule="exact"/>
              <w:jc w:val="both"/>
              <w:rPr>
                <w:rFonts w:ascii="Calibri Light" w:hAnsi="Calibri Light" w:cs="Calibri Light"/>
                <w:color w:val="000000" w:themeColor="text1"/>
                <w:lang w:val="en-GB"/>
              </w:rPr>
            </w:pPr>
          </w:p>
          <w:p w14:paraId="24446617" w14:textId="7024A665" w:rsidR="00532975" w:rsidRDefault="00532975" w:rsidP="00532975">
            <w:pPr>
              <w:spacing w:line="300" w:lineRule="exact"/>
              <w:jc w:val="both"/>
              <w:rPr>
                <w:rFonts w:ascii="Calibri Light" w:hAnsi="Calibri Light" w:cs="Calibri Light"/>
                <w:color w:val="000000" w:themeColor="text1"/>
                <w:lang w:val="en-GB"/>
              </w:rPr>
            </w:pPr>
            <w:r>
              <w:rPr>
                <w:rFonts w:ascii="Calibri Light" w:hAnsi="Calibri Light" w:cs="Calibri Light"/>
                <w:color w:val="000000" w:themeColor="text1"/>
                <w:lang w:val="en-GB"/>
              </w:rPr>
              <w:t xml:space="preserve">The country has conducted an in-depth analysis through the Gavi FPP Theory of Change process to look at strengths and weaknesses in the system and has identified objectives to address challenges to reaching zero dose children and missed communities. TCA will align with these objectives. Additionally, the country conducted a review of the programme which will feed in to the FPP process </w:t>
            </w:r>
            <w:r w:rsidR="00A554BA">
              <w:rPr>
                <w:rFonts w:ascii="Calibri Light" w:hAnsi="Calibri Light" w:cs="Calibri Light"/>
                <w:color w:val="000000" w:themeColor="text1"/>
                <w:lang w:val="en-GB"/>
              </w:rPr>
              <w:t>and</w:t>
            </w:r>
            <w:r>
              <w:rPr>
                <w:rFonts w:ascii="Calibri Light" w:hAnsi="Calibri Light" w:cs="Calibri Light"/>
                <w:color w:val="000000" w:themeColor="text1"/>
                <w:lang w:val="en-GB"/>
              </w:rPr>
              <w:t xml:space="preserve"> the National Immunisation strategy. The strategies are informed by the global Immunisation Agenda 2030 (IA2030). </w:t>
            </w:r>
          </w:p>
          <w:p w14:paraId="3666C768" w14:textId="77777777" w:rsidR="003F243A" w:rsidRDefault="003F243A" w:rsidP="00F05648">
            <w:pPr>
              <w:spacing w:line="300" w:lineRule="exact"/>
              <w:jc w:val="both"/>
              <w:rPr>
                <w:rFonts w:ascii="Calibri Light" w:hAnsi="Calibri Light" w:cs="Calibri Light"/>
                <w:color w:val="000000" w:themeColor="text1"/>
                <w:lang w:val="en-GB"/>
              </w:rPr>
            </w:pPr>
          </w:p>
          <w:p w14:paraId="511E06C4" w14:textId="3F65B5E6" w:rsidR="00F60D68" w:rsidRDefault="008E0D88" w:rsidP="00F05648">
            <w:pPr>
              <w:spacing w:line="300" w:lineRule="exact"/>
              <w:jc w:val="both"/>
              <w:rPr>
                <w:rFonts w:ascii="Calibri Light" w:hAnsi="Calibri Light" w:cs="Calibri Light"/>
                <w:color w:val="000000" w:themeColor="text1"/>
                <w:lang w:val="en-GB"/>
              </w:rPr>
            </w:pPr>
            <w:r>
              <w:rPr>
                <w:rFonts w:ascii="Calibri Light" w:hAnsi="Calibri Light" w:cs="Calibri Light"/>
                <w:color w:val="000000" w:themeColor="text1"/>
                <w:lang w:val="en-GB"/>
              </w:rPr>
              <w:t xml:space="preserve">The investments have been in the areas of </w:t>
            </w:r>
            <w:r w:rsidR="007A1D72">
              <w:rPr>
                <w:rFonts w:ascii="Calibri Light" w:hAnsi="Calibri Light" w:cs="Calibri Light"/>
                <w:color w:val="000000" w:themeColor="text1"/>
                <w:lang w:val="en-GB"/>
              </w:rPr>
              <w:t>t</w:t>
            </w:r>
            <w:r w:rsidR="00A23006">
              <w:rPr>
                <w:rFonts w:ascii="Calibri Light" w:hAnsi="Calibri Light" w:cs="Calibri Light"/>
                <w:color w:val="000000" w:themeColor="text1"/>
                <w:lang w:val="en-GB"/>
              </w:rPr>
              <w:t xml:space="preserve">he immunisation systems current needs have been focused on areas identified through </w:t>
            </w:r>
            <w:r w:rsidR="007A1D72">
              <w:rPr>
                <w:rFonts w:ascii="Calibri Light" w:hAnsi="Calibri Light" w:cs="Calibri Light"/>
                <w:color w:val="000000" w:themeColor="text1"/>
                <w:lang w:val="en-GB"/>
              </w:rPr>
              <w:t xml:space="preserve">a </w:t>
            </w:r>
            <w:r w:rsidR="00A23006">
              <w:rPr>
                <w:rFonts w:ascii="Calibri Light" w:hAnsi="Calibri Light" w:cs="Calibri Light"/>
                <w:color w:val="000000" w:themeColor="text1"/>
                <w:lang w:val="en-GB"/>
              </w:rPr>
              <w:t xml:space="preserve">collaborative MOH led process. The </w:t>
            </w:r>
            <w:r w:rsidR="007A1D72">
              <w:rPr>
                <w:rFonts w:ascii="Calibri Light" w:hAnsi="Calibri Light" w:cs="Calibri Light"/>
                <w:color w:val="000000" w:themeColor="text1"/>
                <w:lang w:val="en-GB"/>
              </w:rPr>
              <w:t>i</w:t>
            </w:r>
            <w:r w:rsidR="00A23006">
              <w:rPr>
                <w:rFonts w:ascii="Calibri Light" w:hAnsi="Calibri Light" w:cs="Calibri Light"/>
                <w:color w:val="000000" w:themeColor="text1"/>
                <w:lang w:val="en-GB"/>
              </w:rPr>
              <w:t xml:space="preserve">mmunisation </w:t>
            </w:r>
            <w:r w:rsidR="008C1BB5">
              <w:rPr>
                <w:rFonts w:ascii="Calibri Light" w:hAnsi="Calibri Light" w:cs="Calibri Light"/>
                <w:color w:val="000000" w:themeColor="text1"/>
                <w:lang w:val="en-GB"/>
              </w:rPr>
              <w:t>programme</w:t>
            </w:r>
            <w:r w:rsidR="00A23006">
              <w:rPr>
                <w:rFonts w:ascii="Calibri Light" w:hAnsi="Calibri Light" w:cs="Calibri Light"/>
                <w:color w:val="000000" w:themeColor="text1"/>
                <w:lang w:val="en-GB"/>
              </w:rPr>
              <w:t xml:space="preserve"> has various component that include </w:t>
            </w:r>
            <w:r w:rsidR="008C1BB5">
              <w:rPr>
                <w:rFonts w:ascii="Calibri Light" w:hAnsi="Calibri Light" w:cs="Calibri Light"/>
                <w:color w:val="000000" w:themeColor="text1"/>
                <w:lang w:val="en-GB"/>
              </w:rPr>
              <w:t xml:space="preserve">planning and coordination, </w:t>
            </w:r>
            <w:r w:rsidR="00A23006">
              <w:rPr>
                <w:rFonts w:ascii="Calibri Light" w:hAnsi="Calibri Light" w:cs="Calibri Light"/>
                <w:color w:val="000000" w:themeColor="text1"/>
                <w:lang w:val="en-GB"/>
              </w:rPr>
              <w:t xml:space="preserve">service delivery, </w:t>
            </w:r>
            <w:r w:rsidR="008C1BB5">
              <w:rPr>
                <w:rFonts w:ascii="Calibri Light" w:hAnsi="Calibri Light" w:cs="Calibri Light"/>
                <w:color w:val="000000" w:themeColor="text1"/>
                <w:lang w:val="en-GB"/>
              </w:rPr>
              <w:t>s</w:t>
            </w:r>
            <w:r w:rsidR="00A23006">
              <w:rPr>
                <w:rFonts w:ascii="Calibri Light" w:hAnsi="Calibri Light" w:cs="Calibri Light"/>
                <w:color w:val="000000" w:themeColor="text1"/>
                <w:lang w:val="en-GB"/>
              </w:rPr>
              <w:t>upply chain</w:t>
            </w:r>
            <w:r w:rsidR="008C1BB5">
              <w:rPr>
                <w:rFonts w:ascii="Calibri Light" w:hAnsi="Calibri Light" w:cs="Calibri Light"/>
                <w:color w:val="000000" w:themeColor="text1"/>
                <w:lang w:val="en-GB"/>
              </w:rPr>
              <w:t xml:space="preserve"> (logistics and cold chain)</w:t>
            </w:r>
            <w:r w:rsidR="00A23006">
              <w:rPr>
                <w:rFonts w:ascii="Calibri Light" w:hAnsi="Calibri Light" w:cs="Calibri Light"/>
                <w:color w:val="000000" w:themeColor="text1"/>
                <w:lang w:val="en-GB"/>
              </w:rPr>
              <w:t>, monitoring and evaluation, advocacy, communication, and social mobilisation and recently vaccine safety as reflected in the last cMYP 2017-2021. The TCA needs have been</w:t>
            </w:r>
            <w:r w:rsidR="0013226D">
              <w:rPr>
                <w:rFonts w:ascii="Calibri Light" w:hAnsi="Calibri Light" w:cs="Calibri Light"/>
                <w:color w:val="000000" w:themeColor="text1"/>
                <w:lang w:val="en-GB"/>
              </w:rPr>
              <w:t xml:space="preserve"> designed </w:t>
            </w:r>
            <w:r>
              <w:rPr>
                <w:rFonts w:ascii="Calibri Light" w:hAnsi="Calibri Light" w:cs="Calibri Light"/>
                <w:color w:val="000000" w:themeColor="text1"/>
                <w:lang w:val="en-GB"/>
              </w:rPr>
              <w:t xml:space="preserve">as such </w:t>
            </w:r>
            <w:r w:rsidR="0013226D">
              <w:rPr>
                <w:rFonts w:ascii="Calibri Light" w:hAnsi="Calibri Light" w:cs="Calibri Light"/>
                <w:color w:val="000000" w:themeColor="text1"/>
                <w:lang w:val="en-GB"/>
              </w:rPr>
              <w:t>against a background of a very lean and overstretch</w:t>
            </w:r>
            <w:r w:rsidR="007A1D72">
              <w:rPr>
                <w:rFonts w:ascii="Calibri Light" w:hAnsi="Calibri Light" w:cs="Calibri Light"/>
                <w:color w:val="000000" w:themeColor="text1"/>
                <w:lang w:val="en-GB"/>
              </w:rPr>
              <w:t>ed</w:t>
            </w:r>
            <w:r w:rsidR="0013226D">
              <w:rPr>
                <w:rFonts w:ascii="Calibri Light" w:hAnsi="Calibri Light" w:cs="Calibri Light"/>
                <w:color w:val="000000" w:themeColor="text1"/>
                <w:lang w:val="en-GB"/>
              </w:rPr>
              <w:t xml:space="preserve"> MOH Immunisation structure at national level</w:t>
            </w:r>
            <w:r w:rsidR="007A1D72">
              <w:rPr>
                <w:rFonts w:ascii="Calibri Light" w:hAnsi="Calibri Light" w:cs="Calibri Light"/>
                <w:color w:val="000000" w:themeColor="text1"/>
                <w:lang w:val="en-GB"/>
              </w:rPr>
              <w:t>,</w:t>
            </w:r>
            <w:r w:rsidR="0013226D">
              <w:rPr>
                <w:rFonts w:ascii="Calibri Light" w:hAnsi="Calibri Light" w:cs="Calibri Light"/>
                <w:color w:val="000000" w:themeColor="text1"/>
                <w:lang w:val="en-GB"/>
              </w:rPr>
              <w:t xml:space="preserve"> with </w:t>
            </w:r>
            <w:r w:rsidR="007A1D72">
              <w:rPr>
                <w:rFonts w:ascii="Calibri Light" w:hAnsi="Calibri Light" w:cs="Calibri Light"/>
                <w:color w:val="000000" w:themeColor="text1"/>
                <w:lang w:val="en-GB"/>
              </w:rPr>
              <w:t xml:space="preserve">a </w:t>
            </w:r>
            <w:r w:rsidR="0013226D">
              <w:rPr>
                <w:rFonts w:ascii="Calibri Light" w:hAnsi="Calibri Light" w:cs="Calibri Light"/>
                <w:color w:val="000000" w:themeColor="text1"/>
                <w:lang w:val="en-GB"/>
              </w:rPr>
              <w:t>view for skills transfer</w:t>
            </w:r>
            <w:r w:rsidR="007A1D72">
              <w:rPr>
                <w:rFonts w:ascii="Calibri Light" w:hAnsi="Calibri Light" w:cs="Calibri Light"/>
                <w:color w:val="000000" w:themeColor="text1"/>
                <w:lang w:val="en-GB"/>
              </w:rPr>
              <w:t>,</w:t>
            </w:r>
            <w:r w:rsidR="0013226D">
              <w:rPr>
                <w:rFonts w:ascii="Calibri Light" w:hAnsi="Calibri Light" w:cs="Calibri Light"/>
                <w:color w:val="000000" w:themeColor="text1"/>
                <w:lang w:val="en-GB"/>
              </w:rPr>
              <w:t xml:space="preserve"> as well as gap-filling to supplement MOH effort as part of the technical team.</w:t>
            </w:r>
            <w:r>
              <w:rPr>
                <w:rFonts w:ascii="Calibri Light" w:hAnsi="Calibri Light" w:cs="Calibri Light"/>
                <w:color w:val="000000" w:themeColor="text1"/>
                <w:lang w:val="en-GB"/>
              </w:rPr>
              <w:t xml:space="preserve"> </w:t>
            </w:r>
          </w:p>
          <w:p w14:paraId="112CB612" w14:textId="77777777" w:rsidR="00F60D68" w:rsidRDefault="00F60D68" w:rsidP="00F05648">
            <w:pPr>
              <w:spacing w:line="300" w:lineRule="exact"/>
              <w:jc w:val="both"/>
              <w:rPr>
                <w:rFonts w:ascii="Calibri Light" w:hAnsi="Calibri Light" w:cs="Calibri Light"/>
                <w:color w:val="000000" w:themeColor="text1"/>
                <w:lang w:val="en-GB"/>
              </w:rPr>
            </w:pPr>
          </w:p>
          <w:p w14:paraId="57E3FE02" w14:textId="125D6ED9" w:rsidR="00F60D68" w:rsidRDefault="007A1D72" w:rsidP="00F05648">
            <w:pPr>
              <w:spacing w:line="300" w:lineRule="exact"/>
              <w:jc w:val="both"/>
              <w:rPr>
                <w:rFonts w:ascii="Calibri Light" w:hAnsi="Calibri Light" w:cs="Calibri Light"/>
                <w:color w:val="000000" w:themeColor="text1"/>
                <w:lang w:val="en-GB"/>
              </w:rPr>
            </w:pPr>
            <w:r>
              <w:rPr>
                <w:rFonts w:ascii="Calibri Light" w:hAnsi="Calibri Light" w:cs="Calibri Light"/>
                <w:color w:val="000000" w:themeColor="text1"/>
                <w:lang w:val="en-GB"/>
              </w:rPr>
              <w:t xml:space="preserve">The </w:t>
            </w:r>
            <w:r w:rsidR="007B7E02">
              <w:rPr>
                <w:rFonts w:ascii="Calibri Light" w:hAnsi="Calibri Light" w:cs="Calibri Light"/>
                <w:color w:val="000000" w:themeColor="text1"/>
                <w:lang w:val="en-GB"/>
              </w:rPr>
              <w:t>TCA has been allocated i</w:t>
            </w:r>
            <w:r w:rsidR="008C1BB5">
              <w:rPr>
                <w:rFonts w:ascii="Calibri Light" w:hAnsi="Calibri Light" w:cs="Calibri Light"/>
                <w:color w:val="000000" w:themeColor="text1"/>
                <w:lang w:val="en-GB"/>
              </w:rPr>
              <w:t>n</w:t>
            </w:r>
            <w:r w:rsidR="007B7E02">
              <w:rPr>
                <w:rFonts w:ascii="Calibri Light" w:hAnsi="Calibri Light" w:cs="Calibri Light"/>
                <w:color w:val="000000" w:themeColor="text1"/>
                <w:lang w:val="en-GB"/>
              </w:rPr>
              <w:t xml:space="preserve"> consideration of technical expertise available and comparative advantage of the entities. </w:t>
            </w:r>
            <w:r w:rsidR="008E0D88">
              <w:rPr>
                <w:rFonts w:ascii="Calibri Light" w:hAnsi="Calibri Light" w:cs="Calibri Light"/>
                <w:color w:val="000000" w:themeColor="text1"/>
                <w:lang w:val="en-GB"/>
              </w:rPr>
              <w:t xml:space="preserve">Each entity has provided TA in </w:t>
            </w:r>
            <w:r w:rsidR="00F60D68">
              <w:rPr>
                <w:rFonts w:ascii="Calibri Light" w:hAnsi="Calibri Light" w:cs="Calibri Light"/>
                <w:color w:val="000000" w:themeColor="text1"/>
                <w:lang w:val="en-GB"/>
              </w:rPr>
              <w:t xml:space="preserve">myriad of </w:t>
            </w:r>
            <w:r w:rsidR="008E0D88">
              <w:rPr>
                <w:rFonts w:ascii="Calibri Light" w:hAnsi="Calibri Light" w:cs="Calibri Light"/>
                <w:color w:val="000000" w:themeColor="text1"/>
                <w:lang w:val="en-GB"/>
              </w:rPr>
              <w:t>areas</w:t>
            </w:r>
            <w:r w:rsidR="00F60D68">
              <w:rPr>
                <w:rFonts w:ascii="Calibri Light" w:hAnsi="Calibri Light" w:cs="Calibri Light"/>
                <w:color w:val="000000" w:themeColor="text1"/>
                <w:lang w:val="en-GB"/>
              </w:rPr>
              <w:t xml:space="preserve"> in</w:t>
            </w:r>
            <w:r w:rsidR="008E0D88">
              <w:rPr>
                <w:rFonts w:ascii="Calibri Light" w:hAnsi="Calibri Light" w:cs="Calibri Light"/>
                <w:color w:val="000000" w:themeColor="text1"/>
                <w:lang w:val="en-GB"/>
              </w:rPr>
              <w:t xml:space="preserve"> </w:t>
            </w:r>
            <w:r w:rsidR="00F60D68">
              <w:rPr>
                <w:rFonts w:ascii="Calibri Light" w:hAnsi="Calibri Light" w:cs="Calibri Light"/>
                <w:color w:val="000000" w:themeColor="text1"/>
                <w:lang w:val="en-GB"/>
              </w:rPr>
              <w:t xml:space="preserve">immunisation </w:t>
            </w:r>
            <w:r w:rsidR="008E0D88">
              <w:rPr>
                <w:rFonts w:ascii="Calibri Light" w:hAnsi="Calibri Light" w:cs="Calibri Light"/>
                <w:color w:val="000000" w:themeColor="text1"/>
                <w:lang w:val="en-GB"/>
              </w:rPr>
              <w:t>delivery</w:t>
            </w:r>
            <w:r w:rsidR="008C1BB5">
              <w:rPr>
                <w:rFonts w:ascii="Calibri Light" w:hAnsi="Calibri Light" w:cs="Calibri Light"/>
                <w:color w:val="000000" w:themeColor="text1"/>
                <w:lang w:val="en-GB"/>
              </w:rPr>
              <w:t>.</w:t>
            </w:r>
          </w:p>
          <w:p w14:paraId="3A2F7BAD" w14:textId="77777777" w:rsidR="00F60D68" w:rsidRDefault="00F60D68" w:rsidP="00F05648">
            <w:pPr>
              <w:spacing w:line="300" w:lineRule="exact"/>
              <w:jc w:val="both"/>
              <w:rPr>
                <w:rFonts w:ascii="Calibri Light" w:hAnsi="Calibri Light" w:cs="Calibri Light"/>
                <w:color w:val="000000" w:themeColor="text1"/>
                <w:lang w:val="en-GB"/>
              </w:rPr>
            </w:pPr>
          </w:p>
          <w:p w14:paraId="4E7F7E88" w14:textId="017481F9" w:rsidR="00AB258B" w:rsidRPr="00A554BA" w:rsidRDefault="00DC2A46" w:rsidP="00A554BA">
            <w:pPr>
              <w:pStyle w:val="ListParagraph"/>
              <w:numPr>
                <w:ilvl w:val="0"/>
                <w:numId w:val="7"/>
              </w:numPr>
              <w:spacing w:line="300" w:lineRule="exact"/>
              <w:jc w:val="both"/>
              <w:rPr>
                <w:rFonts w:ascii="Calibri Light" w:hAnsi="Calibri Light" w:cs="Calibri Light"/>
                <w:color w:val="000000" w:themeColor="text1"/>
                <w:lang w:val="en-GB"/>
              </w:rPr>
            </w:pPr>
            <w:r w:rsidRPr="003758EC">
              <w:rPr>
                <w:rFonts w:ascii="Calibri Light" w:hAnsi="Calibri Light" w:cs="Calibri Light"/>
                <w:color w:val="000000" w:themeColor="text1"/>
                <w:lang w:val="en-GB"/>
              </w:rPr>
              <w:t xml:space="preserve">Service </w:t>
            </w:r>
            <w:r w:rsidRPr="00B2051E">
              <w:rPr>
                <w:rFonts w:ascii="Calibri Light" w:hAnsi="Calibri Light" w:cs="Calibri Light"/>
                <w:color w:val="000000" w:themeColor="text1"/>
                <w:lang w:val="en-GB"/>
              </w:rPr>
              <w:t>d</w:t>
            </w:r>
            <w:r w:rsidRPr="004412B5">
              <w:rPr>
                <w:rFonts w:ascii="Calibri Light" w:hAnsi="Calibri Light" w:cs="Calibri Light"/>
                <w:color w:val="000000" w:themeColor="text1"/>
                <w:lang w:val="en-GB"/>
              </w:rPr>
              <w:t>elivery:</w:t>
            </w:r>
            <w:r w:rsidRPr="00FC44CA">
              <w:rPr>
                <w:rFonts w:ascii="Calibri Light" w:hAnsi="Calibri Light" w:cs="Calibri Light"/>
                <w:color w:val="000000" w:themeColor="text1"/>
                <w:lang w:val="en-GB"/>
              </w:rPr>
              <w:t xml:space="preserve"> TA shall be engaged and targeted to skills transfer</w:t>
            </w:r>
            <w:r>
              <w:rPr>
                <w:rFonts w:ascii="Calibri Light" w:hAnsi="Calibri Light" w:cs="Calibri Light"/>
                <w:color w:val="000000" w:themeColor="text1"/>
                <w:lang w:val="en-GB"/>
              </w:rPr>
              <w:t xml:space="preserve"> and to </w:t>
            </w:r>
            <w:r w:rsidRPr="00FC44CA">
              <w:rPr>
                <w:rFonts w:ascii="Calibri Light" w:hAnsi="Calibri Light" w:cs="Calibri Light"/>
                <w:color w:val="000000" w:themeColor="text1"/>
                <w:lang w:val="en-GB"/>
              </w:rPr>
              <w:t>build capacit</w:t>
            </w:r>
            <w:r>
              <w:rPr>
                <w:rFonts w:ascii="Calibri Light" w:hAnsi="Calibri Light" w:cs="Calibri Light"/>
                <w:color w:val="000000" w:themeColor="text1"/>
                <w:lang w:val="en-GB"/>
              </w:rPr>
              <w:t xml:space="preserve">y at </w:t>
            </w:r>
            <w:r w:rsidRPr="00FC44CA">
              <w:rPr>
                <w:rFonts w:ascii="Calibri Light" w:hAnsi="Calibri Light" w:cs="Calibri Light"/>
                <w:color w:val="000000" w:themeColor="text1"/>
                <w:lang w:val="en-GB"/>
              </w:rPr>
              <w:t>sub-national levels on national guidelines and strategies to includ</w:t>
            </w:r>
            <w:r>
              <w:rPr>
                <w:rFonts w:ascii="Calibri Light" w:hAnsi="Calibri Light" w:cs="Calibri Light"/>
                <w:color w:val="000000" w:themeColor="text1"/>
                <w:lang w:val="en-GB"/>
              </w:rPr>
              <w:t>e</w:t>
            </w:r>
            <w:r w:rsidRPr="00FC44CA">
              <w:rPr>
                <w:rFonts w:ascii="Calibri Light" w:hAnsi="Calibri Light" w:cs="Calibri Light"/>
                <w:color w:val="000000" w:themeColor="text1"/>
                <w:lang w:val="en-GB"/>
              </w:rPr>
              <w:t xml:space="preserve"> catch-up on missed or zero dose</w:t>
            </w:r>
            <w:r w:rsidR="00AB258B">
              <w:rPr>
                <w:rFonts w:ascii="Calibri Light" w:hAnsi="Calibri Light" w:cs="Calibri Light"/>
                <w:color w:val="000000" w:themeColor="text1"/>
                <w:lang w:val="en-GB"/>
              </w:rPr>
              <w:t xml:space="preserve"> </w:t>
            </w:r>
            <w:r w:rsidR="004D4B51">
              <w:rPr>
                <w:rFonts w:ascii="Calibri Light" w:hAnsi="Calibri Light" w:cs="Calibri Light"/>
                <w:color w:val="000000" w:themeColor="text1"/>
                <w:lang w:val="en-GB"/>
              </w:rPr>
              <w:t>children</w:t>
            </w:r>
            <w:r w:rsidRPr="00FC44CA">
              <w:rPr>
                <w:rFonts w:ascii="Calibri Light" w:hAnsi="Calibri Light" w:cs="Calibri Light"/>
                <w:color w:val="000000" w:themeColor="text1"/>
                <w:lang w:val="en-GB"/>
              </w:rPr>
              <w:t xml:space="preserve"> through </w:t>
            </w:r>
            <w:r w:rsidR="00AB258B">
              <w:rPr>
                <w:rFonts w:ascii="Calibri Light" w:hAnsi="Calibri Light" w:cs="Calibri Light"/>
                <w:color w:val="000000" w:themeColor="text1"/>
                <w:lang w:val="en-GB"/>
              </w:rPr>
              <w:t xml:space="preserve">the </w:t>
            </w:r>
            <w:r w:rsidRPr="00FC44CA">
              <w:rPr>
                <w:rFonts w:ascii="Calibri Light" w:hAnsi="Calibri Light" w:cs="Calibri Light"/>
                <w:color w:val="000000" w:themeColor="text1"/>
                <w:lang w:val="en-GB"/>
              </w:rPr>
              <w:t>development of microplans using innovations to enhance and iden</w:t>
            </w:r>
            <w:r>
              <w:rPr>
                <w:rFonts w:ascii="Calibri Light" w:hAnsi="Calibri Light" w:cs="Calibri Light"/>
                <w:color w:val="000000" w:themeColor="text1"/>
                <w:lang w:val="en-GB"/>
              </w:rPr>
              <w:t>tif</w:t>
            </w:r>
            <w:r w:rsidRPr="00FC44CA">
              <w:rPr>
                <w:rFonts w:ascii="Calibri Light" w:hAnsi="Calibri Light" w:cs="Calibri Light"/>
                <w:color w:val="000000" w:themeColor="text1"/>
                <w:lang w:val="en-GB"/>
              </w:rPr>
              <w:t>y where missed</w:t>
            </w:r>
            <w:r>
              <w:rPr>
                <w:rFonts w:ascii="Calibri Light" w:hAnsi="Calibri Light" w:cs="Calibri Light"/>
                <w:color w:val="000000" w:themeColor="text1"/>
                <w:lang w:val="en-GB"/>
              </w:rPr>
              <w:t xml:space="preserve"> </w:t>
            </w:r>
            <w:r w:rsidRPr="00FC44CA">
              <w:rPr>
                <w:rFonts w:ascii="Calibri Light" w:hAnsi="Calibri Light" w:cs="Calibri Light"/>
                <w:color w:val="000000" w:themeColor="text1"/>
                <w:lang w:val="en-GB"/>
              </w:rPr>
              <w:t>and zero-dose children</w:t>
            </w:r>
            <w:r>
              <w:rPr>
                <w:rFonts w:ascii="Calibri Light" w:hAnsi="Calibri Light" w:cs="Calibri Light"/>
                <w:color w:val="000000" w:themeColor="text1"/>
                <w:lang w:val="en-GB"/>
              </w:rPr>
              <w:t xml:space="preserve"> are</w:t>
            </w:r>
            <w:r w:rsidRPr="00FC44CA">
              <w:rPr>
                <w:rFonts w:ascii="Calibri Light" w:hAnsi="Calibri Light" w:cs="Calibri Light"/>
                <w:color w:val="000000" w:themeColor="text1"/>
                <w:lang w:val="en-GB"/>
              </w:rPr>
              <w:t>. TCA shall be applied to support and facilitate new vaccine introduction</w:t>
            </w:r>
            <w:r w:rsidR="00AB258B">
              <w:rPr>
                <w:rFonts w:ascii="Calibri Light" w:hAnsi="Calibri Light" w:cs="Calibri Light"/>
                <w:color w:val="000000" w:themeColor="text1"/>
                <w:lang w:val="en-GB"/>
              </w:rPr>
              <w:t>s</w:t>
            </w:r>
            <w:r w:rsidRPr="00FC44CA">
              <w:rPr>
                <w:rFonts w:ascii="Calibri Light" w:hAnsi="Calibri Light" w:cs="Calibri Light"/>
                <w:color w:val="000000" w:themeColor="text1"/>
                <w:lang w:val="en-GB"/>
              </w:rPr>
              <w:t>, to extend and reach eligible populati</w:t>
            </w:r>
            <w:r w:rsidR="00AB258B">
              <w:rPr>
                <w:rFonts w:ascii="Calibri Light" w:hAnsi="Calibri Light" w:cs="Calibri Light"/>
                <w:color w:val="000000" w:themeColor="text1"/>
                <w:lang w:val="en-GB"/>
              </w:rPr>
              <w:t>ons</w:t>
            </w:r>
            <w:r w:rsidRPr="00FC44CA">
              <w:rPr>
                <w:rFonts w:ascii="Calibri Light" w:hAnsi="Calibri Light" w:cs="Calibri Light"/>
                <w:color w:val="000000" w:themeColor="text1"/>
                <w:lang w:val="en-GB"/>
              </w:rPr>
              <w:t xml:space="preserve"> to improve covera</w:t>
            </w:r>
            <w:r>
              <w:rPr>
                <w:rFonts w:ascii="Calibri Light" w:hAnsi="Calibri Light" w:cs="Calibri Light"/>
                <w:color w:val="000000" w:themeColor="text1"/>
                <w:lang w:val="en-GB"/>
              </w:rPr>
              <w:t>g</w:t>
            </w:r>
            <w:r w:rsidRPr="00FC44CA">
              <w:rPr>
                <w:rFonts w:ascii="Calibri Light" w:hAnsi="Calibri Light" w:cs="Calibri Light"/>
                <w:color w:val="000000" w:themeColor="text1"/>
                <w:lang w:val="en-GB"/>
              </w:rPr>
              <w:t>e and reduce inequities</w:t>
            </w:r>
            <w:r w:rsidR="00AB258B">
              <w:rPr>
                <w:rFonts w:ascii="Calibri Light" w:hAnsi="Calibri Light" w:cs="Calibri Light"/>
                <w:color w:val="000000" w:themeColor="text1"/>
                <w:lang w:val="en-GB"/>
              </w:rPr>
              <w:t>. TCA will also focus on improving immunisation efficiencies and to update policies, guidelines and SOPs.</w:t>
            </w:r>
          </w:p>
          <w:p w14:paraId="0EB9B7E3" w14:textId="75DBA421" w:rsidR="00DC2A46" w:rsidRPr="004743DB" w:rsidRDefault="00F47058" w:rsidP="00DC2A46">
            <w:pPr>
              <w:pStyle w:val="ListParagraph"/>
              <w:numPr>
                <w:ilvl w:val="0"/>
                <w:numId w:val="7"/>
              </w:numPr>
              <w:spacing w:line="300" w:lineRule="exact"/>
              <w:jc w:val="both"/>
              <w:rPr>
                <w:rFonts w:ascii="Calibri Light" w:hAnsi="Calibri Light" w:cs="Calibri Light"/>
                <w:color w:val="000000" w:themeColor="text1"/>
                <w:lang w:val="en-GB"/>
              </w:rPr>
            </w:pPr>
            <w:r>
              <w:rPr>
                <w:rFonts w:ascii="Calibri Light" w:hAnsi="Calibri Light" w:cs="Calibri Light"/>
                <w:color w:val="000000" w:themeColor="text1"/>
                <w:lang w:val="en-GB"/>
              </w:rPr>
              <w:t>Cold chain and vaccine logistics management</w:t>
            </w:r>
            <w:r w:rsidR="00DC2A46" w:rsidRPr="004743DB">
              <w:rPr>
                <w:rFonts w:ascii="Calibri Light" w:hAnsi="Calibri Light" w:cs="Calibri Light"/>
                <w:color w:val="000000" w:themeColor="text1"/>
                <w:lang w:val="en-GB"/>
              </w:rPr>
              <w:t xml:space="preserve">: </w:t>
            </w:r>
            <w:r w:rsidR="00AB258B">
              <w:rPr>
                <w:rFonts w:ascii="Calibri Light" w:hAnsi="Calibri Light" w:cs="Calibri Light"/>
                <w:color w:val="000000" w:themeColor="text1"/>
                <w:lang w:val="en-GB"/>
              </w:rPr>
              <w:t>Supply</w:t>
            </w:r>
            <w:r>
              <w:rPr>
                <w:rFonts w:ascii="Calibri Light" w:hAnsi="Calibri Light" w:cs="Calibri Light"/>
                <w:color w:val="000000" w:themeColor="text1"/>
                <w:lang w:val="en-GB"/>
              </w:rPr>
              <w:t>/cold</w:t>
            </w:r>
            <w:r w:rsidR="00AB258B">
              <w:rPr>
                <w:rFonts w:ascii="Calibri Light" w:hAnsi="Calibri Light" w:cs="Calibri Light"/>
                <w:color w:val="000000" w:themeColor="text1"/>
                <w:lang w:val="en-GB"/>
              </w:rPr>
              <w:t xml:space="preserve"> </w:t>
            </w:r>
            <w:r w:rsidR="00DC2A46" w:rsidRPr="00FD547E">
              <w:rPr>
                <w:rFonts w:ascii="Calibri Light" w:hAnsi="Calibri Light" w:cs="Calibri Light"/>
                <w:color w:val="000000" w:themeColor="text1"/>
                <w:lang w:val="en-GB"/>
              </w:rPr>
              <w:t>chain and vaccine logistics is the backbone of the immuni</w:t>
            </w:r>
            <w:r w:rsidR="00DC2A46">
              <w:rPr>
                <w:rFonts w:ascii="Calibri Light" w:hAnsi="Calibri Light" w:cs="Calibri Light"/>
                <w:color w:val="000000" w:themeColor="text1"/>
                <w:lang w:val="en-GB"/>
              </w:rPr>
              <w:t>s</w:t>
            </w:r>
            <w:r w:rsidR="00DC2A46" w:rsidRPr="00FD547E">
              <w:rPr>
                <w:rFonts w:ascii="Calibri Light" w:hAnsi="Calibri Light" w:cs="Calibri Light"/>
                <w:color w:val="000000" w:themeColor="text1"/>
                <w:lang w:val="en-GB"/>
              </w:rPr>
              <w:t>ation programme. With</w:t>
            </w:r>
            <w:r w:rsidR="00AB258B">
              <w:rPr>
                <w:rFonts w:ascii="Calibri Light" w:hAnsi="Calibri Light" w:cs="Calibri Light"/>
                <w:color w:val="000000" w:themeColor="text1"/>
                <w:lang w:val="en-GB"/>
              </w:rPr>
              <w:t xml:space="preserve"> the</w:t>
            </w:r>
            <w:r w:rsidR="00DC2A46" w:rsidRPr="00FD547E">
              <w:rPr>
                <w:rFonts w:ascii="Calibri Light" w:hAnsi="Calibri Light" w:cs="Calibri Light"/>
                <w:color w:val="000000" w:themeColor="text1"/>
                <w:lang w:val="en-GB"/>
              </w:rPr>
              <w:t xml:space="preserve"> introduction of new vaccines, it is programmatically and financially critical to ensure </w:t>
            </w:r>
            <w:r>
              <w:rPr>
                <w:rFonts w:ascii="Calibri Light" w:hAnsi="Calibri Light" w:cs="Calibri Light"/>
                <w:color w:val="000000" w:themeColor="text1"/>
                <w:lang w:val="en-GB"/>
              </w:rPr>
              <w:t xml:space="preserve">that </w:t>
            </w:r>
            <w:r w:rsidR="00DC2A46" w:rsidRPr="00FD547E">
              <w:rPr>
                <w:rFonts w:ascii="Calibri Light" w:hAnsi="Calibri Light" w:cs="Calibri Light"/>
                <w:color w:val="000000" w:themeColor="text1"/>
                <w:lang w:val="en-GB"/>
              </w:rPr>
              <w:t xml:space="preserve">the health of the </w:t>
            </w:r>
            <w:r w:rsidR="0081683D">
              <w:rPr>
                <w:rFonts w:ascii="Calibri Light" w:hAnsi="Calibri Light" w:cs="Calibri Light"/>
                <w:color w:val="000000" w:themeColor="text1"/>
                <w:lang w:val="en-GB"/>
              </w:rPr>
              <w:t xml:space="preserve">cold chain and </w:t>
            </w:r>
            <w:r w:rsidR="00C121A7">
              <w:rPr>
                <w:rFonts w:ascii="Calibri Light" w:hAnsi="Calibri Light" w:cs="Calibri Light"/>
                <w:color w:val="000000" w:themeColor="text1"/>
                <w:lang w:val="en-GB"/>
              </w:rPr>
              <w:t>the</w:t>
            </w:r>
            <w:r w:rsidR="0081683D">
              <w:rPr>
                <w:rFonts w:ascii="Calibri Light" w:hAnsi="Calibri Light" w:cs="Calibri Light"/>
                <w:color w:val="000000" w:themeColor="text1"/>
                <w:lang w:val="en-GB"/>
              </w:rPr>
              <w:t xml:space="preserve"> vaccines</w:t>
            </w:r>
            <w:r w:rsidR="00C121A7">
              <w:rPr>
                <w:rFonts w:ascii="Calibri Light" w:hAnsi="Calibri Light" w:cs="Calibri Light"/>
                <w:color w:val="000000" w:themeColor="text1"/>
                <w:lang w:val="en-GB"/>
              </w:rPr>
              <w:t xml:space="preserve"> facilitate </w:t>
            </w:r>
            <w:r w:rsidR="0081683D">
              <w:rPr>
                <w:rFonts w:ascii="Calibri Light" w:hAnsi="Calibri Light" w:cs="Calibri Light"/>
                <w:color w:val="000000" w:themeColor="text1"/>
                <w:lang w:val="en-GB"/>
              </w:rPr>
              <w:t>equitable vaccine coverage through inves</w:t>
            </w:r>
            <w:r w:rsidR="00C121A7">
              <w:rPr>
                <w:rFonts w:ascii="Calibri Light" w:hAnsi="Calibri Light" w:cs="Calibri Light"/>
                <w:color w:val="000000" w:themeColor="text1"/>
                <w:lang w:val="en-GB"/>
              </w:rPr>
              <w:t>t</w:t>
            </w:r>
            <w:r w:rsidR="0081683D">
              <w:rPr>
                <w:rFonts w:ascii="Calibri Light" w:hAnsi="Calibri Light" w:cs="Calibri Light"/>
                <w:color w:val="000000" w:themeColor="text1"/>
                <w:lang w:val="en-GB"/>
              </w:rPr>
              <w:t xml:space="preserve">ments </w:t>
            </w:r>
            <w:r w:rsidR="00DC2A46" w:rsidRPr="00FD547E">
              <w:rPr>
                <w:rFonts w:ascii="Calibri Light" w:hAnsi="Calibri Light" w:cs="Calibri Light"/>
                <w:color w:val="000000" w:themeColor="text1"/>
                <w:lang w:val="en-GB"/>
              </w:rPr>
              <w:t>i</w:t>
            </w:r>
            <w:r w:rsidR="00C121A7">
              <w:rPr>
                <w:rFonts w:ascii="Calibri Light" w:hAnsi="Calibri Light" w:cs="Calibri Light"/>
                <w:color w:val="000000" w:themeColor="text1"/>
                <w:lang w:val="en-GB"/>
              </w:rPr>
              <w:t>n</w:t>
            </w:r>
            <w:r w:rsidR="00DC2A46" w:rsidRPr="00FD547E">
              <w:rPr>
                <w:rFonts w:ascii="Calibri Light" w:hAnsi="Calibri Light" w:cs="Calibri Light"/>
                <w:color w:val="000000" w:themeColor="text1"/>
                <w:lang w:val="en-GB"/>
              </w:rPr>
              <w:t xml:space="preserve"> cold chain and vaccine logistics systems. </w:t>
            </w:r>
            <w:r w:rsidR="00DC2A46" w:rsidRPr="004743DB">
              <w:rPr>
                <w:rFonts w:ascii="Calibri Light" w:hAnsi="Calibri Light" w:cs="Calibri Light"/>
                <w:color w:val="000000" w:themeColor="text1"/>
                <w:lang w:val="en-GB"/>
              </w:rPr>
              <w:t xml:space="preserve">A continuous and sustained supply of immunisation commodities is essential for immunisation services, and the expanding </w:t>
            </w:r>
            <w:r w:rsidR="00DC2A46" w:rsidRPr="00B2051E">
              <w:rPr>
                <w:rFonts w:ascii="Calibri Light" w:hAnsi="Calibri Light" w:cs="Calibri Light"/>
                <w:color w:val="000000" w:themeColor="text1"/>
                <w:lang w:val="en-GB"/>
              </w:rPr>
              <w:t>vaccine portfolio increases the need for a strengthened immunisation supply chain to ensure no stock outs and transparency of stock at all levels</w:t>
            </w:r>
            <w:r w:rsidR="00DC2A46">
              <w:rPr>
                <w:rFonts w:ascii="Calibri Light" w:hAnsi="Calibri Light" w:cs="Calibri Light"/>
                <w:color w:val="000000" w:themeColor="text1"/>
                <w:lang w:val="en-GB"/>
              </w:rPr>
              <w:t xml:space="preserve"> and storage of vaccines at the optimum temperature</w:t>
            </w:r>
            <w:r w:rsidR="00DC2A46" w:rsidRPr="00B2051E">
              <w:rPr>
                <w:rFonts w:ascii="Calibri Light" w:hAnsi="Calibri Light" w:cs="Calibri Light"/>
                <w:color w:val="000000" w:themeColor="text1"/>
                <w:lang w:val="en-GB"/>
              </w:rPr>
              <w:t xml:space="preserve">. TCA will provide support for forecasting, monitoring and reporting of stock and ensuring appropriate cold chain and vaccine logistics support. </w:t>
            </w:r>
          </w:p>
          <w:p w14:paraId="4EAB76C1" w14:textId="77777777" w:rsidR="00DC2A46" w:rsidRPr="00FC44CA" w:rsidRDefault="00DC2A46" w:rsidP="00DC2A46">
            <w:pPr>
              <w:spacing w:line="300" w:lineRule="exact"/>
              <w:jc w:val="both"/>
              <w:rPr>
                <w:rFonts w:ascii="Calibri Light" w:hAnsi="Calibri Light" w:cs="Calibri Light"/>
                <w:color w:val="000000" w:themeColor="text1"/>
                <w:lang w:val="en-GB"/>
              </w:rPr>
            </w:pPr>
          </w:p>
          <w:p w14:paraId="69732DEA" w14:textId="74A36B49" w:rsidR="00CC762B" w:rsidRDefault="00DC2A46" w:rsidP="00CC762B">
            <w:pPr>
              <w:pStyle w:val="ListParagraph"/>
              <w:numPr>
                <w:ilvl w:val="0"/>
                <w:numId w:val="7"/>
              </w:numPr>
              <w:spacing w:line="300" w:lineRule="exact"/>
              <w:jc w:val="both"/>
              <w:rPr>
                <w:rFonts w:ascii="Calibri Light" w:hAnsi="Calibri Light" w:cs="Calibri Light"/>
                <w:color w:val="000000" w:themeColor="text1"/>
                <w:lang w:val="en-GB"/>
              </w:rPr>
            </w:pPr>
            <w:r w:rsidRPr="00B2051E">
              <w:rPr>
                <w:rFonts w:ascii="Calibri Light" w:hAnsi="Calibri Light" w:cs="Calibri Light"/>
                <w:color w:val="000000" w:themeColor="text1"/>
                <w:lang w:val="en-GB"/>
              </w:rPr>
              <w:lastRenderedPageBreak/>
              <w:t xml:space="preserve">Health </w:t>
            </w:r>
            <w:r w:rsidR="00C121A7">
              <w:rPr>
                <w:rFonts w:ascii="Calibri Light" w:hAnsi="Calibri Light" w:cs="Calibri Light"/>
                <w:color w:val="000000" w:themeColor="text1"/>
                <w:lang w:val="en-GB"/>
              </w:rPr>
              <w:t>i</w:t>
            </w:r>
            <w:r w:rsidRPr="00B2051E">
              <w:rPr>
                <w:rFonts w:ascii="Calibri Light" w:hAnsi="Calibri Light" w:cs="Calibri Light"/>
                <w:color w:val="000000" w:themeColor="text1"/>
                <w:lang w:val="en-GB"/>
              </w:rPr>
              <w:t xml:space="preserve">nformation systems and monitoring and learning: </w:t>
            </w:r>
            <w:r w:rsidR="00C121A7">
              <w:rPr>
                <w:rFonts w:ascii="Calibri Light" w:hAnsi="Calibri Light" w:cs="Calibri Light"/>
                <w:color w:val="000000" w:themeColor="text1"/>
                <w:lang w:val="en-GB"/>
              </w:rPr>
              <w:t xml:space="preserve">Information systems are critical for regular and timely </w:t>
            </w:r>
            <w:r w:rsidR="00A554BA">
              <w:rPr>
                <w:rFonts w:ascii="Calibri Light" w:hAnsi="Calibri Light" w:cs="Calibri Light"/>
                <w:color w:val="000000" w:themeColor="text1"/>
                <w:lang w:val="en-GB"/>
              </w:rPr>
              <w:t>evidence-based</w:t>
            </w:r>
            <w:r w:rsidR="00C121A7">
              <w:rPr>
                <w:rFonts w:ascii="Calibri Light" w:hAnsi="Calibri Light" w:cs="Calibri Light"/>
                <w:color w:val="000000" w:themeColor="text1"/>
                <w:lang w:val="en-GB"/>
              </w:rPr>
              <w:t xml:space="preserve"> decision-making to reach zero dose and under-immunised children</w:t>
            </w:r>
            <w:r w:rsidR="00C121A7">
              <w:rPr>
                <w:rFonts w:ascii="Calibri Light" w:hAnsi="Calibri Light" w:cs="Calibri Light"/>
                <w:color w:val="000000" w:themeColor="text1"/>
              </w:rPr>
              <w:t>.</w:t>
            </w:r>
            <w:r w:rsidR="004318F8">
              <w:rPr>
                <w:rFonts w:ascii="Calibri Light" w:hAnsi="Calibri Light" w:cs="Calibri Light"/>
                <w:color w:val="000000" w:themeColor="text1"/>
              </w:rPr>
              <w:t xml:space="preserve"> This </w:t>
            </w:r>
            <w:r w:rsidR="004D4B51">
              <w:rPr>
                <w:rFonts w:ascii="Calibri Light" w:hAnsi="Calibri Light" w:cs="Calibri Light"/>
                <w:color w:val="000000" w:themeColor="text1"/>
              </w:rPr>
              <w:t>will</w:t>
            </w:r>
            <w:r w:rsidR="004318F8">
              <w:rPr>
                <w:rFonts w:ascii="Calibri Light" w:hAnsi="Calibri Light" w:cs="Calibri Light"/>
                <w:color w:val="000000" w:themeColor="text1"/>
              </w:rPr>
              <w:t xml:space="preserve"> inform subnational levels to track and reach zero dose children </w:t>
            </w:r>
            <w:r w:rsidR="004D4B51">
              <w:rPr>
                <w:rFonts w:ascii="Calibri Light" w:hAnsi="Calibri Light" w:cs="Calibri Light"/>
                <w:color w:val="000000" w:themeColor="text1"/>
              </w:rPr>
              <w:t>through</w:t>
            </w:r>
            <w:r w:rsidR="004318F8">
              <w:rPr>
                <w:rFonts w:ascii="Calibri Light" w:hAnsi="Calibri Light" w:cs="Calibri Light"/>
                <w:color w:val="000000" w:themeColor="text1"/>
              </w:rPr>
              <w:t xml:space="preserve"> recovery activities as well as to close immunity gaps and enhance vaccine safety.</w:t>
            </w:r>
            <w:r w:rsidR="00C121A7">
              <w:rPr>
                <w:rFonts w:ascii="Calibri Light" w:hAnsi="Calibri Light" w:cs="Calibri Light"/>
                <w:color w:val="000000" w:themeColor="text1"/>
              </w:rPr>
              <w:t xml:space="preserve"> </w:t>
            </w:r>
            <w:r w:rsidRPr="00A554BA">
              <w:rPr>
                <w:rFonts w:ascii="Calibri Light" w:hAnsi="Calibri Light" w:cs="Calibri Light"/>
                <w:color w:val="000000" w:themeColor="text1"/>
                <w:lang w:val="en-GB"/>
              </w:rPr>
              <w:t xml:space="preserve">The TCA shall support/facilitate regular and targeted review of data to identify priority targeted populations through skills transfer </w:t>
            </w:r>
            <w:r w:rsidR="00CC762B">
              <w:rPr>
                <w:rFonts w:ascii="Calibri Light" w:hAnsi="Calibri Light" w:cs="Calibri Light"/>
                <w:color w:val="000000" w:themeColor="text1"/>
                <w:lang w:val="en-GB"/>
              </w:rPr>
              <w:t xml:space="preserve">and </w:t>
            </w:r>
            <w:r w:rsidRPr="00A554BA">
              <w:rPr>
                <w:rFonts w:ascii="Calibri Light" w:hAnsi="Calibri Light" w:cs="Calibri Light"/>
                <w:color w:val="000000" w:themeColor="text1"/>
                <w:lang w:val="en-GB"/>
              </w:rPr>
              <w:t>use of dashboards</w:t>
            </w:r>
            <w:r w:rsidR="00CC762B">
              <w:rPr>
                <w:rFonts w:ascii="Calibri Light" w:hAnsi="Calibri Light" w:cs="Calibri Light"/>
                <w:color w:val="000000" w:themeColor="text1"/>
                <w:lang w:val="en-GB"/>
              </w:rPr>
              <w:t xml:space="preserve"> </w:t>
            </w:r>
            <w:r w:rsidRPr="00A554BA">
              <w:rPr>
                <w:rFonts w:ascii="Calibri Light" w:hAnsi="Calibri Light" w:cs="Calibri Light"/>
                <w:color w:val="000000" w:themeColor="text1"/>
                <w:lang w:val="en-GB"/>
              </w:rPr>
              <w:t>for identification of population immunity gaps</w:t>
            </w:r>
            <w:r w:rsidR="00CC762B">
              <w:rPr>
                <w:rFonts w:ascii="Calibri Light" w:hAnsi="Calibri Light" w:cs="Calibri Light"/>
                <w:color w:val="000000" w:themeColor="text1"/>
                <w:lang w:val="en-GB"/>
              </w:rPr>
              <w:t xml:space="preserve">, as well as </w:t>
            </w:r>
            <w:r w:rsidRPr="00A554BA">
              <w:rPr>
                <w:rFonts w:ascii="Calibri Light" w:hAnsi="Calibri Light" w:cs="Calibri Light"/>
                <w:color w:val="000000" w:themeColor="text1"/>
                <w:lang w:val="en-GB"/>
              </w:rPr>
              <w:t>decision</w:t>
            </w:r>
            <w:r w:rsidR="00CC762B">
              <w:rPr>
                <w:rFonts w:ascii="Calibri Light" w:hAnsi="Calibri Light" w:cs="Calibri Light"/>
                <w:color w:val="000000" w:themeColor="text1"/>
                <w:lang w:val="en-GB"/>
              </w:rPr>
              <w:t>-</w:t>
            </w:r>
            <w:r w:rsidRPr="00A554BA">
              <w:rPr>
                <w:rFonts w:ascii="Calibri Light" w:hAnsi="Calibri Light" w:cs="Calibri Light"/>
                <w:color w:val="000000" w:themeColor="text1"/>
                <w:lang w:val="en-GB"/>
              </w:rPr>
              <w:t xml:space="preserve">making </w:t>
            </w:r>
            <w:r w:rsidR="00CC762B">
              <w:rPr>
                <w:rFonts w:ascii="Calibri Light" w:hAnsi="Calibri Light" w:cs="Calibri Light"/>
                <w:color w:val="000000" w:themeColor="text1"/>
                <w:lang w:val="en-GB"/>
              </w:rPr>
              <w:t>at</w:t>
            </w:r>
            <w:r w:rsidRPr="00A554BA">
              <w:rPr>
                <w:rFonts w:ascii="Calibri Light" w:hAnsi="Calibri Light" w:cs="Calibri Light"/>
                <w:color w:val="000000" w:themeColor="text1"/>
                <w:lang w:val="en-GB"/>
              </w:rPr>
              <w:t xml:space="preserve"> sub-national levels. TCA shall also strengthen</w:t>
            </w:r>
            <w:r w:rsidR="00CC762B">
              <w:rPr>
                <w:rFonts w:ascii="Calibri Light" w:hAnsi="Calibri Light" w:cs="Calibri Light"/>
                <w:color w:val="000000" w:themeColor="text1"/>
                <w:lang w:val="en-GB"/>
              </w:rPr>
              <w:t xml:space="preserve"> the</w:t>
            </w:r>
            <w:r w:rsidRPr="00A554BA">
              <w:rPr>
                <w:rFonts w:ascii="Calibri Light" w:hAnsi="Calibri Light" w:cs="Calibri Light"/>
                <w:color w:val="000000" w:themeColor="text1"/>
                <w:lang w:val="en-GB"/>
              </w:rPr>
              <w:t xml:space="preserve"> health information system through facilitating analysis, regular publication and dissemination of information</w:t>
            </w:r>
            <w:r w:rsidR="00CC762B">
              <w:rPr>
                <w:rFonts w:ascii="Calibri Light" w:hAnsi="Calibri Light" w:cs="Calibri Light"/>
                <w:color w:val="000000" w:themeColor="text1"/>
                <w:lang w:val="en-GB"/>
              </w:rPr>
              <w:t>.</w:t>
            </w:r>
            <w:r w:rsidRPr="00A554BA">
              <w:rPr>
                <w:rFonts w:ascii="Calibri Light" w:hAnsi="Calibri Light" w:cs="Calibri Light"/>
                <w:color w:val="000000" w:themeColor="text1"/>
                <w:lang w:val="en-GB"/>
              </w:rPr>
              <w:t xml:space="preserve"> </w:t>
            </w:r>
          </w:p>
          <w:p w14:paraId="1E6E8960" w14:textId="77777777" w:rsidR="00DC2A46" w:rsidRPr="00A554BA" w:rsidRDefault="00DC2A46" w:rsidP="00A554BA">
            <w:pPr>
              <w:rPr>
                <w:rFonts w:ascii="Calibri Light" w:hAnsi="Calibri Light" w:cs="Calibri Light"/>
                <w:color w:val="000000" w:themeColor="text1"/>
                <w:lang w:val="en-GB"/>
              </w:rPr>
            </w:pPr>
          </w:p>
          <w:p w14:paraId="42C42411" w14:textId="4D530478" w:rsidR="00DC2A46" w:rsidRDefault="00DC2A46" w:rsidP="00A554BA">
            <w:pPr>
              <w:pStyle w:val="ListParagraph"/>
              <w:spacing w:line="300" w:lineRule="exact"/>
              <w:ind w:left="360"/>
              <w:jc w:val="both"/>
              <w:rPr>
                <w:rFonts w:ascii="Calibri Light" w:hAnsi="Calibri Light" w:cs="Calibri Light"/>
                <w:color w:val="000000" w:themeColor="text1"/>
                <w:lang w:val="en-GB"/>
              </w:rPr>
            </w:pPr>
            <w:r w:rsidRPr="00FE6CFE">
              <w:rPr>
                <w:rFonts w:ascii="Calibri Light" w:hAnsi="Calibri Light" w:cs="Calibri Light"/>
                <w:color w:val="000000" w:themeColor="text1"/>
                <w:lang w:val="en-GB"/>
              </w:rPr>
              <w:t xml:space="preserve">The AEFI surveillance system in the country is still developing and requires support to strengthen sub-national levels in reporting and investigations including causality assessments. </w:t>
            </w:r>
            <w:r w:rsidR="004318F8">
              <w:rPr>
                <w:rFonts w:ascii="Calibri Light" w:hAnsi="Calibri Light" w:cs="Calibri Light"/>
                <w:color w:val="000000" w:themeColor="text1"/>
                <w:lang w:val="en-GB"/>
              </w:rPr>
              <w:t>S</w:t>
            </w:r>
            <w:r w:rsidRPr="00FE6CFE">
              <w:rPr>
                <w:rFonts w:ascii="Calibri Light" w:hAnsi="Calibri Light" w:cs="Calibri Light"/>
                <w:color w:val="000000" w:themeColor="text1"/>
                <w:lang w:val="en-GB"/>
              </w:rPr>
              <w:t xml:space="preserve">upport </w:t>
            </w:r>
            <w:r w:rsidR="004318F8">
              <w:rPr>
                <w:rFonts w:ascii="Calibri Light" w:hAnsi="Calibri Light" w:cs="Calibri Light"/>
                <w:color w:val="000000" w:themeColor="text1"/>
                <w:lang w:val="en-GB"/>
              </w:rPr>
              <w:t xml:space="preserve">will be provided to </w:t>
            </w:r>
            <w:r w:rsidRPr="00FE6CFE">
              <w:rPr>
                <w:rFonts w:ascii="Calibri Light" w:hAnsi="Calibri Light" w:cs="Calibri Light"/>
                <w:color w:val="000000" w:themeColor="text1"/>
                <w:lang w:val="en-GB"/>
              </w:rPr>
              <w:t>facilitate updating guideline</w:t>
            </w:r>
            <w:r w:rsidR="004318F8">
              <w:rPr>
                <w:rFonts w:ascii="Calibri Light" w:hAnsi="Calibri Light" w:cs="Calibri Light"/>
                <w:color w:val="000000" w:themeColor="text1"/>
                <w:lang w:val="en-GB"/>
              </w:rPr>
              <w:t>s and to</w:t>
            </w:r>
            <w:r w:rsidRPr="00FE6CFE">
              <w:rPr>
                <w:rFonts w:ascii="Calibri Light" w:hAnsi="Calibri Light" w:cs="Calibri Light"/>
                <w:color w:val="000000" w:themeColor="text1"/>
                <w:lang w:val="en-GB"/>
              </w:rPr>
              <w:t xml:space="preserve"> build capacity for sub-national levels and data review and harmonisation to ensure sustained program</w:t>
            </w:r>
            <w:r w:rsidR="004318F8">
              <w:rPr>
                <w:rFonts w:ascii="Calibri Light" w:hAnsi="Calibri Light" w:cs="Calibri Light"/>
                <w:color w:val="000000" w:themeColor="text1"/>
                <w:lang w:val="en-GB"/>
              </w:rPr>
              <w:t>me</w:t>
            </w:r>
            <w:r w:rsidRPr="00FE6CFE">
              <w:rPr>
                <w:rFonts w:ascii="Calibri Light" w:hAnsi="Calibri Light" w:cs="Calibri Light"/>
                <w:color w:val="000000" w:themeColor="text1"/>
                <w:lang w:val="en-GB"/>
              </w:rPr>
              <w:t xml:space="preserve"> confidence</w:t>
            </w:r>
            <w:r w:rsidR="004318F8">
              <w:rPr>
                <w:rFonts w:ascii="Calibri Light" w:hAnsi="Calibri Light" w:cs="Calibri Light"/>
                <w:color w:val="000000" w:themeColor="text1"/>
                <w:lang w:val="en-GB"/>
              </w:rPr>
              <w:t>.</w:t>
            </w:r>
            <w:r w:rsidRPr="00FE6CFE">
              <w:rPr>
                <w:rFonts w:ascii="Calibri Light" w:hAnsi="Calibri Light" w:cs="Calibri Light"/>
                <w:color w:val="000000" w:themeColor="text1"/>
                <w:lang w:val="en-GB"/>
              </w:rPr>
              <w:t xml:space="preserve"> </w:t>
            </w:r>
          </w:p>
          <w:p w14:paraId="3E879671" w14:textId="77777777" w:rsidR="00DC2A46" w:rsidRPr="00B2051E" w:rsidRDefault="00DC2A46" w:rsidP="00A554BA">
            <w:pPr>
              <w:pStyle w:val="ListParagraph"/>
              <w:spacing w:line="300" w:lineRule="exact"/>
              <w:ind w:left="360"/>
              <w:jc w:val="both"/>
              <w:rPr>
                <w:rFonts w:ascii="Calibri Light" w:hAnsi="Calibri Light" w:cs="Calibri Light"/>
                <w:color w:val="000000" w:themeColor="text1"/>
                <w:lang w:val="en-GB"/>
              </w:rPr>
            </w:pPr>
          </w:p>
          <w:p w14:paraId="350DE4CD" w14:textId="620B602F" w:rsidR="00A73FB3" w:rsidRPr="002043A0" w:rsidRDefault="00DC2A46" w:rsidP="00A554BA">
            <w:pPr>
              <w:pStyle w:val="ListParagraph"/>
              <w:numPr>
                <w:ilvl w:val="0"/>
                <w:numId w:val="7"/>
              </w:numPr>
              <w:spacing w:line="300" w:lineRule="exact"/>
              <w:jc w:val="both"/>
              <w:rPr>
                <w:rFonts w:ascii="Calibri Light" w:hAnsi="Calibri Light" w:cs="Calibri Light"/>
                <w:color w:val="000000" w:themeColor="text1"/>
                <w:lang w:val="en-GB"/>
              </w:rPr>
            </w:pPr>
            <w:r w:rsidRPr="002043A0">
              <w:rPr>
                <w:rFonts w:ascii="Calibri Light" w:hAnsi="Calibri Light" w:cs="Calibri Light"/>
                <w:color w:val="000000" w:themeColor="text1"/>
                <w:lang w:val="en-GB"/>
              </w:rPr>
              <w:t xml:space="preserve">Surveillance: </w:t>
            </w:r>
            <w:r w:rsidRPr="00A554BA">
              <w:rPr>
                <w:rFonts w:ascii="Calibri Light" w:hAnsi="Calibri Light" w:cs="Calibri Light"/>
                <w:color w:val="000000" w:themeColor="text1"/>
                <w:lang w:val="en-GB"/>
              </w:rPr>
              <w:t xml:space="preserve">While </w:t>
            </w:r>
            <w:r w:rsidR="00A73FB3" w:rsidRPr="002043A0">
              <w:rPr>
                <w:rFonts w:ascii="Calibri Light" w:hAnsi="Calibri Light" w:cs="Calibri Light"/>
                <w:color w:val="000000" w:themeColor="text1"/>
                <w:lang w:val="en-GB"/>
              </w:rPr>
              <w:t xml:space="preserve">VPD </w:t>
            </w:r>
            <w:r w:rsidRPr="00A554BA">
              <w:rPr>
                <w:rFonts w:ascii="Calibri Light" w:hAnsi="Calibri Light" w:cs="Calibri Light"/>
                <w:color w:val="000000" w:themeColor="text1"/>
                <w:lang w:val="en-GB"/>
              </w:rPr>
              <w:t xml:space="preserve">surveillance was traditionally not part of Zambia TCA support, it forms </w:t>
            </w:r>
            <w:r w:rsidR="004318F8" w:rsidRPr="002043A0">
              <w:rPr>
                <w:rFonts w:ascii="Calibri Light" w:hAnsi="Calibri Light" w:cs="Calibri Light"/>
                <w:color w:val="000000" w:themeColor="text1"/>
                <w:lang w:val="en-GB"/>
              </w:rPr>
              <w:t xml:space="preserve">a </w:t>
            </w:r>
            <w:r w:rsidRPr="00A554BA">
              <w:rPr>
                <w:rFonts w:ascii="Calibri Light" w:hAnsi="Calibri Light" w:cs="Calibri Light"/>
                <w:color w:val="000000" w:themeColor="text1"/>
                <w:lang w:val="en-GB"/>
              </w:rPr>
              <w:t xml:space="preserve">key basis and source of information and evidence on population immunity as well as risks to disease outbreaks for decision making. </w:t>
            </w:r>
            <w:r w:rsidR="00A73FB3" w:rsidRPr="002043A0">
              <w:rPr>
                <w:rFonts w:ascii="Calibri Light" w:hAnsi="Calibri Light" w:cs="Calibri Light"/>
                <w:color w:val="000000" w:themeColor="text1"/>
                <w:lang w:val="en-GB"/>
              </w:rPr>
              <w:t>VPD surveillance</w:t>
            </w:r>
            <w:r w:rsidR="00A73FB3" w:rsidRPr="00A554BA">
              <w:rPr>
                <w:rFonts w:ascii="Calibri Light" w:hAnsi="Calibri Light" w:cs="Calibri Light"/>
                <w:color w:val="000000" w:themeColor="text1"/>
                <w:lang w:val="en-GB"/>
              </w:rPr>
              <w:t xml:space="preserve"> data</w:t>
            </w:r>
            <w:r w:rsidR="00CC6178" w:rsidRPr="00A554BA">
              <w:rPr>
                <w:rFonts w:ascii="Calibri Light" w:hAnsi="Calibri Light" w:cs="Calibri Light"/>
                <w:color w:val="000000" w:themeColor="text1"/>
                <w:lang w:val="en-GB"/>
              </w:rPr>
              <w:t xml:space="preserve"> triangulated with routine immunisation coverage data</w:t>
            </w:r>
            <w:r w:rsidR="00A73FB3" w:rsidRPr="00A554BA">
              <w:rPr>
                <w:rFonts w:ascii="Calibri Light" w:hAnsi="Calibri Light" w:cs="Calibri Light"/>
                <w:color w:val="000000" w:themeColor="text1"/>
                <w:lang w:val="en-GB"/>
              </w:rPr>
              <w:t xml:space="preserve"> </w:t>
            </w:r>
            <w:r w:rsidR="00CC6178" w:rsidRPr="00A554BA">
              <w:rPr>
                <w:rFonts w:ascii="Calibri Light" w:hAnsi="Calibri Light" w:cs="Calibri Light"/>
                <w:color w:val="000000" w:themeColor="text1"/>
                <w:lang w:val="en-GB"/>
              </w:rPr>
              <w:t>aids</w:t>
            </w:r>
            <w:r w:rsidR="00A73FB3" w:rsidRPr="00A554BA">
              <w:rPr>
                <w:rFonts w:ascii="Calibri Light" w:hAnsi="Calibri Light" w:cs="Calibri Light"/>
                <w:color w:val="000000" w:themeColor="text1"/>
                <w:lang w:val="en-GB"/>
              </w:rPr>
              <w:t xml:space="preserve"> to assess the population’s risk of disease and to i</w:t>
            </w:r>
            <w:r w:rsidR="00CC6178" w:rsidRPr="00A554BA">
              <w:rPr>
                <w:rFonts w:ascii="Calibri Light" w:hAnsi="Calibri Light" w:cs="Calibri Light"/>
                <w:color w:val="000000" w:themeColor="text1"/>
                <w:lang w:val="en-GB"/>
              </w:rPr>
              <w:t xml:space="preserve">nform the identification of zero dose children, preventive campaigns, and the introduction of new vaccines. </w:t>
            </w:r>
            <w:r w:rsidRPr="00A554BA">
              <w:rPr>
                <w:rFonts w:ascii="Calibri Light" w:hAnsi="Calibri Light" w:cs="Calibri Light"/>
                <w:color w:val="000000" w:themeColor="text1"/>
                <w:lang w:val="en-GB"/>
              </w:rPr>
              <w:t xml:space="preserve"> In this request the country has identified this area as an important inclusion vital for decision making.</w:t>
            </w:r>
          </w:p>
          <w:p w14:paraId="74FD71F1" w14:textId="77777777" w:rsidR="00A73FB3" w:rsidRPr="00B2051E" w:rsidRDefault="00A73FB3" w:rsidP="00DC2A46">
            <w:pPr>
              <w:spacing w:line="300" w:lineRule="exact"/>
              <w:jc w:val="both"/>
              <w:rPr>
                <w:rFonts w:ascii="Calibri Light" w:hAnsi="Calibri Light" w:cs="Calibri Light"/>
                <w:color w:val="000000" w:themeColor="text1"/>
                <w:lang w:val="en-GB"/>
              </w:rPr>
            </w:pPr>
          </w:p>
          <w:p w14:paraId="6379CC43" w14:textId="09367E09" w:rsidR="00B10183" w:rsidRPr="00A554BA" w:rsidRDefault="00DC2A46" w:rsidP="00A554BA">
            <w:pPr>
              <w:pStyle w:val="ListParagraph"/>
              <w:numPr>
                <w:ilvl w:val="0"/>
                <w:numId w:val="7"/>
              </w:numPr>
              <w:spacing w:line="300" w:lineRule="exact"/>
              <w:jc w:val="both"/>
              <w:rPr>
                <w:rFonts w:ascii="Calibri Light" w:hAnsi="Calibri Light" w:cs="Calibri Light"/>
                <w:color w:val="000000" w:themeColor="text1"/>
                <w:lang w:val="en-GB"/>
              </w:rPr>
            </w:pPr>
            <w:r w:rsidRPr="002043A0">
              <w:rPr>
                <w:rFonts w:ascii="Calibri Light" w:hAnsi="Calibri Light" w:cs="Calibri Light"/>
                <w:color w:val="000000" w:themeColor="text1"/>
                <w:lang w:val="en-GB"/>
              </w:rPr>
              <w:t>Demand generation &amp; community engagement: Among the many factors that influence immuni</w:t>
            </w:r>
            <w:r w:rsidR="004318F8" w:rsidRPr="00A554BA">
              <w:rPr>
                <w:rFonts w:ascii="Calibri Light" w:hAnsi="Calibri Light" w:cs="Calibri Light"/>
                <w:color w:val="000000" w:themeColor="text1"/>
                <w:lang w:val="en-GB"/>
              </w:rPr>
              <w:t>s</w:t>
            </w:r>
            <w:r w:rsidRPr="00A554BA">
              <w:rPr>
                <w:rFonts w:ascii="Calibri Light" w:hAnsi="Calibri Light" w:cs="Calibri Light"/>
                <w:color w:val="000000" w:themeColor="text1"/>
                <w:lang w:val="en-GB"/>
              </w:rPr>
              <w:t>ation coverage, the one that stands out is demand that is negatively influenced by poor understanding and misconceptions about immuni</w:t>
            </w:r>
            <w:r w:rsidR="00B017F7" w:rsidRPr="00A554BA">
              <w:rPr>
                <w:rFonts w:ascii="Calibri Light" w:hAnsi="Calibri Light" w:cs="Calibri Light"/>
                <w:color w:val="000000" w:themeColor="text1"/>
                <w:lang w:val="en-GB"/>
              </w:rPr>
              <w:t>s</w:t>
            </w:r>
            <w:r w:rsidRPr="00A554BA">
              <w:rPr>
                <w:rFonts w:ascii="Calibri Light" w:hAnsi="Calibri Light" w:cs="Calibri Light"/>
                <w:color w:val="000000" w:themeColor="text1"/>
                <w:lang w:val="en-GB"/>
              </w:rPr>
              <w:t>ation in the community, fear of AEFI and lack of confidence in the vaccines</w:t>
            </w:r>
            <w:r w:rsidR="00B017F7" w:rsidRPr="00A554BA">
              <w:rPr>
                <w:rFonts w:ascii="Calibri Light" w:hAnsi="Calibri Light" w:cs="Calibri Light"/>
                <w:color w:val="000000" w:themeColor="text1"/>
                <w:lang w:val="en-GB"/>
              </w:rPr>
              <w:t xml:space="preserve">, leading to </w:t>
            </w:r>
            <w:r w:rsidRPr="00A554BA">
              <w:rPr>
                <w:rFonts w:ascii="Calibri Light" w:hAnsi="Calibri Light" w:cs="Calibri Light"/>
                <w:color w:val="000000" w:themeColor="text1"/>
                <w:lang w:val="en-GB"/>
              </w:rPr>
              <w:t>vaccine hesitancy.</w:t>
            </w:r>
            <w:r w:rsidR="00B017F7" w:rsidRPr="00A554BA">
              <w:rPr>
                <w:rFonts w:ascii="Calibri Light" w:hAnsi="Calibri Light" w:cs="Calibri Light"/>
                <w:color w:val="000000" w:themeColor="text1"/>
                <w:lang w:val="en-GB"/>
              </w:rPr>
              <w:t xml:space="preserve"> </w:t>
            </w:r>
            <w:r w:rsidR="00B10183" w:rsidRPr="00A554BA">
              <w:rPr>
                <w:rFonts w:ascii="Calibri Light" w:hAnsi="Calibri Light" w:cs="Calibri Light"/>
                <w:color w:val="000000" w:themeColor="text1"/>
                <w:lang w:val="en-GB"/>
              </w:rPr>
              <w:t>Community Health Volunteer (CHV) has been the critical push factor for ensuring immuni</w:t>
            </w:r>
            <w:r w:rsidR="00B10183">
              <w:rPr>
                <w:rFonts w:ascii="Calibri Light" w:hAnsi="Calibri Light" w:cs="Calibri Light"/>
                <w:color w:val="000000" w:themeColor="text1"/>
                <w:lang w:val="en-GB"/>
              </w:rPr>
              <w:t>s</w:t>
            </w:r>
            <w:r w:rsidR="00B10183" w:rsidRPr="002043A0">
              <w:rPr>
                <w:rFonts w:ascii="Calibri Light" w:hAnsi="Calibri Light" w:cs="Calibri Light"/>
                <w:color w:val="000000" w:themeColor="text1"/>
                <w:lang w:val="en-GB"/>
              </w:rPr>
              <w:t xml:space="preserve">ation acceptance and the uptake of RI services. The TCA will majorly focus on the planning for appropriate capacity building of this cadre of workers enabling them to provide the required information to households. In </w:t>
            </w:r>
            <w:r w:rsidR="00B10183" w:rsidRPr="00A554BA">
              <w:rPr>
                <w:rFonts w:ascii="Calibri Light" w:hAnsi="Calibri Light" w:cs="Calibri Light"/>
                <w:color w:val="000000" w:themeColor="text1"/>
                <w:lang w:val="en-GB"/>
              </w:rPr>
              <w:t xml:space="preserve">addition, local partnerships and multisectoral involvement in hard-to-reach populations are critical and needs to be institutionalized using the TCA support. </w:t>
            </w:r>
          </w:p>
          <w:p w14:paraId="2ACB3644" w14:textId="77777777" w:rsidR="00DC2A46" w:rsidRPr="00A554BA" w:rsidRDefault="00DC2A46" w:rsidP="00A554BA">
            <w:pPr>
              <w:jc w:val="both"/>
              <w:rPr>
                <w:rFonts w:ascii="Calibri Light" w:hAnsi="Calibri Light" w:cs="Calibri Light"/>
                <w:color w:val="000000" w:themeColor="text1"/>
                <w:lang w:val="en-GB"/>
              </w:rPr>
            </w:pPr>
          </w:p>
          <w:p w14:paraId="4E5A3881" w14:textId="6DAAD6F7" w:rsidR="00ED3C40" w:rsidRPr="00A554BA" w:rsidRDefault="00DC2A46" w:rsidP="00A554BA">
            <w:pPr>
              <w:pStyle w:val="ListParagraph"/>
              <w:numPr>
                <w:ilvl w:val="0"/>
                <w:numId w:val="7"/>
              </w:numPr>
              <w:spacing w:line="300" w:lineRule="exact"/>
              <w:jc w:val="both"/>
              <w:rPr>
                <w:rFonts w:ascii="Calibri Light" w:hAnsi="Calibri Light" w:cs="Calibri Light"/>
                <w:color w:val="000000" w:themeColor="text1"/>
                <w:lang w:val="en-GB"/>
              </w:rPr>
            </w:pPr>
            <w:r w:rsidRPr="00A554BA">
              <w:rPr>
                <w:rFonts w:ascii="Calibri Light" w:hAnsi="Calibri Light" w:cs="Calibri Light"/>
                <w:color w:val="000000" w:themeColor="text1"/>
                <w:lang w:val="en-GB"/>
              </w:rPr>
              <w:t xml:space="preserve">Governance, policy, strategic planning &amp; programme management: </w:t>
            </w:r>
            <w:r w:rsidR="00ED3C40" w:rsidRPr="00A554BA">
              <w:rPr>
                <w:rFonts w:ascii="Calibri Light" w:hAnsi="Calibri Light" w:cs="Calibri Light"/>
                <w:color w:val="000000" w:themeColor="text1"/>
                <w:lang w:val="en-GB"/>
              </w:rPr>
              <w:t xml:space="preserve">Strategies, policies, standards and guidelines shall be reviewed and aligned to regional/global recommendations. TCA shall form key and significant roles in ensuring that quality services are provided through the domestication of relevant documents with a focus on zero dose children. </w:t>
            </w:r>
            <w:r w:rsidR="003F243A" w:rsidRPr="00A554BA">
              <w:rPr>
                <w:rFonts w:ascii="Calibri Light" w:hAnsi="Calibri Light" w:cs="Calibri Light"/>
                <w:color w:val="000000" w:themeColor="text1"/>
                <w:lang w:val="en-GB"/>
              </w:rPr>
              <w:t xml:space="preserve">Strengthening governance, management and strategic planning capacities of decision-making bodies, including TWGs, ZITAG and AEFI Committees, shall be facilitated. </w:t>
            </w:r>
            <w:r w:rsidR="00ED3C40" w:rsidRPr="00A554BA">
              <w:rPr>
                <w:rFonts w:ascii="Calibri Light" w:hAnsi="Calibri Light" w:cs="Calibri Light"/>
                <w:color w:val="000000" w:themeColor="text1"/>
                <w:lang w:val="en-GB"/>
              </w:rPr>
              <w:t>TCA will provide quality capacity building for strategies/interventions required to improve delivery of services. Relevant policies, strategies, and guidelines for strengthening of routine immunisation and any COVID-19 recovery interventions shall be supported and facilitated.</w:t>
            </w:r>
            <w:r w:rsidR="003F243A" w:rsidRPr="00A554BA">
              <w:rPr>
                <w:rFonts w:ascii="Calibri Light" w:hAnsi="Calibri Light" w:cs="Calibri Light"/>
                <w:color w:val="000000" w:themeColor="text1"/>
                <w:lang w:val="en-GB"/>
              </w:rPr>
              <w:t xml:space="preserve"> </w:t>
            </w:r>
            <w:r w:rsidRPr="00A554BA">
              <w:rPr>
                <w:rFonts w:ascii="Calibri Light" w:hAnsi="Calibri Light" w:cs="Calibri Light"/>
                <w:color w:val="000000" w:themeColor="text1"/>
                <w:lang w:val="en-GB"/>
              </w:rPr>
              <w:t xml:space="preserve">Through TCA the re-establishment of planning as the lowest level through reinvigorating the RED approach microplanning process with standard guidelines and innovations to effectively improve planning at </w:t>
            </w:r>
            <w:r w:rsidR="00ED3C40" w:rsidRPr="00A554BA">
              <w:rPr>
                <w:rFonts w:ascii="Calibri Light" w:hAnsi="Calibri Light" w:cs="Calibri Light"/>
                <w:color w:val="000000" w:themeColor="text1"/>
                <w:lang w:val="en-GB"/>
              </w:rPr>
              <w:t xml:space="preserve">the </w:t>
            </w:r>
            <w:r w:rsidRPr="00A554BA">
              <w:rPr>
                <w:rFonts w:ascii="Calibri Light" w:hAnsi="Calibri Light" w:cs="Calibri Light"/>
                <w:color w:val="000000" w:themeColor="text1"/>
                <w:lang w:val="en-GB"/>
              </w:rPr>
              <w:t xml:space="preserve">service delivery level shall be facilitated in targeted areas. </w:t>
            </w:r>
          </w:p>
          <w:p w14:paraId="038961B0" w14:textId="77777777" w:rsidR="00532975" w:rsidRDefault="00532975">
            <w:pPr>
              <w:spacing w:line="300" w:lineRule="exact"/>
              <w:rPr>
                <w:rFonts w:ascii="Calibri Light" w:hAnsi="Calibri Light" w:cs="Calibri Light"/>
                <w:color w:val="000000" w:themeColor="text1"/>
                <w:lang w:val="en-GB"/>
              </w:rPr>
            </w:pPr>
          </w:p>
          <w:p w14:paraId="7D9A0BA9" w14:textId="2BEA35C0" w:rsidR="00F05648" w:rsidRPr="00FC44CA" w:rsidRDefault="00532975">
            <w:pPr>
              <w:spacing w:line="300" w:lineRule="exact"/>
              <w:rPr>
                <w:rFonts w:ascii="Calibri Light" w:hAnsi="Calibri Light" w:cs="Calibri Light"/>
                <w:color w:val="000000" w:themeColor="text1"/>
                <w:lang w:val="en-GB"/>
              </w:rPr>
            </w:pPr>
            <w:r>
              <w:rPr>
                <w:rFonts w:ascii="Calibri Light" w:hAnsi="Calibri Light" w:cs="Calibri Light"/>
                <w:color w:val="000000" w:themeColor="text1"/>
                <w:lang w:val="en-GB"/>
              </w:rPr>
              <w:lastRenderedPageBreak/>
              <w:t>The requested support is for a duration of one year (2023).</w:t>
            </w:r>
          </w:p>
        </w:tc>
      </w:tr>
      <w:tr w:rsidR="0071439C" w14:paraId="0D9AF231" w14:textId="77777777" w:rsidTr="007B53D1">
        <w:tc>
          <w:tcPr>
            <w:tcW w:w="9192" w:type="dxa"/>
            <w:tcBorders>
              <w:top w:val="single" w:sz="4" w:space="0" w:color="auto"/>
              <w:bottom w:val="single" w:sz="4" w:space="0" w:color="auto"/>
            </w:tcBorders>
            <w:shd w:val="clear" w:color="auto" w:fill="F2F2F2" w:themeFill="background1" w:themeFillShade="F2"/>
          </w:tcPr>
          <w:p w14:paraId="14533925" w14:textId="50C71BD7" w:rsidR="00E165B4" w:rsidRDefault="0071439C" w:rsidP="00CE1F57">
            <w:pPr>
              <w:pStyle w:val="ListParagraph"/>
              <w:numPr>
                <w:ilvl w:val="1"/>
                <w:numId w:val="4"/>
              </w:numPr>
              <w:spacing w:line="300" w:lineRule="exact"/>
              <w:ind w:left="316" w:hanging="316"/>
              <w:rPr>
                <w:b/>
                <w:bCs/>
                <w:i/>
                <w:iCs/>
                <w:sz w:val="20"/>
                <w:szCs w:val="20"/>
              </w:rPr>
            </w:pPr>
            <w:r w:rsidRPr="00CF3BC4">
              <w:rPr>
                <w:b/>
                <w:bCs/>
                <w:i/>
                <w:iCs/>
                <w:sz w:val="20"/>
                <w:szCs w:val="20"/>
              </w:rPr>
              <w:lastRenderedPageBreak/>
              <w:t xml:space="preserve">How </w:t>
            </w:r>
            <w:r w:rsidR="00BE4270">
              <w:rPr>
                <w:b/>
                <w:bCs/>
                <w:i/>
                <w:iCs/>
                <w:sz w:val="20"/>
                <w:szCs w:val="20"/>
              </w:rPr>
              <w:t xml:space="preserve">will </w:t>
            </w:r>
            <w:r w:rsidR="00120AAE">
              <w:rPr>
                <w:b/>
                <w:bCs/>
                <w:i/>
                <w:iCs/>
                <w:sz w:val="20"/>
                <w:szCs w:val="20"/>
              </w:rPr>
              <w:t>the requested TCA support advance</w:t>
            </w:r>
            <w:r w:rsidR="00257A1B">
              <w:rPr>
                <w:b/>
                <w:bCs/>
                <w:i/>
                <w:iCs/>
                <w:sz w:val="20"/>
                <w:szCs w:val="20"/>
              </w:rPr>
              <w:t xml:space="preserve"> </w:t>
            </w:r>
            <w:r w:rsidR="00393D45" w:rsidRPr="00393D45">
              <w:rPr>
                <w:b/>
                <w:bCs/>
                <w:i/>
                <w:iCs/>
                <w:sz w:val="20"/>
                <w:szCs w:val="20"/>
              </w:rPr>
              <w:t xml:space="preserve">Gavi's 5.0 mission </w:t>
            </w:r>
            <w:r w:rsidR="00A95F01">
              <w:rPr>
                <w:b/>
                <w:bCs/>
                <w:i/>
                <w:iCs/>
                <w:sz w:val="20"/>
                <w:szCs w:val="20"/>
              </w:rPr>
              <w:t>per the</w:t>
            </w:r>
            <w:r w:rsidR="00A95F01" w:rsidRPr="00393D45">
              <w:rPr>
                <w:b/>
                <w:bCs/>
                <w:i/>
                <w:iCs/>
                <w:sz w:val="20"/>
                <w:szCs w:val="20"/>
              </w:rPr>
              <w:t xml:space="preserve"> country</w:t>
            </w:r>
            <w:r w:rsidR="008447E6">
              <w:rPr>
                <w:b/>
                <w:bCs/>
                <w:i/>
                <w:iCs/>
                <w:sz w:val="20"/>
                <w:szCs w:val="20"/>
              </w:rPr>
              <w:t>'</w:t>
            </w:r>
            <w:r w:rsidR="00A95F01" w:rsidRPr="00393D45">
              <w:rPr>
                <w:b/>
                <w:bCs/>
                <w:i/>
                <w:iCs/>
                <w:sz w:val="20"/>
                <w:szCs w:val="20"/>
              </w:rPr>
              <w:t xml:space="preserve">s context </w:t>
            </w:r>
            <w:r w:rsidR="00296E78">
              <w:rPr>
                <w:b/>
                <w:bCs/>
                <w:i/>
                <w:iCs/>
                <w:sz w:val="20"/>
                <w:szCs w:val="20"/>
              </w:rPr>
              <w:t>with focus</w:t>
            </w:r>
            <w:r w:rsidR="004435AF">
              <w:rPr>
                <w:b/>
                <w:bCs/>
                <w:i/>
                <w:iCs/>
                <w:sz w:val="20"/>
                <w:szCs w:val="20"/>
              </w:rPr>
              <w:t xml:space="preserve"> on</w:t>
            </w:r>
            <w:r w:rsidR="00E165B4">
              <w:rPr>
                <w:b/>
                <w:bCs/>
                <w:i/>
                <w:iCs/>
                <w:sz w:val="20"/>
                <w:szCs w:val="20"/>
              </w:rPr>
              <w:t>:</w:t>
            </w:r>
          </w:p>
          <w:p w14:paraId="2112DA8C" w14:textId="427D12AB" w:rsidR="00544D9B" w:rsidRPr="00FC44CA" w:rsidRDefault="00544D9B" w:rsidP="00CE1F57">
            <w:pPr>
              <w:pStyle w:val="ListParagraph"/>
              <w:numPr>
                <w:ilvl w:val="0"/>
                <w:numId w:val="5"/>
              </w:numPr>
              <w:spacing w:line="300" w:lineRule="exact"/>
              <w:ind w:left="741"/>
              <w:rPr>
                <w:i/>
                <w:iCs/>
                <w:sz w:val="20"/>
                <w:szCs w:val="20"/>
              </w:rPr>
            </w:pPr>
            <w:r w:rsidRPr="00FC44CA">
              <w:rPr>
                <w:i/>
                <w:iCs/>
                <w:sz w:val="20"/>
                <w:szCs w:val="20"/>
              </w:rPr>
              <w:t xml:space="preserve">identifying </w:t>
            </w:r>
            <w:r w:rsidR="00393D45" w:rsidRPr="00FC44CA">
              <w:rPr>
                <w:i/>
                <w:iCs/>
                <w:sz w:val="20"/>
                <w:szCs w:val="20"/>
              </w:rPr>
              <w:t xml:space="preserve">and reaching zero-dose </w:t>
            </w:r>
            <w:r w:rsidR="00A95F01" w:rsidRPr="00FC44CA">
              <w:rPr>
                <w:i/>
                <w:iCs/>
                <w:sz w:val="20"/>
                <w:szCs w:val="20"/>
              </w:rPr>
              <w:t xml:space="preserve">and </w:t>
            </w:r>
            <w:r w:rsidRPr="00FC44CA">
              <w:rPr>
                <w:i/>
                <w:iCs/>
                <w:sz w:val="20"/>
                <w:szCs w:val="20"/>
              </w:rPr>
              <w:t xml:space="preserve">consistently </w:t>
            </w:r>
            <w:r w:rsidR="00A95F01" w:rsidRPr="00FC44CA">
              <w:rPr>
                <w:i/>
                <w:iCs/>
                <w:sz w:val="20"/>
                <w:szCs w:val="20"/>
              </w:rPr>
              <w:t xml:space="preserve">missed </w:t>
            </w:r>
            <w:r w:rsidRPr="00FC44CA">
              <w:rPr>
                <w:i/>
                <w:iCs/>
                <w:sz w:val="20"/>
                <w:szCs w:val="20"/>
              </w:rPr>
              <w:t xml:space="preserve">children </w:t>
            </w:r>
            <w:r w:rsidR="002C0185" w:rsidRPr="00FC44CA">
              <w:rPr>
                <w:i/>
                <w:iCs/>
                <w:sz w:val="20"/>
                <w:szCs w:val="20"/>
              </w:rPr>
              <w:t>and communities</w:t>
            </w:r>
            <w:r w:rsidRPr="00FC44CA">
              <w:rPr>
                <w:i/>
                <w:iCs/>
                <w:sz w:val="20"/>
                <w:szCs w:val="20"/>
              </w:rPr>
              <w:t>;</w:t>
            </w:r>
          </w:p>
          <w:p w14:paraId="6B56EB6C" w14:textId="77777777" w:rsidR="00544D9B" w:rsidRPr="00FC44CA" w:rsidRDefault="00544D9B" w:rsidP="00CE1F57">
            <w:pPr>
              <w:pStyle w:val="ListParagraph"/>
              <w:numPr>
                <w:ilvl w:val="0"/>
                <w:numId w:val="5"/>
              </w:numPr>
              <w:spacing w:line="300" w:lineRule="exact"/>
              <w:ind w:left="741"/>
              <w:rPr>
                <w:i/>
                <w:iCs/>
                <w:sz w:val="20"/>
                <w:szCs w:val="20"/>
              </w:rPr>
            </w:pPr>
            <w:r w:rsidRPr="00FC44CA">
              <w:rPr>
                <w:i/>
                <w:iCs/>
                <w:sz w:val="20"/>
                <w:szCs w:val="20"/>
              </w:rPr>
              <w:t>improving</w:t>
            </w:r>
            <w:r w:rsidR="001B19F2" w:rsidRPr="00FC44CA">
              <w:rPr>
                <w:i/>
                <w:iCs/>
                <w:sz w:val="20"/>
                <w:szCs w:val="20"/>
              </w:rPr>
              <w:t xml:space="preserve"> </w:t>
            </w:r>
            <w:r w:rsidR="00316DE0" w:rsidRPr="00FC44CA">
              <w:rPr>
                <w:i/>
                <w:iCs/>
                <w:sz w:val="20"/>
                <w:szCs w:val="20"/>
              </w:rPr>
              <w:t>stock reporting and vaccine management at sub-national level</w:t>
            </w:r>
            <w:r w:rsidRPr="00FC44CA">
              <w:rPr>
                <w:i/>
                <w:iCs/>
                <w:sz w:val="20"/>
                <w:szCs w:val="20"/>
              </w:rPr>
              <w:t>;</w:t>
            </w:r>
          </w:p>
          <w:p w14:paraId="009281C7" w14:textId="77777777" w:rsidR="00544D9B" w:rsidRPr="00FC44CA" w:rsidRDefault="00544D9B" w:rsidP="00CE1F57">
            <w:pPr>
              <w:pStyle w:val="ListParagraph"/>
              <w:numPr>
                <w:ilvl w:val="0"/>
                <w:numId w:val="5"/>
              </w:numPr>
              <w:spacing w:line="300" w:lineRule="exact"/>
              <w:ind w:left="741"/>
              <w:rPr>
                <w:i/>
                <w:iCs/>
                <w:sz w:val="20"/>
                <w:szCs w:val="20"/>
              </w:rPr>
            </w:pPr>
            <w:r w:rsidRPr="00FC44CA">
              <w:rPr>
                <w:i/>
                <w:iCs/>
                <w:sz w:val="20"/>
                <w:szCs w:val="20"/>
              </w:rPr>
              <w:t>enhancing</w:t>
            </w:r>
            <w:r w:rsidR="00316DE0" w:rsidRPr="00FC44CA">
              <w:rPr>
                <w:i/>
                <w:iCs/>
                <w:sz w:val="20"/>
                <w:szCs w:val="20"/>
              </w:rPr>
              <w:t xml:space="preserve"> stron</w:t>
            </w:r>
            <w:r w:rsidR="00F45522" w:rsidRPr="00FC44CA">
              <w:rPr>
                <w:i/>
                <w:iCs/>
                <w:sz w:val="20"/>
                <w:szCs w:val="20"/>
              </w:rPr>
              <w:t>g leadership, management and coordination</w:t>
            </w:r>
            <w:r w:rsidRPr="00FC44CA">
              <w:rPr>
                <w:i/>
                <w:iCs/>
                <w:sz w:val="20"/>
                <w:szCs w:val="20"/>
              </w:rPr>
              <w:t>, including use of data for decision-making;</w:t>
            </w:r>
          </w:p>
          <w:p w14:paraId="35EE3F38" w14:textId="531CDAAB" w:rsidR="00532C23" w:rsidRPr="00FC44CA" w:rsidRDefault="009912B7" w:rsidP="00CE1F57">
            <w:pPr>
              <w:pStyle w:val="ListParagraph"/>
              <w:numPr>
                <w:ilvl w:val="0"/>
                <w:numId w:val="5"/>
              </w:numPr>
              <w:spacing w:line="300" w:lineRule="exact"/>
              <w:ind w:left="741"/>
              <w:rPr>
                <w:i/>
                <w:sz w:val="20"/>
                <w:szCs w:val="20"/>
              </w:rPr>
            </w:pPr>
            <w:r w:rsidRPr="00FC44CA">
              <w:rPr>
                <w:i/>
                <w:iCs/>
                <w:sz w:val="20"/>
                <w:szCs w:val="20"/>
              </w:rPr>
              <w:t xml:space="preserve">introduction and scale up of </w:t>
            </w:r>
            <w:r w:rsidR="00544D9B" w:rsidRPr="00FC44CA">
              <w:rPr>
                <w:i/>
                <w:iCs/>
                <w:sz w:val="20"/>
                <w:szCs w:val="20"/>
              </w:rPr>
              <w:t>vaccines</w:t>
            </w:r>
            <w:r w:rsidR="001708D2" w:rsidRPr="00FC44CA">
              <w:rPr>
                <w:i/>
                <w:iCs/>
                <w:sz w:val="20"/>
                <w:szCs w:val="20"/>
              </w:rPr>
              <w:t>;</w:t>
            </w:r>
          </w:p>
          <w:p w14:paraId="1DC79B3B" w14:textId="2E55360D" w:rsidR="0071439C" w:rsidRPr="00544D9B" w:rsidRDefault="00532C23" w:rsidP="00CE1F57">
            <w:pPr>
              <w:pStyle w:val="ListParagraph"/>
              <w:numPr>
                <w:ilvl w:val="0"/>
                <w:numId w:val="5"/>
              </w:numPr>
              <w:spacing w:line="300" w:lineRule="exact"/>
              <w:ind w:left="741"/>
              <w:rPr>
                <w:b/>
                <w:i/>
                <w:sz w:val="20"/>
                <w:szCs w:val="20"/>
              </w:rPr>
            </w:pPr>
            <w:r w:rsidRPr="00FC44CA">
              <w:rPr>
                <w:i/>
                <w:iCs/>
                <w:sz w:val="20"/>
                <w:szCs w:val="20"/>
              </w:rPr>
              <w:t>programm</w:t>
            </w:r>
            <w:r w:rsidR="00D740FF" w:rsidRPr="00FC44CA">
              <w:rPr>
                <w:i/>
                <w:iCs/>
                <w:sz w:val="20"/>
                <w:szCs w:val="20"/>
              </w:rPr>
              <w:t>a</w:t>
            </w:r>
            <w:r w:rsidR="0034188F" w:rsidRPr="00FC44CA">
              <w:rPr>
                <w:i/>
                <w:iCs/>
                <w:sz w:val="20"/>
                <w:szCs w:val="20"/>
              </w:rPr>
              <w:t>tic sustainability</w:t>
            </w:r>
            <w:r w:rsidR="00544D9B" w:rsidRPr="00FC44CA">
              <w:rPr>
                <w:i/>
                <w:iCs/>
                <w:sz w:val="20"/>
                <w:szCs w:val="20"/>
              </w:rPr>
              <w:t>.</w:t>
            </w:r>
          </w:p>
        </w:tc>
      </w:tr>
      <w:tr w:rsidR="0071439C" w:rsidRPr="006A272B" w14:paraId="0A3FAE65" w14:textId="77777777" w:rsidTr="007B53D1">
        <w:tc>
          <w:tcPr>
            <w:tcW w:w="9192" w:type="dxa"/>
            <w:tcBorders>
              <w:top w:val="single" w:sz="4" w:space="0" w:color="auto"/>
              <w:left w:val="single" w:sz="4" w:space="0" w:color="auto"/>
              <w:bottom w:val="single" w:sz="4" w:space="0" w:color="auto"/>
              <w:right w:val="single" w:sz="4" w:space="0" w:color="auto"/>
            </w:tcBorders>
          </w:tcPr>
          <w:p w14:paraId="7F07D54A" w14:textId="3C57CC33" w:rsidR="00C33400" w:rsidRPr="00FC44CA" w:rsidRDefault="00C33400" w:rsidP="00FC44CA">
            <w:pPr>
              <w:spacing w:line="300" w:lineRule="exact"/>
              <w:jc w:val="both"/>
              <w:rPr>
                <w:rFonts w:ascii="Calibri Light" w:hAnsi="Calibri Light" w:cs="Calibri Light"/>
                <w:color w:val="000000" w:themeColor="text1"/>
                <w:lang w:val="en-GB"/>
              </w:rPr>
            </w:pPr>
            <w:r w:rsidRPr="00FC44CA">
              <w:rPr>
                <w:rFonts w:ascii="Calibri Light" w:hAnsi="Calibri Light" w:cs="Calibri Light"/>
                <w:b/>
                <w:bCs/>
                <w:lang w:val="en-GB"/>
              </w:rPr>
              <w:t>Zero dose:</w:t>
            </w:r>
            <w:r>
              <w:rPr>
                <w:rFonts w:ascii="Calibri Light" w:hAnsi="Calibri Light" w:cs="Calibri Light"/>
                <w:lang w:val="en-GB"/>
              </w:rPr>
              <w:t xml:space="preserve"> </w:t>
            </w:r>
            <w:r w:rsidR="00893025">
              <w:rPr>
                <w:rFonts w:ascii="Calibri Light" w:hAnsi="Calibri Light" w:cs="Calibri Light"/>
                <w:lang w:val="en-GB"/>
              </w:rPr>
              <w:t>M</w:t>
            </w:r>
            <w:r w:rsidR="00893025" w:rsidRPr="00893B3F">
              <w:rPr>
                <w:rFonts w:ascii="Calibri Light" w:hAnsi="Calibri Light" w:cs="Calibri Light"/>
                <w:lang w:val="en-GB"/>
              </w:rPr>
              <w:t>ost of</w:t>
            </w:r>
            <w:r w:rsidR="00893025">
              <w:rPr>
                <w:rFonts w:ascii="Calibri Light" w:hAnsi="Calibri Light" w:cs="Calibri Light"/>
                <w:lang w:val="en-GB"/>
              </w:rPr>
              <w:t xml:space="preserve"> Zambia’s</w:t>
            </w:r>
            <w:r w:rsidR="00893025" w:rsidRPr="00893B3F">
              <w:rPr>
                <w:rFonts w:ascii="Calibri Light" w:hAnsi="Calibri Light" w:cs="Calibri Light"/>
                <w:lang w:val="en-GB"/>
              </w:rPr>
              <w:t xml:space="preserve"> zero dose and under-immunised children are in densely populated </w:t>
            </w:r>
            <w:r w:rsidR="00893025">
              <w:rPr>
                <w:rFonts w:ascii="Calibri Light" w:hAnsi="Calibri Light" w:cs="Calibri Light"/>
                <w:lang w:val="en-GB"/>
              </w:rPr>
              <w:t xml:space="preserve">districts </w:t>
            </w:r>
            <w:r w:rsidR="00893025" w:rsidRPr="00893B3F">
              <w:rPr>
                <w:rFonts w:ascii="Calibri Light" w:hAnsi="Calibri Light" w:cs="Calibri Light"/>
                <w:lang w:val="en-GB"/>
              </w:rPr>
              <w:t>or along main transport routes, with a few more rural and remote districts</w:t>
            </w:r>
            <w:r w:rsidR="00893025" w:rsidRPr="00C33400">
              <w:rPr>
                <w:rFonts w:ascii="Calibri Light" w:hAnsi="Calibri Light" w:cs="Calibri Light"/>
                <w:lang w:val="en-GB"/>
              </w:rPr>
              <w:t xml:space="preserve">. </w:t>
            </w:r>
            <w:r w:rsidRPr="00C33400">
              <w:rPr>
                <w:rFonts w:ascii="Calibri Light" w:hAnsi="Calibri Light" w:cs="Calibri Light"/>
                <w:lang w:val="en-GB"/>
              </w:rPr>
              <w:t>15 of 116 districts co</w:t>
            </w:r>
            <w:r>
              <w:rPr>
                <w:rFonts w:ascii="Calibri Light" w:hAnsi="Calibri Light" w:cs="Calibri Light"/>
                <w:lang w:val="en-GB"/>
              </w:rPr>
              <w:t>mprise</w:t>
            </w:r>
            <w:r w:rsidRPr="00C33400">
              <w:rPr>
                <w:rFonts w:ascii="Calibri Light" w:hAnsi="Calibri Light" w:cs="Calibri Light"/>
                <w:lang w:val="en-GB"/>
              </w:rPr>
              <w:t xml:space="preserve"> 50</w:t>
            </w:r>
            <w:r w:rsidR="002166C9">
              <w:rPr>
                <w:rFonts w:ascii="Calibri Light" w:hAnsi="Calibri Light" w:cs="Calibri Light"/>
                <w:lang w:val="en-GB"/>
              </w:rPr>
              <w:t>%</w:t>
            </w:r>
            <w:r w:rsidRPr="00C33400">
              <w:rPr>
                <w:rFonts w:ascii="Calibri Light" w:hAnsi="Calibri Light" w:cs="Calibri Light"/>
                <w:lang w:val="en-GB"/>
              </w:rPr>
              <w:t xml:space="preserve"> of the zero dose in the country </w:t>
            </w:r>
            <w:r>
              <w:rPr>
                <w:rFonts w:ascii="Calibri Light" w:hAnsi="Calibri Light" w:cs="Calibri Light"/>
                <w:lang w:val="en-GB"/>
              </w:rPr>
              <w:t xml:space="preserve">in </w:t>
            </w:r>
            <w:r w:rsidRPr="00C33400">
              <w:rPr>
                <w:rFonts w:ascii="Calibri Light" w:hAnsi="Calibri Light" w:cs="Calibri Light"/>
                <w:lang w:val="en-GB"/>
              </w:rPr>
              <w:t>2021</w:t>
            </w:r>
            <w:r w:rsidR="002166C9">
              <w:rPr>
                <w:rFonts w:ascii="Calibri Light" w:hAnsi="Calibri Light" w:cs="Calibri Light"/>
                <w:lang w:val="en-GB"/>
              </w:rPr>
              <w:t xml:space="preserve"> (JRF 2021)</w:t>
            </w:r>
            <w:r w:rsidRPr="00C33400">
              <w:rPr>
                <w:rFonts w:ascii="Calibri Light" w:hAnsi="Calibri Light" w:cs="Calibri Light"/>
                <w:lang w:val="en-GB"/>
              </w:rPr>
              <w:t>.</w:t>
            </w:r>
            <w:r>
              <w:rPr>
                <w:rFonts w:ascii="Calibri Light" w:hAnsi="Calibri Light" w:cs="Calibri Light"/>
                <w:lang w:val="en-GB"/>
              </w:rPr>
              <w:t xml:space="preserve"> </w:t>
            </w:r>
            <w:r w:rsidR="004D4B51" w:rsidRPr="00C33400">
              <w:rPr>
                <w:rFonts w:ascii="Calibri Light" w:hAnsi="Calibri Light" w:cs="Calibri Light"/>
                <w:lang w:val="en-GB"/>
              </w:rPr>
              <w:t>These districts</w:t>
            </w:r>
            <w:r w:rsidR="00A51B53">
              <w:rPr>
                <w:rFonts w:ascii="Calibri Light" w:hAnsi="Calibri Light" w:cs="Calibri Light"/>
                <w:lang w:val="en-GB"/>
              </w:rPr>
              <w:t xml:space="preserve"> a</w:t>
            </w:r>
            <w:r w:rsidR="00893025" w:rsidRPr="00C33400">
              <w:rPr>
                <w:rFonts w:ascii="Calibri Light" w:hAnsi="Calibri Light" w:cs="Calibri Light"/>
                <w:lang w:val="en-GB"/>
              </w:rPr>
              <w:t>re mainly comprised of provincial capitals and urban towns with</w:t>
            </w:r>
            <w:r w:rsidR="00893025" w:rsidRPr="00893025">
              <w:rPr>
                <w:rFonts w:ascii="Calibri Light" w:hAnsi="Calibri Light" w:cs="Calibri Light"/>
                <w:lang w:val="en-GB"/>
              </w:rPr>
              <w:t xml:space="preserve"> high populations, which speaks to a growing problem of urban immunisations that requires specific strategies to locate and immunise these children. 6 of 15 high zero dose districts are provincial capitals and 9 of 15 have large urban bases. There are a few mixed urban/rural and rural/remote districts which are harder to reach, missed communities of concern.</w:t>
            </w:r>
            <w:r>
              <w:rPr>
                <w:rFonts w:ascii="Calibri Light" w:hAnsi="Calibri Light" w:cs="Calibri Light"/>
                <w:lang w:val="en-GB"/>
              </w:rPr>
              <w:t xml:space="preserve"> </w:t>
            </w:r>
            <w:r w:rsidR="000722C4">
              <w:rPr>
                <w:rFonts w:ascii="Calibri Light" w:hAnsi="Calibri Light" w:cs="Calibri Light"/>
                <w:lang w:val="en-GB"/>
              </w:rPr>
              <w:t>I</w:t>
            </w:r>
            <w:r w:rsidR="000722C4">
              <w:rPr>
                <w:rFonts w:ascii="Calibri Light" w:hAnsi="Calibri Light" w:cs="Calibri Light"/>
                <w:color w:val="000000" w:themeColor="text1"/>
                <w:lang w:val="en-GB"/>
              </w:rPr>
              <w:t xml:space="preserve">n targeted districts with high numbers of zero dose children, </w:t>
            </w:r>
            <w:r>
              <w:rPr>
                <w:rFonts w:ascii="Calibri Light" w:hAnsi="Calibri Light" w:cs="Calibri Light"/>
                <w:color w:val="000000" w:themeColor="text1"/>
                <w:lang w:val="en-GB"/>
              </w:rPr>
              <w:t xml:space="preserve">TCA will support strategies to reach these children, working with districts through </w:t>
            </w:r>
            <w:r w:rsidR="002962C3">
              <w:rPr>
                <w:rFonts w:ascii="Calibri Light" w:hAnsi="Calibri Light" w:cs="Calibri Light"/>
                <w:color w:val="000000" w:themeColor="text1"/>
                <w:lang w:val="en-GB"/>
              </w:rPr>
              <w:t xml:space="preserve">the </w:t>
            </w:r>
            <w:r>
              <w:rPr>
                <w:rFonts w:ascii="Calibri Light" w:hAnsi="Calibri Light" w:cs="Calibri Light"/>
                <w:color w:val="000000" w:themeColor="text1"/>
                <w:lang w:val="en-GB"/>
              </w:rPr>
              <w:t>EPI sub committees and the microplanning process to reach these children</w:t>
            </w:r>
            <w:r w:rsidR="000722C4">
              <w:rPr>
                <w:rFonts w:ascii="Calibri Light" w:hAnsi="Calibri Light" w:cs="Calibri Light"/>
                <w:color w:val="000000" w:themeColor="text1"/>
                <w:lang w:val="en-GB"/>
              </w:rPr>
              <w:t xml:space="preserve">. </w:t>
            </w:r>
            <w:r w:rsidR="00A51B53">
              <w:rPr>
                <w:rFonts w:ascii="Calibri Light" w:hAnsi="Calibri Light" w:cs="Calibri Light"/>
                <w:color w:val="000000" w:themeColor="text1"/>
                <w:lang w:val="en-GB"/>
              </w:rPr>
              <w:t>Guidelines</w:t>
            </w:r>
            <w:r w:rsidR="00C6676A">
              <w:rPr>
                <w:rFonts w:ascii="Calibri Light" w:hAnsi="Calibri Light" w:cs="Calibri Light"/>
                <w:color w:val="000000" w:themeColor="text1"/>
                <w:lang w:val="en-GB"/>
              </w:rPr>
              <w:t xml:space="preserve">, tools and policies </w:t>
            </w:r>
            <w:r w:rsidR="00A51B53">
              <w:rPr>
                <w:rFonts w:ascii="Calibri Light" w:hAnsi="Calibri Light" w:cs="Calibri Light"/>
                <w:color w:val="000000" w:themeColor="text1"/>
                <w:lang w:val="en-GB"/>
              </w:rPr>
              <w:t xml:space="preserve">shall require strengthening to guide </w:t>
            </w:r>
            <w:r w:rsidR="00C6676A">
              <w:rPr>
                <w:rFonts w:ascii="Calibri Light" w:hAnsi="Calibri Light" w:cs="Calibri Light"/>
                <w:color w:val="000000" w:themeColor="text1"/>
                <w:lang w:val="en-GB"/>
              </w:rPr>
              <w:t xml:space="preserve">reaching the missed children at sub-national level. </w:t>
            </w:r>
            <w:r w:rsidR="000722C4">
              <w:rPr>
                <w:rFonts w:ascii="Calibri Light" w:hAnsi="Calibri Light" w:cs="Calibri Light"/>
                <w:color w:val="000000" w:themeColor="text1"/>
                <w:lang w:val="en-GB"/>
              </w:rPr>
              <w:t>Ongoing support and monitoring of these districts will be done after initial microplanning is completed, ensuring strategies to address equity and gender barriers are implemented.</w:t>
            </w:r>
            <w:r w:rsidR="00C6676A">
              <w:rPr>
                <w:rFonts w:ascii="Calibri Light" w:hAnsi="Calibri Light" w:cs="Calibri Light"/>
                <w:color w:val="000000" w:themeColor="text1"/>
                <w:lang w:val="en-GB"/>
              </w:rPr>
              <w:t xml:space="preserve"> </w:t>
            </w:r>
            <w:r w:rsidR="0000190A">
              <w:rPr>
                <w:rFonts w:ascii="Calibri Light" w:hAnsi="Calibri Light" w:cs="Calibri Light"/>
                <w:color w:val="000000" w:themeColor="text1"/>
                <w:lang w:val="en-GB"/>
              </w:rPr>
              <w:t>Regular t</w:t>
            </w:r>
            <w:r w:rsidR="00C6676A">
              <w:rPr>
                <w:rFonts w:ascii="Calibri Light" w:hAnsi="Calibri Light" w:cs="Calibri Light"/>
                <w:color w:val="000000" w:themeColor="text1"/>
                <w:lang w:val="en-GB"/>
              </w:rPr>
              <w:t xml:space="preserve">riangulation outputs of available information (immunisation coverage, surveillance, risk assessments shall be required </w:t>
            </w:r>
            <w:r w:rsidR="002166C9">
              <w:rPr>
                <w:rFonts w:ascii="Calibri Light" w:hAnsi="Calibri Light" w:cs="Calibri Light"/>
                <w:color w:val="000000" w:themeColor="text1"/>
                <w:lang w:val="en-GB"/>
              </w:rPr>
              <w:t xml:space="preserve">to </w:t>
            </w:r>
            <w:r w:rsidR="0000190A">
              <w:rPr>
                <w:rFonts w:ascii="Calibri Light" w:hAnsi="Calibri Light" w:cs="Calibri Light"/>
                <w:color w:val="000000" w:themeColor="text1"/>
                <w:lang w:val="en-GB"/>
              </w:rPr>
              <w:t xml:space="preserve">inform decision making through governance structures as well as inform programming </w:t>
            </w:r>
            <w:r w:rsidR="00C6676A">
              <w:rPr>
                <w:rFonts w:ascii="Calibri Light" w:hAnsi="Calibri Light" w:cs="Calibri Light"/>
                <w:color w:val="000000" w:themeColor="text1"/>
                <w:lang w:val="en-GB"/>
              </w:rPr>
              <w:t>to guide targeting and monitoring of progress</w:t>
            </w:r>
            <w:r w:rsidR="0000190A">
              <w:rPr>
                <w:rFonts w:ascii="Calibri Light" w:hAnsi="Calibri Light" w:cs="Calibri Light"/>
                <w:color w:val="000000" w:themeColor="text1"/>
                <w:lang w:val="en-GB"/>
              </w:rPr>
              <w:t xml:space="preserve"> of implementation.</w:t>
            </w:r>
            <w:r w:rsidR="00C6676A">
              <w:rPr>
                <w:rFonts w:ascii="Calibri Light" w:hAnsi="Calibri Light" w:cs="Calibri Light"/>
                <w:color w:val="000000" w:themeColor="text1"/>
                <w:lang w:val="en-GB"/>
              </w:rPr>
              <w:t xml:space="preserve"> </w:t>
            </w:r>
          </w:p>
          <w:p w14:paraId="6F8A9E46" w14:textId="7530852E" w:rsidR="00893025" w:rsidRDefault="00893025" w:rsidP="00893025">
            <w:pPr>
              <w:spacing w:line="300" w:lineRule="exact"/>
              <w:jc w:val="both"/>
              <w:rPr>
                <w:rFonts w:ascii="Calibri Light" w:hAnsi="Calibri Light" w:cs="Calibri Light"/>
                <w:color w:val="000000" w:themeColor="text1"/>
                <w:lang w:val="en-GB"/>
              </w:rPr>
            </w:pPr>
          </w:p>
          <w:p w14:paraId="7CD391D1" w14:textId="0F41A3F6" w:rsidR="00C33400" w:rsidRPr="00FC44CA" w:rsidRDefault="002166C9" w:rsidP="00893025">
            <w:pPr>
              <w:spacing w:line="300" w:lineRule="exact"/>
              <w:jc w:val="both"/>
              <w:rPr>
                <w:rFonts w:asciiTheme="majorHAnsi" w:hAnsiTheme="majorHAnsi" w:cstheme="majorHAnsi"/>
                <w:color w:val="000000" w:themeColor="text1"/>
              </w:rPr>
            </w:pPr>
            <w:r>
              <w:rPr>
                <w:rFonts w:ascii="Calibri Light" w:hAnsi="Calibri Light" w:cs="Calibri Light"/>
                <w:b/>
                <w:bCs/>
                <w:color w:val="000000" w:themeColor="text1"/>
                <w:lang w:val="en-GB"/>
              </w:rPr>
              <w:t>C</w:t>
            </w:r>
            <w:r w:rsidR="003758EC">
              <w:rPr>
                <w:rFonts w:ascii="Calibri Light" w:hAnsi="Calibri Light" w:cs="Calibri Light"/>
                <w:b/>
                <w:bCs/>
                <w:color w:val="000000" w:themeColor="text1"/>
                <w:lang w:val="en-GB"/>
              </w:rPr>
              <w:t>old chain and vaccine logistic</w:t>
            </w:r>
            <w:r>
              <w:rPr>
                <w:rFonts w:ascii="Calibri Light" w:hAnsi="Calibri Light" w:cs="Calibri Light"/>
                <w:b/>
                <w:bCs/>
                <w:color w:val="000000" w:themeColor="text1"/>
                <w:lang w:val="en-GB"/>
              </w:rPr>
              <w:t>s</w:t>
            </w:r>
            <w:r w:rsidR="003758EC">
              <w:rPr>
                <w:rFonts w:ascii="Calibri Light" w:hAnsi="Calibri Light" w:cs="Calibri Light"/>
                <w:b/>
                <w:bCs/>
                <w:color w:val="000000" w:themeColor="text1"/>
                <w:lang w:val="en-GB"/>
              </w:rPr>
              <w:t xml:space="preserve"> management:</w:t>
            </w:r>
            <w:r w:rsidR="00C33400">
              <w:rPr>
                <w:rFonts w:ascii="Calibri Light" w:hAnsi="Calibri Light" w:cs="Calibri Light"/>
                <w:color w:val="000000" w:themeColor="text1"/>
                <w:lang w:val="en-GB"/>
              </w:rPr>
              <w:t xml:space="preserve"> </w:t>
            </w:r>
            <w:r w:rsidR="00774C83" w:rsidRPr="00A135A7">
              <w:rPr>
                <w:rFonts w:asciiTheme="majorHAnsi" w:eastAsiaTheme="minorHAnsi" w:hAnsiTheme="majorHAnsi" w:cstheme="majorHAnsi"/>
                <w:color w:val="000000"/>
              </w:rPr>
              <w:t xml:space="preserve">Strengthening </w:t>
            </w:r>
            <w:r w:rsidR="00774C83">
              <w:rPr>
                <w:rFonts w:asciiTheme="majorHAnsi" w:eastAsiaTheme="minorHAnsi" w:hAnsiTheme="majorHAnsi" w:cstheme="majorHAnsi"/>
                <w:color w:val="000000"/>
              </w:rPr>
              <w:t xml:space="preserve">the </w:t>
            </w:r>
            <w:r w:rsidR="003758EC">
              <w:rPr>
                <w:rFonts w:asciiTheme="majorHAnsi" w:eastAsiaTheme="minorHAnsi" w:hAnsiTheme="majorHAnsi" w:cstheme="majorHAnsi"/>
                <w:color w:val="000000"/>
              </w:rPr>
              <w:t>immuni</w:t>
            </w:r>
            <w:r w:rsidR="008C1BB5">
              <w:rPr>
                <w:rFonts w:asciiTheme="majorHAnsi" w:eastAsiaTheme="minorHAnsi" w:hAnsiTheme="majorHAnsi" w:cstheme="majorHAnsi"/>
                <w:color w:val="000000"/>
              </w:rPr>
              <w:t>s</w:t>
            </w:r>
            <w:r w:rsidR="003758EC">
              <w:rPr>
                <w:rFonts w:asciiTheme="majorHAnsi" w:eastAsiaTheme="minorHAnsi" w:hAnsiTheme="majorHAnsi" w:cstheme="majorHAnsi"/>
                <w:color w:val="000000"/>
              </w:rPr>
              <w:t>ation</w:t>
            </w:r>
            <w:r w:rsidR="00774C83">
              <w:rPr>
                <w:rFonts w:asciiTheme="majorHAnsi" w:eastAsiaTheme="minorHAnsi" w:hAnsiTheme="majorHAnsi" w:cstheme="majorHAnsi"/>
                <w:color w:val="000000"/>
              </w:rPr>
              <w:t xml:space="preserve"> supply</w:t>
            </w:r>
            <w:r w:rsidR="00774C83" w:rsidRPr="00A135A7">
              <w:rPr>
                <w:rFonts w:asciiTheme="majorHAnsi" w:eastAsiaTheme="minorHAnsi" w:hAnsiTheme="majorHAnsi" w:cstheme="majorHAnsi"/>
                <w:color w:val="000000"/>
              </w:rPr>
              <w:t xml:space="preserve"> chain</w:t>
            </w:r>
            <w:r w:rsidR="00774C83">
              <w:rPr>
                <w:rFonts w:asciiTheme="majorHAnsi" w:eastAsiaTheme="minorHAnsi" w:hAnsiTheme="majorHAnsi" w:cstheme="majorHAnsi"/>
                <w:color w:val="000000"/>
              </w:rPr>
              <w:t xml:space="preserve"> and vaccine </w:t>
            </w:r>
            <w:r w:rsidR="004743DB">
              <w:rPr>
                <w:rFonts w:asciiTheme="majorHAnsi" w:eastAsiaTheme="minorHAnsi" w:hAnsiTheme="majorHAnsi" w:cstheme="majorHAnsi"/>
                <w:color w:val="000000"/>
              </w:rPr>
              <w:t>management</w:t>
            </w:r>
            <w:r w:rsidR="00774C83" w:rsidRPr="00A135A7">
              <w:rPr>
                <w:rFonts w:asciiTheme="majorHAnsi" w:eastAsiaTheme="minorHAnsi" w:hAnsiTheme="majorHAnsi" w:cstheme="majorHAnsi"/>
                <w:color w:val="000000"/>
              </w:rPr>
              <w:t xml:space="preserve"> </w:t>
            </w:r>
            <w:r w:rsidR="000454BB">
              <w:rPr>
                <w:rFonts w:asciiTheme="majorHAnsi" w:eastAsiaTheme="minorHAnsi" w:hAnsiTheme="majorHAnsi" w:cstheme="majorHAnsi"/>
                <w:color w:val="000000"/>
              </w:rPr>
              <w:t xml:space="preserve">up to the last </w:t>
            </w:r>
            <w:r w:rsidR="00A22749">
              <w:rPr>
                <w:rFonts w:asciiTheme="majorHAnsi" w:eastAsiaTheme="minorHAnsi" w:hAnsiTheme="majorHAnsi" w:cstheme="majorHAnsi"/>
                <w:color w:val="000000"/>
              </w:rPr>
              <w:t>mile</w:t>
            </w:r>
            <w:r w:rsidR="000454BB">
              <w:rPr>
                <w:rFonts w:asciiTheme="majorHAnsi" w:eastAsiaTheme="minorHAnsi" w:hAnsiTheme="majorHAnsi" w:cstheme="majorHAnsi"/>
                <w:color w:val="000000"/>
              </w:rPr>
              <w:t xml:space="preserve"> </w:t>
            </w:r>
            <w:r w:rsidR="00774C83" w:rsidRPr="00A135A7">
              <w:rPr>
                <w:rFonts w:asciiTheme="majorHAnsi" w:eastAsiaTheme="minorHAnsi" w:hAnsiTheme="majorHAnsi" w:cstheme="majorHAnsi"/>
                <w:color w:val="000000"/>
              </w:rPr>
              <w:t xml:space="preserve">remains a priority for </w:t>
            </w:r>
            <w:r w:rsidR="00774C83">
              <w:rPr>
                <w:rFonts w:asciiTheme="majorHAnsi" w:eastAsiaTheme="minorHAnsi" w:hAnsiTheme="majorHAnsi" w:cstheme="majorHAnsi"/>
                <w:color w:val="000000"/>
              </w:rPr>
              <w:t>TCA</w:t>
            </w:r>
            <w:r w:rsidR="00A22749">
              <w:rPr>
                <w:rFonts w:asciiTheme="majorHAnsi" w:eastAsiaTheme="minorHAnsi" w:hAnsiTheme="majorHAnsi" w:cstheme="majorHAnsi"/>
                <w:color w:val="000000"/>
              </w:rPr>
              <w:t xml:space="preserve"> </w:t>
            </w:r>
            <w:r w:rsidR="00774C83">
              <w:rPr>
                <w:rFonts w:asciiTheme="majorHAnsi" w:eastAsiaTheme="minorHAnsi" w:hAnsiTheme="majorHAnsi" w:cstheme="majorHAnsi"/>
                <w:color w:val="000000"/>
              </w:rPr>
              <w:t xml:space="preserve">aiding to stop gap and </w:t>
            </w:r>
            <w:r w:rsidR="00774C83" w:rsidRPr="00A135A7">
              <w:rPr>
                <w:rFonts w:asciiTheme="majorHAnsi" w:eastAsiaTheme="minorHAnsi" w:hAnsiTheme="majorHAnsi" w:cstheme="majorHAnsi"/>
                <w:color w:val="000000"/>
              </w:rPr>
              <w:t>address gaps in knowledge at national and subnational levels</w:t>
            </w:r>
            <w:r w:rsidR="00A22749">
              <w:rPr>
                <w:rFonts w:asciiTheme="majorHAnsi" w:eastAsiaTheme="minorHAnsi" w:hAnsiTheme="majorHAnsi" w:cstheme="majorHAnsi"/>
                <w:color w:val="000000"/>
              </w:rPr>
              <w:t xml:space="preserve">. </w:t>
            </w:r>
            <w:r w:rsidR="004D4B51">
              <w:rPr>
                <w:rFonts w:asciiTheme="majorHAnsi" w:eastAsiaTheme="minorHAnsi" w:hAnsiTheme="majorHAnsi" w:cstheme="majorHAnsi"/>
                <w:color w:val="000000"/>
              </w:rPr>
              <w:t>Also,</w:t>
            </w:r>
            <w:r w:rsidR="00774C83" w:rsidRPr="00A135A7">
              <w:rPr>
                <w:rFonts w:asciiTheme="majorHAnsi" w:eastAsiaTheme="minorHAnsi" w:hAnsiTheme="majorHAnsi" w:cstheme="majorHAnsi"/>
                <w:color w:val="000000"/>
              </w:rPr>
              <w:t xml:space="preserve"> to ensure </w:t>
            </w:r>
            <w:r w:rsidR="00774C83" w:rsidRPr="00A135A7">
              <w:rPr>
                <w:rFonts w:asciiTheme="majorHAnsi" w:hAnsiTheme="majorHAnsi" w:cstheme="majorHAnsi"/>
                <w:color w:val="000000" w:themeColor="text1"/>
              </w:rPr>
              <w:t xml:space="preserve">accurate forecasting and </w:t>
            </w:r>
            <w:r w:rsidR="000454BB">
              <w:rPr>
                <w:rFonts w:asciiTheme="majorHAnsi" w:hAnsiTheme="majorHAnsi" w:cstheme="majorHAnsi"/>
                <w:color w:val="000000" w:themeColor="text1"/>
              </w:rPr>
              <w:t xml:space="preserve">build capacity </w:t>
            </w:r>
            <w:r w:rsidR="002023B3">
              <w:rPr>
                <w:rFonts w:asciiTheme="majorHAnsi" w:hAnsiTheme="majorHAnsi" w:cstheme="majorHAnsi"/>
                <w:color w:val="000000" w:themeColor="text1"/>
              </w:rPr>
              <w:t>to</w:t>
            </w:r>
            <w:r w:rsidR="000454BB">
              <w:rPr>
                <w:rFonts w:asciiTheme="majorHAnsi" w:hAnsiTheme="majorHAnsi" w:cstheme="majorHAnsi"/>
                <w:color w:val="000000" w:themeColor="text1"/>
              </w:rPr>
              <w:t xml:space="preserve"> </w:t>
            </w:r>
            <w:r w:rsidR="00774C83" w:rsidRPr="00A135A7">
              <w:rPr>
                <w:rFonts w:asciiTheme="majorHAnsi" w:hAnsiTheme="majorHAnsi" w:cstheme="majorHAnsi"/>
                <w:color w:val="000000" w:themeColor="text1"/>
              </w:rPr>
              <w:t>strengthen</w:t>
            </w:r>
            <w:r w:rsidR="000454BB">
              <w:rPr>
                <w:rFonts w:asciiTheme="majorHAnsi" w:hAnsiTheme="majorHAnsi" w:cstheme="majorHAnsi"/>
                <w:color w:val="000000" w:themeColor="text1"/>
              </w:rPr>
              <w:t xml:space="preserve"> </w:t>
            </w:r>
            <w:r w:rsidR="00A22749">
              <w:rPr>
                <w:rFonts w:asciiTheme="majorHAnsi" w:eastAsiaTheme="minorHAnsi" w:hAnsiTheme="majorHAnsi" w:cstheme="majorHAnsi"/>
                <w:color w:val="000000"/>
              </w:rPr>
              <w:t>h</w:t>
            </w:r>
            <w:r w:rsidR="00774C83" w:rsidRPr="00A135A7">
              <w:rPr>
                <w:rFonts w:asciiTheme="majorHAnsi" w:eastAsiaTheme="minorHAnsi" w:hAnsiTheme="majorHAnsi" w:cstheme="majorHAnsi"/>
                <w:color w:val="000000"/>
              </w:rPr>
              <w:t xml:space="preserve">ealth </w:t>
            </w:r>
            <w:r w:rsidR="00A22749">
              <w:rPr>
                <w:rFonts w:asciiTheme="majorHAnsi" w:eastAsiaTheme="minorHAnsi" w:hAnsiTheme="majorHAnsi" w:cstheme="majorHAnsi"/>
                <w:color w:val="000000"/>
              </w:rPr>
              <w:t>ca</w:t>
            </w:r>
            <w:r w:rsidR="00774C83" w:rsidRPr="00A135A7">
              <w:rPr>
                <w:rFonts w:asciiTheme="majorHAnsi" w:eastAsiaTheme="minorHAnsi" w:hAnsiTheme="majorHAnsi" w:cstheme="majorHAnsi"/>
                <w:color w:val="000000"/>
              </w:rPr>
              <w:t xml:space="preserve">re </w:t>
            </w:r>
            <w:r w:rsidR="00A22749">
              <w:rPr>
                <w:rFonts w:asciiTheme="majorHAnsi" w:eastAsiaTheme="minorHAnsi" w:hAnsiTheme="majorHAnsi" w:cstheme="majorHAnsi"/>
                <w:color w:val="000000"/>
              </w:rPr>
              <w:t>w</w:t>
            </w:r>
            <w:r w:rsidR="00774C83" w:rsidRPr="00A135A7">
              <w:rPr>
                <w:rFonts w:asciiTheme="majorHAnsi" w:eastAsiaTheme="minorHAnsi" w:hAnsiTheme="majorHAnsi" w:cstheme="majorHAnsi"/>
                <w:color w:val="000000"/>
              </w:rPr>
              <w:t xml:space="preserve">orker knowledge on how to </w:t>
            </w:r>
            <w:r w:rsidR="008C1BB5">
              <w:rPr>
                <w:rFonts w:asciiTheme="majorHAnsi" w:eastAsiaTheme="minorHAnsi" w:hAnsiTheme="majorHAnsi" w:cstheme="majorHAnsi"/>
                <w:color w:val="000000"/>
              </w:rPr>
              <w:t xml:space="preserve">store and </w:t>
            </w:r>
            <w:r w:rsidR="00774C83" w:rsidRPr="00A135A7">
              <w:rPr>
                <w:rFonts w:asciiTheme="majorHAnsi" w:eastAsiaTheme="minorHAnsi" w:hAnsiTheme="majorHAnsi" w:cstheme="majorHAnsi"/>
                <w:color w:val="000000"/>
              </w:rPr>
              <w:t>handle</w:t>
            </w:r>
            <w:r w:rsidR="008C1BB5">
              <w:rPr>
                <w:rFonts w:asciiTheme="majorHAnsi" w:eastAsiaTheme="minorHAnsi" w:hAnsiTheme="majorHAnsi" w:cstheme="majorHAnsi"/>
                <w:color w:val="000000"/>
              </w:rPr>
              <w:t xml:space="preserve"> vaccines</w:t>
            </w:r>
            <w:r w:rsidR="003758EC">
              <w:rPr>
                <w:rFonts w:asciiTheme="majorHAnsi" w:eastAsiaTheme="minorHAnsi" w:hAnsiTheme="majorHAnsi" w:cstheme="majorHAnsi"/>
                <w:color w:val="000000"/>
              </w:rPr>
              <w:t xml:space="preserve"> at </w:t>
            </w:r>
            <w:r w:rsidR="002023B3">
              <w:rPr>
                <w:rFonts w:asciiTheme="majorHAnsi" w:eastAsiaTheme="minorHAnsi" w:hAnsiTheme="majorHAnsi" w:cstheme="majorHAnsi"/>
                <w:color w:val="000000"/>
              </w:rPr>
              <w:t xml:space="preserve">the </w:t>
            </w:r>
            <w:r w:rsidR="003758EC">
              <w:rPr>
                <w:rFonts w:asciiTheme="majorHAnsi" w:eastAsiaTheme="minorHAnsi" w:hAnsiTheme="majorHAnsi" w:cstheme="majorHAnsi"/>
                <w:color w:val="000000"/>
              </w:rPr>
              <w:t>right temperature</w:t>
            </w:r>
            <w:r w:rsidR="00774C83" w:rsidRPr="00A135A7">
              <w:rPr>
                <w:rFonts w:asciiTheme="majorHAnsi" w:eastAsiaTheme="minorHAnsi" w:hAnsiTheme="majorHAnsi" w:cstheme="majorHAnsi"/>
                <w:color w:val="000000"/>
              </w:rPr>
              <w:t xml:space="preserve">, </w:t>
            </w:r>
            <w:r w:rsidR="002023B3">
              <w:rPr>
                <w:rFonts w:asciiTheme="majorHAnsi" w:eastAsiaTheme="minorHAnsi" w:hAnsiTheme="majorHAnsi" w:cstheme="majorHAnsi"/>
                <w:color w:val="000000"/>
              </w:rPr>
              <w:t xml:space="preserve">to </w:t>
            </w:r>
            <w:r w:rsidR="004743DB" w:rsidRPr="00A135A7">
              <w:rPr>
                <w:rFonts w:asciiTheme="majorHAnsi" w:eastAsiaTheme="minorHAnsi" w:hAnsiTheme="majorHAnsi" w:cstheme="majorHAnsi"/>
                <w:color w:val="000000"/>
              </w:rPr>
              <w:t>administer,</w:t>
            </w:r>
            <w:r w:rsidR="00774C83" w:rsidRPr="00A135A7">
              <w:rPr>
                <w:rFonts w:asciiTheme="majorHAnsi" w:eastAsiaTheme="minorHAnsi" w:hAnsiTheme="majorHAnsi" w:cstheme="majorHAnsi"/>
                <w:color w:val="000000"/>
              </w:rPr>
              <w:t xml:space="preserve"> and </w:t>
            </w:r>
            <w:r w:rsidR="002023B3">
              <w:rPr>
                <w:rFonts w:asciiTheme="majorHAnsi" w:eastAsiaTheme="minorHAnsi" w:hAnsiTheme="majorHAnsi" w:cstheme="majorHAnsi"/>
                <w:color w:val="000000"/>
              </w:rPr>
              <w:t xml:space="preserve">to </w:t>
            </w:r>
            <w:r w:rsidR="00774C83" w:rsidRPr="00A135A7">
              <w:rPr>
                <w:rFonts w:asciiTheme="majorHAnsi" w:eastAsiaTheme="minorHAnsi" w:hAnsiTheme="majorHAnsi" w:cstheme="majorHAnsi"/>
                <w:color w:val="000000"/>
              </w:rPr>
              <w:t xml:space="preserve">report. </w:t>
            </w:r>
            <w:r w:rsidR="00C33400">
              <w:rPr>
                <w:rFonts w:ascii="Calibri Light" w:hAnsi="Calibri Light" w:cs="Calibri Light"/>
                <w:color w:val="000000" w:themeColor="text1"/>
                <w:lang w:val="en-GB"/>
              </w:rPr>
              <w:t>TCA</w:t>
            </w:r>
            <w:r w:rsidR="00373B8D">
              <w:rPr>
                <w:rFonts w:ascii="Calibri Light" w:hAnsi="Calibri Light" w:cs="Calibri Light"/>
                <w:color w:val="000000" w:themeColor="text1"/>
                <w:lang w:val="en-GB"/>
              </w:rPr>
              <w:t xml:space="preserve"> will support </w:t>
            </w:r>
            <w:r w:rsidR="00373B8D" w:rsidRPr="00A135A7">
              <w:rPr>
                <w:rFonts w:asciiTheme="majorHAnsi" w:hAnsiTheme="majorHAnsi" w:cstheme="majorHAnsi"/>
                <w:color w:val="000000" w:themeColor="text1"/>
              </w:rPr>
              <w:t>accurate</w:t>
            </w:r>
            <w:r w:rsidR="00373B8D">
              <w:rPr>
                <w:rFonts w:asciiTheme="majorHAnsi" w:hAnsiTheme="majorHAnsi" w:cstheme="majorHAnsi"/>
                <w:color w:val="000000" w:themeColor="text1"/>
              </w:rPr>
              <w:t xml:space="preserve"> planning,</w:t>
            </w:r>
            <w:r w:rsidR="00373B8D" w:rsidRPr="00A135A7">
              <w:rPr>
                <w:rFonts w:asciiTheme="majorHAnsi" w:hAnsiTheme="majorHAnsi" w:cstheme="majorHAnsi"/>
                <w:color w:val="000000" w:themeColor="text1"/>
              </w:rPr>
              <w:t xml:space="preserve"> forecasting</w:t>
            </w:r>
            <w:r w:rsidR="00373B8D">
              <w:rPr>
                <w:rFonts w:asciiTheme="majorHAnsi" w:hAnsiTheme="majorHAnsi" w:cstheme="majorHAnsi"/>
                <w:color w:val="000000" w:themeColor="text1"/>
              </w:rPr>
              <w:t>,</w:t>
            </w:r>
            <w:r w:rsidR="00373B8D" w:rsidRPr="00A135A7">
              <w:rPr>
                <w:rFonts w:asciiTheme="majorHAnsi" w:hAnsiTheme="majorHAnsi" w:cstheme="majorHAnsi"/>
              </w:rPr>
              <w:t xml:space="preserve"> and ensuring appropriate</w:t>
            </w:r>
            <w:r w:rsidR="003758EC">
              <w:rPr>
                <w:rFonts w:asciiTheme="majorHAnsi" w:hAnsiTheme="majorHAnsi" w:cstheme="majorHAnsi"/>
              </w:rPr>
              <w:t xml:space="preserve"> cold chain and</w:t>
            </w:r>
            <w:r w:rsidR="002023B3">
              <w:rPr>
                <w:rFonts w:asciiTheme="majorHAnsi" w:hAnsiTheme="majorHAnsi" w:cstheme="majorHAnsi"/>
              </w:rPr>
              <w:t xml:space="preserve"> </w:t>
            </w:r>
            <w:r w:rsidR="00373B8D" w:rsidRPr="00A135A7">
              <w:rPr>
                <w:rFonts w:asciiTheme="majorHAnsi" w:hAnsiTheme="majorHAnsi" w:cstheme="majorHAnsi"/>
              </w:rPr>
              <w:t xml:space="preserve">vaccine logistics </w:t>
            </w:r>
            <w:r w:rsidR="002023B3">
              <w:rPr>
                <w:rFonts w:asciiTheme="majorHAnsi" w:hAnsiTheme="majorHAnsi" w:cstheme="majorHAnsi"/>
              </w:rPr>
              <w:t>planning</w:t>
            </w:r>
            <w:r w:rsidR="003C4C2D">
              <w:rPr>
                <w:rFonts w:asciiTheme="majorHAnsi" w:hAnsiTheme="majorHAnsi" w:cstheme="majorHAnsi"/>
              </w:rPr>
              <w:t xml:space="preserve"> and to </w:t>
            </w:r>
            <w:r w:rsidR="004743DB">
              <w:rPr>
                <w:rFonts w:asciiTheme="majorHAnsi" w:hAnsiTheme="majorHAnsi" w:cstheme="majorHAnsi"/>
              </w:rPr>
              <w:t>strengthen</w:t>
            </w:r>
            <w:r w:rsidR="003C4C2D">
              <w:rPr>
                <w:rFonts w:asciiTheme="majorHAnsi" w:hAnsiTheme="majorHAnsi" w:cstheme="majorHAnsi"/>
              </w:rPr>
              <w:t xml:space="preserve"> the use of </w:t>
            </w:r>
            <w:r w:rsidR="003758EC">
              <w:rPr>
                <w:rFonts w:asciiTheme="majorHAnsi" w:hAnsiTheme="majorHAnsi" w:cstheme="majorHAnsi"/>
              </w:rPr>
              <w:t xml:space="preserve">cold chain and </w:t>
            </w:r>
            <w:r w:rsidR="000454BB">
              <w:rPr>
                <w:rFonts w:asciiTheme="majorHAnsi" w:hAnsiTheme="majorHAnsi" w:cstheme="majorHAnsi"/>
              </w:rPr>
              <w:t xml:space="preserve">vaccine logistics management </w:t>
            </w:r>
            <w:r w:rsidR="003758EC">
              <w:rPr>
                <w:rFonts w:asciiTheme="majorHAnsi" w:hAnsiTheme="majorHAnsi" w:cstheme="majorHAnsi"/>
              </w:rPr>
              <w:t>digiti</w:t>
            </w:r>
            <w:r w:rsidR="002023B3">
              <w:rPr>
                <w:rFonts w:asciiTheme="majorHAnsi" w:hAnsiTheme="majorHAnsi" w:cstheme="majorHAnsi"/>
              </w:rPr>
              <w:t>s</w:t>
            </w:r>
            <w:r w:rsidR="003758EC">
              <w:rPr>
                <w:rFonts w:asciiTheme="majorHAnsi" w:hAnsiTheme="majorHAnsi" w:cstheme="majorHAnsi"/>
              </w:rPr>
              <w:t>ed</w:t>
            </w:r>
            <w:r w:rsidR="000454BB">
              <w:rPr>
                <w:rFonts w:asciiTheme="majorHAnsi" w:hAnsiTheme="majorHAnsi" w:cstheme="majorHAnsi"/>
              </w:rPr>
              <w:t xml:space="preserve"> system</w:t>
            </w:r>
            <w:r w:rsidR="003C4C2D">
              <w:rPr>
                <w:rFonts w:asciiTheme="majorHAnsi" w:hAnsiTheme="majorHAnsi" w:cstheme="majorHAnsi"/>
              </w:rPr>
              <w:t>.</w:t>
            </w:r>
            <w:r w:rsidR="000722C4">
              <w:rPr>
                <w:rFonts w:asciiTheme="majorHAnsi" w:hAnsiTheme="majorHAnsi" w:cstheme="majorHAnsi"/>
              </w:rPr>
              <w:t xml:space="preserve"> </w:t>
            </w:r>
            <w:r w:rsidR="003758EC">
              <w:rPr>
                <w:rFonts w:asciiTheme="majorHAnsi" w:hAnsiTheme="majorHAnsi" w:cstheme="majorHAnsi"/>
              </w:rPr>
              <w:t xml:space="preserve">TCA </w:t>
            </w:r>
            <w:r w:rsidR="000722C4">
              <w:rPr>
                <w:rFonts w:asciiTheme="majorHAnsi" w:hAnsiTheme="majorHAnsi" w:cstheme="majorHAnsi"/>
              </w:rPr>
              <w:t xml:space="preserve">will </w:t>
            </w:r>
            <w:r w:rsidR="003758EC">
              <w:rPr>
                <w:rFonts w:asciiTheme="majorHAnsi" w:hAnsiTheme="majorHAnsi" w:cstheme="majorHAnsi"/>
              </w:rPr>
              <w:t xml:space="preserve">contribute </w:t>
            </w:r>
            <w:r w:rsidR="000722C4">
              <w:rPr>
                <w:rFonts w:asciiTheme="majorHAnsi" w:hAnsiTheme="majorHAnsi" w:cstheme="majorHAnsi"/>
              </w:rPr>
              <w:t xml:space="preserve">to build capacity at all levels and to </w:t>
            </w:r>
            <w:r w:rsidR="00042ECD">
              <w:rPr>
                <w:rFonts w:asciiTheme="majorHAnsi" w:hAnsiTheme="majorHAnsi" w:cstheme="majorHAnsi"/>
              </w:rPr>
              <w:t xml:space="preserve">help coordinate the national and subnational logistics working groups. TCA will also </w:t>
            </w:r>
            <w:r w:rsidR="003758EC">
              <w:rPr>
                <w:rFonts w:asciiTheme="majorHAnsi" w:hAnsiTheme="majorHAnsi" w:cstheme="majorHAnsi"/>
              </w:rPr>
              <w:t xml:space="preserve">support </w:t>
            </w:r>
            <w:r w:rsidR="00F221C7">
              <w:rPr>
                <w:rFonts w:asciiTheme="majorHAnsi" w:hAnsiTheme="majorHAnsi" w:cstheme="majorHAnsi"/>
              </w:rPr>
              <w:t>data drive</w:t>
            </w:r>
            <w:r w:rsidR="003758EC">
              <w:rPr>
                <w:rFonts w:asciiTheme="majorHAnsi" w:hAnsiTheme="majorHAnsi" w:cstheme="majorHAnsi"/>
              </w:rPr>
              <w:t>n</w:t>
            </w:r>
            <w:r w:rsidR="00F221C7">
              <w:rPr>
                <w:rFonts w:asciiTheme="majorHAnsi" w:hAnsiTheme="majorHAnsi" w:cstheme="majorHAnsi"/>
              </w:rPr>
              <w:t xml:space="preserve"> forecasting and review of national and subnational stock</w:t>
            </w:r>
            <w:r w:rsidR="003758EC">
              <w:rPr>
                <w:rFonts w:asciiTheme="majorHAnsi" w:hAnsiTheme="majorHAnsi" w:cstheme="majorHAnsi"/>
              </w:rPr>
              <w:t xml:space="preserve"> management</w:t>
            </w:r>
            <w:r w:rsidR="00F221C7">
              <w:rPr>
                <w:rFonts w:asciiTheme="majorHAnsi" w:hAnsiTheme="majorHAnsi" w:cstheme="majorHAnsi"/>
              </w:rPr>
              <w:t xml:space="preserve"> and </w:t>
            </w:r>
            <w:r w:rsidR="000454BB">
              <w:rPr>
                <w:rFonts w:asciiTheme="majorHAnsi" w:hAnsiTheme="majorHAnsi" w:cstheme="majorHAnsi"/>
              </w:rPr>
              <w:t>optimum supply of vaccine</w:t>
            </w:r>
            <w:r w:rsidR="003758EC">
              <w:rPr>
                <w:rFonts w:asciiTheme="majorHAnsi" w:hAnsiTheme="majorHAnsi" w:cstheme="majorHAnsi"/>
              </w:rPr>
              <w:t xml:space="preserve">s </w:t>
            </w:r>
            <w:r w:rsidR="000454BB">
              <w:rPr>
                <w:rFonts w:asciiTheme="majorHAnsi" w:hAnsiTheme="majorHAnsi" w:cstheme="majorHAnsi"/>
              </w:rPr>
              <w:t xml:space="preserve">based on consumption patterns.  </w:t>
            </w:r>
          </w:p>
          <w:p w14:paraId="40D6823A" w14:textId="77777777" w:rsidR="00774C83" w:rsidRDefault="00774C83" w:rsidP="00893025">
            <w:pPr>
              <w:spacing w:line="300" w:lineRule="exact"/>
              <w:jc w:val="both"/>
              <w:rPr>
                <w:rFonts w:ascii="Calibri Light" w:hAnsi="Calibri Light" w:cs="Calibri Light"/>
                <w:b/>
                <w:bCs/>
                <w:color w:val="000000" w:themeColor="text1"/>
                <w:lang w:val="en-GB"/>
              </w:rPr>
            </w:pPr>
          </w:p>
          <w:p w14:paraId="549866D7" w14:textId="4901E6B0" w:rsidR="00532975" w:rsidRDefault="00C33400" w:rsidP="00893025">
            <w:pPr>
              <w:spacing w:line="300" w:lineRule="exact"/>
              <w:jc w:val="both"/>
              <w:rPr>
                <w:rFonts w:asciiTheme="majorHAnsi" w:hAnsiTheme="majorHAnsi" w:cstheme="majorHAnsi"/>
                <w:color w:val="000000" w:themeColor="text1"/>
              </w:rPr>
            </w:pPr>
            <w:r w:rsidRPr="00FC44CA">
              <w:rPr>
                <w:rFonts w:ascii="Calibri Light" w:hAnsi="Calibri Light" w:cs="Calibri Light"/>
                <w:b/>
                <w:bCs/>
                <w:color w:val="000000" w:themeColor="text1"/>
                <w:lang w:val="en-GB"/>
              </w:rPr>
              <w:t xml:space="preserve">Leadership, management, </w:t>
            </w:r>
            <w:r w:rsidR="00774C83">
              <w:rPr>
                <w:rFonts w:ascii="Calibri Light" w:hAnsi="Calibri Light" w:cs="Calibri Light"/>
                <w:b/>
                <w:bCs/>
                <w:color w:val="000000" w:themeColor="text1"/>
                <w:lang w:val="en-GB"/>
              </w:rPr>
              <w:t>&amp;</w:t>
            </w:r>
            <w:r w:rsidRPr="00FC44CA">
              <w:rPr>
                <w:rFonts w:ascii="Calibri Light" w:hAnsi="Calibri Light" w:cs="Calibri Light"/>
                <w:b/>
                <w:bCs/>
                <w:color w:val="000000" w:themeColor="text1"/>
                <w:lang w:val="en-GB"/>
              </w:rPr>
              <w:t xml:space="preserve"> coordination</w:t>
            </w:r>
            <w:r w:rsidR="00774C83">
              <w:rPr>
                <w:rFonts w:ascii="Calibri Light" w:hAnsi="Calibri Light" w:cs="Calibri Light"/>
                <w:b/>
                <w:bCs/>
                <w:color w:val="000000" w:themeColor="text1"/>
                <w:lang w:val="en-GB"/>
              </w:rPr>
              <w:t>, and data for decision making</w:t>
            </w:r>
            <w:r>
              <w:rPr>
                <w:rFonts w:ascii="Calibri Light" w:hAnsi="Calibri Light" w:cs="Calibri Light"/>
                <w:color w:val="000000" w:themeColor="text1"/>
                <w:lang w:val="en-GB"/>
              </w:rPr>
              <w:t>:</w:t>
            </w:r>
            <w:r w:rsidR="00774C83" w:rsidRPr="00A135A7">
              <w:rPr>
                <w:rFonts w:asciiTheme="majorHAnsi" w:hAnsiTheme="majorHAnsi" w:cstheme="majorHAnsi"/>
                <w:color w:val="000000" w:themeColor="text1"/>
              </w:rPr>
              <w:t xml:space="preserve"> Fragmented leadership, </w:t>
            </w:r>
            <w:r w:rsidR="004743DB" w:rsidRPr="00A135A7">
              <w:rPr>
                <w:rFonts w:asciiTheme="majorHAnsi" w:hAnsiTheme="majorHAnsi" w:cstheme="majorHAnsi"/>
                <w:color w:val="000000" w:themeColor="text1"/>
              </w:rPr>
              <w:t>coordination,</w:t>
            </w:r>
            <w:r w:rsidR="00774C83" w:rsidRPr="00A135A7">
              <w:rPr>
                <w:rFonts w:asciiTheme="majorHAnsi" w:hAnsiTheme="majorHAnsi" w:cstheme="majorHAnsi"/>
                <w:color w:val="000000" w:themeColor="text1"/>
              </w:rPr>
              <w:t xml:space="preserve"> and management results in limited ability to deliver on EPI activities and stagnates immunisation coverage improvement.</w:t>
            </w:r>
            <w:r w:rsidR="00774C83">
              <w:rPr>
                <w:rFonts w:asciiTheme="majorHAnsi" w:hAnsiTheme="majorHAnsi" w:cstheme="majorHAnsi"/>
                <w:color w:val="000000" w:themeColor="text1"/>
              </w:rPr>
              <w:t xml:space="preserve"> In addition, a </w:t>
            </w:r>
            <w:r w:rsidR="00774C83" w:rsidRPr="00A135A7">
              <w:rPr>
                <w:rFonts w:asciiTheme="majorHAnsi" w:hAnsiTheme="majorHAnsi" w:cstheme="majorHAnsi"/>
                <w:color w:val="000000" w:themeColor="text1"/>
              </w:rPr>
              <w:t>lack of utilisation of data for decision-making and identification of unvaccinated children is needed to improve vaccine coverage</w:t>
            </w:r>
            <w:r w:rsidR="00774C83">
              <w:rPr>
                <w:rFonts w:asciiTheme="majorHAnsi" w:hAnsiTheme="majorHAnsi" w:cstheme="majorHAnsi"/>
                <w:color w:val="000000" w:themeColor="text1"/>
              </w:rPr>
              <w:t>, especially as routine coverage rates have fallen during the COVID-19 pandemic and vaccine rollout.</w:t>
            </w:r>
            <w:r w:rsidR="00042ECD">
              <w:rPr>
                <w:rFonts w:asciiTheme="majorHAnsi" w:hAnsiTheme="majorHAnsi" w:cstheme="majorHAnsi"/>
                <w:color w:val="000000" w:themeColor="text1"/>
              </w:rPr>
              <w:t xml:space="preserve"> </w:t>
            </w:r>
            <w:r w:rsidR="007610BF">
              <w:rPr>
                <w:rFonts w:asciiTheme="majorHAnsi" w:hAnsiTheme="majorHAnsi" w:cstheme="majorHAnsi"/>
                <w:color w:val="000000" w:themeColor="text1"/>
              </w:rPr>
              <w:t xml:space="preserve">TCA will build capacity for national governance mechanisms for evidence-based decision-making through </w:t>
            </w:r>
            <w:r w:rsidR="00A4142F">
              <w:rPr>
                <w:rFonts w:asciiTheme="majorHAnsi" w:hAnsiTheme="majorHAnsi" w:cstheme="majorHAnsi"/>
                <w:color w:val="000000" w:themeColor="text1"/>
              </w:rPr>
              <w:t>training and s</w:t>
            </w:r>
            <w:r w:rsidR="007610BF">
              <w:rPr>
                <w:rFonts w:asciiTheme="majorHAnsi" w:hAnsiTheme="majorHAnsi" w:cstheme="majorHAnsi"/>
                <w:color w:val="000000" w:themeColor="text1"/>
              </w:rPr>
              <w:t>upport of the Zambia Immunisation Technical Advisory Group (ZITAG)</w:t>
            </w:r>
            <w:r w:rsidR="00A4142F">
              <w:rPr>
                <w:rFonts w:asciiTheme="majorHAnsi" w:hAnsiTheme="majorHAnsi" w:cstheme="majorHAnsi"/>
                <w:color w:val="000000" w:themeColor="text1"/>
              </w:rPr>
              <w:t xml:space="preserve"> meetings</w:t>
            </w:r>
            <w:r w:rsidR="007610BF">
              <w:rPr>
                <w:rFonts w:asciiTheme="majorHAnsi" w:hAnsiTheme="majorHAnsi" w:cstheme="majorHAnsi"/>
                <w:color w:val="000000" w:themeColor="text1"/>
              </w:rPr>
              <w:t>, along with annual p</w:t>
            </w:r>
            <w:r w:rsidR="00F221C7">
              <w:rPr>
                <w:rFonts w:asciiTheme="majorHAnsi" w:hAnsiTheme="majorHAnsi" w:cstheme="majorHAnsi"/>
                <w:color w:val="000000" w:themeColor="text1"/>
              </w:rPr>
              <w:t>l</w:t>
            </w:r>
            <w:r w:rsidR="007610BF">
              <w:rPr>
                <w:rFonts w:asciiTheme="majorHAnsi" w:hAnsiTheme="majorHAnsi" w:cstheme="majorHAnsi"/>
                <w:color w:val="000000" w:themeColor="text1"/>
              </w:rPr>
              <w:t>a</w:t>
            </w:r>
            <w:r w:rsidR="00F221C7">
              <w:rPr>
                <w:rFonts w:asciiTheme="majorHAnsi" w:hAnsiTheme="majorHAnsi" w:cstheme="majorHAnsi"/>
                <w:color w:val="000000" w:themeColor="text1"/>
              </w:rPr>
              <w:t>n</w:t>
            </w:r>
            <w:r w:rsidR="007610BF">
              <w:rPr>
                <w:rFonts w:asciiTheme="majorHAnsi" w:hAnsiTheme="majorHAnsi" w:cstheme="majorHAnsi"/>
                <w:color w:val="000000" w:themeColor="text1"/>
              </w:rPr>
              <w:t xml:space="preserve">ning </w:t>
            </w:r>
            <w:r w:rsidR="007610BF">
              <w:rPr>
                <w:rFonts w:asciiTheme="majorHAnsi" w:hAnsiTheme="majorHAnsi" w:cstheme="majorHAnsi"/>
                <w:color w:val="000000" w:themeColor="text1"/>
              </w:rPr>
              <w:lastRenderedPageBreak/>
              <w:t>to systematically reach zero-dose children.</w:t>
            </w:r>
            <w:r w:rsidR="00C6676A">
              <w:rPr>
                <w:rFonts w:asciiTheme="majorHAnsi" w:hAnsiTheme="majorHAnsi" w:cstheme="majorHAnsi"/>
                <w:color w:val="000000" w:themeColor="text1"/>
              </w:rPr>
              <w:t xml:space="preserve"> Part of the strengthe</w:t>
            </w:r>
            <w:r w:rsidR="0000190A">
              <w:rPr>
                <w:rFonts w:asciiTheme="majorHAnsi" w:hAnsiTheme="majorHAnsi" w:cstheme="majorHAnsi"/>
                <w:color w:val="000000" w:themeColor="text1"/>
              </w:rPr>
              <w:t>n</w:t>
            </w:r>
            <w:r w:rsidR="00C6676A">
              <w:rPr>
                <w:rFonts w:asciiTheme="majorHAnsi" w:hAnsiTheme="majorHAnsi" w:cstheme="majorHAnsi"/>
                <w:color w:val="000000" w:themeColor="text1"/>
              </w:rPr>
              <w:t>ing of capacities for national governance bodies shall include refresher training of ZITAG and AEFI Committee</w:t>
            </w:r>
            <w:r w:rsidR="0000190A">
              <w:rPr>
                <w:rFonts w:asciiTheme="majorHAnsi" w:hAnsiTheme="majorHAnsi" w:cstheme="majorHAnsi"/>
                <w:color w:val="000000" w:themeColor="text1"/>
              </w:rPr>
              <w:t xml:space="preserve"> for causality assessments to ensure that requisite skills are built into existing bodies for optimal functionality to provide recommendation</w:t>
            </w:r>
            <w:r w:rsidR="00205E19">
              <w:rPr>
                <w:rFonts w:asciiTheme="majorHAnsi" w:hAnsiTheme="majorHAnsi" w:cstheme="majorHAnsi"/>
                <w:color w:val="000000" w:themeColor="text1"/>
              </w:rPr>
              <w:t>s</w:t>
            </w:r>
            <w:r w:rsidR="0000190A">
              <w:rPr>
                <w:rFonts w:asciiTheme="majorHAnsi" w:hAnsiTheme="majorHAnsi" w:cstheme="majorHAnsi"/>
                <w:color w:val="000000" w:themeColor="text1"/>
              </w:rPr>
              <w:t xml:space="preserve"> and conclusion</w:t>
            </w:r>
            <w:r w:rsidR="00205E19">
              <w:rPr>
                <w:rFonts w:asciiTheme="majorHAnsi" w:hAnsiTheme="majorHAnsi" w:cstheme="majorHAnsi"/>
                <w:color w:val="000000" w:themeColor="text1"/>
              </w:rPr>
              <w:t>s</w:t>
            </w:r>
            <w:r w:rsidR="0000190A">
              <w:rPr>
                <w:rFonts w:asciiTheme="majorHAnsi" w:hAnsiTheme="majorHAnsi" w:cstheme="majorHAnsi"/>
                <w:color w:val="000000" w:themeColor="text1"/>
              </w:rPr>
              <w:t xml:space="preserve"> to issues tabled to them. </w:t>
            </w:r>
            <w:r w:rsidR="00F221C7">
              <w:rPr>
                <w:rFonts w:asciiTheme="majorHAnsi" w:hAnsiTheme="majorHAnsi" w:cstheme="majorHAnsi"/>
                <w:color w:val="000000" w:themeColor="text1"/>
              </w:rPr>
              <w:t>TCA will work with Government to monitor and review programme performance at all levels</w:t>
            </w:r>
            <w:r w:rsidR="00457D80">
              <w:rPr>
                <w:rFonts w:asciiTheme="majorHAnsi" w:hAnsiTheme="majorHAnsi" w:cstheme="majorHAnsi"/>
                <w:color w:val="000000" w:themeColor="text1"/>
              </w:rPr>
              <w:t xml:space="preserve">, and work to troubleshoot issues and bottlenecks. </w:t>
            </w:r>
            <w:r w:rsidR="004743DB">
              <w:rPr>
                <w:rFonts w:asciiTheme="majorHAnsi" w:hAnsiTheme="majorHAnsi" w:cstheme="majorHAnsi"/>
                <w:color w:val="000000" w:themeColor="text1"/>
              </w:rPr>
              <w:t>Additionally,</w:t>
            </w:r>
            <w:r w:rsidR="00A4142F">
              <w:rPr>
                <w:rFonts w:asciiTheme="majorHAnsi" w:hAnsiTheme="majorHAnsi" w:cstheme="majorHAnsi"/>
                <w:color w:val="000000" w:themeColor="text1"/>
              </w:rPr>
              <w:t xml:space="preserve"> TCA shall work to support</w:t>
            </w:r>
            <w:r w:rsidR="003758EC">
              <w:rPr>
                <w:rFonts w:asciiTheme="majorHAnsi" w:hAnsiTheme="majorHAnsi" w:cstheme="majorHAnsi"/>
                <w:color w:val="000000" w:themeColor="text1"/>
              </w:rPr>
              <w:t xml:space="preserve"> health system strengthening around</w:t>
            </w:r>
            <w:r w:rsidR="00A4142F">
              <w:rPr>
                <w:rFonts w:asciiTheme="majorHAnsi" w:hAnsiTheme="majorHAnsi" w:cstheme="majorHAnsi"/>
                <w:color w:val="000000" w:themeColor="text1"/>
              </w:rPr>
              <w:t xml:space="preserve"> </w:t>
            </w:r>
            <w:r w:rsidR="003758EC">
              <w:rPr>
                <w:rFonts w:asciiTheme="majorHAnsi" w:hAnsiTheme="majorHAnsi" w:cstheme="majorHAnsi"/>
                <w:color w:val="000000" w:themeColor="text1"/>
              </w:rPr>
              <w:t xml:space="preserve">new </w:t>
            </w:r>
            <w:r w:rsidR="00A4142F">
              <w:rPr>
                <w:rFonts w:asciiTheme="majorHAnsi" w:hAnsiTheme="majorHAnsi" w:cstheme="majorHAnsi"/>
                <w:color w:val="000000" w:themeColor="text1"/>
              </w:rPr>
              <w:t>vaccine</w:t>
            </w:r>
            <w:r w:rsidR="003758EC">
              <w:rPr>
                <w:rFonts w:asciiTheme="majorHAnsi" w:hAnsiTheme="majorHAnsi" w:cstheme="majorHAnsi"/>
                <w:color w:val="000000" w:themeColor="text1"/>
              </w:rPr>
              <w:t xml:space="preserve"> introductions in the country. </w:t>
            </w:r>
            <w:r w:rsidR="0000190A">
              <w:rPr>
                <w:rFonts w:asciiTheme="majorHAnsi" w:hAnsiTheme="majorHAnsi" w:cstheme="majorHAnsi"/>
                <w:color w:val="000000" w:themeColor="text1"/>
              </w:rPr>
              <w:t>Requisite policy updates on various priority immunisation including</w:t>
            </w:r>
            <w:r w:rsidR="00205E19">
              <w:rPr>
                <w:rFonts w:asciiTheme="majorHAnsi" w:hAnsiTheme="majorHAnsi" w:cstheme="majorHAnsi"/>
                <w:color w:val="000000" w:themeColor="text1"/>
              </w:rPr>
              <w:t xml:space="preserve"> a</w:t>
            </w:r>
            <w:r w:rsidR="0000190A">
              <w:rPr>
                <w:rFonts w:asciiTheme="majorHAnsi" w:hAnsiTheme="majorHAnsi" w:cstheme="majorHAnsi"/>
                <w:color w:val="000000" w:themeColor="text1"/>
              </w:rPr>
              <w:t xml:space="preserve"> focus </w:t>
            </w:r>
            <w:r w:rsidR="00205E19">
              <w:rPr>
                <w:rFonts w:asciiTheme="majorHAnsi" w:hAnsiTheme="majorHAnsi" w:cstheme="majorHAnsi"/>
                <w:color w:val="000000" w:themeColor="text1"/>
              </w:rPr>
              <w:t xml:space="preserve">on </w:t>
            </w:r>
            <w:r w:rsidR="0000190A">
              <w:rPr>
                <w:rFonts w:asciiTheme="majorHAnsi" w:hAnsiTheme="majorHAnsi" w:cstheme="majorHAnsi"/>
                <w:color w:val="000000" w:themeColor="text1"/>
              </w:rPr>
              <w:t>those addressing zero-dose shall be supported</w:t>
            </w:r>
            <w:r w:rsidR="00205E19">
              <w:rPr>
                <w:rFonts w:asciiTheme="majorHAnsi" w:hAnsiTheme="majorHAnsi" w:cstheme="majorHAnsi"/>
                <w:color w:val="000000" w:themeColor="text1"/>
              </w:rPr>
              <w:t>.</w:t>
            </w:r>
          </w:p>
          <w:p w14:paraId="0BCF00F3" w14:textId="77777777" w:rsidR="00F221C7" w:rsidRDefault="00F221C7" w:rsidP="00893025">
            <w:pPr>
              <w:spacing w:line="300" w:lineRule="exact"/>
              <w:jc w:val="both"/>
              <w:rPr>
                <w:rFonts w:asciiTheme="majorHAnsi" w:hAnsiTheme="majorHAnsi" w:cstheme="majorHAnsi"/>
                <w:color w:val="000000" w:themeColor="text1"/>
              </w:rPr>
            </w:pPr>
          </w:p>
          <w:p w14:paraId="4B6F2227" w14:textId="048382CD" w:rsidR="00774C83" w:rsidRDefault="00042ECD" w:rsidP="00893025">
            <w:pPr>
              <w:spacing w:line="300" w:lineRule="exact"/>
              <w:jc w:val="both"/>
              <w:rPr>
                <w:rFonts w:asciiTheme="majorHAnsi" w:hAnsiTheme="majorHAnsi" w:cstheme="majorHAnsi"/>
                <w:color w:val="000000" w:themeColor="text1"/>
              </w:rPr>
            </w:pPr>
            <w:r>
              <w:rPr>
                <w:rFonts w:asciiTheme="majorHAnsi" w:hAnsiTheme="majorHAnsi" w:cstheme="majorHAnsi"/>
                <w:color w:val="000000" w:themeColor="text1"/>
              </w:rPr>
              <w:t>TCA will</w:t>
            </w:r>
            <w:r w:rsidR="00F221C7">
              <w:rPr>
                <w:rFonts w:asciiTheme="majorHAnsi" w:hAnsiTheme="majorHAnsi" w:cstheme="majorHAnsi"/>
                <w:color w:val="000000" w:themeColor="text1"/>
              </w:rPr>
              <w:t xml:space="preserve"> also</w:t>
            </w:r>
            <w:r>
              <w:rPr>
                <w:rFonts w:asciiTheme="majorHAnsi" w:hAnsiTheme="majorHAnsi" w:cstheme="majorHAnsi"/>
                <w:color w:val="000000" w:themeColor="text1"/>
              </w:rPr>
              <w:t xml:space="preserve"> build capacity to </w:t>
            </w:r>
            <w:r w:rsidR="004743DB">
              <w:rPr>
                <w:rFonts w:asciiTheme="majorHAnsi" w:hAnsiTheme="majorHAnsi" w:cstheme="majorHAnsi"/>
                <w:color w:val="000000" w:themeColor="text1"/>
              </w:rPr>
              <w:t>triangulate</w:t>
            </w:r>
            <w:r>
              <w:rPr>
                <w:rFonts w:asciiTheme="majorHAnsi" w:hAnsiTheme="majorHAnsi" w:cstheme="majorHAnsi"/>
                <w:color w:val="000000" w:themeColor="text1"/>
              </w:rPr>
              <w:t xml:space="preserve"> data and </w:t>
            </w:r>
            <w:r w:rsidR="00D75C93">
              <w:rPr>
                <w:rFonts w:asciiTheme="majorHAnsi" w:hAnsiTheme="majorHAnsi" w:cstheme="majorHAnsi"/>
                <w:color w:val="000000" w:themeColor="text1"/>
              </w:rPr>
              <w:t>strengthen</w:t>
            </w:r>
            <w:r>
              <w:rPr>
                <w:rFonts w:asciiTheme="majorHAnsi" w:hAnsiTheme="majorHAnsi" w:cstheme="majorHAnsi"/>
                <w:color w:val="000000" w:themeColor="text1"/>
              </w:rPr>
              <w:t xml:space="preserve"> the use of GIS using digital maps to aid with</w:t>
            </w:r>
            <w:r w:rsidR="007610BF">
              <w:rPr>
                <w:rFonts w:asciiTheme="majorHAnsi" w:hAnsiTheme="majorHAnsi" w:cstheme="majorHAnsi"/>
                <w:color w:val="000000" w:themeColor="text1"/>
              </w:rPr>
              <w:t xml:space="preserve"> district and health facility microplanning to reach zero dose children and missed communities.</w:t>
            </w:r>
            <w:r>
              <w:rPr>
                <w:rFonts w:asciiTheme="majorHAnsi" w:hAnsiTheme="majorHAnsi" w:cstheme="majorHAnsi"/>
                <w:color w:val="000000" w:themeColor="text1"/>
              </w:rPr>
              <w:t xml:space="preserve"> </w:t>
            </w:r>
            <w:r w:rsidR="007610BF">
              <w:rPr>
                <w:rFonts w:asciiTheme="majorHAnsi" w:hAnsiTheme="majorHAnsi" w:cstheme="majorHAnsi"/>
                <w:color w:val="000000" w:themeColor="text1"/>
              </w:rPr>
              <w:t>TCA will build capacity to detect and respond to Adverse Events Following Immunisation (AEFI).</w:t>
            </w:r>
          </w:p>
          <w:p w14:paraId="5D93A3E5" w14:textId="77777777" w:rsidR="00774C83" w:rsidRDefault="00774C83" w:rsidP="00893025">
            <w:pPr>
              <w:spacing w:line="300" w:lineRule="exact"/>
              <w:jc w:val="both"/>
              <w:rPr>
                <w:rFonts w:ascii="Calibri Light" w:hAnsi="Calibri Light" w:cs="Calibri Light"/>
                <w:color w:val="000000" w:themeColor="text1"/>
                <w:lang w:val="en-GB"/>
              </w:rPr>
            </w:pPr>
          </w:p>
          <w:p w14:paraId="7365ADFA" w14:textId="69ABE817" w:rsidR="003F06AF" w:rsidRDefault="00C33400" w:rsidP="00893025">
            <w:pPr>
              <w:spacing w:line="300" w:lineRule="exact"/>
              <w:jc w:val="both"/>
              <w:rPr>
                <w:rFonts w:asciiTheme="majorHAnsi" w:hAnsiTheme="majorHAnsi" w:cstheme="majorHAnsi"/>
                <w:color w:val="000000" w:themeColor="text1"/>
              </w:rPr>
            </w:pPr>
            <w:r w:rsidRPr="00FC44CA">
              <w:rPr>
                <w:rFonts w:ascii="Calibri Light" w:hAnsi="Calibri Light" w:cs="Calibri Light"/>
                <w:b/>
                <w:bCs/>
                <w:color w:val="000000" w:themeColor="text1"/>
                <w:lang w:val="en-GB"/>
              </w:rPr>
              <w:t xml:space="preserve">Introduction </w:t>
            </w:r>
            <w:r w:rsidR="00774C83">
              <w:rPr>
                <w:rFonts w:ascii="Calibri Light" w:hAnsi="Calibri Light" w:cs="Calibri Light"/>
                <w:b/>
                <w:bCs/>
                <w:color w:val="000000" w:themeColor="text1"/>
                <w:lang w:val="en-GB"/>
              </w:rPr>
              <w:t>&amp;</w:t>
            </w:r>
            <w:r w:rsidRPr="00FC44CA">
              <w:rPr>
                <w:rFonts w:ascii="Calibri Light" w:hAnsi="Calibri Light" w:cs="Calibri Light"/>
                <w:b/>
                <w:bCs/>
                <w:color w:val="000000" w:themeColor="text1"/>
                <w:lang w:val="en-GB"/>
              </w:rPr>
              <w:t xml:space="preserve"> scale up of vaccines</w:t>
            </w:r>
            <w:r>
              <w:rPr>
                <w:rFonts w:ascii="Calibri Light" w:hAnsi="Calibri Light" w:cs="Calibri Light"/>
                <w:color w:val="000000" w:themeColor="text1"/>
                <w:lang w:val="en-GB"/>
              </w:rPr>
              <w:t xml:space="preserve">: </w:t>
            </w:r>
            <w:r w:rsidR="00774C83" w:rsidRPr="00A135A7">
              <w:rPr>
                <w:rFonts w:asciiTheme="majorHAnsi" w:hAnsiTheme="majorHAnsi" w:cstheme="majorHAnsi"/>
                <w:color w:val="000000" w:themeColor="text1"/>
              </w:rPr>
              <w:t>An expanding vaccine portfoli</w:t>
            </w:r>
            <w:r w:rsidR="00774C83">
              <w:rPr>
                <w:rFonts w:asciiTheme="majorHAnsi" w:hAnsiTheme="majorHAnsi" w:cstheme="majorHAnsi"/>
                <w:color w:val="000000" w:themeColor="text1"/>
              </w:rPr>
              <w:t xml:space="preserve">o with the </w:t>
            </w:r>
            <w:r w:rsidR="00BA32B7">
              <w:rPr>
                <w:rFonts w:asciiTheme="majorHAnsi" w:hAnsiTheme="majorHAnsi" w:cstheme="majorHAnsi"/>
                <w:color w:val="000000" w:themeColor="text1"/>
              </w:rPr>
              <w:t xml:space="preserve">anticipated </w:t>
            </w:r>
            <w:r w:rsidR="00774C83">
              <w:rPr>
                <w:rFonts w:asciiTheme="majorHAnsi" w:hAnsiTheme="majorHAnsi" w:cstheme="majorHAnsi"/>
                <w:color w:val="000000" w:themeColor="text1"/>
              </w:rPr>
              <w:t>plann</w:t>
            </w:r>
            <w:r w:rsidR="00BA32B7">
              <w:rPr>
                <w:rFonts w:asciiTheme="majorHAnsi" w:hAnsiTheme="majorHAnsi" w:cstheme="majorHAnsi"/>
                <w:color w:val="000000" w:themeColor="text1"/>
              </w:rPr>
              <w:t>ed</w:t>
            </w:r>
            <w:r w:rsidR="00774C83">
              <w:rPr>
                <w:rFonts w:asciiTheme="majorHAnsi" w:hAnsiTheme="majorHAnsi" w:cstheme="majorHAnsi"/>
                <w:color w:val="000000" w:themeColor="text1"/>
              </w:rPr>
              <w:t xml:space="preserve"> </w:t>
            </w:r>
            <w:r w:rsidR="004743DB">
              <w:rPr>
                <w:rFonts w:asciiTheme="majorHAnsi" w:hAnsiTheme="majorHAnsi" w:cstheme="majorHAnsi"/>
                <w:color w:val="000000" w:themeColor="text1"/>
              </w:rPr>
              <w:t>introduction</w:t>
            </w:r>
            <w:r w:rsidR="00774C83">
              <w:rPr>
                <w:rFonts w:asciiTheme="majorHAnsi" w:hAnsiTheme="majorHAnsi" w:cstheme="majorHAnsi"/>
                <w:color w:val="000000" w:themeColor="text1"/>
              </w:rPr>
              <w:t xml:space="preserve"> of </w:t>
            </w:r>
            <w:r w:rsidR="00BA32B7">
              <w:rPr>
                <w:rFonts w:asciiTheme="majorHAnsi" w:hAnsiTheme="majorHAnsi" w:cstheme="majorHAnsi"/>
                <w:color w:val="000000" w:themeColor="text1"/>
              </w:rPr>
              <w:t>the</w:t>
            </w:r>
            <w:r w:rsidR="00774C83">
              <w:rPr>
                <w:rFonts w:asciiTheme="majorHAnsi" w:hAnsiTheme="majorHAnsi" w:cstheme="majorHAnsi"/>
                <w:color w:val="000000" w:themeColor="text1"/>
              </w:rPr>
              <w:t xml:space="preserve"> second dose of IPV, malaria vaccine and two rota</w:t>
            </w:r>
            <w:r w:rsidR="00BA32B7">
              <w:rPr>
                <w:rFonts w:asciiTheme="majorHAnsi" w:hAnsiTheme="majorHAnsi" w:cstheme="majorHAnsi"/>
                <w:color w:val="000000" w:themeColor="text1"/>
              </w:rPr>
              <w:t>virus vaccine</w:t>
            </w:r>
            <w:r w:rsidR="00774C83">
              <w:rPr>
                <w:rFonts w:asciiTheme="majorHAnsi" w:hAnsiTheme="majorHAnsi" w:cstheme="majorHAnsi"/>
                <w:color w:val="000000" w:themeColor="text1"/>
              </w:rPr>
              <w:t xml:space="preserve"> switches </w:t>
            </w:r>
            <w:r w:rsidR="004743DB">
              <w:rPr>
                <w:rFonts w:asciiTheme="majorHAnsi" w:hAnsiTheme="majorHAnsi" w:cstheme="majorHAnsi"/>
                <w:color w:val="000000" w:themeColor="text1"/>
              </w:rPr>
              <w:t>require</w:t>
            </w:r>
            <w:r w:rsidR="00774C83">
              <w:rPr>
                <w:rFonts w:asciiTheme="majorHAnsi" w:hAnsiTheme="majorHAnsi" w:cstheme="majorHAnsi"/>
                <w:color w:val="000000" w:themeColor="text1"/>
              </w:rPr>
              <w:t xml:space="preserve"> additional suppor</w:t>
            </w:r>
            <w:r w:rsidR="00457D80">
              <w:rPr>
                <w:rFonts w:asciiTheme="majorHAnsi" w:hAnsiTheme="majorHAnsi" w:cstheme="majorHAnsi"/>
                <w:color w:val="000000" w:themeColor="text1"/>
              </w:rPr>
              <w:t xml:space="preserve">t. </w:t>
            </w:r>
            <w:r w:rsidR="00905556">
              <w:rPr>
                <w:rFonts w:asciiTheme="majorHAnsi" w:hAnsiTheme="majorHAnsi" w:cstheme="majorHAnsi"/>
                <w:color w:val="000000" w:themeColor="text1"/>
              </w:rPr>
              <w:t xml:space="preserve">This requires significant strategic </w:t>
            </w:r>
            <w:r w:rsidR="005B63AD">
              <w:rPr>
                <w:rFonts w:asciiTheme="majorHAnsi" w:hAnsiTheme="majorHAnsi" w:cstheme="majorHAnsi"/>
                <w:color w:val="000000" w:themeColor="text1"/>
              </w:rPr>
              <w:t>planning and</w:t>
            </w:r>
            <w:r w:rsidR="00905556">
              <w:rPr>
                <w:rFonts w:asciiTheme="majorHAnsi" w:hAnsiTheme="majorHAnsi" w:cstheme="majorHAnsi"/>
                <w:color w:val="000000" w:themeColor="text1"/>
              </w:rPr>
              <w:t xml:space="preserve"> programme management support which </w:t>
            </w:r>
            <w:r>
              <w:rPr>
                <w:rFonts w:ascii="Calibri Light" w:hAnsi="Calibri Light" w:cs="Calibri Light"/>
                <w:color w:val="000000" w:themeColor="text1"/>
                <w:lang w:val="en-GB"/>
              </w:rPr>
              <w:t xml:space="preserve">TCA will </w:t>
            </w:r>
            <w:r w:rsidR="00905556">
              <w:rPr>
                <w:rFonts w:ascii="Calibri Light" w:hAnsi="Calibri Light" w:cs="Calibri Light"/>
                <w:color w:val="000000" w:themeColor="text1"/>
                <w:lang w:val="en-GB"/>
              </w:rPr>
              <w:t>provide. Often this requires significant TCA for the development of policy documents, adapting guidelines and tools and ensuring each level of the systems is prepared for the rollout of the vaccines</w:t>
            </w:r>
            <w:r w:rsidR="007876F5">
              <w:rPr>
                <w:rFonts w:ascii="Calibri Light" w:hAnsi="Calibri Light" w:cs="Calibri Light"/>
                <w:color w:val="000000" w:themeColor="text1"/>
                <w:lang w:val="en-GB"/>
              </w:rPr>
              <w:t>.</w:t>
            </w:r>
          </w:p>
          <w:p w14:paraId="7E0B8B5F" w14:textId="77777777" w:rsidR="003F06AF" w:rsidRDefault="003F06AF" w:rsidP="00893025">
            <w:pPr>
              <w:spacing w:line="300" w:lineRule="exact"/>
              <w:jc w:val="both"/>
              <w:rPr>
                <w:rFonts w:ascii="Calibri Light" w:hAnsi="Calibri Light" w:cs="Calibri Light"/>
                <w:color w:val="000000" w:themeColor="text1"/>
                <w:lang w:val="en-GB"/>
              </w:rPr>
            </w:pPr>
          </w:p>
          <w:p w14:paraId="0C49E76B" w14:textId="1CE83C72" w:rsidR="001E510A" w:rsidRPr="00FC44CA" w:rsidRDefault="00C33400" w:rsidP="00FC44CA">
            <w:pPr>
              <w:spacing w:line="300" w:lineRule="exact"/>
              <w:jc w:val="both"/>
              <w:rPr>
                <w:rFonts w:ascii="Calibri Light" w:hAnsi="Calibri Light" w:cs="Calibri Light"/>
                <w:color w:val="000000" w:themeColor="text1"/>
                <w:lang w:val="en-GB"/>
              </w:rPr>
            </w:pPr>
            <w:r w:rsidRPr="00FC44CA">
              <w:rPr>
                <w:rFonts w:ascii="Calibri Light" w:hAnsi="Calibri Light" w:cs="Calibri Light"/>
                <w:b/>
                <w:bCs/>
                <w:color w:val="000000" w:themeColor="text1"/>
                <w:lang w:val="en-GB"/>
              </w:rPr>
              <w:t>Programmatic sustainability</w:t>
            </w:r>
            <w:r>
              <w:rPr>
                <w:rFonts w:ascii="Calibri Light" w:hAnsi="Calibri Light" w:cs="Calibri Light"/>
                <w:color w:val="000000" w:themeColor="text1"/>
                <w:lang w:val="en-GB"/>
              </w:rPr>
              <w:t>:</w:t>
            </w:r>
            <w:r w:rsidR="005D0106">
              <w:rPr>
                <w:rFonts w:ascii="Calibri Light" w:hAnsi="Calibri Light" w:cs="Calibri Light"/>
                <w:color w:val="000000" w:themeColor="text1"/>
                <w:lang w:val="en-GB"/>
              </w:rPr>
              <w:t xml:space="preserve"> </w:t>
            </w:r>
            <w:r w:rsidR="00E75470">
              <w:rPr>
                <w:rFonts w:ascii="Calibri Light" w:hAnsi="Calibri Light" w:cs="Calibri Light"/>
                <w:color w:val="000000" w:themeColor="text1"/>
                <w:lang w:val="en-GB"/>
              </w:rPr>
              <w:t xml:space="preserve">The TCA provided will </w:t>
            </w:r>
            <w:r w:rsidR="001E510A">
              <w:rPr>
                <w:rFonts w:ascii="Calibri Light" w:hAnsi="Calibri Light" w:cs="Calibri Light"/>
                <w:color w:val="000000" w:themeColor="text1"/>
                <w:lang w:val="en-GB"/>
              </w:rPr>
              <w:t>support governance and planning to monitor fund flow and to review annual workplans and funding gaps, while advocating for longer term sustainability.</w:t>
            </w:r>
          </w:p>
        </w:tc>
      </w:tr>
      <w:tr w:rsidR="002E0882" w14:paraId="733DCE72" w14:textId="77777777" w:rsidTr="007B53D1">
        <w:tc>
          <w:tcPr>
            <w:tcW w:w="9192" w:type="dxa"/>
            <w:tcBorders>
              <w:top w:val="single" w:sz="4" w:space="0" w:color="auto"/>
              <w:bottom w:val="single" w:sz="4" w:space="0" w:color="auto"/>
            </w:tcBorders>
            <w:shd w:val="clear" w:color="auto" w:fill="F2F2F2" w:themeFill="background1" w:themeFillShade="F2"/>
          </w:tcPr>
          <w:p w14:paraId="39970F96" w14:textId="5B7ADA76" w:rsidR="002E0882" w:rsidRPr="00CF3BC4" w:rsidRDefault="002E0882" w:rsidP="007B53D1">
            <w:pPr>
              <w:pStyle w:val="ListParagraph"/>
              <w:spacing w:line="300" w:lineRule="exact"/>
              <w:ind w:left="0"/>
              <w:rPr>
                <w:b/>
                <w:bCs/>
                <w:i/>
                <w:iCs/>
                <w:color w:val="000000" w:themeColor="text1"/>
                <w:sz w:val="20"/>
                <w:szCs w:val="20"/>
              </w:rPr>
            </w:pPr>
            <w:r>
              <w:rPr>
                <w:b/>
                <w:bCs/>
                <w:i/>
                <w:iCs/>
                <w:sz w:val="20"/>
                <w:szCs w:val="20"/>
              </w:rPr>
              <w:lastRenderedPageBreak/>
              <w:t xml:space="preserve">2.3 </w:t>
            </w:r>
            <w:r w:rsidRPr="00CF3BC4">
              <w:rPr>
                <w:b/>
                <w:bCs/>
                <w:i/>
                <w:iCs/>
                <w:sz w:val="20"/>
                <w:szCs w:val="20"/>
              </w:rPr>
              <w:t xml:space="preserve">How will you use new vaccine introductions and campaigns planned during this period to further </w:t>
            </w:r>
            <w:r w:rsidR="00BE66F8">
              <w:rPr>
                <w:b/>
                <w:bCs/>
                <w:i/>
                <w:iCs/>
                <w:sz w:val="20"/>
                <w:szCs w:val="20"/>
              </w:rPr>
              <w:t>stre</w:t>
            </w:r>
            <w:r w:rsidR="00AF4BE7">
              <w:rPr>
                <w:b/>
                <w:bCs/>
                <w:i/>
                <w:iCs/>
                <w:sz w:val="20"/>
                <w:szCs w:val="20"/>
              </w:rPr>
              <w:t>ngthen the areas indicated under question 2.2?</w:t>
            </w:r>
            <w:r w:rsidR="00BE66F8">
              <w:rPr>
                <w:b/>
                <w:bCs/>
                <w:i/>
                <w:iCs/>
                <w:sz w:val="20"/>
                <w:szCs w:val="20"/>
              </w:rPr>
              <w:t xml:space="preserve"> </w:t>
            </w:r>
          </w:p>
        </w:tc>
      </w:tr>
      <w:tr w:rsidR="002E0882" w:rsidRPr="006A272B" w14:paraId="3B0C1B4D" w14:textId="77777777" w:rsidTr="007B53D1">
        <w:tc>
          <w:tcPr>
            <w:tcW w:w="9192" w:type="dxa"/>
            <w:tcBorders>
              <w:top w:val="single" w:sz="4" w:space="0" w:color="auto"/>
              <w:left w:val="single" w:sz="4" w:space="0" w:color="auto"/>
              <w:bottom w:val="single" w:sz="4" w:space="0" w:color="auto"/>
              <w:right w:val="single" w:sz="4" w:space="0" w:color="auto"/>
            </w:tcBorders>
          </w:tcPr>
          <w:p w14:paraId="2585B2A0" w14:textId="58F8AC43" w:rsidR="0009619B" w:rsidRPr="00FC44CA" w:rsidRDefault="0009619B" w:rsidP="00FC44CA">
            <w:pPr>
              <w:spacing w:after="160" w:line="259" w:lineRule="auto"/>
              <w:jc w:val="both"/>
              <w:rPr>
                <w:rFonts w:ascii="Calibri Light" w:hAnsi="Calibri Light" w:cs="Calibri Light"/>
                <w:color w:val="000000" w:themeColor="text1"/>
                <w:lang w:val="en-GB"/>
              </w:rPr>
            </w:pPr>
            <w:r w:rsidRPr="00FC44CA">
              <w:rPr>
                <w:rFonts w:ascii="Calibri Light" w:hAnsi="Calibri Light" w:cs="Calibri Light"/>
                <w:color w:val="000000" w:themeColor="text1"/>
                <w:lang w:val="en-GB"/>
              </w:rPr>
              <w:t xml:space="preserve">Zambia plans to conduct two </w:t>
            </w:r>
            <w:r>
              <w:rPr>
                <w:rFonts w:ascii="Calibri Light" w:hAnsi="Calibri Light" w:cs="Calibri Light"/>
                <w:color w:val="000000" w:themeColor="text1"/>
                <w:lang w:val="en-GB"/>
              </w:rPr>
              <w:t>r</w:t>
            </w:r>
            <w:r w:rsidRPr="00FC44CA">
              <w:rPr>
                <w:rFonts w:ascii="Calibri Light" w:hAnsi="Calibri Light" w:cs="Calibri Light"/>
                <w:color w:val="000000" w:themeColor="text1"/>
                <w:lang w:val="en-GB"/>
              </w:rPr>
              <w:t>ota</w:t>
            </w:r>
            <w:r w:rsidR="0000190A">
              <w:rPr>
                <w:rFonts w:ascii="Calibri Light" w:hAnsi="Calibri Light" w:cs="Calibri Light"/>
                <w:color w:val="000000" w:themeColor="text1"/>
                <w:lang w:val="en-GB"/>
              </w:rPr>
              <w:t>virus vaccine</w:t>
            </w:r>
            <w:r w:rsidRPr="00FC44CA">
              <w:rPr>
                <w:rFonts w:ascii="Calibri Light" w:hAnsi="Calibri Light" w:cs="Calibri Light"/>
                <w:color w:val="000000" w:themeColor="text1"/>
                <w:lang w:val="en-GB"/>
              </w:rPr>
              <w:t xml:space="preserve"> switches</w:t>
            </w:r>
            <w:r>
              <w:rPr>
                <w:rFonts w:ascii="Calibri Light" w:hAnsi="Calibri Light" w:cs="Calibri Light"/>
                <w:color w:val="000000" w:themeColor="text1"/>
                <w:lang w:val="en-GB"/>
              </w:rPr>
              <w:t>,</w:t>
            </w:r>
            <w:r w:rsidRPr="00FC44CA">
              <w:rPr>
                <w:rFonts w:ascii="Calibri Light" w:hAnsi="Calibri Light" w:cs="Calibri Light"/>
                <w:color w:val="000000" w:themeColor="text1"/>
                <w:lang w:val="en-GB"/>
              </w:rPr>
              <w:t xml:space="preserve"> introduce the second dose of IPV</w:t>
            </w:r>
            <w:r>
              <w:rPr>
                <w:rFonts w:ascii="Calibri Light" w:hAnsi="Calibri Light" w:cs="Calibri Light"/>
                <w:color w:val="000000" w:themeColor="text1"/>
                <w:lang w:val="en-GB"/>
              </w:rPr>
              <w:t>,</w:t>
            </w:r>
            <w:r w:rsidRPr="00FC44CA">
              <w:rPr>
                <w:rFonts w:ascii="Calibri Light" w:hAnsi="Calibri Light" w:cs="Calibri Light"/>
                <w:color w:val="000000" w:themeColor="text1"/>
                <w:lang w:val="en-GB"/>
              </w:rPr>
              <w:t xml:space="preserve"> conduct an HPV vaccine multi-age cohort (HPV MAC) vaccination campaign and introduce </w:t>
            </w:r>
            <w:r>
              <w:rPr>
                <w:rFonts w:ascii="Calibri Light" w:hAnsi="Calibri Light" w:cs="Calibri Light"/>
                <w:color w:val="000000" w:themeColor="text1"/>
                <w:lang w:val="en-GB"/>
              </w:rPr>
              <w:t>the ma</w:t>
            </w:r>
            <w:r w:rsidRPr="00FC44CA">
              <w:rPr>
                <w:rFonts w:ascii="Calibri Light" w:hAnsi="Calibri Light" w:cs="Calibri Light"/>
                <w:color w:val="000000" w:themeColor="text1"/>
                <w:lang w:val="en-GB"/>
              </w:rPr>
              <w:t xml:space="preserve">laria </w:t>
            </w:r>
            <w:r>
              <w:rPr>
                <w:rFonts w:ascii="Calibri Light" w:hAnsi="Calibri Light" w:cs="Calibri Light"/>
                <w:color w:val="000000" w:themeColor="text1"/>
                <w:lang w:val="en-GB"/>
              </w:rPr>
              <w:t>v</w:t>
            </w:r>
            <w:r w:rsidRPr="00FC44CA">
              <w:rPr>
                <w:rFonts w:ascii="Calibri Light" w:hAnsi="Calibri Light" w:cs="Calibri Light"/>
                <w:color w:val="000000" w:themeColor="text1"/>
                <w:lang w:val="en-GB"/>
              </w:rPr>
              <w:t>accine</w:t>
            </w:r>
            <w:r>
              <w:rPr>
                <w:rFonts w:ascii="Calibri Light" w:hAnsi="Calibri Light" w:cs="Calibri Light"/>
                <w:color w:val="000000" w:themeColor="text1"/>
                <w:lang w:val="en-GB"/>
              </w:rPr>
              <w:t xml:space="preserve"> in the next few years. </w:t>
            </w:r>
            <w:r w:rsidRPr="00FC44CA">
              <w:rPr>
                <w:rFonts w:ascii="Calibri Light" w:hAnsi="Calibri Light" w:cs="Calibri Light"/>
                <w:color w:val="000000" w:themeColor="text1"/>
                <w:lang w:val="en-GB"/>
              </w:rPr>
              <w:t xml:space="preserve">Through vaccine introductions into routine immunisation and </w:t>
            </w:r>
            <w:r w:rsidR="004743DB" w:rsidRPr="00FC44CA">
              <w:rPr>
                <w:rFonts w:ascii="Calibri Light" w:hAnsi="Calibri Light" w:cs="Calibri Light"/>
                <w:color w:val="000000" w:themeColor="text1"/>
                <w:lang w:val="en-GB"/>
              </w:rPr>
              <w:t>campaign</w:t>
            </w:r>
            <w:r w:rsidR="004743DB">
              <w:rPr>
                <w:rFonts w:ascii="Calibri Light" w:hAnsi="Calibri Light" w:cs="Calibri Light"/>
                <w:color w:val="000000" w:themeColor="text1"/>
                <w:lang w:val="en-GB"/>
              </w:rPr>
              <w:t>s</w:t>
            </w:r>
            <w:r w:rsidRPr="00FC44CA">
              <w:rPr>
                <w:rFonts w:ascii="Calibri Light" w:hAnsi="Calibri Light" w:cs="Calibri Light"/>
                <w:color w:val="000000" w:themeColor="text1"/>
                <w:lang w:val="en-GB"/>
              </w:rPr>
              <w:t>, it is anticipated that there will be improvements made to the health system. These will include the following:</w:t>
            </w:r>
          </w:p>
          <w:p w14:paraId="5B37EB62" w14:textId="0945BC43" w:rsidR="00F05648" w:rsidRPr="00F05648" w:rsidRDefault="0009619B" w:rsidP="00F05648">
            <w:pPr>
              <w:pStyle w:val="ListParagraph"/>
              <w:numPr>
                <w:ilvl w:val="0"/>
                <w:numId w:val="11"/>
              </w:numPr>
              <w:spacing w:after="160" w:line="259" w:lineRule="auto"/>
              <w:jc w:val="both"/>
              <w:rPr>
                <w:rFonts w:ascii="Calibri Light" w:hAnsi="Calibri Light" w:cs="Calibri Light"/>
                <w:color w:val="000000" w:themeColor="text1"/>
                <w:lang w:val="en-GB"/>
              </w:rPr>
            </w:pPr>
            <w:r w:rsidRPr="00F05648">
              <w:rPr>
                <w:rFonts w:ascii="Calibri Light" w:hAnsi="Calibri Light" w:cs="Calibri Light"/>
                <w:color w:val="000000" w:themeColor="text1"/>
                <w:lang w:val="en-GB"/>
              </w:rPr>
              <w:t xml:space="preserve">Capacity </w:t>
            </w:r>
            <w:r w:rsidR="002B2BB0">
              <w:rPr>
                <w:rFonts w:ascii="Calibri Light" w:hAnsi="Calibri Light" w:cs="Calibri Light"/>
                <w:color w:val="000000" w:themeColor="text1"/>
                <w:lang w:val="en-GB"/>
              </w:rPr>
              <w:t>b</w:t>
            </w:r>
            <w:r w:rsidRPr="00F05648">
              <w:rPr>
                <w:rFonts w:ascii="Calibri Light" w:hAnsi="Calibri Light" w:cs="Calibri Light"/>
                <w:color w:val="000000" w:themeColor="text1"/>
                <w:lang w:val="en-GB"/>
              </w:rPr>
              <w:t xml:space="preserve">uilding for </w:t>
            </w:r>
            <w:r w:rsidR="00EB2AEF">
              <w:rPr>
                <w:rFonts w:ascii="Calibri Light" w:hAnsi="Calibri Light" w:cs="Calibri Light"/>
                <w:color w:val="000000" w:themeColor="text1"/>
                <w:lang w:val="en-GB"/>
              </w:rPr>
              <w:t>h</w:t>
            </w:r>
            <w:r w:rsidRPr="00F05648">
              <w:rPr>
                <w:rFonts w:ascii="Calibri Light" w:hAnsi="Calibri Light" w:cs="Calibri Light"/>
                <w:color w:val="000000" w:themeColor="text1"/>
                <w:lang w:val="en-GB"/>
              </w:rPr>
              <w:t xml:space="preserve">ealth </w:t>
            </w:r>
            <w:r w:rsidR="00EB2AEF">
              <w:rPr>
                <w:rFonts w:ascii="Calibri Light" w:hAnsi="Calibri Light" w:cs="Calibri Light"/>
                <w:color w:val="000000" w:themeColor="text1"/>
                <w:lang w:val="en-GB"/>
              </w:rPr>
              <w:t>care w</w:t>
            </w:r>
            <w:r w:rsidRPr="00F05648">
              <w:rPr>
                <w:rFonts w:ascii="Calibri Light" w:hAnsi="Calibri Light" w:cs="Calibri Light"/>
                <w:color w:val="000000" w:themeColor="text1"/>
                <w:lang w:val="en-GB"/>
              </w:rPr>
              <w:t xml:space="preserve">orkers: </w:t>
            </w:r>
            <w:r w:rsidR="00F05648">
              <w:rPr>
                <w:rFonts w:ascii="Calibri Light" w:hAnsi="Calibri Light" w:cs="Calibri Light"/>
                <w:color w:val="000000" w:themeColor="text1"/>
                <w:lang w:val="en-GB"/>
              </w:rPr>
              <w:t xml:space="preserve">Vaccine introductions and campaigns </w:t>
            </w:r>
            <w:r w:rsidRPr="00F05648">
              <w:rPr>
                <w:rFonts w:ascii="Calibri Light" w:hAnsi="Calibri Light" w:cs="Calibri Light"/>
                <w:color w:val="000000" w:themeColor="text1"/>
                <w:lang w:val="en-GB"/>
              </w:rPr>
              <w:t>will be used to update training tools to include aspects of immunisation that are noted to be weak</w:t>
            </w:r>
            <w:r w:rsidR="00F05648">
              <w:rPr>
                <w:rFonts w:ascii="Calibri Light" w:hAnsi="Calibri Light" w:cs="Calibri Light"/>
                <w:color w:val="000000" w:themeColor="text1"/>
                <w:lang w:val="en-GB"/>
              </w:rPr>
              <w:t>,</w:t>
            </w:r>
            <w:r w:rsidRPr="00F05648">
              <w:rPr>
                <w:rFonts w:ascii="Calibri Light" w:hAnsi="Calibri Light" w:cs="Calibri Light"/>
                <w:color w:val="000000" w:themeColor="text1"/>
                <w:lang w:val="en-GB"/>
              </w:rPr>
              <w:t xml:space="preserve"> </w:t>
            </w:r>
            <w:r w:rsidR="00D75C93" w:rsidRPr="00F05648">
              <w:rPr>
                <w:rFonts w:ascii="Calibri Light" w:hAnsi="Calibri Light" w:cs="Calibri Light"/>
                <w:color w:val="000000" w:themeColor="text1"/>
                <w:lang w:val="en-GB"/>
              </w:rPr>
              <w:t>e.g.,</w:t>
            </w:r>
            <w:r w:rsidRPr="00F05648">
              <w:rPr>
                <w:rFonts w:ascii="Calibri Light" w:hAnsi="Calibri Light" w:cs="Calibri Light"/>
                <w:color w:val="000000" w:themeColor="text1"/>
                <w:lang w:val="en-GB"/>
              </w:rPr>
              <w:t xml:space="preserve"> </w:t>
            </w:r>
            <w:r w:rsidR="00EA16F3">
              <w:rPr>
                <w:rFonts w:ascii="Calibri Light" w:hAnsi="Calibri Light" w:cs="Calibri Light"/>
                <w:color w:val="000000" w:themeColor="text1"/>
                <w:lang w:val="en-GB"/>
              </w:rPr>
              <w:t xml:space="preserve">capacity building of HCWs, </w:t>
            </w:r>
            <w:r w:rsidR="00431434">
              <w:rPr>
                <w:rFonts w:ascii="Calibri Light" w:hAnsi="Calibri Light" w:cs="Calibri Light"/>
                <w:color w:val="000000" w:themeColor="text1"/>
                <w:lang w:val="en-GB"/>
              </w:rPr>
              <w:t xml:space="preserve">cold chain and </w:t>
            </w:r>
            <w:r w:rsidRPr="00F05648">
              <w:rPr>
                <w:rFonts w:ascii="Calibri Light" w:hAnsi="Calibri Light" w:cs="Calibri Light"/>
                <w:color w:val="000000" w:themeColor="text1"/>
                <w:lang w:val="en-GB"/>
              </w:rPr>
              <w:t xml:space="preserve">vaccine </w:t>
            </w:r>
            <w:r w:rsidR="00EA16F3">
              <w:rPr>
                <w:rFonts w:ascii="Calibri Light" w:hAnsi="Calibri Light" w:cs="Calibri Light"/>
                <w:color w:val="000000" w:themeColor="text1"/>
                <w:lang w:val="en-GB"/>
              </w:rPr>
              <w:t>logistic</w:t>
            </w:r>
            <w:r w:rsidR="00431434">
              <w:rPr>
                <w:rFonts w:ascii="Calibri Light" w:hAnsi="Calibri Light" w:cs="Calibri Light"/>
                <w:color w:val="000000" w:themeColor="text1"/>
                <w:lang w:val="en-GB"/>
              </w:rPr>
              <w:t xml:space="preserve">s </w:t>
            </w:r>
            <w:r w:rsidRPr="00F05648">
              <w:rPr>
                <w:rFonts w:ascii="Calibri Light" w:hAnsi="Calibri Light" w:cs="Calibri Light"/>
                <w:color w:val="000000" w:themeColor="text1"/>
                <w:lang w:val="en-GB"/>
              </w:rPr>
              <w:t>management, data management, etc</w:t>
            </w:r>
            <w:r w:rsidR="00F05648">
              <w:rPr>
                <w:rFonts w:ascii="Calibri Light" w:hAnsi="Calibri Light" w:cs="Calibri Light"/>
                <w:color w:val="000000" w:themeColor="text1"/>
                <w:lang w:val="en-GB"/>
              </w:rPr>
              <w:t>.</w:t>
            </w:r>
          </w:p>
          <w:p w14:paraId="49522F5B" w14:textId="2CB0C964" w:rsidR="00F05648" w:rsidRPr="00F05648" w:rsidRDefault="0009619B" w:rsidP="00F05648">
            <w:pPr>
              <w:pStyle w:val="ListParagraph"/>
              <w:numPr>
                <w:ilvl w:val="0"/>
                <w:numId w:val="11"/>
              </w:numPr>
              <w:spacing w:after="160" w:line="259" w:lineRule="auto"/>
              <w:jc w:val="both"/>
              <w:rPr>
                <w:rFonts w:ascii="Calibri Light" w:hAnsi="Calibri Light" w:cs="Calibri Light"/>
                <w:color w:val="000000" w:themeColor="text1"/>
                <w:lang w:val="en-GB"/>
              </w:rPr>
            </w:pPr>
            <w:r w:rsidRPr="00F05648">
              <w:rPr>
                <w:rFonts w:ascii="Calibri Light" w:hAnsi="Calibri Light" w:cs="Calibri Light"/>
                <w:color w:val="000000" w:themeColor="text1"/>
                <w:lang w:val="en-GB"/>
              </w:rPr>
              <w:t xml:space="preserve">Demand creation: These planned activities are across various age </w:t>
            </w:r>
            <w:r w:rsidR="004D4B51" w:rsidRPr="00F05648">
              <w:rPr>
                <w:rFonts w:ascii="Calibri Light" w:hAnsi="Calibri Light" w:cs="Calibri Light"/>
                <w:color w:val="000000" w:themeColor="text1"/>
                <w:lang w:val="en-GB"/>
              </w:rPr>
              <w:t>cohort</w:t>
            </w:r>
            <w:r w:rsidR="004D4B51">
              <w:rPr>
                <w:rFonts w:ascii="Calibri Light" w:hAnsi="Calibri Light" w:cs="Calibri Light"/>
                <w:color w:val="000000" w:themeColor="text1"/>
                <w:lang w:val="en-GB"/>
              </w:rPr>
              <w:t>s and</w:t>
            </w:r>
            <w:r w:rsidRPr="00F05648">
              <w:rPr>
                <w:rFonts w:ascii="Calibri Light" w:hAnsi="Calibri Light" w:cs="Calibri Light"/>
                <w:color w:val="000000" w:themeColor="text1"/>
                <w:lang w:val="en-GB"/>
              </w:rPr>
              <w:t xml:space="preserve"> hence, it is anticipated that</w:t>
            </w:r>
            <w:r w:rsidR="00F05648">
              <w:rPr>
                <w:rFonts w:ascii="Calibri Light" w:hAnsi="Calibri Light" w:cs="Calibri Light"/>
                <w:color w:val="000000" w:themeColor="text1"/>
                <w:lang w:val="en-GB"/>
              </w:rPr>
              <w:t xml:space="preserve"> </w:t>
            </w:r>
            <w:r w:rsidRPr="00F05648">
              <w:rPr>
                <w:rFonts w:ascii="Calibri Light" w:hAnsi="Calibri Light" w:cs="Calibri Light"/>
                <w:color w:val="000000" w:themeColor="text1"/>
                <w:lang w:val="en-GB"/>
              </w:rPr>
              <w:t>activities for demand creation can be leveraged to promote messages for routine immunisation across the life course.</w:t>
            </w:r>
            <w:r w:rsidR="00431434">
              <w:rPr>
                <w:rFonts w:ascii="Calibri Light" w:hAnsi="Calibri Light" w:cs="Calibri Light"/>
                <w:color w:val="000000" w:themeColor="text1"/>
                <w:lang w:val="en-GB"/>
              </w:rPr>
              <w:t>360-degree</w:t>
            </w:r>
            <w:r w:rsidRPr="00F05648">
              <w:rPr>
                <w:rFonts w:ascii="Calibri Light" w:hAnsi="Calibri Light" w:cs="Calibri Light"/>
                <w:color w:val="000000" w:themeColor="text1"/>
                <w:lang w:val="en-GB"/>
              </w:rPr>
              <w:t xml:space="preserve"> </w:t>
            </w:r>
            <w:r w:rsidR="00431434">
              <w:rPr>
                <w:rFonts w:ascii="Calibri Light" w:hAnsi="Calibri Light" w:cs="Calibri Light"/>
                <w:color w:val="000000" w:themeColor="text1"/>
                <w:lang w:val="en-GB"/>
              </w:rPr>
              <w:t>c</w:t>
            </w:r>
            <w:r w:rsidRPr="00F05648">
              <w:rPr>
                <w:rFonts w:ascii="Calibri Light" w:hAnsi="Calibri Light" w:cs="Calibri Light"/>
                <w:color w:val="000000" w:themeColor="text1"/>
                <w:lang w:val="en-GB"/>
              </w:rPr>
              <w:t xml:space="preserve">ommunication </w:t>
            </w:r>
            <w:r w:rsidR="00431434">
              <w:rPr>
                <w:rFonts w:ascii="Calibri Light" w:hAnsi="Calibri Light" w:cs="Calibri Light"/>
                <w:color w:val="000000" w:themeColor="text1"/>
                <w:lang w:val="en-GB"/>
              </w:rPr>
              <w:t>planning</w:t>
            </w:r>
            <w:r w:rsidRPr="00F05648">
              <w:rPr>
                <w:rFonts w:ascii="Calibri Light" w:hAnsi="Calibri Light" w:cs="Calibri Light"/>
                <w:color w:val="000000" w:themeColor="text1"/>
                <w:lang w:val="en-GB"/>
              </w:rPr>
              <w:t xml:space="preserve"> will include print and electronic media, social media as well as interpersonal communication</w:t>
            </w:r>
            <w:r w:rsidR="000E4C1A">
              <w:rPr>
                <w:rFonts w:ascii="Calibri Light" w:hAnsi="Calibri Light" w:cs="Calibri Light"/>
                <w:color w:val="000000" w:themeColor="text1"/>
                <w:lang w:val="en-GB"/>
              </w:rPr>
              <w:t xml:space="preserve"> </w:t>
            </w:r>
            <w:r w:rsidR="00431434">
              <w:rPr>
                <w:rFonts w:ascii="Calibri Light" w:hAnsi="Calibri Light" w:cs="Calibri Light"/>
                <w:color w:val="000000" w:themeColor="text1"/>
                <w:lang w:val="en-GB"/>
              </w:rPr>
              <w:t xml:space="preserve">interventions. </w:t>
            </w:r>
          </w:p>
          <w:p w14:paraId="40EAE10A" w14:textId="4CE6CEC8" w:rsidR="00F05648" w:rsidRPr="00F05648" w:rsidRDefault="00431434" w:rsidP="00F05648">
            <w:pPr>
              <w:pStyle w:val="ListParagraph"/>
              <w:numPr>
                <w:ilvl w:val="0"/>
                <w:numId w:val="11"/>
              </w:numPr>
              <w:spacing w:after="160" w:line="259" w:lineRule="auto"/>
              <w:jc w:val="both"/>
              <w:rPr>
                <w:rFonts w:ascii="Calibri Light" w:hAnsi="Calibri Light" w:cs="Calibri Light"/>
                <w:color w:val="000000" w:themeColor="text1"/>
                <w:lang w:val="en-GB"/>
              </w:rPr>
            </w:pPr>
            <w:r>
              <w:rPr>
                <w:rFonts w:ascii="Calibri Light" w:hAnsi="Calibri Light" w:cs="Calibri Light"/>
                <w:color w:val="000000" w:themeColor="text1"/>
                <w:lang w:val="en-GB"/>
              </w:rPr>
              <w:t>Cold chain and v</w:t>
            </w:r>
            <w:r w:rsidR="0009619B" w:rsidRPr="00F05648">
              <w:rPr>
                <w:rFonts w:ascii="Calibri Light" w:hAnsi="Calibri Light" w:cs="Calibri Light"/>
                <w:color w:val="000000" w:themeColor="text1"/>
                <w:lang w:val="en-GB"/>
              </w:rPr>
              <w:t xml:space="preserve">accine and </w:t>
            </w:r>
            <w:r w:rsidR="000E4C1A">
              <w:rPr>
                <w:rFonts w:ascii="Calibri Light" w:hAnsi="Calibri Light" w:cs="Calibri Light"/>
                <w:color w:val="000000" w:themeColor="text1"/>
                <w:lang w:val="en-GB"/>
              </w:rPr>
              <w:t>l</w:t>
            </w:r>
            <w:r w:rsidR="0009619B" w:rsidRPr="00F05648">
              <w:rPr>
                <w:rFonts w:ascii="Calibri Light" w:hAnsi="Calibri Light" w:cs="Calibri Light"/>
                <w:color w:val="000000" w:themeColor="text1"/>
                <w:lang w:val="en-GB"/>
              </w:rPr>
              <w:t xml:space="preserve">ogistics management: While </w:t>
            </w:r>
            <w:r w:rsidR="000E4C1A">
              <w:rPr>
                <w:rFonts w:ascii="Calibri Light" w:hAnsi="Calibri Light" w:cs="Calibri Light"/>
                <w:color w:val="000000" w:themeColor="text1"/>
                <w:lang w:val="en-GB"/>
              </w:rPr>
              <w:t>EPI</w:t>
            </w:r>
            <w:r w:rsidR="0009619B" w:rsidRPr="00F05648">
              <w:rPr>
                <w:rFonts w:ascii="Calibri Light" w:hAnsi="Calibri Light" w:cs="Calibri Light"/>
                <w:color w:val="000000" w:themeColor="text1"/>
                <w:lang w:val="en-GB"/>
              </w:rPr>
              <w:t xml:space="preserve"> has made significant progress in </w:t>
            </w:r>
            <w:r w:rsidR="00275DE6">
              <w:rPr>
                <w:rFonts w:ascii="Calibri Light" w:hAnsi="Calibri Light" w:cs="Calibri Light"/>
                <w:color w:val="000000" w:themeColor="text1"/>
                <w:lang w:val="en-GB"/>
              </w:rPr>
              <w:t xml:space="preserve">cold chain and vaccine </w:t>
            </w:r>
            <w:r w:rsidR="0009619B" w:rsidRPr="00F05648">
              <w:rPr>
                <w:rFonts w:ascii="Calibri Light" w:hAnsi="Calibri Light" w:cs="Calibri Light"/>
                <w:color w:val="000000" w:themeColor="text1"/>
                <w:lang w:val="en-GB"/>
              </w:rPr>
              <w:t>logistics management, further improvements</w:t>
            </w:r>
            <w:r w:rsidR="000E4C1A">
              <w:rPr>
                <w:rFonts w:ascii="Calibri Light" w:hAnsi="Calibri Light" w:cs="Calibri Light"/>
                <w:color w:val="000000" w:themeColor="text1"/>
                <w:lang w:val="en-GB"/>
              </w:rPr>
              <w:t>,</w:t>
            </w:r>
            <w:r w:rsidR="0009619B" w:rsidRPr="00F05648">
              <w:rPr>
                <w:rFonts w:ascii="Calibri Light" w:hAnsi="Calibri Light" w:cs="Calibri Light"/>
                <w:color w:val="000000" w:themeColor="text1"/>
                <w:lang w:val="en-GB"/>
              </w:rPr>
              <w:t xml:space="preserve"> particularly in the gaps that had been identified through the recent Effective Vaccine Management </w:t>
            </w:r>
            <w:r w:rsidR="000E4C1A">
              <w:rPr>
                <w:rFonts w:ascii="Calibri Light" w:hAnsi="Calibri Light" w:cs="Calibri Light"/>
                <w:color w:val="000000" w:themeColor="text1"/>
                <w:lang w:val="en-GB"/>
              </w:rPr>
              <w:t>A</w:t>
            </w:r>
            <w:r w:rsidR="0009619B" w:rsidRPr="00F05648">
              <w:rPr>
                <w:rFonts w:ascii="Calibri Light" w:hAnsi="Calibri Light" w:cs="Calibri Light"/>
                <w:color w:val="000000" w:themeColor="text1"/>
                <w:lang w:val="en-GB"/>
              </w:rPr>
              <w:t>ssessment</w:t>
            </w:r>
            <w:r w:rsidR="000E4C1A">
              <w:rPr>
                <w:rFonts w:ascii="Calibri Light" w:hAnsi="Calibri Light" w:cs="Calibri Light"/>
                <w:color w:val="000000" w:themeColor="text1"/>
                <w:lang w:val="en-GB"/>
              </w:rPr>
              <w:t>,</w:t>
            </w:r>
            <w:r w:rsidR="0009619B" w:rsidRPr="00F05648">
              <w:rPr>
                <w:rFonts w:ascii="Calibri Light" w:hAnsi="Calibri Light" w:cs="Calibri Light"/>
                <w:color w:val="000000" w:themeColor="text1"/>
                <w:lang w:val="en-GB"/>
              </w:rPr>
              <w:t xml:space="preserve"> will be strengthened </w:t>
            </w:r>
            <w:r w:rsidR="00EA16F3">
              <w:rPr>
                <w:rFonts w:ascii="Calibri Light" w:hAnsi="Calibri Light" w:cs="Calibri Light"/>
                <w:color w:val="000000" w:themeColor="text1"/>
                <w:lang w:val="en-GB"/>
              </w:rPr>
              <w:t xml:space="preserve">further to improve the quality of vaccine service delivery and prevent stock out of vaccines. </w:t>
            </w:r>
          </w:p>
          <w:p w14:paraId="46F88C9E" w14:textId="4BCBA3AE" w:rsidR="00AA66FE" w:rsidRPr="00755234" w:rsidRDefault="00F60883" w:rsidP="00F05648">
            <w:pPr>
              <w:pStyle w:val="ListParagraph"/>
              <w:numPr>
                <w:ilvl w:val="0"/>
                <w:numId w:val="11"/>
              </w:numPr>
              <w:spacing w:after="160" w:line="259" w:lineRule="auto"/>
              <w:jc w:val="both"/>
              <w:rPr>
                <w:rFonts w:ascii="Calibri Light" w:hAnsi="Calibri Light" w:cs="Calibri Light"/>
                <w:color w:val="000000" w:themeColor="text1"/>
                <w:lang w:val="en-GB"/>
              </w:rPr>
            </w:pPr>
            <w:r w:rsidRPr="00755234">
              <w:rPr>
                <w:rFonts w:ascii="Calibri Light" w:hAnsi="Calibri Light" w:cs="Calibri Light"/>
                <w:color w:val="000000" w:themeColor="text1"/>
                <w:lang w:val="en-GB"/>
              </w:rPr>
              <w:t xml:space="preserve">Surveillance, vaccine safety, and </w:t>
            </w:r>
            <w:r w:rsidR="0009619B" w:rsidRPr="00755234">
              <w:rPr>
                <w:rFonts w:ascii="Calibri Light" w:hAnsi="Calibri Light" w:cs="Calibri Light"/>
                <w:color w:val="000000" w:themeColor="text1"/>
                <w:lang w:val="en-GB"/>
              </w:rPr>
              <w:t>M</w:t>
            </w:r>
            <w:r w:rsidR="00EB2AEF" w:rsidRPr="00755234">
              <w:rPr>
                <w:rFonts w:ascii="Calibri Light" w:hAnsi="Calibri Light" w:cs="Calibri Light"/>
                <w:color w:val="000000" w:themeColor="text1"/>
                <w:lang w:val="en-GB"/>
              </w:rPr>
              <w:t>&amp;E</w:t>
            </w:r>
            <w:r w:rsidR="0009619B" w:rsidRPr="00755234">
              <w:rPr>
                <w:rFonts w:ascii="Calibri Light" w:hAnsi="Calibri Light" w:cs="Calibri Light"/>
                <w:color w:val="000000" w:themeColor="text1"/>
                <w:lang w:val="en-GB"/>
              </w:rPr>
              <w:t xml:space="preserve">: </w:t>
            </w:r>
            <w:r w:rsidRPr="00755234">
              <w:rPr>
                <w:rFonts w:ascii="Calibri Light" w:hAnsi="Calibri Light" w:cs="Calibri Light"/>
                <w:color w:val="000000" w:themeColor="text1"/>
                <w:lang w:val="en-GB"/>
              </w:rPr>
              <w:t xml:space="preserve">Health systems through introduction of new vaccines or campaigns shall be strengthened as the opportunities shall be used to update the HMIS as well as supervisory tools to capture immunisation data and track progress on new interventions. </w:t>
            </w:r>
            <w:r w:rsidRPr="00755234">
              <w:rPr>
                <w:rFonts w:ascii="Calibri Light" w:hAnsi="Calibri Light" w:cs="Calibri Light"/>
                <w:color w:val="000000" w:themeColor="text1"/>
                <w:lang w:val="en-GB"/>
              </w:rPr>
              <w:lastRenderedPageBreak/>
              <w:t xml:space="preserve">Immunisation Managers and </w:t>
            </w:r>
            <w:r w:rsidR="000E4C1A" w:rsidRPr="00755234">
              <w:rPr>
                <w:rFonts w:ascii="Calibri Light" w:hAnsi="Calibri Light" w:cs="Calibri Light"/>
                <w:color w:val="000000" w:themeColor="text1"/>
                <w:lang w:val="en-GB"/>
              </w:rPr>
              <w:t>H</w:t>
            </w:r>
            <w:r w:rsidR="0009619B" w:rsidRPr="00755234">
              <w:rPr>
                <w:rFonts w:ascii="Calibri Light" w:hAnsi="Calibri Light" w:cs="Calibri Light"/>
                <w:color w:val="000000" w:themeColor="text1"/>
                <w:lang w:val="en-GB"/>
              </w:rPr>
              <w:t>ealth workers</w:t>
            </w:r>
            <w:r w:rsidRPr="00755234">
              <w:rPr>
                <w:rFonts w:ascii="Calibri Light" w:hAnsi="Calibri Light" w:cs="Calibri Light"/>
                <w:color w:val="000000" w:themeColor="text1"/>
                <w:lang w:val="en-GB"/>
              </w:rPr>
              <w:t xml:space="preserve">’ capacities shall be strengthened to track immunisation coverage and areas of sub-optimal population immunity as well as zero dose children. Additionally, the immunisation program managers will be </w:t>
            </w:r>
            <w:r w:rsidR="00D43E0E" w:rsidRPr="00755234">
              <w:rPr>
                <w:rFonts w:ascii="Calibri Light" w:hAnsi="Calibri Light" w:cs="Calibri Light"/>
                <w:color w:val="000000" w:themeColor="text1"/>
                <w:lang w:val="en-GB"/>
              </w:rPr>
              <w:t xml:space="preserve">capacitated to </w:t>
            </w:r>
            <w:r w:rsidR="0009619B" w:rsidRPr="00755234">
              <w:rPr>
                <w:rFonts w:ascii="Calibri Light" w:hAnsi="Calibri Light" w:cs="Calibri Light"/>
                <w:color w:val="000000" w:themeColor="text1"/>
                <w:lang w:val="en-GB"/>
              </w:rPr>
              <w:t xml:space="preserve">conduct integrated monitoring activities to strengthen </w:t>
            </w:r>
            <w:r w:rsidRPr="00755234">
              <w:rPr>
                <w:rFonts w:ascii="Calibri Light" w:hAnsi="Calibri Light" w:cs="Calibri Light"/>
                <w:color w:val="000000" w:themeColor="text1"/>
                <w:lang w:val="en-GB"/>
              </w:rPr>
              <w:t xml:space="preserve">quality </w:t>
            </w:r>
            <w:r w:rsidR="0009619B" w:rsidRPr="00755234">
              <w:rPr>
                <w:rFonts w:ascii="Calibri Light" w:hAnsi="Calibri Light" w:cs="Calibri Light"/>
                <w:color w:val="000000" w:themeColor="text1"/>
                <w:lang w:val="en-GB"/>
              </w:rPr>
              <w:t>immunisation practices.</w:t>
            </w:r>
          </w:p>
          <w:p w14:paraId="2525ED44" w14:textId="4C1B118C" w:rsidR="0009619B" w:rsidRPr="004B1391" w:rsidRDefault="004743DB" w:rsidP="00755234">
            <w:pPr>
              <w:spacing w:line="300" w:lineRule="exact"/>
              <w:jc w:val="both"/>
              <w:rPr>
                <w:color w:val="000000" w:themeColor="text1"/>
                <w:lang w:val="en-GB"/>
              </w:rPr>
            </w:pPr>
            <w:r w:rsidRPr="00FC44CA">
              <w:rPr>
                <w:rFonts w:ascii="Calibri Light" w:hAnsi="Calibri Light" w:cs="Calibri Light"/>
                <w:color w:val="000000" w:themeColor="text1"/>
                <w:lang w:val="en-GB"/>
              </w:rPr>
              <w:t>Strengthen</w:t>
            </w:r>
            <w:r>
              <w:rPr>
                <w:rFonts w:ascii="Calibri Light" w:hAnsi="Calibri Light" w:cs="Calibri Light"/>
                <w:color w:val="000000" w:themeColor="text1"/>
                <w:lang w:val="en-GB"/>
              </w:rPr>
              <w:t>ing</w:t>
            </w:r>
            <w:r w:rsidR="0009619B" w:rsidRPr="00FC44CA">
              <w:rPr>
                <w:rFonts w:ascii="Calibri Light" w:hAnsi="Calibri Light" w:cs="Calibri Light"/>
                <w:color w:val="000000" w:themeColor="text1"/>
                <w:lang w:val="en-GB"/>
              </w:rPr>
              <w:t xml:space="preserve"> the above areas will assist in developing strategies for a target</w:t>
            </w:r>
            <w:r w:rsidR="000E4C1A">
              <w:rPr>
                <w:rFonts w:ascii="Calibri Light" w:hAnsi="Calibri Light" w:cs="Calibri Light"/>
                <w:color w:val="000000" w:themeColor="text1"/>
                <w:lang w:val="en-GB"/>
              </w:rPr>
              <w:t>ed</w:t>
            </w:r>
            <w:r w:rsidR="0009619B" w:rsidRPr="00FC44CA">
              <w:rPr>
                <w:rFonts w:ascii="Calibri Light" w:hAnsi="Calibri Light" w:cs="Calibri Light"/>
                <w:color w:val="000000" w:themeColor="text1"/>
                <w:lang w:val="en-GB"/>
              </w:rPr>
              <w:t xml:space="preserve"> approach to identify and addressing issues around zero-dose, un/under vaccinated children and missed</w:t>
            </w:r>
            <w:r w:rsidR="000E4C1A">
              <w:rPr>
                <w:rFonts w:ascii="Calibri Light" w:hAnsi="Calibri Light" w:cs="Calibri Light"/>
                <w:color w:val="000000" w:themeColor="text1"/>
                <w:lang w:val="en-GB"/>
              </w:rPr>
              <w:t xml:space="preserve"> communities.</w:t>
            </w:r>
          </w:p>
        </w:tc>
      </w:tr>
      <w:tr w:rsidR="00D353AF" w14:paraId="124CC764" w14:textId="77777777" w:rsidTr="007B53D1">
        <w:tc>
          <w:tcPr>
            <w:tcW w:w="9192" w:type="dxa"/>
            <w:tcBorders>
              <w:top w:val="single" w:sz="4" w:space="0" w:color="auto"/>
              <w:bottom w:val="single" w:sz="4" w:space="0" w:color="auto"/>
            </w:tcBorders>
            <w:shd w:val="clear" w:color="auto" w:fill="F2F2F2" w:themeFill="background1" w:themeFillShade="F2"/>
          </w:tcPr>
          <w:p w14:paraId="374B434F" w14:textId="56886AD9" w:rsidR="00D353AF" w:rsidRDefault="00D353AF" w:rsidP="007B53D1">
            <w:pPr>
              <w:spacing w:line="300" w:lineRule="exact"/>
              <w:rPr>
                <w:b/>
                <w:i/>
                <w:iCs/>
                <w:color w:val="000000" w:themeColor="text1"/>
                <w:sz w:val="20"/>
                <w:szCs w:val="20"/>
                <w:lang w:val="en-GB"/>
              </w:rPr>
            </w:pPr>
            <w:r>
              <w:rPr>
                <w:b/>
                <w:i/>
                <w:iCs/>
                <w:color w:val="000000" w:themeColor="text1"/>
                <w:sz w:val="20"/>
                <w:szCs w:val="20"/>
                <w:lang w:val="en-GB"/>
              </w:rPr>
              <w:lastRenderedPageBreak/>
              <w:t xml:space="preserve">2.4 </w:t>
            </w:r>
            <w:r w:rsidRPr="00EC7215">
              <w:rPr>
                <w:b/>
                <w:i/>
                <w:iCs/>
                <w:color w:val="000000" w:themeColor="text1"/>
                <w:sz w:val="20"/>
                <w:szCs w:val="20"/>
                <w:lang w:val="en-GB"/>
              </w:rPr>
              <w:t>Describe how the T</w:t>
            </w:r>
            <w:r>
              <w:rPr>
                <w:b/>
                <w:i/>
                <w:iCs/>
                <w:color w:val="000000" w:themeColor="text1"/>
                <w:sz w:val="20"/>
                <w:szCs w:val="20"/>
                <w:lang w:val="en-GB"/>
              </w:rPr>
              <w:t>C</w:t>
            </w:r>
            <w:r w:rsidRPr="00EC7215">
              <w:rPr>
                <w:b/>
                <w:i/>
                <w:iCs/>
                <w:color w:val="000000" w:themeColor="text1"/>
                <w:sz w:val="20"/>
                <w:szCs w:val="20"/>
                <w:lang w:val="en-GB"/>
              </w:rPr>
              <w:t xml:space="preserve">A </w:t>
            </w:r>
            <w:r w:rsidR="00C21E0A">
              <w:rPr>
                <w:b/>
                <w:i/>
                <w:iCs/>
                <w:color w:val="000000" w:themeColor="text1"/>
                <w:sz w:val="20"/>
                <w:szCs w:val="20"/>
                <w:lang w:val="en-GB"/>
              </w:rPr>
              <w:t>support</w:t>
            </w:r>
            <w:r w:rsidRPr="00EC7215">
              <w:rPr>
                <w:b/>
                <w:i/>
                <w:iCs/>
                <w:color w:val="000000" w:themeColor="text1"/>
                <w:sz w:val="20"/>
                <w:szCs w:val="20"/>
                <w:lang w:val="en-GB"/>
              </w:rPr>
              <w:t xml:space="preserve"> will help re-establish routine immunisation services and any other COVID-19 related recovery activities. </w:t>
            </w:r>
          </w:p>
          <w:p w14:paraId="5D61F6FA" w14:textId="77777777" w:rsidR="00D353AF" w:rsidRPr="0041751A" w:rsidRDefault="00D353AF" w:rsidP="007B53D1">
            <w:pPr>
              <w:spacing w:line="300" w:lineRule="exact"/>
              <w:rPr>
                <w:b/>
                <w:bCs/>
                <w:i/>
                <w:iCs/>
                <w:color w:val="70AD47" w:themeColor="accent6"/>
                <w:sz w:val="20"/>
                <w:szCs w:val="20"/>
                <w:lang w:val="en-GB"/>
              </w:rPr>
            </w:pPr>
            <w:r w:rsidRPr="006C01EA">
              <w:rPr>
                <w:bCs/>
                <w:i/>
                <w:iCs/>
                <w:color w:val="000000" w:themeColor="text1"/>
                <w:sz w:val="20"/>
                <w:szCs w:val="20"/>
                <w:lang w:val="en-GB"/>
              </w:rPr>
              <w:t>P</w:t>
            </w:r>
            <w:r w:rsidRPr="006C01EA">
              <w:rPr>
                <w:bCs/>
                <w:i/>
                <w:iCs/>
                <w:sz w:val="20"/>
                <w:szCs w:val="20"/>
                <w:lang w:val="en-GB"/>
              </w:rPr>
              <w:t>lease indicate any COVID-19 related reallocation that may have occurred for previous TCA funds (if applicable); does this reallocation remain relevant for this proposal.</w:t>
            </w:r>
          </w:p>
        </w:tc>
      </w:tr>
      <w:tr w:rsidR="00D353AF" w14:paraId="14D7F47D" w14:textId="77777777" w:rsidTr="007B53D1">
        <w:tc>
          <w:tcPr>
            <w:tcW w:w="9192" w:type="dxa"/>
            <w:tcBorders>
              <w:top w:val="single" w:sz="4" w:space="0" w:color="auto"/>
              <w:left w:val="single" w:sz="4" w:space="0" w:color="auto"/>
              <w:bottom w:val="single" w:sz="4" w:space="0" w:color="auto"/>
              <w:right w:val="single" w:sz="4" w:space="0" w:color="auto"/>
            </w:tcBorders>
          </w:tcPr>
          <w:p w14:paraId="51044643" w14:textId="0974C7E2" w:rsidR="00DC2A46" w:rsidRDefault="006D0A88" w:rsidP="000547BE">
            <w:pPr>
              <w:spacing w:line="300" w:lineRule="exact"/>
              <w:jc w:val="both"/>
              <w:rPr>
                <w:rFonts w:ascii="Calibri Light" w:hAnsi="Calibri Light" w:cs="Calibri Light"/>
                <w:color w:val="000000" w:themeColor="text1"/>
                <w:lang w:val="en-GB"/>
              </w:rPr>
            </w:pPr>
            <w:r w:rsidRPr="00FC44CA">
              <w:rPr>
                <w:rFonts w:ascii="Calibri Light" w:hAnsi="Calibri Light" w:cs="Calibri Light"/>
                <w:color w:val="000000" w:themeColor="text1"/>
                <w:lang w:val="en-GB"/>
              </w:rPr>
              <w:t>The TCA provided will work with the EPI committee and its subcommittees to strengthen routine immunisation services.</w:t>
            </w:r>
            <w:r w:rsidR="002B2BB0">
              <w:rPr>
                <w:rFonts w:ascii="Calibri Light" w:hAnsi="Calibri Light" w:cs="Calibri Light"/>
                <w:color w:val="000000" w:themeColor="text1"/>
                <w:lang w:val="en-GB"/>
              </w:rPr>
              <w:t xml:space="preserve"> </w:t>
            </w:r>
            <w:r w:rsidR="00033374">
              <w:rPr>
                <w:rFonts w:ascii="Calibri Light" w:hAnsi="Calibri Light" w:cs="Calibri Light"/>
                <w:color w:val="000000" w:themeColor="text1"/>
                <w:lang w:val="en-GB"/>
              </w:rPr>
              <w:t xml:space="preserve">TCA will be targeted to support RI priority areas including support for </w:t>
            </w:r>
            <w:r w:rsidR="002B2BB0">
              <w:rPr>
                <w:rFonts w:ascii="Calibri Light" w:hAnsi="Calibri Light" w:cs="Calibri Light"/>
                <w:color w:val="000000" w:themeColor="text1"/>
                <w:lang w:val="en-GB"/>
              </w:rPr>
              <w:t xml:space="preserve">Child health week planning and </w:t>
            </w:r>
            <w:r w:rsidR="00033374">
              <w:rPr>
                <w:rFonts w:ascii="Calibri Light" w:hAnsi="Calibri Light" w:cs="Calibri Light"/>
                <w:color w:val="000000" w:themeColor="text1"/>
                <w:lang w:val="en-GB"/>
              </w:rPr>
              <w:t xml:space="preserve">implementation; updating policy/guidelines to reach zero dose children; strengthening supply chain management and monitoring; addressing vaccine hesitancy and increasing demand </w:t>
            </w:r>
            <w:r w:rsidR="000D4A3F">
              <w:rPr>
                <w:rFonts w:ascii="Calibri Light" w:hAnsi="Calibri Light" w:cs="Calibri Light"/>
                <w:color w:val="000000" w:themeColor="text1"/>
                <w:lang w:val="en-GB"/>
              </w:rPr>
              <w:t xml:space="preserve">for </w:t>
            </w:r>
            <w:r w:rsidR="00033374">
              <w:rPr>
                <w:rFonts w:ascii="Calibri Light" w:hAnsi="Calibri Light" w:cs="Calibri Light"/>
                <w:color w:val="000000" w:themeColor="text1"/>
                <w:lang w:val="en-GB"/>
              </w:rPr>
              <w:t xml:space="preserve">RI; </w:t>
            </w:r>
            <w:r w:rsidR="000D4A3F">
              <w:rPr>
                <w:rFonts w:ascii="Calibri Light" w:hAnsi="Calibri Light" w:cs="Calibri Light"/>
                <w:color w:val="000000" w:themeColor="text1"/>
                <w:lang w:val="en-GB"/>
              </w:rPr>
              <w:t xml:space="preserve">routine immunisation coverage monitoring; </w:t>
            </w:r>
            <w:r w:rsidR="00033374">
              <w:rPr>
                <w:rFonts w:ascii="Calibri Light" w:hAnsi="Calibri Light" w:cs="Calibri Light"/>
                <w:color w:val="000000" w:themeColor="text1"/>
                <w:lang w:val="en-GB"/>
              </w:rPr>
              <w:t>and identification of people at risk of VPD outbreak</w:t>
            </w:r>
            <w:r w:rsidR="000D4A3F">
              <w:rPr>
                <w:rFonts w:ascii="Calibri Light" w:hAnsi="Calibri Light" w:cs="Calibri Light"/>
                <w:color w:val="000000" w:themeColor="text1"/>
                <w:lang w:val="en-GB"/>
              </w:rPr>
              <w:t xml:space="preserve">s and </w:t>
            </w:r>
            <w:r w:rsidR="00033374">
              <w:rPr>
                <w:rFonts w:ascii="Calibri Light" w:hAnsi="Calibri Light" w:cs="Calibri Light"/>
                <w:color w:val="000000" w:themeColor="text1"/>
                <w:lang w:val="en-GB"/>
              </w:rPr>
              <w:t>population immunity gaps</w:t>
            </w:r>
            <w:r w:rsidR="000D4A3F">
              <w:rPr>
                <w:rFonts w:ascii="Calibri Light" w:hAnsi="Calibri Light" w:cs="Calibri Light"/>
                <w:color w:val="000000" w:themeColor="text1"/>
                <w:lang w:val="en-GB"/>
              </w:rPr>
              <w:t xml:space="preserve"> with surveillance</w:t>
            </w:r>
            <w:r w:rsidR="00033374">
              <w:rPr>
                <w:rFonts w:ascii="Calibri Light" w:hAnsi="Calibri Light" w:cs="Calibri Light"/>
                <w:color w:val="000000" w:themeColor="text1"/>
                <w:lang w:val="en-GB"/>
              </w:rPr>
              <w:t>, including zero dose children.</w:t>
            </w:r>
          </w:p>
          <w:p w14:paraId="5473D555" w14:textId="77777777" w:rsidR="00DC2A46" w:rsidRDefault="00DC2A46" w:rsidP="000547BE">
            <w:pPr>
              <w:spacing w:line="300" w:lineRule="exact"/>
              <w:jc w:val="both"/>
              <w:rPr>
                <w:rFonts w:ascii="Calibri Light" w:hAnsi="Calibri Light" w:cs="Calibri Light"/>
                <w:color w:val="000000" w:themeColor="text1"/>
                <w:lang w:val="en-GB"/>
              </w:rPr>
            </w:pPr>
          </w:p>
          <w:p w14:paraId="2689F064" w14:textId="4D0C4573" w:rsidR="006D0A88" w:rsidRPr="00A554BA" w:rsidRDefault="00A4142F" w:rsidP="00A554BA">
            <w:pPr>
              <w:spacing w:line="300" w:lineRule="exact"/>
              <w:jc w:val="both"/>
              <w:rPr>
                <w:rFonts w:ascii="Calibri Light" w:hAnsi="Calibri Light" w:cs="Calibri Light"/>
                <w:color w:val="000000" w:themeColor="text1"/>
                <w:lang w:val="en-GB"/>
              </w:rPr>
            </w:pPr>
            <w:r w:rsidRPr="00A554BA">
              <w:rPr>
                <w:rFonts w:ascii="Calibri Light" w:hAnsi="Calibri Light" w:cs="Calibri Light"/>
                <w:color w:val="000000" w:themeColor="text1"/>
                <w:lang w:val="en-GB"/>
              </w:rPr>
              <w:t>There will be no reallocation of funds, but given the declining coverage rates, TCA will need to refocus energies and efforts for routine.</w:t>
            </w:r>
          </w:p>
        </w:tc>
      </w:tr>
      <w:tr w:rsidR="00D353AF" w14:paraId="7CB90E66" w14:textId="77777777" w:rsidTr="007B53D1">
        <w:tc>
          <w:tcPr>
            <w:tcW w:w="9192" w:type="dxa"/>
            <w:tcBorders>
              <w:top w:val="single" w:sz="4" w:space="0" w:color="auto"/>
              <w:bottom w:val="single" w:sz="4" w:space="0" w:color="auto"/>
            </w:tcBorders>
            <w:shd w:val="clear" w:color="auto" w:fill="F2F2F2" w:themeFill="background1" w:themeFillShade="F2"/>
          </w:tcPr>
          <w:p w14:paraId="341DF7D2" w14:textId="20697518" w:rsidR="00D353AF" w:rsidRPr="00777960" w:rsidRDefault="00D353AF" w:rsidP="007B53D1">
            <w:pPr>
              <w:spacing w:line="300" w:lineRule="exact"/>
              <w:rPr>
                <w:bCs/>
                <w:i/>
                <w:iCs/>
                <w:sz w:val="20"/>
                <w:szCs w:val="20"/>
                <w:lang w:val="en-GB"/>
              </w:rPr>
            </w:pPr>
            <w:r>
              <w:rPr>
                <w:b/>
                <w:i/>
                <w:iCs/>
                <w:color w:val="000000" w:themeColor="text1"/>
                <w:sz w:val="20"/>
                <w:szCs w:val="20"/>
                <w:lang w:val="en-GB"/>
              </w:rPr>
              <w:t xml:space="preserve">2.5 </w:t>
            </w:r>
            <w:r w:rsidRPr="00777960">
              <w:rPr>
                <w:b/>
                <w:i/>
                <w:iCs/>
                <w:color w:val="000000" w:themeColor="text1"/>
                <w:sz w:val="20"/>
                <w:szCs w:val="20"/>
                <w:lang w:val="en-GB"/>
              </w:rPr>
              <w:t xml:space="preserve">Describe how the </w:t>
            </w:r>
            <w:r>
              <w:rPr>
                <w:b/>
                <w:i/>
                <w:iCs/>
                <w:color w:val="000000" w:themeColor="text1"/>
                <w:sz w:val="20"/>
                <w:szCs w:val="20"/>
                <w:lang w:val="en-GB"/>
              </w:rPr>
              <w:t>TCA</w:t>
            </w:r>
            <w:r w:rsidRPr="00777960">
              <w:rPr>
                <w:b/>
                <w:i/>
                <w:iCs/>
                <w:color w:val="000000" w:themeColor="text1"/>
                <w:sz w:val="20"/>
                <w:szCs w:val="20"/>
                <w:lang w:val="en-GB"/>
              </w:rPr>
              <w:t xml:space="preserve"> </w:t>
            </w:r>
            <w:r w:rsidR="00630A26">
              <w:rPr>
                <w:b/>
                <w:i/>
                <w:iCs/>
                <w:color w:val="000000" w:themeColor="text1"/>
                <w:sz w:val="20"/>
                <w:szCs w:val="20"/>
                <w:lang w:val="en-GB"/>
              </w:rPr>
              <w:t>support will</w:t>
            </w:r>
            <w:r w:rsidRPr="00777960">
              <w:rPr>
                <w:b/>
                <w:i/>
                <w:iCs/>
                <w:color w:val="000000" w:themeColor="text1"/>
                <w:sz w:val="20"/>
                <w:szCs w:val="20"/>
                <w:lang w:val="en-GB"/>
              </w:rPr>
              <w:t xml:space="preserve"> identif</w:t>
            </w:r>
            <w:r w:rsidR="00630A26">
              <w:rPr>
                <w:b/>
                <w:i/>
                <w:iCs/>
                <w:color w:val="000000" w:themeColor="text1"/>
                <w:sz w:val="20"/>
                <w:szCs w:val="20"/>
                <w:lang w:val="en-GB"/>
              </w:rPr>
              <w:t>y</w:t>
            </w:r>
            <w:r w:rsidRPr="00777960">
              <w:rPr>
                <w:b/>
                <w:i/>
                <w:iCs/>
                <w:color w:val="000000" w:themeColor="text1"/>
                <w:sz w:val="20"/>
                <w:szCs w:val="20"/>
                <w:lang w:val="en-GB"/>
              </w:rPr>
              <w:t xml:space="preserve"> and/or overcome already known gender-related </w:t>
            </w:r>
            <w:r>
              <w:rPr>
                <w:b/>
                <w:i/>
                <w:iCs/>
                <w:color w:val="000000" w:themeColor="text1"/>
                <w:sz w:val="20"/>
                <w:szCs w:val="20"/>
                <w:lang w:val="en-GB"/>
              </w:rPr>
              <w:t xml:space="preserve">or other </w:t>
            </w:r>
            <w:r w:rsidRPr="00777960">
              <w:rPr>
                <w:b/>
                <w:i/>
                <w:iCs/>
                <w:color w:val="000000" w:themeColor="text1"/>
                <w:sz w:val="20"/>
                <w:szCs w:val="20"/>
                <w:lang w:val="en-GB"/>
              </w:rPr>
              <w:t xml:space="preserve">barriers to immunisation activities. Please respond </w:t>
            </w:r>
            <w:r w:rsidR="00A733BF">
              <w:rPr>
                <w:b/>
                <w:i/>
                <w:iCs/>
                <w:color w:val="000000" w:themeColor="text1"/>
                <w:sz w:val="20"/>
                <w:szCs w:val="20"/>
                <w:lang w:val="en-GB"/>
              </w:rPr>
              <w:t xml:space="preserve">to </w:t>
            </w:r>
            <w:r w:rsidRPr="00777960">
              <w:rPr>
                <w:b/>
                <w:i/>
                <w:iCs/>
                <w:color w:val="000000" w:themeColor="text1"/>
                <w:sz w:val="20"/>
                <w:szCs w:val="20"/>
                <w:lang w:val="en-GB"/>
              </w:rPr>
              <w:t>how each partner can help address this.</w:t>
            </w:r>
          </w:p>
        </w:tc>
      </w:tr>
      <w:tr w:rsidR="00D353AF" w14:paraId="251D4101" w14:textId="77777777" w:rsidTr="007B53D1">
        <w:trPr>
          <w:trHeight w:val="103"/>
        </w:trPr>
        <w:tc>
          <w:tcPr>
            <w:tcW w:w="9192" w:type="dxa"/>
            <w:tcBorders>
              <w:top w:val="single" w:sz="4" w:space="0" w:color="auto"/>
              <w:left w:val="single" w:sz="4" w:space="0" w:color="auto"/>
              <w:bottom w:val="single" w:sz="4" w:space="0" w:color="auto"/>
              <w:right w:val="single" w:sz="4" w:space="0" w:color="auto"/>
            </w:tcBorders>
            <w:shd w:val="clear" w:color="auto" w:fill="auto"/>
          </w:tcPr>
          <w:p w14:paraId="7A6C24D1" w14:textId="77777777" w:rsidR="000547BE" w:rsidRDefault="000547BE" w:rsidP="000547BE">
            <w:pPr>
              <w:shd w:val="clear" w:color="auto" w:fill="FFFFFF"/>
              <w:spacing w:line="240" w:lineRule="auto"/>
              <w:jc w:val="both"/>
              <w:rPr>
                <w:rFonts w:ascii="Calibri Light" w:hAnsi="Calibri Light" w:cs="Calibri Light"/>
                <w:color w:val="000000" w:themeColor="text1"/>
                <w:lang w:val="en-GB"/>
              </w:rPr>
            </w:pPr>
            <w:r w:rsidRPr="00421531">
              <w:rPr>
                <w:rFonts w:ascii="Calibri Light" w:hAnsi="Calibri Light" w:cs="Calibri Light"/>
                <w:color w:val="000000" w:themeColor="text1"/>
              </w:rPr>
              <w:t xml:space="preserve">The TCA will also support to fabricate tailor made demand generation solutions to boost and re-strengthen demand for </w:t>
            </w:r>
            <w:r>
              <w:rPr>
                <w:rFonts w:ascii="Calibri Light" w:hAnsi="Calibri Light" w:cs="Calibri Light"/>
                <w:color w:val="000000" w:themeColor="text1"/>
              </w:rPr>
              <w:t xml:space="preserve">routine immunization been disrupted due to SARS – COV-2 and over all vaccine hesitancy issues. </w:t>
            </w:r>
            <w:r w:rsidRPr="00FE6CFE">
              <w:rPr>
                <w:rFonts w:ascii="Calibri Light" w:hAnsi="Calibri Light" w:cs="Calibri Light"/>
                <w:color w:val="000000" w:themeColor="text1"/>
                <w:lang w:val="en-GB"/>
              </w:rPr>
              <w:t>TCA will</w:t>
            </w:r>
            <w:r>
              <w:rPr>
                <w:rFonts w:ascii="Calibri Light" w:hAnsi="Calibri Light" w:cs="Calibri Light"/>
                <w:color w:val="000000" w:themeColor="text1"/>
                <w:lang w:val="en-GB"/>
              </w:rPr>
              <w:t xml:space="preserve"> be a catalytic support to strengthen monitoring of communication indicators </w:t>
            </w:r>
            <w:r w:rsidRPr="00FE6CFE">
              <w:rPr>
                <w:rFonts w:ascii="Calibri Light" w:hAnsi="Calibri Light" w:cs="Calibri Light"/>
                <w:color w:val="000000" w:themeColor="text1"/>
                <w:lang w:val="en-GB"/>
              </w:rPr>
              <w:t>and analysis of EPI data to</w:t>
            </w:r>
            <w:r>
              <w:rPr>
                <w:rFonts w:ascii="Calibri Light" w:hAnsi="Calibri Light" w:cs="Calibri Light"/>
                <w:color w:val="000000" w:themeColor="text1"/>
                <w:lang w:val="en-GB"/>
              </w:rPr>
              <w:t xml:space="preserve"> further</w:t>
            </w:r>
            <w:r w:rsidRPr="00FE6CFE">
              <w:rPr>
                <w:rFonts w:ascii="Calibri Light" w:hAnsi="Calibri Light" w:cs="Calibri Light"/>
                <w:color w:val="000000" w:themeColor="text1"/>
                <w:lang w:val="en-GB"/>
              </w:rPr>
              <w:t xml:space="preserve"> identify gender related barriers to receiving immunisation.</w:t>
            </w:r>
            <w:r>
              <w:rPr>
                <w:rFonts w:ascii="Calibri Light" w:hAnsi="Calibri Light" w:cs="Calibri Light"/>
                <w:color w:val="000000" w:themeColor="text1"/>
                <w:lang w:val="en-GB"/>
              </w:rPr>
              <w:t xml:space="preserve"> Based on the latest JRF data, the largest pockets of zero dose and un-immunised children reside in urban areas and remote/rural locations.</w:t>
            </w:r>
          </w:p>
          <w:p w14:paraId="21CD6F32" w14:textId="77777777" w:rsidR="000547BE" w:rsidRDefault="000547BE" w:rsidP="000547BE">
            <w:pPr>
              <w:shd w:val="clear" w:color="auto" w:fill="FFFFFF"/>
              <w:spacing w:line="240" w:lineRule="auto"/>
              <w:jc w:val="both"/>
              <w:rPr>
                <w:rFonts w:ascii="Calibri Light" w:hAnsi="Calibri Light" w:cs="Calibri Light"/>
                <w:color w:val="000000" w:themeColor="text1"/>
                <w:lang w:val="en-GB"/>
              </w:rPr>
            </w:pPr>
          </w:p>
          <w:p w14:paraId="626A5A76" w14:textId="7900C3B0" w:rsidR="00E068CA" w:rsidRPr="00A07E83" w:rsidRDefault="00F1488D" w:rsidP="00851E6A">
            <w:pPr>
              <w:shd w:val="clear" w:color="auto" w:fill="FFFFFF"/>
              <w:spacing w:line="240" w:lineRule="auto"/>
              <w:jc w:val="both"/>
            </w:pPr>
            <w:r>
              <w:rPr>
                <w:rFonts w:ascii="Calibri Light" w:hAnsi="Calibri Light" w:cs="Calibri Light"/>
                <w:color w:val="000000" w:themeColor="text1"/>
              </w:rPr>
              <w:t>Other b</w:t>
            </w:r>
            <w:r w:rsidR="000547BE" w:rsidRPr="00FE6CFE">
              <w:rPr>
                <w:rFonts w:ascii="Calibri Light" w:hAnsi="Calibri Light" w:cs="Calibri Light"/>
                <w:color w:val="000000" w:themeColor="text1"/>
              </w:rPr>
              <w:t xml:space="preserve">arriers </w:t>
            </w:r>
            <w:r w:rsidR="000547BE">
              <w:rPr>
                <w:rFonts w:ascii="Calibri Light" w:hAnsi="Calibri Light" w:cs="Calibri Light"/>
                <w:color w:val="000000" w:themeColor="text1"/>
              </w:rPr>
              <w:t>for immuni</w:t>
            </w:r>
            <w:r w:rsidR="0094162E">
              <w:rPr>
                <w:rFonts w:ascii="Calibri Light" w:hAnsi="Calibri Light" w:cs="Calibri Light"/>
                <w:color w:val="000000" w:themeColor="text1"/>
              </w:rPr>
              <w:t>s</w:t>
            </w:r>
            <w:r w:rsidR="000547BE">
              <w:rPr>
                <w:rFonts w:ascii="Calibri Light" w:hAnsi="Calibri Light" w:cs="Calibri Light"/>
                <w:color w:val="000000" w:themeColor="text1"/>
              </w:rPr>
              <w:t xml:space="preserve">ation will be further </w:t>
            </w:r>
            <w:r w:rsidR="000547BE" w:rsidRPr="00FE6CFE">
              <w:rPr>
                <w:rFonts w:ascii="Calibri Light" w:hAnsi="Calibri Light" w:cs="Calibri Light"/>
                <w:color w:val="000000" w:themeColor="text1"/>
              </w:rPr>
              <w:t>identified using a structured formative study or KAP survey to appreciate the key barriers</w:t>
            </w:r>
            <w:r w:rsidR="000547BE">
              <w:rPr>
                <w:rFonts w:ascii="Calibri Light" w:hAnsi="Calibri Light" w:cs="Calibri Light"/>
                <w:color w:val="000000" w:themeColor="text1"/>
              </w:rPr>
              <w:t>. T</w:t>
            </w:r>
            <w:r w:rsidR="000547BE" w:rsidRPr="00FE6CFE">
              <w:rPr>
                <w:rFonts w:ascii="Calibri Light" w:hAnsi="Calibri Light" w:cs="Calibri Light"/>
                <w:color w:val="000000" w:themeColor="text1"/>
              </w:rPr>
              <w:t xml:space="preserve">his helps to have in-depth understanding of who are the most affected and who are the key influencers </w:t>
            </w:r>
            <w:r w:rsidR="000547BE">
              <w:rPr>
                <w:rFonts w:ascii="Calibri Light" w:hAnsi="Calibri Light" w:cs="Calibri Light"/>
                <w:color w:val="000000" w:themeColor="text1"/>
              </w:rPr>
              <w:t xml:space="preserve">to counter </w:t>
            </w:r>
            <w:r w:rsidR="000547BE" w:rsidRPr="00FE6CFE">
              <w:rPr>
                <w:rFonts w:ascii="Calibri Light" w:hAnsi="Calibri Light" w:cs="Calibri Light"/>
                <w:color w:val="000000" w:themeColor="text1"/>
              </w:rPr>
              <w:t xml:space="preserve">these barriers. This will help to understand why such barriers in </w:t>
            </w:r>
            <w:r>
              <w:rPr>
                <w:rFonts w:ascii="Calibri Light" w:hAnsi="Calibri Light" w:cs="Calibri Light"/>
                <w:color w:val="000000" w:themeColor="text1"/>
              </w:rPr>
              <w:t>i</w:t>
            </w:r>
            <w:r w:rsidRPr="00FE6CFE">
              <w:rPr>
                <w:rFonts w:ascii="Calibri Light" w:hAnsi="Calibri Light" w:cs="Calibri Light"/>
                <w:color w:val="000000" w:themeColor="text1"/>
              </w:rPr>
              <w:t>mmuni</w:t>
            </w:r>
            <w:r w:rsidR="0094162E">
              <w:rPr>
                <w:rFonts w:ascii="Calibri Light" w:hAnsi="Calibri Light" w:cs="Calibri Light"/>
                <w:color w:val="000000" w:themeColor="text1"/>
              </w:rPr>
              <w:t>s</w:t>
            </w:r>
            <w:r w:rsidRPr="00FE6CFE">
              <w:rPr>
                <w:rFonts w:ascii="Calibri Light" w:hAnsi="Calibri Light" w:cs="Calibri Light"/>
                <w:color w:val="000000" w:themeColor="text1"/>
              </w:rPr>
              <w:t>ation</w:t>
            </w:r>
            <w:r w:rsidR="000547BE" w:rsidRPr="00FE6CFE">
              <w:rPr>
                <w:rFonts w:ascii="Calibri Light" w:hAnsi="Calibri Light" w:cs="Calibri Light"/>
                <w:color w:val="000000" w:themeColor="text1"/>
              </w:rPr>
              <w:t xml:space="preserve"> exist, what are the actual issues, who can be engaged to address these barriers or what are the most effective means of overcoming these barriers.</w:t>
            </w:r>
          </w:p>
        </w:tc>
      </w:tr>
      <w:tr w:rsidR="00D353AF" w14:paraId="2605CFC3" w14:textId="77777777" w:rsidTr="007B53D1">
        <w:tc>
          <w:tcPr>
            <w:tcW w:w="9192" w:type="dxa"/>
            <w:tcBorders>
              <w:top w:val="single" w:sz="4" w:space="0" w:color="auto"/>
              <w:bottom w:val="single" w:sz="4" w:space="0" w:color="auto"/>
            </w:tcBorders>
            <w:shd w:val="clear" w:color="auto" w:fill="F2F2F2" w:themeFill="background1" w:themeFillShade="F2"/>
          </w:tcPr>
          <w:p w14:paraId="71D225EC" w14:textId="23CD8FD6" w:rsidR="00D353AF" w:rsidRPr="008C7464" w:rsidRDefault="00D353AF" w:rsidP="007B53D1">
            <w:pPr>
              <w:spacing w:line="300" w:lineRule="exact"/>
              <w:rPr>
                <w:b/>
                <w:bCs/>
                <w:color w:val="92D050"/>
                <w:lang w:val="en-GB"/>
              </w:rPr>
            </w:pPr>
            <w:r>
              <w:rPr>
                <w:b/>
                <w:bCs/>
                <w:i/>
                <w:iCs/>
                <w:sz w:val="20"/>
                <w:szCs w:val="20"/>
              </w:rPr>
              <w:t xml:space="preserve">2.6 </w:t>
            </w:r>
            <w:r w:rsidRPr="00CF3BC4">
              <w:rPr>
                <w:b/>
                <w:bCs/>
                <w:i/>
                <w:iCs/>
                <w:sz w:val="20"/>
                <w:szCs w:val="20"/>
              </w:rPr>
              <w:t xml:space="preserve">Describe </w:t>
            </w:r>
            <w:r>
              <w:rPr>
                <w:b/>
                <w:bCs/>
                <w:i/>
                <w:iCs/>
                <w:sz w:val="20"/>
                <w:szCs w:val="20"/>
              </w:rPr>
              <w:t xml:space="preserve">how </w:t>
            </w:r>
            <w:r w:rsidRPr="00CF3BC4">
              <w:rPr>
                <w:b/>
                <w:bCs/>
                <w:i/>
                <w:iCs/>
                <w:sz w:val="20"/>
                <w:szCs w:val="20"/>
              </w:rPr>
              <w:t>you prioritise</w:t>
            </w:r>
            <w:r>
              <w:rPr>
                <w:b/>
                <w:bCs/>
                <w:i/>
                <w:iCs/>
                <w:sz w:val="20"/>
                <w:szCs w:val="20"/>
              </w:rPr>
              <w:t>d</w:t>
            </w:r>
            <w:r w:rsidRPr="00CF3BC4">
              <w:rPr>
                <w:b/>
                <w:bCs/>
                <w:i/>
                <w:iCs/>
                <w:sz w:val="20"/>
                <w:szCs w:val="20"/>
              </w:rPr>
              <w:t xml:space="preserve"> the interventions to be supported by Gavi</w:t>
            </w:r>
            <w:r w:rsidR="008839F8">
              <w:rPr>
                <w:b/>
                <w:bCs/>
                <w:i/>
                <w:iCs/>
                <w:sz w:val="20"/>
                <w:szCs w:val="20"/>
              </w:rPr>
              <w:t xml:space="preserve"> under requested TCA support</w:t>
            </w:r>
            <w:r>
              <w:rPr>
                <w:b/>
                <w:bCs/>
                <w:i/>
                <w:iCs/>
                <w:sz w:val="20"/>
                <w:szCs w:val="20"/>
              </w:rPr>
              <w:t>.</w:t>
            </w:r>
          </w:p>
        </w:tc>
      </w:tr>
      <w:tr w:rsidR="00D353AF" w14:paraId="4C4783D9" w14:textId="77777777" w:rsidTr="007B53D1">
        <w:tc>
          <w:tcPr>
            <w:tcW w:w="9192" w:type="dxa"/>
            <w:tcBorders>
              <w:top w:val="single" w:sz="4" w:space="0" w:color="auto"/>
              <w:left w:val="single" w:sz="4" w:space="0" w:color="auto"/>
              <w:bottom w:val="single" w:sz="4" w:space="0" w:color="auto"/>
              <w:right w:val="single" w:sz="4" w:space="0" w:color="auto"/>
            </w:tcBorders>
          </w:tcPr>
          <w:p w14:paraId="48003D96" w14:textId="5E533941" w:rsidR="00D85247" w:rsidRPr="00FC44CA" w:rsidRDefault="001E510A" w:rsidP="00FC44CA">
            <w:pPr>
              <w:spacing w:line="300" w:lineRule="exact"/>
              <w:jc w:val="both"/>
              <w:rPr>
                <w:rFonts w:ascii="Calibri Light" w:hAnsi="Calibri Light" w:cs="Calibri Light"/>
                <w:color w:val="000000" w:themeColor="text1"/>
                <w:lang w:val="en-GB"/>
              </w:rPr>
            </w:pPr>
            <w:r w:rsidRPr="00CD6AE4">
              <w:rPr>
                <w:rFonts w:ascii="Calibri Light" w:hAnsi="Calibri Light" w:cs="Calibri Light"/>
                <w:color w:val="000000" w:themeColor="text1"/>
                <w:lang w:val="en-GB"/>
              </w:rPr>
              <w:t xml:space="preserve">Government and partners </w:t>
            </w:r>
            <w:r w:rsidR="00CD6AE4" w:rsidRPr="00CD6AE4">
              <w:rPr>
                <w:rFonts w:ascii="Calibri Light" w:hAnsi="Calibri Light" w:cs="Calibri Light"/>
                <w:color w:val="000000" w:themeColor="text1"/>
                <w:lang w:val="en-GB"/>
              </w:rPr>
              <w:t xml:space="preserve">had multiple meetings </w:t>
            </w:r>
            <w:r w:rsidRPr="00CD6AE4">
              <w:rPr>
                <w:rFonts w:ascii="Calibri Light" w:hAnsi="Calibri Light" w:cs="Calibri Light"/>
                <w:color w:val="000000" w:themeColor="text1"/>
                <w:lang w:val="en-GB"/>
              </w:rPr>
              <w:t xml:space="preserve">to </w:t>
            </w:r>
            <w:r w:rsidR="00CD6AE4" w:rsidRPr="00CD6AE4">
              <w:rPr>
                <w:rFonts w:ascii="Calibri Light" w:hAnsi="Calibri Light" w:cs="Calibri Light"/>
                <w:color w:val="000000" w:themeColor="text1"/>
                <w:lang w:val="en-GB"/>
              </w:rPr>
              <w:t>review and d</w:t>
            </w:r>
            <w:r w:rsidRPr="00CD6AE4">
              <w:rPr>
                <w:rFonts w:ascii="Calibri Light" w:hAnsi="Calibri Light" w:cs="Calibri Light"/>
                <w:color w:val="000000" w:themeColor="text1"/>
                <w:lang w:val="en-GB"/>
              </w:rPr>
              <w:t xml:space="preserve">iscuss </w:t>
            </w:r>
            <w:r w:rsidR="00CD6AE4" w:rsidRPr="00CD6AE4">
              <w:rPr>
                <w:rFonts w:ascii="Calibri Light" w:hAnsi="Calibri Light" w:cs="Calibri Light"/>
                <w:color w:val="000000" w:themeColor="text1"/>
                <w:lang w:val="en-GB"/>
              </w:rPr>
              <w:t>EPI</w:t>
            </w:r>
            <w:r w:rsidRPr="00CD6AE4">
              <w:rPr>
                <w:rFonts w:ascii="Calibri Light" w:hAnsi="Calibri Light" w:cs="Calibri Light"/>
                <w:color w:val="000000" w:themeColor="text1"/>
                <w:lang w:val="en-GB"/>
              </w:rPr>
              <w:t xml:space="preserve"> performance, including strengths and weaknesses </w:t>
            </w:r>
            <w:r w:rsidR="00CD6AE4" w:rsidRPr="00CD6AE4">
              <w:rPr>
                <w:rFonts w:ascii="Calibri Light" w:hAnsi="Calibri Light" w:cs="Calibri Light"/>
                <w:color w:val="000000" w:themeColor="text1"/>
                <w:lang w:val="en-GB"/>
              </w:rPr>
              <w:t xml:space="preserve">of </w:t>
            </w:r>
            <w:r w:rsidRPr="00CD6AE4">
              <w:rPr>
                <w:rFonts w:ascii="Calibri Light" w:hAnsi="Calibri Light" w:cs="Calibri Light"/>
                <w:color w:val="000000" w:themeColor="text1"/>
                <w:lang w:val="en-GB"/>
              </w:rPr>
              <w:t>EPI deliver</w:t>
            </w:r>
            <w:r w:rsidR="00CD6AE4" w:rsidRPr="00CD6AE4">
              <w:rPr>
                <w:rFonts w:ascii="Calibri Light" w:hAnsi="Calibri Light" w:cs="Calibri Light"/>
                <w:color w:val="000000" w:themeColor="text1"/>
                <w:lang w:val="en-GB"/>
              </w:rPr>
              <w:t>y</w:t>
            </w:r>
            <w:r w:rsidRPr="00CD6AE4">
              <w:rPr>
                <w:rFonts w:ascii="Calibri Light" w:hAnsi="Calibri Light" w:cs="Calibri Light"/>
                <w:color w:val="000000" w:themeColor="text1"/>
                <w:lang w:val="en-GB"/>
              </w:rPr>
              <w:t xml:space="preserve">. Through </w:t>
            </w:r>
            <w:r w:rsidR="00CD6AE4" w:rsidRPr="00CD6AE4">
              <w:rPr>
                <w:rFonts w:ascii="Calibri Light" w:hAnsi="Calibri Light" w:cs="Calibri Light"/>
                <w:color w:val="000000" w:themeColor="text1"/>
                <w:lang w:val="en-GB"/>
              </w:rPr>
              <w:t>these multi-stakeholder and sectoral m</w:t>
            </w:r>
            <w:r w:rsidRPr="00CD6AE4">
              <w:rPr>
                <w:rFonts w:ascii="Calibri Light" w:hAnsi="Calibri Light" w:cs="Calibri Light"/>
                <w:color w:val="000000" w:themeColor="text1"/>
                <w:lang w:val="en-GB"/>
              </w:rPr>
              <w:t>eetings</w:t>
            </w:r>
            <w:r w:rsidR="00CD6AE4" w:rsidRPr="00CD6AE4">
              <w:rPr>
                <w:rFonts w:ascii="Calibri Light" w:hAnsi="Calibri Light" w:cs="Calibri Light"/>
                <w:color w:val="000000" w:themeColor="text1"/>
                <w:lang w:val="en-GB"/>
              </w:rPr>
              <w:t>, MOH led discussions on where the programme is coming from and where it wanted to move towards</w:t>
            </w:r>
            <w:r w:rsidR="00D85247">
              <w:rPr>
                <w:rFonts w:ascii="Calibri Light" w:hAnsi="Calibri Light" w:cs="Calibri Light"/>
                <w:color w:val="000000" w:themeColor="text1"/>
                <w:lang w:val="en-GB"/>
              </w:rPr>
              <w:t>. From this</w:t>
            </w:r>
            <w:r w:rsidR="004743DB">
              <w:rPr>
                <w:rFonts w:ascii="Calibri Light" w:hAnsi="Calibri Light" w:cs="Calibri Light"/>
                <w:color w:val="000000" w:themeColor="text1"/>
                <w:lang w:val="en-GB"/>
              </w:rPr>
              <w:t>,</w:t>
            </w:r>
            <w:r w:rsidR="00CD6AE4" w:rsidRPr="00CD6AE4">
              <w:rPr>
                <w:rFonts w:ascii="Calibri Light" w:hAnsi="Calibri Light" w:cs="Calibri Light"/>
                <w:color w:val="000000" w:themeColor="text1"/>
                <w:lang w:val="en-GB"/>
              </w:rPr>
              <w:t xml:space="preserve"> key objectives were identified </w:t>
            </w:r>
            <w:r w:rsidR="00D85247">
              <w:rPr>
                <w:rFonts w:ascii="Calibri Light" w:hAnsi="Calibri Light" w:cs="Calibri Light"/>
                <w:color w:val="000000" w:themeColor="text1"/>
                <w:lang w:val="en-GB"/>
              </w:rPr>
              <w:t>to</w:t>
            </w:r>
            <w:r w:rsidR="00CD6AE4" w:rsidRPr="00CD6AE4">
              <w:rPr>
                <w:rFonts w:ascii="Calibri Light" w:hAnsi="Calibri Light" w:cs="Calibri Light"/>
                <w:color w:val="000000" w:themeColor="text1"/>
                <w:lang w:val="en-GB"/>
              </w:rPr>
              <w:t xml:space="preserve"> improve EPI performance and coverage, and ultimately to vaccinate zero dose and under-immunised children and to reach missed communities. Thereafter, in the development of this TCA document, </w:t>
            </w:r>
            <w:r w:rsidRPr="00CD6AE4">
              <w:rPr>
                <w:rFonts w:ascii="Calibri Light" w:hAnsi="Calibri Light" w:cs="Calibri Light"/>
                <w:color w:val="000000" w:themeColor="text1"/>
                <w:lang w:val="en-GB"/>
              </w:rPr>
              <w:t>MOH led t</w:t>
            </w:r>
            <w:r w:rsidRPr="00FC44CA">
              <w:rPr>
                <w:rFonts w:ascii="Calibri Light" w:hAnsi="Calibri Light" w:cs="Calibri Light"/>
                <w:color w:val="000000" w:themeColor="text1"/>
                <w:lang w:val="en-GB"/>
              </w:rPr>
              <w:t>he</w:t>
            </w:r>
            <w:r w:rsidRPr="00CD6AE4">
              <w:rPr>
                <w:rFonts w:ascii="Calibri Light" w:hAnsi="Calibri Light" w:cs="Calibri Light"/>
                <w:color w:val="000000" w:themeColor="text1"/>
                <w:lang w:val="en-GB"/>
              </w:rPr>
              <w:t xml:space="preserve"> prioritisation of </w:t>
            </w:r>
            <w:r w:rsidR="004743DB" w:rsidRPr="00CD6AE4">
              <w:rPr>
                <w:rFonts w:ascii="Calibri Light" w:hAnsi="Calibri Light" w:cs="Calibri Light"/>
                <w:color w:val="000000" w:themeColor="text1"/>
                <w:lang w:val="en-GB"/>
              </w:rPr>
              <w:t>interventions</w:t>
            </w:r>
            <w:r w:rsidRPr="00CD6AE4">
              <w:rPr>
                <w:rFonts w:ascii="Calibri Light" w:hAnsi="Calibri Light" w:cs="Calibri Light"/>
                <w:color w:val="000000" w:themeColor="text1"/>
                <w:lang w:val="en-GB"/>
              </w:rPr>
              <w:t xml:space="preserve"> to be supported </w:t>
            </w:r>
            <w:r w:rsidR="00CD6AE4" w:rsidRPr="00CD6AE4">
              <w:rPr>
                <w:rFonts w:ascii="Calibri Light" w:hAnsi="Calibri Light" w:cs="Calibri Light"/>
                <w:color w:val="000000" w:themeColor="text1"/>
                <w:lang w:val="en-GB"/>
              </w:rPr>
              <w:t>for the coming year based on</w:t>
            </w:r>
            <w:r w:rsidR="004A6CCC">
              <w:rPr>
                <w:rFonts w:ascii="Calibri Light" w:hAnsi="Calibri Light" w:cs="Calibri Light"/>
                <w:color w:val="000000" w:themeColor="text1"/>
                <w:lang w:val="en-GB"/>
              </w:rPr>
              <w:t xml:space="preserve"> high need and impact, available resources, and feasibility. This process was done in conjunction with </w:t>
            </w:r>
            <w:r w:rsidR="00C27D63">
              <w:rPr>
                <w:rFonts w:ascii="Calibri Light" w:hAnsi="Calibri Light" w:cs="Calibri Light"/>
                <w:color w:val="000000" w:themeColor="text1"/>
                <w:lang w:val="en-GB"/>
              </w:rPr>
              <w:t xml:space="preserve">Alliance and </w:t>
            </w:r>
            <w:r w:rsidR="00D85247">
              <w:rPr>
                <w:rFonts w:ascii="Calibri Light" w:hAnsi="Calibri Light" w:cs="Calibri Light"/>
                <w:color w:val="000000" w:themeColor="text1"/>
                <w:lang w:val="en-GB"/>
              </w:rPr>
              <w:t>e</w:t>
            </w:r>
            <w:r w:rsidR="00C27D63">
              <w:rPr>
                <w:rFonts w:ascii="Calibri Light" w:hAnsi="Calibri Light" w:cs="Calibri Light"/>
                <w:color w:val="000000" w:themeColor="text1"/>
                <w:lang w:val="en-GB"/>
              </w:rPr>
              <w:t xml:space="preserve">xpanded </w:t>
            </w:r>
            <w:r w:rsidR="00D85247">
              <w:rPr>
                <w:rFonts w:ascii="Calibri Light" w:hAnsi="Calibri Light" w:cs="Calibri Light"/>
                <w:color w:val="000000" w:themeColor="text1"/>
                <w:lang w:val="en-GB"/>
              </w:rPr>
              <w:t>p</w:t>
            </w:r>
            <w:r w:rsidR="00C27D63">
              <w:rPr>
                <w:rFonts w:ascii="Calibri Light" w:hAnsi="Calibri Light" w:cs="Calibri Light"/>
                <w:color w:val="000000" w:themeColor="text1"/>
                <w:lang w:val="en-GB"/>
              </w:rPr>
              <w:t>artners.</w:t>
            </w:r>
          </w:p>
        </w:tc>
      </w:tr>
    </w:tbl>
    <w:p w14:paraId="4DAF51E8" w14:textId="0B86255A" w:rsidR="007172E8" w:rsidRDefault="007172E8"/>
    <w:p w14:paraId="058C1B7B" w14:textId="4CE56EFB" w:rsidR="007172E8" w:rsidRPr="00264FC1" w:rsidRDefault="007172E8" w:rsidP="00CE1F57">
      <w:pPr>
        <w:pStyle w:val="ListParagraph"/>
        <w:numPr>
          <w:ilvl w:val="0"/>
          <w:numId w:val="4"/>
        </w:numPr>
        <w:spacing w:line="300" w:lineRule="exact"/>
        <w:ind w:left="426"/>
        <w:rPr>
          <w:b/>
          <w:bCs/>
          <w:color w:val="70AD47" w:themeColor="accent6"/>
          <w:sz w:val="26"/>
          <w:szCs w:val="26"/>
          <w:lang w:val="en-GB"/>
        </w:rPr>
      </w:pPr>
      <w:r w:rsidRPr="00264FC1">
        <w:rPr>
          <w:b/>
          <w:bCs/>
          <w:color w:val="70AD47" w:themeColor="accent6"/>
          <w:sz w:val="26"/>
          <w:szCs w:val="26"/>
          <w:lang w:val="en-GB"/>
        </w:rPr>
        <w:t>Partner di</w:t>
      </w:r>
      <w:r w:rsidR="00067D86" w:rsidRPr="00264FC1">
        <w:rPr>
          <w:b/>
          <w:bCs/>
          <w:color w:val="70AD47" w:themeColor="accent6"/>
          <w:sz w:val="26"/>
          <w:szCs w:val="26"/>
          <w:lang w:val="en-GB"/>
        </w:rPr>
        <w:t>versification</w:t>
      </w:r>
      <w:r w:rsidR="0033192A">
        <w:rPr>
          <w:b/>
          <w:bCs/>
          <w:color w:val="70AD47" w:themeColor="accent6"/>
          <w:sz w:val="26"/>
          <w:szCs w:val="26"/>
          <w:lang w:val="en-GB"/>
        </w:rPr>
        <w:t xml:space="preserve"> (0.5 page)</w:t>
      </w:r>
    </w:p>
    <w:tbl>
      <w:tblPr>
        <w:tblStyle w:val="TableGrid"/>
        <w:tblW w:w="9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0"/>
        <w:gridCol w:w="22"/>
      </w:tblGrid>
      <w:tr w:rsidR="00E80A44" w14:paraId="3D086D68" w14:textId="77777777" w:rsidTr="0CBB0A06">
        <w:trPr>
          <w:gridAfter w:val="1"/>
          <w:wAfter w:w="22" w:type="dxa"/>
          <w:trHeight w:val="846"/>
        </w:trPr>
        <w:tc>
          <w:tcPr>
            <w:tcW w:w="9170" w:type="dxa"/>
            <w:shd w:val="clear" w:color="auto" w:fill="F2F2F2" w:themeFill="background1" w:themeFillShade="F2"/>
          </w:tcPr>
          <w:p w14:paraId="642D6855" w14:textId="06170FBB" w:rsidR="00E80A44" w:rsidRDefault="76C98D86" w:rsidP="00E80A44">
            <w:pPr>
              <w:spacing w:line="300" w:lineRule="exact"/>
              <w:rPr>
                <w:color w:val="92D050"/>
                <w:lang w:val="en-GB"/>
              </w:rPr>
            </w:pPr>
            <w:r w:rsidRPr="0CBB0A06">
              <w:rPr>
                <w:b/>
                <w:bCs/>
                <w:i/>
                <w:iCs/>
                <w:color w:val="000000" w:themeColor="text1"/>
                <w:sz w:val="20"/>
                <w:szCs w:val="20"/>
                <w:lang w:val="en-GB"/>
              </w:rPr>
              <w:t>3.1</w:t>
            </w:r>
            <w:r w:rsidR="6D8E800B" w:rsidRPr="0CBB0A06">
              <w:rPr>
                <w:b/>
                <w:bCs/>
                <w:i/>
                <w:iCs/>
                <w:color w:val="000000" w:themeColor="text1"/>
                <w:sz w:val="20"/>
                <w:szCs w:val="20"/>
                <w:lang w:val="en-GB"/>
              </w:rPr>
              <w:t xml:space="preserve"> Describe which partners you have already </w:t>
            </w:r>
            <w:r w:rsidR="7BAE1EB6" w:rsidRPr="0CBB0A06">
              <w:rPr>
                <w:b/>
                <w:bCs/>
                <w:i/>
                <w:iCs/>
                <w:color w:val="000000" w:themeColor="text1"/>
                <w:sz w:val="20"/>
                <w:szCs w:val="20"/>
                <w:lang w:val="en-GB"/>
              </w:rPr>
              <w:t>mapped</w:t>
            </w:r>
            <w:r w:rsidR="6D8E800B" w:rsidRPr="0CBB0A06">
              <w:rPr>
                <w:b/>
                <w:bCs/>
                <w:i/>
                <w:iCs/>
                <w:color w:val="000000" w:themeColor="text1"/>
                <w:sz w:val="20"/>
                <w:szCs w:val="20"/>
                <w:lang w:val="en-GB"/>
              </w:rPr>
              <w:t xml:space="preserve">, including Alliance and Expanded partners </w:t>
            </w:r>
            <w:r w:rsidR="2BF25932" w:rsidRPr="0CBB0A06">
              <w:rPr>
                <w:b/>
                <w:bCs/>
                <w:i/>
                <w:iCs/>
                <w:color w:val="000000" w:themeColor="text1"/>
                <w:sz w:val="20"/>
                <w:szCs w:val="20"/>
                <w:lang w:val="en-GB"/>
              </w:rPr>
              <w:t xml:space="preserve">(including </w:t>
            </w:r>
            <w:r w:rsidR="6E3CAC77" w:rsidRPr="0CBB0A06">
              <w:rPr>
                <w:b/>
                <w:bCs/>
                <w:i/>
                <w:iCs/>
                <w:color w:val="000000" w:themeColor="text1"/>
                <w:sz w:val="20"/>
                <w:szCs w:val="20"/>
                <w:lang w:val="en-GB"/>
              </w:rPr>
              <w:t>Global Partners,</w:t>
            </w:r>
            <w:r w:rsidR="2BF25932" w:rsidRPr="0CBB0A06">
              <w:rPr>
                <w:b/>
                <w:bCs/>
                <w:i/>
                <w:iCs/>
                <w:color w:val="000000" w:themeColor="text1"/>
                <w:sz w:val="20"/>
                <w:szCs w:val="20"/>
                <w:lang w:val="en-GB"/>
              </w:rPr>
              <w:t xml:space="preserve"> </w:t>
            </w:r>
            <w:r w:rsidR="6D8E800B" w:rsidRPr="0CBB0A06">
              <w:rPr>
                <w:b/>
                <w:bCs/>
                <w:i/>
                <w:iCs/>
                <w:color w:val="000000" w:themeColor="text1"/>
                <w:sz w:val="20"/>
                <w:szCs w:val="20"/>
                <w:lang w:val="en-GB"/>
              </w:rPr>
              <w:t>Local Partners</w:t>
            </w:r>
            <w:r w:rsidR="2BF25932" w:rsidRPr="0CBB0A06">
              <w:rPr>
                <w:b/>
                <w:bCs/>
                <w:i/>
                <w:iCs/>
                <w:color w:val="000000" w:themeColor="text1"/>
                <w:sz w:val="20"/>
                <w:szCs w:val="20"/>
                <w:lang w:val="en-GB"/>
              </w:rPr>
              <w:t xml:space="preserve"> and</w:t>
            </w:r>
            <w:r w:rsidR="6D8E800B" w:rsidRPr="0CBB0A06">
              <w:rPr>
                <w:b/>
                <w:bCs/>
                <w:i/>
                <w:iCs/>
                <w:color w:val="000000" w:themeColor="text1"/>
                <w:sz w:val="20"/>
                <w:szCs w:val="20"/>
                <w:lang w:val="en-GB"/>
              </w:rPr>
              <w:t xml:space="preserve"> CSOs</w:t>
            </w:r>
            <w:r w:rsidR="2BF25932" w:rsidRPr="0CBB0A06">
              <w:rPr>
                <w:b/>
                <w:bCs/>
                <w:i/>
                <w:iCs/>
                <w:color w:val="000000" w:themeColor="text1"/>
                <w:sz w:val="20"/>
                <w:szCs w:val="20"/>
                <w:lang w:val="en-GB"/>
              </w:rPr>
              <w:t>)</w:t>
            </w:r>
            <w:r w:rsidR="6D8E800B" w:rsidRPr="0CBB0A06">
              <w:rPr>
                <w:b/>
                <w:bCs/>
                <w:i/>
                <w:iCs/>
                <w:color w:val="000000" w:themeColor="text1"/>
                <w:sz w:val="20"/>
                <w:szCs w:val="20"/>
                <w:lang w:val="en-GB"/>
              </w:rPr>
              <w:t xml:space="preserve"> to support the activit</w:t>
            </w:r>
            <w:r w:rsidR="3870E15F" w:rsidRPr="0CBB0A06">
              <w:rPr>
                <w:b/>
                <w:bCs/>
                <w:i/>
                <w:iCs/>
                <w:color w:val="000000" w:themeColor="text1"/>
                <w:sz w:val="20"/>
                <w:szCs w:val="20"/>
                <w:lang w:val="en-GB"/>
              </w:rPr>
              <w:t>ies</w:t>
            </w:r>
            <w:r w:rsidR="6D8E800B" w:rsidRPr="0CBB0A06">
              <w:rPr>
                <w:b/>
                <w:bCs/>
                <w:i/>
                <w:iCs/>
                <w:color w:val="000000" w:themeColor="text1"/>
                <w:sz w:val="20"/>
                <w:szCs w:val="20"/>
                <w:lang w:val="en-GB"/>
              </w:rPr>
              <w:t xml:space="preserve"> implementation?</w:t>
            </w:r>
            <w:r w:rsidR="03467F96" w:rsidRPr="0CBB0A06">
              <w:rPr>
                <w:b/>
                <w:bCs/>
                <w:i/>
                <w:iCs/>
                <w:sz w:val="20"/>
                <w:szCs w:val="20"/>
                <w:lang w:val="en-GB"/>
              </w:rPr>
              <w:t xml:space="preserve"> (Refer to the</w:t>
            </w:r>
            <w:r w:rsidR="034EEC12" w:rsidRPr="0CBB0A06">
              <w:rPr>
                <w:b/>
                <w:bCs/>
                <w:i/>
                <w:iCs/>
                <w:sz w:val="20"/>
                <w:szCs w:val="20"/>
                <w:lang w:val="en-GB"/>
              </w:rPr>
              <w:t xml:space="preserve"> </w:t>
            </w:r>
            <w:hyperlink r:id="rId14">
              <w:r w:rsidR="034EEC12" w:rsidRPr="0CBB0A06">
                <w:rPr>
                  <w:rStyle w:val="Hyperlink"/>
                  <w:b/>
                  <w:bCs/>
                  <w:i/>
                  <w:iCs/>
                  <w:sz w:val="20"/>
                  <w:szCs w:val="20"/>
                  <w:lang w:val="en-GB"/>
                </w:rPr>
                <w:t>PEF Targeted Country Assistance (TCA) Guidance for 2022-2025 Multi-Year Planning</w:t>
              </w:r>
            </w:hyperlink>
            <w:r w:rsidR="03467F96" w:rsidRPr="0CBB0A06">
              <w:rPr>
                <w:b/>
                <w:bCs/>
                <w:i/>
                <w:iCs/>
                <w:sz w:val="20"/>
                <w:szCs w:val="20"/>
                <w:lang w:val="en-GB"/>
              </w:rPr>
              <w:t xml:space="preserve"> for the type of institutions considered global versus local partners and CSOs.)</w:t>
            </w:r>
          </w:p>
        </w:tc>
      </w:tr>
      <w:tr w:rsidR="00520598" w14:paraId="62BDF2A5" w14:textId="77777777" w:rsidTr="0CBB0A06">
        <w:tc>
          <w:tcPr>
            <w:tcW w:w="9170" w:type="dxa"/>
            <w:gridSpan w:val="2"/>
            <w:tcBorders>
              <w:top w:val="single" w:sz="4" w:space="0" w:color="auto"/>
              <w:left w:val="single" w:sz="4" w:space="0" w:color="auto"/>
              <w:bottom w:val="single" w:sz="4" w:space="0" w:color="auto"/>
              <w:right w:val="single" w:sz="4" w:space="0" w:color="auto"/>
            </w:tcBorders>
          </w:tcPr>
          <w:p w14:paraId="1775F11F" w14:textId="29A40DBD" w:rsidR="00A80685" w:rsidRDefault="0018510E" w:rsidP="0078203B">
            <w:pPr>
              <w:spacing w:line="300" w:lineRule="exact"/>
              <w:jc w:val="both"/>
              <w:rPr>
                <w:rFonts w:asciiTheme="majorHAnsi" w:hAnsiTheme="majorHAnsi" w:cstheme="majorHAnsi"/>
                <w:color w:val="000000" w:themeColor="text1"/>
                <w:lang w:val="en-GB"/>
              </w:rPr>
            </w:pPr>
            <w:r w:rsidRPr="00FC44CA">
              <w:rPr>
                <w:rFonts w:asciiTheme="majorHAnsi" w:hAnsiTheme="majorHAnsi" w:cstheme="majorHAnsi"/>
                <w:color w:val="000000" w:themeColor="text1"/>
                <w:lang w:val="en-GB"/>
              </w:rPr>
              <w:t xml:space="preserve">A map of </w:t>
            </w:r>
            <w:r>
              <w:rPr>
                <w:rFonts w:asciiTheme="majorHAnsi" w:hAnsiTheme="majorHAnsi" w:cstheme="majorHAnsi"/>
                <w:color w:val="000000" w:themeColor="text1"/>
                <w:lang w:val="en-GB"/>
              </w:rPr>
              <w:t xml:space="preserve">all partners has been conducted across various types of institutions, including Alliance and </w:t>
            </w:r>
            <w:r w:rsidR="003226EF">
              <w:rPr>
                <w:rFonts w:asciiTheme="majorHAnsi" w:hAnsiTheme="majorHAnsi" w:cstheme="majorHAnsi"/>
                <w:color w:val="000000" w:themeColor="text1"/>
                <w:lang w:val="en-GB"/>
              </w:rPr>
              <w:t>e</w:t>
            </w:r>
            <w:r>
              <w:rPr>
                <w:rFonts w:asciiTheme="majorHAnsi" w:hAnsiTheme="majorHAnsi" w:cstheme="majorHAnsi"/>
                <w:color w:val="000000" w:themeColor="text1"/>
                <w:lang w:val="en-GB"/>
              </w:rPr>
              <w:t xml:space="preserve">xpanded partners. Whilst there are key partners supporting EPI </w:t>
            </w:r>
            <w:r w:rsidR="004743DB">
              <w:rPr>
                <w:rFonts w:asciiTheme="majorHAnsi" w:hAnsiTheme="majorHAnsi" w:cstheme="majorHAnsi"/>
                <w:color w:val="000000" w:themeColor="text1"/>
                <w:lang w:val="en-GB"/>
              </w:rPr>
              <w:t>activities</w:t>
            </w:r>
            <w:r>
              <w:rPr>
                <w:rFonts w:asciiTheme="majorHAnsi" w:hAnsiTheme="majorHAnsi" w:cstheme="majorHAnsi"/>
                <w:color w:val="000000" w:themeColor="text1"/>
                <w:lang w:val="en-GB"/>
              </w:rPr>
              <w:t>, there are also other partners are involved in strategy thinking and in cross-sectoral approaches</w:t>
            </w:r>
            <w:r w:rsidR="00E836E0">
              <w:rPr>
                <w:rFonts w:asciiTheme="majorHAnsi" w:hAnsiTheme="majorHAnsi" w:cstheme="majorHAnsi"/>
                <w:color w:val="000000" w:themeColor="text1"/>
                <w:lang w:val="en-GB"/>
              </w:rPr>
              <w:t xml:space="preserve"> of the health system</w:t>
            </w:r>
            <w:r>
              <w:rPr>
                <w:rFonts w:asciiTheme="majorHAnsi" w:hAnsiTheme="majorHAnsi" w:cstheme="majorHAnsi"/>
                <w:color w:val="000000" w:themeColor="text1"/>
                <w:lang w:val="en-GB"/>
              </w:rPr>
              <w:t xml:space="preserve">. Core </w:t>
            </w:r>
            <w:r w:rsidR="005B3D22">
              <w:rPr>
                <w:rFonts w:asciiTheme="majorHAnsi" w:hAnsiTheme="majorHAnsi" w:cstheme="majorHAnsi"/>
                <w:color w:val="000000" w:themeColor="text1"/>
                <w:lang w:val="en-GB"/>
              </w:rPr>
              <w:t xml:space="preserve">EPI </w:t>
            </w:r>
            <w:r w:rsidR="004743DB">
              <w:rPr>
                <w:rFonts w:asciiTheme="majorHAnsi" w:hAnsiTheme="majorHAnsi" w:cstheme="majorHAnsi"/>
                <w:color w:val="000000" w:themeColor="text1"/>
                <w:lang w:val="en-GB"/>
              </w:rPr>
              <w:t>partners</w:t>
            </w:r>
            <w:r>
              <w:rPr>
                <w:rFonts w:asciiTheme="majorHAnsi" w:hAnsiTheme="majorHAnsi" w:cstheme="majorHAnsi"/>
                <w:color w:val="000000" w:themeColor="text1"/>
                <w:lang w:val="en-GB"/>
              </w:rPr>
              <w:t xml:space="preserve"> in the country are UNICEF and WHO</w:t>
            </w:r>
            <w:r w:rsidR="00E836E0">
              <w:rPr>
                <w:rFonts w:asciiTheme="majorHAnsi" w:hAnsiTheme="majorHAnsi" w:cstheme="majorHAnsi"/>
                <w:color w:val="000000" w:themeColor="text1"/>
                <w:lang w:val="en-GB"/>
              </w:rPr>
              <w:t xml:space="preserve">; </w:t>
            </w:r>
            <w:r w:rsidR="005B3D22">
              <w:rPr>
                <w:rFonts w:asciiTheme="majorHAnsi" w:hAnsiTheme="majorHAnsi" w:cstheme="majorHAnsi"/>
                <w:color w:val="000000" w:themeColor="text1"/>
                <w:lang w:val="en-GB"/>
              </w:rPr>
              <w:t>UNICEF</w:t>
            </w:r>
            <w:r w:rsidR="003226EF">
              <w:rPr>
                <w:rFonts w:asciiTheme="majorHAnsi" w:hAnsiTheme="majorHAnsi" w:cstheme="majorHAnsi"/>
                <w:color w:val="000000" w:themeColor="text1"/>
                <w:lang w:val="en-GB"/>
              </w:rPr>
              <w:t xml:space="preserve"> support</w:t>
            </w:r>
            <w:r w:rsidR="009E5DBF">
              <w:rPr>
                <w:rFonts w:asciiTheme="majorHAnsi" w:hAnsiTheme="majorHAnsi" w:cstheme="majorHAnsi"/>
                <w:color w:val="000000" w:themeColor="text1"/>
                <w:lang w:val="en-GB"/>
              </w:rPr>
              <w:t>s</w:t>
            </w:r>
            <w:r w:rsidR="003226EF">
              <w:rPr>
                <w:rFonts w:asciiTheme="majorHAnsi" w:hAnsiTheme="majorHAnsi" w:cstheme="majorHAnsi"/>
                <w:color w:val="000000" w:themeColor="text1"/>
                <w:lang w:val="en-GB"/>
              </w:rPr>
              <w:t xml:space="preserve"> </w:t>
            </w:r>
            <w:r w:rsidR="006A691F">
              <w:rPr>
                <w:rFonts w:asciiTheme="majorHAnsi" w:hAnsiTheme="majorHAnsi" w:cstheme="majorHAnsi"/>
                <w:color w:val="000000" w:themeColor="text1"/>
                <w:lang w:val="en-GB"/>
              </w:rPr>
              <w:t>key areas of service delivery including capacity building of HCWs, cold chain management, vaccine logistics management and ACSM including communication planning and development</w:t>
            </w:r>
            <w:r w:rsidR="00E836E0">
              <w:rPr>
                <w:rFonts w:asciiTheme="majorHAnsi" w:hAnsiTheme="majorHAnsi" w:cstheme="majorHAnsi"/>
                <w:color w:val="000000" w:themeColor="text1"/>
                <w:lang w:val="en-GB"/>
              </w:rPr>
              <w:t xml:space="preserve">, and </w:t>
            </w:r>
            <w:r w:rsidR="005B3D22">
              <w:rPr>
                <w:rFonts w:asciiTheme="majorHAnsi" w:hAnsiTheme="majorHAnsi" w:cstheme="majorHAnsi"/>
                <w:color w:val="000000" w:themeColor="text1"/>
                <w:lang w:val="en-GB"/>
              </w:rPr>
              <w:t>WHO</w:t>
            </w:r>
            <w:r w:rsidR="00033822">
              <w:rPr>
                <w:rFonts w:asciiTheme="majorHAnsi" w:hAnsiTheme="majorHAnsi" w:cstheme="majorHAnsi"/>
                <w:color w:val="000000" w:themeColor="text1"/>
                <w:lang w:val="en-GB"/>
              </w:rPr>
              <w:t xml:space="preserve"> supports key aspects of leadership</w:t>
            </w:r>
            <w:r w:rsidR="00033822" w:rsidRPr="003758EC">
              <w:rPr>
                <w:rFonts w:ascii="Calibri Light" w:hAnsi="Calibri Light" w:cs="Calibri Light"/>
                <w:color w:val="000000" w:themeColor="text1"/>
                <w:lang w:val="en-GB"/>
              </w:rPr>
              <w:t xml:space="preserve"> </w:t>
            </w:r>
            <w:r w:rsidR="009E5DBF">
              <w:rPr>
                <w:rFonts w:ascii="Calibri Light" w:hAnsi="Calibri Light" w:cs="Calibri Light"/>
                <w:color w:val="000000" w:themeColor="text1"/>
                <w:lang w:val="en-GB"/>
              </w:rPr>
              <w:t xml:space="preserve">and </w:t>
            </w:r>
            <w:r w:rsidR="00033822" w:rsidRPr="003758EC">
              <w:rPr>
                <w:rFonts w:ascii="Calibri Light" w:hAnsi="Calibri Light" w:cs="Calibri Light"/>
                <w:color w:val="000000" w:themeColor="text1"/>
                <w:lang w:val="en-GB"/>
              </w:rPr>
              <w:t>Governance, policy</w:t>
            </w:r>
            <w:r w:rsidR="00033822">
              <w:rPr>
                <w:rFonts w:ascii="Calibri Light" w:hAnsi="Calibri Light" w:cs="Calibri Light"/>
                <w:color w:val="000000" w:themeColor="text1"/>
                <w:lang w:val="en-GB"/>
              </w:rPr>
              <w:t xml:space="preserve"> and </w:t>
            </w:r>
            <w:r w:rsidR="00033822" w:rsidRPr="003758EC">
              <w:rPr>
                <w:rFonts w:ascii="Calibri Light" w:hAnsi="Calibri Light" w:cs="Calibri Light"/>
                <w:color w:val="000000" w:themeColor="text1"/>
                <w:lang w:val="en-GB"/>
              </w:rPr>
              <w:t>strategic planning</w:t>
            </w:r>
            <w:r w:rsidR="00033822">
              <w:rPr>
                <w:rFonts w:ascii="Calibri Light" w:hAnsi="Calibri Light" w:cs="Calibri Light"/>
                <w:color w:val="000000" w:themeColor="text1"/>
                <w:lang w:val="en-GB"/>
              </w:rPr>
              <w:t>;</w:t>
            </w:r>
            <w:r w:rsidR="00033822">
              <w:rPr>
                <w:rFonts w:asciiTheme="majorHAnsi" w:hAnsiTheme="majorHAnsi" w:cstheme="majorHAnsi"/>
                <w:color w:val="000000" w:themeColor="text1"/>
                <w:lang w:val="en-GB"/>
              </w:rPr>
              <w:t xml:space="preserve"> </w:t>
            </w:r>
            <w:r w:rsidR="006A691F">
              <w:rPr>
                <w:rFonts w:asciiTheme="majorHAnsi" w:hAnsiTheme="majorHAnsi" w:cstheme="majorHAnsi"/>
                <w:color w:val="000000" w:themeColor="text1"/>
                <w:lang w:val="en-GB"/>
              </w:rPr>
              <w:t xml:space="preserve"> service delivery, training of HCWs, microplanning,  VPD </w:t>
            </w:r>
            <w:r w:rsidR="003226EF">
              <w:rPr>
                <w:rFonts w:asciiTheme="majorHAnsi" w:hAnsiTheme="majorHAnsi" w:cstheme="majorHAnsi"/>
                <w:color w:val="000000" w:themeColor="text1"/>
                <w:lang w:val="en-GB"/>
              </w:rPr>
              <w:t>surveillance</w:t>
            </w:r>
            <w:r w:rsidR="009E5DBF">
              <w:rPr>
                <w:rFonts w:asciiTheme="majorHAnsi" w:hAnsiTheme="majorHAnsi" w:cstheme="majorHAnsi"/>
                <w:color w:val="000000" w:themeColor="text1"/>
                <w:lang w:val="en-GB"/>
              </w:rPr>
              <w:t xml:space="preserve"> including </w:t>
            </w:r>
            <w:r w:rsidR="00033822">
              <w:rPr>
                <w:rFonts w:asciiTheme="majorHAnsi" w:hAnsiTheme="majorHAnsi" w:cstheme="majorHAnsi"/>
                <w:color w:val="000000" w:themeColor="text1"/>
                <w:lang w:val="en-GB"/>
              </w:rPr>
              <w:t xml:space="preserve"> and information system</w:t>
            </w:r>
            <w:r w:rsidR="006A691F">
              <w:rPr>
                <w:rFonts w:asciiTheme="majorHAnsi" w:hAnsiTheme="majorHAnsi" w:cstheme="majorHAnsi"/>
                <w:color w:val="000000" w:themeColor="text1"/>
                <w:lang w:val="en-GB"/>
              </w:rPr>
              <w:t xml:space="preserve">, </w:t>
            </w:r>
            <w:r w:rsidR="00033822">
              <w:rPr>
                <w:rFonts w:asciiTheme="majorHAnsi" w:hAnsiTheme="majorHAnsi" w:cstheme="majorHAnsi"/>
                <w:color w:val="000000" w:themeColor="text1"/>
                <w:lang w:val="en-GB"/>
              </w:rPr>
              <w:t xml:space="preserve"> Vaccines Safety surveillance and Monitoring and </w:t>
            </w:r>
            <w:r w:rsidR="003226EF">
              <w:rPr>
                <w:rFonts w:asciiTheme="majorHAnsi" w:hAnsiTheme="majorHAnsi" w:cstheme="majorHAnsi"/>
                <w:color w:val="000000" w:themeColor="text1"/>
                <w:lang w:val="en-GB"/>
              </w:rPr>
              <w:t>E</w:t>
            </w:r>
            <w:r w:rsidR="00033822">
              <w:rPr>
                <w:rFonts w:asciiTheme="majorHAnsi" w:hAnsiTheme="majorHAnsi" w:cstheme="majorHAnsi"/>
                <w:color w:val="000000" w:themeColor="text1"/>
                <w:lang w:val="en-GB"/>
              </w:rPr>
              <w:t>valuation</w:t>
            </w:r>
            <w:r w:rsidR="006A691F">
              <w:rPr>
                <w:rFonts w:asciiTheme="majorHAnsi" w:hAnsiTheme="majorHAnsi" w:cstheme="majorHAnsi"/>
                <w:color w:val="000000" w:themeColor="text1"/>
                <w:lang w:val="en-GB"/>
              </w:rPr>
              <w:t xml:space="preserve">. </w:t>
            </w:r>
            <w:r w:rsidR="006A691F" w:rsidRPr="00755234">
              <w:rPr>
                <w:rFonts w:asciiTheme="majorHAnsi" w:hAnsiTheme="majorHAnsi" w:cstheme="majorHAnsi"/>
                <w:color w:val="000000" w:themeColor="text1"/>
                <w:lang w:val="en-GB"/>
              </w:rPr>
              <w:t>T</w:t>
            </w:r>
            <w:r w:rsidR="00E836E0" w:rsidRPr="00755234">
              <w:rPr>
                <w:rFonts w:asciiTheme="majorHAnsi" w:hAnsiTheme="majorHAnsi" w:cstheme="majorHAnsi"/>
                <w:color w:val="000000" w:themeColor="text1"/>
                <w:lang w:val="en-GB"/>
              </w:rPr>
              <w:t xml:space="preserve">hough both </w:t>
            </w:r>
            <w:r w:rsidR="006A691F" w:rsidRPr="00755234">
              <w:rPr>
                <w:rFonts w:asciiTheme="majorHAnsi" w:hAnsiTheme="majorHAnsi" w:cstheme="majorHAnsi"/>
                <w:color w:val="000000" w:themeColor="text1"/>
                <w:lang w:val="en-GB"/>
              </w:rPr>
              <w:t xml:space="preserve">the core partners </w:t>
            </w:r>
            <w:r w:rsidR="00D43E0E" w:rsidRPr="00755234">
              <w:rPr>
                <w:rFonts w:asciiTheme="majorHAnsi" w:hAnsiTheme="majorHAnsi" w:cstheme="majorHAnsi"/>
                <w:color w:val="000000" w:themeColor="text1"/>
                <w:lang w:val="en-GB"/>
              </w:rPr>
              <w:t xml:space="preserve">and </w:t>
            </w:r>
            <w:r w:rsidR="00E836E0" w:rsidRPr="00755234">
              <w:rPr>
                <w:rFonts w:asciiTheme="majorHAnsi" w:hAnsiTheme="majorHAnsi" w:cstheme="majorHAnsi"/>
                <w:color w:val="000000" w:themeColor="text1"/>
                <w:lang w:val="en-GB"/>
              </w:rPr>
              <w:t>provide TCA in other key areas as well</w:t>
            </w:r>
            <w:r w:rsidR="005B3D22" w:rsidRPr="00755234">
              <w:rPr>
                <w:rFonts w:asciiTheme="majorHAnsi" w:hAnsiTheme="majorHAnsi" w:cstheme="majorHAnsi"/>
                <w:color w:val="000000" w:themeColor="text1"/>
                <w:lang w:val="en-GB"/>
              </w:rPr>
              <w:t xml:space="preserve">. </w:t>
            </w:r>
            <w:r w:rsidR="00E836E0" w:rsidRPr="00755234">
              <w:rPr>
                <w:rFonts w:asciiTheme="majorHAnsi" w:hAnsiTheme="majorHAnsi" w:cstheme="majorHAnsi"/>
                <w:color w:val="000000" w:themeColor="text1"/>
                <w:lang w:val="en-GB"/>
              </w:rPr>
              <w:t>Current g</w:t>
            </w:r>
            <w:r w:rsidRPr="00755234">
              <w:rPr>
                <w:rFonts w:asciiTheme="majorHAnsi" w:hAnsiTheme="majorHAnsi" w:cstheme="majorHAnsi"/>
                <w:color w:val="000000" w:themeColor="text1"/>
                <w:lang w:val="en-GB"/>
              </w:rPr>
              <w:t>lobal partners</w:t>
            </w:r>
            <w:r w:rsidR="005B3D22" w:rsidRPr="00755234">
              <w:rPr>
                <w:rFonts w:asciiTheme="majorHAnsi" w:hAnsiTheme="majorHAnsi" w:cstheme="majorHAnsi"/>
                <w:color w:val="000000" w:themeColor="text1"/>
                <w:lang w:val="en-GB"/>
              </w:rPr>
              <w:t xml:space="preserve"> that support </w:t>
            </w:r>
            <w:r w:rsidR="00E836E0" w:rsidRPr="00755234">
              <w:rPr>
                <w:rFonts w:asciiTheme="majorHAnsi" w:hAnsiTheme="majorHAnsi" w:cstheme="majorHAnsi"/>
                <w:color w:val="000000" w:themeColor="text1"/>
                <w:lang w:val="en-GB"/>
              </w:rPr>
              <w:t xml:space="preserve">EPI </w:t>
            </w:r>
            <w:r w:rsidRPr="00755234">
              <w:rPr>
                <w:rFonts w:asciiTheme="majorHAnsi" w:hAnsiTheme="majorHAnsi" w:cstheme="majorHAnsi"/>
                <w:color w:val="000000" w:themeColor="text1"/>
                <w:lang w:val="en-GB"/>
              </w:rPr>
              <w:t>include Akros, Jhpiego and Path</w:t>
            </w:r>
            <w:r w:rsidR="003226EF" w:rsidRPr="00755234">
              <w:rPr>
                <w:rFonts w:asciiTheme="majorHAnsi" w:hAnsiTheme="majorHAnsi" w:cstheme="majorHAnsi"/>
                <w:color w:val="000000" w:themeColor="text1"/>
                <w:lang w:val="en-GB"/>
              </w:rPr>
              <w:t xml:space="preserve">, who have had various roles in </w:t>
            </w:r>
            <w:r w:rsidR="00E836E0" w:rsidRPr="00755234">
              <w:rPr>
                <w:rFonts w:asciiTheme="majorHAnsi" w:hAnsiTheme="majorHAnsi" w:cstheme="majorHAnsi"/>
                <w:color w:val="000000" w:themeColor="text1"/>
                <w:lang w:val="en-GB"/>
              </w:rPr>
              <w:t>d</w:t>
            </w:r>
            <w:r w:rsidR="00590CCD" w:rsidRPr="00755234">
              <w:rPr>
                <w:rFonts w:asciiTheme="majorHAnsi" w:hAnsiTheme="majorHAnsi" w:cstheme="majorHAnsi"/>
                <w:color w:val="000000" w:themeColor="text1"/>
                <w:lang w:val="en-GB"/>
              </w:rPr>
              <w:t>ata</w:t>
            </w:r>
            <w:r w:rsidR="00E836E0" w:rsidRPr="00755234">
              <w:rPr>
                <w:rFonts w:asciiTheme="majorHAnsi" w:hAnsiTheme="majorHAnsi" w:cstheme="majorHAnsi"/>
                <w:color w:val="000000" w:themeColor="text1"/>
                <w:lang w:val="en-GB"/>
              </w:rPr>
              <w:t xml:space="preserve"> and</w:t>
            </w:r>
            <w:r w:rsidR="00E836E0">
              <w:rPr>
                <w:rFonts w:asciiTheme="majorHAnsi" w:hAnsiTheme="majorHAnsi" w:cstheme="majorHAnsi"/>
                <w:color w:val="000000" w:themeColor="text1"/>
                <w:lang w:val="en-GB"/>
              </w:rPr>
              <w:t xml:space="preserve"> data use</w:t>
            </w:r>
            <w:r w:rsidR="00590CCD">
              <w:rPr>
                <w:rFonts w:asciiTheme="majorHAnsi" w:hAnsiTheme="majorHAnsi" w:cstheme="majorHAnsi"/>
                <w:color w:val="000000" w:themeColor="text1"/>
                <w:lang w:val="en-GB"/>
              </w:rPr>
              <w:t xml:space="preserve">, monitor new vaccine </w:t>
            </w:r>
            <w:r w:rsidR="004743DB">
              <w:rPr>
                <w:rFonts w:asciiTheme="majorHAnsi" w:hAnsiTheme="majorHAnsi" w:cstheme="majorHAnsi"/>
                <w:color w:val="000000" w:themeColor="text1"/>
                <w:lang w:val="en-GB"/>
              </w:rPr>
              <w:t>introductions</w:t>
            </w:r>
            <w:r w:rsidR="00E836E0">
              <w:rPr>
                <w:rFonts w:asciiTheme="majorHAnsi" w:hAnsiTheme="majorHAnsi" w:cstheme="majorHAnsi"/>
                <w:color w:val="000000" w:themeColor="text1"/>
                <w:lang w:val="en-GB"/>
              </w:rPr>
              <w:t xml:space="preserve"> and in strategies for digitised microplanning</w:t>
            </w:r>
            <w:r w:rsidR="00590CCD">
              <w:rPr>
                <w:rFonts w:asciiTheme="majorHAnsi" w:hAnsiTheme="majorHAnsi" w:cstheme="majorHAnsi"/>
                <w:color w:val="000000" w:themeColor="text1"/>
                <w:lang w:val="en-GB"/>
              </w:rPr>
              <w:t xml:space="preserve">. </w:t>
            </w:r>
            <w:r w:rsidR="00E836E0">
              <w:rPr>
                <w:rFonts w:asciiTheme="majorHAnsi" w:hAnsiTheme="majorHAnsi" w:cstheme="majorHAnsi"/>
                <w:color w:val="000000" w:themeColor="text1"/>
                <w:lang w:val="en-GB"/>
              </w:rPr>
              <w:t>Current l</w:t>
            </w:r>
            <w:r>
              <w:rPr>
                <w:rFonts w:asciiTheme="majorHAnsi" w:hAnsiTheme="majorHAnsi" w:cstheme="majorHAnsi"/>
                <w:color w:val="000000" w:themeColor="text1"/>
                <w:lang w:val="en-GB"/>
              </w:rPr>
              <w:t xml:space="preserve">ocal </w:t>
            </w:r>
            <w:r w:rsidR="004743DB">
              <w:rPr>
                <w:rFonts w:asciiTheme="majorHAnsi" w:hAnsiTheme="majorHAnsi" w:cstheme="majorHAnsi"/>
                <w:color w:val="000000" w:themeColor="text1"/>
                <w:lang w:val="en-GB"/>
              </w:rPr>
              <w:t>partners</w:t>
            </w:r>
            <w:r>
              <w:rPr>
                <w:rFonts w:asciiTheme="majorHAnsi" w:hAnsiTheme="majorHAnsi" w:cstheme="majorHAnsi"/>
                <w:color w:val="000000" w:themeColor="text1"/>
                <w:lang w:val="en-GB"/>
              </w:rPr>
              <w:t xml:space="preserve"> include CHAZ</w:t>
            </w:r>
            <w:r w:rsidR="003226EF">
              <w:rPr>
                <w:rFonts w:asciiTheme="majorHAnsi" w:hAnsiTheme="majorHAnsi" w:cstheme="majorHAnsi"/>
                <w:color w:val="000000" w:themeColor="text1"/>
                <w:lang w:val="en-GB"/>
              </w:rPr>
              <w:t xml:space="preserve"> and </w:t>
            </w:r>
            <w:r>
              <w:rPr>
                <w:rFonts w:asciiTheme="majorHAnsi" w:hAnsiTheme="majorHAnsi" w:cstheme="majorHAnsi"/>
                <w:color w:val="000000" w:themeColor="text1"/>
                <w:lang w:val="en-GB"/>
              </w:rPr>
              <w:t>CIDRZ</w:t>
            </w:r>
            <w:r w:rsidR="00E836E0">
              <w:rPr>
                <w:rFonts w:asciiTheme="majorHAnsi" w:hAnsiTheme="majorHAnsi" w:cstheme="majorHAnsi"/>
                <w:color w:val="000000" w:themeColor="text1"/>
                <w:lang w:val="en-GB"/>
              </w:rPr>
              <w:t>;</w:t>
            </w:r>
            <w:r w:rsidR="00590CCD">
              <w:rPr>
                <w:rFonts w:asciiTheme="majorHAnsi" w:hAnsiTheme="majorHAnsi" w:cstheme="majorHAnsi"/>
                <w:color w:val="000000" w:themeColor="text1"/>
                <w:lang w:val="en-GB"/>
              </w:rPr>
              <w:t xml:space="preserve"> CHAZ has strong linkages with CSOs</w:t>
            </w:r>
            <w:r w:rsidR="00E836E0">
              <w:rPr>
                <w:rFonts w:asciiTheme="majorHAnsi" w:hAnsiTheme="majorHAnsi" w:cstheme="majorHAnsi"/>
                <w:color w:val="000000" w:themeColor="text1"/>
                <w:lang w:val="en-GB"/>
              </w:rPr>
              <w:t xml:space="preserve"> and </w:t>
            </w:r>
            <w:r w:rsidR="004743DB">
              <w:rPr>
                <w:rFonts w:asciiTheme="majorHAnsi" w:hAnsiTheme="majorHAnsi" w:cstheme="majorHAnsi"/>
                <w:color w:val="000000" w:themeColor="text1"/>
                <w:lang w:val="en-GB"/>
              </w:rPr>
              <w:t>usually</w:t>
            </w:r>
            <w:r w:rsidR="00E836E0">
              <w:rPr>
                <w:rFonts w:asciiTheme="majorHAnsi" w:hAnsiTheme="majorHAnsi" w:cstheme="majorHAnsi"/>
                <w:color w:val="000000" w:themeColor="text1"/>
                <w:lang w:val="en-GB"/>
              </w:rPr>
              <w:t xml:space="preserve"> works in demand </w:t>
            </w:r>
            <w:r w:rsidR="004743DB">
              <w:rPr>
                <w:rFonts w:asciiTheme="majorHAnsi" w:hAnsiTheme="majorHAnsi" w:cstheme="majorHAnsi"/>
                <w:color w:val="000000" w:themeColor="text1"/>
                <w:lang w:val="en-GB"/>
              </w:rPr>
              <w:t>creation</w:t>
            </w:r>
            <w:r w:rsidR="00590CCD">
              <w:rPr>
                <w:rFonts w:asciiTheme="majorHAnsi" w:hAnsiTheme="majorHAnsi" w:cstheme="majorHAnsi"/>
                <w:color w:val="000000" w:themeColor="text1"/>
                <w:lang w:val="en-GB"/>
              </w:rPr>
              <w:t xml:space="preserve"> and CIDRZ has provided</w:t>
            </w:r>
            <w:r w:rsidR="00E836E0">
              <w:rPr>
                <w:rFonts w:asciiTheme="majorHAnsi" w:hAnsiTheme="majorHAnsi" w:cstheme="majorHAnsi"/>
                <w:color w:val="000000" w:themeColor="text1"/>
                <w:lang w:val="en-GB"/>
              </w:rPr>
              <w:t xml:space="preserve"> support in service delivery, supply chain and governance, though </w:t>
            </w:r>
            <w:r w:rsidR="00590CCD">
              <w:rPr>
                <w:rFonts w:asciiTheme="majorHAnsi" w:hAnsiTheme="majorHAnsi" w:cstheme="majorHAnsi"/>
                <w:color w:val="000000" w:themeColor="text1"/>
                <w:lang w:val="en-GB"/>
              </w:rPr>
              <w:t>across</w:t>
            </w:r>
            <w:r w:rsidR="00E836E0">
              <w:rPr>
                <w:rFonts w:asciiTheme="majorHAnsi" w:hAnsiTheme="majorHAnsi" w:cstheme="majorHAnsi"/>
                <w:color w:val="000000" w:themeColor="text1"/>
                <w:lang w:val="en-GB"/>
              </w:rPr>
              <w:t xml:space="preserve"> </w:t>
            </w:r>
            <w:r w:rsidR="004743DB">
              <w:rPr>
                <w:rFonts w:asciiTheme="majorHAnsi" w:hAnsiTheme="majorHAnsi" w:cstheme="majorHAnsi"/>
                <w:color w:val="000000" w:themeColor="text1"/>
                <w:lang w:val="en-GB"/>
              </w:rPr>
              <w:t>other</w:t>
            </w:r>
            <w:r w:rsidR="00590CCD">
              <w:rPr>
                <w:rFonts w:asciiTheme="majorHAnsi" w:hAnsiTheme="majorHAnsi" w:cstheme="majorHAnsi"/>
                <w:color w:val="000000" w:themeColor="text1"/>
                <w:lang w:val="en-GB"/>
              </w:rPr>
              <w:t xml:space="preserve"> areas </w:t>
            </w:r>
            <w:r w:rsidR="00E836E0">
              <w:rPr>
                <w:rFonts w:asciiTheme="majorHAnsi" w:hAnsiTheme="majorHAnsi" w:cstheme="majorHAnsi"/>
                <w:color w:val="000000" w:themeColor="text1"/>
                <w:lang w:val="en-GB"/>
              </w:rPr>
              <w:t>as well</w:t>
            </w:r>
            <w:r w:rsidR="00590CCD">
              <w:rPr>
                <w:rFonts w:asciiTheme="majorHAnsi" w:hAnsiTheme="majorHAnsi" w:cstheme="majorHAnsi"/>
                <w:color w:val="000000" w:themeColor="text1"/>
                <w:lang w:val="en-GB"/>
              </w:rPr>
              <w:t>.</w:t>
            </w:r>
            <w:r>
              <w:rPr>
                <w:rFonts w:asciiTheme="majorHAnsi" w:hAnsiTheme="majorHAnsi" w:cstheme="majorHAnsi"/>
                <w:color w:val="000000" w:themeColor="text1"/>
                <w:lang w:val="en-GB"/>
              </w:rPr>
              <w:t xml:space="preserve"> Academic </w:t>
            </w:r>
            <w:r w:rsidR="004743DB">
              <w:rPr>
                <w:rFonts w:asciiTheme="majorHAnsi" w:hAnsiTheme="majorHAnsi" w:cstheme="majorHAnsi"/>
                <w:color w:val="000000" w:themeColor="text1"/>
                <w:lang w:val="en-GB"/>
              </w:rPr>
              <w:t>institutions</w:t>
            </w:r>
            <w:r>
              <w:rPr>
                <w:rFonts w:asciiTheme="majorHAnsi" w:hAnsiTheme="majorHAnsi" w:cstheme="majorHAnsi"/>
                <w:color w:val="000000" w:themeColor="text1"/>
                <w:lang w:val="en-GB"/>
              </w:rPr>
              <w:t xml:space="preserve"> </w:t>
            </w:r>
            <w:r w:rsidR="00E836E0">
              <w:rPr>
                <w:rFonts w:asciiTheme="majorHAnsi" w:hAnsiTheme="majorHAnsi" w:cstheme="majorHAnsi"/>
                <w:color w:val="000000" w:themeColor="text1"/>
                <w:lang w:val="en-GB"/>
              </w:rPr>
              <w:t xml:space="preserve">involved in EPI </w:t>
            </w:r>
            <w:r>
              <w:rPr>
                <w:rFonts w:asciiTheme="majorHAnsi" w:hAnsiTheme="majorHAnsi" w:cstheme="majorHAnsi"/>
                <w:color w:val="000000" w:themeColor="text1"/>
                <w:lang w:val="en-GB"/>
              </w:rPr>
              <w:t xml:space="preserve">include UNZA and Johns Hopkins </w:t>
            </w:r>
            <w:r w:rsidR="004743DB">
              <w:rPr>
                <w:rFonts w:asciiTheme="majorHAnsi" w:hAnsiTheme="majorHAnsi" w:cstheme="majorHAnsi"/>
                <w:color w:val="000000" w:themeColor="text1"/>
                <w:lang w:val="en-GB"/>
              </w:rPr>
              <w:t>University</w:t>
            </w:r>
            <w:r w:rsidR="00C47BDF">
              <w:rPr>
                <w:rFonts w:asciiTheme="majorHAnsi" w:hAnsiTheme="majorHAnsi" w:cstheme="majorHAnsi"/>
                <w:color w:val="000000" w:themeColor="text1"/>
                <w:lang w:val="en-GB"/>
              </w:rPr>
              <w:t xml:space="preserve">, </w:t>
            </w:r>
            <w:r w:rsidR="009E5DBF">
              <w:rPr>
                <w:rFonts w:asciiTheme="majorHAnsi" w:hAnsiTheme="majorHAnsi" w:cstheme="majorHAnsi"/>
                <w:color w:val="000000" w:themeColor="text1"/>
                <w:lang w:val="en-GB"/>
              </w:rPr>
              <w:t xml:space="preserve">and </w:t>
            </w:r>
            <w:r w:rsidR="00C47BDF">
              <w:rPr>
                <w:rFonts w:asciiTheme="majorHAnsi" w:hAnsiTheme="majorHAnsi" w:cstheme="majorHAnsi"/>
                <w:color w:val="000000" w:themeColor="text1"/>
                <w:lang w:val="en-GB"/>
              </w:rPr>
              <w:t>professional bodies</w:t>
            </w:r>
            <w:r>
              <w:rPr>
                <w:rFonts w:asciiTheme="majorHAnsi" w:hAnsiTheme="majorHAnsi" w:cstheme="majorHAnsi"/>
                <w:color w:val="000000" w:themeColor="text1"/>
                <w:lang w:val="en-GB"/>
              </w:rPr>
              <w:t>.</w:t>
            </w:r>
          </w:p>
          <w:p w14:paraId="03C2F948" w14:textId="69E1DF26" w:rsidR="00590CCD" w:rsidRDefault="00590CCD" w:rsidP="0078203B">
            <w:pPr>
              <w:spacing w:line="300" w:lineRule="exact"/>
              <w:jc w:val="both"/>
              <w:rPr>
                <w:rFonts w:asciiTheme="majorHAnsi" w:hAnsiTheme="majorHAnsi" w:cstheme="majorHAnsi"/>
                <w:color w:val="000000" w:themeColor="text1"/>
                <w:lang w:val="en-GB"/>
              </w:rPr>
            </w:pPr>
          </w:p>
          <w:p w14:paraId="18AA925F" w14:textId="341D6D7B" w:rsidR="00590CCD" w:rsidRPr="00FC44CA" w:rsidRDefault="00590CCD" w:rsidP="00FC44CA">
            <w:pPr>
              <w:spacing w:line="300" w:lineRule="exact"/>
              <w:jc w:val="both"/>
              <w:rPr>
                <w:rFonts w:asciiTheme="majorHAnsi" w:hAnsiTheme="majorHAnsi" w:cstheme="majorHAnsi"/>
                <w:color w:val="000000" w:themeColor="text1"/>
                <w:lang w:val="en-GB"/>
              </w:rPr>
            </w:pPr>
            <w:r>
              <w:rPr>
                <w:rFonts w:asciiTheme="majorHAnsi" w:hAnsiTheme="majorHAnsi" w:cstheme="majorHAnsi"/>
                <w:color w:val="000000" w:themeColor="text1"/>
                <w:lang w:val="en-GB"/>
              </w:rPr>
              <w:t xml:space="preserve">During COVID-19 vaccination rollout, the number of donors, technical agencies and implementing partners has grown </w:t>
            </w:r>
            <w:r w:rsidR="00E836E0">
              <w:rPr>
                <w:rFonts w:asciiTheme="majorHAnsi" w:hAnsiTheme="majorHAnsi" w:cstheme="majorHAnsi"/>
                <w:color w:val="000000" w:themeColor="text1"/>
                <w:lang w:val="en-GB"/>
              </w:rPr>
              <w:t xml:space="preserve">with more </w:t>
            </w:r>
            <w:r>
              <w:rPr>
                <w:rFonts w:asciiTheme="majorHAnsi" w:hAnsiTheme="majorHAnsi" w:cstheme="majorHAnsi"/>
                <w:color w:val="000000" w:themeColor="text1"/>
                <w:lang w:val="en-GB"/>
              </w:rPr>
              <w:t xml:space="preserve">support </w:t>
            </w:r>
            <w:r w:rsidR="00E836E0">
              <w:rPr>
                <w:rFonts w:asciiTheme="majorHAnsi" w:hAnsiTheme="majorHAnsi" w:cstheme="majorHAnsi"/>
                <w:color w:val="000000" w:themeColor="text1"/>
                <w:lang w:val="en-GB"/>
              </w:rPr>
              <w:t xml:space="preserve">and </w:t>
            </w:r>
            <w:r>
              <w:rPr>
                <w:rFonts w:asciiTheme="majorHAnsi" w:hAnsiTheme="majorHAnsi" w:cstheme="majorHAnsi"/>
                <w:color w:val="000000" w:themeColor="text1"/>
                <w:lang w:val="en-GB"/>
              </w:rPr>
              <w:t xml:space="preserve">involvement from </w:t>
            </w:r>
            <w:r w:rsidR="00E836E0">
              <w:rPr>
                <w:rFonts w:asciiTheme="majorHAnsi" w:hAnsiTheme="majorHAnsi" w:cstheme="majorHAnsi"/>
                <w:color w:val="000000" w:themeColor="text1"/>
                <w:lang w:val="en-GB"/>
              </w:rPr>
              <w:t xml:space="preserve">the </w:t>
            </w:r>
            <w:r>
              <w:rPr>
                <w:rFonts w:asciiTheme="majorHAnsi" w:hAnsiTheme="majorHAnsi" w:cstheme="majorHAnsi"/>
                <w:color w:val="000000" w:themeColor="text1"/>
                <w:lang w:val="en-GB"/>
              </w:rPr>
              <w:t xml:space="preserve">World Bank, USAID, </w:t>
            </w:r>
            <w:r w:rsidR="009E5DBF">
              <w:rPr>
                <w:rFonts w:asciiTheme="majorHAnsi" w:hAnsiTheme="majorHAnsi" w:cstheme="majorHAnsi"/>
                <w:color w:val="000000" w:themeColor="text1"/>
                <w:lang w:val="en-GB"/>
              </w:rPr>
              <w:t xml:space="preserve">CDC, </w:t>
            </w:r>
            <w:r>
              <w:rPr>
                <w:rFonts w:asciiTheme="majorHAnsi" w:hAnsiTheme="majorHAnsi" w:cstheme="majorHAnsi"/>
                <w:color w:val="000000" w:themeColor="text1"/>
                <w:lang w:val="en-GB"/>
              </w:rPr>
              <w:t>Ciheb, and others.</w:t>
            </w:r>
            <w:r w:rsidR="00D85247">
              <w:rPr>
                <w:rFonts w:asciiTheme="majorHAnsi" w:hAnsiTheme="majorHAnsi" w:cstheme="majorHAnsi"/>
                <w:color w:val="000000" w:themeColor="text1"/>
                <w:lang w:val="en-GB"/>
              </w:rPr>
              <w:t xml:space="preserve"> The M</w:t>
            </w:r>
            <w:r w:rsidR="006A691F">
              <w:rPr>
                <w:rFonts w:asciiTheme="majorHAnsi" w:hAnsiTheme="majorHAnsi" w:cstheme="majorHAnsi"/>
                <w:color w:val="000000" w:themeColor="text1"/>
                <w:lang w:val="en-GB"/>
              </w:rPr>
              <w:t>O</w:t>
            </w:r>
            <w:r w:rsidR="00D85247">
              <w:rPr>
                <w:rFonts w:asciiTheme="majorHAnsi" w:hAnsiTheme="majorHAnsi" w:cstheme="majorHAnsi"/>
                <w:color w:val="000000" w:themeColor="text1"/>
                <w:lang w:val="en-GB"/>
              </w:rPr>
              <w:t>H will try to leverage off this additional support and interest to expand the partner base supporting routine immunisation</w:t>
            </w:r>
            <w:r w:rsidR="006A691F">
              <w:rPr>
                <w:rFonts w:asciiTheme="majorHAnsi" w:hAnsiTheme="majorHAnsi" w:cstheme="majorHAnsi"/>
                <w:color w:val="000000" w:themeColor="text1"/>
                <w:lang w:val="en-GB"/>
              </w:rPr>
              <w:t xml:space="preserve">. </w:t>
            </w:r>
          </w:p>
        </w:tc>
      </w:tr>
      <w:tr w:rsidR="00520598" w14:paraId="72481A8B" w14:textId="77777777" w:rsidTr="00FC44CA">
        <w:trPr>
          <w:trHeight w:val="292"/>
        </w:trPr>
        <w:tc>
          <w:tcPr>
            <w:tcW w:w="9170" w:type="dxa"/>
            <w:gridSpan w:val="2"/>
            <w:shd w:val="clear" w:color="auto" w:fill="F2F2F2" w:themeFill="background1" w:themeFillShade="F2"/>
          </w:tcPr>
          <w:p w14:paraId="29991F07" w14:textId="4CB05E55" w:rsidR="00520598" w:rsidRPr="00520598" w:rsidRDefault="2371C06F" w:rsidP="0CBB0A06">
            <w:pPr>
              <w:spacing w:line="300" w:lineRule="exact"/>
              <w:rPr>
                <w:b/>
                <w:bCs/>
                <w:i/>
                <w:iCs/>
                <w:color w:val="000000" w:themeColor="text1"/>
                <w:sz w:val="20"/>
                <w:szCs w:val="20"/>
                <w:lang w:val="en-GB"/>
              </w:rPr>
            </w:pPr>
            <w:r w:rsidRPr="0CBB0A06">
              <w:rPr>
                <w:b/>
                <w:bCs/>
                <w:i/>
                <w:iCs/>
                <w:sz w:val="20"/>
                <w:szCs w:val="20"/>
                <w:lang w:val="en-GB"/>
              </w:rPr>
              <w:t>3.2 Please indicate how exactly you plan to collaborate with Local Partners</w:t>
            </w:r>
            <w:r w:rsidR="359411AD" w:rsidRPr="0CBB0A06">
              <w:rPr>
                <w:b/>
                <w:bCs/>
                <w:i/>
                <w:iCs/>
                <w:sz w:val="20"/>
                <w:szCs w:val="20"/>
                <w:lang w:val="en-GB"/>
              </w:rPr>
              <w:t>.</w:t>
            </w:r>
          </w:p>
        </w:tc>
      </w:tr>
      <w:tr w:rsidR="00E80A44" w14:paraId="5B4D7083" w14:textId="77777777" w:rsidTr="0CBB0A06">
        <w:trPr>
          <w:gridAfter w:val="1"/>
          <w:wAfter w:w="22" w:type="dxa"/>
        </w:trPr>
        <w:tc>
          <w:tcPr>
            <w:tcW w:w="9170" w:type="dxa"/>
            <w:tcBorders>
              <w:top w:val="single" w:sz="4" w:space="0" w:color="auto"/>
              <w:left w:val="single" w:sz="4" w:space="0" w:color="auto"/>
              <w:bottom w:val="single" w:sz="4" w:space="0" w:color="auto"/>
              <w:right w:val="single" w:sz="4" w:space="0" w:color="auto"/>
            </w:tcBorders>
          </w:tcPr>
          <w:p w14:paraId="6420D9B9" w14:textId="15AFD791" w:rsidR="00893025" w:rsidRPr="00FC44CA" w:rsidRDefault="00DF5EB6">
            <w:pPr>
              <w:spacing w:line="300" w:lineRule="exact"/>
              <w:jc w:val="both"/>
              <w:rPr>
                <w:rFonts w:asciiTheme="majorHAnsi" w:hAnsiTheme="majorHAnsi" w:cstheme="majorHAnsi"/>
                <w:color w:val="000000" w:themeColor="text1"/>
                <w:lang w:val="en-GB"/>
              </w:rPr>
            </w:pPr>
            <w:r w:rsidRPr="00FC44CA">
              <w:rPr>
                <w:rFonts w:ascii="Calibri Light" w:hAnsi="Calibri Light" w:cs="Calibri Light"/>
                <w:color w:val="000000" w:themeColor="text1"/>
                <w:lang w:val="en-GB"/>
              </w:rPr>
              <w:t xml:space="preserve">Local partners </w:t>
            </w:r>
            <w:r>
              <w:rPr>
                <w:rFonts w:ascii="Calibri Light" w:hAnsi="Calibri Light" w:cs="Calibri Light"/>
                <w:color w:val="000000" w:themeColor="text1"/>
                <w:lang w:val="en-GB"/>
              </w:rPr>
              <w:t>play an important role</w:t>
            </w:r>
            <w:r w:rsidRPr="00FC44CA">
              <w:rPr>
                <w:rFonts w:ascii="Calibri Light" w:hAnsi="Calibri Light" w:cs="Calibri Light"/>
                <w:color w:val="000000" w:themeColor="text1"/>
                <w:lang w:val="en-GB"/>
              </w:rPr>
              <w:t xml:space="preserve"> </w:t>
            </w:r>
            <w:r>
              <w:rPr>
                <w:rFonts w:ascii="Calibri Light" w:hAnsi="Calibri Light" w:cs="Calibri Light"/>
                <w:color w:val="000000" w:themeColor="text1"/>
                <w:lang w:val="en-GB"/>
              </w:rPr>
              <w:t xml:space="preserve">for </w:t>
            </w:r>
            <w:r w:rsidRPr="00FC44CA">
              <w:rPr>
                <w:rFonts w:ascii="Calibri Light" w:hAnsi="Calibri Light" w:cs="Calibri Light"/>
                <w:color w:val="000000" w:themeColor="text1"/>
                <w:lang w:val="en-GB"/>
              </w:rPr>
              <w:t xml:space="preserve">local ownership and understanding of the Zambian health system. </w:t>
            </w:r>
            <w:r>
              <w:rPr>
                <w:rFonts w:ascii="Calibri Light" w:hAnsi="Calibri Light" w:cs="Calibri Light"/>
                <w:color w:val="000000" w:themeColor="text1"/>
                <w:lang w:val="en-GB"/>
              </w:rPr>
              <w:t xml:space="preserve">The Zambian Government works with many local partners to support various health programmes and will continue to grow this support. </w:t>
            </w:r>
            <w:r w:rsidR="007F3823">
              <w:rPr>
                <w:rFonts w:ascii="Calibri Light" w:hAnsi="Calibri Light" w:cs="Calibri Light"/>
                <w:color w:val="000000" w:themeColor="text1"/>
                <w:lang w:val="en-GB"/>
              </w:rPr>
              <w:t xml:space="preserve">The </w:t>
            </w:r>
            <w:r w:rsidR="00FF2352" w:rsidRPr="00FC44CA">
              <w:rPr>
                <w:rFonts w:asciiTheme="majorHAnsi" w:hAnsiTheme="majorHAnsi" w:cstheme="majorHAnsi"/>
                <w:color w:val="000000" w:themeColor="text1"/>
                <w:lang w:val="en-GB"/>
              </w:rPr>
              <w:t xml:space="preserve">MOH is </w:t>
            </w:r>
            <w:r w:rsidR="007F3823">
              <w:rPr>
                <w:rFonts w:asciiTheme="majorHAnsi" w:hAnsiTheme="majorHAnsi" w:cstheme="majorHAnsi"/>
                <w:color w:val="000000" w:themeColor="text1"/>
                <w:lang w:val="en-GB"/>
              </w:rPr>
              <w:t xml:space="preserve">currently and </w:t>
            </w:r>
            <w:r w:rsidR="00FF2352" w:rsidRPr="00FC44CA">
              <w:rPr>
                <w:rFonts w:asciiTheme="majorHAnsi" w:hAnsiTheme="majorHAnsi" w:cstheme="majorHAnsi"/>
                <w:color w:val="000000" w:themeColor="text1"/>
                <w:lang w:val="en-GB"/>
              </w:rPr>
              <w:t>will continue to</w:t>
            </w:r>
            <w:r w:rsidR="007F3823">
              <w:rPr>
                <w:rFonts w:asciiTheme="majorHAnsi" w:hAnsiTheme="majorHAnsi" w:cstheme="majorHAnsi"/>
                <w:color w:val="000000" w:themeColor="text1"/>
                <w:lang w:val="en-GB"/>
              </w:rPr>
              <w:t xml:space="preserve"> work with</w:t>
            </w:r>
            <w:r w:rsidR="00FF2352" w:rsidRPr="00FC44CA">
              <w:rPr>
                <w:rFonts w:asciiTheme="majorHAnsi" w:hAnsiTheme="majorHAnsi" w:cstheme="majorHAnsi"/>
                <w:color w:val="000000" w:themeColor="text1"/>
                <w:lang w:val="en-GB"/>
              </w:rPr>
              <w:t xml:space="preserve"> local </w:t>
            </w:r>
            <w:r w:rsidR="00D75C93" w:rsidRPr="00FC44CA">
              <w:rPr>
                <w:rFonts w:asciiTheme="majorHAnsi" w:hAnsiTheme="majorHAnsi" w:cstheme="majorHAnsi"/>
                <w:color w:val="000000" w:themeColor="text1"/>
                <w:lang w:val="en-GB"/>
              </w:rPr>
              <w:t>organisations</w:t>
            </w:r>
            <w:r w:rsidR="00FF2352" w:rsidRPr="00FC44CA">
              <w:rPr>
                <w:rFonts w:asciiTheme="majorHAnsi" w:hAnsiTheme="majorHAnsi" w:cstheme="majorHAnsi"/>
                <w:color w:val="000000" w:themeColor="text1"/>
                <w:lang w:val="en-GB"/>
              </w:rPr>
              <w:t xml:space="preserve"> for TCA</w:t>
            </w:r>
            <w:r w:rsidR="007F3823">
              <w:rPr>
                <w:rFonts w:asciiTheme="majorHAnsi" w:hAnsiTheme="majorHAnsi" w:cstheme="majorHAnsi"/>
                <w:color w:val="000000" w:themeColor="text1"/>
                <w:lang w:val="en-GB"/>
              </w:rPr>
              <w:t xml:space="preserve">, </w:t>
            </w:r>
            <w:r w:rsidR="009E5DBF">
              <w:rPr>
                <w:rFonts w:asciiTheme="majorHAnsi" w:hAnsiTheme="majorHAnsi" w:cstheme="majorHAnsi"/>
                <w:color w:val="000000" w:themeColor="text1"/>
                <w:lang w:val="en-GB"/>
              </w:rPr>
              <w:t xml:space="preserve">such as </w:t>
            </w:r>
            <w:r w:rsidR="00FF2352" w:rsidRPr="00FC44CA">
              <w:rPr>
                <w:rFonts w:asciiTheme="majorHAnsi" w:hAnsiTheme="majorHAnsi" w:cstheme="majorHAnsi"/>
                <w:color w:val="000000" w:themeColor="text1"/>
                <w:lang w:val="en-GB"/>
              </w:rPr>
              <w:t>CIDRZ,</w:t>
            </w:r>
            <w:r w:rsidR="007F3823">
              <w:rPr>
                <w:rFonts w:asciiTheme="majorHAnsi" w:hAnsiTheme="majorHAnsi" w:cstheme="majorHAnsi"/>
                <w:color w:val="000000" w:themeColor="text1"/>
                <w:lang w:val="en-GB"/>
              </w:rPr>
              <w:t xml:space="preserve"> and </w:t>
            </w:r>
            <w:r w:rsidR="00FF2352" w:rsidRPr="00FC44CA">
              <w:rPr>
                <w:rFonts w:asciiTheme="majorHAnsi" w:hAnsiTheme="majorHAnsi" w:cstheme="majorHAnsi"/>
                <w:color w:val="000000" w:themeColor="text1"/>
                <w:lang w:val="en-GB"/>
              </w:rPr>
              <w:t>wil</w:t>
            </w:r>
            <w:r w:rsidR="007F3823">
              <w:rPr>
                <w:rFonts w:asciiTheme="majorHAnsi" w:hAnsiTheme="majorHAnsi" w:cstheme="majorHAnsi"/>
                <w:color w:val="000000" w:themeColor="text1"/>
                <w:lang w:val="en-GB"/>
              </w:rPr>
              <w:t>l seek to</w:t>
            </w:r>
            <w:r w:rsidR="00FF2352" w:rsidRPr="00FC44CA">
              <w:rPr>
                <w:rFonts w:asciiTheme="majorHAnsi" w:hAnsiTheme="majorHAnsi" w:cstheme="majorHAnsi"/>
                <w:color w:val="000000" w:themeColor="text1"/>
                <w:lang w:val="en-GB"/>
              </w:rPr>
              <w:t xml:space="preserve"> engage with other</w:t>
            </w:r>
            <w:r w:rsidR="00A777DA">
              <w:rPr>
                <w:rFonts w:asciiTheme="majorHAnsi" w:hAnsiTheme="majorHAnsi" w:cstheme="majorHAnsi"/>
                <w:color w:val="000000" w:themeColor="text1"/>
                <w:lang w:val="en-GB"/>
              </w:rPr>
              <w:t xml:space="preserve"> organisations</w:t>
            </w:r>
            <w:r w:rsidR="00FF2352" w:rsidRPr="00FC44CA">
              <w:rPr>
                <w:rFonts w:asciiTheme="majorHAnsi" w:hAnsiTheme="majorHAnsi" w:cstheme="majorHAnsi"/>
                <w:color w:val="000000" w:themeColor="text1"/>
                <w:lang w:val="en-GB"/>
              </w:rPr>
              <w:t xml:space="preserve"> through various platforms, including the CSO platform</w:t>
            </w:r>
            <w:r w:rsidR="00A777DA">
              <w:rPr>
                <w:rFonts w:asciiTheme="majorHAnsi" w:hAnsiTheme="majorHAnsi" w:cstheme="majorHAnsi"/>
                <w:color w:val="000000" w:themeColor="text1"/>
                <w:lang w:val="en-GB"/>
              </w:rPr>
              <w:t>.</w:t>
            </w:r>
          </w:p>
        </w:tc>
      </w:tr>
      <w:tr w:rsidR="38F5364C" w14:paraId="5D1DCA18" w14:textId="77777777" w:rsidTr="0CBB0A06">
        <w:tc>
          <w:tcPr>
            <w:tcW w:w="9192" w:type="dxa"/>
            <w:gridSpan w:val="2"/>
            <w:tcBorders>
              <w:top w:val="single" w:sz="4" w:space="0" w:color="FFFFFF" w:themeColor="background1"/>
              <w:left w:val="none" w:sz="4" w:space="0" w:color="FFFFFF" w:themeColor="background1"/>
              <w:bottom w:val="single" w:sz="4" w:space="0" w:color="auto"/>
              <w:right w:val="none" w:sz="4" w:space="0" w:color="FFFFFF" w:themeColor="background1"/>
            </w:tcBorders>
            <w:shd w:val="clear" w:color="auto" w:fill="F2F2F2" w:themeFill="background1" w:themeFillShade="F2"/>
          </w:tcPr>
          <w:p w14:paraId="59D43D0B" w14:textId="2AE6E4DA" w:rsidR="2F92698C" w:rsidRDefault="3D5C2947" w:rsidP="704B32F1">
            <w:pPr>
              <w:spacing w:line="300" w:lineRule="exact"/>
              <w:rPr>
                <w:b/>
                <w:bCs/>
                <w:i/>
                <w:iCs/>
                <w:color w:val="000000" w:themeColor="text1"/>
                <w:sz w:val="20"/>
                <w:szCs w:val="20"/>
              </w:rPr>
            </w:pPr>
            <w:r w:rsidRPr="704B32F1">
              <w:rPr>
                <w:b/>
                <w:bCs/>
                <w:i/>
                <w:iCs/>
                <w:color w:val="000000" w:themeColor="text1"/>
                <w:sz w:val="20"/>
                <w:szCs w:val="20"/>
              </w:rPr>
              <w:t>3.</w:t>
            </w:r>
            <w:r w:rsidR="00520598">
              <w:rPr>
                <w:b/>
                <w:bCs/>
                <w:i/>
                <w:iCs/>
                <w:color w:val="000000" w:themeColor="text1"/>
                <w:sz w:val="20"/>
                <w:szCs w:val="20"/>
              </w:rPr>
              <w:t>3</w:t>
            </w:r>
            <w:r w:rsidRPr="704B32F1">
              <w:rPr>
                <w:b/>
                <w:bCs/>
                <w:i/>
                <w:iCs/>
                <w:color w:val="000000" w:themeColor="text1"/>
                <w:sz w:val="20"/>
                <w:szCs w:val="20"/>
              </w:rPr>
              <w:t xml:space="preserve"> </w:t>
            </w:r>
            <w:r w:rsidR="64431148" w:rsidRPr="704B32F1">
              <w:rPr>
                <w:b/>
                <w:bCs/>
                <w:i/>
                <w:iCs/>
                <w:color w:val="000000" w:themeColor="text1"/>
                <w:sz w:val="20"/>
                <w:szCs w:val="20"/>
              </w:rPr>
              <w:t xml:space="preserve">Please note the allocation of TCA to </w:t>
            </w:r>
            <w:r w:rsidR="009F19F8">
              <w:rPr>
                <w:b/>
                <w:bCs/>
                <w:i/>
                <w:iCs/>
                <w:color w:val="000000" w:themeColor="text1"/>
                <w:sz w:val="20"/>
                <w:szCs w:val="20"/>
              </w:rPr>
              <w:t>Local Partners</w:t>
            </w:r>
            <w:r w:rsidR="00B664EF">
              <w:rPr>
                <w:b/>
                <w:bCs/>
                <w:i/>
                <w:iCs/>
                <w:color w:val="000000" w:themeColor="text1"/>
                <w:sz w:val="20"/>
                <w:szCs w:val="20"/>
              </w:rPr>
              <w:t xml:space="preserve"> (only)</w:t>
            </w:r>
            <w:r w:rsidR="64431148" w:rsidRPr="704B32F1">
              <w:rPr>
                <w:b/>
                <w:bCs/>
                <w:i/>
                <w:iCs/>
                <w:color w:val="000000" w:themeColor="text1"/>
                <w:sz w:val="20"/>
                <w:szCs w:val="20"/>
              </w:rPr>
              <w:t xml:space="preserve"> and describe the approach you will use to comply with the </w:t>
            </w:r>
            <w:r w:rsidR="004E2955">
              <w:rPr>
                <w:b/>
                <w:bCs/>
                <w:i/>
                <w:iCs/>
                <w:color w:val="000000" w:themeColor="text1"/>
                <w:sz w:val="20"/>
                <w:szCs w:val="20"/>
              </w:rPr>
              <w:t>recommendation</w:t>
            </w:r>
            <w:r w:rsidR="64431148" w:rsidRPr="704B32F1">
              <w:rPr>
                <w:b/>
                <w:bCs/>
                <w:i/>
                <w:iCs/>
                <w:color w:val="000000" w:themeColor="text1"/>
                <w:sz w:val="20"/>
                <w:szCs w:val="20"/>
              </w:rPr>
              <w:t xml:space="preserve"> of allocating </w:t>
            </w:r>
            <w:r w:rsidR="004E2955">
              <w:rPr>
                <w:b/>
                <w:bCs/>
                <w:i/>
                <w:iCs/>
                <w:color w:val="000000" w:themeColor="text1"/>
                <w:sz w:val="20"/>
                <w:szCs w:val="20"/>
              </w:rPr>
              <w:t>30</w:t>
            </w:r>
            <w:r w:rsidR="64431148" w:rsidRPr="704B32F1">
              <w:rPr>
                <w:b/>
                <w:bCs/>
                <w:i/>
                <w:iCs/>
                <w:color w:val="000000" w:themeColor="text1"/>
                <w:sz w:val="20"/>
                <w:szCs w:val="20"/>
              </w:rPr>
              <w:t xml:space="preserve">% of TCA </w:t>
            </w:r>
            <w:r w:rsidR="004E2955">
              <w:rPr>
                <w:b/>
                <w:bCs/>
                <w:i/>
                <w:iCs/>
                <w:color w:val="000000" w:themeColor="text1"/>
                <w:sz w:val="20"/>
                <w:szCs w:val="20"/>
              </w:rPr>
              <w:t>to Local Partners</w:t>
            </w:r>
            <w:r w:rsidR="00D603BC">
              <w:rPr>
                <w:b/>
                <w:bCs/>
                <w:i/>
                <w:iCs/>
                <w:color w:val="000000" w:themeColor="text1"/>
                <w:sz w:val="20"/>
                <w:szCs w:val="20"/>
              </w:rPr>
              <w:t xml:space="preserve"> over the course of 2022-25</w:t>
            </w:r>
            <w:r w:rsidR="00704813" w:rsidRPr="0048052B">
              <w:rPr>
                <w:b/>
                <w:bCs/>
                <w:i/>
                <w:iCs/>
                <w:color w:val="000000" w:themeColor="text1"/>
                <w:sz w:val="20"/>
                <w:szCs w:val="20"/>
              </w:rPr>
              <w:t>.</w:t>
            </w:r>
            <w:r w:rsidR="00025BBE" w:rsidRPr="0048052B">
              <w:rPr>
                <w:b/>
                <w:bCs/>
                <w:i/>
                <w:iCs/>
                <w:color w:val="000000" w:themeColor="text1"/>
                <w:sz w:val="20"/>
                <w:szCs w:val="20"/>
              </w:rPr>
              <w:t xml:space="preserve"> </w:t>
            </w:r>
            <w:r w:rsidR="00025BBE" w:rsidRPr="0048052B">
              <w:rPr>
                <w:i/>
                <w:sz w:val="20"/>
                <w:szCs w:val="20"/>
                <w:lang w:val="en-GB"/>
              </w:rPr>
              <w:t>Please refer to section 2.3 (3. Partner Mapping) of the PEF TCA Planning Guidelines for more information.</w:t>
            </w:r>
          </w:p>
        </w:tc>
      </w:tr>
      <w:tr w:rsidR="38F5364C" w14:paraId="094E7639" w14:textId="77777777" w:rsidTr="0CBB0A06">
        <w:tc>
          <w:tcPr>
            <w:tcW w:w="9192" w:type="dxa"/>
            <w:gridSpan w:val="2"/>
            <w:tcBorders>
              <w:top w:val="single" w:sz="4" w:space="0" w:color="auto"/>
              <w:left w:val="single" w:sz="4" w:space="0" w:color="auto"/>
              <w:bottom w:val="single" w:sz="4" w:space="0" w:color="auto"/>
              <w:right w:val="single" w:sz="4" w:space="0" w:color="auto"/>
            </w:tcBorders>
          </w:tcPr>
          <w:p w14:paraId="64958F87" w14:textId="53280155" w:rsidR="002451EE" w:rsidRPr="00FC44CA" w:rsidRDefault="006219F8" w:rsidP="00DC4938">
            <w:pPr>
              <w:spacing w:line="300" w:lineRule="exact"/>
              <w:rPr>
                <w:rFonts w:ascii="Calibri Light" w:hAnsi="Calibri Light" w:cs="Calibri Light"/>
                <w:lang w:val="en-GB"/>
              </w:rPr>
            </w:pPr>
            <w:r>
              <w:rPr>
                <w:rFonts w:ascii="Calibri Light" w:hAnsi="Calibri Light" w:cs="Calibri Light"/>
                <w:lang w:val="en-GB"/>
              </w:rPr>
              <w:t xml:space="preserve">Zambia has been actively engaged with local partners and these have been included in the PEF TCA since 2019. Zambia will continue to work closely with local partners in support of the immunisation programme. We have a number of local partners that </w:t>
            </w:r>
            <w:r w:rsidR="00DC4938">
              <w:rPr>
                <w:rFonts w:ascii="Calibri Light" w:hAnsi="Calibri Light" w:cs="Calibri Light"/>
                <w:lang w:val="en-GB"/>
              </w:rPr>
              <w:t xml:space="preserve">are actively supporting the immunisation programme. We have taken note of the </w:t>
            </w:r>
            <w:r w:rsidR="0048350F" w:rsidRPr="00FC44CA">
              <w:rPr>
                <w:rFonts w:ascii="Calibri Light" w:hAnsi="Calibri Light" w:cs="Calibri Light"/>
                <w:lang w:val="en-GB"/>
              </w:rPr>
              <w:t>30%</w:t>
            </w:r>
            <w:r w:rsidR="00DC4938">
              <w:rPr>
                <w:rFonts w:ascii="Calibri Light" w:hAnsi="Calibri Light" w:cs="Calibri Light"/>
                <w:lang w:val="en-GB"/>
              </w:rPr>
              <w:t xml:space="preserve"> allocation to </w:t>
            </w:r>
            <w:r w:rsidR="0048350F" w:rsidRPr="00FC44CA">
              <w:rPr>
                <w:rFonts w:ascii="Calibri Light" w:hAnsi="Calibri Light" w:cs="Calibri Light"/>
                <w:lang w:val="en-GB"/>
              </w:rPr>
              <w:t xml:space="preserve">local </w:t>
            </w:r>
            <w:r w:rsidR="00DC4938">
              <w:rPr>
                <w:rFonts w:ascii="Calibri Light" w:hAnsi="Calibri Light" w:cs="Calibri Light"/>
                <w:lang w:val="en-GB"/>
              </w:rPr>
              <w:t xml:space="preserve">partners. As we advance on the </w:t>
            </w:r>
            <w:r w:rsidR="0048350F" w:rsidRPr="00FC44CA">
              <w:rPr>
                <w:rFonts w:ascii="Calibri Light" w:hAnsi="Calibri Light" w:cs="Calibri Light"/>
                <w:lang w:val="en-GB"/>
              </w:rPr>
              <w:t xml:space="preserve">TCA </w:t>
            </w:r>
            <w:r w:rsidR="00DC4938">
              <w:rPr>
                <w:rFonts w:ascii="Calibri Light" w:hAnsi="Calibri Light" w:cs="Calibri Light"/>
                <w:lang w:val="en-GB"/>
              </w:rPr>
              <w:t>detailed planning for 2022, the MOH aims to allocate a minimum of 30% of the TCA funding to local partners in Zambia.</w:t>
            </w:r>
          </w:p>
        </w:tc>
      </w:tr>
      <w:tr w:rsidR="009F19F8" w14:paraId="3821C077" w14:textId="77777777" w:rsidTr="0CBB0A06">
        <w:tc>
          <w:tcPr>
            <w:tcW w:w="9192" w:type="dxa"/>
            <w:gridSpan w:val="2"/>
            <w:tcBorders>
              <w:top w:val="single" w:sz="4" w:space="0" w:color="FFFFFF" w:themeColor="background1"/>
              <w:left w:val="none" w:sz="4" w:space="0" w:color="FFFFFF" w:themeColor="background1"/>
              <w:bottom w:val="single" w:sz="4" w:space="0" w:color="auto"/>
              <w:right w:val="none" w:sz="4" w:space="0" w:color="FFFFFF" w:themeColor="background1"/>
            </w:tcBorders>
            <w:shd w:val="clear" w:color="auto" w:fill="F2F2F2" w:themeFill="background1" w:themeFillShade="F2"/>
          </w:tcPr>
          <w:p w14:paraId="7F609ADB" w14:textId="277A5A0E" w:rsidR="009F19F8" w:rsidRDefault="009F19F8" w:rsidP="00752CEA">
            <w:pPr>
              <w:spacing w:line="300" w:lineRule="exact"/>
              <w:rPr>
                <w:b/>
                <w:bCs/>
                <w:i/>
                <w:iCs/>
                <w:color w:val="000000" w:themeColor="text1"/>
                <w:sz w:val="20"/>
                <w:szCs w:val="20"/>
              </w:rPr>
            </w:pPr>
            <w:r w:rsidRPr="704B32F1">
              <w:rPr>
                <w:b/>
                <w:bCs/>
                <w:i/>
                <w:iCs/>
                <w:color w:val="000000" w:themeColor="text1"/>
                <w:sz w:val="20"/>
                <w:szCs w:val="20"/>
              </w:rPr>
              <w:t>3.</w:t>
            </w:r>
            <w:r w:rsidR="00520598">
              <w:rPr>
                <w:b/>
                <w:bCs/>
                <w:i/>
                <w:iCs/>
                <w:color w:val="000000" w:themeColor="text1"/>
                <w:sz w:val="20"/>
                <w:szCs w:val="20"/>
              </w:rPr>
              <w:t>4</w:t>
            </w:r>
            <w:r w:rsidRPr="704B32F1">
              <w:rPr>
                <w:b/>
                <w:bCs/>
                <w:i/>
                <w:iCs/>
                <w:color w:val="000000" w:themeColor="text1"/>
                <w:sz w:val="20"/>
                <w:szCs w:val="20"/>
              </w:rPr>
              <w:t xml:space="preserve"> Please note the allocation of TCA to CSOs</w:t>
            </w:r>
            <w:r w:rsidR="008F50F8">
              <w:rPr>
                <w:b/>
                <w:bCs/>
                <w:i/>
                <w:iCs/>
                <w:color w:val="000000" w:themeColor="text1"/>
                <w:sz w:val="20"/>
                <w:szCs w:val="20"/>
              </w:rPr>
              <w:t xml:space="preserve"> only</w:t>
            </w:r>
            <w:r w:rsidRPr="704B32F1">
              <w:rPr>
                <w:b/>
                <w:bCs/>
                <w:i/>
                <w:iCs/>
                <w:color w:val="000000" w:themeColor="text1"/>
                <w:sz w:val="20"/>
                <w:szCs w:val="20"/>
              </w:rPr>
              <w:t xml:space="preserve"> (either Global or Local Expanded Partners) and </w:t>
            </w:r>
            <w:r w:rsidRPr="00FC44CA">
              <w:rPr>
                <w:b/>
                <w:bCs/>
                <w:i/>
                <w:iCs/>
                <w:color w:val="000000" w:themeColor="text1"/>
                <w:sz w:val="20"/>
                <w:szCs w:val="20"/>
              </w:rPr>
              <w:t>describe the approach you will use to comply with the requirement of allocating 10% of combined TCA, EAF and HSS ceilings for CSO implementation (</w:t>
            </w:r>
            <w:r w:rsidR="004D4B51" w:rsidRPr="704B32F1">
              <w:rPr>
                <w:b/>
                <w:bCs/>
                <w:i/>
                <w:iCs/>
                <w:color w:val="000000" w:themeColor="text1"/>
                <w:sz w:val="20"/>
                <w:szCs w:val="20"/>
              </w:rPr>
              <w:t>e.g</w:t>
            </w:r>
            <w:r w:rsidR="004D4B51">
              <w:rPr>
                <w:b/>
                <w:bCs/>
                <w:i/>
                <w:iCs/>
                <w:color w:val="000000" w:themeColor="text1"/>
                <w:sz w:val="20"/>
                <w:szCs w:val="20"/>
              </w:rPr>
              <w:t>.,</w:t>
            </w:r>
            <w:r w:rsidRPr="704B32F1">
              <w:rPr>
                <w:b/>
                <w:bCs/>
                <w:i/>
                <w:iCs/>
                <w:color w:val="000000" w:themeColor="text1"/>
                <w:sz w:val="20"/>
                <w:szCs w:val="20"/>
              </w:rPr>
              <w:t xml:space="preserve"> if less than 10% of TCA funding is allocated to CSOs, please indicate how this will be compensated through </w:t>
            </w:r>
            <w:r w:rsidR="00A733BF">
              <w:rPr>
                <w:b/>
                <w:bCs/>
                <w:i/>
                <w:iCs/>
                <w:color w:val="000000" w:themeColor="text1"/>
                <w:sz w:val="20"/>
                <w:szCs w:val="20"/>
              </w:rPr>
              <w:t xml:space="preserve">the </w:t>
            </w:r>
            <w:r w:rsidRPr="704B32F1">
              <w:rPr>
                <w:b/>
                <w:bCs/>
                <w:i/>
                <w:iCs/>
                <w:color w:val="000000" w:themeColor="text1"/>
                <w:sz w:val="20"/>
                <w:szCs w:val="20"/>
              </w:rPr>
              <w:t>allocation of HSS and EAF funding to CSOs).</w:t>
            </w:r>
            <w:r w:rsidR="00025BBE">
              <w:rPr>
                <w:b/>
                <w:bCs/>
                <w:i/>
                <w:iCs/>
                <w:color w:val="000000" w:themeColor="text1"/>
                <w:sz w:val="20"/>
                <w:szCs w:val="20"/>
              </w:rPr>
              <w:t xml:space="preserve"> </w:t>
            </w:r>
            <w:r w:rsidR="00025BBE" w:rsidRPr="002C42E8">
              <w:rPr>
                <w:i/>
                <w:sz w:val="20"/>
                <w:szCs w:val="20"/>
                <w:lang w:val="en-GB"/>
              </w:rPr>
              <w:t>Please refer to section 2.3 (3. Partner Mapping) of the PEF TCA Planning Guidelines for more information.</w:t>
            </w:r>
          </w:p>
        </w:tc>
      </w:tr>
      <w:tr w:rsidR="009F19F8" w14:paraId="3F43E4A9" w14:textId="77777777" w:rsidTr="0CBB0A06">
        <w:tc>
          <w:tcPr>
            <w:tcW w:w="9192" w:type="dxa"/>
            <w:gridSpan w:val="2"/>
            <w:tcBorders>
              <w:top w:val="single" w:sz="4" w:space="0" w:color="auto"/>
              <w:left w:val="single" w:sz="4" w:space="0" w:color="auto"/>
              <w:bottom w:val="single" w:sz="4" w:space="0" w:color="auto"/>
              <w:right w:val="single" w:sz="4" w:space="0" w:color="auto"/>
            </w:tcBorders>
          </w:tcPr>
          <w:p w14:paraId="54A9FD72" w14:textId="7095170E" w:rsidR="00A777DA" w:rsidRDefault="00117B44" w:rsidP="00FC44CA">
            <w:pPr>
              <w:spacing w:line="300" w:lineRule="exact"/>
              <w:jc w:val="both"/>
              <w:rPr>
                <w:rFonts w:ascii="Calibri Light" w:hAnsi="Calibri Light" w:cs="Calibri Light"/>
                <w:color w:val="000000" w:themeColor="text1"/>
              </w:rPr>
            </w:pPr>
            <w:r w:rsidRPr="00A57B3C">
              <w:rPr>
                <w:rFonts w:ascii="Calibri Light" w:hAnsi="Calibri Light" w:cs="Calibri Light"/>
                <w:color w:val="000000" w:themeColor="text1"/>
                <w:lang w:val="en-GB"/>
              </w:rPr>
              <w:t xml:space="preserve">The </w:t>
            </w:r>
            <w:r>
              <w:rPr>
                <w:rFonts w:ascii="Calibri Light" w:hAnsi="Calibri Light" w:cs="Calibri Light"/>
                <w:color w:val="000000" w:themeColor="text1"/>
                <w:lang w:val="en-GB"/>
              </w:rPr>
              <w:t>Zambian MOH</w:t>
            </w:r>
            <w:r w:rsidRPr="00A57B3C">
              <w:rPr>
                <w:rFonts w:ascii="Calibri Light" w:hAnsi="Calibri Light" w:cs="Calibri Light"/>
                <w:color w:val="000000" w:themeColor="text1"/>
                <w:lang w:val="en-GB"/>
              </w:rPr>
              <w:t xml:space="preserve"> recognises the important role that </w:t>
            </w:r>
            <w:r>
              <w:rPr>
                <w:rFonts w:ascii="Calibri Light" w:hAnsi="Calibri Light" w:cs="Calibri Light"/>
                <w:color w:val="000000" w:themeColor="text1"/>
                <w:lang w:val="en-GB"/>
              </w:rPr>
              <w:t xml:space="preserve">CSOs </w:t>
            </w:r>
            <w:r w:rsidRPr="00A57B3C">
              <w:rPr>
                <w:rFonts w:ascii="Calibri Light" w:hAnsi="Calibri Light" w:cs="Calibri Light"/>
                <w:color w:val="000000" w:themeColor="text1"/>
                <w:lang w:val="en-GB"/>
              </w:rPr>
              <w:t>play</w:t>
            </w:r>
            <w:r>
              <w:rPr>
                <w:rFonts w:ascii="Calibri Light" w:hAnsi="Calibri Light" w:cs="Calibri Light"/>
                <w:color w:val="000000" w:themeColor="text1"/>
                <w:lang w:val="en-GB"/>
              </w:rPr>
              <w:t xml:space="preserve"> </w:t>
            </w:r>
            <w:r w:rsidRPr="00A57B3C">
              <w:rPr>
                <w:rFonts w:ascii="Calibri Light" w:hAnsi="Calibri Light" w:cs="Calibri Light"/>
                <w:color w:val="000000" w:themeColor="text1"/>
                <w:lang w:val="en-GB"/>
              </w:rPr>
              <w:t xml:space="preserve">in improving immunisation </w:t>
            </w:r>
            <w:r w:rsidR="004743DB" w:rsidRPr="00A57B3C">
              <w:rPr>
                <w:rFonts w:ascii="Calibri Light" w:hAnsi="Calibri Light" w:cs="Calibri Light"/>
                <w:color w:val="000000" w:themeColor="text1"/>
                <w:lang w:val="en-GB"/>
              </w:rPr>
              <w:t>outcomes</w:t>
            </w:r>
            <w:r w:rsidR="004743DB">
              <w:rPr>
                <w:rFonts w:ascii="Calibri Light" w:hAnsi="Calibri Light" w:cs="Calibri Light"/>
                <w:color w:val="000000" w:themeColor="text1"/>
                <w:lang w:val="en-GB"/>
              </w:rPr>
              <w:t xml:space="preserve"> and</w:t>
            </w:r>
            <w:r>
              <w:rPr>
                <w:rFonts w:ascii="Calibri Light" w:hAnsi="Calibri Light" w:cs="Calibri Light"/>
                <w:color w:val="000000" w:themeColor="text1"/>
                <w:lang w:val="en-GB"/>
              </w:rPr>
              <w:t xml:space="preserve"> </w:t>
            </w:r>
            <w:r w:rsidR="00A777DA">
              <w:rPr>
                <w:rFonts w:ascii="Calibri Light" w:hAnsi="Calibri Light" w:cs="Calibri Light"/>
                <w:color w:val="000000" w:themeColor="text1"/>
                <w:lang w:val="en-GB"/>
              </w:rPr>
              <w:t>is</w:t>
            </w:r>
            <w:r>
              <w:rPr>
                <w:rFonts w:ascii="Calibri Light" w:hAnsi="Calibri Light" w:cs="Calibri Light"/>
                <w:color w:val="000000" w:themeColor="text1"/>
                <w:lang w:val="en-GB"/>
              </w:rPr>
              <w:t xml:space="preserve"> </w:t>
            </w:r>
            <w:r w:rsidR="004743DB" w:rsidRPr="00A57B3C">
              <w:rPr>
                <w:rFonts w:ascii="Calibri Light" w:hAnsi="Calibri Light" w:cs="Calibri Light"/>
                <w:color w:val="000000" w:themeColor="text1"/>
                <w:lang w:val="en-GB"/>
              </w:rPr>
              <w:t>committed</w:t>
            </w:r>
            <w:r w:rsidRPr="00A57B3C">
              <w:rPr>
                <w:rFonts w:ascii="Calibri Light" w:hAnsi="Calibri Light" w:cs="Calibri Light"/>
                <w:color w:val="000000" w:themeColor="text1"/>
                <w:lang w:val="en-GB"/>
              </w:rPr>
              <w:t xml:space="preserve"> to working with CSOs </w:t>
            </w:r>
            <w:r>
              <w:rPr>
                <w:rFonts w:ascii="Calibri Light" w:hAnsi="Calibri Light" w:cs="Calibri Light"/>
                <w:color w:val="000000" w:themeColor="text1"/>
                <w:lang w:val="en-GB"/>
              </w:rPr>
              <w:t xml:space="preserve">to do so. </w:t>
            </w:r>
            <w:r w:rsidRPr="00A57B3C">
              <w:rPr>
                <w:rFonts w:ascii="Calibri Light" w:hAnsi="Calibri Light" w:cs="Calibri Light"/>
                <w:color w:val="000000" w:themeColor="text1"/>
                <w:lang w:val="en-GB"/>
              </w:rPr>
              <w:t xml:space="preserve">MOH will continue to work </w:t>
            </w:r>
            <w:r>
              <w:rPr>
                <w:rFonts w:ascii="Calibri Light" w:hAnsi="Calibri Light" w:cs="Calibri Light"/>
                <w:color w:val="000000" w:themeColor="text1"/>
                <w:lang w:val="en-GB"/>
              </w:rPr>
              <w:t>with CHAZ</w:t>
            </w:r>
            <w:r w:rsidR="00A777DA">
              <w:rPr>
                <w:rFonts w:ascii="Calibri Light" w:hAnsi="Calibri Light" w:cs="Calibri Light"/>
                <w:color w:val="000000" w:themeColor="text1"/>
                <w:lang w:val="en-GB"/>
              </w:rPr>
              <w:t xml:space="preserve"> and its engagement with </w:t>
            </w:r>
            <w:r>
              <w:rPr>
                <w:rFonts w:ascii="Calibri Light" w:hAnsi="Calibri Light" w:cs="Calibri Light"/>
                <w:color w:val="000000" w:themeColor="text1"/>
                <w:lang w:val="en-GB"/>
              </w:rPr>
              <w:t>t</w:t>
            </w:r>
            <w:r w:rsidRPr="00A57B3C">
              <w:rPr>
                <w:rFonts w:ascii="Calibri Light" w:hAnsi="Calibri Light" w:cs="Calibri Light"/>
                <w:color w:val="000000" w:themeColor="text1"/>
                <w:lang w:val="en-GB"/>
              </w:rPr>
              <w:t>he Zambia Civil Society Immunisation Platform (ZCSIP)</w:t>
            </w:r>
            <w:r>
              <w:rPr>
                <w:rFonts w:ascii="Calibri Light" w:hAnsi="Calibri Light" w:cs="Calibri Light"/>
                <w:color w:val="000000" w:themeColor="text1"/>
                <w:lang w:val="en-GB"/>
              </w:rPr>
              <w:t xml:space="preserve"> who are i</w:t>
            </w:r>
            <w:r w:rsidRPr="00A57B3C">
              <w:rPr>
                <w:rFonts w:ascii="Calibri Light" w:hAnsi="Calibri Light" w:cs="Calibri Light"/>
                <w:color w:val="000000" w:themeColor="text1"/>
              </w:rPr>
              <w:t>nvolved in demand generation, advocacy, defaulter tracing, and service delivery</w:t>
            </w:r>
            <w:r>
              <w:rPr>
                <w:rFonts w:ascii="Calibri Light" w:hAnsi="Calibri Light" w:cs="Calibri Light"/>
                <w:color w:val="000000" w:themeColor="text1"/>
              </w:rPr>
              <w:t xml:space="preserve"> of immunisations.</w:t>
            </w:r>
          </w:p>
          <w:p w14:paraId="20244410" w14:textId="77777777" w:rsidR="00A777DA" w:rsidRDefault="00A777DA" w:rsidP="00FC44CA">
            <w:pPr>
              <w:spacing w:line="300" w:lineRule="exact"/>
              <w:jc w:val="both"/>
              <w:rPr>
                <w:rFonts w:ascii="Calibri Light" w:hAnsi="Calibri Light" w:cs="Calibri Light"/>
                <w:color w:val="000000" w:themeColor="text1"/>
              </w:rPr>
            </w:pPr>
          </w:p>
          <w:p w14:paraId="01E16748" w14:textId="4DED540A" w:rsidR="004B1391" w:rsidRPr="00FC44CA" w:rsidRDefault="00E23D3B" w:rsidP="00FC44CA">
            <w:pPr>
              <w:spacing w:line="300" w:lineRule="exact"/>
              <w:jc w:val="both"/>
              <w:rPr>
                <w:rFonts w:ascii="Calibri Light" w:hAnsi="Calibri Light" w:cs="Calibri Light"/>
                <w:color w:val="000000" w:themeColor="text1"/>
                <w:lang w:val="en-GB"/>
              </w:rPr>
            </w:pPr>
            <w:r w:rsidRPr="00FC44CA">
              <w:rPr>
                <w:rFonts w:ascii="Calibri Light" w:hAnsi="Calibri Light" w:cs="Calibri Light"/>
                <w:color w:val="000000" w:themeColor="text1"/>
                <w:lang w:val="en-GB"/>
              </w:rPr>
              <w:t xml:space="preserve">Currently, </w:t>
            </w:r>
            <w:r w:rsidR="00373B8D" w:rsidRPr="00FC44CA">
              <w:rPr>
                <w:rFonts w:ascii="Calibri Light" w:hAnsi="Calibri Light" w:cs="Calibri Light"/>
                <w:color w:val="000000" w:themeColor="text1"/>
                <w:lang w:val="en-GB"/>
              </w:rPr>
              <w:t>25</w:t>
            </w:r>
            <w:r w:rsidRPr="00FC44CA">
              <w:rPr>
                <w:rFonts w:ascii="Calibri Light" w:hAnsi="Calibri Light" w:cs="Calibri Light"/>
                <w:color w:val="000000" w:themeColor="text1"/>
                <w:lang w:val="en-GB"/>
              </w:rPr>
              <w:t>% of Zambia’s HSS goes through CHAZ, which allocates to CSOs and the CSO platform.</w:t>
            </w:r>
            <w:r w:rsidR="00117B44">
              <w:rPr>
                <w:rFonts w:ascii="Calibri Light" w:hAnsi="Calibri Light" w:cs="Calibri Light"/>
                <w:color w:val="000000" w:themeColor="text1"/>
                <w:lang w:val="en-GB"/>
              </w:rPr>
              <w:t xml:space="preserve"> For this TCA, there is no</w:t>
            </w:r>
            <w:r w:rsidR="006C5E57">
              <w:rPr>
                <w:rFonts w:ascii="Calibri Light" w:hAnsi="Calibri Light" w:cs="Calibri Light"/>
                <w:color w:val="000000" w:themeColor="text1"/>
                <w:lang w:val="en-GB"/>
              </w:rPr>
              <w:t>t</w:t>
            </w:r>
            <w:r w:rsidR="00117B44">
              <w:rPr>
                <w:rFonts w:ascii="Calibri Light" w:hAnsi="Calibri Light" w:cs="Calibri Light"/>
                <w:color w:val="000000" w:themeColor="text1"/>
                <w:lang w:val="en-GB"/>
              </w:rPr>
              <w:t xml:space="preserve"> direct allocation of funding to CSOs, but for the upcoming HSS grant application, CSO support will be inherent.</w:t>
            </w:r>
          </w:p>
        </w:tc>
      </w:tr>
    </w:tbl>
    <w:p w14:paraId="0FF1AB89" w14:textId="77777777" w:rsidR="00372D1F" w:rsidRPr="009F19F8" w:rsidRDefault="00372D1F" w:rsidP="00372D1F">
      <w:pPr>
        <w:pStyle w:val="ListParagraph"/>
        <w:spacing w:line="300" w:lineRule="exact"/>
        <w:ind w:left="0"/>
        <w:jc w:val="right"/>
        <w:rPr>
          <w:b/>
          <w:color w:val="70AD47" w:themeColor="accent6"/>
          <w:sz w:val="26"/>
          <w:szCs w:val="26"/>
        </w:rPr>
      </w:pPr>
    </w:p>
    <w:p w14:paraId="79848434" w14:textId="5CA61DE4" w:rsidR="009F0292" w:rsidRPr="0033192A" w:rsidRDefault="009F0292" w:rsidP="00CE1F57">
      <w:pPr>
        <w:pStyle w:val="ListParagraph"/>
        <w:numPr>
          <w:ilvl w:val="0"/>
          <w:numId w:val="4"/>
        </w:numPr>
        <w:spacing w:line="300" w:lineRule="exact"/>
        <w:rPr>
          <w:b/>
          <w:color w:val="84C650"/>
          <w:sz w:val="26"/>
          <w:szCs w:val="26"/>
          <w:lang w:val="en-GB"/>
        </w:rPr>
      </w:pPr>
      <w:r w:rsidRPr="0033192A">
        <w:rPr>
          <w:b/>
          <w:color w:val="70AD47" w:themeColor="accent6"/>
          <w:sz w:val="26"/>
          <w:szCs w:val="26"/>
          <w:lang w:val="en-GB"/>
        </w:rPr>
        <w:t>Lessons learnt from past TA experience (0.5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9F0292" w14:paraId="3F8B0CB5" w14:textId="77777777" w:rsidTr="00DD391A">
        <w:tc>
          <w:tcPr>
            <w:tcW w:w="9192" w:type="dxa"/>
            <w:tcBorders>
              <w:bottom w:val="single" w:sz="4" w:space="0" w:color="auto"/>
            </w:tcBorders>
            <w:shd w:val="clear" w:color="auto" w:fill="F2F2F2" w:themeFill="background1" w:themeFillShade="F2"/>
          </w:tcPr>
          <w:p w14:paraId="6BD0AD08" w14:textId="376F045C" w:rsidR="009F0292" w:rsidRPr="00B614D7" w:rsidRDefault="0033192A" w:rsidP="00871FCF">
            <w:pPr>
              <w:spacing w:line="300" w:lineRule="exact"/>
              <w:rPr>
                <w:b/>
                <w:bCs/>
                <w:color w:val="92D050"/>
                <w:lang w:val="en-GB"/>
              </w:rPr>
            </w:pPr>
            <w:r>
              <w:rPr>
                <w:b/>
                <w:bCs/>
                <w:i/>
                <w:iCs/>
                <w:color w:val="000000" w:themeColor="text1"/>
                <w:sz w:val="20"/>
                <w:szCs w:val="20"/>
                <w:lang w:val="en-GB"/>
              </w:rPr>
              <w:t>4.</w:t>
            </w:r>
            <w:r w:rsidR="009F0292">
              <w:rPr>
                <w:b/>
                <w:bCs/>
                <w:i/>
                <w:iCs/>
                <w:color w:val="000000" w:themeColor="text1"/>
                <w:sz w:val="20"/>
                <w:szCs w:val="20"/>
                <w:lang w:val="en-GB"/>
              </w:rPr>
              <w:t xml:space="preserve">1 </w:t>
            </w:r>
            <w:r w:rsidR="009F0292" w:rsidRPr="00B614D7">
              <w:rPr>
                <w:b/>
                <w:bCs/>
                <w:i/>
                <w:iCs/>
                <w:color w:val="000000" w:themeColor="text1"/>
                <w:sz w:val="20"/>
                <w:szCs w:val="20"/>
                <w:lang w:val="en-GB"/>
              </w:rPr>
              <w:t xml:space="preserve">Please explain how the </w:t>
            </w:r>
            <w:r w:rsidR="009F0292">
              <w:rPr>
                <w:b/>
                <w:bCs/>
                <w:i/>
                <w:iCs/>
                <w:color w:val="000000" w:themeColor="text1"/>
                <w:sz w:val="20"/>
                <w:szCs w:val="20"/>
                <w:lang w:val="en-GB"/>
              </w:rPr>
              <w:t>TCA</w:t>
            </w:r>
            <w:r w:rsidR="009F0292" w:rsidRPr="00B614D7">
              <w:rPr>
                <w:b/>
                <w:bCs/>
                <w:i/>
                <w:iCs/>
                <w:color w:val="000000" w:themeColor="text1"/>
                <w:sz w:val="20"/>
                <w:szCs w:val="20"/>
                <w:lang w:val="en-GB"/>
              </w:rPr>
              <w:t xml:space="preserve"> plan will build on previous performance, lessons learned, and best practices of TCA activities from your previous </w:t>
            </w:r>
            <w:r w:rsidR="009F0292">
              <w:rPr>
                <w:b/>
                <w:bCs/>
                <w:i/>
                <w:iCs/>
                <w:color w:val="000000" w:themeColor="text1"/>
                <w:sz w:val="20"/>
                <w:szCs w:val="20"/>
                <w:lang w:val="en-GB"/>
              </w:rPr>
              <w:t>T</w:t>
            </w:r>
            <w:r w:rsidR="009F0292" w:rsidRPr="00B614D7">
              <w:rPr>
                <w:b/>
                <w:bCs/>
                <w:i/>
                <w:iCs/>
                <w:color w:val="000000" w:themeColor="text1"/>
                <w:sz w:val="20"/>
                <w:szCs w:val="20"/>
                <w:lang w:val="en-GB"/>
              </w:rPr>
              <w:t>CA plan</w:t>
            </w:r>
            <w:r w:rsidR="0048676E">
              <w:rPr>
                <w:b/>
                <w:bCs/>
                <w:i/>
                <w:iCs/>
                <w:color w:val="000000" w:themeColor="text1"/>
                <w:sz w:val="20"/>
                <w:szCs w:val="20"/>
                <w:lang w:val="en-GB"/>
              </w:rPr>
              <w:t>, including</w:t>
            </w:r>
            <w:r w:rsidR="009D07BA">
              <w:rPr>
                <w:b/>
                <w:bCs/>
                <w:i/>
                <w:iCs/>
                <w:color w:val="000000" w:themeColor="text1"/>
                <w:sz w:val="20"/>
                <w:szCs w:val="20"/>
                <w:lang w:val="en-GB"/>
              </w:rPr>
              <w:t xml:space="preserve"> </w:t>
            </w:r>
            <w:r w:rsidR="006E0314">
              <w:rPr>
                <w:b/>
                <w:bCs/>
                <w:i/>
                <w:iCs/>
                <w:color w:val="000000" w:themeColor="text1"/>
                <w:sz w:val="20"/>
                <w:szCs w:val="20"/>
                <w:lang w:val="en-GB"/>
              </w:rPr>
              <w:t xml:space="preserve">contributions to the national programme and </w:t>
            </w:r>
            <w:r w:rsidR="00C9453B">
              <w:rPr>
                <w:b/>
                <w:bCs/>
                <w:i/>
                <w:iCs/>
                <w:color w:val="000000" w:themeColor="text1"/>
                <w:sz w:val="20"/>
                <w:szCs w:val="20"/>
                <w:lang w:val="en-GB"/>
              </w:rPr>
              <w:t xml:space="preserve">knowledge/skill </w:t>
            </w:r>
            <w:r w:rsidR="009C20B6">
              <w:rPr>
                <w:b/>
                <w:bCs/>
                <w:i/>
                <w:iCs/>
                <w:color w:val="000000" w:themeColor="text1"/>
                <w:sz w:val="20"/>
                <w:szCs w:val="20"/>
                <w:lang w:val="en-GB"/>
              </w:rPr>
              <w:t>building,</w:t>
            </w:r>
            <w:r w:rsidR="00652E87">
              <w:rPr>
                <w:b/>
                <w:bCs/>
                <w:i/>
                <w:iCs/>
                <w:color w:val="000000" w:themeColor="text1"/>
                <w:sz w:val="20"/>
                <w:szCs w:val="20"/>
                <w:lang w:val="en-GB"/>
              </w:rPr>
              <w:t xml:space="preserve"> and how this has been taken into account in </w:t>
            </w:r>
            <w:r w:rsidR="00FA04B1">
              <w:rPr>
                <w:b/>
                <w:bCs/>
                <w:i/>
                <w:iCs/>
                <w:color w:val="000000" w:themeColor="text1"/>
                <w:sz w:val="20"/>
                <w:szCs w:val="20"/>
                <w:lang w:val="en-GB"/>
              </w:rPr>
              <w:t>this TCA planning and prioritisation</w:t>
            </w:r>
            <w:r w:rsidR="009F0292" w:rsidRPr="00B614D7">
              <w:rPr>
                <w:b/>
                <w:bCs/>
                <w:i/>
                <w:iCs/>
                <w:color w:val="000000" w:themeColor="text1"/>
                <w:sz w:val="20"/>
                <w:szCs w:val="20"/>
                <w:lang w:val="en-GB"/>
              </w:rPr>
              <w:t xml:space="preserve">. </w:t>
            </w:r>
            <w:r w:rsidR="009F0292" w:rsidRPr="00B614D7">
              <w:rPr>
                <w:b/>
                <w:bCs/>
                <w:i/>
                <w:iCs/>
                <w:sz w:val="20"/>
                <w:szCs w:val="20"/>
              </w:rPr>
              <w:t xml:space="preserve"> </w:t>
            </w:r>
          </w:p>
        </w:tc>
      </w:tr>
      <w:tr w:rsidR="009F0292" w14:paraId="690BE9DA" w14:textId="77777777" w:rsidTr="00DD391A">
        <w:tc>
          <w:tcPr>
            <w:tcW w:w="9192" w:type="dxa"/>
            <w:tcBorders>
              <w:top w:val="single" w:sz="4" w:space="0" w:color="auto"/>
              <w:left w:val="single" w:sz="4" w:space="0" w:color="auto"/>
              <w:bottom w:val="single" w:sz="4" w:space="0" w:color="auto"/>
              <w:right w:val="single" w:sz="4" w:space="0" w:color="auto"/>
            </w:tcBorders>
          </w:tcPr>
          <w:p w14:paraId="3B6C2E14" w14:textId="3A260766" w:rsidR="00A4142F" w:rsidRDefault="00A4142F" w:rsidP="00A554BA">
            <w:pPr>
              <w:spacing w:line="240" w:lineRule="auto"/>
              <w:jc w:val="both"/>
              <w:rPr>
                <w:rFonts w:ascii="Calibri Light" w:hAnsi="Calibri Light" w:cs="Calibri Light"/>
                <w:color w:val="000000" w:themeColor="text1"/>
                <w:lang w:val="en-GB"/>
              </w:rPr>
            </w:pPr>
            <w:r w:rsidRPr="00FE6CFE">
              <w:rPr>
                <w:rFonts w:ascii="Calibri Light" w:hAnsi="Calibri Light" w:cs="Calibri Light"/>
                <w:color w:val="000000" w:themeColor="text1"/>
                <w:lang w:val="en-GB"/>
              </w:rPr>
              <w:t>The TCA is built on lessons learnt  through previous TCA activities</w:t>
            </w:r>
            <w:r w:rsidR="004D1B78" w:rsidRPr="00FE6CFE">
              <w:rPr>
                <w:rFonts w:ascii="Calibri Light" w:hAnsi="Calibri Light" w:cs="Calibri Light"/>
                <w:color w:val="000000" w:themeColor="text1"/>
                <w:lang w:val="en-GB"/>
              </w:rPr>
              <w:t>, noted below.</w:t>
            </w:r>
          </w:p>
          <w:p w14:paraId="5FF695B1" w14:textId="77777777" w:rsidR="001A2611" w:rsidRPr="00FE6CFE" w:rsidRDefault="001A2611" w:rsidP="00A554BA">
            <w:pPr>
              <w:spacing w:line="240" w:lineRule="auto"/>
              <w:jc w:val="both"/>
              <w:rPr>
                <w:rFonts w:ascii="Calibri Light" w:hAnsi="Calibri Light" w:cs="Calibri Light"/>
                <w:color w:val="000000" w:themeColor="text1"/>
                <w:lang w:val="en-GB"/>
              </w:rPr>
            </w:pPr>
          </w:p>
          <w:p w14:paraId="3CDAE6E2" w14:textId="03AC16F1" w:rsidR="00FC44CA" w:rsidRPr="00FE6CFE" w:rsidRDefault="00A4142F" w:rsidP="00A554BA">
            <w:pPr>
              <w:pStyle w:val="ListParagraph"/>
              <w:numPr>
                <w:ilvl w:val="0"/>
                <w:numId w:val="8"/>
              </w:numPr>
              <w:spacing w:line="240" w:lineRule="auto"/>
              <w:jc w:val="both"/>
              <w:rPr>
                <w:rFonts w:ascii="Calibri Light" w:hAnsi="Calibri Light" w:cs="Calibri Light"/>
                <w:color w:val="000000" w:themeColor="text1"/>
                <w:lang w:val="en-GB"/>
              </w:rPr>
            </w:pPr>
            <w:r w:rsidRPr="00FE6CFE">
              <w:rPr>
                <w:rFonts w:ascii="Calibri Light" w:hAnsi="Calibri Light" w:cs="Calibri Light"/>
                <w:color w:val="000000" w:themeColor="text1"/>
                <w:lang w:val="en-GB"/>
              </w:rPr>
              <w:t>Lean and overstretched staff</w:t>
            </w:r>
            <w:r w:rsidR="004D1B78" w:rsidRPr="00FE6CFE">
              <w:rPr>
                <w:rFonts w:ascii="Calibri Light" w:hAnsi="Calibri Light" w:cs="Calibri Light"/>
                <w:color w:val="000000" w:themeColor="text1"/>
                <w:lang w:val="en-GB"/>
              </w:rPr>
              <w:t xml:space="preserve">: </w:t>
            </w:r>
            <w:r w:rsidRPr="00FE6CFE">
              <w:rPr>
                <w:rFonts w:ascii="Calibri Light" w:hAnsi="Calibri Light" w:cs="Calibri Light"/>
                <w:color w:val="000000" w:themeColor="text1"/>
                <w:lang w:val="en-GB"/>
              </w:rPr>
              <w:t>Previous TCA ha</w:t>
            </w:r>
            <w:r w:rsidR="00A777DA">
              <w:rPr>
                <w:rFonts w:ascii="Calibri Light" w:hAnsi="Calibri Light" w:cs="Calibri Light"/>
                <w:color w:val="000000" w:themeColor="text1"/>
                <w:lang w:val="en-GB"/>
              </w:rPr>
              <w:t>s</w:t>
            </w:r>
            <w:r w:rsidRPr="00FE6CFE">
              <w:rPr>
                <w:rFonts w:ascii="Calibri Light" w:hAnsi="Calibri Light" w:cs="Calibri Light"/>
                <w:color w:val="000000" w:themeColor="text1"/>
                <w:lang w:val="en-GB"/>
              </w:rPr>
              <w:t xml:space="preserve"> had a major focus on skills transfer</w:t>
            </w:r>
            <w:r w:rsidR="00A777DA">
              <w:rPr>
                <w:rFonts w:ascii="Calibri Light" w:hAnsi="Calibri Light" w:cs="Calibri Light"/>
                <w:color w:val="000000" w:themeColor="text1"/>
                <w:lang w:val="en-GB"/>
              </w:rPr>
              <w:t>, along with</w:t>
            </w:r>
            <w:r w:rsidRPr="00FE6CFE">
              <w:rPr>
                <w:rFonts w:ascii="Calibri Light" w:hAnsi="Calibri Light" w:cs="Calibri Light"/>
                <w:color w:val="000000" w:themeColor="text1"/>
                <w:lang w:val="en-GB"/>
              </w:rPr>
              <w:t xml:space="preserve"> also gap-filling</w:t>
            </w:r>
            <w:r w:rsidR="004D1B78" w:rsidRPr="00FE6CFE">
              <w:rPr>
                <w:rFonts w:ascii="Calibri Light" w:hAnsi="Calibri Light" w:cs="Calibri Light"/>
                <w:color w:val="000000" w:themeColor="text1"/>
                <w:lang w:val="en-GB"/>
              </w:rPr>
              <w:t xml:space="preserve"> and k</w:t>
            </w:r>
            <w:r w:rsidRPr="00FE6CFE">
              <w:rPr>
                <w:rFonts w:ascii="Calibri Light" w:hAnsi="Calibri Light" w:cs="Calibri Light"/>
                <w:color w:val="000000" w:themeColor="text1"/>
                <w:lang w:val="en-GB"/>
              </w:rPr>
              <w:t>nowledge/</w:t>
            </w:r>
            <w:r w:rsidR="004D1B78" w:rsidRPr="00FE6CFE">
              <w:rPr>
                <w:rFonts w:ascii="Calibri Light" w:hAnsi="Calibri Light" w:cs="Calibri Light"/>
                <w:color w:val="000000" w:themeColor="text1"/>
                <w:lang w:val="en-GB"/>
              </w:rPr>
              <w:t>s</w:t>
            </w:r>
            <w:r w:rsidRPr="00FE6CFE">
              <w:rPr>
                <w:rFonts w:ascii="Calibri Light" w:hAnsi="Calibri Light" w:cs="Calibri Light"/>
                <w:color w:val="000000" w:themeColor="text1"/>
                <w:lang w:val="en-GB"/>
              </w:rPr>
              <w:t>kills building at various levels ranging from National to sub-national level</w:t>
            </w:r>
            <w:r w:rsidR="004D1B78" w:rsidRPr="00FE6CFE">
              <w:rPr>
                <w:rFonts w:ascii="Calibri Light" w:hAnsi="Calibri Light" w:cs="Calibri Light"/>
                <w:color w:val="000000" w:themeColor="text1"/>
                <w:lang w:val="en-GB"/>
              </w:rPr>
              <w:t>s</w:t>
            </w:r>
            <w:r w:rsidRPr="00FE6CFE">
              <w:rPr>
                <w:rFonts w:ascii="Calibri Light" w:hAnsi="Calibri Light" w:cs="Calibri Light"/>
                <w:color w:val="000000" w:themeColor="text1"/>
                <w:lang w:val="en-GB"/>
              </w:rPr>
              <w:t>. This has been achieved directly through the available T</w:t>
            </w:r>
            <w:r w:rsidR="00A777DA">
              <w:rPr>
                <w:rFonts w:ascii="Calibri Light" w:hAnsi="Calibri Light" w:cs="Calibri Light"/>
                <w:color w:val="000000" w:themeColor="text1"/>
                <w:lang w:val="en-GB"/>
              </w:rPr>
              <w:t>C</w:t>
            </w:r>
            <w:r w:rsidRPr="00FE6CFE">
              <w:rPr>
                <w:rFonts w:ascii="Calibri Light" w:hAnsi="Calibri Light" w:cs="Calibri Light"/>
                <w:color w:val="000000" w:themeColor="text1"/>
                <w:lang w:val="en-GB"/>
              </w:rPr>
              <w:t>A</w:t>
            </w:r>
            <w:r w:rsidR="004D1B78" w:rsidRPr="00FE6CFE">
              <w:rPr>
                <w:rFonts w:ascii="Calibri Light" w:hAnsi="Calibri Light" w:cs="Calibri Light"/>
                <w:color w:val="000000" w:themeColor="text1"/>
                <w:lang w:val="en-GB"/>
              </w:rPr>
              <w:t>,</w:t>
            </w:r>
            <w:r w:rsidRPr="00FE6CFE">
              <w:rPr>
                <w:rFonts w:ascii="Calibri Light" w:hAnsi="Calibri Light" w:cs="Calibri Light"/>
                <w:color w:val="000000" w:themeColor="text1"/>
                <w:lang w:val="en-GB"/>
              </w:rPr>
              <w:t xml:space="preserve"> as well as </w:t>
            </w:r>
            <w:r w:rsidR="00D75C93" w:rsidRPr="00FE6CFE">
              <w:rPr>
                <w:rFonts w:ascii="Calibri Light" w:hAnsi="Calibri Light" w:cs="Calibri Light"/>
                <w:color w:val="000000" w:themeColor="text1"/>
                <w:lang w:val="en-GB"/>
              </w:rPr>
              <w:t>consultancies</w:t>
            </w:r>
            <w:r w:rsidRPr="00FE6CFE">
              <w:rPr>
                <w:rFonts w:ascii="Calibri Light" w:hAnsi="Calibri Light" w:cs="Calibri Light"/>
                <w:color w:val="000000" w:themeColor="text1"/>
                <w:lang w:val="en-GB"/>
              </w:rPr>
              <w:t>. The aspect of gap filling has been a major part of the T</w:t>
            </w:r>
            <w:r w:rsidR="004D1B78" w:rsidRPr="00FE6CFE">
              <w:rPr>
                <w:rFonts w:ascii="Calibri Light" w:hAnsi="Calibri Light" w:cs="Calibri Light"/>
                <w:color w:val="000000" w:themeColor="text1"/>
                <w:lang w:val="en-GB"/>
              </w:rPr>
              <w:t>C</w:t>
            </w:r>
            <w:r w:rsidRPr="00FE6CFE">
              <w:rPr>
                <w:rFonts w:ascii="Calibri Light" w:hAnsi="Calibri Light" w:cs="Calibri Light"/>
                <w:color w:val="000000" w:themeColor="text1"/>
                <w:lang w:val="en-GB"/>
              </w:rPr>
              <w:t xml:space="preserve">A for the </w:t>
            </w:r>
            <w:r w:rsidR="004D1B78" w:rsidRPr="00FE6CFE">
              <w:rPr>
                <w:rFonts w:ascii="Calibri Light" w:hAnsi="Calibri Light" w:cs="Calibri Light"/>
                <w:color w:val="000000" w:themeColor="text1"/>
                <w:lang w:val="en-GB"/>
              </w:rPr>
              <w:t>EPI</w:t>
            </w:r>
            <w:r w:rsidRPr="00FE6CFE">
              <w:rPr>
                <w:rFonts w:ascii="Calibri Light" w:hAnsi="Calibri Light" w:cs="Calibri Light"/>
                <w:color w:val="000000" w:themeColor="text1"/>
                <w:lang w:val="en-GB"/>
              </w:rPr>
              <w:t xml:space="preserve">. With </w:t>
            </w:r>
            <w:r w:rsidR="00A777DA">
              <w:rPr>
                <w:rFonts w:ascii="Calibri Light" w:hAnsi="Calibri Light" w:cs="Calibri Light"/>
                <w:color w:val="000000" w:themeColor="text1"/>
                <w:lang w:val="en-GB"/>
              </w:rPr>
              <w:t>a</w:t>
            </w:r>
            <w:r w:rsidRPr="00FE6CFE">
              <w:rPr>
                <w:rFonts w:ascii="Calibri Light" w:hAnsi="Calibri Light" w:cs="Calibri Light"/>
                <w:color w:val="000000" w:themeColor="text1"/>
                <w:lang w:val="en-GB"/>
              </w:rPr>
              <w:t xml:space="preserve"> very lean and overstretched </w:t>
            </w:r>
            <w:r w:rsidR="00A777DA">
              <w:rPr>
                <w:rFonts w:ascii="Calibri Light" w:hAnsi="Calibri Light" w:cs="Calibri Light"/>
                <w:color w:val="000000" w:themeColor="text1"/>
                <w:lang w:val="en-GB"/>
              </w:rPr>
              <w:t xml:space="preserve">MOH EPI </w:t>
            </w:r>
            <w:r w:rsidRPr="00FE6CFE">
              <w:rPr>
                <w:rFonts w:ascii="Calibri Light" w:hAnsi="Calibri Light" w:cs="Calibri Light"/>
                <w:color w:val="000000" w:themeColor="text1"/>
                <w:lang w:val="en-GB"/>
              </w:rPr>
              <w:t>staff</w:t>
            </w:r>
            <w:r w:rsidR="004D1B78" w:rsidRPr="00FE6CFE">
              <w:rPr>
                <w:rFonts w:ascii="Calibri Light" w:hAnsi="Calibri Light" w:cs="Calibri Light"/>
                <w:color w:val="000000" w:themeColor="text1"/>
                <w:lang w:val="en-GB"/>
              </w:rPr>
              <w:t xml:space="preserve">, </w:t>
            </w:r>
            <w:r w:rsidRPr="00FE6CFE">
              <w:rPr>
                <w:rFonts w:ascii="Calibri Light" w:hAnsi="Calibri Light" w:cs="Calibri Light"/>
                <w:color w:val="000000" w:themeColor="text1"/>
                <w:lang w:val="en-GB"/>
              </w:rPr>
              <w:t xml:space="preserve">the TCA </w:t>
            </w:r>
            <w:r w:rsidR="00A777DA">
              <w:rPr>
                <w:rFonts w:ascii="Calibri Light" w:hAnsi="Calibri Light" w:cs="Calibri Light"/>
                <w:color w:val="000000" w:themeColor="text1"/>
                <w:lang w:val="en-GB"/>
              </w:rPr>
              <w:t xml:space="preserve">will continue to </w:t>
            </w:r>
            <w:r w:rsidRPr="00FE6CFE">
              <w:rPr>
                <w:rFonts w:ascii="Calibri Light" w:hAnsi="Calibri Light" w:cs="Calibri Light"/>
                <w:color w:val="000000" w:themeColor="text1"/>
                <w:lang w:val="en-GB"/>
              </w:rPr>
              <w:t>play</w:t>
            </w:r>
            <w:r w:rsidR="00FC44CA" w:rsidRPr="00FE6CFE">
              <w:rPr>
                <w:rFonts w:ascii="Calibri Light" w:hAnsi="Calibri Light" w:cs="Calibri Light"/>
                <w:color w:val="000000" w:themeColor="text1"/>
                <w:lang w:val="en-GB"/>
              </w:rPr>
              <w:t xml:space="preserve"> a</w:t>
            </w:r>
            <w:r w:rsidRPr="00FE6CFE">
              <w:rPr>
                <w:rFonts w:ascii="Calibri Light" w:hAnsi="Calibri Light" w:cs="Calibri Light"/>
                <w:color w:val="000000" w:themeColor="text1"/>
                <w:lang w:val="en-GB"/>
              </w:rPr>
              <w:t xml:space="preserve"> significant </w:t>
            </w:r>
            <w:r w:rsidR="004743DB" w:rsidRPr="00FE6CFE">
              <w:rPr>
                <w:rFonts w:ascii="Calibri Light" w:hAnsi="Calibri Light" w:cs="Calibri Light"/>
                <w:color w:val="000000" w:themeColor="text1"/>
                <w:lang w:val="en-GB"/>
              </w:rPr>
              <w:t>role</w:t>
            </w:r>
            <w:r w:rsidRPr="00FE6CFE">
              <w:rPr>
                <w:rFonts w:ascii="Calibri Light" w:hAnsi="Calibri Light" w:cs="Calibri Light"/>
                <w:color w:val="000000" w:themeColor="text1"/>
                <w:lang w:val="en-GB"/>
              </w:rPr>
              <w:t xml:space="preserve"> in gap-filling for the numerous tasks</w:t>
            </w:r>
            <w:r w:rsidR="00FC44CA" w:rsidRPr="00FE6CFE">
              <w:rPr>
                <w:rFonts w:ascii="Calibri Light" w:hAnsi="Calibri Light" w:cs="Calibri Light"/>
                <w:color w:val="000000" w:themeColor="text1"/>
                <w:lang w:val="en-GB"/>
              </w:rPr>
              <w:t xml:space="preserve">, </w:t>
            </w:r>
            <w:r w:rsidRPr="00FE6CFE">
              <w:rPr>
                <w:rFonts w:ascii="Calibri Light" w:hAnsi="Calibri Light" w:cs="Calibri Light"/>
                <w:color w:val="000000" w:themeColor="text1"/>
                <w:lang w:val="en-GB"/>
              </w:rPr>
              <w:t>emerging priorities and health emergencies arising for the program</w:t>
            </w:r>
            <w:r w:rsidR="00FC44CA" w:rsidRPr="00FE6CFE">
              <w:rPr>
                <w:rFonts w:ascii="Calibri Light" w:hAnsi="Calibri Light" w:cs="Calibri Light"/>
                <w:color w:val="000000" w:themeColor="text1"/>
                <w:lang w:val="en-GB"/>
              </w:rPr>
              <w:t xml:space="preserve">me including </w:t>
            </w:r>
            <w:r w:rsidR="00D75C93">
              <w:rPr>
                <w:rFonts w:ascii="Calibri Light" w:hAnsi="Calibri Light" w:cs="Calibri Light"/>
                <w:color w:val="000000" w:themeColor="text1"/>
                <w:lang w:val="en-GB"/>
              </w:rPr>
              <w:t>outbreak</w:t>
            </w:r>
            <w:r w:rsidR="00A777DA">
              <w:rPr>
                <w:rFonts w:ascii="Calibri Light" w:hAnsi="Calibri Light" w:cs="Calibri Light"/>
                <w:color w:val="000000" w:themeColor="text1"/>
                <w:lang w:val="en-GB"/>
              </w:rPr>
              <w:t xml:space="preserve"> response, new vaccine </w:t>
            </w:r>
            <w:r w:rsidR="00D75C93">
              <w:rPr>
                <w:rFonts w:ascii="Calibri Light" w:hAnsi="Calibri Light" w:cs="Calibri Light"/>
                <w:color w:val="000000" w:themeColor="text1"/>
                <w:lang w:val="en-GB"/>
              </w:rPr>
              <w:t>introductions</w:t>
            </w:r>
            <w:r w:rsidR="00A777DA">
              <w:rPr>
                <w:rFonts w:ascii="Calibri Light" w:hAnsi="Calibri Light" w:cs="Calibri Light"/>
                <w:color w:val="000000" w:themeColor="text1"/>
                <w:lang w:val="en-GB"/>
              </w:rPr>
              <w:t>, and campaigns</w:t>
            </w:r>
            <w:r w:rsidR="00FC44CA" w:rsidRPr="00FE6CFE">
              <w:rPr>
                <w:rFonts w:ascii="Calibri Light" w:hAnsi="Calibri Light" w:cs="Calibri Light"/>
                <w:color w:val="000000" w:themeColor="text1"/>
                <w:lang w:val="en-GB"/>
              </w:rPr>
              <w:t>,</w:t>
            </w:r>
            <w:r w:rsidRPr="00FE6CFE">
              <w:rPr>
                <w:rFonts w:ascii="Calibri Light" w:hAnsi="Calibri Light" w:cs="Calibri Light"/>
                <w:color w:val="000000" w:themeColor="text1"/>
                <w:lang w:val="en-GB"/>
              </w:rPr>
              <w:t xml:space="preserve"> as well as routine immunisation.  </w:t>
            </w:r>
          </w:p>
          <w:p w14:paraId="67F7609C" w14:textId="77777777" w:rsidR="00FC44CA" w:rsidRPr="00FE6CFE" w:rsidRDefault="00FC44CA" w:rsidP="00A554BA">
            <w:pPr>
              <w:pStyle w:val="ListParagraph"/>
              <w:spacing w:line="240" w:lineRule="auto"/>
              <w:ind w:left="360"/>
              <w:jc w:val="both"/>
              <w:rPr>
                <w:rFonts w:ascii="Calibri Light" w:hAnsi="Calibri Light" w:cs="Calibri Light"/>
                <w:color w:val="000000" w:themeColor="text1"/>
                <w:lang w:val="en-GB"/>
              </w:rPr>
            </w:pPr>
          </w:p>
          <w:p w14:paraId="6BBA4A0E" w14:textId="15ED893B" w:rsidR="00A4142F" w:rsidRPr="00FE6CFE" w:rsidRDefault="00A4142F" w:rsidP="00A554BA">
            <w:pPr>
              <w:pStyle w:val="ListParagraph"/>
              <w:spacing w:line="240" w:lineRule="auto"/>
              <w:ind w:left="360"/>
              <w:jc w:val="both"/>
              <w:rPr>
                <w:rFonts w:ascii="Calibri Light" w:hAnsi="Calibri Light" w:cs="Calibri Light"/>
                <w:color w:val="000000" w:themeColor="text1"/>
                <w:lang w:val="en-GB"/>
              </w:rPr>
            </w:pPr>
            <w:r w:rsidRPr="00FE6CFE">
              <w:rPr>
                <w:rFonts w:ascii="Calibri Light" w:hAnsi="Calibri Light" w:cs="Calibri Light"/>
                <w:color w:val="000000" w:themeColor="text1"/>
                <w:lang w:val="en-GB"/>
              </w:rPr>
              <w:t>2021 and 2022 h</w:t>
            </w:r>
            <w:r w:rsidR="00FC44CA" w:rsidRPr="00FE6CFE">
              <w:rPr>
                <w:rFonts w:ascii="Calibri Light" w:hAnsi="Calibri Light" w:cs="Calibri Light"/>
                <w:color w:val="000000" w:themeColor="text1"/>
                <w:lang w:val="en-GB"/>
              </w:rPr>
              <w:t>ave</w:t>
            </w:r>
            <w:r w:rsidRPr="00FE6CFE">
              <w:rPr>
                <w:rFonts w:ascii="Calibri Light" w:hAnsi="Calibri Light" w:cs="Calibri Light"/>
                <w:color w:val="000000" w:themeColor="text1"/>
                <w:lang w:val="en-GB"/>
              </w:rPr>
              <w:t xml:space="preserve"> placed </w:t>
            </w:r>
            <w:r w:rsidR="00FC44CA" w:rsidRPr="00FE6CFE">
              <w:rPr>
                <w:rFonts w:ascii="Calibri Light" w:hAnsi="Calibri Light" w:cs="Calibri Light"/>
                <w:color w:val="000000" w:themeColor="text1"/>
                <w:lang w:val="en-GB"/>
              </w:rPr>
              <w:t>additional</w:t>
            </w:r>
            <w:r w:rsidRPr="00FE6CFE">
              <w:rPr>
                <w:rFonts w:ascii="Calibri Light" w:hAnsi="Calibri Light" w:cs="Calibri Light"/>
                <w:color w:val="000000" w:themeColor="text1"/>
                <w:lang w:val="en-GB"/>
              </w:rPr>
              <w:t xml:space="preserve"> demand</w:t>
            </w:r>
            <w:r w:rsidR="00FC44CA" w:rsidRPr="00FE6CFE">
              <w:rPr>
                <w:rFonts w:ascii="Calibri Light" w:hAnsi="Calibri Light" w:cs="Calibri Light"/>
                <w:color w:val="000000" w:themeColor="text1"/>
                <w:lang w:val="en-GB"/>
              </w:rPr>
              <w:t>s on staff (MOH, as well as TA partners)</w:t>
            </w:r>
            <w:r w:rsidRPr="00FE6CFE">
              <w:rPr>
                <w:rFonts w:ascii="Calibri Light" w:hAnsi="Calibri Light" w:cs="Calibri Light"/>
                <w:color w:val="000000" w:themeColor="text1"/>
                <w:lang w:val="en-GB"/>
              </w:rPr>
              <w:t xml:space="preserve"> </w:t>
            </w:r>
            <w:r w:rsidR="00FC44CA" w:rsidRPr="00FE6CFE">
              <w:rPr>
                <w:rFonts w:ascii="Calibri Light" w:hAnsi="Calibri Light" w:cs="Calibri Light"/>
                <w:color w:val="000000" w:themeColor="text1"/>
                <w:lang w:val="en-GB"/>
              </w:rPr>
              <w:t>with increased</w:t>
            </w:r>
            <w:r w:rsidRPr="00FE6CFE">
              <w:rPr>
                <w:rFonts w:ascii="Calibri Light" w:hAnsi="Calibri Light" w:cs="Calibri Light"/>
                <w:color w:val="000000" w:themeColor="text1"/>
                <w:lang w:val="en-GB"/>
              </w:rPr>
              <w:t xml:space="preserve"> workload</w:t>
            </w:r>
            <w:r w:rsidR="00FC44CA" w:rsidRPr="00FE6CFE">
              <w:rPr>
                <w:rFonts w:ascii="Calibri Light" w:hAnsi="Calibri Light" w:cs="Calibri Light"/>
                <w:color w:val="000000" w:themeColor="text1"/>
                <w:lang w:val="en-GB"/>
              </w:rPr>
              <w:t>s</w:t>
            </w:r>
            <w:r w:rsidRPr="00FE6CFE">
              <w:rPr>
                <w:rFonts w:ascii="Calibri Light" w:hAnsi="Calibri Light" w:cs="Calibri Light"/>
                <w:color w:val="000000" w:themeColor="text1"/>
                <w:lang w:val="en-GB"/>
              </w:rPr>
              <w:t xml:space="preserve"> </w:t>
            </w:r>
            <w:r w:rsidR="00FC44CA" w:rsidRPr="00FE6CFE">
              <w:rPr>
                <w:rFonts w:ascii="Calibri Light" w:hAnsi="Calibri Light" w:cs="Calibri Light"/>
                <w:color w:val="000000" w:themeColor="text1"/>
                <w:lang w:val="en-GB"/>
              </w:rPr>
              <w:t xml:space="preserve">due </w:t>
            </w:r>
            <w:r w:rsidRPr="00FE6CFE">
              <w:rPr>
                <w:rFonts w:ascii="Calibri Light" w:hAnsi="Calibri Light" w:cs="Calibri Light"/>
                <w:color w:val="000000" w:themeColor="text1"/>
                <w:lang w:val="en-GB"/>
              </w:rPr>
              <w:t>to</w:t>
            </w:r>
            <w:r w:rsidR="00FC44CA" w:rsidRPr="00FE6CFE">
              <w:rPr>
                <w:rFonts w:ascii="Calibri Light" w:hAnsi="Calibri Light" w:cs="Calibri Light"/>
                <w:color w:val="000000" w:themeColor="text1"/>
                <w:lang w:val="en-GB"/>
              </w:rPr>
              <w:t xml:space="preserve"> outbreaks, the pandemic, and</w:t>
            </w:r>
            <w:r w:rsidRPr="00FE6CFE">
              <w:rPr>
                <w:rFonts w:ascii="Calibri Light" w:hAnsi="Calibri Light" w:cs="Calibri Light"/>
                <w:color w:val="000000" w:themeColor="text1"/>
                <w:lang w:val="en-GB"/>
              </w:rPr>
              <w:t xml:space="preserve"> turnover</w:t>
            </w:r>
            <w:r w:rsidR="00FC44CA" w:rsidRPr="00FE6CFE">
              <w:rPr>
                <w:rFonts w:ascii="Calibri Light" w:hAnsi="Calibri Light" w:cs="Calibri Light"/>
                <w:color w:val="000000" w:themeColor="text1"/>
                <w:lang w:val="en-GB"/>
              </w:rPr>
              <w:t>, leaving the importance of TCA even greater due to required</w:t>
            </w:r>
            <w:r w:rsidRPr="00FE6CFE">
              <w:rPr>
                <w:rFonts w:ascii="Calibri Light" w:hAnsi="Calibri Light" w:cs="Calibri Light"/>
                <w:color w:val="000000" w:themeColor="text1"/>
                <w:lang w:val="en-GB"/>
              </w:rPr>
              <w:t xml:space="preserve"> timely responses </w:t>
            </w:r>
            <w:r w:rsidR="00A777DA">
              <w:rPr>
                <w:rFonts w:ascii="Calibri Light" w:hAnsi="Calibri Light" w:cs="Calibri Light"/>
                <w:color w:val="000000" w:themeColor="text1"/>
                <w:lang w:val="en-GB"/>
              </w:rPr>
              <w:t xml:space="preserve">required </w:t>
            </w:r>
            <w:r w:rsidRPr="00FE6CFE">
              <w:rPr>
                <w:rFonts w:ascii="Calibri Light" w:hAnsi="Calibri Light" w:cs="Calibri Light"/>
                <w:color w:val="000000" w:themeColor="text1"/>
                <w:lang w:val="en-GB"/>
              </w:rPr>
              <w:t xml:space="preserve">for </w:t>
            </w:r>
            <w:r w:rsidR="00FC44CA" w:rsidRPr="00FE6CFE">
              <w:rPr>
                <w:rFonts w:ascii="Calibri Light" w:hAnsi="Calibri Light" w:cs="Calibri Light"/>
                <w:color w:val="000000" w:themeColor="text1"/>
                <w:lang w:val="en-GB"/>
              </w:rPr>
              <w:t xml:space="preserve">multiple </w:t>
            </w:r>
            <w:r w:rsidRPr="00FE6CFE">
              <w:rPr>
                <w:rFonts w:ascii="Calibri Light" w:hAnsi="Calibri Light" w:cs="Calibri Light"/>
                <w:color w:val="000000" w:themeColor="text1"/>
                <w:lang w:val="en-GB"/>
              </w:rPr>
              <w:t>tasks</w:t>
            </w:r>
            <w:r w:rsidR="00FC44CA" w:rsidRPr="00FE6CFE">
              <w:rPr>
                <w:rFonts w:ascii="Calibri Light" w:hAnsi="Calibri Light" w:cs="Calibri Light"/>
                <w:color w:val="000000" w:themeColor="text1"/>
                <w:lang w:val="en-GB"/>
              </w:rPr>
              <w:t>.</w:t>
            </w:r>
          </w:p>
          <w:p w14:paraId="64B7F884" w14:textId="77777777" w:rsidR="00A4142F" w:rsidRPr="00FE6CFE" w:rsidRDefault="00A4142F" w:rsidP="00A554BA">
            <w:pPr>
              <w:pStyle w:val="ListParagraph"/>
              <w:spacing w:line="240" w:lineRule="auto"/>
              <w:jc w:val="both"/>
              <w:rPr>
                <w:rFonts w:ascii="Calibri Light" w:hAnsi="Calibri Light" w:cs="Calibri Light"/>
                <w:color w:val="000000" w:themeColor="text1"/>
                <w:lang w:val="en-GB"/>
              </w:rPr>
            </w:pPr>
          </w:p>
          <w:p w14:paraId="00C5BC7E" w14:textId="13BDE64D" w:rsidR="00A4142F" w:rsidRPr="00FE6CFE" w:rsidRDefault="00A4142F" w:rsidP="00A554BA">
            <w:pPr>
              <w:pStyle w:val="ListParagraph"/>
              <w:numPr>
                <w:ilvl w:val="0"/>
                <w:numId w:val="8"/>
              </w:numPr>
              <w:spacing w:line="240" w:lineRule="auto"/>
              <w:jc w:val="both"/>
              <w:rPr>
                <w:rFonts w:ascii="Calibri Light" w:hAnsi="Calibri Light" w:cs="Calibri Light"/>
                <w:color w:val="000000" w:themeColor="text1"/>
                <w:lang w:val="en-GB"/>
              </w:rPr>
            </w:pPr>
            <w:r w:rsidRPr="00FE6CFE">
              <w:rPr>
                <w:rFonts w:ascii="Calibri Light" w:hAnsi="Calibri Light" w:cs="Calibri Light"/>
                <w:color w:val="000000" w:themeColor="text1"/>
                <w:lang w:val="en-GB"/>
              </w:rPr>
              <w:t xml:space="preserve">Specific </w:t>
            </w:r>
            <w:r w:rsidR="00CE4656" w:rsidRPr="00FE6CFE">
              <w:rPr>
                <w:rFonts w:ascii="Calibri Light" w:hAnsi="Calibri Light" w:cs="Calibri Light"/>
                <w:color w:val="000000" w:themeColor="text1"/>
                <w:lang w:val="en-GB"/>
              </w:rPr>
              <w:t xml:space="preserve">specialised </w:t>
            </w:r>
            <w:r w:rsidRPr="00FE6CFE">
              <w:rPr>
                <w:rFonts w:ascii="Calibri Light" w:hAnsi="Calibri Light" w:cs="Calibri Light"/>
                <w:color w:val="000000" w:themeColor="text1"/>
                <w:lang w:val="en-GB"/>
              </w:rPr>
              <w:t xml:space="preserve">skill set </w:t>
            </w:r>
            <w:r w:rsidR="00CE4656">
              <w:rPr>
                <w:rFonts w:ascii="Calibri Light" w:hAnsi="Calibri Light" w:cs="Calibri Light"/>
                <w:color w:val="000000" w:themeColor="text1"/>
                <w:lang w:val="en-GB"/>
              </w:rPr>
              <w:t xml:space="preserve">are </w:t>
            </w:r>
            <w:r w:rsidRPr="00FE6CFE">
              <w:rPr>
                <w:rFonts w:ascii="Calibri Light" w:hAnsi="Calibri Light" w:cs="Calibri Light"/>
                <w:color w:val="000000" w:themeColor="text1"/>
                <w:lang w:val="en-GB"/>
              </w:rPr>
              <w:t>required for some key interventions needed to inform programming.  Consultancies</w:t>
            </w:r>
            <w:r w:rsidR="00CE4656">
              <w:rPr>
                <w:rFonts w:ascii="Calibri Light" w:hAnsi="Calibri Light" w:cs="Calibri Light"/>
                <w:color w:val="000000" w:themeColor="text1"/>
                <w:lang w:val="en-GB"/>
              </w:rPr>
              <w:t xml:space="preserve"> and seconded staff</w:t>
            </w:r>
            <w:r w:rsidRPr="00FE6CFE">
              <w:rPr>
                <w:rFonts w:ascii="Calibri Light" w:hAnsi="Calibri Light" w:cs="Calibri Light"/>
                <w:color w:val="000000" w:themeColor="text1"/>
                <w:lang w:val="en-GB"/>
              </w:rPr>
              <w:t xml:space="preserve"> </w:t>
            </w:r>
            <w:r w:rsidR="00CE4656">
              <w:rPr>
                <w:rFonts w:ascii="Calibri Light" w:hAnsi="Calibri Light" w:cs="Calibri Light"/>
                <w:color w:val="000000" w:themeColor="text1"/>
                <w:lang w:val="en-GB"/>
              </w:rPr>
              <w:t xml:space="preserve">are </w:t>
            </w:r>
            <w:r w:rsidRPr="00FE6CFE">
              <w:rPr>
                <w:rFonts w:ascii="Calibri Light" w:hAnsi="Calibri Light" w:cs="Calibri Light"/>
                <w:color w:val="000000" w:themeColor="text1"/>
                <w:lang w:val="en-GB"/>
              </w:rPr>
              <w:t xml:space="preserve">one of the ways for gap filling as the team </w:t>
            </w:r>
            <w:r w:rsidR="00CE4656">
              <w:rPr>
                <w:rFonts w:ascii="Calibri Light" w:hAnsi="Calibri Light" w:cs="Calibri Light"/>
                <w:color w:val="000000" w:themeColor="text1"/>
                <w:lang w:val="en-GB"/>
              </w:rPr>
              <w:t xml:space="preserve">has </w:t>
            </w:r>
            <w:r w:rsidRPr="00FE6CFE">
              <w:rPr>
                <w:rFonts w:ascii="Calibri Light" w:hAnsi="Calibri Light" w:cs="Calibri Light"/>
                <w:color w:val="000000" w:themeColor="text1"/>
                <w:lang w:val="en-GB"/>
              </w:rPr>
              <w:t xml:space="preserve">experienced an </w:t>
            </w:r>
            <w:r w:rsidR="004743DB" w:rsidRPr="00FE6CFE">
              <w:rPr>
                <w:rFonts w:ascii="Calibri Light" w:hAnsi="Calibri Light" w:cs="Calibri Light"/>
                <w:color w:val="000000" w:themeColor="text1"/>
                <w:lang w:val="en-GB"/>
              </w:rPr>
              <w:t>ever-increasing</w:t>
            </w:r>
            <w:r w:rsidRPr="00FE6CFE">
              <w:rPr>
                <w:rFonts w:ascii="Calibri Light" w:hAnsi="Calibri Light" w:cs="Calibri Light"/>
                <w:color w:val="000000" w:themeColor="text1"/>
                <w:lang w:val="en-GB"/>
              </w:rPr>
              <w:t xml:space="preserve"> demand to attend to numerous tasks and without which could not be implemented without extra hand</w:t>
            </w:r>
            <w:r w:rsidR="00CE4656">
              <w:rPr>
                <w:rFonts w:ascii="Calibri Light" w:hAnsi="Calibri Light" w:cs="Calibri Light"/>
                <w:color w:val="000000" w:themeColor="text1"/>
                <w:lang w:val="en-GB"/>
              </w:rPr>
              <w:t>s</w:t>
            </w:r>
            <w:r w:rsidRPr="00FE6CFE">
              <w:rPr>
                <w:rFonts w:ascii="Calibri Light" w:hAnsi="Calibri Light" w:cs="Calibri Light"/>
                <w:color w:val="000000" w:themeColor="text1"/>
                <w:lang w:val="en-GB"/>
              </w:rPr>
              <w:t xml:space="preserve"> to support the entire EPI team. This </w:t>
            </w:r>
            <w:r w:rsidR="00CE4656">
              <w:rPr>
                <w:rFonts w:ascii="Calibri Light" w:hAnsi="Calibri Light" w:cs="Calibri Light"/>
                <w:color w:val="000000" w:themeColor="text1"/>
                <w:lang w:val="en-GB"/>
              </w:rPr>
              <w:t xml:space="preserve">has allowed </w:t>
            </w:r>
            <w:r w:rsidRPr="00FE6CFE">
              <w:rPr>
                <w:rFonts w:ascii="Calibri Light" w:hAnsi="Calibri Light" w:cs="Calibri Light"/>
                <w:color w:val="000000" w:themeColor="text1"/>
                <w:lang w:val="en-GB"/>
              </w:rPr>
              <w:t xml:space="preserve">the </w:t>
            </w:r>
            <w:r w:rsidR="00CE4656">
              <w:rPr>
                <w:rFonts w:ascii="Calibri Light" w:hAnsi="Calibri Light" w:cs="Calibri Light"/>
                <w:color w:val="000000" w:themeColor="text1"/>
                <w:lang w:val="en-GB"/>
              </w:rPr>
              <w:t xml:space="preserve">EPI </w:t>
            </w:r>
            <w:r w:rsidRPr="00FE6CFE">
              <w:rPr>
                <w:rFonts w:ascii="Calibri Light" w:hAnsi="Calibri Light" w:cs="Calibri Light"/>
                <w:color w:val="000000" w:themeColor="text1"/>
                <w:lang w:val="en-GB"/>
              </w:rPr>
              <w:t xml:space="preserve">team to </w:t>
            </w:r>
            <w:r w:rsidR="00CE4656">
              <w:rPr>
                <w:rFonts w:ascii="Calibri Light" w:hAnsi="Calibri Light" w:cs="Calibri Light"/>
                <w:color w:val="000000" w:themeColor="text1"/>
                <w:lang w:val="en-GB"/>
              </w:rPr>
              <w:t>receive</w:t>
            </w:r>
            <w:r w:rsidRPr="00FE6CFE">
              <w:rPr>
                <w:rFonts w:ascii="Calibri Light" w:hAnsi="Calibri Light" w:cs="Calibri Light"/>
                <w:color w:val="000000" w:themeColor="text1"/>
                <w:lang w:val="en-GB"/>
              </w:rPr>
              <w:t xml:space="preserve"> key strategic guidance </w:t>
            </w:r>
            <w:r w:rsidR="00CE4656">
              <w:rPr>
                <w:rFonts w:ascii="Calibri Light" w:hAnsi="Calibri Light" w:cs="Calibri Light"/>
                <w:color w:val="000000" w:themeColor="text1"/>
                <w:lang w:val="en-GB"/>
              </w:rPr>
              <w:t xml:space="preserve">and </w:t>
            </w:r>
            <w:r w:rsidRPr="00FE6CFE">
              <w:rPr>
                <w:rFonts w:ascii="Calibri Light" w:hAnsi="Calibri Light" w:cs="Calibri Light"/>
                <w:color w:val="000000" w:themeColor="text1"/>
                <w:lang w:val="en-GB"/>
              </w:rPr>
              <w:t xml:space="preserve">support </w:t>
            </w:r>
            <w:r w:rsidR="00CE4656">
              <w:rPr>
                <w:rFonts w:ascii="Calibri Light" w:hAnsi="Calibri Light" w:cs="Calibri Light"/>
                <w:color w:val="000000" w:themeColor="text1"/>
                <w:lang w:val="en-GB"/>
              </w:rPr>
              <w:t xml:space="preserve">to </w:t>
            </w:r>
            <w:r w:rsidRPr="00FE6CFE">
              <w:rPr>
                <w:rFonts w:ascii="Calibri Light" w:hAnsi="Calibri Light" w:cs="Calibri Light"/>
                <w:color w:val="000000" w:themeColor="text1"/>
                <w:lang w:val="en-GB"/>
              </w:rPr>
              <w:t>MOH. Some of these included assessments and surveys</w:t>
            </w:r>
            <w:r w:rsidR="00CE4656">
              <w:rPr>
                <w:rFonts w:ascii="Calibri Light" w:hAnsi="Calibri Light" w:cs="Calibri Light"/>
                <w:color w:val="000000" w:themeColor="text1"/>
                <w:lang w:val="en-GB"/>
              </w:rPr>
              <w:t>, others are staff directly embedded within the MOH EPI team.</w:t>
            </w:r>
          </w:p>
          <w:p w14:paraId="3CDCEDC3" w14:textId="77777777" w:rsidR="00A4142F" w:rsidRPr="00FE6CFE" w:rsidRDefault="00A4142F" w:rsidP="00A554BA">
            <w:pPr>
              <w:pStyle w:val="ListParagraph"/>
              <w:spacing w:line="240" w:lineRule="auto"/>
              <w:jc w:val="both"/>
              <w:rPr>
                <w:rFonts w:ascii="Calibri Light" w:hAnsi="Calibri Light" w:cs="Calibri Light"/>
                <w:color w:val="000000" w:themeColor="text1"/>
                <w:lang w:val="en-GB"/>
              </w:rPr>
            </w:pPr>
            <w:r w:rsidRPr="00FE6CFE">
              <w:rPr>
                <w:rFonts w:ascii="Calibri Light" w:hAnsi="Calibri Light" w:cs="Calibri Light"/>
                <w:color w:val="000000" w:themeColor="text1"/>
                <w:lang w:val="en-GB"/>
              </w:rPr>
              <w:t xml:space="preserve"> </w:t>
            </w:r>
          </w:p>
          <w:p w14:paraId="029A3054" w14:textId="01E3241C" w:rsidR="00A4142F" w:rsidRDefault="00A4142F" w:rsidP="00A554BA">
            <w:pPr>
              <w:pStyle w:val="ListParagraph"/>
              <w:numPr>
                <w:ilvl w:val="0"/>
                <w:numId w:val="8"/>
              </w:numPr>
              <w:spacing w:line="240" w:lineRule="auto"/>
              <w:jc w:val="both"/>
              <w:rPr>
                <w:rFonts w:ascii="Calibri Light" w:hAnsi="Calibri Light" w:cs="Calibri Light"/>
                <w:color w:val="000000" w:themeColor="text1"/>
                <w:lang w:val="en-GB"/>
              </w:rPr>
            </w:pPr>
            <w:r w:rsidRPr="00FE6CFE">
              <w:rPr>
                <w:rFonts w:ascii="Calibri Light" w:hAnsi="Calibri Light" w:cs="Calibri Light"/>
                <w:color w:val="000000" w:themeColor="text1"/>
                <w:lang w:val="en-GB"/>
              </w:rPr>
              <w:t xml:space="preserve">Regular </w:t>
            </w:r>
            <w:r w:rsidR="001E4A23">
              <w:rPr>
                <w:rFonts w:ascii="Calibri Light" w:hAnsi="Calibri Light" w:cs="Calibri Light"/>
                <w:color w:val="000000" w:themeColor="text1"/>
                <w:lang w:val="en-GB"/>
              </w:rPr>
              <w:t>i</w:t>
            </w:r>
            <w:r w:rsidRPr="00FE6CFE">
              <w:rPr>
                <w:rFonts w:ascii="Calibri Light" w:hAnsi="Calibri Light" w:cs="Calibri Light"/>
                <w:color w:val="000000" w:themeColor="text1"/>
                <w:lang w:val="en-GB"/>
              </w:rPr>
              <w:t>nterface of TA with MOH at MOH premises: It has been noted that the T</w:t>
            </w:r>
            <w:r w:rsidR="00CE4656">
              <w:rPr>
                <w:rFonts w:ascii="Calibri Light" w:hAnsi="Calibri Light" w:cs="Calibri Light"/>
                <w:color w:val="000000" w:themeColor="text1"/>
                <w:lang w:val="en-GB"/>
              </w:rPr>
              <w:t>C</w:t>
            </w:r>
            <w:r w:rsidRPr="00FE6CFE">
              <w:rPr>
                <w:rFonts w:ascii="Calibri Light" w:hAnsi="Calibri Light" w:cs="Calibri Light"/>
                <w:color w:val="000000" w:themeColor="text1"/>
                <w:lang w:val="en-GB"/>
              </w:rPr>
              <w:t xml:space="preserve">A and consultancies that regularly interface with MOH </w:t>
            </w:r>
            <w:r w:rsidR="00CE4656">
              <w:rPr>
                <w:rFonts w:ascii="Calibri Light" w:hAnsi="Calibri Light" w:cs="Calibri Light"/>
                <w:color w:val="000000" w:themeColor="text1"/>
                <w:lang w:val="en-GB"/>
              </w:rPr>
              <w:t>are</w:t>
            </w:r>
            <w:r w:rsidRPr="00FE6CFE">
              <w:rPr>
                <w:rFonts w:ascii="Calibri Light" w:hAnsi="Calibri Light" w:cs="Calibri Light"/>
                <w:color w:val="000000" w:themeColor="text1"/>
                <w:lang w:val="en-GB"/>
              </w:rPr>
              <w:t xml:space="preserve"> able to </w:t>
            </w:r>
            <w:r w:rsidR="00CE4656">
              <w:rPr>
                <w:rFonts w:ascii="Calibri Light" w:hAnsi="Calibri Light" w:cs="Calibri Light"/>
                <w:color w:val="000000" w:themeColor="text1"/>
                <w:lang w:val="en-GB"/>
              </w:rPr>
              <w:t xml:space="preserve">better </w:t>
            </w:r>
            <w:r w:rsidRPr="00FE6CFE">
              <w:rPr>
                <w:rFonts w:ascii="Calibri Light" w:hAnsi="Calibri Light" w:cs="Calibri Light"/>
                <w:color w:val="000000" w:themeColor="text1"/>
                <w:lang w:val="en-GB"/>
              </w:rPr>
              <w:t xml:space="preserve">respond to </w:t>
            </w:r>
            <w:r w:rsidR="00CE4656">
              <w:rPr>
                <w:rFonts w:ascii="Calibri Light" w:hAnsi="Calibri Light" w:cs="Calibri Light"/>
                <w:color w:val="000000" w:themeColor="text1"/>
                <w:lang w:val="en-GB"/>
              </w:rPr>
              <w:t xml:space="preserve">MOH </w:t>
            </w:r>
            <w:r w:rsidRPr="00FE6CFE">
              <w:rPr>
                <w:rFonts w:ascii="Calibri Light" w:hAnsi="Calibri Light" w:cs="Calibri Light"/>
                <w:color w:val="000000" w:themeColor="text1"/>
                <w:lang w:val="en-GB"/>
              </w:rPr>
              <w:t>needs</w:t>
            </w:r>
            <w:r w:rsidR="00CE4656">
              <w:rPr>
                <w:rFonts w:ascii="Calibri Light" w:hAnsi="Calibri Light" w:cs="Calibri Light"/>
                <w:color w:val="000000" w:themeColor="text1"/>
                <w:lang w:val="en-GB"/>
              </w:rPr>
              <w:t xml:space="preserve"> and provide more direct support</w:t>
            </w:r>
            <w:r w:rsidRPr="00FE6CFE">
              <w:rPr>
                <w:rFonts w:ascii="Calibri Light" w:hAnsi="Calibri Light" w:cs="Calibri Light"/>
                <w:color w:val="000000" w:themeColor="text1"/>
                <w:lang w:val="en-GB"/>
              </w:rPr>
              <w:t xml:space="preserve">. However, the downside to this </w:t>
            </w:r>
            <w:r w:rsidR="00CE4656">
              <w:rPr>
                <w:rFonts w:ascii="Calibri Light" w:hAnsi="Calibri Light" w:cs="Calibri Light"/>
                <w:color w:val="000000" w:themeColor="text1"/>
                <w:lang w:val="en-GB"/>
              </w:rPr>
              <w:t>is</w:t>
            </w:r>
            <w:r w:rsidRPr="00FE6CFE">
              <w:rPr>
                <w:rFonts w:ascii="Calibri Light" w:hAnsi="Calibri Light" w:cs="Calibri Light"/>
                <w:color w:val="000000" w:themeColor="text1"/>
                <w:lang w:val="en-GB"/>
              </w:rPr>
              <w:t xml:space="preserve"> that that the</w:t>
            </w:r>
            <w:r w:rsidR="00CE4656">
              <w:rPr>
                <w:rFonts w:ascii="Calibri Light" w:hAnsi="Calibri Light" w:cs="Calibri Light"/>
                <w:color w:val="000000" w:themeColor="text1"/>
                <w:lang w:val="en-GB"/>
              </w:rPr>
              <w:t>ir</w:t>
            </w:r>
            <w:r w:rsidRPr="00FE6CFE">
              <w:rPr>
                <w:rFonts w:ascii="Calibri Light" w:hAnsi="Calibri Light" w:cs="Calibri Light"/>
                <w:color w:val="000000" w:themeColor="text1"/>
                <w:lang w:val="en-GB"/>
              </w:rPr>
              <w:t xml:space="preserve"> priority </w:t>
            </w:r>
            <w:r w:rsidR="00CE4656">
              <w:rPr>
                <w:rFonts w:ascii="Calibri Light" w:hAnsi="Calibri Light" w:cs="Calibri Light"/>
                <w:color w:val="000000" w:themeColor="text1"/>
                <w:lang w:val="en-GB"/>
              </w:rPr>
              <w:t xml:space="preserve">TA </w:t>
            </w:r>
            <w:r w:rsidRPr="00FE6CFE">
              <w:rPr>
                <w:rFonts w:ascii="Calibri Light" w:hAnsi="Calibri Light" w:cs="Calibri Light"/>
                <w:color w:val="000000" w:themeColor="text1"/>
                <w:lang w:val="en-GB"/>
              </w:rPr>
              <w:t xml:space="preserve">focus </w:t>
            </w:r>
            <w:r w:rsidR="00CE4656">
              <w:rPr>
                <w:rFonts w:ascii="Calibri Light" w:hAnsi="Calibri Light" w:cs="Calibri Light"/>
                <w:color w:val="000000" w:themeColor="text1"/>
                <w:lang w:val="en-GB"/>
              </w:rPr>
              <w:t xml:space="preserve">may be </w:t>
            </w:r>
            <w:r w:rsidRPr="00FE6CFE">
              <w:rPr>
                <w:rFonts w:ascii="Calibri Light" w:hAnsi="Calibri Light" w:cs="Calibri Light"/>
                <w:color w:val="000000" w:themeColor="text1"/>
                <w:lang w:val="en-GB"/>
              </w:rPr>
              <w:t>diluted to undertake routine MOH tasks</w:t>
            </w:r>
            <w:r w:rsidR="00CE4656">
              <w:rPr>
                <w:rFonts w:ascii="Calibri Light" w:hAnsi="Calibri Light" w:cs="Calibri Light"/>
                <w:color w:val="000000" w:themeColor="text1"/>
                <w:lang w:val="en-GB"/>
              </w:rPr>
              <w:t>,</w:t>
            </w:r>
            <w:r w:rsidRPr="00FE6CFE">
              <w:rPr>
                <w:rFonts w:ascii="Calibri Light" w:hAnsi="Calibri Light" w:cs="Calibri Light"/>
                <w:color w:val="000000" w:themeColor="text1"/>
                <w:lang w:val="en-GB"/>
              </w:rPr>
              <w:t xml:space="preserve"> taking away valuable time to focus on </w:t>
            </w:r>
            <w:r w:rsidR="00CE4656">
              <w:rPr>
                <w:rFonts w:ascii="Calibri Light" w:hAnsi="Calibri Light" w:cs="Calibri Light"/>
                <w:color w:val="000000" w:themeColor="text1"/>
                <w:lang w:val="en-GB"/>
              </w:rPr>
              <w:t xml:space="preserve">specific </w:t>
            </w:r>
            <w:r w:rsidRPr="00FE6CFE">
              <w:rPr>
                <w:rFonts w:ascii="Calibri Light" w:hAnsi="Calibri Light" w:cs="Calibri Light"/>
                <w:color w:val="000000" w:themeColor="text1"/>
                <w:lang w:val="en-GB"/>
              </w:rPr>
              <w:t>deliverable</w:t>
            </w:r>
            <w:r w:rsidR="00CE4656">
              <w:rPr>
                <w:rFonts w:ascii="Calibri Light" w:hAnsi="Calibri Light" w:cs="Calibri Light"/>
                <w:color w:val="000000" w:themeColor="text1"/>
                <w:lang w:val="en-GB"/>
              </w:rPr>
              <w:t>s</w:t>
            </w:r>
            <w:r w:rsidRPr="00FE6CFE">
              <w:rPr>
                <w:rFonts w:ascii="Calibri Light" w:hAnsi="Calibri Light" w:cs="Calibri Light"/>
                <w:color w:val="000000" w:themeColor="text1"/>
                <w:lang w:val="en-GB"/>
              </w:rPr>
              <w:t xml:space="preserve"> resulting in</w:t>
            </w:r>
            <w:r w:rsidR="005427DD">
              <w:rPr>
                <w:rFonts w:ascii="Calibri Light" w:hAnsi="Calibri Light" w:cs="Calibri Light"/>
                <w:color w:val="000000" w:themeColor="text1"/>
                <w:lang w:val="en-GB"/>
              </w:rPr>
              <w:t xml:space="preserve"> </w:t>
            </w:r>
            <w:r w:rsidRPr="00FE6CFE">
              <w:rPr>
                <w:rFonts w:ascii="Calibri Light" w:hAnsi="Calibri Light" w:cs="Calibri Light"/>
                <w:color w:val="000000" w:themeColor="text1"/>
                <w:lang w:val="en-GB"/>
              </w:rPr>
              <w:t>delays of achievement of progress on the identified priority. Regular interface with MOH is required to</w:t>
            </w:r>
            <w:r w:rsidR="005427DD">
              <w:rPr>
                <w:rFonts w:ascii="Calibri Light" w:hAnsi="Calibri Light" w:cs="Calibri Light"/>
                <w:color w:val="000000" w:themeColor="text1"/>
                <w:lang w:val="en-GB"/>
              </w:rPr>
              <w:t xml:space="preserve"> </w:t>
            </w:r>
            <w:r w:rsidRPr="00FE6CFE">
              <w:rPr>
                <w:rFonts w:ascii="Calibri Light" w:hAnsi="Calibri Light" w:cs="Calibri Light"/>
                <w:color w:val="000000" w:themeColor="text1"/>
                <w:lang w:val="en-GB"/>
              </w:rPr>
              <w:t>sustain buy-in on identified TCA</w:t>
            </w:r>
            <w:r w:rsidR="005427DD">
              <w:rPr>
                <w:rFonts w:ascii="Calibri Light" w:hAnsi="Calibri Light" w:cs="Calibri Light"/>
                <w:color w:val="000000" w:themeColor="text1"/>
                <w:lang w:val="en-GB"/>
              </w:rPr>
              <w:t xml:space="preserve"> </w:t>
            </w:r>
            <w:r w:rsidRPr="00FE6CFE">
              <w:rPr>
                <w:rFonts w:ascii="Calibri Light" w:hAnsi="Calibri Light" w:cs="Calibri Light"/>
                <w:color w:val="000000" w:themeColor="text1"/>
                <w:lang w:val="en-GB"/>
              </w:rPr>
              <w:t xml:space="preserve">priorities and timely progress of achievement. </w:t>
            </w:r>
          </w:p>
          <w:p w14:paraId="60F888D0" w14:textId="77777777" w:rsidR="005427DD" w:rsidRPr="00A554BA" w:rsidRDefault="005427DD" w:rsidP="00A554BA">
            <w:pPr>
              <w:pStyle w:val="ListParagraph"/>
              <w:spacing w:line="240" w:lineRule="auto"/>
              <w:rPr>
                <w:rFonts w:ascii="Calibri Light" w:hAnsi="Calibri Light" w:cs="Calibri Light"/>
                <w:color w:val="000000" w:themeColor="text1"/>
                <w:lang w:val="en-GB"/>
              </w:rPr>
            </w:pPr>
          </w:p>
          <w:p w14:paraId="735D64FF" w14:textId="54D0C89A" w:rsidR="005427DD" w:rsidRPr="00FE6CFE" w:rsidRDefault="005427DD" w:rsidP="00A554BA">
            <w:pPr>
              <w:pStyle w:val="ListParagraph"/>
              <w:numPr>
                <w:ilvl w:val="0"/>
                <w:numId w:val="8"/>
              </w:numPr>
              <w:spacing w:line="240" w:lineRule="auto"/>
              <w:jc w:val="both"/>
              <w:rPr>
                <w:rFonts w:ascii="Calibri Light" w:hAnsi="Calibri Light" w:cs="Calibri Light"/>
                <w:color w:val="000000" w:themeColor="text1"/>
                <w:lang w:val="en-GB"/>
              </w:rPr>
            </w:pPr>
            <w:r>
              <w:rPr>
                <w:rFonts w:ascii="Calibri Light" w:hAnsi="Calibri Light" w:cs="Calibri Light"/>
                <w:color w:val="000000" w:themeColor="text1"/>
                <w:lang w:val="en-GB"/>
              </w:rPr>
              <w:t xml:space="preserve">Strong governance and leadership at MOH: Strong leadership and governance, including the regular meeting of EPI committee and </w:t>
            </w:r>
            <w:r w:rsidR="00D75C93">
              <w:rPr>
                <w:rFonts w:ascii="Calibri Light" w:hAnsi="Calibri Light" w:cs="Calibri Light"/>
                <w:color w:val="000000" w:themeColor="text1"/>
                <w:lang w:val="en-GB"/>
              </w:rPr>
              <w:t>subcommittees</w:t>
            </w:r>
            <w:r>
              <w:rPr>
                <w:rFonts w:ascii="Calibri Light" w:hAnsi="Calibri Light" w:cs="Calibri Light"/>
                <w:color w:val="000000" w:themeColor="text1"/>
                <w:lang w:val="en-GB"/>
              </w:rPr>
              <w:t>, ZITAG and the ICC are important factors in TCA success and support. Government ownership of al processes allows for better TCA support as partners are well coordinated and guidance of being provided through a transparent and regular process.</w:t>
            </w:r>
          </w:p>
          <w:p w14:paraId="703CC753" w14:textId="77777777" w:rsidR="00A4142F" w:rsidRPr="00FE6CFE" w:rsidRDefault="00A4142F" w:rsidP="00A554BA">
            <w:pPr>
              <w:spacing w:line="240" w:lineRule="auto"/>
              <w:jc w:val="both"/>
              <w:rPr>
                <w:rFonts w:ascii="Calibri Light" w:hAnsi="Calibri Light" w:cs="Calibri Light"/>
                <w:color w:val="000000" w:themeColor="text1"/>
                <w:lang w:val="en-GB"/>
              </w:rPr>
            </w:pPr>
          </w:p>
          <w:p w14:paraId="54735EE2" w14:textId="7B23C79F" w:rsidR="004B1391" w:rsidRPr="00FE6CFE" w:rsidRDefault="00A4142F" w:rsidP="00A554BA">
            <w:pPr>
              <w:spacing w:line="240" w:lineRule="auto"/>
              <w:jc w:val="center"/>
              <w:rPr>
                <w:rFonts w:ascii="Calibri Light" w:hAnsi="Calibri Light" w:cs="Calibri Light"/>
                <w:color w:val="000000" w:themeColor="text1"/>
                <w:lang w:val="en-GB"/>
              </w:rPr>
            </w:pPr>
            <w:r w:rsidRPr="00FE6CFE">
              <w:rPr>
                <w:rFonts w:ascii="Calibri Light" w:hAnsi="Calibri Light" w:cs="Calibri Light"/>
                <w:i/>
                <w:iCs/>
                <w:color w:val="000000" w:themeColor="text1"/>
                <w:lang w:val="en-GB"/>
              </w:rPr>
              <w:t>Quality TA: This is key to delivering quality support to MOH to ensure value for money.</w:t>
            </w:r>
          </w:p>
        </w:tc>
      </w:tr>
    </w:tbl>
    <w:p w14:paraId="4B96F6BD" w14:textId="77777777" w:rsidR="009F0292" w:rsidRDefault="009F0292" w:rsidP="00372D1F">
      <w:pPr>
        <w:pStyle w:val="ListParagraph"/>
        <w:spacing w:line="300" w:lineRule="exact"/>
        <w:ind w:left="0"/>
        <w:jc w:val="right"/>
        <w:rPr>
          <w:b/>
          <w:color w:val="70AD47" w:themeColor="accent6"/>
          <w:sz w:val="26"/>
          <w:szCs w:val="26"/>
          <w:lang w:val="en-GB"/>
        </w:rPr>
      </w:pPr>
    </w:p>
    <w:p w14:paraId="11BFC6A9" w14:textId="753345FA" w:rsidR="00610D71" w:rsidRPr="00A957C9" w:rsidRDefault="003F0221" w:rsidP="00CE1F57">
      <w:pPr>
        <w:pStyle w:val="ListParagraph"/>
        <w:numPr>
          <w:ilvl w:val="0"/>
          <w:numId w:val="4"/>
        </w:numPr>
        <w:spacing w:line="300" w:lineRule="exact"/>
        <w:rPr>
          <w:b/>
          <w:bCs/>
          <w:color w:val="84C650"/>
          <w:sz w:val="26"/>
          <w:szCs w:val="26"/>
          <w:lang w:val="en-GB"/>
        </w:rPr>
      </w:pPr>
      <w:r w:rsidRPr="08473C56">
        <w:rPr>
          <w:b/>
          <w:bCs/>
          <w:color w:val="70AD47" w:themeColor="accent6"/>
          <w:sz w:val="26"/>
          <w:szCs w:val="26"/>
          <w:lang w:val="en-GB"/>
        </w:rPr>
        <w:t>Align</w:t>
      </w:r>
      <w:r w:rsidR="000A3F37" w:rsidRPr="08473C56">
        <w:rPr>
          <w:b/>
          <w:bCs/>
          <w:color w:val="70AD47" w:themeColor="accent6"/>
          <w:sz w:val="26"/>
          <w:szCs w:val="26"/>
          <w:lang w:val="en-GB"/>
        </w:rPr>
        <w:t xml:space="preserve">ment of </w:t>
      </w:r>
      <w:r w:rsidR="000A6AC3" w:rsidRPr="08473C56">
        <w:rPr>
          <w:b/>
          <w:bCs/>
          <w:color w:val="70AD47" w:themeColor="accent6"/>
          <w:sz w:val="26"/>
          <w:szCs w:val="26"/>
          <w:lang w:val="en-GB"/>
        </w:rPr>
        <w:t>the</w:t>
      </w:r>
      <w:r w:rsidR="000A3F37" w:rsidRPr="08473C56">
        <w:rPr>
          <w:b/>
          <w:bCs/>
          <w:color w:val="70AD47" w:themeColor="accent6"/>
          <w:sz w:val="26"/>
          <w:szCs w:val="26"/>
          <w:lang w:val="en-GB"/>
        </w:rPr>
        <w:t xml:space="preserve"> One T</w:t>
      </w:r>
      <w:r w:rsidR="002510AA" w:rsidRPr="08473C56">
        <w:rPr>
          <w:b/>
          <w:bCs/>
          <w:color w:val="70AD47" w:themeColor="accent6"/>
          <w:sz w:val="26"/>
          <w:szCs w:val="26"/>
          <w:lang w:val="en-GB"/>
        </w:rPr>
        <w:t>C</w:t>
      </w:r>
      <w:r w:rsidR="000A3F37" w:rsidRPr="08473C56">
        <w:rPr>
          <w:b/>
          <w:bCs/>
          <w:color w:val="70AD47" w:themeColor="accent6"/>
          <w:sz w:val="26"/>
          <w:szCs w:val="26"/>
          <w:lang w:val="en-GB"/>
        </w:rPr>
        <w:t xml:space="preserve">A plan with </w:t>
      </w:r>
      <w:r w:rsidR="00106608" w:rsidRPr="08473C56">
        <w:rPr>
          <w:b/>
          <w:bCs/>
          <w:color w:val="70AD47" w:themeColor="accent6"/>
          <w:sz w:val="26"/>
          <w:szCs w:val="26"/>
          <w:lang w:val="en-GB"/>
        </w:rPr>
        <w:t xml:space="preserve">future </w:t>
      </w:r>
      <w:r w:rsidR="00600378">
        <w:rPr>
          <w:b/>
          <w:bCs/>
          <w:color w:val="70AD47" w:themeColor="accent6"/>
          <w:sz w:val="26"/>
          <w:szCs w:val="26"/>
          <w:lang w:val="en-GB"/>
        </w:rPr>
        <w:t xml:space="preserve">Gavi </w:t>
      </w:r>
      <w:r w:rsidR="00106608" w:rsidRPr="08473C56">
        <w:rPr>
          <w:b/>
          <w:bCs/>
          <w:color w:val="70AD47" w:themeColor="accent6"/>
          <w:sz w:val="26"/>
          <w:szCs w:val="26"/>
          <w:lang w:val="en-GB"/>
        </w:rPr>
        <w:t>planned investments</w:t>
      </w:r>
      <w:r w:rsidR="005747F6" w:rsidRPr="08473C56">
        <w:rPr>
          <w:b/>
          <w:bCs/>
          <w:color w:val="70AD47" w:themeColor="accent6"/>
          <w:sz w:val="26"/>
          <w:szCs w:val="26"/>
          <w:lang w:val="en-GB"/>
        </w:rPr>
        <w:t xml:space="preserve"> (0.5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A957C9" w14:paraId="3F6BA8B3" w14:textId="77777777" w:rsidTr="005F26FC">
        <w:tc>
          <w:tcPr>
            <w:tcW w:w="9192" w:type="dxa"/>
            <w:tcBorders>
              <w:bottom w:val="single" w:sz="4" w:space="0" w:color="auto"/>
            </w:tcBorders>
            <w:shd w:val="clear" w:color="auto" w:fill="F2F2F2" w:themeFill="background1" w:themeFillShade="F2"/>
          </w:tcPr>
          <w:p w14:paraId="518A3DA4" w14:textId="2C18AF85" w:rsidR="00A957C9" w:rsidRPr="00CF3BC4" w:rsidRDefault="007476F9" w:rsidP="00FC4A11">
            <w:pPr>
              <w:pStyle w:val="ListParagraph"/>
              <w:spacing w:line="300" w:lineRule="exact"/>
              <w:ind w:left="0"/>
              <w:rPr>
                <w:b/>
                <w:bCs/>
                <w:i/>
                <w:iCs/>
                <w:color w:val="84C650"/>
                <w:sz w:val="26"/>
                <w:szCs w:val="26"/>
                <w:lang w:val="en-GB"/>
              </w:rPr>
            </w:pPr>
            <w:r>
              <w:rPr>
                <w:b/>
                <w:bCs/>
                <w:i/>
                <w:iCs/>
                <w:sz w:val="20"/>
                <w:szCs w:val="20"/>
              </w:rPr>
              <w:t>5</w:t>
            </w:r>
            <w:r w:rsidR="00B80406">
              <w:rPr>
                <w:b/>
                <w:bCs/>
                <w:i/>
                <w:iCs/>
                <w:sz w:val="20"/>
                <w:szCs w:val="20"/>
              </w:rPr>
              <w:t xml:space="preserve">.1 </w:t>
            </w:r>
            <w:r w:rsidR="00A957C9" w:rsidRPr="00CF3BC4">
              <w:rPr>
                <w:b/>
                <w:bCs/>
                <w:i/>
                <w:iCs/>
                <w:sz w:val="20"/>
                <w:szCs w:val="20"/>
              </w:rPr>
              <w:t xml:space="preserve">Please list all planned upcoming Gavi investments (e.g.  </w:t>
            </w:r>
            <w:r w:rsidR="00016A9B">
              <w:rPr>
                <w:b/>
                <w:bCs/>
                <w:i/>
                <w:iCs/>
                <w:sz w:val="20"/>
                <w:szCs w:val="20"/>
              </w:rPr>
              <w:t>new vaccine support</w:t>
            </w:r>
            <w:r w:rsidR="00A957C9" w:rsidRPr="00CF3BC4">
              <w:rPr>
                <w:b/>
                <w:bCs/>
                <w:i/>
                <w:iCs/>
                <w:sz w:val="20"/>
                <w:szCs w:val="20"/>
              </w:rPr>
              <w:t xml:space="preserve">, CCEOP) that would require TA support within the planned period, including Full Portfolio Planning process and describe how the </w:t>
            </w:r>
            <w:r w:rsidR="00372D1F">
              <w:rPr>
                <w:b/>
                <w:bCs/>
                <w:i/>
                <w:iCs/>
                <w:sz w:val="20"/>
                <w:szCs w:val="20"/>
              </w:rPr>
              <w:t>TCA</w:t>
            </w:r>
            <w:r w:rsidR="00A957C9" w:rsidRPr="00CF3BC4">
              <w:rPr>
                <w:b/>
                <w:bCs/>
                <w:i/>
                <w:iCs/>
                <w:sz w:val="20"/>
                <w:szCs w:val="20"/>
              </w:rPr>
              <w:t xml:space="preserve"> plan will be aligned with the ongoing and/or planned investments made by Gavi</w:t>
            </w:r>
            <w:r w:rsidR="005F6AD5">
              <w:rPr>
                <w:b/>
                <w:bCs/>
                <w:i/>
                <w:iCs/>
                <w:sz w:val="20"/>
                <w:szCs w:val="20"/>
              </w:rPr>
              <w:t>.</w:t>
            </w:r>
          </w:p>
        </w:tc>
      </w:tr>
      <w:tr w:rsidR="0009619B" w:rsidRPr="006A272B" w14:paraId="7B4C9334" w14:textId="77777777" w:rsidTr="005F26FC">
        <w:trPr>
          <w:trHeight w:val="50"/>
        </w:trPr>
        <w:tc>
          <w:tcPr>
            <w:tcW w:w="9192" w:type="dxa"/>
            <w:tcBorders>
              <w:top w:val="single" w:sz="4" w:space="0" w:color="auto"/>
              <w:left w:val="single" w:sz="4" w:space="0" w:color="auto"/>
              <w:bottom w:val="single" w:sz="4" w:space="0" w:color="auto"/>
              <w:right w:val="single" w:sz="4" w:space="0" w:color="auto"/>
            </w:tcBorders>
          </w:tcPr>
          <w:p w14:paraId="3D80F260" w14:textId="72B7820B" w:rsidR="0009619B" w:rsidRPr="00FC44CA" w:rsidRDefault="0009619B" w:rsidP="0009619B">
            <w:pPr>
              <w:spacing w:line="300" w:lineRule="exact"/>
              <w:rPr>
                <w:rFonts w:ascii="Calibri Light" w:hAnsi="Calibri Light" w:cs="Calibri Light"/>
                <w:color w:val="000000" w:themeColor="text1"/>
                <w:lang w:val="en-GB"/>
              </w:rPr>
            </w:pPr>
            <w:r w:rsidRPr="00FC44CA">
              <w:rPr>
                <w:rFonts w:ascii="Calibri Light" w:hAnsi="Calibri Light" w:cs="Calibri Light"/>
                <w:color w:val="000000" w:themeColor="text1"/>
                <w:lang w:val="en-GB"/>
              </w:rPr>
              <w:t>Planned upcoming Gavi investments for 2022/2023 include:</w:t>
            </w:r>
          </w:p>
          <w:p w14:paraId="6273ED8B" w14:textId="77777777" w:rsidR="009E5DBF" w:rsidRPr="00755234" w:rsidRDefault="009E5DBF" w:rsidP="009E5DBF">
            <w:pPr>
              <w:pStyle w:val="ListParagraph"/>
              <w:numPr>
                <w:ilvl w:val="0"/>
                <w:numId w:val="6"/>
              </w:numPr>
              <w:spacing w:line="300" w:lineRule="exact"/>
              <w:rPr>
                <w:rFonts w:ascii="Calibri Light" w:hAnsi="Calibri Light" w:cs="Calibri Light"/>
                <w:lang w:val="en-GB"/>
              </w:rPr>
            </w:pPr>
            <w:r w:rsidRPr="00755234">
              <w:rPr>
                <w:rFonts w:ascii="Calibri Light" w:hAnsi="Calibri Light" w:cs="Calibri Light"/>
                <w:lang w:val="en-GB"/>
              </w:rPr>
              <w:t>Gavi Full Portfolio Planning</w:t>
            </w:r>
          </w:p>
          <w:p w14:paraId="16DF32B5" w14:textId="2F9A1A55" w:rsidR="0009619B" w:rsidRPr="00755234" w:rsidRDefault="0009619B" w:rsidP="0009619B">
            <w:pPr>
              <w:pStyle w:val="ListParagraph"/>
              <w:numPr>
                <w:ilvl w:val="0"/>
                <w:numId w:val="6"/>
              </w:numPr>
              <w:spacing w:line="300" w:lineRule="exact"/>
              <w:rPr>
                <w:rFonts w:ascii="Calibri Light" w:hAnsi="Calibri Light" w:cs="Calibri Light"/>
                <w:lang w:val="en-GB"/>
              </w:rPr>
            </w:pPr>
            <w:r w:rsidRPr="00755234">
              <w:rPr>
                <w:rFonts w:ascii="Calibri Light" w:hAnsi="Calibri Light" w:cs="Calibri Light"/>
                <w:lang w:val="en-GB"/>
              </w:rPr>
              <w:t>New Vaccine Introduction and Support for Malaria Vaccine</w:t>
            </w:r>
            <w:r w:rsidR="009E5DBF" w:rsidRPr="00755234">
              <w:rPr>
                <w:rFonts w:ascii="Calibri Light" w:hAnsi="Calibri Light" w:cs="Calibri Light"/>
                <w:lang w:val="en-GB"/>
              </w:rPr>
              <w:t xml:space="preserve">; </w:t>
            </w:r>
          </w:p>
          <w:p w14:paraId="0BA8F777" w14:textId="33D31855" w:rsidR="0009619B" w:rsidRPr="00755234" w:rsidRDefault="0009619B" w:rsidP="0009619B">
            <w:pPr>
              <w:pStyle w:val="ListParagraph"/>
              <w:numPr>
                <w:ilvl w:val="0"/>
                <w:numId w:val="6"/>
              </w:numPr>
              <w:spacing w:line="300" w:lineRule="exact"/>
              <w:rPr>
                <w:rFonts w:ascii="Calibri Light" w:hAnsi="Calibri Light" w:cs="Calibri Light"/>
                <w:lang w:val="en-GB"/>
              </w:rPr>
            </w:pPr>
            <w:r w:rsidRPr="00755234">
              <w:rPr>
                <w:rFonts w:ascii="Calibri Light" w:hAnsi="Calibri Light" w:cs="Calibri Light"/>
                <w:lang w:val="en-GB"/>
              </w:rPr>
              <w:t>HPV Multi-age Cohort Campaign planning and implementation</w:t>
            </w:r>
          </w:p>
          <w:p w14:paraId="445949C6" w14:textId="54AE3237" w:rsidR="005427DD" w:rsidRPr="00755234" w:rsidRDefault="005427DD" w:rsidP="0009619B">
            <w:pPr>
              <w:pStyle w:val="ListParagraph"/>
              <w:numPr>
                <w:ilvl w:val="0"/>
                <w:numId w:val="6"/>
              </w:numPr>
              <w:spacing w:line="300" w:lineRule="exact"/>
              <w:rPr>
                <w:rFonts w:ascii="Calibri Light" w:hAnsi="Calibri Light" w:cs="Calibri Light"/>
                <w:lang w:val="en-GB"/>
              </w:rPr>
            </w:pPr>
            <w:r w:rsidRPr="00755234">
              <w:rPr>
                <w:rFonts w:ascii="Calibri Light" w:hAnsi="Calibri Light" w:cs="Calibri Light"/>
                <w:lang w:val="en-GB"/>
              </w:rPr>
              <w:t>Rota</w:t>
            </w:r>
            <w:r w:rsidR="001E4A23" w:rsidRPr="00755234">
              <w:rPr>
                <w:rFonts w:ascii="Calibri Light" w:hAnsi="Calibri Light" w:cs="Calibri Light"/>
                <w:lang w:val="en-GB"/>
              </w:rPr>
              <w:t>virus Vaccine</w:t>
            </w:r>
            <w:r w:rsidRPr="00755234">
              <w:rPr>
                <w:rFonts w:ascii="Calibri Light" w:hAnsi="Calibri Light" w:cs="Calibri Light"/>
                <w:lang w:val="en-GB"/>
              </w:rPr>
              <w:t xml:space="preserve"> </w:t>
            </w:r>
            <w:r w:rsidR="001E4A23" w:rsidRPr="00755234">
              <w:rPr>
                <w:rFonts w:ascii="Calibri Light" w:hAnsi="Calibri Light" w:cs="Calibri Light"/>
                <w:lang w:val="en-GB"/>
              </w:rPr>
              <w:t>S</w:t>
            </w:r>
            <w:r w:rsidRPr="00755234">
              <w:rPr>
                <w:rFonts w:ascii="Calibri Light" w:hAnsi="Calibri Light" w:cs="Calibri Light"/>
                <w:lang w:val="en-GB"/>
              </w:rPr>
              <w:t>witch (twice)</w:t>
            </w:r>
          </w:p>
          <w:p w14:paraId="62E575E7" w14:textId="26AE23C2" w:rsidR="004412B5" w:rsidRPr="00755234" w:rsidRDefault="004412B5" w:rsidP="0009619B">
            <w:pPr>
              <w:pStyle w:val="ListParagraph"/>
              <w:numPr>
                <w:ilvl w:val="0"/>
                <w:numId w:val="6"/>
              </w:numPr>
              <w:spacing w:line="300" w:lineRule="exact"/>
              <w:rPr>
                <w:rFonts w:ascii="Calibri Light" w:hAnsi="Calibri Light" w:cs="Calibri Light"/>
                <w:lang w:val="en-GB"/>
              </w:rPr>
            </w:pPr>
            <w:r w:rsidRPr="00755234">
              <w:rPr>
                <w:rFonts w:ascii="Calibri Light" w:hAnsi="Calibri Light" w:cs="Calibri Light"/>
                <w:lang w:val="en-GB"/>
              </w:rPr>
              <w:t xml:space="preserve">Introduction of IPV Second </w:t>
            </w:r>
            <w:r w:rsidR="001E4A23" w:rsidRPr="00755234">
              <w:rPr>
                <w:rFonts w:ascii="Calibri Light" w:hAnsi="Calibri Light" w:cs="Calibri Light"/>
                <w:lang w:val="en-GB"/>
              </w:rPr>
              <w:t>D</w:t>
            </w:r>
            <w:r w:rsidRPr="00755234">
              <w:rPr>
                <w:rFonts w:ascii="Calibri Light" w:hAnsi="Calibri Light" w:cs="Calibri Light"/>
                <w:lang w:val="en-GB"/>
              </w:rPr>
              <w:t>ose</w:t>
            </w:r>
          </w:p>
          <w:p w14:paraId="11315938" w14:textId="0BFA33BB" w:rsidR="00285582" w:rsidRPr="00755234" w:rsidRDefault="00285582" w:rsidP="0009619B">
            <w:pPr>
              <w:pStyle w:val="ListParagraph"/>
              <w:numPr>
                <w:ilvl w:val="0"/>
                <w:numId w:val="6"/>
              </w:numPr>
              <w:spacing w:line="300" w:lineRule="exact"/>
              <w:rPr>
                <w:rFonts w:ascii="Calibri Light" w:hAnsi="Calibri Light" w:cs="Calibri Light"/>
                <w:lang w:val="en-GB"/>
              </w:rPr>
            </w:pPr>
            <w:r w:rsidRPr="00755234">
              <w:rPr>
                <w:rFonts w:ascii="Calibri Light" w:hAnsi="Calibri Light" w:cs="Calibri Light"/>
                <w:lang w:val="en-GB"/>
              </w:rPr>
              <w:t>Targeted MR Campaign</w:t>
            </w:r>
          </w:p>
          <w:p w14:paraId="2B4F159E" w14:textId="77777777" w:rsidR="0009619B" w:rsidRPr="00755234" w:rsidRDefault="0009619B" w:rsidP="0009619B">
            <w:pPr>
              <w:pStyle w:val="ListParagraph"/>
              <w:numPr>
                <w:ilvl w:val="0"/>
                <w:numId w:val="6"/>
              </w:numPr>
              <w:spacing w:line="300" w:lineRule="exact"/>
              <w:rPr>
                <w:rFonts w:ascii="Calibri Light" w:hAnsi="Calibri Light" w:cs="Calibri Light"/>
                <w:lang w:val="en-GB"/>
              </w:rPr>
            </w:pPr>
            <w:r w:rsidRPr="00755234">
              <w:rPr>
                <w:rFonts w:ascii="Calibri Light" w:hAnsi="Calibri Light" w:cs="Calibri Light"/>
                <w:lang w:val="en-GB"/>
              </w:rPr>
              <w:t>National Immunisation Strategy Development</w:t>
            </w:r>
          </w:p>
          <w:p w14:paraId="27A6561C" w14:textId="2D8C88E3" w:rsidR="0009619B" w:rsidRPr="00755234" w:rsidRDefault="0009619B" w:rsidP="0009619B">
            <w:pPr>
              <w:pStyle w:val="ListParagraph"/>
              <w:numPr>
                <w:ilvl w:val="0"/>
                <w:numId w:val="6"/>
              </w:numPr>
              <w:spacing w:line="300" w:lineRule="exact"/>
              <w:rPr>
                <w:rFonts w:ascii="Calibri Light" w:hAnsi="Calibri Light" w:cs="Calibri Light"/>
                <w:lang w:val="en-GB"/>
              </w:rPr>
            </w:pPr>
            <w:r w:rsidRPr="00755234">
              <w:rPr>
                <w:rFonts w:ascii="Calibri Light" w:hAnsi="Calibri Light" w:cs="Calibri Light"/>
                <w:lang w:val="en-GB"/>
              </w:rPr>
              <w:t>HSS Application</w:t>
            </w:r>
          </w:p>
          <w:p w14:paraId="036C29D6" w14:textId="5DB886EB" w:rsidR="005427DD" w:rsidRPr="00755234" w:rsidRDefault="005427DD" w:rsidP="0009619B">
            <w:pPr>
              <w:pStyle w:val="ListParagraph"/>
              <w:numPr>
                <w:ilvl w:val="0"/>
                <w:numId w:val="6"/>
              </w:numPr>
              <w:spacing w:line="300" w:lineRule="exact"/>
              <w:rPr>
                <w:rFonts w:ascii="Calibri Light" w:hAnsi="Calibri Light" w:cs="Calibri Light"/>
                <w:lang w:val="en-GB"/>
              </w:rPr>
            </w:pPr>
            <w:r w:rsidRPr="00755234">
              <w:rPr>
                <w:rFonts w:ascii="Calibri Light" w:hAnsi="Calibri Light" w:cs="Calibri Light"/>
                <w:lang w:val="en-GB"/>
              </w:rPr>
              <w:t xml:space="preserve">Equity </w:t>
            </w:r>
            <w:r w:rsidR="001E4A23" w:rsidRPr="00755234">
              <w:rPr>
                <w:rFonts w:ascii="Calibri Light" w:hAnsi="Calibri Light" w:cs="Calibri Light"/>
                <w:lang w:val="en-GB"/>
              </w:rPr>
              <w:t>A</w:t>
            </w:r>
            <w:r w:rsidRPr="00755234">
              <w:rPr>
                <w:rFonts w:ascii="Calibri Light" w:hAnsi="Calibri Light" w:cs="Calibri Light"/>
                <w:lang w:val="en-GB"/>
              </w:rPr>
              <w:t>ccelerator Funding Application</w:t>
            </w:r>
          </w:p>
          <w:p w14:paraId="2033B8FD" w14:textId="4AE91594" w:rsidR="0009619B" w:rsidRPr="00FC44CA" w:rsidRDefault="0009619B" w:rsidP="00FC44CA">
            <w:pPr>
              <w:pStyle w:val="ListParagraph"/>
              <w:numPr>
                <w:ilvl w:val="0"/>
                <w:numId w:val="6"/>
              </w:numPr>
              <w:spacing w:line="300" w:lineRule="exact"/>
              <w:rPr>
                <w:rFonts w:ascii="Calibri Light" w:hAnsi="Calibri Light" w:cs="Calibri Light"/>
                <w:color w:val="000000" w:themeColor="text1"/>
                <w:lang w:val="en-GB"/>
              </w:rPr>
            </w:pPr>
            <w:r w:rsidRPr="00755234">
              <w:rPr>
                <w:rFonts w:ascii="Calibri Light" w:hAnsi="Calibri Light" w:cs="Calibri Light"/>
                <w:lang w:val="en-GB"/>
              </w:rPr>
              <w:t>CCEOP Application</w:t>
            </w:r>
          </w:p>
        </w:tc>
      </w:tr>
    </w:tbl>
    <w:p w14:paraId="658606AB" w14:textId="77777777" w:rsidR="0090123D" w:rsidRDefault="0090123D" w:rsidP="00FC4A11">
      <w:pPr>
        <w:spacing w:line="300" w:lineRule="exact"/>
        <w:rPr>
          <w:b/>
          <w:color w:val="70AD47" w:themeColor="accent6"/>
          <w:sz w:val="26"/>
          <w:szCs w:val="26"/>
          <w:lang w:val="en-GB"/>
        </w:rPr>
      </w:pPr>
    </w:p>
    <w:p w14:paraId="1A7FCC98" w14:textId="47F91448" w:rsidR="00603CB9" w:rsidRPr="0090123D" w:rsidRDefault="00672E21" w:rsidP="00CE1F57">
      <w:pPr>
        <w:pStyle w:val="ListParagraph"/>
        <w:numPr>
          <w:ilvl w:val="0"/>
          <w:numId w:val="4"/>
        </w:numPr>
        <w:spacing w:line="300" w:lineRule="exact"/>
        <w:ind w:left="426"/>
        <w:rPr>
          <w:lang w:val="en-GB"/>
        </w:rPr>
      </w:pPr>
      <w:r>
        <w:rPr>
          <w:b/>
          <w:bCs/>
          <w:color w:val="70AD47" w:themeColor="accent6"/>
          <w:sz w:val="26"/>
          <w:szCs w:val="26"/>
          <w:lang w:val="en-GB"/>
        </w:rPr>
        <w:t>TCA Monitoring</w:t>
      </w:r>
      <w:r w:rsidR="00D14702" w:rsidRPr="08473C56">
        <w:rPr>
          <w:b/>
          <w:bCs/>
          <w:color w:val="70AD47" w:themeColor="accent6"/>
          <w:sz w:val="26"/>
          <w:szCs w:val="26"/>
          <w:lang w:val="en-GB"/>
        </w:rPr>
        <w:t xml:space="preserve"> (</w:t>
      </w:r>
      <w:r w:rsidR="0023395F">
        <w:rPr>
          <w:b/>
          <w:bCs/>
          <w:color w:val="70AD47" w:themeColor="accent6"/>
          <w:sz w:val="26"/>
          <w:szCs w:val="26"/>
          <w:lang w:val="en-GB"/>
        </w:rPr>
        <w:t>1</w:t>
      </w:r>
      <w:r w:rsidR="00D14702" w:rsidRPr="08473C56">
        <w:rPr>
          <w:b/>
          <w:bCs/>
          <w:color w:val="70AD47" w:themeColor="accent6"/>
          <w:sz w:val="26"/>
          <w:szCs w:val="26"/>
          <w:lang w:val="en-GB"/>
        </w:rPr>
        <w:t xml:space="preserve"> page)</w:t>
      </w:r>
    </w:p>
    <w:p w14:paraId="603C9386" w14:textId="77777777" w:rsidR="00AB4B2D" w:rsidRPr="00A26F75" w:rsidRDefault="00AB4B2D" w:rsidP="00FC4A11">
      <w:pPr>
        <w:pStyle w:val="ListParagraph"/>
        <w:spacing w:line="300" w:lineRule="exact"/>
        <w:ind w:left="0"/>
        <w:rPr>
          <w:lang w:val="en-GB"/>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A957C9" w:rsidRPr="00A957C9" w14:paraId="4BFA7B74" w14:textId="77777777" w:rsidTr="007612C6">
        <w:tc>
          <w:tcPr>
            <w:tcW w:w="9214" w:type="dxa"/>
            <w:tcBorders>
              <w:bottom w:val="single" w:sz="4" w:space="0" w:color="auto"/>
            </w:tcBorders>
            <w:shd w:val="clear" w:color="auto" w:fill="F2F2F2" w:themeFill="background1" w:themeFillShade="F2"/>
          </w:tcPr>
          <w:p w14:paraId="4522328F" w14:textId="0070CFFC" w:rsidR="00AB4B2D" w:rsidRPr="00A957C9" w:rsidRDefault="0023395F">
            <w:pPr>
              <w:pStyle w:val="ListParagraph"/>
              <w:spacing w:line="300" w:lineRule="exact"/>
              <w:ind w:left="0"/>
              <w:rPr>
                <w:b/>
                <w:sz w:val="26"/>
                <w:szCs w:val="26"/>
              </w:rPr>
            </w:pPr>
            <w:r>
              <w:rPr>
                <w:b/>
                <w:bCs/>
                <w:i/>
                <w:iCs/>
                <w:sz w:val="20"/>
                <w:szCs w:val="20"/>
              </w:rPr>
              <w:t>6</w:t>
            </w:r>
            <w:r w:rsidR="005876B5">
              <w:rPr>
                <w:b/>
                <w:bCs/>
                <w:i/>
                <w:iCs/>
                <w:sz w:val="20"/>
                <w:szCs w:val="20"/>
              </w:rPr>
              <w:t xml:space="preserve">.1 </w:t>
            </w:r>
            <w:r w:rsidR="00C47384" w:rsidRPr="00A957C9">
              <w:rPr>
                <w:b/>
                <w:bCs/>
                <w:i/>
                <w:iCs/>
                <w:sz w:val="20"/>
                <w:szCs w:val="20"/>
              </w:rPr>
              <w:t>Please provide an outline of the TCA</w:t>
            </w:r>
            <w:r w:rsidR="0023057A">
              <w:rPr>
                <w:b/>
                <w:bCs/>
                <w:i/>
                <w:iCs/>
                <w:sz w:val="20"/>
                <w:szCs w:val="20"/>
              </w:rPr>
              <w:t xml:space="preserve"> in-country</w:t>
            </w:r>
            <w:r w:rsidR="00C47384" w:rsidRPr="00A957C9">
              <w:rPr>
                <w:b/>
                <w:bCs/>
                <w:i/>
                <w:iCs/>
                <w:sz w:val="20"/>
                <w:szCs w:val="20"/>
              </w:rPr>
              <w:t xml:space="preserve"> </w:t>
            </w:r>
            <w:r w:rsidR="00D57494">
              <w:rPr>
                <w:b/>
                <w:bCs/>
                <w:i/>
                <w:iCs/>
                <w:sz w:val="20"/>
                <w:szCs w:val="20"/>
              </w:rPr>
              <w:t xml:space="preserve">mechanism </w:t>
            </w:r>
            <w:r w:rsidR="00C47384" w:rsidRPr="00A957C9">
              <w:rPr>
                <w:b/>
                <w:bCs/>
                <w:i/>
                <w:iCs/>
                <w:sz w:val="20"/>
                <w:szCs w:val="20"/>
              </w:rPr>
              <w:t xml:space="preserve">to jointly monitor and track implementation progress and generation of results of the </w:t>
            </w:r>
            <w:r w:rsidR="00372D1F">
              <w:rPr>
                <w:b/>
                <w:bCs/>
                <w:i/>
                <w:iCs/>
                <w:sz w:val="20"/>
                <w:szCs w:val="20"/>
              </w:rPr>
              <w:t>TCA</w:t>
            </w:r>
            <w:r w:rsidR="00C47384" w:rsidRPr="00A957C9">
              <w:rPr>
                <w:b/>
                <w:bCs/>
                <w:i/>
                <w:iCs/>
                <w:sz w:val="20"/>
                <w:szCs w:val="20"/>
              </w:rPr>
              <w:t xml:space="preserve"> plan as a whole</w:t>
            </w:r>
            <w:r w:rsidR="00564856">
              <w:rPr>
                <w:b/>
                <w:bCs/>
                <w:i/>
                <w:iCs/>
                <w:sz w:val="20"/>
                <w:szCs w:val="20"/>
              </w:rPr>
              <w:t xml:space="preserve">. </w:t>
            </w:r>
            <w:r w:rsidR="00564856" w:rsidRPr="00A957C9">
              <w:rPr>
                <w:b/>
                <w:bCs/>
                <w:i/>
                <w:iCs/>
                <w:sz w:val="20"/>
                <w:szCs w:val="20"/>
              </w:rPr>
              <w:t>How will that information be used to adjust and improve programme implementation?</w:t>
            </w:r>
            <w:r w:rsidR="00DD391A" w:rsidRPr="00A957C9">
              <w:rPr>
                <w:b/>
                <w:bCs/>
                <w:i/>
                <w:iCs/>
                <w:sz w:val="20"/>
                <w:szCs w:val="20"/>
              </w:rPr>
              <w:t xml:space="preserve"> How frequently are data reviewed and used and who will be responsible to ensure that review and learning occurs?</w:t>
            </w:r>
          </w:p>
        </w:tc>
      </w:tr>
      <w:tr w:rsidR="00A957C9" w:rsidRPr="006A272B" w14:paraId="4CAB625F" w14:textId="77777777" w:rsidTr="007612C6">
        <w:tc>
          <w:tcPr>
            <w:tcW w:w="9214" w:type="dxa"/>
            <w:tcBorders>
              <w:top w:val="single" w:sz="4" w:space="0" w:color="auto"/>
              <w:left w:val="single" w:sz="4" w:space="0" w:color="auto"/>
              <w:bottom w:val="single" w:sz="4" w:space="0" w:color="auto"/>
              <w:right w:val="single" w:sz="4" w:space="0" w:color="auto"/>
            </w:tcBorders>
          </w:tcPr>
          <w:p w14:paraId="077B4CDC" w14:textId="02E7B4E4" w:rsidR="00FC44CA" w:rsidRPr="00FC44CA" w:rsidRDefault="00FC44CA" w:rsidP="00FE6CFE">
            <w:pPr>
              <w:spacing w:line="240" w:lineRule="auto"/>
              <w:jc w:val="both"/>
              <w:rPr>
                <w:rFonts w:ascii="Calibri Light" w:hAnsi="Calibri Light" w:cs="Calibri Light"/>
                <w:color w:val="000000" w:themeColor="text1"/>
                <w:lang w:val="en-GB"/>
              </w:rPr>
            </w:pPr>
            <w:r w:rsidRPr="00FC44CA">
              <w:rPr>
                <w:rFonts w:ascii="Calibri Light" w:hAnsi="Calibri Light" w:cs="Calibri Light"/>
                <w:color w:val="000000" w:themeColor="text1"/>
                <w:lang w:val="en-GB"/>
              </w:rPr>
              <w:t xml:space="preserve">The TCA shall be monitored using a jointly developed monitoring framework designed to track all objectives and activities in the TCA. Having identified the key areas of focus based on the gaps, the goal </w:t>
            </w:r>
            <w:r w:rsidR="005E6F11">
              <w:rPr>
                <w:rFonts w:ascii="Calibri Light" w:hAnsi="Calibri Light" w:cs="Calibri Light"/>
                <w:color w:val="000000" w:themeColor="text1"/>
                <w:lang w:val="en-GB"/>
              </w:rPr>
              <w:t xml:space="preserve">will be to routinely track and monitor performance of these </w:t>
            </w:r>
            <w:r w:rsidR="00D75C93">
              <w:rPr>
                <w:rFonts w:ascii="Calibri Light" w:hAnsi="Calibri Light" w:cs="Calibri Light"/>
                <w:color w:val="000000" w:themeColor="text1"/>
                <w:lang w:val="en-GB"/>
              </w:rPr>
              <w:t>indicators</w:t>
            </w:r>
            <w:r w:rsidR="005E6F11">
              <w:rPr>
                <w:rFonts w:ascii="Calibri Light" w:hAnsi="Calibri Light" w:cs="Calibri Light"/>
                <w:color w:val="000000" w:themeColor="text1"/>
                <w:lang w:val="en-GB"/>
              </w:rPr>
              <w:t xml:space="preserve"> to inform progress and act </w:t>
            </w:r>
            <w:r w:rsidR="00D75C93">
              <w:rPr>
                <w:rFonts w:ascii="Calibri Light" w:hAnsi="Calibri Light" w:cs="Calibri Light"/>
                <w:color w:val="000000" w:themeColor="text1"/>
                <w:lang w:val="en-GB"/>
              </w:rPr>
              <w:t>accordantly</w:t>
            </w:r>
            <w:r w:rsidR="005E6F11">
              <w:rPr>
                <w:rFonts w:ascii="Calibri Light" w:hAnsi="Calibri Light" w:cs="Calibri Light"/>
                <w:color w:val="000000" w:themeColor="text1"/>
                <w:lang w:val="en-GB"/>
              </w:rPr>
              <w:t xml:space="preserve"> based on achievements. This monitoring will be shared amongst Government and </w:t>
            </w:r>
            <w:r w:rsidR="00D75C93">
              <w:rPr>
                <w:rFonts w:ascii="Calibri Light" w:hAnsi="Calibri Light" w:cs="Calibri Light"/>
                <w:color w:val="000000" w:themeColor="text1"/>
                <w:lang w:val="en-GB"/>
              </w:rPr>
              <w:t>partners</w:t>
            </w:r>
            <w:r w:rsidR="005E6F11">
              <w:rPr>
                <w:rFonts w:ascii="Calibri Light" w:hAnsi="Calibri Light" w:cs="Calibri Light"/>
                <w:color w:val="000000" w:themeColor="text1"/>
                <w:lang w:val="en-GB"/>
              </w:rPr>
              <w:t xml:space="preserve"> providing TCA to help troubleshoot any issues and to seek guidance and collaboration on progress and performance.</w:t>
            </w:r>
          </w:p>
          <w:p w14:paraId="20405423" w14:textId="77777777" w:rsidR="00FC44CA" w:rsidRPr="00FC44CA" w:rsidRDefault="00FC44CA" w:rsidP="00FE6CFE">
            <w:pPr>
              <w:spacing w:line="240" w:lineRule="auto"/>
              <w:jc w:val="both"/>
              <w:rPr>
                <w:rFonts w:ascii="Calibri Light" w:hAnsi="Calibri Light" w:cs="Calibri Light"/>
                <w:color w:val="000000" w:themeColor="text1"/>
                <w:lang w:val="en-GB"/>
              </w:rPr>
            </w:pPr>
          </w:p>
          <w:p w14:paraId="5EE88FBD" w14:textId="7EE31684" w:rsidR="00FC44CA" w:rsidRPr="00FE6CFE" w:rsidRDefault="00FC44CA" w:rsidP="00FE6CFE">
            <w:pPr>
              <w:spacing w:line="240" w:lineRule="auto"/>
              <w:jc w:val="both"/>
              <w:rPr>
                <w:rFonts w:ascii="Calibri Light" w:hAnsi="Calibri Light" w:cs="Calibri Light"/>
                <w:b/>
                <w:bCs/>
                <w:color w:val="000000" w:themeColor="text1"/>
                <w:lang w:val="en-GB"/>
              </w:rPr>
            </w:pPr>
            <w:r w:rsidRPr="00FE6CFE">
              <w:rPr>
                <w:rFonts w:ascii="Calibri Light" w:hAnsi="Calibri Light" w:cs="Calibri Light"/>
                <w:b/>
                <w:bCs/>
                <w:color w:val="000000" w:themeColor="text1"/>
                <w:lang w:val="en-GB"/>
              </w:rPr>
              <w:t xml:space="preserve">Development of </w:t>
            </w:r>
            <w:r w:rsidR="00FE6CFE" w:rsidRPr="00FE6CFE">
              <w:rPr>
                <w:rFonts w:ascii="Calibri Light" w:hAnsi="Calibri Light" w:cs="Calibri Light"/>
                <w:b/>
                <w:bCs/>
                <w:color w:val="000000" w:themeColor="text1"/>
                <w:lang w:val="en-GB"/>
              </w:rPr>
              <w:t>m</w:t>
            </w:r>
            <w:r w:rsidRPr="00FE6CFE">
              <w:rPr>
                <w:rFonts w:ascii="Calibri Light" w:hAnsi="Calibri Light" w:cs="Calibri Light"/>
                <w:b/>
                <w:bCs/>
                <w:color w:val="000000" w:themeColor="text1"/>
                <w:lang w:val="en-GB"/>
              </w:rPr>
              <w:t>onitoring framework</w:t>
            </w:r>
          </w:p>
          <w:p w14:paraId="1ADF3B60" w14:textId="3C6D2EA7" w:rsidR="00FC44CA" w:rsidRDefault="00FC44CA" w:rsidP="00FC44CA">
            <w:pPr>
              <w:spacing w:line="240" w:lineRule="auto"/>
              <w:jc w:val="both"/>
              <w:rPr>
                <w:rFonts w:ascii="Calibri Light" w:hAnsi="Calibri Light" w:cs="Calibri Light"/>
                <w:color w:val="000000" w:themeColor="text1"/>
                <w:lang w:val="en-GB"/>
              </w:rPr>
            </w:pPr>
            <w:r w:rsidRPr="00FC44CA">
              <w:rPr>
                <w:rFonts w:ascii="Calibri Light" w:hAnsi="Calibri Light" w:cs="Calibri Light"/>
                <w:color w:val="000000" w:themeColor="text1"/>
                <w:lang w:val="en-GB"/>
              </w:rPr>
              <w:t xml:space="preserve">Recognising that the TCA is for </w:t>
            </w:r>
            <w:r w:rsidR="004743DB" w:rsidRPr="00FC44CA">
              <w:rPr>
                <w:rFonts w:ascii="Calibri Light" w:hAnsi="Calibri Light" w:cs="Calibri Light"/>
                <w:color w:val="000000" w:themeColor="text1"/>
                <w:lang w:val="en-GB"/>
              </w:rPr>
              <w:t>one-year</w:t>
            </w:r>
            <w:r w:rsidRPr="00FC44CA">
              <w:rPr>
                <w:rFonts w:ascii="Calibri Light" w:hAnsi="Calibri Light" w:cs="Calibri Light"/>
                <w:color w:val="000000" w:themeColor="text1"/>
                <w:lang w:val="en-GB"/>
              </w:rPr>
              <w:t>, appropriate indicators at input/ output level</w:t>
            </w:r>
            <w:r w:rsidR="001348F3">
              <w:rPr>
                <w:rFonts w:ascii="Calibri Light" w:hAnsi="Calibri Light" w:cs="Calibri Light"/>
                <w:color w:val="000000" w:themeColor="text1"/>
                <w:lang w:val="en-GB"/>
              </w:rPr>
              <w:t>s</w:t>
            </w:r>
            <w:r w:rsidRPr="00FC44CA">
              <w:rPr>
                <w:rFonts w:ascii="Calibri Light" w:hAnsi="Calibri Light" w:cs="Calibri Light"/>
                <w:color w:val="000000" w:themeColor="text1"/>
                <w:lang w:val="en-GB"/>
              </w:rPr>
              <w:t xml:space="preserve"> shall be developed for focus areas selected/objective</w:t>
            </w:r>
            <w:r w:rsidR="001348F3">
              <w:rPr>
                <w:rFonts w:ascii="Calibri Light" w:hAnsi="Calibri Light" w:cs="Calibri Light"/>
                <w:color w:val="000000" w:themeColor="text1"/>
                <w:lang w:val="en-GB"/>
              </w:rPr>
              <w:t>s</w:t>
            </w:r>
            <w:r w:rsidRPr="00FC44CA">
              <w:rPr>
                <w:rFonts w:ascii="Calibri Light" w:hAnsi="Calibri Light" w:cs="Calibri Light"/>
                <w:color w:val="000000" w:themeColor="text1"/>
                <w:lang w:val="en-GB"/>
              </w:rPr>
              <w:t>/activities. With a finalised TCA plan and clear activities identified for support, a monitoring framework shall be jointly developed by all entities identified for TCA support</w:t>
            </w:r>
            <w:r w:rsidR="001348F3">
              <w:rPr>
                <w:rFonts w:ascii="Calibri Light" w:hAnsi="Calibri Light" w:cs="Calibri Light"/>
                <w:color w:val="000000" w:themeColor="text1"/>
                <w:lang w:val="en-GB"/>
              </w:rPr>
              <w:t>. T</w:t>
            </w:r>
            <w:r w:rsidRPr="00FC44CA">
              <w:rPr>
                <w:rFonts w:ascii="Calibri Light" w:hAnsi="Calibri Light" w:cs="Calibri Light"/>
                <w:color w:val="000000" w:themeColor="text1"/>
                <w:lang w:val="en-GB"/>
              </w:rPr>
              <w:t xml:space="preserve">here will be </w:t>
            </w:r>
            <w:r w:rsidR="004743DB">
              <w:rPr>
                <w:rFonts w:ascii="Calibri Light" w:hAnsi="Calibri Light" w:cs="Calibri Light"/>
                <w:color w:val="000000" w:themeColor="text1"/>
                <w:lang w:val="en-GB"/>
              </w:rPr>
              <w:t xml:space="preserve">a </w:t>
            </w:r>
            <w:r w:rsidRPr="00FC44CA">
              <w:rPr>
                <w:rFonts w:ascii="Calibri Light" w:hAnsi="Calibri Light" w:cs="Calibri Light"/>
                <w:color w:val="000000" w:themeColor="text1"/>
                <w:lang w:val="en-GB"/>
              </w:rPr>
              <w:t>need to identify the key activities that will contribute to achieving outputs/ outcomes. This shall form the accountability platform and jointly be reviewed at specified timings</w:t>
            </w:r>
            <w:r w:rsidR="005E6F11">
              <w:rPr>
                <w:rFonts w:ascii="Calibri Light" w:hAnsi="Calibri Light" w:cs="Calibri Light"/>
                <w:color w:val="000000" w:themeColor="text1"/>
                <w:lang w:val="en-GB"/>
              </w:rPr>
              <w:t xml:space="preserve"> with ultimate ownership by MOH</w:t>
            </w:r>
            <w:r w:rsidRPr="00FC44CA">
              <w:rPr>
                <w:rFonts w:ascii="Calibri Light" w:hAnsi="Calibri Light" w:cs="Calibri Light"/>
                <w:color w:val="000000" w:themeColor="text1"/>
                <w:lang w:val="en-GB"/>
              </w:rPr>
              <w:t>. The scope of the TCA Monitoring Framework shall include outputs and as maybe relevant outcomes; use of funds</w:t>
            </w:r>
            <w:r w:rsidR="005E6F11">
              <w:rPr>
                <w:rFonts w:ascii="Calibri Light" w:hAnsi="Calibri Light" w:cs="Calibri Light"/>
                <w:color w:val="000000" w:themeColor="text1"/>
                <w:lang w:val="en-GB"/>
              </w:rPr>
              <w:t>,</w:t>
            </w:r>
            <w:r w:rsidRPr="00FC44CA">
              <w:rPr>
                <w:rFonts w:ascii="Calibri Light" w:hAnsi="Calibri Light" w:cs="Calibri Light"/>
                <w:color w:val="000000" w:themeColor="text1"/>
                <w:lang w:val="en-GB"/>
              </w:rPr>
              <w:t xml:space="preserve"> including staff</w:t>
            </w:r>
            <w:r w:rsidR="005E6F11">
              <w:rPr>
                <w:rFonts w:ascii="Calibri Light" w:hAnsi="Calibri Light" w:cs="Calibri Light"/>
                <w:color w:val="000000" w:themeColor="text1"/>
                <w:lang w:val="en-GB"/>
              </w:rPr>
              <w:t>,</w:t>
            </w:r>
            <w:r w:rsidRPr="00FC44CA">
              <w:rPr>
                <w:rFonts w:ascii="Calibri Light" w:hAnsi="Calibri Light" w:cs="Calibri Light"/>
                <w:color w:val="000000" w:themeColor="text1"/>
                <w:lang w:val="en-GB"/>
              </w:rPr>
              <w:t xml:space="preserve"> as well as performance against indicators. Embedded shall be reasons for progress or change where performance not achieved</w:t>
            </w:r>
            <w:r>
              <w:rPr>
                <w:rFonts w:ascii="Calibri Light" w:hAnsi="Calibri Light" w:cs="Calibri Light"/>
                <w:color w:val="000000" w:themeColor="text1"/>
                <w:lang w:val="en-GB"/>
              </w:rPr>
              <w:t>.</w:t>
            </w:r>
          </w:p>
          <w:p w14:paraId="5BBF863D" w14:textId="77777777" w:rsidR="00FC44CA" w:rsidRPr="00FC44CA" w:rsidRDefault="00FC44CA" w:rsidP="00FC44CA">
            <w:pPr>
              <w:spacing w:line="240" w:lineRule="auto"/>
              <w:jc w:val="both"/>
              <w:rPr>
                <w:rFonts w:ascii="Calibri Light" w:hAnsi="Calibri Light" w:cs="Calibri Light"/>
                <w:color w:val="000000" w:themeColor="text1"/>
                <w:lang w:val="en-GB"/>
              </w:rPr>
            </w:pPr>
          </w:p>
          <w:p w14:paraId="00F59311" w14:textId="77777777" w:rsidR="00FC44CA" w:rsidRPr="00FE6CFE" w:rsidRDefault="00FC44CA" w:rsidP="00FE6CFE">
            <w:pPr>
              <w:pStyle w:val="Heading3"/>
              <w:shd w:val="clear" w:color="auto" w:fill="FFFFFF"/>
              <w:spacing w:before="0" w:line="240" w:lineRule="auto"/>
              <w:jc w:val="both"/>
              <w:outlineLvl w:val="2"/>
              <w:rPr>
                <w:rFonts w:ascii="Calibri Light" w:eastAsia="Arial" w:hAnsi="Calibri Light" w:cs="Calibri Light"/>
                <w:b/>
                <w:bCs/>
                <w:color w:val="000000" w:themeColor="text1"/>
                <w:sz w:val="22"/>
                <w:szCs w:val="22"/>
                <w:lang w:val="en-GB"/>
              </w:rPr>
            </w:pPr>
            <w:r w:rsidRPr="00FE6CFE">
              <w:rPr>
                <w:rFonts w:ascii="Calibri Light" w:eastAsia="Arial" w:hAnsi="Calibri Light" w:cs="Calibri Light"/>
                <w:b/>
                <w:bCs/>
                <w:color w:val="000000" w:themeColor="text1"/>
                <w:sz w:val="22"/>
                <w:szCs w:val="22"/>
                <w:lang w:val="en-GB"/>
              </w:rPr>
              <w:t>Identification of indicators</w:t>
            </w:r>
          </w:p>
          <w:p w14:paraId="635EF35F" w14:textId="2690A50F" w:rsidR="004B1391" w:rsidRPr="00FC44CA" w:rsidRDefault="00FC44CA" w:rsidP="00FE6CFE">
            <w:pPr>
              <w:spacing w:line="240" w:lineRule="auto"/>
              <w:jc w:val="both"/>
              <w:rPr>
                <w:color w:val="000000" w:themeColor="text1"/>
                <w:lang w:val="en-GB"/>
              </w:rPr>
            </w:pPr>
            <w:r w:rsidRPr="00FC44CA">
              <w:rPr>
                <w:rFonts w:ascii="Calibri Light" w:hAnsi="Calibri Light" w:cs="Calibri Light"/>
                <w:color w:val="000000" w:themeColor="text1"/>
                <w:lang w:val="en-GB"/>
              </w:rPr>
              <w:t xml:space="preserve">The milestones/ indicators shall be defined based on identified activities. The indicators shall have a direct relation to the output/ objective of the focus areas </w:t>
            </w:r>
            <w:r w:rsidR="004743DB" w:rsidRPr="00FC44CA">
              <w:rPr>
                <w:rFonts w:ascii="Calibri Light" w:hAnsi="Calibri Light" w:cs="Calibri Light"/>
                <w:color w:val="000000" w:themeColor="text1"/>
                <w:lang w:val="en-GB"/>
              </w:rPr>
              <w:t>identified and</w:t>
            </w:r>
            <w:r w:rsidRPr="00FC44CA">
              <w:rPr>
                <w:rFonts w:ascii="Calibri Light" w:hAnsi="Calibri Light" w:cs="Calibri Light"/>
                <w:color w:val="000000" w:themeColor="text1"/>
                <w:lang w:val="en-GB"/>
              </w:rPr>
              <w:t xml:space="preserve"> shall be easily measure and </w:t>
            </w:r>
            <w:r w:rsidR="00D75C93" w:rsidRPr="00FC44CA">
              <w:rPr>
                <w:rFonts w:ascii="Calibri Light" w:hAnsi="Calibri Light" w:cs="Calibri Light"/>
                <w:color w:val="000000" w:themeColor="text1"/>
                <w:lang w:val="en-GB"/>
              </w:rPr>
              <w:t>verifiable</w:t>
            </w:r>
            <w:r w:rsidRPr="00FC44CA">
              <w:rPr>
                <w:rFonts w:ascii="Calibri Light" w:hAnsi="Calibri Light" w:cs="Calibri Light"/>
                <w:color w:val="000000" w:themeColor="text1"/>
                <w:lang w:val="en-GB"/>
              </w:rPr>
              <w:t xml:space="preserve">. Where standard indicators exist and are applicable, they </w:t>
            </w:r>
            <w:r w:rsidR="004743DB" w:rsidRPr="00FC44CA">
              <w:rPr>
                <w:rFonts w:ascii="Calibri Light" w:hAnsi="Calibri Light" w:cs="Calibri Light"/>
                <w:color w:val="000000" w:themeColor="text1"/>
                <w:lang w:val="en-GB"/>
              </w:rPr>
              <w:t>may be</w:t>
            </w:r>
            <w:r w:rsidRPr="00FC44CA">
              <w:rPr>
                <w:rFonts w:ascii="Calibri Light" w:hAnsi="Calibri Light" w:cs="Calibri Light"/>
                <w:color w:val="000000" w:themeColor="text1"/>
                <w:lang w:val="en-GB"/>
              </w:rPr>
              <w:t xml:space="preserve"> considered. The TCA milestones shall be a referenced as part of the process milestones to be monitored. </w:t>
            </w:r>
          </w:p>
        </w:tc>
      </w:tr>
    </w:tbl>
    <w:p w14:paraId="146AE6CC" w14:textId="77777777" w:rsidR="007612C6" w:rsidRDefault="007612C6">
      <w:pPr>
        <w:spacing w:line="300" w:lineRule="exact"/>
        <w:rPr>
          <w:lang w:val="en-GB"/>
        </w:rPr>
      </w:pPr>
    </w:p>
    <w:sectPr w:rsidR="007612C6" w:rsidSect="007612C6">
      <w:headerReference w:type="even" r:id="rId15"/>
      <w:headerReference w:type="default" r:id="rId16"/>
      <w:footerReference w:type="even" r:id="rId17"/>
      <w:footerReference w:type="default" r:id="rId18"/>
      <w:headerReference w:type="first" r:id="rId19"/>
      <w:footerReference w:type="first" r:id="rId20"/>
      <w:pgSz w:w="12240" w:h="15840"/>
      <w:pgMar w:top="1440" w:right="1608"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E0F96" w14:textId="77777777" w:rsidR="00995B76" w:rsidRDefault="00995B76" w:rsidP="00431CA9">
      <w:pPr>
        <w:spacing w:line="240" w:lineRule="auto"/>
      </w:pPr>
      <w:r>
        <w:separator/>
      </w:r>
    </w:p>
  </w:endnote>
  <w:endnote w:type="continuationSeparator" w:id="0">
    <w:p w14:paraId="26D5805A" w14:textId="77777777" w:rsidR="00995B76" w:rsidRDefault="00995B76" w:rsidP="00431CA9">
      <w:pPr>
        <w:spacing w:line="240" w:lineRule="auto"/>
      </w:pPr>
      <w:r>
        <w:continuationSeparator/>
      </w:r>
    </w:p>
  </w:endnote>
  <w:endnote w:type="continuationNotice" w:id="1">
    <w:p w14:paraId="75148B6D" w14:textId="77777777" w:rsidR="00995B76" w:rsidRDefault="00995B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D503A" w14:textId="77777777" w:rsidR="000A4603" w:rsidRDefault="000A4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69279477"/>
      <w:docPartObj>
        <w:docPartGallery w:val="Page Numbers (Bottom of Page)"/>
        <w:docPartUnique/>
      </w:docPartObj>
    </w:sdtPr>
    <w:sdtEndPr>
      <w:rPr>
        <w:noProof/>
      </w:rPr>
    </w:sdtEndPr>
    <w:sdtContent>
      <w:p w14:paraId="25F050AA" w14:textId="6360A3F4" w:rsidR="008A79C9" w:rsidRDefault="00356CDE">
        <w:pPr>
          <w:pStyle w:val="Footer"/>
        </w:pPr>
        <w:r w:rsidRPr="00DA777C">
          <w:rPr>
            <w:sz w:val="20"/>
            <w:szCs w:val="20"/>
          </w:rPr>
          <w:fldChar w:fldCharType="begin"/>
        </w:r>
        <w:r w:rsidRPr="00DA777C">
          <w:rPr>
            <w:sz w:val="20"/>
            <w:szCs w:val="20"/>
          </w:rPr>
          <w:instrText xml:space="preserve"> PAGE   \* MERGEFORMAT </w:instrText>
        </w:r>
        <w:r w:rsidRPr="00DA777C">
          <w:rPr>
            <w:sz w:val="20"/>
            <w:szCs w:val="20"/>
          </w:rPr>
          <w:fldChar w:fldCharType="separate"/>
        </w:r>
        <w:r w:rsidR="002D3EEA">
          <w:rPr>
            <w:noProof/>
            <w:sz w:val="20"/>
            <w:szCs w:val="20"/>
          </w:rPr>
          <w:t>1</w:t>
        </w:r>
        <w:r w:rsidRPr="00DA777C">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02553" w14:textId="77777777" w:rsidR="000A4603" w:rsidRDefault="000A4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5BAC9" w14:textId="77777777" w:rsidR="00995B76" w:rsidRDefault="00995B76" w:rsidP="00431CA9">
      <w:pPr>
        <w:spacing w:line="240" w:lineRule="auto"/>
      </w:pPr>
      <w:r>
        <w:separator/>
      </w:r>
    </w:p>
  </w:footnote>
  <w:footnote w:type="continuationSeparator" w:id="0">
    <w:p w14:paraId="4BB47FB6" w14:textId="77777777" w:rsidR="00995B76" w:rsidRDefault="00995B76" w:rsidP="00431CA9">
      <w:pPr>
        <w:spacing w:line="240" w:lineRule="auto"/>
      </w:pPr>
      <w:r>
        <w:continuationSeparator/>
      </w:r>
    </w:p>
  </w:footnote>
  <w:footnote w:type="continuationNotice" w:id="1">
    <w:p w14:paraId="6277700D" w14:textId="77777777" w:rsidR="00995B76" w:rsidRDefault="00995B7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72D41" w14:textId="77777777" w:rsidR="000A4603" w:rsidRDefault="000A46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7D54" w14:textId="6021F0DD" w:rsidR="00431CA9" w:rsidRDefault="003A0D3A">
    <w:pPr>
      <w:pStyle w:val="Header"/>
    </w:pPr>
    <w:r w:rsidRPr="00892432">
      <w:rPr>
        <w:noProof/>
        <w:lang w:val="en-US" w:eastAsia="en-US"/>
      </w:rPr>
      <mc:AlternateContent>
        <mc:Choice Requires="wps">
          <w:drawing>
            <wp:anchor distT="0" distB="0" distL="114300" distR="114300" simplePos="0" relativeHeight="251658243" behindDoc="0" locked="0" layoutInCell="1" allowOverlap="1" wp14:anchorId="5C072E57" wp14:editId="6081769F">
              <wp:simplePos x="0" y="0"/>
              <wp:positionH relativeFrom="page">
                <wp:posOffset>1466215</wp:posOffset>
              </wp:positionH>
              <wp:positionV relativeFrom="topMargin">
                <wp:posOffset>52070</wp:posOffset>
              </wp:positionV>
              <wp:extent cx="6319482" cy="7943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482" cy="794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70C0"/>
                            </a:solidFill>
                            <a:miter lim="800000"/>
                            <a:headEnd/>
                            <a:tailEnd/>
                          </a14:hiddenLine>
                        </a:ext>
                      </a:extLst>
                    </wps:spPr>
                    <wps:txbx>
                      <w:txbxContent>
                        <w:p w14:paraId="70F2D3FD" w14:textId="30B324B9" w:rsidR="00BD1FEE" w:rsidRDefault="004C6B53" w:rsidP="00055BF9">
                          <w:pPr>
                            <w:rPr>
                              <w:b/>
                              <w:bCs/>
                              <w:color w:val="0070C0"/>
                              <w:sz w:val="24"/>
                              <w:szCs w:val="24"/>
                              <w:lang w:val="en-US"/>
                            </w:rPr>
                          </w:pPr>
                          <w:r>
                            <w:rPr>
                              <w:b/>
                              <w:bCs/>
                              <w:color w:val="0070C0"/>
                              <w:sz w:val="24"/>
                              <w:szCs w:val="24"/>
                              <w:lang w:val="en-US"/>
                            </w:rPr>
                            <w:t xml:space="preserve">PEF </w:t>
                          </w:r>
                          <w:r w:rsidR="0019737F">
                            <w:rPr>
                              <w:b/>
                              <w:bCs/>
                              <w:color w:val="0070C0"/>
                              <w:sz w:val="24"/>
                              <w:szCs w:val="24"/>
                              <w:lang w:val="en-US"/>
                            </w:rPr>
                            <w:t>Target</w:t>
                          </w:r>
                          <w:r w:rsidR="009F7930">
                            <w:rPr>
                              <w:b/>
                              <w:bCs/>
                              <w:color w:val="0070C0"/>
                              <w:sz w:val="24"/>
                              <w:szCs w:val="24"/>
                              <w:lang w:val="en-US"/>
                            </w:rPr>
                            <w:t>ed</w:t>
                          </w:r>
                          <w:r w:rsidR="0019737F">
                            <w:rPr>
                              <w:b/>
                              <w:bCs/>
                              <w:color w:val="0070C0"/>
                              <w:sz w:val="24"/>
                              <w:szCs w:val="24"/>
                              <w:lang w:val="en-US"/>
                            </w:rPr>
                            <w:t xml:space="preserve"> Country Assistance Narrative</w:t>
                          </w:r>
                          <w:r w:rsidR="00EA4DE2">
                            <w:rPr>
                              <w:b/>
                              <w:bCs/>
                              <w:color w:val="0070C0"/>
                              <w:sz w:val="24"/>
                              <w:szCs w:val="24"/>
                              <w:lang w:val="en-US"/>
                            </w:rPr>
                            <w:t xml:space="preserve"> </w:t>
                          </w:r>
                          <w:r w:rsidR="00BD1FEE">
                            <w:rPr>
                              <w:b/>
                              <w:bCs/>
                              <w:color w:val="0070C0"/>
                              <w:sz w:val="24"/>
                              <w:szCs w:val="24"/>
                              <w:lang w:val="en-US"/>
                            </w:rPr>
                            <w:t xml:space="preserve"> </w:t>
                          </w:r>
                        </w:p>
                        <w:p w14:paraId="4599C1BA" w14:textId="1E37035E" w:rsidR="00892432" w:rsidRPr="00C4436D" w:rsidRDefault="00F43296" w:rsidP="00055BF9">
                          <w:pPr>
                            <w:rPr>
                              <w:color w:val="0070C0"/>
                            </w:rPr>
                          </w:pPr>
                          <w:r>
                            <w:rPr>
                              <w:color w:val="0070C0"/>
                            </w:rPr>
                            <w:t>April</w:t>
                          </w:r>
                          <w:r w:rsidR="00BD1FEE" w:rsidRPr="00BD1FEE">
                            <w:rPr>
                              <w:color w:val="0070C0"/>
                            </w:rPr>
                            <w:t xml:space="preserve"> </w:t>
                          </w:r>
                          <w:r w:rsidR="00DC7614" w:rsidRPr="00C4436D">
                            <w:rPr>
                              <w:color w:val="0070C0"/>
                            </w:rPr>
                            <w:t>2022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072E57" id="_x0000_t202" coordsize="21600,21600" o:spt="202" path="m,l,21600r21600,l21600,xe">
              <v:stroke joinstyle="miter"/>
              <v:path gradientshapeok="t" o:connecttype="rect"/>
            </v:shapetype>
            <v:shape id="Text Box 2" o:spid="_x0000_s1026" type="#_x0000_t202" style="position:absolute;margin-left:115.45pt;margin-top:4.1pt;width:497.6pt;height:62.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" filled="f" stroked="f" strokecolor="#0070c0" strokeweight=".5pt">
              <v:textbox>
                <w:txbxContent>
                  <w:p w14:paraId="70F2D3FD" w14:textId="30B324B9" w:rsidR="00BD1FEE" w:rsidRDefault="004C6B53" w:rsidP="00055BF9">
                    <w:pPr>
                      <w:rPr>
                        <w:b/>
                        <w:bCs/>
                        <w:color w:val="0070C0"/>
                        <w:sz w:val="24"/>
                        <w:szCs w:val="24"/>
                        <w:lang w:val="en-US"/>
                      </w:rPr>
                    </w:pPr>
                    <w:r>
                      <w:rPr>
                        <w:b/>
                        <w:bCs/>
                        <w:color w:val="0070C0"/>
                        <w:sz w:val="24"/>
                        <w:szCs w:val="24"/>
                        <w:lang w:val="en-US"/>
                      </w:rPr>
                      <w:t xml:space="preserve">PEF </w:t>
                    </w:r>
                    <w:r w:rsidR="0019737F">
                      <w:rPr>
                        <w:b/>
                        <w:bCs/>
                        <w:color w:val="0070C0"/>
                        <w:sz w:val="24"/>
                        <w:szCs w:val="24"/>
                        <w:lang w:val="en-US"/>
                      </w:rPr>
                      <w:t>Target</w:t>
                    </w:r>
                    <w:r w:rsidR="009F7930">
                      <w:rPr>
                        <w:b/>
                        <w:bCs/>
                        <w:color w:val="0070C0"/>
                        <w:sz w:val="24"/>
                        <w:szCs w:val="24"/>
                        <w:lang w:val="en-US"/>
                      </w:rPr>
                      <w:t>ed</w:t>
                    </w:r>
                    <w:r w:rsidR="0019737F">
                      <w:rPr>
                        <w:b/>
                        <w:bCs/>
                        <w:color w:val="0070C0"/>
                        <w:sz w:val="24"/>
                        <w:szCs w:val="24"/>
                        <w:lang w:val="en-US"/>
                      </w:rPr>
                      <w:t xml:space="preserve"> Country Assistance Narrative</w:t>
                    </w:r>
                    <w:r w:rsidR="00EA4DE2">
                      <w:rPr>
                        <w:b/>
                        <w:bCs/>
                        <w:color w:val="0070C0"/>
                        <w:sz w:val="24"/>
                        <w:szCs w:val="24"/>
                        <w:lang w:val="en-US"/>
                      </w:rPr>
                      <w:t xml:space="preserve"> </w:t>
                    </w:r>
                    <w:r w:rsidR="00BD1FEE">
                      <w:rPr>
                        <w:b/>
                        <w:bCs/>
                        <w:color w:val="0070C0"/>
                        <w:sz w:val="24"/>
                        <w:szCs w:val="24"/>
                        <w:lang w:val="en-US"/>
                      </w:rPr>
                      <w:t xml:space="preserve"> </w:t>
                    </w:r>
                  </w:p>
                  <w:p w14:paraId="4599C1BA" w14:textId="1E37035E" w:rsidR="00892432" w:rsidRPr="00C4436D" w:rsidRDefault="00F43296" w:rsidP="00055BF9">
                    <w:pPr>
                      <w:rPr>
                        <w:color w:val="0070C0"/>
                      </w:rPr>
                    </w:pPr>
                    <w:r>
                      <w:rPr>
                        <w:color w:val="0070C0"/>
                      </w:rPr>
                      <w:t>April</w:t>
                    </w:r>
                    <w:r w:rsidR="00BD1FEE" w:rsidRPr="00BD1FEE">
                      <w:rPr>
                        <w:color w:val="0070C0"/>
                      </w:rPr>
                      <w:t xml:space="preserve"> </w:t>
                    </w:r>
                    <w:r w:rsidR="00DC7614" w:rsidRPr="00C4436D">
                      <w:rPr>
                        <w:color w:val="0070C0"/>
                      </w:rPr>
                      <w:t>2022</w:t>
                    </w:r>
                  </w:p>
                </w:txbxContent>
              </v:textbox>
              <w10:wrap anchorx="page" anchory="margin"/>
            </v:shape>
          </w:pict>
        </mc:Fallback>
      </mc:AlternateContent>
    </w:r>
    <w:r w:rsidR="00BD4EFD" w:rsidRPr="00892432">
      <w:rPr>
        <w:noProof/>
        <w:lang w:val="en-US" w:eastAsia="en-US"/>
      </w:rPr>
      <mc:AlternateContent>
        <mc:Choice Requires="wps">
          <w:drawing>
            <wp:anchor distT="0" distB="0" distL="114299" distR="114299" simplePos="0" relativeHeight="251658242" behindDoc="0" locked="0" layoutInCell="1" allowOverlap="1" wp14:anchorId="604E1568" wp14:editId="341C3210">
              <wp:simplePos x="0" y="0"/>
              <wp:positionH relativeFrom="column">
                <wp:posOffset>551180</wp:posOffset>
              </wp:positionH>
              <wp:positionV relativeFrom="page">
                <wp:posOffset>197485</wp:posOffset>
              </wp:positionV>
              <wp:extent cx="0" cy="439420"/>
              <wp:effectExtent l="0" t="0" r="38100" b="368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9420"/>
                      </a:xfrm>
                      <a:prstGeom prst="line">
                        <a:avLst/>
                      </a:prstGeom>
                      <a:ln w="9525"/>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E2B4440" id="Straight Connector 14" o:spid="_x0000_s1026" style="position:absolute;z-index:25165824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from="43.4pt,15.55pt" to="43.4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" strokecolor="#5b9bd5 [3208]">
              <v:stroke joinstyle="miter"/>
              <o:lock v:ext="edit" shapetype="f"/>
              <w10:wrap anchory="page"/>
            </v:line>
          </w:pict>
        </mc:Fallback>
      </mc:AlternateContent>
    </w:r>
    <w:r w:rsidR="004D1017" w:rsidRPr="00892432">
      <w:rPr>
        <w:noProof/>
        <w:lang w:val="en-US" w:eastAsia="en-US"/>
      </w:rPr>
      <mc:AlternateContent>
        <mc:Choice Requires="wps">
          <w:drawing>
            <wp:anchor distT="0" distB="0" distL="114300" distR="114300" simplePos="0" relativeHeight="251658240" behindDoc="1" locked="0" layoutInCell="1" allowOverlap="1" wp14:anchorId="3333C187" wp14:editId="76107EC5">
              <wp:simplePos x="0" y="0"/>
              <wp:positionH relativeFrom="page">
                <wp:align>right</wp:align>
              </wp:positionH>
              <wp:positionV relativeFrom="page">
                <wp:posOffset>-259161</wp:posOffset>
              </wp:positionV>
              <wp:extent cx="7771765" cy="1119773"/>
              <wp:effectExtent l="0" t="0" r="635" b="44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1765" cy="1119773"/>
                      </a:xfrm>
                      <a:prstGeom prst="rect">
                        <a:avLst/>
                      </a:prstGeom>
                      <a:solidFill>
                        <a:srgbClr val="F2F2F1"/>
                      </a:solidFill>
                      <a:ln w="6350" cap="flat" cmpd="sng" algn="ctr">
                        <a:noFill/>
                        <a:prstDash val="solid"/>
                        <a:miter lim="800000"/>
                      </a:ln>
                      <a:effectLst/>
                    </wps:spPr>
                    <wps:txbx>
                      <w:txbxContent>
                        <w:p w14:paraId="3DB0E3A5" w14:textId="77777777" w:rsidR="00892432" w:rsidRDefault="00892432" w:rsidP="008924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3C187" id="Rectangle 8" o:spid="_x0000_s1027" style="position:absolute;margin-left:560.75pt;margin-top:-20.4pt;width:611.95pt;height:88.1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" fillcolor="#f2f2f1" stroked="f" strokeweight=".5pt">
              <v:textbox>
                <w:txbxContent>
                  <w:p w14:paraId="3DB0E3A5" w14:textId="77777777" w:rsidR="00892432" w:rsidRDefault="00892432" w:rsidP="00892432">
                    <w:pPr>
                      <w:jc w:val="center"/>
                    </w:pPr>
                  </w:p>
                </w:txbxContent>
              </v:textbox>
              <w10:wrap anchorx="page" anchory="page"/>
            </v:rect>
          </w:pict>
        </mc:Fallback>
      </mc:AlternateContent>
    </w:r>
    <w:r w:rsidR="001B6E82" w:rsidRPr="00892432">
      <w:rPr>
        <w:noProof/>
        <w:lang w:val="en-US" w:eastAsia="en-US"/>
      </w:rPr>
      <w:drawing>
        <wp:anchor distT="0" distB="0" distL="114300" distR="114300" simplePos="0" relativeHeight="251658241" behindDoc="1" locked="0" layoutInCell="1" allowOverlap="1" wp14:anchorId="2E2C20EE" wp14:editId="2A5E81A6">
          <wp:simplePos x="0" y="0"/>
          <wp:positionH relativeFrom="margin">
            <wp:posOffset>-687687</wp:posOffset>
          </wp:positionH>
          <wp:positionV relativeFrom="page">
            <wp:posOffset>191153</wp:posOffset>
          </wp:positionV>
          <wp:extent cx="1186180" cy="439420"/>
          <wp:effectExtent l="0" t="0" r="0" b="5080"/>
          <wp:wrapTight wrapText="bothSides">
            <wp:wrapPolygon edited="0">
              <wp:start x="15495" y="0"/>
              <wp:lineTo x="2313" y="3121"/>
              <wp:lineTo x="0" y="4370"/>
              <wp:lineTo x="0" y="9988"/>
              <wp:lineTo x="925" y="19977"/>
              <wp:lineTo x="925" y="21225"/>
              <wp:lineTo x="18501" y="21225"/>
              <wp:lineTo x="19889" y="19977"/>
              <wp:lineTo x="21276" y="13110"/>
              <wp:lineTo x="21276" y="7491"/>
              <wp:lineTo x="20120" y="1873"/>
              <wp:lineTo x="18964" y="0"/>
              <wp:lineTo x="15495"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0297" t="21860" r="10744" b="21696"/>
                  <a:stretch/>
                </pic:blipFill>
                <pic:spPr bwMode="auto">
                  <a:xfrm>
                    <a:off x="0" y="0"/>
                    <a:ext cx="1186180" cy="439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996BA" w14:textId="77777777" w:rsidR="000A4603" w:rsidRDefault="000A46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6FC1"/>
    <w:multiLevelType w:val="multilevel"/>
    <w:tmpl w:val="1A36F61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E9816E0"/>
    <w:multiLevelType w:val="hybridMultilevel"/>
    <w:tmpl w:val="7A5EF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52D31B0"/>
    <w:multiLevelType w:val="multilevel"/>
    <w:tmpl w:val="0DE68E2A"/>
    <w:styleLink w:val="CurrentList3"/>
    <w:lvl w:ilvl="0">
      <w:start w:val="1"/>
      <w:numFmt w:val="none"/>
      <w:lvlText w:val="3."/>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A284B8D"/>
    <w:multiLevelType w:val="multilevel"/>
    <w:tmpl w:val="899CCA90"/>
    <w:styleLink w:val="CurrentList2"/>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C792C0F"/>
    <w:multiLevelType w:val="multilevel"/>
    <w:tmpl w:val="295ABEB2"/>
    <w:lvl w:ilvl="0">
      <w:start w:val="1"/>
      <w:numFmt w:val="decimal"/>
      <w:lvlText w:val="%1."/>
      <w:lvlJc w:val="left"/>
      <w:pPr>
        <w:ind w:left="502" w:hanging="360"/>
      </w:pPr>
      <w:rPr>
        <w:rFonts w:hint="default"/>
        <w:b/>
        <w:bCs/>
        <w:color w:val="70AD47" w:themeColor="accent6"/>
        <w:sz w:val="24"/>
        <w:szCs w:val="24"/>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 w15:restartNumberingAfterBreak="0">
    <w:nsid w:val="45947172"/>
    <w:multiLevelType w:val="hybridMultilevel"/>
    <w:tmpl w:val="F014E662"/>
    <w:lvl w:ilvl="0" w:tplc="04090001">
      <w:start w:val="1"/>
      <w:numFmt w:val="bullet"/>
      <w:lvlText w:val=""/>
      <w:lvlJc w:val="left"/>
      <w:pPr>
        <w:ind w:left="4897"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6" w15:restartNumberingAfterBreak="0">
    <w:nsid w:val="505A6036"/>
    <w:multiLevelType w:val="multilevel"/>
    <w:tmpl w:val="843EE50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511F4DE7"/>
    <w:multiLevelType w:val="hybridMultilevel"/>
    <w:tmpl w:val="04545C40"/>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CB6EDD"/>
    <w:multiLevelType w:val="hybridMultilevel"/>
    <w:tmpl w:val="46D25AEC"/>
    <w:lvl w:ilvl="0" w:tplc="E8CC6348">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0622DA"/>
    <w:multiLevelType w:val="hybridMultilevel"/>
    <w:tmpl w:val="FEE09F60"/>
    <w:lvl w:ilvl="0" w:tplc="08090001">
      <w:start w:val="1"/>
      <w:numFmt w:val="bullet"/>
      <w:lvlText w:val=""/>
      <w:lvlJc w:val="left"/>
      <w:pPr>
        <w:ind w:left="360" w:hanging="360"/>
      </w:pPr>
      <w:rPr>
        <w:rFonts w:ascii="Symbol" w:hAnsi="Symbol" w:hint="default"/>
        <w:sz w:val="20"/>
      </w:rPr>
    </w:lvl>
    <w:lvl w:ilvl="1" w:tplc="08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77B77A0"/>
    <w:multiLevelType w:val="multilevel"/>
    <w:tmpl w:val="08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22752728">
    <w:abstractNumId w:val="10"/>
  </w:num>
  <w:num w:numId="2" w16cid:durableId="2075278534">
    <w:abstractNumId w:val="3"/>
  </w:num>
  <w:num w:numId="3" w16cid:durableId="1566985068">
    <w:abstractNumId w:val="2"/>
  </w:num>
  <w:num w:numId="4" w16cid:durableId="1076055265">
    <w:abstractNumId w:val="4"/>
  </w:num>
  <w:num w:numId="5" w16cid:durableId="348996538">
    <w:abstractNumId w:val="5"/>
  </w:num>
  <w:num w:numId="6" w16cid:durableId="298799914">
    <w:abstractNumId w:val="8"/>
  </w:num>
  <w:num w:numId="7" w16cid:durableId="1078988441">
    <w:abstractNumId w:val="9"/>
  </w:num>
  <w:num w:numId="8" w16cid:durableId="724376017">
    <w:abstractNumId w:val="7"/>
  </w:num>
  <w:num w:numId="9" w16cid:durableId="1362708765">
    <w:abstractNumId w:val="0"/>
  </w:num>
  <w:num w:numId="10" w16cid:durableId="387147282">
    <w:abstractNumId w:val="6"/>
  </w:num>
  <w:num w:numId="11" w16cid:durableId="13313519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0szAwNQGSlqamlko6SsGpxcWZ+XkgBYaWtQC5HfxoLQAAAA=="/>
  </w:docVars>
  <w:rsids>
    <w:rsidRoot w:val="00BD4BCE"/>
    <w:rsid w:val="0000190A"/>
    <w:rsid w:val="0000278E"/>
    <w:rsid w:val="00002CAE"/>
    <w:rsid w:val="00002D07"/>
    <w:rsid w:val="00003862"/>
    <w:rsid w:val="0000542A"/>
    <w:rsid w:val="0000599F"/>
    <w:rsid w:val="00005F0A"/>
    <w:rsid w:val="0000717A"/>
    <w:rsid w:val="00007EAE"/>
    <w:rsid w:val="0001063F"/>
    <w:rsid w:val="00011B02"/>
    <w:rsid w:val="00011B86"/>
    <w:rsid w:val="0001244B"/>
    <w:rsid w:val="00012FFC"/>
    <w:rsid w:val="00014AFF"/>
    <w:rsid w:val="00014F67"/>
    <w:rsid w:val="00015D31"/>
    <w:rsid w:val="00016A9B"/>
    <w:rsid w:val="00016C3F"/>
    <w:rsid w:val="00017FBF"/>
    <w:rsid w:val="00020272"/>
    <w:rsid w:val="00023D98"/>
    <w:rsid w:val="0002449B"/>
    <w:rsid w:val="00024F57"/>
    <w:rsid w:val="000251A6"/>
    <w:rsid w:val="00025589"/>
    <w:rsid w:val="00025BBE"/>
    <w:rsid w:val="00025C70"/>
    <w:rsid w:val="00027322"/>
    <w:rsid w:val="00027D74"/>
    <w:rsid w:val="000301CD"/>
    <w:rsid w:val="00030751"/>
    <w:rsid w:val="000313E1"/>
    <w:rsid w:val="00031A36"/>
    <w:rsid w:val="0003251B"/>
    <w:rsid w:val="00033374"/>
    <w:rsid w:val="00033822"/>
    <w:rsid w:val="00034931"/>
    <w:rsid w:val="000357F6"/>
    <w:rsid w:val="000369C9"/>
    <w:rsid w:val="000373B3"/>
    <w:rsid w:val="00037694"/>
    <w:rsid w:val="000378BB"/>
    <w:rsid w:val="000400A6"/>
    <w:rsid w:val="00040A2E"/>
    <w:rsid w:val="00041E9B"/>
    <w:rsid w:val="00042592"/>
    <w:rsid w:val="00042ECD"/>
    <w:rsid w:val="0004304D"/>
    <w:rsid w:val="000439C4"/>
    <w:rsid w:val="00043A07"/>
    <w:rsid w:val="00044437"/>
    <w:rsid w:val="000449D1"/>
    <w:rsid w:val="000449DE"/>
    <w:rsid w:val="000454BB"/>
    <w:rsid w:val="00051114"/>
    <w:rsid w:val="000511DA"/>
    <w:rsid w:val="0005232A"/>
    <w:rsid w:val="00052358"/>
    <w:rsid w:val="000529E3"/>
    <w:rsid w:val="000538E2"/>
    <w:rsid w:val="00053C8E"/>
    <w:rsid w:val="000547BE"/>
    <w:rsid w:val="00054939"/>
    <w:rsid w:val="00054E05"/>
    <w:rsid w:val="00055A30"/>
    <w:rsid w:val="00055BF9"/>
    <w:rsid w:val="00056DDF"/>
    <w:rsid w:val="00060071"/>
    <w:rsid w:val="00060794"/>
    <w:rsid w:val="000609EB"/>
    <w:rsid w:val="00061950"/>
    <w:rsid w:val="0006207D"/>
    <w:rsid w:val="000629D3"/>
    <w:rsid w:val="00063358"/>
    <w:rsid w:val="000660A3"/>
    <w:rsid w:val="0006633A"/>
    <w:rsid w:val="0006639D"/>
    <w:rsid w:val="000663B9"/>
    <w:rsid w:val="00066A17"/>
    <w:rsid w:val="00066E42"/>
    <w:rsid w:val="00067D86"/>
    <w:rsid w:val="00071836"/>
    <w:rsid w:val="00071E35"/>
    <w:rsid w:val="000722C4"/>
    <w:rsid w:val="000728A2"/>
    <w:rsid w:val="000728B2"/>
    <w:rsid w:val="00072D93"/>
    <w:rsid w:val="000731C0"/>
    <w:rsid w:val="000759BE"/>
    <w:rsid w:val="00076373"/>
    <w:rsid w:val="000778B1"/>
    <w:rsid w:val="000779B1"/>
    <w:rsid w:val="00077ECC"/>
    <w:rsid w:val="00077FE0"/>
    <w:rsid w:val="0008165C"/>
    <w:rsid w:val="0008192A"/>
    <w:rsid w:val="000820EE"/>
    <w:rsid w:val="00083AB6"/>
    <w:rsid w:val="000840D7"/>
    <w:rsid w:val="0008474E"/>
    <w:rsid w:val="00085506"/>
    <w:rsid w:val="00085C9D"/>
    <w:rsid w:val="0008622F"/>
    <w:rsid w:val="0008793A"/>
    <w:rsid w:val="00090755"/>
    <w:rsid w:val="00091225"/>
    <w:rsid w:val="000915AC"/>
    <w:rsid w:val="0009314C"/>
    <w:rsid w:val="00094439"/>
    <w:rsid w:val="0009619B"/>
    <w:rsid w:val="00097FDE"/>
    <w:rsid w:val="000A22D4"/>
    <w:rsid w:val="000A2FAE"/>
    <w:rsid w:val="000A3F37"/>
    <w:rsid w:val="000A4603"/>
    <w:rsid w:val="000A4B39"/>
    <w:rsid w:val="000A5C09"/>
    <w:rsid w:val="000A6141"/>
    <w:rsid w:val="000A6514"/>
    <w:rsid w:val="000A6AC3"/>
    <w:rsid w:val="000A7C47"/>
    <w:rsid w:val="000B0314"/>
    <w:rsid w:val="000B1003"/>
    <w:rsid w:val="000B136D"/>
    <w:rsid w:val="000B179D"/>
    <w:rsid w:val="000B4252"/>
    <w:rsid w:val="000B519F"/>
    <w:rsid w:val="000B57CE"/>
    <w:rsid w:val="000B594D"/>
    <w:rsid w:val="000B6F36"/>
    <w:rsid w:val="000B7057"/>
    <w:rsid w:val="000B752A"/>
    <w:rsid w:val="000B7B44"/>
    <w:rsid w:val="000C00DA"/>
    <w:rsid w:val="000C1057"/>
    <w:rsid w:val="000C118A"/>
    <w:rsid w:val="000C25DD"/>
    <w:rsid w:val="000C25E7"/>
    <w:rsid w:val="000C5A6A"/>
    <w:rsid w:val="000C7FB1"/>
    <w:rsid w:val="000D0267"/>
    <w:rsid w:val="000D048D"/>
    <w:rsid w:val="000D3849"/>
    <w:rsid w:val="000D4A27"/>
    <w:rsid w:val="000D4A3F"/>
    <w:rsid w:val="000D4C95"/>
    <w:rsid w:val="000D5DEA"/>
    <w:rsid w:val="000D5E7B"/>
    <w:rsid w:val="000D7667"/>
    <w:rsid w:val="000E08AF"/>
    <w:rsid w:val="000E092B"/>
    <w:rsid w:val="000E0FA6"/>
    <w:rsid w:val="000E16B2"/>
    <w:rsid w:val="000E28EF"/>
    <w:rsid w:val="000E2A0C"/>
    <w:rsid w:val="000E387E"/>
    <w:rsid w:val="000E45DD"/>
    <w:rsid w:val="000E4C1A"/>
    <w:rsid w:val="000E5047"/>
    <w:rsid w:val="000E6346"/>
    <w:rsid w:val="000E68BF"/>
    <w:rsid w:val="000E69CF"/>
    <w:rsid w:val="000E6BC0"/>
    <w:rsid w:val="000F1AA4"/>
    <w:rsid w:val="000F309B"/>
    <w:rsid w:val="000F34D2"/>
    <w:rsid w:val="000F494D"/>
    <w:rsid w:val="000F4B25"/>
    <w:rsid w:val="000F4C45"/>
    <w:rsid w:val="000F51E0"/>
    <w:rsid w:val="000F62B5"/>
    <w:rsid w:val="000F7405"/>
    <w:rsid w:val="000F74FF"/>
    <w:rsid w:val="000F7CEA"/>
    <w:rsid w:val="0010039E"/>
    <w:rsid w:val="00100A48"/>
    <w:rsid w:val="00100FD4"/>
    <w:rsid w:val="00102D7C"/>
    <w:rsid w:val="001052BA"/>
    <w:rsid w:val="0010613E"/>
    <w:rsid w:val="00106608"/>
    <w:rsid w:val="00106CE4"/>
    <w:rsid w:val="001072A0"/>
    <w:rsid w:val="00107D9F"/>
    <w:rsid w:val="00112041"/>
    <w:rsid w:val="00112228"/>
    <w:rsid w:val="00112852"/>
    <w:rsid w:val="0011324C"/>
    <w:rsid w:val="0011340A"/>
    <w:rsid w:val="001135FC"/>
    <w:rsid w:val="001151FB"/>
    <w:rsid w:val="00115DB0"/>
    <w:rsid w:val="00116509"/>
    <w:rsid w:val="00117B44"/>
    <w:rsid w:val="00120084"/>
    <w:rsid w:val="00120220"/>
    <w:rsid w:val="00120AAE"/>
    <w:rsid w:val="0012478F"/>
    <w:rsid w:val="00125F79"/>
    <w:rsid w:val="00127AB8"/>
    <w:rsid w:val="00131FD5"/>
    <w:rsid w:val="0013226D"/>
    <w:rsid w:val="00133193"/>
    <w:rsid w:val="001348F3"/>
    <w:rsid w:val="001360DB"/>
    <w:rsid w:val="00136630"/>
    <w:rsid w:val="001409AB"/>
    <w:rsid w:val="00140BF0"/>
    <w:rsid w:val="001416C5"/>
    <w:rsid w:val="00142231"/>
    <w:rsid w:val="00142719"/>
    <w:rsid w:val="0014327F"/>
    <w:rsid w:val="00143CCE"/>
    <w:rsid w:val="0014527F"/>
    <w:rsid w:val="00145857"/>
    <w:rsid w:val="00146789"/>
    <w:rsid w:val="001472C1"/>
    <w:rsid w:val="001477C4"/>
    <w:rsid w:val="00147F9B"/>
    <w:rsid w:val="00150D82"/>
    <w:rsid w:val="0015170E"/>
    <w:rsid w:val="00151B12"/>
    <w:rsid w:val="001543AD"/>
    <w:rsid w:val="00155110"/>
    <w:rsid w:val="00160C34"/>
    <w:rsid w:val="00161593"/>
    <w:rsid w:val="00162C55"/>
    <w:rsid w:val="00162F02"/>
    <w:rsid w:val="001634CF"/>
    <w:rsid w:val="00163B04"/>
    <w:rsid w:val="00163F8E"/>
    <w:rsid w:val="0016435C"/>
    <w:rsid w:val="001651AF"/>
    <w:rsid w:val="001665A3"/>
    <w:rsid w:val="00166D25"/>
    <w:rsid w:val="001708D2"/>
    <w:rsid w:val="001711B8"/>
    <w:rsid w:val="0017125B"/>
    <w:rsid w:val="00171C81"/>
    <w:rsid w:val="00171FC5"/>
    <w:rsid w:val="0017292E"/>
    <w:rsid w:val="00173991"/>
    <w:rsid w:val="00174D23"/>
    <w:rsid w:val="00175B5E"/>
    <w:rsid w:val="00180F6B"/>
    <w:rsid w:val="00181B12"/>
    <w:rsid w:val="001821EA"/>
    <w:rsid w:val="001822DB"/>
    <w:rsid w:val="00182F5F"/>
    <w:rsid w:val="00183082"/>
    <w:rsid w:val="00183CE0"/>
    <w:rsid w:val="00184FFA"/>
    <w:rsid w:val="00185093"/>
    <w:rsid w:val="001850E7"/>
    <w:rsid w:val="0018510E"/>
    <w:rsid w:val="00185112"/>
    <w:rsid w:val="00185924"/>
    <w:rsid w:val="00186FF8"/>
    <w:rsid w:val="001878B9"/>
    <w:rsid w:val="001903BE"/>
    <w:rsid w:val="0019040A"/>
    <w:rsid w:val="00190C9A"/>
    <w:rsid w:val="00190D29"/>
    <w:rsid w:val="00191568"/>
    <w:rsid w:val="00191597"/>
    <w:rsid w:val="001919B1"/>
    <w:rsid w:val="001921A9"/>
    <w:rsid w:val="001925CC"/>
    <w:rsid w:val="00192FE8"/>
    <w:rsid w:val="001930A7"/>
    <w:rsid w:val="00193633"/>
    <w:rsid w:val="00194067"/>
    <w:rsid w:val="00194786"/>
    <w:rsid w:val="0019681F"/>
    <w:rsid w:val="0019737F"/>
    <w:rsid w:val="00197BA9"/>
    <w:rsid w:val="001A1634"/>
    <w:rsid w:val="001A2611"/>
    <w:rsid w:val="001A2B4F"/>
    <w:rsid w:val="001A2BBC"/>
    <w:rsid w:val="001A2C5C"/>
    <w:rsid w:val="001A378C"/>
    <w:rsid w:val="001A4060"/>
    <w:rsid w:val="001A42A3"/>
    <w:rsid w:val="001A6804"/>
    <w:rsid w:val="001A69D7"/>
    <w:rsid w:val="001A701E"/>
    <w:rsid w:val="001B0284"/>
    <w:rsid w:val="001B032E"/>
    <w:rsid w:val="001B0487"/>
    <w:rsid w:val="001B0F6A"/>
    <w:rsid w:val="001B12D7"/>
    <w:rsid w:val="001B197D"/>
    <w:rsid w:val="001B19F2"/>
    <w:rsid w:val="001B2DC5"/>
    <w:rsid w:val="001B31AC"/>
    <w:rsid w:val="001B6E82"/>
    <w:rsid w:val="001B7196"/>
    <w:rsid w:val="001B790D"/>
    <w:rsid w:val="001C0563"/>
    <w:rsid w:val="001C1877"/>
    <w:rsid w:val="001C1D82"/>
    <w:rsid w:val="001C2586"/>
    <w:rsid w:val="001C259F"/>
    <w:rsid w:val="001C2745"/>
    <w:rsid w:val="001C3904"/>
    <w:rsid w:val="001C3A94"/>
    <w:rsid w:val="001C3D34"/>
    <w:rsid w:val="001C3EC1"/>
    <w:rsid w:val="001C406E"/>
    <w:rsid w:val="001C467D"/>
    <w:rsid w:val="001C4DB8"/>
    <w:rsid w:val="001C77D7"/>
    <w:rsid w:val="001D1572"/>
    <w:rsid w:val="001D18B0"/>
    <w:rsid w:val="001D3CC6"/>
    <w:rsid w:val="001D4CBA"/>
    <w:rsid w:val="001D540C"/>
    <w:rsid w:val="001D591E"/>
    <w:rsid w:val="001D5ACA"/>
    <w:rsid w:val="001D5C6A"/>
    <w:rsid w:val="001D6E9E"/>
    <w:rsid w:val="001E1AB1"/>
    <w:rsid w:val="001E1B7F"/>
    <w:rsid w:val="001E1C11"/>
    <w:rsid w:val="001E1E64"/>
    <w:rsid w:val="001E3FED"/>
    <w:rsid w:val="001E4A23"/>
    <w:rsid w:val="001E510A"/>
    <w:rsid w:val="001E6363"/>
    <w:rsid w:val="001E7090"/>
    <w:rsid w:val="001E7F8D"/>
    <w:rsid w:val="001F1286"/>
    <w:rsid w:val="001F3298"/>
    <w:rsid w:val="001F56B2"/>
    <w:rsid w:val="001F5945"/>
    <w:rsid w:val="001F7004"/>
    <w:rsid w:val="001F7B09"/>
    <w:rsid w:val="001F7E34"/>
    <w:rsid w:val="0020034E"/>
    <w:rsid w:val="002023B3"/>
    <w:rsid w:val="00203B04"/>
    <w:rsid w:val="002043A0"/>
    <w:rsid w:val="00204900"/>
    <w:rsid w:val="00205E19"/>
    <w:rsid w:val="00206145"/>
    <w:rsid w:val="00206C09"/>
    <w:rsid w:val="002074A9"/>
    <w:rsid w:val="00207BBE"/>
    <w:rsid w:val="002101DE"/>
    <w:rsid w:val="002117C8"/>
    <w:rsid w:val="00212F37"/>
    <w:rsid w:val="00213F13"/>
    <w:rsid w:val="00214406"/>
    <w:rsid w:val="00214B69"/>
    <w:rsid w:val="00214CAA"/>
    <w:rsid w:val="002157CF"/>
    <w:rsid w:val="0021646F"/>
    <w:rsid w:val="002166C9"/>
    <w:rsid w:val="00217C23"/>
    <w:rsid w:val="0022046E"/>
    <w:rsid w:val="002205D1"/>
    <w:rsid w:val="002214F0"/>
    <w:rsid w:val="0022163D"/>
    <w:rsid w:val="00222FD0"/>
    <w:rsid w:val="00224526"/>
    <w:rsid w:val="00224CF4"/>
    <w:rsid w:val="00224E65"/>
    <w:rsid w:val="0022530F"/>
    <w:rsid w:val="00225EDA"/>
    <w:rsid w:val="00226F87"/>
    <w:rsid w:val="002274E0"/>
    <w:rsid w:val="002279A5"/>
    <w:rsid w:val="00227BBB"/>
    <w:rsid w:val="0023057A"/>
    <w:rsid w:val="0023071D"/>
    <w:rsid w:val="00232758"/>
    <w:rsid w:val="0023299A"/>
    <w:rsid w:val="0023395F"/>
    <w:rsid w:val="00235256"/>
    <w:rsid w:val="00235947"/>
    <w:rsid w:val="002375F5"/>
    <w:rsid w:val="0023766B"/>
    <w:rsid w:val="00237FBB"/>
    <w:rsid w:val="002430BB"/>
    <w:rsid w:val="00244787"/>
    <w:rsid w:val="002451EE"/>
    <w:rsid w:val="00245E87"/>
    <w:rsid w:val="00246A98"/>
    <w:rsid w:val="002510AA"/>
    <w:rsid w:val="002518B4"/>
    <w:rsid w:val="00253B51"/>
    <w:rsid w:val="00254FF2"/>
    <w:rsid w:val="00255484"/>
    <w:rsid w:val="00255A57"/>
    <w:rsid w:val="002571F1"/>
    <w:rsid w:val="00257A1B"/>
    <w:rsid w:val="00260780"/>
    <w:rsid w:val="00261C06"/>
    <w:rsid w:val="00261E2E"/>
    <w:rsid w:val="00262241"/>
    <w:rsid w:val="00262983"/>
    <w:rsid w:val="00263283"/>
    <w:rsid w:val="00263335"/>
    <w:rsid w:val="002639F3"/>
    <w:rsid w:val="00263D91"/>
    <w:rsid w:val="00264286"/>
    <w:rsid w:val="00264C96"/>
    <w:rsid w:val="00264FC1"/>
    <w:rsid w:val="002659D4"/>
    <w:rsid w:val="00267ABF"/>
    <w:rsid w:val="00267D2E"/>
    <w:rsid w:val="002703E1"/>
    <w:rsid w:val="00270AE6"/>
    <w:rsid w:val="00270FC9"/>
    <w:rsid w:val="002733FB"/>
    <w:rsid w:val="00273B72"/>
    <w:rsid w:val="00274298"/>
    <w:rsid w:val="00274F89"/>
    <w:rsid w:val="00275DE6"/>
    <w:rsid w:val="0027606E"/>
    <w:rsid w:val="002768B0"/>
    <w:rsid w:val="00276FD7"/>
    <w:rsid w:val="0028001A"/>
    <w:rsid w:val="002802E7"/>
    <w:rsid w:val="00280B5B"/>
    <w:rsid w:val="00282C24"/>
    <w:rsid w:val="00282E76"/>
    <w:rsid w:val="002840C8"/>
    <w:rsid w:val="00284412"/>
    <w:rsid w:val="00284A22"/>
    <w:rsid w:val="00285582"/>
    <w:rsid w:val="002857C1"/>
    <w:rsid w:val="002859B6"/>
    <w:rsid w:val="00285A19"/>
    <w:rsid w:val="00285B59"/>
    <w:rsid w:val="00285B73"/>
    <w:rsid w:val="002901E0"/>
    <w:rsid w:val="00291921"/>
    <w:rsid w:val="00291E7D"/>
    <w:rsid w:val="00292233"/>
    <w:rsid w:val="00293BA5"/>
    <w:rsid w:val="00294171"/>
    <w:rsid w:val="00294306"/>
    <w:rsid w:val="00294C50"/>
    <w:rsid w:val="002962C3"/>
    <w:rsid w:val="00296AB3"/>
    <w:rsid w:val="00296E78"/>
    <w:rsid w:val="00297346"/>
    <w:rsid w:val="002977CA"/>
    <w:rsid w:val="00297D0F"/>
    <w:rsid w:val="002A0F02"/>
    <w:rsid w:val="002A2C17"/>
    <w:rsid w:val="002A44A9"/>
    <w:rsid w:val="002A46AE"/>
    <w:rsid w:val="002A4F84"/>
    <w:rsid w:val="002A5CBE"/>
    <w:rsid w:val="002A5CE7"/>
    <w:rsid w:val="002A791F"/>
    <w:rsid w:val="002B0630"/>
    <w:rsid w:val="002B0C61"/>
    <w:rsid w:val="002B1482"/>
    <w:rsid w:val="002B1AC5"/>
    <w:rsid w:val="002B1B80"/>
    <w:rsid w:val="002B2BB0"/>
    <w:rsid w:val="002B3ECA"/>
    <w:rsid w:val="002B5A3B"/>
    <w:rsid w:val="002B6243"/>
    <w:rsid w:val="002B63B0"/>
    <w:rsid w:val="002B6D64"/>
    <w:rsid w:val="002B6DCF"/>
    <w:rsid w:val="002C00AC"/>
    <w:rsid w:val="002C0185"/>
    <w:rsid w:val="002C0581"/>
    <w:rsid w:val="002C0F5F"/>
    <w:rsid w:val="002C1CAC"/>
    <w:rsid w:val="002C2EF7"/>
    <w:rsid w:val="002C2FA6"/>
    <w:rsid w:val="002C3C49"/>
    <w:rsid w:val="002C42E8"/>
    <w:rsid w:val="002C6AD3"/>
    <w:rsid w:val="002C6F61"/>
    <w:rsid w:val="002C728E"/>
    <w:rsid w:val="002C73F5"/>
    <w:rsid w:val="002D31D5"/>
    <w:rsid w:val="002D3EEA"/>
    <w:rsid w:val="002D5862"/>
    <w:rsid w:val="002D6BED"/>
    <w:rsid w:val="002D7B91"/>
    <w:rsid w:val="002E03AD"/>
    <w:rsid w:val="002E0882"/>
    <w:rsid w:val="002E0983"/>
    <w:rsid w:val="002E0A55"/>
    <w:rsid w:val="002E3451"/>
    <w:rsid w:val="002E38C1"/>
    <w:rsid w:val="002E5FF8"/>
    <w:rsid w:val="002E652B"/>
    <w:rsid w:val="002E71FA"/>
    <w:rsid w:val="002F5CD9"/>
    <w:rsid w:val="002F61AD"/>
    <w:rsid w:val="002F62C0"/>
    <w:rsid w:val="002F736A"/>
    <w:rsid w:val="002F7947"/>
    <w:rsid w:val="002F799C"/>
    <w:rsid w:val="00301307"/>
    <w:rsid w:val="0030149C"/>
    <w:rsid w:val="003036DC"/>
    <w:rsid w:val="003037BA"/>
    <w:rsid w:val="003043B2"/>
    <w:rsid w:val="00304ACD"/>
    <w:rsid w:val="003060DE"/>
    <w:rsid w:val="00306D02"/>
    <w:rsid w:val="00306F64"/>
    <w:rsid w:val="00306F8D"/>
    <w:rsid w:val="00307D24"/>
    <w:rsid w:val="0031007B"/>
    <w:rsid w:val="0031009F"/>
    <w:rsid w:val="0031153A"/>
    <w:rsid w:val="003124F7"/>
    <w:rsid w:val="00314A20"/>
    <w:rsid w:val="00315E25"/>
    <w:rsid w:val="003161B5"/>
    <w:rsid w:val="00316220"/>
    <w:rsid w:val="00316799"/>
    <w:rsid w:val="00316DE0"/>
    <w:rsid w:val="00317A88"/>
    <w:rsid w:val="00317ECE"/>
    <w:rsid w:val="0032033D"/>
    <w:rsid w:val="00320689"/>
    <w:rsid w:val="00321652"/>
    <w:rsid w:val="003226EF"/>
    <w:rsid w:val="00322A79"/>
    <w:rsid w:val="00322FAC"/>
    <w:rsid w:val="003239B9"/>
    <w:rsid w:val="0032454D"/>
    <w:rsid w:val="00325B21"/>
    <w:rsid w:val="003268D0"/>
    <w:rsid w:val="00330401"/>
    <w:rsid w:val="0033136F"/>
    <w:rsid w:val="00331590"/>
    <w:rsid w:val="0033192A"/>
    <w:rsid w:val="003325BE"/>
    <w:rsid w:val="0033266B"/>
    <w:rsid w:val="00332ACA"/>
    <w:rsid w:val="00332E3F"/>
    <w:rsid w:val="003333A3"/>
    <w:rsid w:val="00334629"/>
    <w:rsid w:val="00334887"/>
    <w:rsid w:val="00334BDE"/>
    <w:rsid w:val="00336291"/>
    <w:rsid w:val="0034188F"/>
    <w:rsid w:val="003427FA"/>
    <w:rsid w:val="00342EB5"/>
    <w:rsid w:val="00343A42"/>
    <w:rsid w:val="003449D6"/>
    <w:rsid w:val="00344FEB"/>
    <w:rsid w:val="003452F4"/>
    <w:rsid w:val="003454A5"/>
    <w:rsid w:val="00346234"/>
    <w:rsid w:val="00346802"/>
    <w:rsid w:val="0034776E"/>
    <w:rsid w:val="003503D1"/>
    <w:rsid w:val="00352AE9"/>
    <w:rsid w:val="00352FA5"/>
    <w:rsid w:val="003536EC"/>
    <w:rsid w:val="00353728"/>
    <w:rsid w:val="0035504E"/>
    <w:rsid w:val="00356B27"/>
    <w:rsid w:val="00356C0F"/>
    <w:rsid w:val="00356CDE"/>
    <w:rsid w:val="00357A29"/>
    <w:rsid w:val="00360703"/>
    <w:rsid w:val="00360B97"/>
    <w:rsid w:val="00364218"/>
    <w:rsid w:val="003649C6"/>
    <w:rsid w:val="00364C4B"/>
    <w:rsid w:val="003658FC"/>
    <w:rsid w:val="00367AE5"/>
    <w:rsid w:val="00367BF6"/>
    <w:rsid w:val="003707B5"/>
    <w:rsid w:val="00372C37"/>
    <w:rsid w:val="00372D1F"/>
    <w:rsid w:val="00373B8D"/>
    <w:rsid w:val="003741E6"/>
    <w:rsid w:val="0037484A"/>
    <w:rsid w:val="003753AB"/>
    <w:rsid w:val="003758EC"/>
    <w:rsid w:val="0037595F"/>
    <w:rsid w:val="0037615E"/>
    <w:rsid w:val="003814E6"/>
    <w:rsid w:val="003816F7"/>
    <w:rsid w:val="00381F32"/>
    <w:rsid w:val="003822DF"/>
    <w:rsid w:val="00382DB2"/>
    <w:rsid w:val="00383F2B"/>
    <w:rsid w:val="00385206"/>
    <w:rsid w:val="003873AF"/>
    <w:rsid w:val="00387639"/>
    <w:rsid w:val="003901C3"/>
    <w:rsid w:val="003905D3"/>
    <w:rsid w:val="00390EC4"/>
    <w:rsid w:val="0039120B"/>
    <w:rsid w:val="003914E6"/>
    <w:rsid w:val="00392496"/>
    <w:rsid w:val="00393332"/>
    <w:rsid w:val="00393D45"/>
    <w:rsid w:val="00393E88"/>
    <w:rsid w:val="0039400D"/>
    <w:rsid w:val="003940CD"/>
    <w:rsid w:val="003954DD"/>
    <w:rsid w:val="003957C0"/>
    <w:rsid w:val="00395D29"/>
    <w:rsid w:val="00396A81"/>
    <w:rsid w:val="00397AF0"/>
    <w:rsid w:val="00397BD4"/>
    <w:rsid w:val="003A0D3A"/>
    <w:rsid w:val="003A1BAB"/>
    <w:rsid w:val="003A28B9"/>
    <w:rsid w:val="003A55C8"/>
    <w:rsid w:val="003A583B"/>
    <w:rsid w:val="003A678D"/>
    <w:rsid w:val="003A7036"/>
    <w:rsid w:val="003A7614"/>
    <w:rsid w:val="003B1B93"/>
    <w:rsid w:val="003B1E3B"/>
    <w:rsid w:val="003B2284"/>
    <w:rsid w:val="003B2419"/>
    <w:rsid w:val="003B28B9"/>
    <w:rsid w:val="003B4433"/>
    <w:rsid w:val="003B4A72"/>
    <w:rsid w:val="003B5750"/>
    <w:rsid w:val="003B5C01"/>
    <w:rsid w:val="003B5FC8"/>
    <w:rsid w:val="003B66D3"/>
    <w:rsid w:val="003C048B"/>
    <w:rsid w:val="003C13C9"/>
    <w:rsid w:val="003C19A5"/>
    <w:rsid w:val="003C19FE"/>
    <w:rsid w:val="003C4C2D"/>
    <w:rsid w:val="003C5E20"/>
    <w:rsid w:val="003C66EE"/>
    <w:rsid w:val="003C6773"/>
    <w:rsid w:val="003C77E0"/>
    <w:rsid w:val="003D0156"/>
    <w:rsid w:val="003D0473"/>
    <w:rsid w:val="003D0D8C"/>
    <w:rsid w:val="003D16BF"/>
    <w:rsid w:val="003D2384"/>
    <w:rsid w:val="003D2828"/>
    <w:rsid w:val="003D4323"/>
    <w:rsid w:val="003D545D"/>
    <w:rsid w:val="003E289A"/>
    <w:rsid w:val="003E28A0"/>
    <w:rsid w:val="003E4636"/>
    <w:rsid w:val="003E52F0"/>
    <w:rsid w:val="003F0221"/>
    <w:rsid w:val="003F045F"/>
    <w:rsid w:val="003F06AF"/>
    <w:rsid w:val="003F0CF3"/>
    <w:rsid w:val="003F129C"/>
    <w:rsid w:val="003F1471"/>
    <w:rsid w:val="003F1888"/>
    <w:rsid w:val="003F243A"/>
    <w:rsid w:val="003F27C4"/>
    <w:rsid w:val="003F29B4"/>
    <w:rsid w:val="003F3455"/>
    <w:rsid w:val="003F3D2A"/>
    <w:rsid w:val="003F3F50"/>
    <w:rsid w:val="003F4367"/>
    <w:rsid w:val="003F54AE"/>
    <w:rsid w:val="003F62C8"/>
    <w:rsid w:val="003F793C"/>
    <w:rsid w:val="004010B7"/>
    <w:rsid w:val="004023A3"/>
    <w:rsid w:val="0040248D"/>
    <w:rsid w:val="004034F2"/>
    <w:rsid w:val="004039BD"/>
    <w:rsid w:val="00406338"/>
    <w:rsid w:val="00406DAA"/>
    <w:rsid w:val="0041092A"/>
    <w:rsid w:val="00410E56"/>
    <w:rsid w:val="00412BE5"/>
    <w:rsid w:val="004145FE"/>
    <w:rsid w:val="00414627"/>
    <w:rsid w:val="004151A0"/>
    <w:rsid w:val="004161CC"/>
    <w:rsid w:val="0041751A"/>
    <w:rsid w:val="00420376"/>
    <w:rsid w:val="00421904"/>
    <w:rsid w:val="00423711"/>
    <w:rsid w:val="00423A35"/>
    <w:rsid w:val="00423A70"/>
    <w:rsid w:val="00423DFC"/>
    <w:rsid w:val="004240CD"/>
    <w:rsid w:val="00424360"/>
    <w:rsid w:val="004249A7"/>
    <w:rsid w:val="00424A13"/>
    <w:rsid w:val="00425A3C"/>
    <w:rsid w:val="004264ED"/>
    <w:rsid w:val="00426D6B"/>
    <w:rsid w:val="00427165"/>
    <w:rsid w:val="00431434"/>
    <w:rsid w:val="0043175C"/>
    <w:rsid w:val="004318F8"/>
    <w:rsid w:val="00431CA9"/>
    <w:rsid w:val="004327BC"/>
    <w:rsid w:val="004333D4"/>
    <w:rsid w:val="00433D48"/>
    <w:rsid w:val="00434C26"/>
    <w:rsid w:val="004400C8"/>
    <w:rsid w:val="004410AD"/>
    <w:rsid w:val="004412B5"/>
    <w:rsid w:val="004435AF"/>
    <w:rsid w:val="00444495"/>
    <w:rsid w:val="00444F75"/>
    <w:rsid w:val="0044714D"/>
    <w:rsid w:val="00451FC2"/>
    <w:rsid w:val="00452C3B"/>
    <w:rsid w:val="00453430"/>
    <w:rsid w:val="004534BC"/>
    <w:rsid w:val="00453CB5"/>
    <w:rsid w:val="00454285"/>
    <w:rsid w:val="0045525C"/>
    <w:rsid w:val="00455E02"/>
    <w:rsid w:val="0045621C"/>
    <w:rsid w:val="004574D6"/>
    <w:rsid w:val="00457D80"/>
    <w:rsid w:val="0046030E"/>
    <w:rsid w:val="0046062C"/>
    <w:rsid w:val="00460674"/>
    <w:rsid w:val="00460A66"/>
    <w:rsid w:val="00463C66"/>
    <w:rsid w:val="00464113"/>
    <w:rsid w:val="00465598"/>
    <w:rsid w:val="00466DBC"/>
    <w:rsid w:val="00467632"/>
    <w:rsid w:val="00470005"/>
    <w:rsid w:val="004718A7"/>
    <w:rsid w:val="00471A7D"/>
    <w:rsid w:val="00471B91"/>
    <w:rsid w:val="00472199"/>
    <w:rsid w:val="00472667"/>
    <w:rsid w:val="00472FB1"/>
    <w:rsid w:val="004743DB"/>
    <w:rsid w:val="004745FD"/>
    <w:rsid w:val="0047570D"/>
    <w:rsid w:val="00475953"/>
    <w:rsid w:val="00477627"/>
    <w:rsid w:val="0048052B"/>
    <w:rsid w:val="00480B35"/>
    <w:rsid w:val="0048253E"/>
    <w:rsid w:val="00482A9D"/>
    <w:rsid w:val="00482E7C"/>
    <w:rsid w:val="0048306F"/>
    <w:rsid w:val="00483273"/>
    <w:rsid w:val="0048350E"/>
    <w:rsid w:val="0048350F"/>
    <w:rsid w:val="004843BC"/>
    <w:rsid w:val="004849BD"/>
    <w:rsid w:val="00485F2C"/>
    <w:rsid w:val="00486519"/>
    <w:rsid w:val="0048676E"/>
    <w:rsid w:val="00486A4E"/>
    <w:rsid w:val="00486FE9"/>
    <w:rsid w:val="00487E95"/>
    <w:rsid w:val="004905F8"/>
    <w:rsid w:val="00493B22"/>
    <w:rsid w:val="00493FAD"/>
    <w:rsid w:val="00494980"/>
    <w:rsid w:val="00495278"/>
    <w:rsid w:val="00495355"/>
    <w:rsid w:val="004954E9"/>
    <w:rsid w:val="00496961"/>
    <w:rsid w:val="00497815"/>
    <w:rsid w:val="004979CC"/>
    <w:rsid w:val="00497C23"/>
    <w:rsid w:val="004A0005"/>
    <w:rsid w:val="004A0816"/>
    <w:rsid w:val="004A229B"/>
    <w:rsid w:val="004A2F87"/>
    <w:rsid w:val="004A4825"/>
    <w:rsid w:val="004A4D76"/>
    <w:rsid w:val="004A6165"/>
    <w:rsid w:val="004A6CCC"/>
    <w:rsid w:val="004B1391"/>
    <w:rsid w:val="004B3DD1"/>
    <w:rsid w:val="004B47C0"/>
    <w:rsid w:val="004B4BBC"/>
    <w:rsid w:val="004B632A"/>
    <w:rsid w:val="004B7F95"/>
    <w:rsid w:val="004C0594"/>
    <w:rsid w:val="004C0A98"/>
    <w:rsid w:val="004C158F"/>
    <w:rsid w:val="004C1E1C"/>
    <w:rsid w:val="004C5FEA"/>
    <w:rsid w:val="004C6B53"/>
    <w:rsid w:val="004C7286"/>
    <w:rsid w:val="004C728C"/>
    <w:rsid w:val="004D044B"/>
    <w:rsid w:val="004D0C16"/>
    <w:rsid w:val="004D1017"/>
    <w:rsid w:val="004D14AB"/>
    <w:rsid w:val="004D1B78"/>
    <w:rsid w:val="004D2D29"/>
    <w:rsid w:val="004D3289"/>
    <w:rsid w:val="004D3E3C"/>
    <w:rsid w:val="004D43C1"/>
    <w:rsid w:val="004D4AB2"/>
    <w:rsid w:val="004D4B51"/>
    <w:rsid w:val="004D4F17"/>
    <w:rsid w:val="004D4F34"/>
    <w:rsid w:val="004D5408"/>
    <w:rsid w:val="004D6C66"/>
    <w:rsid w:val="004D7715"/>
    <w:rsid w:val="004D7AF2"/>
    <w:rsid w:val="004E088E"/>
    <w:rsid w:val="004E1A4F"/>
    <w:rsid w:val="004E2247"/>
    <w:rsid w:val="004E2955"/>
    <w:rsid w:val="004E2AE6"/>
    <w:rsid w:val="004E356B"/>
    <w:rsid w:val="004E4361"/>
    <w:rsid w:val="004E467F"/>
    <w:rsid w:val="004E4DD0"/>
    <w:rsid w:val="004E5A90"/>
    <w:rsid w:val="004E6249"/>
    <w:rsid w:val="004E6CFE"/>
    <w:rsid w:val="004E6E54"/>
    <w:rsid w:val="004F0591"/>
    <w:rsid w:val="004F0A8F"/>
    <w:rsid w:val="004F1203"/>
    <w:rsid w:val="004F3B7A"/>
    <w:rsid w:val="004F3C18"/>
    <w:rsid w:val="004F42B6"/>
    <w:rsid w:val="004F450A"/>
    <w:rsid w:val="004F4B1C"/>
    <w:rsid w:val="004F5915"/>
    <w:rsid w:val="004F6829"/>
    <w:rsid w:val="00500509"/>
    <w:rsid w:val="00500E2A"/>
    <w:rsid w:val="0050279C"/>
    <w:rsid w:val="00504F79"/>
    <w:rsid w:val="00505896"/>
    <w:rsid w:val="005062C6"/>
    <w:rsid w:val="00506684"/>
    <w:rsid w:val="005067E6"/>
    <w:rsid w:val="00507313"/>
    <w:rsid w:val="005077A3"/>
    <w:rsid w:val="005101DC"/>
    <w:rsid w:val="005113A3"/>
    <w:rsid w:val="00511402"/>
    <w:rsid w:val="0051199B"/>
    <w:rsid w:val="005134D4"/>
    <w:rsid w:val="00513C55"/>
    <w:rsid w:val="0051581E"/>
    <w:rsid w:val="00516796"/>
    <w:rsid w:val="00516B63"/>
    <w:rsid w:val="0051704F"/>
    <w:rsid w:val="00520598"/>
    <w:rsid w:val="00520D45"/>
    <w:rsid w:val="00522400"/>
    <w:rsid w:val="005224B0"/>
    <w:rsid w:val="005232B1"/>
    <w:rsid w:val="005243A8"/>
    <w:rsid w:val="005244E2"/>
    <w:rsid w:val="005248FE"/>
    <w:rsid w:val="00525F66"/>
    <w:rsid w:val="0053127B"/>
    <w:rsid w:val="005314B0"/>
    <w:rsid w:val="00531545"/>
    <w:rsid w:val="00532975"/>
    <w:rsid w:val="00532C21"/>
    <w:rsid w:val="00532C23"/>
    <w:rsid w:val="0053378F"/>
    <w:rsid w:val="00534259"/>
    <w:rsid w:val="00534F85"/>
    <w:rsid w:val="00535915"/>
    <w:rsid w:val="00535E76"/>
    <w:rsid w:val="005369FC"/>
    <w:rsid w:val="00536C3A"/>
    <w:rsid w:val="005374BC"/>
    <w:rsid w:val="0053755B"/>
    <w:rsid w:val="00540197"/>
    <w:rsid w:val="00540A06"/>
    <w:rsid w:val="005427DD"/>
    <w:rsid w:val="00543846"/>
    <w:rsid w:val="00544D9B"/>
    <w:rsid w:val="00544DBF"/>
    <w:rsid w:val="00545688"/>
    <w:rsid w:val="005472AB"/>
    <w:rsid w:val="00547752"/>
    <w:rsid w:val="0054784D"/>
    <w:rsid w:val="00550B90"/>
    <w:rsid w:val="005516FE"/>
    <w:rsid w:val="00551D5F"/>
    <w:rsid w:val="00553C62"/>
    <w:rsid w:val="0055427F"/>
    <w:rsid w:val="00554377"/>
    <w:rsid w:val="00554633"/>
    <w:rsid w:val="00554C81"/>
    <w:rsid w:val="00555A71"/>
    <w:rsid w:val="0055632E"/>
    <w:rsid w:val="0056073B"/>
    <w:rsid w:val="00561B5B"/>
    <w:rsid w:val="005640D8"/>
    <w:rsid w:val="00564856"/>
    <w:rsid w:val="005654A4"/>
    <w:rsid w:val="005656E2"/>
    <w:rsid w:val="00565B2C"/>
    <w:rsid w:val="00565DD4"/>
    <w:rsid w:val="00565E37"/>
    <w:rsid w:val="005663CD"/>
    <w:rsid w:val="005672DA"/>
    <w:rsid w:val="0056779A"/>
    <w:rsid w:val="00571E26"/>
    <w:rsid w:val="00573627"/>
    <w:rsid w:val="00573C30"/>
    <w:rsid w:val="00573DA4"/>
    <w:rsid w:val="0057409D"/>
    <w:rsid w:val="005747C1"/>
    <w:rsid w:val="005747F6"/>
    <w:rsid w:val="005757FA"/>
    <w:rsid w:val="00577B41"/>
    <w:rsid w:val="00580063"/>
    <w:rsid w:val="00580F57"/>
    <w:rsid w:val="00581E16"/>
    <w:rsid w:val="0058345B"/>
    <w:rsid w:val="005838AC"/>
    <w:rsid w:val="00584D15"/>
    <w:rsid w:val="00584D47"/>
    <w:rsid w:val="005857FE"/>
    <w:rsid w:val="00585AE8"/>
    <w:rsid w:val="00585D4A"/>
    <w:rsid w:val="00585E34"/>
    <w:rsid w:val="0058636E"/>
    <w:rsid w:val="0058661C"/>
    <w:rsid w:val="005876B5"/>
    <w:rsid w:val="0059098F"/>
    <w:rsid w:val="00590CCD"/>
    <w:rsid w:val="00592554"/>
    <w:rsid w:val="00593006"/>
    <w:rsid w:val="005930E9"/>
    <w:rsid w:val="00593487"/>
    <w:rsid w:val="00593828"/>
    <w:rsid w:val="005939B8"/>
    <w:rsid w:val="00594771"/>
    <w:rsid w:val="00594DFE"/>
    <w:rsid w:val="005954F8"/>
    <w:rsid w:val="00595C3C"/>
    <w:rsid w:val="00596004"/>
    <w:rsid w:val="00596B8C"/>
    <w:rsid w:val="005A0AD4"/>
    <w:rsid w:val="005A0B38"/>
    <w:rsid w:val="005A108B"/>
    <w:rsid w:val="005A2CF2"/>
    <w:rsid w:val="005A341E"/>
    <w:rsid w:val="005A37E3"/>
    <w:rsid w:val="005A38B5"/>
    <w:rsid w:val="005A5036"/>
    <w:rsid w:val="005A53C2"/>
    <w:rsid w:val="005A5414"/>
    <w:rsid w:val="005A6518"/>
    <w:rsid w:val="005A6689"/>
    <w:rsid w:val="005B054F"/>
    <w:rsid w:val="005B0899"/>
    <w:rsid w:val="005B154B"/>
    <w:rsid w:val="005B2B1A"/>
    <w:rsid w:val="005B340A"/>
    <w:rsid w:val="005B3633"/>
    <w:rsid w:val="005B3D22"/>
    <w:rsid w:val="005B4481"/>
    <w:rsid w:val="005B46BB"/>
    <w:rsid w:val="005B5997"/>
    <w:rsid w:val="005B63AD"/>
    <w:rsid w:val="005C0DFC"/>
    <w:rsid w:val="005C0EB2"/>
    <w:rsid w:val="005C15CE"/>
    <w:rsid w:val="005C22EA"/>
    <w:rsid w:val="005C25AF"/>
    <w:rsid w:val="005C2A9E"/>
    <w:rsid w:val="005C3067"/>
    <w:rsid w:val="005C3AC0"/>
    <w:rsid w:val="005C3EFD"/>
    <w:rsid w:val="005C4118"/>
    <w:rsid w:val="005C4ADC"/>
    <w:rsid w:val="005C6289"/>
    <w:rsid w:val="005C645F"/>
    <w:rsid w:val="005D0106"/>
    <w:rsid w:val="005D02A2"/>
    <w:rsid w:val="005D0F9E"/>
    <w:rsid w:val="005D20D8"/>
    <w:rsid w:val="005D23B7"/>
    <w:rsid w:val="005D520B"/>
    <w:rsid w:val="005D5307"/>
    <w:rsid w:val="005D6304"/>
    <w:rsid w:val="005D694A"/>
    <w:rsid w:val="005D752C"/>
    <w:rsid w:val="005E0072"/>
    <w:rsid w:val="005E0593"/>
    <w:rsid w:val="005E0C17"/>
    <w:rsid w:val="005E1B90"/>
    <w:rsid w:val="005E2A50"/>
    <w:rsid w:val="005E2B5E"/>
    <w:rsid w:val="005E4623"/>
    <w:rsid w:val="005E4B32"/>
    <w:rsid w:val="005E54E1"/>
    <w:rsid w:val="005E55F4"/>
    <w:rsid w:val="005E5647"/>
    <w:rsid w:val="005E564C"/>
    <w:rsid w:val="005E639D"/>
    <w:rsid w:val="005E6F11"/>
    <w:rsid w:val="005E728F"/>
    <w:rsid w:val="005E77C8"/>
    <w:rsid w:val="005F0001"/>
    <w:rsid w:val="005F0401"/>
    <w:rsid w:val="005F0DDE"/>
    <w:rsid w:val="005F0F57"/>
    <w:rsid w:val="005F1B86"/>
    <w:rsid w:val="005F1E73"/>
    <w:rsid w:val="005F2060"/>
    <w:rsid w:val="005F26FC"/>
    <w:rsid w:val="005F478A"/>
    <w:rsid w:val="005F59D5"/>
    <w:rsid w:val="005F644C"/>
    <w:rsid w:val="005F6AD5"/>
    <w:rsid w:val="005F7573"/>
    <w:rsid w:val="005F77C5"/>
    <w:rsid w:val="005F793E"/>
    <w:rsid w:val="00600378"/>
    <w:rsid w:val="0060363A"/>
    <w:rsid w:val="00603CB9"/>
    <w:rsid w:val="00606BD6"/>
    <w:rsid w:val="006071F2"/>
    <w:rsid w:val="00607CB7"/>
    <w:rsid w:val="006107A3"/>
    <w:rsid w:val="00610D71"/>
    <w:rsid w:val="00610E21"/>
    <w:rsid w:val="00610E68"/>
    <w:rsid w:val="00611995"/>
    <w:rsid w:val="00611D39"/>
    <w:rsid w:val="00611F92"/>
    <w:rsid w:val="00613368"/>
    <w:rsid w:val="00614F7D"/>
    <w:rsid w:val="0061573A"/>
    <w:rsid w:val="00615B5C"/>
    <w:rsid w:val="00617429"/>
    <w:rsid w:val="00620417"/>
    <w:rsid w:val="0062156F"/>
    <w:rsid w:val="006219F8"/>
    <w:rsid w:val="00621D99"/>
    <w:rsid w:val="00623B11"/>
    <w:rsid w:val="0062429E"/>
    <w:rsid w:val="006251FE"/>
    <w:rsid w:val="006258BD"/>
    <w:rsid w:val="00625987"/>
    <w:rsid w:val="00625E52"/>
    <w:rsid w:val="0062744B"/>
    <w:rsid w:val="00627F55"/>
    <w:rsid w:val="006303D1"/>
    <w:rsid w:val="00630859"/>
    <w:rsid w:val="00630A26"/>
    <w:rsid w:val="00632F5E"/>
    <w:rsid w:val="00634874"/>
    <w:rsid w:val="00635575"/>
    <w:rsid w:val="0063584D"/>
    <w:rsid w:val="006361FF"/>
    <w:rsid w:val="00636C2A"/>
    <w:rsid w:val="00636D45"/>
    <w:rsid w:val="006371B7"/>
    <w:rsid w:val="00640091"/>
    <w:rsid w:val="0064099D"/>
    <w:rsid w:val="00641187"/>
    <w:rsid w:val="006412E7"/>
    <w:rsid w:val="00641B37"/>
    <w:rsid w:val="0064338F"/>
    <w:rsid w:val="0064386B"/>
    <w:rsid w:val="00643AAD"/>
    <w:rsid w:val="00643F51"/>
    <w:rsid w:val="00645F0B"/>
    <w:rsid w:val="00646BBB"/>
    <w:rsid w:val="00650576"/>
    <w:rsid w:val="00650EB6"/>
    <w:rsid w:val="00652197"/>
    <w:rsid w:val="00652297"/>
    <w:rsid w:val="00652E87"/>
    <w:rsid w:val="0065351E"/>
    <w:rsid w:val="00654BBD"/>
    <w:rsid w:val="00655D56"/>
    <w:rsid w:val="0065655B"/>
    <w:rsid w:val="00656ECA"/>
    <w:rsid w:val="006615C2"/>
    <w:rsid w:val="00661FAD"/>
    <w:rsid w:val="00662ACF"/>
    <w:rsid w:val="00664DD8"/>
    <w:rsid w:val="00665CC3"/>
    <w:rsid w:val="00667C35"/>
    <w:rsid w:val="00670384"/>
    <w:rsid w:val="00670738"/>
    <w:rsid w:val="00671D7C"/>
    <w:rsid w:val="00672E21"/>
    <w:rsid w:val="00672E58"/>
    <w:rsid w:val="0067359C"/>
    <w:rsid w:val="00673D74"/>
    <w:rsid w:val="00673E18"/>
    <w:rsid w:val="006753F3"/>
    <w:rsid w:val="00676509"/>
    <w:rsid w:val="006771AB"/>
    <w:rsid w:val="00680F5A"/>
    <w:rsid w:val="00682F34"/>
    <w:rsid w:val="00682FE0"/>
    <w:rsid w:val="006837CE"/>
    <w:rsid w:val="00684504"/>
    <w:rsid w:val="00685B65"/>
    <w:rsid w:val="006868B9"/>
    <w:rsid w:val="00687CA6"/>
    <w:rsid w:val="00687CD8"/>
    <w:rsid w:val="00687F66"/>
    <w:rsid w:val="006904AE"/>
    <w:rsid w:val="00691302"/>
    <w:rsid w:val="00691486"/>
    <w:rsid w:val="00691A7C"/>
    <w:rsid w:val="00692022"/>
    <w:rsid w:val="00692D14"/>
    <w:rsid w:val="00694DE8"/>
    <w:rsid w:val="00695034"/>
    <w:rsid w:val="006972FB"/>
    <w:rsid w:val="00697AD0"/>
    <w:rsid w:val="00697EED"/>
    <w:rsid w:val="006A0128"/>
    <w:rsid w:val="006A0DD8"/>
    <w:rsid w:val="006A1097"/>
    <w:rsid w:val="006A11FB"/>
    <w:rsid w:val="006A256E"/>
    <w:rsid w:val="006A272B"/>
    <w:rsid w:val="006A403F"/>
    <w:rsid w:val="006A458E"/>
    <w:rsid w:val="006A4C71"/>
    <w:rsid w:val="006A5757"/>
    <w:rsid w:val="006A5966"/>
    <w:rsid w:val="006A5CF1"/>
    <w:rsid w:val="006A659D"/>
    <w:rsid w:val="006A691F"/>
    <w:rsid w:val="006A6ED6"/>
    <w:rsid w:val="006A79C5"/>
    <w:rsid w:val="006B090C"/>
    <w:rsid w:val="006B0F9B"/>
    <w:rsid w:val="006B143D"/>
    <w:rsid w:val="006B1FBD"/>
    <w:rsid w:val="006B4EDC"/>
    <w:rsid w:val="006B4F8F"/>
    <w:rsid w:val="006B6919"/>
    <w:rsid w:val="006B7C73"/>
    <w:rsid w:val="006C01EA"/>
    <w:rsid w:val="006C0346"/>
    <w:rsid w:val="006C10B8"/>
    <w:rsid w:val="006C1146"/>
    <w:rsid w:val="006C1ABF"/>
    <w:rsid w:val="006C1E0D"/>
    <w:rsid w:val="006C2E7C"/>
    <w:rsid w:val="006C39BF"/>
    <w:rsid w:val="006C41D0"/>
    <w:rsid w:val="006C47A8"/>
    <w:rsid w:val="006C566A"/>
    <w:rsid w:val="006C5E57"/>
    <w:rsid w:val="006C63B1"/>
    <w:rsid w:val="006C6B4C"/>
    <w:rsid w:val="006C700E"/>
    <w:rsid w:val="006D01E1"/>
    <w:rsid w:val="006D0A88"/>
    <w:rsid w:val="006D1F74"/>
    <w:rsid w:val="006D3657"/>
    <w:rsid w:val="006D37EB"/>
    <w:rsid w:val="006D4530"/>
    <w:rsid w:val="006D49D3"/>
    <w:rsid w:val="006D4F0A"/>
    <w:rsid w:val="006D5892"/>
    <w:rsid w:val="006D647D"/>
    <w:rsid w:val="006D76FF"/>
    <w:rsid w:val="006E0314"/>
    <w:rsid w:val="006E0F0D"/>
    <w:rsid w:val="006E2714"/>
    <w:rsid w:val="006E3A34"/>
    <w:rsid w:val="006E44BE"/>
    <w:rsid w:val="006E52F6"/>
    <w:rsid w:val="006E6E9B"/>
    <w:rsid w:val="006E7767"/>
    <w:rsid w:val="006E788B"/>
    <w:rsid w:val="006F39D8"/>
    <w:rsid w:val="006F3C12"/>
    <w:rsid w:val="006F61B1"/>
    <w:rsid w:val="006F6339"/>
    <w:rsid w:val="00700CC3"/>
    <w:rsid w:val="0070125B"/>
    <w:rsid w:val="00702895"/>
    <w:rsid w:val="00704813"/>
    <w:rsid w:val="0070520E"/>
    <w:rsid w:val="007054E6"/>
    <w:rsid w:val="00706DEC"/>
    <w:rsid w:val="007122E8"/>
    <w:rsid w:val="007132AB"/>
    <w:rsid w:val="007134F7"/>
    <w:rsid w:val="0071439C"/>
    <w:rsid w:val="007154CD"/>
    <w:rsid w:val="00715A25"/>
    <w:rsid w:val="007172E8"/>
    <w:rsid w:val="00717EEB"/>
    <w:rsid w:val="007203BA"/>
    <w:rsid w:val="007225CE"/>
    <w:rsid w:val="00722948"/>
    <w:rsid w:val="00722F56"/>
    <w:rsid w:val="00723009"/>
    <w:rsid w:val="00723F80"/>
    <w:rsid w:val="00725AA6"/>
    <w:rsid w:val="00727B9A"/>
    <w:rsid w:val="00727D92"/>
    <w:rsid w:val="007319E5"/>
    <w:rsid w:val="007319F9"/>
    <w:rsid w:val="00731B29"/>
    <w:rsid w:val="007327EA"/>
    <w:rsid w:val="0073302E"/>
    <w:rsid w:val="007330BC"/>
    <w:rsid w:val="00734900"/>
    <w:rsid w:val="00734C99"/>
    <w:rsid w:val="007353BF"/>
    <w:rsid w:val="00735D79"/>
    <w:rsid w:val="00736B6D"/>
    <w:rsid w:val="0074043C"/>
    <w:rsid w:val="007419F1"/>
    <w:rsid w:val="00741EDB"/>
    <w:rsid w:val="00743241"/>
    <w:rsid w:val="00743B3F"/>
    <w:rsid w:val="007454E0"/>
    <w:rsid w:val="00746130"/>
    <w:rsid w:val="00746E5E"/>
    <w:rsid w:val="007476F9"/>
    <w:rsid w:val="00750687"/>
    <w:rsid w:val="00750C4F"/>
    <w:rsid w:val="00751093"/>
    <w:rsid w:val="00752561"/>
    <w:rsid w:val="00752CEA"/>
    <w:rsid w:val="007530C5"/>
    <w:rsid w:val="00753754"/>
    <w:rsid w:val="00753F43"/>
    <w:rsid w:val="007544B9"/>
    <w:rsid w:val="00754731"/>
    <w:rsid w:val="00755234"/>
    <w:rsid w:val="00755728"/>
    <w:rsid w:val="007557B1"/>
    <w:rsid w:val="00755F05"/>
    <w:rsid w:val="00756954"/>
    <w:rsid w:val="00756B11"/>
    <w:rsid w:val="00756C4E"/>
    <w:rsid w:val="00756F59"/>
    <w:rsid w:val="0075753A"/>
    <w:rsid w:val="00760AA6"/>
    <w:rsid w:val="00760FCB"/>
    <w:rsid w:val="007610BF"/>
    <w:rsid w:val="00761232"/>
    <w:rsid w:val="007612C6"/>
    <w:rsid w:val="007612EC"/>
    <w:rsid w:val="00761962"/>
    <w:rsid w:val="0076309A"/>
    <w:rsid w:val="00764768"/>
    <w:rsid w:val="007663ED"/>
    <w:rsid w:val="00766585"/>
    <w:rsid w:val="007665AF"/>
    <w:rsid w:val="007711D9"/>
    <w:rsid w:val="00771DA0"/>
    <w:rsid w:val="00771FC9"/>
    <w:rsid w:val="00773AA4"/>
    <w:rsid w:val="00773F49"/>
    <w:rsid w:val="00773F9D"/>
    <w:rsid w:val="00774C83"/>
    <w:rsid w:val="00775AC8"/>
    <w:rsid w:val="00775FA2"/>
    <w:rsid w:val="00776B79"/>
    <w:rsid w:val="007770CF"/>
    <w:rsid w:val="007770F8"/>
    <w:rsid w:val="007771F1"/>
    <w:rsid w:val="00777596"/>
    <w:rsid w:val="00777960"/>
    <w:rsid w:val="00780382"/>
    <w:rsid w:val="00780650"/>
    <w:rsid w:val="0078203B"/>
    <w:rsid w:val="007828C0"/>
    <w:rsid w:val="00785EC4"/>
    <w:rsid w:val="007860B6"/>
    <w:rsid w:val="00787014"/>
    <w:rsid w:val="007876F5"/>
    <w:rsid w:val="007906EB"/>
    <w:rsid w:val="00791188"/>
    <w:rsid w:val="007920FE"/>
    <w:rsid w:val="0079410B"/>
    <w:rsid w:val="0079577C"/>
    <w:rsid w:val="00797CEE"/>
    <w:rsid w:val="007A01FE"/>
    <w:rsid w:val="007A03B7"/>
    <w:rsid w:val="007A0BE8"/>
    <w:rsid w:val="007A140D"/>
    <w:rsid w:val="007A1D72"/>
    <w:rsid w:val="007A286E"/>
    <w:rsid w:val="007A2907"/>
    <w:rsid w:val="007A3140"/>
    <w:rsid w:val="007A3D9B"/>
    <w:rsid w:val="007A3FC1"/>
    <w:rsid w:val="007A5A29"/>
    <w:rsid w:val="007A68ED"/>
    <w:rsid w:val="007A7B07"/>
    <w:rsid w:val="007B008C"/>
    <w:rsid w:val="007B0489"/>
    <w:rsid w:val="007B0839"/>
    <w:rsid w:val="007B0B7F"/>
    <w:rsid w:val="007B138C"/>
    <w:rsid w:val="007B2DAD"/>
    <w:rsid w:val="007B3D50"/>
    <w:rsid w:val="007B42BF"/>
    <w:rsid w:val="007B46D5"/>
    <w:rsid w:val="007B4D35"/>
    <w:rsid w:val="007B53D1"/>
    <w:rsid w:val="007B57CE"/>
    <w:rsid w:val="007B6820"/>
    <w:rsid w:val="007B693C"/>
    <w:rsid w:val="007B6CDD"/>
    <w:rsid w:val="007B7E02"/>
    <w:rsid w:val="007C037E"/>
    <w:rsid w:val="007C0B45"/>
    <w:rsid w:val="007C1739"/>
    <w:rsid w:val="007C1FA0"/>
    <w:rsid w:val="007C4006"/>
    <w:rsid w:val="007C4268"/>
    <w:rsid w:val="007C5AC5"/>
    <w:rsid w:val="007C5BD8"/>
    <w:rsid w:val="007C635F"/>
    <w:rsid w:val="007D021C"/>
    <w:rsid w:val="007D092D"/>
    <w:rsid w:val="007D192B"/>
    <w:rsid w:val="007D22B4"/>
    <w:rsid w:val="007D28B7"/>
    <w:rsid w:val="007D3491"/>
    <w:rsid w:val="007D354C"/>
    <w:rsid w:val="007D3D6D"/>
    <w:rsid w:val="007D48DC"/>
    <w:rsid w:val="007D5474"/>
    <w:rsid w:val="007D5ABC"/>
    <w:rsid w:val="007D604C"/>
    <w:rsid w:val="007D6114"/>
    <w:rsid w:val="007E04D4"/>
    <w:rsid w:val="007E2A2A"/>
    <w:rsid w:val="007E38FB"/>
    <w:rsid w:val="007E45E5"/>
    <w:rsid w:val="007E5321"/>
    <w:rsid w:val="007F0C16"/>
    <w:rsid w:val="007F0EE6"/>
    <w:rsid w:val="007F1297"/>
    <w:rsid w:val="007F129C"/>
    <w:rsid w:val="007F2F8B"/>
    <w:rsid w:val="007F3823"/>
    <w:rsid w:val="007F5746"/>
    <w:rsid w:val="007F67C7"/>
    <w:rsid w:val="007F6CEF"/>
    <w:rsid w:val="007F6E37"/>
    <w:rsid w:val="00800B08"/>
    <w:rsid w:val="00801057"/>
    <w:rsid w:val="00801224"/>
    <w:rsid w:val="0080146B"/>
    <w:rsid w:val="0080167C"/>
    <w:rsid w:val="00801AFB"/>
    <w:rsid w:val="0080260C"/>
    <w:rsid w:val="00802DCD"/>
    <w:rsid w:val="00802ECA"/>
    <w:rsid w:val="00803DC8"/>
    <w:rsid w:val="00804F18"/>
    <w:rsid w:val="00805F4D"/>
    <w:rsid w:val="00806832"/>
    <w:rsid w:val="008071BE"/>
    <w:rsid w:val="0080767E"/>
    <w:rsid w:val="0081033F"/>
    <w:rsid w:val="00810AF0"/>
    <w:rsid w:val="008135DA"/>
    <w:rsid w:val="00813F4B"/>
    <w:rsid w:val="00814B4D"/>
    <w:rsid w:val="0081613E"/>
    <w:rsid w:val="0081683D"/>
    <w:rsid w:val="00817047"/>
    <w:rsid w:val="008177A2"/>
    <w:rsid w:val="0082176F"/>
    <w:rsid w:val="0082199C"/>
    <w:rsid w:val="008237C2"/>
    <w:rsid w:val="00823D8A"/>
    <w:rsid w:val="00825A5E"/>
    <w:rsid w:val="00826985"/>
    <w:rsid w:val="00826D88"/>
    <w:rsid w:val="00830620"/>
    <w:rsid w:val="00830DDC"/>
    <w:rsid w:val="00831282"/>
    <w:rsid w:val="0083230A"/>
    <w:rsid w:val="008323B2"/>
    <w:rsid w:val="008341B6"/>
    <w:rsid w:val="00834E25"/>
    <w:rsid w:val="00834F37"/>
    <w:rsid w:val="008361E1"/>
    <w:rsid w:val="00836211"/>
    <w:rsid w:val="00836389"/>
    <w:rsid w:val="0084111C"/>
    <w:rsid w:val="0084226D"/>
    <w:rsid w:val="00843074"/>
    <w:rsid w:val="00844137"/>
    <w:rsid w:val="008447E6"/>
    <w:rsid w:val="00845548"/>
    <w:rsid w:val="00845CF8"/>
    <w:rsid w:val="0084686E"/>
    <w:rsid w:val="00846A75"/>
    <w:rsid w:val="00847933"/>
    <w:rsid w:val="0085019F"/>
    <w:rsid w:val="008502A9"/>
    <w:rsid w:val="0085070C"/>
    <w:rsid w:val="00851E6A"/>
    <w:rsid w:val="0085207D"/>
    <w:rsid w:val="00852796"/>
    <w:rsid w:val="0085341F"/>
    <w:rsid w:val="00853875"/>
    <w:rsid w:val="0085389A"/>
    <w:rsid w:val="00854111"/>
    <w:rsid w:val="00854489"/>
    <w:rsid w:val="008551A7"/>
    <w:rsid w:val="00855992"/>
    <w:rsid w:val="0085754C"/>
    <w:rsid w:val="00860039"/>
    <w:rsid w:val="008606B9"/>
    <w:rsid w:val="00861752"/>
    <w:rsid w:val="00861B69"/>
    <w:rsid w:val="00861D56"/>
    <w:rsid w:val="00862143"/>
    <w:rsid w:val="00863767"/>
    <w:rsid w:val="00863A24"/>
    <w:rsid w:val="00863A71"/>
    <w:rsid w:val="00865910"/>
    <w:rsid w:val="00865EE9"/>
    <w:rsid w:val="008660D4"/>
    <w:rsid w:val="00870E1D"/>
    <w:rsid w:val="00871DA2"/>
    <w:rsid w:val="00871FCF"/>
    <w:rsid w:val="008721B8"/>
    <w:rsid w:val="008750A5"/>
    <w:rsid w:val="00876030"/>
    <w:rsid w:val="008768DC"/>
    <w:rsid w:val="008779D5"/>
    <w:rsid w:val="0088037D"/>
    <w:rsid w:val="00881023"/>
    <w:rsid w:val="008810FA"/>
    <w:rsid w:val="00881396"/>
    <w:rsid w:val="00881459"/>
    <w:rsid w:val="0088199F"/>
    <w:rsid w:val="00883710"/>
    <w:rsid w:val="00883783"/>
    <w:rsid w:val="008837F3"/>
    <w:rsid w:val="008839F8"/>
    <w:rsid w:val="008902E6"/>
    <w:rsid w:val="00890C73"/>
    <w:rsid w:val="00891051"/>
    <w:rsid w:val="00892432"/>
    <w:rsid w:val="00892829"/>
    <w:rsid w:val="00893025"/>
    <w:rsid w:val="008940AB"/>
    <w:rsid w:val="00894285"/>
    <w:rsid w:val="0089522A"/>
    <w:rsid w:val="00895474"/>
    <w:rsid w:val="008966DB"/>
    <w:rsid w:val="008975C2"/>
    <w:rsid w:val="008A13A1"/>
    <w:rsid w:val="008A18E8"/>
    <w:rsid w:val="008A5244"/>
    <w:rsid w:val="008A79C9"/>
    <w:rsid w:val="008B21DA"/>
    <w:rsid w:val="008B2F8A"/>
    <w:rsid w:val="008B3B43"/>
    <w:rsid w:val="008B3BA6"/>
    <w:rsid w:val="008B3F7B"/>
    <w:rsid w:val="008B5064"/>
    <w:rsid w:val="008B5523"/>
    <w:rsid w:val="008B5789"/>
    <w:rsid w:val="008C1BB5"/>
    <w:rsid w:val="008C2F6D"/>
    <w:rsid w:val="008C343B"/>
    <w:rsid w:val="008C4702"/>
    <w:rsid w:val="008C50F9"/>
    <w:rsid w:val="008C56F0"/>
    <w:rsid w:val="008C5969"/>
    <w:rsid w:val="008C5B93"/>
    <w:rsid w:val="008C6A16"/>
    <w:rsid w:val="008C7464"/>
    <w:rsid w:val="008C753C"/>
    <w:rsid w:val="008D1187"/>
    <w:rsid w:val="008D13DC"/>
    <w:rsid w:val="008D19E6"/>
    <w:rsid w:val="008D24DC"/>
    <w:rsid w:val="008D2934"/>
    <w:rsid w:val="008D34C1"/>
    <w:rsid w:val="008D3F16"/>
    <w:rsid w:val="008D3F8B"/>
    <w:rsid w:val="008D4BE6"/>
    <w:rsid w:val="008D4C22"/>
    <w:rsid w:val="008D64C9"/>
    <w:rsid w:val="008D7F55"/>
    <w:rsid w:val="008E0D88"/>
    <w:rsid w:val="008E1249"/>
    <w:rsid w:val="008E14DB"/>
    <w:rsid w:val="008E1B0F"/>
    <w:rsid w:val="008E21D7"/>
    <w:rsid w:val="008E2600"/>
    <w:rsid w:val="008E29B9"/>
    <w:rsid w:val="008E30ED"/>
    <w:rsid w:val="008E3202"/>
    <w:rsid w:val="008E517E"/>
    <w:rsid w:val="008E6030"/>
    <w:rsid w:val="008E6274"/>
    <w:rsid w:val="008F1EC1"/>
    <w:rsid w:val="008F3180"/>
    <w:rsid w:val="008F35C0"/>
    <w:rsid w:val="008F3634"/>
    <w:rsid w:val="008F421E"/>
    <w:rsid w:val="008F422C"/>
    <w:rsid w:val="008F50F8"/>
    <w:rsid w:val="008F56BC"/>
    <w:rsid w:val="008F6B3C"/>
    <w:rsid w:val="0090123D"/>
    <w:rsid w:val="00901570"/>
    <w:rsid w:val="009017D7"/>
    <w:rsid w:val="00903D2C"/>
    <w:rsid w:val="00905556"/>
    <w:rsid w:val="00905BB2"/>
    <w:rsid w:val="00906672"/>
    <w:rsid w:val="00906989"/>
    <w:rsid w:val="00907DB1"/>
    <w:rsid w:val="009102E2"/>
    <w:rsid w:val="00911E33"/>
    <w:rsid w:val="009133D1"/>
    <w:rsid w:val="00914FFD"/>
    <w:rsid w:val="00915114"/>
    <w:rsid w:val="009151C0"/>
    <w:rsid w:val="009213AB"/>
    <w:rsid w:val="0092449D"/>
    <w:rsid w:val="0092482D"/>
    <w:rsid w:val="0092551E"/>
    <w:rsid w:val="00925949"/>
    <w:rsid w:val="00925F5B"/>
    <w:rsid w:val="00925F94"/>
    <w:rsid w:val="0092713F"/>
    <w:rsid w:val="009304BF"/>
    <w:rsid w:val="009307D7"/>
    <w:rsid w:val="00930E42"/>
    <w:rsid w:val="00930E5E"/>
    <w:rsid w:val="009311BA"/>
    <w:rsid w:val="00931DE6"/>
    <w:rsid w:val="009330ED"/>
    <w:rsid w:val="009342E6"/>
    <w:rsid w:val="00934393"/>
    <w:rsid w:val="00934ACE"/>
    <w:rsid w:val="00935177"/>
    <w:rsid w:val="00936CAE"/>
    <w:rsid w:val="0094128B"/>
    <w:rsid w:val="0094162E"/>
    <w:rsid w:val="009433FD"/>
    <w:rsid w:val="00943C34"/>
    <w:rsid w:val="00945993"/>
    <w:rsid w:val="0094628D"/>
    <w:rsid w:val="00946312"/>
    <w:rsid w:val="009469F4"/>
    <w:rsid w:val="00946C49"/>
    <w:rsid w:val="00947944"/>
    <w:rsid w:val="0095142E"/>
    <w:rsid w:val="0095370A"/>
    <w:rsid w:val="0095469D"/>
    <w:rsid w:val="00955158"/>
    <w:rsid w:val="009552CA"/>
    <w:rsid w:val="00955361"/>
    <w:rsid w:val="009569EF"/>
    <w:rsid w:val="00957085"/>
    <w:rsid w:val="00963AC6"/>
    <w:rsid w:val="0096492D"/>
    <w:rsid w:val="00964BBB"/>
    <w:rsid w:val="00964C87"/>
    <w:rsid w:val="00965030"/>
    <w:rsid w:val="00966312"/>
    <w:rsid w:val="0096631A"/>
    <w:rsid w:val="00966680"/>
    <w:rsid w:val="009667C4"/>
    <w:rsid w:val="00966ADA"/>
    <w:rsid w:val="00966BB1"/>
    <w:rsid w:val="00967CFF"/>
    <w:rsid w:val="009714C8"/>
    <w:rsid w:val="00971806"/>
    <w:rsid w:val="00971B8A"/>
    <w:rsid w:val="00972AF4"/>
    <w:rsid w:val="009731D8"/>
    <w:rsid w:val="00973D9A"/>
    <w:rsid w:val="00974727"/>
    <w:rsid w:val="0097530B"/>
    <w:rsid w:val="009756EF"/>
    <w:rsid w:val="00975B77"/>
    <w:rsid w:val="0097691D"/>
    <w:rsid w:val="00977070"/>
    <w:rsid w:val="009771ED"/>
    <w:rsid w:val="009772C9"/>
    <w:rsid w:val="009802A0"/>
    <w:rsid w:val="009810F3"/>
    <w:rsid w:val="0098207C"/>
    <w:rsid w:val="009829EE"/>
    <w:rsid w:val="009834B5"/>
    <w:rsid w:val="0098415C"/>
    <w:rsid w:val="00984606"/>
    <w:rsid w:val="00984A76"/>
    <w:rsid w:val="00985BDE"/>
    <w:rsid w:val="00985D25"/>
    <w:rsid w:val="009912B7"/>
    <w:rsid w:val="00991DA4"/>
    <w:rsid w:val="009924CF"/>
    <w:rsid w:val="00992659"/>
    <w:rsid w:val="009928DD"/>
    <w:rsid w:val="00993015"/>
    <w:rsid w:val="009933D1"/>
    <w:rsid w:val="0099431C"/>
    <w:rsid w:val="00994470"/>
    <w:rsid w:val="009948E5"/>
    <w:rsid w:val="00994D6A"/>
    <w:rsid w:val="00994E9B"/>
    <w:rsid w:val="00995B76"/>
    <w:rsid w:val="009A0033"/>
    <w:rsid w:val="009A13B4"/>
    <w:rsid w:val="009A19DB"/>
    <w:rsid w:val="009A1E47"/>
    <w:rsid w:val="009A2150"/>
    <w:rsid w:val="009A2D50"/>
    <w:rsid w:val="009A3C28"/>
    <w:rsid w:val="009A49B5"/>
    <w:rsid w:val="009A5EFC"/>
    <w:rsid w:val="009A5F3B"/>
    <w:rsid w:val="009B07F0"/>
    <w:rsid w:val="009B1228"/>
    <w:rsid w:val="009B1FAA"/>
    <w:rsid w:val="009B21B5"/>
    <w:rsid w:val="009B3DBB"/>
    <w:rsid w:val="009B5438"/>
    <w:rsid w:val="009B5502"/>
    <w:rsid w:val="009B606F"/>
    <w:rsid w:val="009B7A42"/>
    <w:rsid w:val="009B7CDD"/>
    <w:rsid w:val="009C08E7"/>
    <w:rsid w:val="009C0B87"/>
    <w:rsid w:val="009C1BB4"/>
    <w:rsid w:val="009C20B6"/>
    <w:rsid w:val="009C292C"/>
    <w:rsid w:val="009C2DB2"/>
    <w:rsid w:val="009C4A4F"/>
    <w:rsid w:val="009C62B6"/>
    <w:rsid w:val="009C7A68"/>
    <w:rsid w:val="009C7BFC"/>
    <w:rsid w:val="009D01A4"/>
    <w:rsid w:val="009D07BA"/>
    <w:rsid w:val="009D0A48"/>
    <w:rsid w:val="009D1051"/>
    <w:rsid w:val="009D1B1F"/>
    <w:rsid w:val="009D1E3E"/>
    <w:rsid w:val="009D2454"/>
    <w:rsid w:val="009D263A"/>
    <w:rsid w:val="009D2DBE"/>
    <w:rsid w:val="009D46F1"/>
    <w:rsid w:val="009D4A7C"/>
    <w:rsid w:val="009D4A88"/>
    <w:rsid w:val="009D68F5"/>
    <w:rsid w:val="009D6E90"/>
    <w:rsid w:val="009D7988"/>
    <w:rsid w:val="009D7AE5"/>
    <w:rsid w:val="009E04F1"/>
    <w:rsid w:val="009E1A7E"/>
    <w:rsid w:val="009E251F"/>
    <w:rsid w:val="009E385D"/>
    <w:rsid w:val="009E57DA"/>
    <w:rsid w:val="009E5993"/>
    <w:rsid w:val="009E5DBF"/>
    <w:rsid w:val="009E671B"/>
    <w:rsid w:val="009E67A7"/>
    <w:rsid w:val="009E78AA"/>
    <w:rsid w:val="009F0292"/>
    <w:rsid w:val="009F1795"/>
    <w:rsid w:val="009F17DA"/>
    <w:rsid w:val="009F19F8"/>
    <w:rsid w:val="009F3923"/>
    <w:rsid w:val="009F4958"/>
    <w:rsid w:val="009F6873"/>
    <w:rsid w:val="009F7930"/>
    <w:rsid w:val="00A00119"/>
    <w:rsid w:val="00A005BA"/>
    <w:rsid w:val="00A03A9E"/>
    <w:rsid w:val="00A03D2C"/>
    <w:rsid w:val="00A03E8B"/>
    <w:rsid w:val="00A04AAF"/>
    <w:rsid w:val="00A0555C"/>
    <w:rsid w:val="00A05A7D"/>
    <w:rsid w:val="00A06E5B"/>
    <w:rsid w:val="00A07150"/>
    <w:rsid w:val="00A0721C"/>
    <w:rsid w:val="00A07E83"/>
    <w:rsid w:val="00A107FA"/>
    <w:rsid w:val="00A1289D"/>
    <w:rsid w:val="00A13A87"/>
    <w:rsid w:val="00A13F0F"/>
    <w:rsid w:val="00A14542"/>
    <w:rsid w:val="00A1573C"/>
    <w:rsid w:val="00A204F4"/>
    <w:rsid w:val="00A213CA"/>
    <w:rsid w:val="00A22749"/>
    <w:rsid w:val="00A22BA9"/>
    <w:rsid w:val="00A23006"/>
    <w:rsid w:val="00A23E9F"/>
    <w:rsid w:val="00A26F75"/>
    <w:rsid w:val="00A27403"/>
    <w:rsid w:val="00A27B13"/>
    <w:rsid w:val="00A3055C"/>
    <w:rsid w:val="00A30624"/>
    <w:rsid w:val="00A31D8E"/>
    <w:rsid w:val="00A31F0D"/>
    <w:rsid w:val="00A32072"/>
    <w:rsid w:val="00A334A7"/>
    <w:rsid w:val="00A33919"/>
    <w:rsid w:val="00A3485F"/>
    <w:rsid w:val="00A34FBD"/>
    <w:rsid w:val="00A362B8"/>
    <w:rsid w:val="00A36389"/>
    <w:rsid w:val="00A36B96"/>
    <w:rsid w:val="00A37A8C"/>
    <w:rsid w:val="00A4007B"/>
    <w:rsid w:val="00A40C69"/>
    <w:rsid w:val="00A4142F"/>
    <w:rsid w:val="00A42713"/>
    <w:rsid w:val="00A44774"/>
    <w:rsid w:val="00A47FCF"/>
    <w:rsid w:val="00A50132"/>
    <w:rsid w:val="00A51B53"/>
    <w:rsid w:val="00A5400A"/>
    <w:rsid w:val="00A5480B"/>
    <w:rsid w:val="00A554BA"/>
    <w:rsid w:val="00A5791E"/>
    <w:rsid w:val="00A61551"/>
    <w:rsid w:val="00A61D95"/>
    <w:rsid w:val="00A641D3"/>
    <w:rsid w:val="00A64E34"/>
    <w:rsid w:val="00A70C81"/>
    <w:rsid w:val="00A7282C"/>
    <w:rsid w:val="00A73334"/>
    <w:rsid w:val="00A733BF"/>
    <w:rsid w:val="00A73FB3"/>
    <w:rsid w:val="00A77372"/>
    <w:rsid w:val="00A777DA"/>
    <w:rsid w:val="00A80397"/>
    <w:rsid w:val="00A80685"/>
    <w:rsid w:val="00A81F6C"/>
    <w:rsid w:val="00A82597"/>
    <w:rsid w:val="00A82901"/>
    <w:rsid w:val="00A8339B"/>
    <w:rsid w:val="00A8620B"/>
    <w:rsid w:val="00A90E6D"/>
    <w:rsid w:val="00A9157A"/>
    <w:rsid w:val="00A919E9"/>
    <w:rsid w:val="00A93EDB"/>
    <w:rsid w:val="00A94C10"/>
    <w:rsid w:val="00A95102"/>
    <w:rsid w:val="00A957C9"/>
    <w:rsid w:val="00A95F01"/>
    <w:rsid w:val="00A971D1"/>
    <w:rsid w:val="00A97226"/>
    <w:rsid w:val="00A9737C"/>
    <w:rsid w:val="00AA12AB"/>
    <w:rsid w:val="00AA1505"/>
    <w:rsid w:val="00AA22E2"/>
    <w:rsid w:val="00AA32F8"/>
    <w:rsid w:val="00AA39CC"/>
    <w:rsid w:val="00AA41A0"/>
    <w:rsid w:val="00AA543E"/>
    <w:rsid w:val="00AA5E54"/>
    <w:rsid w:val="00AA66FE"/>
    <w:rsid w:val="00AA6EB5"/>
    <w:rsid w:val="00AB258B"/>
    <w:rsid w:val="00AB3458"/>
    <w:rsid w:val="00AB4AEE"/>
    <w:rsid w:val="00AB4B2D"/>
    <w:rsid w:val="00AB5B93"/>
    <w:rsid w:val="00AB6021"/>
    <w:rsid w:val="00AB6B19"/>
    <w:rsid w:val="00AB7056"/>
    <w:rsid w:val="00AB7F9F"/>
    <w:rsid w:val="00AC1A7A"/>
    <w:rsid w:val="00AC1D96"/>
    <w:rsid w:val="00AC1F31"/>
    <w:rsid w:val="00AC2845"/>
    <w:rsid w:val="00AC3BD9"/>
    <w:rsid w:val="00AC55EB"/>
    <w:rsid w:val="00AC7583"/>
    <w:rsid w:val="00AC783B"/>
    <w:rsid w:val="00AD0A42"/>
    <w:rsid w:val="00AD10CE"/>
    <w:rsid w:val="00AD1718"/>
    <w:rsid w:val="00AD17F8"/>
    <w:rsid w:val="00AD2EDF"/>
    <w:rsid w:val="00AD4720"/>
    <w:rsid w:val="00AD5447"/>
    <w:rsid w:val="00AD656C"/>
    <w:rsid w:val="00AE07B9"/>
    <w:rsid w:val="00AE2304"/>
    <w:rsid w:val="00AE241B"/>
    <w:rsid w:val="00AE2D4D"/>
    <w:rsid w:val="00AE43EB"/>
    <w:rsid w:val="00AF0472"/>
    <w:rsid w:val="00AF0863"/>
    <w:rsid w:val="00AF103C"/>
    <w:rsid w:val="00AF226A"/>
    <w:rsid w:val="00AF4BE7"/>
    <w:rsid w:val="00AF78DB"/>
    <w:rsid w:val="00B00A2A"/>
    <w:rsid w:val="00B00E22"/>
    <w:rsid w:val="00B00F4C"/>
    <w:rsid w:val="00B015EE"/>
    <w:rsid w:val="00B017F7"/>
    <w:rsid w:val="00B01B27"/>
    <w:rsid w:val="00B0235E"/>
    <w:rsid w:val="00B037E3"/>
    <w:rsid w:val="00B040AC"/>
    <w:rsid w:val="00B05758"/>
    <w:rsid w:val="00B0585F"/>
    <w:rsid w:val="00B05E8E"/>
    <w:rsid w:val="00B06122"/>
    <w:rsid w:val="00B07323"/>
    <w:rsid w:val="00B07701"/>
    <w:rsid w:val="00B07B94"/>
    <w:rsid w:val="00B10183"/>
    <w:rsid w:val="00B10AB6"/>
    <w:rsid w:val="00B10FF1"/>
    <w:rsid w:val="00B127C8"/>
    <w:rsid w:val="00B13769"/>
    <w:rsid w:val="00B1393A"/>
    <w:rsid w:val="00B153E5"/>
    <w:rsid w:val="00B16412"/>
    <w:rsid w:val="00B16600"/>
    <w:rsid w:val="00B177EC"/>
    <w:rsid w:val="00B224F9"/>
    <w:rsid w:val="00B22F29"/>
    <w:rsid w:val="00B247AA"/>
    <w:rsid w:val="00B276DA"/>
    <w:rsid w:val="00B27A76"/>
    <w:rsid w:val="00B27DEC"/>
    <w:rsid w:val="00B29BBB"/>
    <w:rsid w:val="00B30348"/>
    <w:rsid w:val="00B315AD"/>
    <w:rsid w:val="00B330AE"/>
    <w:rsid w:val="00B3364C"/>
    <w:rsid w:val="00B33C79"/>
    <w:rsid w:val="00B34599"/>
    <w:rsid w:val="00B36B73"/>
    <w:rsid w:val="00B4070C"/>
    <w:rsid w:val="00B41597"/>
    <w:rsid w:val="00B42E72"/>
    <w:rsid w:val="00B43CE1"/>
    <w:rsid w:val="00B43DEC"/>
    <w:rsid w:val="00B43F39"/>
    <w:rsid w:val="00B45BEE"/>
    <w:rsid w:val="00B47A21"/>
    <w:rsid w:val="00B519E1"/>
    <w:rsid w:val="00B5279A"/>
    <w:rsid w:val="00B5323A"/>
    <w:rsid w:val="00B53AA3"/>
    <w:rsid w:val="00B56B46"/>
    <w:rsid w:val="00B56D41"/>
    <w:rsid w:val="00B57375"/>
    <w:rsid w:val="00B57E22"/>
    <w:rsid w:val="00B60765"/>
    <w:rsid w:val="00B614D7"/>
    <w:rsid w:val="00B616EE"/>
    <w:rsid w:val="00B61754"/>
    <w:rsid w:val="00B628BF"/>
    <w:rsid w:val="00B629E6"/>
    <w:rsid w:val="00B631B0"/>
    <w:rsid w:val="00B64A9D"/>
    <w:rsid w:val="00B664EF"/>
    <w:rsid w:val="00B70E7E"/>
    <w:rsid w:val="00B735BA"/>
    <w:rsid w:val="00B7388D"/>
    <w:rsid w:val="00B738B0"/>
    <w:rsid w:val="00B741D0"/>
    <w:rsid w:val="00B74F8E"/>
    <w:rsid w:val="00B7503B"/>
    <w:rsid w:val="00B76951"/>
    <w:rsid w:val="00B80406"/>
    <w:rsid w:val="00B80521"/>
    <w:rsid w:val="00B80F5B"/>
    <w:rsid w:val="00B81CA4"/>
    <w:rsid w:val="00B8308C"/>
    <w:rsid w:val="00B8351A"/>
    <w:rsid w:val="00B83554"/>
    <w:rsid w:val="00B85287"/>
    <w:rsid w:val="00B87772"/>
    <w:rsid w:val="00B87DEF"/>
    <w:rsid w:val="00B90616"/>
    <w:rsid w:val="00B91314"/>
    <w:rsid w:val="00B91F37"/>
    <w:rsid w:val="00B920A1"/>
    <w:rsid w:val="00B92D45"/>
    <w:rsid w:val="00B92E14"/>
    <w:rsid w:val="00B9327B"/>
    <w:rsid w:val="00B9516E"/>
    <w:rsid w:val="00B954F8"/>
    <w:rsid w:val="00B95590"/>
    <w:rsid w:val="00B962BB"/>
    <w:rsid w:val="00B96855"/>
    <w:rsid w:val="00B96E0F"/>
    <w:rsid w:val="00BA0EF3"/>
    <w:rsid w:val="00BA2282"/>
    <w:rsid w:val="00BA2633"/>
    <w:rsid w:val="00BA32B7"/>
    <w:rsid w:val="00BA38C9"/>
    <w:rsid w:val="00BA47C3"/>
    <w:rsid w:val="00BA5928"/>
    <w:rsid w:val="00BA5D62"/>
    <w:rsid w:val="00BA6719"/>
    <w:rsid w:val="00BA72E0"/>
    <w:rsid w:val="00BB3C52"/>
    <w:rsid w:val="00BB46C4"/>
    <w:rsid w:val="00BB4710"/>
    <w:rsid w:val="00BB4D47"/>
    <w:rsid w:val="00BB59CD"/>
    <w:rsid w:val="00BB5A9F"/>
    <w:rsid w:val="00BB600C"/>
    <w:rsid w:val="00BB6BB7"/>
    <w:rsid w:val="00BB7DFC"/>
    <w:rsid w:val="00BB7F65"/>
    <w:rsid w:val="00BC022A"/>
    <w:rsid w:val="00BC14BC"/>
    <w:rsid w:val="00BC1F75"/>
    <w:rsid w:val="00BC3D1C"/>
    <w:rsid w:val="00BC43FB"/>
    <w:rsid w:val="00BC5CF9"/>
    <w:rsid w:val="00BC6114"/>
    <w:rsid w:val="00BD0046"/>
    <w:rsid w:val="00BD0839"/>
    <w:rsid w:val="00BD0DBA"/>
    <w:rsid w:val="00BD172E"/>
    <w:rsid w:val="00BD1958"/>
    <w:rsid w:val="00BD1DE9"/>
    <w:rsid w:val="00BD1FEE"/>
    <w:rsid w:val="00BD237D"/>
    <w:rsid w:val="00BD2F19"/>
    <w:rsid w:val="00BD3894"/>
    <w:rsid w:val="00BD3BE4"/>
    <w:rsid w:val="00BD4BCE"/>
    <w:rsid w:val="00BD4E5D"/>
    <w:rsid w:val="00BD4EFD"/>
    <w:rsid w:val="00BD5EF9"/>
    <w:rsid w:val="00BD62EA"/>
    <w:rsid w:val="00BD6671"/>
    <w:rsid w:val="00BD7134"/>
    <w:rsid w:val="00BE01DD"/>
    <w:rsid w:val="00BE0DA0"/>
    <w:rsid w:val="00BE2AB1"/>
    <w:rsid w:val="00BE411F"/>
    <w:rsid w:val="00BE4270"/>
    <w:rsid w:val="00BE5C69"/>
    <w:rsid w:val="00BE66F8"/>
    <w:rsid w:val="00BE715D"/>
    <w:rsid w:val="00BE7CDD"/>
    <w:rsid w:val="00BF04C1"/>
    <w:rsid w:val="00BF26E3"/>
    <w:rsid w:val="00BF2ABC"/>
    <w:rsid w:val="00BF431C"/>
    <w:rsid w:val="00BF442C"/>
    <w:rsid w:val="00BF4A4B"/>
    <w:rsid w:val="00BF4D04"/>
    <w:rsid w:val="00BF6818"/>
    <w:rsid w:val="00BF6BFF"/>
    <w:rsid w:val="00C007F4"/>
    <w:rsid w:val="00C01C22"/>
    <w:rsid w:val="00C058BA"/>
    <w:rsid w:val="00C06BE6"/>
    <w:rsid w:val="00C078E2"/>
    <w:rsid w:val="00C07B99"/>
    <w:rsid w:val="00C1185B"/>
    <w:rsid w:val="00C121A7"/>
    <w:rsid w:val="00C12C54"/>
    <w:rsid w:val="00C14E8F"/>
    <w:rsid w:val="00C1617F"/>
    <w:rsid w:val="00C21E0A"/>
    <w:rsid w:val="00C21F4F"/>
    <w:rsid w:val="00C2241D"/>
    <w:rsid w:val="00C2268E"/>
    <w:rsid w:val="00C22B50"/>
    <w:rsid w:val="00C235A7"/>
    <w:rsid w:val="00C24068"/>
    <w:rsid w:val="00C24424"/>
    <w:rsid w:val="00C245E7"/>
    <w:rsid w:val="00C25AE2"/>
    <w:rsid w:val="00C26435"/>
    <w:rsid w:val="00C26B13"/>
    <w:rsid w:val="00C27D63"/>
    <w:rsid w:val="00C30EA5"/>
    <w:rsid w:val="00C31E67"/>
    <w:rsid w:val="00C327B6"/>
    <w:rsid w:val="00C32FE5"/>
    <w:rsid w:val="00C33400"/>
    <w:rsid w:val="00C33B48"/>
    <w:rsid w:val="00C33EE7"/>
    <w:rsid w:val="00C3495D"/>
    <w:rsid w:val="00C34D1D"/>
    <w:rsid w:val="00C34D52"/>
    <w:rsid w:val="00C363DD"/>
    <w:rsid w:val="00C36406"/>
    <w:rsid w:val="00C36C18"/>
    <w:rsid w:val="00C372DD"/>
    <w:rsid w:val="00C3792E"/>
    <w:rsid w:val="00C42CE1"/>
    <w:rsid w:val="00C43795"/>
    <w:rsid w:val="00C44092"/>
    <w:rsid w:val="00C4436D"/>
    <w:rsid w:val="00C44856"/>
    <w:rsid w:val="00C47384"/>
    <w:rsid w:val="00C4790D"/>
    <w:rsid w:val="00C47BDF"/>
    <w:rsid w:val="00C47E15"/>
    <w:rsid w:val="00C503CA"/>
    <w:rsid w:val="00C509D9"/>
    <w:rsid w:val="00C517A1"/>
    <w:rsid w:val="00C5322D"/>
    <w:rsid w:val="00C544F6"/>
    <w:rsid w:val="00C5465C"/>
    <w:rsid w:val="00C54B12"/>
    <w:rsid w:val="00C55C42"/>
    <w:rsid w:val="00C567F1"/>
    <w:rsid w:val="00C56F79"/>
    <w:rsid w:val="00C577A1"/>
    <w:rsid w:val="00C577EF"/>
    <w:rsid w:val="00C600CF"/>
    <w:rsid w:val="00C60296"/>
    <w:rsid w:val="00C60546"/>
    <w:rsid w:val="00C62536"/>
    <w:rsid w:val="00C637F3"/>
    <w:rsid w:val="00C64508"/>
    <w:rsid w:val="00C6514E"/>
    <w:rsid w:val="00C6676A"/>
    <w:rsid w:val="00C705BD"/>
    <w:rsid w:val="00C70BE6"/>
    <w:rsid w:val="00C722AA"/>
    <w:rsid w:val="00C7272D"/>
    <w:rsid w:val="00C74683"/>
    <w:rsid w:val="00C75F46"/>
    <w:rsid w:val="00C77EAA"/>
    <w:rsid w:val="00C824AD"/>
    <w:rsid w:val="00C82BDD"/>
    <w:rsid w:val="00C8328F"/>
    <w:rsid w:val="00C8352F"/>
    <w:rsid w:val="00C8399B"/>
    <w:rsid w:val="00C86A98"/>
    <w:rsid w:val="00C905CF"/>
    <w:rsid w:val="00C90697"/>
    <w:rsid w:val="00C90AA3"/>
    <w:rsid w:val="00C932C9"/>
    <w:rsid w:val="00C934B5"/>
    <w:rsid w:val="00C93788"/>
    <w:rsid w:val="00C9453B"/>
    <w:rsid w:val="00C95FE6"/>
    <w:rsid w:val="00C96033"/>
    <w:rsid w:val="00C97F61"/>
    <w:rsid w:val="00CA07E1"/>
    <w:rsid w:val="00CA07EB"/>
    <w:rsid w:val="00CA2465"/>
    <w:rsid w:val="00CA3612"/>
    <w:rsid w:val="00CA3E7A"/>
    <w:rsid w:val="00CA4D5E"/>
    <w:rsid w:val="00CA6B8C"/>
    <w:rsid w:val="00CB111D"/>
    <w:rsid w:val="00CB134D"/>
    <w:rsid w:val="00CB1544"/>
    <w:rsid w:val="00CB1764"/>
    <w:rsid w:val="00CB1BE3"/>
    <w:rsid w:val="00CB1F78"/>
    <w:rsid w:val="00CB2E8F"/>
    <w:rsid w:val="00CB38A5"/>
    <w:rsid w:val="00CB4531"/>
    <w:rsid w:val="00CB4A35"/>
    <w:rsid w:val="00CB5C26"/>
    <w:rsid w:val="00CB6930"/>
    <w:rsid w:val="00CB6D26"/>
    <w:rsid w:val="00CB72C7"/>
    <w:rsid w:val="00CB7C93"/>
    <w:rsid w:val="00CC05EA"/>
    <w:rsid w:val="00CC2B39"/>
    <w:rsid w:val="00CC33F7"/>
    <w:rsid w:val="00CC3B8C"/>
    <w:rsid w:val="00CC4071"/>
    <w:rsid w:val="00CC5A9D"/>
    <w:rsid w:val="00CC6178"/>
    <w:rsid w:val="00CC6960"/>
    <w:rsid w:val="00CC726B"/>
    <w:rsid w:val="00CC762B"/>
    <w:rsid w:val="00CD0801"/>
    <w:rsid w:val="00CD099E"/>
    <w:rsid w:val="00CD166C"/>
    <w:rsid w:val="00CD1A34"/>
    <w:rsid w:val="00CD1C0A"/>
    <w:rsid w:val="00CD1F99"/>
    <w:rsid w:val="00CD323D"/>
    <w:rsid w:val="00CD3E63"/>
    <w:rsid w:val="00CD4C26"/>
    <w:rsid w:val="00CD54EB"/>
    <w:rsid w:val="00CD598D"/>
    <w:rsid w:val="00CD6941"/>
    <w:rsid w:val="00CD6AE4"/>
    <w:rsid w:val="00CE0D54"/>
    <w:rsid w:val="00CE180C"/>
    <w:rsid w:val="00CE1F57"/>
    <w:rsid w:val="00CE2E2F"/>
    <w:rsid w:val="00CE3BD9"/>
    <w:rsid w:val="00CE3BF7"/>
    <w:rsid w:val="00CE4656"/>
    <w:rsid w:val="00CE4793"/>
    <w:rsid w:val="00CE5E0B"/>
    <w:rsid w:val="00CE610A"/>
    <w:rsid w:val="00CE643F"/>
    <w:rsid w:val="00CE6445"/>
    <w:rsid w:val="00CE6886"/>
    <w:rsid w:val="00CE7301"/>
    <w:rsid w:val="00CF3BC4"/>
    <w:rsid w:val="00CF47BD"/>
    <w:rsid w:val="00CF5598"/>
    <w:rsid w:val="00CF60FF"/>
    <w:rsid w:val="00D02684"/>
    <w:rsid w:val="00D02A57"/>
    <w:rsid w:val="00D04EFA"/>
    <w:rsid w:val="00D05B3C"/>
    <w:rsid w:val="00D06096"/>
    <w:rsid w:val="00D110D7"/>
    <w:rsid w:val="00D117EE"/>
    <w:rsid w:val="00D11C6B"/>
    <w:rsid w:val="00D124FC"/>
    <w:rsid w:val="00D13E22"/>
    <w:rsid w:val="00D146BA"/>
    <w:rsid w:val="00D14702"/>
    <w:rsid w:val="00D15CB4"/>
    <w:rsid w:val="00D17E32"/>
    <w:rsid w:val="00D20DCB"/>
    <w:rsid w:val="00D20DF4"/>
    <w:rsid w:val="00D2109B"/>
    <w:rsid w:val="00D21A5D"/>
    <w:rsid w:val="00D229FB"/>
    <w:rsid w:val="00D22E59"/>
    <w:rsid w:val="00D23EB7"/>
    <w:rsid w:val="00D25173"/>
    <w:rsid w:val="00D26F3F"/>
    <w:rsid w:val="00D312C1"/>
    <w:rsid w:val="00D31784"/>
    <w:rsid w:val="00D33290"/>
    <w:rsid w:val="00D338B0"/>
    <w:rsid w:val="00D344CB"/>
    <w:rsid w:val="00D3460D"/>
    <w:rsid w:val="00D353AF"/>
    <w:rsid w:val="00D359F1"/>
    <w:rsid w:val="00D35D47"/>
    <w:rsid w:val="00D369A3"/>
    <w:rsid w:val="00D37417"/>
    <w:rsid w:val="00D374B6"/>
    <w:rsid w:val="00D407BD"/>
    <w:rsid w:val="00D41E9E"/>
    <w:rsid w:val="00D430A2"/>
    <w:rsid w:val="00D43E0E"/>
    <w:rsid w:val="00D44D03"/>
    <w:rsid w:val="00D44FBD"/>
    <w:rsid w:val="00D45AF2"/>
    <w:rsid w:val="00D4639E"/>
    <w:rsid w:val="00D47702"/>
    <w:rsid w:val="00D503CB"/>
    <w:rsid w:val="00D5081F"/>
    <w:rsid w:val="00D533B6"/>
    <w:rsid w:val="00D53E62"/>
    <w:rsid w:val="00D542F2"/>
    <w:rsid w:val="00D5485E"/>
    <w:rsid w:val="00D54AE9"/>
    <w:rsid w:val="00D5697F"/>
    <w:rsid w:val="00D57494"/>
    <w:rsid w:val="00D57AF5"/>
    <w:rsid w:val="00D57F9D"/>
    <w:rsid w:val="00D5C6D6"/>
    <w:rsid w:val="00D60262"/>
    <w:rsid w:val="00D603BC"/>
    <w:rsid w:val="00D60E8C"/>
    <w:rsid w:val="00D634C1"/>
    <w:rsid w:val="00D67985"/>
    <w:rsid w:val="00D706E5"/>
    <w:rsid w:val="00D71D3A"/>
    <w:rsid w:val="00D71E33"/>
    <w:rsid w:val="00D72665"/>
    <w:rsid w:val="00D73392"/>
    <w:rsid w:val="00D739D5"/>
    <w:rsid w:val="00D740FF"/>
    <w:rsid w:val="00D75C93"/>
    <w:rsid w:val="00D762D6"/>
    <w:rsid w:val="00D77BD9"/>
    <w:rsid w:val="00D810A9"/>
    <w:rsid w:val="00D812A2"/>
    <w:rsid w:val="00D81EE2"/>
    <w:rsid w:val="00D8344B"/>
    <w:rsid w:val="00D83875"/>
    <w:rsid w:val="00D85247"/>
    <w:rsid w:val="00D86723"/>
    <w:rsid w:val="00D8693B"/>
    <w:rsid w:val="00D86950"/>
    <w:rsid w:val="00D86FD6"/>
    <w:rsid w:val="00D8775C"/>
    <w:rsid w:val="00D87A24"/>
    <w:rsid w:val="00D87E53"/>
    <w:rsid w:val="00D90799"/>
    <w:rsid w:val="00D93986"/>
    <w:rsid w:val="00D95683"/>
    <w:rsid w:val="00D9703F"/>
    <w:rsid w:val="00D9723A"/>
    <w:rsid w:val="00DA0D20"/>
    <w:rsid w:val="00DA3172"/>
    <w:rsid w:val="00DA43B8"/>
    <w:rsid w:val="00DA488C"/>
    <w:rsid w:val="00DA4C59"/>
    <w:rsid w:val="00DA6323"/>
    <w:rsid w:val="00DA650B"/>
    <w:rsid w:val="00DA777C"/>
    <w:rsid w:val="00DA7E56"/>
    <w:rsid w:val="00DB14B3"/>
    <w:rsid w:val="00DB2D75"/>
    <w:rsid w:val="00DB3B49"/>
    <w:rsid w:val="00DB3EDA"/>
    <w:rsid w:val="00DB41DD"/>
    <w:rsid w:val="00DB594A"/>
    <w:rsid w:val="00DB7620"/>
    <w:rsid w:val="00DC06D8"/>
    <w:rsid w:val="00DC0C9D"/>
    <w:rsid w:val="00DC1A8D"/>
    <w:rsid w:val="00DC26D7"/>
    <w:rsid w:val="00DC271B"/>
    <w:rsid w:val="00DC2A46"/>
    <w:rsid w:val="00DC2D5A"/>
    <w:rsid w:val="00DC3133"/>
    <w:rsid w:val="00DC403E"/>
    <w:rsid w:val="00DC4938"/>
    <w:rsid w:val="00DC4D30"/>
    <w:rsid w:val="00DC7614"/>
    <w:rsid w:val="00DC791F"/>
    <w:rsid w:val="00DD1A2A"/>
    <w:rsid w:val="00DD2766"/>
    <w:rsid w:val="00DD2899"/>
    <w:rsid w:val="00DD391A"/>
    <w:rsid w:val="00DD55D2"/>
    <w:rsid w:val="00DD56F7"/>
    <w:rsid w:val="00DD5888"/>
    <w:rsid w:val="00DD6A66"/>
    <w:rsid w:val="00DD7030"/>
    <w:rsid w:val="00DE0688"/>
    <w:rsid w:val="00DE0955"/>
    <w:rsid w:val="00DE166A"/>
    <w:rsid w:val="00DE24F0"/>
    <w:rsid w:val="00DE3352"/>
    <w:rsid w:val="00DE3474"/>
    <w:rsid w:val="00DE4592"/>
    <w:rsid w:val="00DE4627"/>
    <w:rsid w:val="00DE4D0F"/>
    <w:rsid w:val="00DE4D1D"/>
    <w:rsid w:val="00DE5AFD"/>
    <w:rsid w:val="00DE5E3E"/>
    <w:rsid w:val="00DE6F78"/>
    <w:rsid w:val="00DE738E"/>
    <w:rsid w:val="00DF12FC"/>
    <w:rsid w:val="00DF310C"/>
    <w:rsid w:val="00DF5364"/>
    <w:rsid w:val="00DF5556"/>
    <w:rsid w:val="00DF5786"/>
    <w:rsid w:val="00DF5EB6"/>
    <w:rsid w:val="00DF620C"/>
    <w:rsid w:val="00DF666C"/>
    <w:rsid w:val="00DF6BD8"/>
    <w:rsid w:val="00DF76B5"/>
    <w:rsid w:val="00E00C2F"/>
    <w:rsid w:val="00E019BA"/>
    <w:rsid w:val="00E02A56"/>
    <w:rsid w:val="00E02B9C"/>
    <w:rsid w:val="00E03DAD"/>
    <w:rsid w:val="00E040FC"/>
    <w:rsid w:val="00E047E9"/>
    <w:rsid w:val="00E04E95"/>
    <w:rsid w:val="00E0590A"/>
    <w:rsid w:val="00E065D7"/>
    <w:rsid w:val="00E068CA"/>
    <w:rsid w:val="00E06C83"/>
    <w:rsid w:val="00E10AB9"/>
    <w:rsid w:val="00E1116B"/>
    <w:rsid w:val="00E11E27"/>
    <w:rsid w:val="00E125AC"/>
    <w:rsid w:val="00E13397"/>
    <w:rsid w:val="00E14236"/>
    <w:rsid w:val="00E14E31"/>
    <w:rsid w:val="00E152B4"/>
    <w:rsid w:val="00E165B4"/>
    <w:rsid w:val="00E16C11"/>
    <w:rsid w:val="00E20111"/>
    <w:rsid w:val="00E21200"/>
    <w:rsid w:val="00E2368E"/>
    <w:rsid w:val="00E23D3B"/>
    <w:rsid w:val="00E27DDF"/>
    <w:rsid w:val="00E301B9"/>
    <w:rsid w:val="00E31CCA"/>
    <w:rsid w:val="00E334DD"/>
    <w:rsid w:val="00E3372F"/>
    <w:rsid w:val="00E350B1"/>
    <w:rsid w:val="00E35401"/>
    <w:rsid w:val="00E36C1A"/>
    <w:rsid w:val="00E40D15"/>
    <w:rsid w:val="00E411A6"/>
    <w:rsid w:val="00E41678"/>
    <w:rsid w:val="00E42186"/>
    <w:rsid w:val="00E42B24"/>
    <w:rsid w:val="00E4535E"/>
    <w:rsid w:val="00E45644"/>
    <w:rsid w:val="00E45B47"/>
    <w:rsid w:val="00E45BF0"/>
    <w:rsid w:val="00E4643C"/>
    <w:rsid w:val="00E47E48"/>
    <w:rsid w:val="00E50185"/>
    <w:rsid w:val="00E50D7D"/>
    <w:rsid w:val="00E5302A"/>
    <w:rsid w:val="00E5405A"/>
    <w:rsid w:val="00E54974"/>
    <w:rsid w:val="00E54F0E"/>
    <w:rsid w:val="00E5596D"/>
    <w:rsid w:val="00E559E2"/>
    <w:rsid w:val="00E55B40"/>
    <w:rsid w:val="00E55CFA"/>
    <w:rsid w:val="00E560BA"/>
    <w:rsid w:val="00E56D29"/>
    <w:rsid w:val="00E57E81"/>
    <w:rsid w:val="00E6011C"/>
    <w:rsid w:val="00E612D0"/>
    <w:rsid w:val="00E62FE0"/>
    <w:rsid w:val="00E646CA"/>
    <w:rsid w:val="00E65BFB"/>
    <w:rsid w:val="00E66C80"/>
    <w:rsid w:val="00E6756F"/>
    <w:rsid w:val="00E67CCC"/>
    <w:rsid w:val="00E707CA"/>
    <w:rsid w:val="00E7088E"/>
    <w:rsid w:val="00E72955"/>
    <w:rsid w:val="00E730C9"/>
    <w:rsid w:val="00E7392A"/>
    <w:rsid w:val="00E749E3"/>
    <w:rsid w:val="00E74BD5"/>
    <w:rsid w:val="00E74D02"/>
    <w:rsid w:val="00E74E32"/>
    <w:rsid w:val="00E75139"/>
    <w:rsid w:val="00E75470"/>
    <w:rsid w:val="00E761FE"/>
    <w:rsid w:val="00E77DE7"/>
    <w:rsid w:val="00E802EF"/>
    <w:rsid w:val="00E80A44"/>
    <w:rsid w:val="00E82CF0"/>
    <w:rsid w:val="00E836E0"/>
    <w:rsid w:val="00E85E40"/>
    <w:rsid w:val="00E86A94"/>
    <w:rsid w:val="00E87819"/>
    <w:rsid w:val="00E90265"/>
    <w:rsid w:val="00E90615"/>
    <w:rsid w:val="00E91C65"/>
    <w:rsid w:val="00E940B9"/>
    <w:rsid w:val="00E9452A"/>
    <w:rsid w:val="00E94841"/>
    <w:rsid w:val="00E94D13"/>
    <w:rsid w:val="00E95219"/>
    <w:rsid w:val="00E96E8D"/>
    <w:rsid w:val="00EA0CEE"/>
    <w:rsid w:val="00EA0E8B"/>
    <w:rsid w:val="00EA15D0"/>
    <w:rsid w:val="00EA16F3"/>
    <w:rsid w:val="00EA1792"/>
    <w:rsid w:val="00EA335A"/>
    <w:rsid w:val="00EA3669"/>
    <w:rsid w:val="00EA4DE2"/>
    <w:rsid w:val="00EA552E"/>
    <w:rsid w:val="00EA5601"/>
    <w:rsid w:val="00EA70FD"/>
    <w:rsid w:val="00EA7614"/>
    <w:rsid w:val="00EA76B2"/>
    <w:rsid w:val="00EB0A8B"/>
    <w:rsid w:val="00EB2414"/>
    <w:rsid w:val="00EB2AEF"/>
    <w:rsid w:val="00EB3BA9"/>
    <w:rsid w:val="00EB52EA"/>
    <w:rsid w:val="00EB5619"/>
    <w:rsid w:val="00EB65C1"/>
    <w:rsid w:val="00EB74F8"/>
    <w:rsid w:val="00EB769C"/>
    <w:rsid w:val="00EC07D0"/>
    <w:rsid w:val="00EC0A18"/>
    <w:rsid w:val="00EC1023"/>
    <w:rsid w:val="00EC2386"/>
    <w:rsid w:val="00EC26AC"/>
    <w:rsid w:val="00EC2702"/>
    <w:rsid w:val="00EC2A95"/>
    <w:rsid w:val="00EC2EA5"/>
    <w:rsid w:val="00EC339A"/>
    <w:rsid w:val="00EC3A56"/>
    <w:rsid w:val="00EC3DE8"/>
    <w:rsid w:val="00EC5390"/>
    <w:rsid w:val="00EC589D"/>
    <w:rsid w:val="00EC6BB0"/>
    <w:rsid w:val="00EC7215"/>
    <w:rsid w:val="00EC7231"/>
    <w:rsid w:val="00EC7322"/>
    <w:rsid w:val="00ED0818"/>
    <w:rsid w:val="00ED081D"/>
    <w:rsid w:val="00ED1252"/>
    <w:rsid w:val="00ED1332"/>
    <w:rsid w:val="00ED2634"/>
    <w:rsid w:val="00ED2A79"/>
    <w:rsid w:val="00ED3C40"/>
    <w:rsid w:val="00ED6218"/>
    <w:rsid w:val="00ED6C0E"/>
    <w:rsid w:val="00ED6D3A"/>
    <w:rsid w:val="00ED6DE9"/>
    <w:rsid w:val="00ED7372"/>
    <w:rsid w:val="00EE13B6"/>
    <w:rsid w:val="00EE2AA0"/>
    <w:rsid w:val="00EE4729"/>
    <w:rsid w:val="00EE566A"/>
    <w:rsid w:val="00EE5EF0"/>
    <w:rsid w:val="00EF03AD"/>
    <w:rsid w:val="00EF113D"/>
    <w:rsid w:val="00EF23F6"/>
    <w:rsid w:val="00EF2FBD"/>
    <w:rsid w:val="00EF41C8"/>
    <w:rsid w:val="00EF4894"/>
    <w:rsid w:val="00EF52EE"/>
    <w:rsid w:val="00EF56A6"/>
    <w:rsid w:val="00EF7B57"/>
    <w:rsid w:val="00F005FE"/>
    <w:rsid w:val="00F00D89"/>
    <w:rsid w:val="00F025EC"/>
    <w:rsid w:val="00F02CD4"/>
    <w:rsid w:val="00F05612"/>
    <w:rsid w:val="00F05648"/>
    <w:rsid w:val="00F0655E"/>
    <w:rsid w:val="00F10203"/>
    <w:rsid w:val="00F10DE4"/>
    <w:rsid w:val="00F12878"/>
    <w:rsid w:val="00F13976"/>
    <w:rsid w:val="00F14791"/>
    <w:rsid w:val="00F1488D"/>
    <w:rsid w:val="00F171DD"/>
    <w:rsid w:val="00F173AF"/>
    <w:rsid w:val="00F2096C"/>
    <w:rsid w:val="00F20DC1"/>
    <w:rsid w:val="00F219E7"/>
    <w:rsid w:val="00F21D2A"/>
    <w:rsid w:val="00F221C7"/>
    <w:rsid w:val="00F233E7"/>
    <w:rsid w:val="00F23535"/>
    <w:rsid w:val="00F23ECB"/>
    <w:rsid w:val="00F257BF"/>
    <w:rsid w:val="00F2661D"/>
    <w:rsid w:val="00F308AB"/>
    <w:rsid w:val="00F31F21"/>
    <w:rsid w:val="00F34BAC"/>
    <w:rsid w:val="00F35D4E"/>
    <w:rsid w:val="00F362F4"/>
    <w:rsid w:val="00F36B32"/>
    <w:rsid w:val="00F3721F"/>
    <w:rsid w:val="00F43296"/>
    <w:rsid w:val="00F443BD"/>
    <w:rsid w:val="00F45522"/>
    <w:rsid w:val="00F46409"/>
    <w:rsid w:val="00F464AE"/>
    <w:rsid w:val="00F466B8"/>
    <w:rsid w:val="00F47058"/>
    <w:rsid w:val="00F50774"/>
    <w:rsid w:val="00F50E6F"/>
    <w:rsid w:val="00F53489"/>
    <w:rsid w:val="00F5445C"/>
    <w:rsid w:val="00F54926"/>
    <w:rsid w:val="00F54B62"/>
    <w:rsid w:val="00F54B76"/>
    <w:rsid w:val="00F54C32"/>
    <w:rsid w:val="00F55034"/>
    <w:rsid w:val="00F55D57"/>
    <w:rsid w:val="00F55D6B"/>
    <w:rsid w:val="00F5697C"/>
    <w:rsid w:val="00F574D5"/>
    <w:rsid w:val="00F605F9"/>
    <w:rsid w:val="00F6082D"/>
    <w:rsid w:val="00F60883"/>
    <w:rsid w:val="00F60D68"/>
    <w:rsid w:val="00F61481"/>
    <w:rsid w:val="00F61C33"/>
    <w:rsid w:val="00F62E65"/>
    <w:rsid w:val="00F6367E"/>
    <w:rsid w:val="00F64903"/>
    <w:rsid w:val="00F6622C"/>
    <w:rsid w:val="00F6689B"/>
    <w:rsid w:val="00F6698C"/>
    <w:rsid w:val="00F67578"/>
    <w:rsid w:val="00F67EDF"/>
    <w:rsid w:val="00F70423"/>
    <w:rsid w:val="00F70D0E"/>
    <w:rsid w:val="00F7103C"/>
    <w:rsid w:val="00F72137"/>
    <w:rsid w:val="00F723F1"/>
    <w:rsid w:val="00F726D5"/>
    <w:rsid w:val="00F73FF8"/>
    <w:rsid w:val="00F74481"/>
    <w:rsid w:val="00F75612"/>
    <w:rsid w:val="00F76935"/>
    <w:rsid w:val="00F76A64"/>
    <w:rsid w:val="00F80A5F"/>
    <w:rsid w:val="00F80A7D"/>
    <w:rsid w:val="00F82AF0"/>
    <w:rsid w:val="00F837DD"/>
    <w:rsid w:val="00F847FF"/>
    <w:rsid w:val="00F84AE8"/>
    <w:rsid w:val="00F85295"/>
    <w:rsid w:val="00F91B66"/>
    <w:rsid w:val="00F9311B"/>
    <w:rsid w:val="00F93606"/>
    <w:rsid w:val="00F9472A"/>
    <w:rsid w:val="00F97889"/>
    <w:rsid w:val="00FA04B1"/>
    <w:rsid w:val="00FA0AC0"/>
    <w:rsid w:val="00FA0D06"/>
    <w:rsid w:val="00FA0F24"/>
    <w:rsid w:val="00FA1982"/>
    <w:rsid w:val="00FA19C2"/>
    <w:rsid w:val="00FA23AF"/>
    <w:rsid w:val="00FA2E0E"/>
    <w:rsid w:val="00FA6F69"/>
    <w:rsid w:val="00FA7F9E"/>
    <w:rsid w:val="00FB048D"/>
    <w:rsid w:val="00FB065F"/>
    <w:rsid w:val="00FB0963"/>
    <w:rsid w:val="00FB18F4"/>
    <w:rsid w:val="00FB3569"/>
    <w:rsid w:val="00FB4334"/>
    <w:rsid w:val="00FB7375"/>
    <w:rsid w:val="00FC2518"/>
    <w:rsid w:val="00FC27E9"/>
    <w:rsid w:val="00FC2E1B"/>
    <w:rsid w:val="00FC42D7"/>
    <w:rsid w:val="00FC44CA"/>
    <w:rsid w:val="00FC4A11"/>
    <w:rsid w:val="00FC5A9E"/>
    <w:rsid w:val="00FC6A27"/>
    <w:rsid w:val="00FC6D6F"/>
    <w:rsid w:val="00FC76F6"/>
    <w:rsid w:val="00FD05CA"/>
    <w:rsid w:val="00FD27FA"/>
    <w:rsid w:val="00FD2B4C"/>
    <w:rsid w:val="00FD397F"/>
    <w:rsid w:val="00FD4292"/>
    <w:rsid w:val="00FD48B2"/>
    <w:rsid w:val="00FD5008"/>
    <w:rsid w:val="00FD547E"/>
    <w:rsid w:val="00FD6F4C"/>
    <w:rsid w:val="00FD778D"/>
    <w:rsid w:val="00FE1BC9"/>
    <w:rsid w:val="00FE2A60"/>
    <w:rsid w:val="00FE53B0"/>
    <w:rsid w:val="00FE670E"/>
    <w:rsid w:val="00FE6CFE"/>
    <w:rsid w:val="00FF00C8"/>
    <w:rsid w:val="00FF02BB"/>
    <w:rsid w:val="00FF0674"/>
    <w:rsid w:val="00FF0C52"/>
    <w:rsid w:val="00FF1750"/>
    <w:rsid w:val="00FF19D7"/>
    <w:rsid w:val="00FF19EE"/>
    <w:rsid w:val="00FF1D71"/>
    <w:rsid w:val="00FF2352"/>
    <w:rsid w:val="00FF2C35"/>
    <w:rsid w:val="00FF31C1"/>
    <w:rsid w:val="00FF45B2"/>
    <w:rsid w:val="00FF460F"/>
    <w:rsid w:val="00FF6184"/>
    <w:rsid w:val="00FF7A65"/>
    <w:rsid w:val="00FF7F4C"/>
    <w:rsid w:val="0127F11C"/>
    <w:rsid w:val="0144117D"/>
    <w:rsid w:val="01940749"/>
    <w:rsid w:val="01DA9506"/>
    <w:rsid w:val="01DCF0E0"/>
    <w:rsid w:val="02177440"/>
    <w:rsid w:val="0236C2C0"/>
    <w:rsid w:val="0266E86B"/>
    <w:rsid w:val="027BEC80"/>
    <w:rsid w:val="029B7D7B"/>
    <w:rsid w:val="02A8B731"/>
    <w:rsid w:val="02D09E76"/>
    <w:rsid w:val="030F1F19"/>
    <w:rsid w:val="032BA92C"/>
    <w:rsid w:val="03467F96"/>
    <w:rsid w:val="034EEC12"/>
    <w:rsid w:val="03672A75"/>
    <w:rsid w:val="03DFD29E"/>
    <w:rsid w:val="041D2136"/>
    <w:rsid w:val="0427137D"/>
    <w:rsid w:val="04594EF3"/>
    <w:rsid w:val="0463215A"/>
    <w:rsid w:val="04828E15"/>
    <w:rsid w:val="04B63F4F"/>
    <w:rsid w:val="04FD0E6C"/>
    <w:rsid w:val="05FDC2CB"/>
    <w:rsid w:val="0632FCD2"/>
    <w:rsid w:val="063CF83E"/>
    <w:rsid w:val="06446B8C"/>
    <w:rsid w:val="064E8E3F"/>
    <w:rsid w:val="0651C982"/>
    <w:rsid w:val="065C64F9"/>
    <w:rsid w:val="06F60DDE"/>
    <w:rsid w:val="075533B5"/>
    <w:rsid w:val="077D115B"/>
    <w:rsid w:val="07F90ED3"/>
    <w:rsid w:val="0828BE6B"/>
    <w:rsid w:val="083F98C7"/>
    <w:rsid w:val="08473C56"/>
    <w:rsid w:val="0861878D"/>
    <w:rsid w:val="08783D74"/>
    <w:rsid w:val="09367DE7"/>
    <w:rsid w:val="096C65D7"/>
    <w:rsid w:val="09752946"/>
    <w:rsid w:val="09A0FF0A"/>
    <w:rsid w:val="09BE687E"/>
    <w:rsid w:val="0AF88E2F"/>
    <w:rsid w:val="0B103690"/>
    <w:rsid w:val="0B1054CB"/>
    <w:rsid w:val="0C391661"/>
    <w:rsid w:val="0CBB0A06"/>
    <w:rsid w:val="0CE6C6D2"/>
    <w:rsid w:val="0D172931"/>
    <w:rsid w:val="0D2BFA75"/>
    <w:rsid w:val="0D440878"/>
    <w:rsid w:val="0E3F1FAF"/>
    <w:rsid w:val="0EC0BC2F"/>
    <w:rsid w:val="0F5FCC5D"/>
    <w:rsid w:val="0F8D0193"/>
    <w:rsid w:val="0FA4A511"/>
    <w:rsid w:val="1030F000"/>
    <w:rsid w:val="10559C24"/>
    <w:rsid w:val="10AF8292"/>
    <w:rsid w:val="10C77BFF"/>
    <w:rsid w:val="1139A341"/>
    <w:rsid w:val="1158F1C1"/>
    <w:rsid w:val="116124E4"/>
    <w:rsid w:val="117E7BF5"/>
    <w:rsid w:val="11F07066"/>
    <w:rsid w:val="1299CAFF"/>
    <w:rsid w:val="12D59147"/>
    <w:rsid w:val="1332C8A5"/>
    <w:rsid w:val="13C97C32"/>
    <w:rsid w:val="144B18B2"/>
    <w:rsid w:val="14E9B95B"/>
    <w:rsid w:val="154E6E4F"/>
    <w:rsid w:val="156C709F"/>
    <w:rsid w:val="1573F883"/>
    <w:rsid w:val="15A86953"/>
    <w:rsid w:val="16208AC0"/>
    <w:rsid w:val="167ED604"/>
    <w:rsid w:val="16ABD386"/>
    <w:rsid w:val="16B1DDD1"/>
    <w:rsid w:val="16C06816"/>
    <w:rsid w:val="184080AA"/>
    <w:rsid w:val="1840E64C"/>
    <w:rsid w:val="1866ACA6"/>
    <w:rsid w:val="18779747"/>
    <w:rsid w:val="188FB6D3"/>
    <w:rsid w:val="18943C20"/>
    <w:rsid w:val="1924054C"/>
    <w:rsid w:val="1B04300A"/>
    <w:rsid w:val="1BD4C1B7"/>
    <w:rsid w:val="1BE46828"/>
    <w:rsid w:val="1CFDA188"/>
    <w:rsid w:val="1DE8DF7D"/>
    <w:rsid w:val="1DF06761"/>
    <w:rsid w:val="1E81FB5E"/>
    <w:rsid w:val="1E918394"/>
    <w:rsid w:val="1EDB86DD"/>
    <w:rsid w:val="1EE640CD"/>
    <w:rsid w:val="1F133E4F"/>
    <w:rsid w:val="1F540A14"/>
    <w:rsid w:val="203C32B6"/>
    <w:rsid w:val="203E8FC7"/>
    <w:rsid w:val="207B20C2"/>
    <w:rsid w:val="208DB2D3"/>
    <w:rsid w:val="213597B1"/>
    <w:rsid w:val="2173EF7E"/>
    <w:rsid w:val="21E5E3EF"/>
    <w:rsid w:val="22BC50A0"/>
    <w:rsid w:val="232472AA"/>
    <w:rsid w:val="2335B85F"/>
    <w:rsid w:val="2335EB30"/>
    <w:rsid w:val="23572F85"/>
    <w:rsid w:val="236D47B3"/>
    <w:rsid w:val="2371C06F"/>
    <w:rsid w:val="237907D3"/>
    <w:rsid w:val="23BCAC80"/>
    <w:rsid w:val="23BFBAD3"/>
    <w:rsid w:val="23DF278E"/>
    <w:rsid w:val="2429D5E3"/>
    <w:rsid w:val="250C2A66"/>
    <w:rsid w:val="2516F8EC"/>
    <w:rsid w:val="252924B2"/>
    <w:rsid w:val="25639E99"/>
    <w:rsid w:val="25AE62FB"/>
    <w:rsid w:val="261A631F"/>
    <w:rsid w:val="26333270"/>
    <w:rsid w:val="26A179E0"/>
    <w:rsid w:val="272CB665"/>
    <w:rsid w:val="273E812F"/>
    <w:rsid w:val="27CA4ED3"/>
    <w:rsid w:val="27D4A41C"/>
    <w:rsid w:val="27D4B8B2"/>
    <w:rsid w:val="280C3370"/>
    <w:rsid w:val="28ED1264"/>
    <w:rsid w:val="291D19D4"/>
    <w:rsid w:val="293C868F"/>
    <w:rsid w:val="298F0E45"/>
    <w:rsid w:val="29B2029C"/>
    <w:rsid w:val="2A2F544B"/>
    <w:rsid w:val="2AFBC1F9"/>
    <w:rsid w:val="2B7DB66D"/>
    <w:rsid w:val="2BB2273D"/>
    <w:rsid w:val="2BF25932"/>
    <w:rsid w:val="2CB22C93"/>
    <w:rsid w:val="2CE28EF2"/>
    <w:rsid w:val="2D4DBAEA"/>
    <w:rsid w:val="2D53791D"/>
    <w:rsid w:val="2DBFE9CA"/>
    <w:rsid w:val="2DD127E1"/>
    <w:rsid w:val="2DECACDD"/>
    <w:rsid w:val="2E4AA436"/>
    <w:rsid w:val="2E626AD2"/>
    <w:rsid w:val="2F013E8A"/>
    <w:rsid w:val="2F0F00E9"/>
    <w:rsid w:val="2F3ECA62"/>
    <w:rsid w:val="2F829A74"/>
    <w:rsid w:val="2F92698C"/>
    <w:rsid w:val="2FA6FAD3"/>
    <w:rsid w:val="2FBA86FB"/>
    <w:rsid w:val="2FD46499"/>
    <w:rsid w:val="3004A8BD"/>
    <w:rsid w:val="30FA96BF"/>
    <w:rsid w:val="313196FF"/>
    <w:rsid w:val="317034FA"/>
    <w:rsid w:val="320BA99E"/>
    <w:rsid w:val="3228E1AD"/>
    <w:rsid w:val="3257E760"/>
    <w:rsid w:val="32818005"/>
    <w:rsid w:val="32A6E661"/>
    <w:rsid w:val="32C492C3"/>
    <w:rsid w:val="32C64423"/>
    <w:rsid w:val="32DC4290"/>
    <w:rsid w:val="32FA64E2"/>
    <w:rsid w:val="3323B89A"/>
    <w:rsid w:val="334A73EE"/>
    <w:rsid w:val="337AB4A9"/>
    <w:rsid w:val="33FA254B"/>
    <w:rsid w:val="348BB948"/>
    <w:rsid w:val="34D5F597"/>
    <w:rsid w:val="351CFC39"/>
    <w:rsid w:val="35251529"/>
    <w:rsid w:val="353FA472"/>
    <w:rsid w:val="35772A0E"/>
    <w:rsid w:val="359411AD"/>
    <w:rsid w:val="35A43028"/>
    <w:rsid w:val="35AE58AD"/>
    <w:rsid w:val="35D3FC2F"/>
    <w:rsid w:val="364610DD"/>
    <w:rsid w:val="36484DB1"/>
    <w:rsid w:val="364D96BF"/>
    <w:rsid w:val="3684DEAC"/>
    <w:rsid w:val="369A68DD"/>
    <w:rsid w:val="36F6E7B3"/>
    <w:rsid w:val="3720DB47"/>
    <w:rsid w:val="3738652F"/>
    <w:rsid w:val="373F886C"/>
    <w:rsid w:val="37907C02"/>
    <w:rsid w:val="379D2EB9"/>
    <w:rsid w:val="3864AB4C"/>
    <w:rsid w:val="3870E15F"/>
    <w:rsid w:val="38A08456"/>
    <w:rsid w:val="38F5364C"/>
    <w:rsid w:val="393FA91A"/>
    <w:rsid w:val="3957844C"/>
    <w:rsid w:val="3957A287"/>
    <w:rsid w:val="3978D72C"/>
    <w:rsid w:val="39D0EC0B"/>
    <w:rsid w:val="3A5B0CBA"/>
    <w:rsid w:val="3AEC4FAB"/>
    <w:rsid w:val="3B290834"/>
    <w:rsid w:val="3B7329F6"/>
    <w:rsid w:val="3B744F4B"/>
    <w:rsid w:val="3B9296B1"/>
    <w:rsid w:val="3C8C4D9D"/>
    <w:rsid w:val="3C96157A"/>
    <w:rsid w:val="3CEBA27B"/>
    <w:rsid w:val="3D5C2947"/>
    <w:rsid w:val="3D773EBE"/>
    <w:rsid w:val="3DC66899"/>
    <w:rsid w:val="3F26D7BE"/>
    <w:rsid w:val="3F367E2F"/>
    <w:rsid w:val="3FA02142"/>
    <w:rsid w:val="3FB838EA"/>
    <w:rsid w:val="4007DEA5"/>
    <w:rsid w:val="401848B5"/>
    <w:rsid w:val="403F1335"/>
    <w:rsid w:val="409348AA"/>
    <w:rsid w:val="40D0A732"/>
    <w:rsid w:val="41427D68"/>
    <w:rsid w:val="417A1661"/>
    <w:rsid w:val="418E7E7B"/>
    <w:rsid w:val="41E3999B"/>
    <w:rsid w:val="4251D70C"/>
    <w:rsid w:val="42AA5FDB"/>
    <w:rsid w:val="42EC4CDC"/>
    <w:rsid w:val="4368BE89"/>
    <w:rsid w:val="43ADCA0E"/>
    <w:rsid w:val="43C7895C"/>
    <w:rsid w:val="4464B56E"/>
    <w:rsid w:val="44C623C0"/>
    <w:rsid w:val="454889BA"/>
    <w:rsid w:val="4584277F"/>
    <w:rsid w:val="45F10F96"/>
    <w:rsid w:val="460E66A7"/>
    <w:rsid w:val="46236731"/>
    <w:rsid w:val="465AD0E4"/>
    <w:rsid w:val="4672FD22"/>
    <w:rsid w:val="4687CE66"/>
    <w:rsid w:val="47313D95"/>
    <w:rsid w:val="4731522B"/>
    <w:rsid w:val="47372111"/>
    <w:rsid w:val="47AA9BAF"/>
    <w:rsid w:val="47B8361B"/>
    <w:rsid w:val="47FD2D0A"/>
    <w:rsid w:val="4822846D"/>
    <w:rsid w:val="485A31FC"/>
    <w:rsid w:val="48716051"/>
    <w:rsid w:val="48844D83"/>
    <w:rsid w:val="4920188E"/>
    <w:rsid w:val="49204B5F"/>
    <w:rsid w:val="49618003"/>
    <w:rsid w:val="4991EEC4"/>
    <w:rsid w:val="4995988E"/>
    <w:rsid w:val="49B15B7F"/>
    <w:rsid w:val="49B17015"/>
    <w:rsid w:val="4A0B5683"/>
    <w:rsid w:val="4ACBB049"/>
    <w:rsid w:val="4ADA4FE6"/>
    <w:rsid w:val="4B6BE3E3"/>
    <w:rsid w:val="4C07D5A0"/>
    <w:rsid w:val="4C122AE9"/>
    <w:rsid w:val="4C33BF82"/>
    <w:rsid w:val="4C64C5FC"/>
    <w:rsid w:val="4D1920AB"/>
    <w:rsid w:val="4D255023"/>
    <w:rsid w:val="4D7A5F71"/>
    <w:rsid w:val="4D9F5029"/>
    <w:rsid w:val="4E0D1B47"/>
    <w:rsid w:val="4E4DD800"/>
    <w:rsid w:val="4E53A0F5"/>
    <w:rsid w:val="4E6BC79A"/>
    <w:rsid w:val="4E7D5954"/>
    <w:rsid w:val="4EAA4240"/>
    <w:rsid w:val="4F791A6C"/>
    <w:rsid w:val="4FDAA9F5"/>
    <w:rsid w:val="5034A4F9"/>
    <w:rsid w:val="50F60D95"/>
    <w:rsid w:val="50F99924"/>
    <w:rsid w:val="519CBA3D"/>
    <w:rsid w:val="51C1DECF"/>
    <w:rsid w:val="51C4D427"/>
    <w:rsid w:val="520E5DA2"/>
    <w:rsid w:val="52EC6866"/>
    <w:rsid w:val="530A5E2C"/>
    <w:rsid w:val="53BB553F"/>
    <w:rsid w:val="53C8B335"/>
    <w:rsid w:val="53D02683"/>
    <w:rsid w:val="53E83486"/>
    <w:rsid w:val="54155043"/>
    <w:rsid w:val="546EE41D"/>
    <w:rsid w:val="54A69334"/>
    <w:rsid w:val="54D390B6"/>
    <w:rsid w:val="54F30D77"/>
    <w:rsid w:val="54FFB2C5"/>
    <w:rsid w:val="55533545"/>
    <w:rsid w:val="563B4058"/>
    <w:rsid w:val="5641A138"/>
    <w:rsid w:val="56B7E395"/>
    <w:rsid w:val="56BAC590"/>
    <w:rsid w:val="571F3DD0"/>
    <w:rsid w:val="574C3B52"/>
    <w:rsid w:val="575F896E"/>
    <w:rsid w:val="576BA80D"/>
    <w:rsid w:val="5783D44B"/>
    <w:rsid w:val="57913241"/>
    <w:rsid w:val="57C08CD4"/>
    <w:rsid w:val="57ED5785"/>
    <w:rsid w:val="57F3D7E7"/>
    <w:rsid w:val="5842BCAC"/>
    <w:rsid w:val="590951B3"/>
    <w:rsid w:val="59760802"/>
    <w:rsid w:val="599806A7"/>
    <w:rsid w:val="599A63B8"/>
    <w:rsid w:val="599FACC6"/>
    <w:rsid w:val="5B41B7E0"/>
    <w:rsid w:val="5B61249B"/>
    <w:rsid w:val="5B613931"/>
    <w:rsid w:val="5B75EBFC"/>
    <w:rsid w:val="5BCB9128"/>
    <w:rsid w:val="5C91BF21"/>
    <w:rsid w:val="5C984008"/>
    <w:rsid w:val="5D125766"/>
    <w:rsid w:val="5D1B8EC4"/>
    <w:rsid w:val="5D3AFB7F"/>
    <w:rsid w:val="5E06CCB9"/>
    <w:rsid w:val="5E36274C"/>
    <w:rsid w:val="5E6EEEC3"/>
    <w:rsid w:val="5EBDB819"/>
    <w:rsid w:val="5EE4ACB8"/>
    <w:rsid w:val="5F14D263"/>
    <w:rsid w:val="5F25C82E"/>
    <w:rsid w:val="5F46CE48"/>
    <w:rsid w:val="5F50341F"/>
    <w:rsid w:val="5F7E886E"/>
    <w:rsid w:val="5FC9B185"/>
    <w:rsid w:val="6015146D"/>
    <w:rsid w:val="601BC825"/>
    <w:rsid w:val="6020111B"/>
    <w:rsid w:val="6056A67F"/>
    <w:rsid w:val="6130780D"/>
    <w:rsid w:val="6140FE6A"/>
    <w:rsid w:val="61852A03"/>
    <w:rsid w:val="6206E4BE"/>
    <w:rsid w:val="623B4BE9"/>
    <w:rsid w:val="62985A80"/>
    <w:rsid w:val="62CB2E14"/>
    <w:rsid w:val="62EAE236"/>
    <w:rsid w:val="630A6387"/>
    <w:rsid w:val="640DD48E"/>
    <w:rsid w:val="6422BD39"/>
    <w:rsid w:val="64431148"/>
    <w:rsid w:val="6508E4F1"/>
    <w:rsid w:val="651F76D7"/>
    <w:rsid w:val="656ED8A1"/>
    <w:rsid w:val="65BF7CB9"/>
    <w:rsid w:val="65E467DF"/>
    <w:rsid w:val="667195E1"/>
    <w:rsid w:val="66D4B2B9"/>
    <w:rsid w:val="66E7D212"/>
    <w:rsid w:val="6718AA4D"/>
    <w:rsid w:val="672CC901"/>
    <w:rsid w:val="67D63830"/>
    <w:rsid w:val="67F89A3B"/>
    <w:rsid w:val="67FAF74C"/>
    <w:rsid w:val="6800405A"/>
    <w:rsid w:val="680B29DD"/>
    <w:rsid w:val="68378847"/>
    <w:rsid w:val="6860BC45"/>
    <w:rsid w:val="68A88974"/>
    <w:rsid w:val="68A9914E"/>
    <w:rsid w:val="696AF9EA"/>
    <w:rsid w:val="69C4F4EE"/>
    <w:rsid w:val="69D9E46D"/>
    <w:rsid w:val="6A83539C"/>
    <w:rsid w:val="6A945C6F"/>
    <w:rsid w:val="6AD2F957"/>
    <w:rsid w:val="6BBA349A"/>
    <w:rsid w:val="6BC37658"/>
    <w:rsid w:val="6C796364"/>
    <w:rsid w:val="6CA20334"/>
    <w:rsid w:val="6CDAC9DC"/>
    <w:rsid w:val="6D037186"/>
    <w:rsid w:val="6D06986E"/>
    <w:rsid w:val="6D5D6C8A"/>
    <w:rsid w:val="6D8014C3"/>
    <w:rsid w:val="6D8E800B"/>
    <w:rsid w:val="6D9AF02B"/>
    <w:rsid w:val="6DF4912E"/>
    <w:rsid w:val="6E0F0EDC"/>
    <w:rsid w:val="6E3CAC77"/>
    <w:rsid w:val="6EAA8C57"/>
    <w:rsid w:val="6EE0B1B3"/>
    <w:rsid w:val="6F6440F0"/>
    <w:rsid w:val="6F74C70F"/>
    <w:rsid w:val="6F83A406"/>
    <w:rsid w:val="6F991F6F"/>
    <w:rsid w:val="6FCBE018"/>
    <w:rsid w:val="7010A436"/>
    <w:rsid w:val="704B32F1"/>
    <w:rsid w:val="7077662A"/>
    <w:rsid w:val="707EA580"/>
    <w:rsid w:val="709B298C"/>
    <w:rsid w:val="70E710E7"/>
    <w:rsid w:val="71608D3C"/>
    <w:rsid w:val="71906CB9"/>
    <w:rsid w:val="71AAC337"/>
    <w:rsid w:val="71AC7497"/>
    <w:rsid w:val="71FC5847"/>
    <w:rsid w:val="71FFC529"/>
    <w:rsid w:val="7221E27B"/>
    <w:rsid w:val="7292111C"/>
    <w:rsid w:val="72B3583D"/>
    <w:rsid w:val="72D2C4F8"/>
    <w:rsid w:val="73254CAE"/>
    <w:rsid w:val="732C2A6F"/>
    <w:rsid w:val="732CBFFC"/>
    <w:rsid w:val="73503969"/>
    <w:rsid w:val="73911A01"/>
    <w:rsid w:val="73B6E0AB"/>
    <w:rsid w:val="73EE2898"/>
    <w:rsid w:val="742EB407"/>
    <w:rsid w:val="747553EF"/>
    <w:rsid w:val="74EED044"/>
    <w:rsid w:val="7607E5DB"/>
    <w:rsid w:val="761E95A3"/>
    <w:rsid w:val="766A1BCF"/>
    <w:rsid w:val="76744F65"/>
    <w:rsid w:val="76C98D86"/>
    <w:rsid w:val="772A4A8A"/>
    <w:rsid w:val="773A68C8"/>
    <w:rsid w:val="775AF02C"/>
    <w:rsid w:val="77E0E29F"/>
    <w:rsid w:val="77E3A526"/>
    <w:rsid w:val="77F135ED"/>
    <w:rsid w:val="7842D083"/>
    <w:rsid w:val="785234BA"/>
    <w:rsid w:val="789148F7"/>
    <w:rsid w:val="78AA4B8D"/>
    <w:rsid w:val="78C60F07"/>
    <w:rsid w:val="78D113A2"/>
    <w:rsid w:val="792BD304"/>
    <w:rsid w:val="79637FC5"/>
    <w:rsid w:val="799AE726"/>
    <w:rsid w:val="799DC7E8"/>
    <w:rsid w:val="79DFDE15"/>
    <w:rsid w:val="7A214860"/>
    <w:rsid w:val="7A410FB3"/>
    <w:rsid w:val="7A5978A5"/>
    <w:rsid w:val="7B177C64"/>
    <w:rsid w:val="7B1AC306"/>
    <w:rsid w:val="7B250C5A"/>
    <w:rsid w:val="7B2FE556"/>
    <w:rsid w:val="7B6363BF"/>
    <w:rsid w:val="7B74BE0A"/>
    <w:rsid w:val="7BAE1EB6"/>
    <w:rsid w:val="7BC12847"/>
    <w:rsid w:val="7BDCE014"/>
    <w:rsid w:val="7C116F33"/>
    <w:rsid w:val="7CF18FFC"/>
    <w:rsid w:val="7E93CDE7"/>
    <w:rsid w:val="7EB33AA2"/>
    <w:rsid w:val="7ED346FA"/>
    <w:rsid w:val="7F6A3A98"/>
    <w:rsid w:val="7FB6A4D5"/>
    <w:rsid w:val="7FCED113"/>
    <w:rsid w:val="7FDE8C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C811D"/>
  <w15:docId w15:val="{830FDC86-BA6A-4EFE-8D55-67B27ED92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BCE"/>
    <w:pPr>
      <w:spacing w:after="0" w:line="276" w:lineRule="auto"/>
    </w:pPr>
    <w:rPr>
      <w:rFonts w:ascii="Arial" w:eastAsia="Arial" w:hAnsi="Arial" w:cs="Arial"/>
      <w:lang w:val="en" w:eastAsia="en-GB"/>
    </w:rPr>
  </w:style>
  <w:style w:type="paragraph" w:styleId="Heading1">
    <w:name w:val="heading 1"/>
    <w:basedOn w:val="Normal"/>
    <w:next w:val="Normal"/>
    <w:link w:val="Heading1Char"/>
    <w:uiPriority w:val="9"/>
    <w:qFormat/>
    <w:rsid w:val="00BD4BCE"/>
    <w:pPr>
      <w:keepNext/>
      <w:keepLines/>
      <w:spacing w:before="400" w:after="120"/>
      <w:outlineLvl w:val="0"/>
    </w:pPr>
    <w:rPr>
      <w:sz w:val="40"/>
      <w:szCs w:val="40"/>
    </w:rPr>
  </w:style>
  <w:style w:type="paragraph" w:styleId="Heading3">
    <w:name w:val="heading 3"/>
    <w:basedOn w:val="Normal"/>
    <w:next w:val="Normal"/>
    <w:link w:val="Heading3Char"/>
    <w:uiPriority w:val="9"/>
    <w:semiHidden/>
    <w:unhideWhenUsed/>
    <w:qFormat/>
    <w:rsid w:val="00FC44C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BCE"/>
    <w:rPr>
      <w:rFonts w:ascii="Arial" w:eastAsia="Arial" w:hAnsi="Arial" w:cs="Arial"/>
      <w:sz w:val="40"/>
      <w:szCs w:val="40"/>
      <w:lang w:val="en" w:eastAsia="en-GB"/>
    </w:rPr>
  </w:style>
  <w:style w:type="paragraph" w:styleId="CommentText">
    <w:name w:val="annotation text"/>
    <w:basedOn w:val="Normal"/>
    <w:link w:val="CommentTextChar"/>
    <w:uiPriority w:val="99"/>
    <w:unhideWhenUsed/>
    <w:rsid w:val="00BD4BCE"/>
    <w:pPr>
      <w:spacing w:line="240" w:lineRule="auto"/>
    </w:pPr>
    <w:rPr>
      <w:sz w:val="20"/>
      <w:szCs w:val="20"/>
    </w:rPr>
  </w:style>
  <w:style w:type="character" w:customStyle="1" w:styleId="CommentTextChar">
    <w:name w:val="Comment Text Char"/>
    <w:basedOn w:val="DefaultParagraphFont"/>
    <w:link w:val="CommentText"/>
    <w:uiPriority w:val="99"/>
    <w:rsid w:val="00BD4BCE"/>
    <w:rPr>
      <w:rFonts w:ascii="Arial" w:eastAsia="Arial" w:hAnsi="Arial" w:cs="Arial"/>
      <w:sz w:val="20"/>
      <w:szCs w:val="20"/>
      <w:lang w:val="en" w:eastAsia="en-GB"/>
    </w:rPr>
  </w:style>
  <w:style w:type="character" w:styleId="CommentReference">
    <w:name w:val="annotation reference"/>
    <w:basedOn w:val="DefaultParagraphFont"/>
    <w:uiPriority w:val="99"/>
    <w:semiHidden/>
    <w:unhideWhenUsed/>
    <w:rsid w:val="00BD4BCE"/>
    <w:rPr>
      <w:sz w:val="16"/>
      <w:szCs w:val="16"/>
    </w:rPr>
  </w:style>
  <w:style w:type="paragraph" w:customStyle="1" w:styleId="paragraph">
    <w:name w:val="paragraph"/>
    <w:basedOn w:val="Normal"/>
    <w:rsid w:val="00BD4BC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BD4BCE"/>
  </w:style>
  <w:style w:type="character" w:customStyle="1" w:styleId="eop">
    <w:name w:val="eop"/>
    <w:basedOn w:val="DefaultParagraphFont"/>
    <w:rsid w:val="00BD4BCE"/>
  </w:style>
  <w:style w:type="character" w:customStyle="1" w:styleId="spellingerror">
    <w:name w:val="spellingerror"/>
    <w:basedOn w:val="DefaultParagraphFont"/>
    <w:rsid w:val="00BD4BCE"/>
  </w:style>
  <w:style w:type="paragraph" w:styleId="Header">
    <w:name w:val="header"/>
    <w:basedOn w:val="Normal"/>
    <w:link w:val="HeaderChar"/>
    <w:uiPriority w:val="99"/>
    <w:unhideWhenUsed/>
    <w:rsid w:val="00431CA9"/>
    <w:pPr>
      <w:tabs>
        <w:tab w:val="center" w:pos="4680"/>
        <w:tab w:val="right" w:pos="9360"/>
      </w:tabs>
      <w:spacing w:line="240" w:lineRule="auto"/>
    </w:pPr>
  </w:style>
  <w:style w:type="character" w:customStyle="1" w:styleId="HeaderChar">
    <w:name w:val="Header Char"/>
    <w:basedOn w:val="DefaultParagraphFont"/>
    <w:link w:val="Header"/>
    <w:uiPriority w:val="99"/>
    <w:rsid w:val="00431CA9"/>
    <w:rPr>
      <w:rFonts w:ascii="Arial" w:eastAsia="Arial" w:hAnsi="Arial" w:cs="Arial"/>
      <w:lang w:val="en" w:eastAsia="en-GB"/>
    </w:rPr>
  </w:style>
  <w:style w:type="paragraph" w:styleId="Footer">
    <w:name w:val="footer"/>
    <w:basedOn w:val="Normal"/>
    <w:link w:val="FooterChar"/>
    <w:uiPriority w:val="99"/>
    <w:unhideWhenUsed/>
    <w:rsid w:val="00431CA9"/>
    <w:pPr>
      <w:tabs>
        <w:tab w:val="center" w:pos="4680"/>
        <w:tab w:val="right" w:pos="9360"/>
      </w:tabs>
      <w:spacing w:line="240" w:lineRule="auto"/>
    </w:pPr>
  </w:style>
  <w:style w:type="character" w:customStyle="1" w:styleId="FooterChar">
    <w:name w:val="Footer Char"/>
    <w:basedOn w:val="DefaultParagraphFont"/>
    <w:link w:val="Footer"/>
    <w:uiPriority w:val="99"/>
    <w:rsid w:val="00431CA9"/>
    <w:rPr>
      <w:rFonts w:ascii="Arial" w:eastAsia="Arial" w:hAnsi="Arial" w:cs="Arial"/>
      <w:lang w:val="en" w:eastAsia="en-GB"/>
    </w:rPr>
  </w:style>
  <w:style w:type="paragraph" w:styleId="ListParagraph">
    <w:name w:val="List Paragraph"/>
    <w:aliases w:val="Citation List,references,Bullet Points,Liste Paragraf,List Bullet-OpsManual,Table of contents numbered,List Paragraph Char Char,List Paragraph1,Bullets,Graphic,Resume Title,Ha,Text,Use Case List Paragraph,Proposal Bullet List,List Item,bl"/>
    <w:basedOn w:val="Normal"/>
    <w:link w:val="ListParagraphChar"/>
    <w:uiPriority w:val="34"/>
    <w:qFormat/>
    <w:rsid w:val="000B7B44"/>
    <w:pPr>
      <w:ind w:left="720"/>
      <w:contextualSpacing/>
    </w:pPr>
  </w:style>
  <w:style w:type="paragraph" w:styleId="CommentSubject">
    <w:name w:val="annotation subject"/>
    <w:basedOn w:val="CommentText"/>
    <w:next w:val="CommentText"/>
    <w:link w:val="CommentSubjectChar"/>
    <w:uiPriority w:val="99"/>
    <w:semiHidden/>
    <w:unhideWhenUsed/>
    <w:rsid w:val="007A3FC1"/>
    <w:rPr>
      <w:b/>
      <w:bCs/>
    </w:rPr>
  </w:style>
  <w:style w:type="character" w:customStyle="1" w:styleId="CommentSubjectChar">
    <w:name w:val="Comment Subject Char"/>
    <w:basedOn w:val="CommentTextChar"/>
    <w:link w:val="CommentSubject"/>
    <w:uiPriority w:val="99"/>
    <w:semiHidden/>
    <w:rsid w:val="007A3FC1"/>
    <w:rPr>
      <w:rFonts w:ascii="Arial" w:eastAsia="Arial" w:hAnsi="Arial" w:cs="Arial"/>
      <w:b/>
      <w:bCs/>
      <w:sz w:val="20"/>
      <w:szCs w:val="20"/>
      <w:lang w:val="en" w:eastAsia="en-GB"/>
    </w:rPr>
  </w:style>
  <w:style w:type="table" w:styleId="TableGrid">
    <w:name w:val="Table Grid"/>
    <w:basedOn w:val="TableNormal"/>
    <w:uiPriority w:val="39"/>
    <w:rsid w:val="00185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references Char,Bullet Points Char,Liste Paragraf Char,List Bullet-OpsManual Char,Table of contents numbered Char,List Paragraph Char Char Char,List Paragraph1 Char,Bullets Char,Graphic Char,Resume Title Char"/>
    <w:link w:val="ListParagraph"/>
    <w:uiPriority w:val="34"/>
    <w:qFormat/>
    <w:locked/>
    <w:rsid w:val="00AA32F8"/>
    <w:rPr>
      <w:rFonts w:ascii="Arial" w:eastAsia="Arial" w:hAnsi="Arial" w:cs="Arial"/>
      <w:lang w:val="en" w:eastAsia="en-GB"/>
    </w:rPr>
  </w:style>
  <w:style w:type="character" w:customStyle="1" w:styleId="Mention1">
    <w:name w:val="Mention1"/>
    <w:basedOn w:val="DefaultParagraphFont"/>
    <w:uiPriority w:val="99"/>
    <w:unhideWhenUsed/>
    <w:rsid w:val="00AA32F8"/>
    <w:rPr>
      <w:color w:val="2B579A"/>
      <w:shd w:val="clear" w:color="auto" w:fill="E6E6E6"/>
    </w:rPr>
  </w:style>
  <w:style w:type="character" w:customStyle="1" w:styleId="UnresolvedMention1">
    <w:name w:val="Unresolved Mention1"/>
    <w:basedOn w:val="DefaultParagraphFont"/>
    <w:uiPriority w:val="99"/>
    <w:unhideWhenUsed/>
    <w:rsid w:val="00806832"/>
    <w:rPr>
      <w:color w:val="605E5C"/>
      <w:shd w:val="clear" w:color="auto" w:fill="E1DFDD"/>
    </w:rPr>
  </w:style>
  <w:style w:type="paragraph" w:styleId="Title">
    <w:name w:val="Title"/>
    <w:basedOn w:val="Normal"/>
    <w:link w:val="TitleChar"/>
    <w:uiPriority w:val="10"/>
    <w:qFormat/>
    <w:rsid w:val="00806832"/>
    <w:pPr>
      <w:spacing w:before="240" w:after="60" w:line="240" w:lineRule="auto"/>
      <w:jc w:val="center"/>
      <w:outlineLvl w:val="0"/>
    </w:pPr>
    <w:rPr>
      <w:rFonts w:eastAsia="MS Mincho"/>
      <w:b/>
      <w:bCs/>
      <w:kern w:val="28"/>
      <w:sz w:val="32"/>
      <w:szCs w:val="32"/>
      <w:lang w:val="en-US" w:eastAsia="ja-JP"/>
    </w:rPr>
  </w:style>
  <w:style w:type="character" w:customStyle="1" w:styleId="TitleChar">
    <w:name w:val="Title Char"/>
    <w:basedOn w:val="DefaultParagraphFont"/>
    <w:link w:val="Title"/>
    <w:uiPriority w:val="10"/>
    <w:rsid w:val="00806832"/>
    <w:rPr>
      <w:rFonts w:ascii="Arial" w:eastAsia="MS Mincho" w:hAnsi="Arial" w:cs="Arial"/>
      <w:b/>
      <w:bCs/>
      <w:kern w:val="28"/>
      <w:sz w:val="32"/>
      <w:szCs w:val="32"/>
      <w:lang w:eastAsia="ja-JP"/>
    </w:rPr>
  </w:style>
  <w:style w:type="paragraph" w:styleId="Revision">
    <w:name w:val="Revision"/>
    <w:hidden/>
    <w:uiPriority w:val="99"/>
    <w:semiHidden/>
    <w:rsid w:val="002518B4"/>
    <w:pPr>
      <w:spacing w:after="0" w:line="240" w:lineRule="auto"/>
    </w:pPr>
    <w:rPr>
      <w:rFonts w:ascii="Arial" w:eastAsia="Arial" w:hAnsi="Arial" w:cs="Arial"/>
      <w:lang w:val="en" w:eastAsia="en-GB"/>
    </w:rPr>
  </w:style>
  <w:style w:type="character" w:styleId="Hyperlink">
    <w:name w:val="Hyperlink"/>
    <w:basedOn w:val="DefaultParagraphFont"/>
    <w:uiPriority w:val="99"/>
    <w:unhideWhenUsed/>
    <w:rsid w:val="00775AC8"/>
    <w:rPr>
      <w:color w:val="0563C1" w:themeColor="hyperlink"/>
      <w:u w:val="single"/>
    </w:rPr>
  </w:style>
  <w:style w:type="character" w:styleId="FollowedHyperlink">
    <w:name w:val="FollowedHyperlink"/>
    <w:basedOn w:val="DefaultParagraphFont"/>
    <w:uiPriority w:val="99"/>
    <w:semiHidden/>
    <w:unhideWhenUsed/>
    <w:rsid w:val="0032033D"/>
    <w:rPr>
      <w:color w:val="954F72" w:themeColor="followedHyperlink"/>
      <w:u w:val="single"/>
    </w:rPr>
  </w:style>
  <w:style w:type="paragraph" w:styleId="NormalWeb">
    <w:name w:val="Normal (Web)"/>
    <w:basedOn w:val="Normal"/>
    <w:uiPriority w:val="99"/>
    <w:unhideWhenUsed/>
    <w:rsid w:val="003427F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4E4361"/>
    <w:pPr>
      <w:numPr>
        <w:numId w:val="1"/>
      </w:numPr>
    </w:pPr>
  </w:style>
  <w:style w:type="numbering" w:customStyle="1" w:styleId="CurrentList2">
    <w:name w:val="Current List2"/>
    <w:uiPriority w:val="99"/>
    <w:rsid w:val="00F73FF8"/>
    <w:pPr>
      <w:numPr>
        <w:numId w:val="2"/>
      </w:numPr>
    </w:pPr>
  </w:style>
  <w:style w:type="numbering" w:customStyle="1" w:styleId="CurrentList3">
    <w:name w:val="Current List3"/>
    <w:uiPriority w:val="99"/>
    <w:rsid w:val="001E1C11"/>
    <w:pPr>
      <w:numPr>
        <w:numId w:val="3"/>
      </w:numPr>
    </w:pPr>
  </w:style>
  <w:style w:type="paragraph" w:styleId="NoSpacing">
    <w:name w:val="No Spacing"/>
    <w:uiPriority w:val="1"/>
    <w:qFormat/>
    <w:rsid w:val="00284A22"/>
    <w:pPr>
      <w:spacing w:after="0" w:line="240" w:lineRule="auto"/>
    </w:pPr>
    <w:rPr>
      <w:rFonts w:ascii="Arial" w:eastAsia="Arial" w:hAnsi="Arial" w:cs="Arial"/>
      <w:lang w:val="en" w:eastAsia="en-GB"/>
    </w:rPr>
  </w:style>
  <w:style w:type="paragraph" w:styleId="FootnoteText">
    <w:name w:val="footnote text"/>
    <w:basedOn w:val="Normal"/>
    <w:link w:val="FootnoteTextChar"/>
    <w:uiPriority w:val="99"/>
    <w:semiHidden/>
    <w:unhideWhenUsed/>
    <w:rsid w:val="00D77BD9"/>
    <w:pPr>
      <w:spacing w:line="240" w:lineRule="auto"/>
    </w:pPr>
    <w:rPr>
      <w:sz w:val="20"/>
      <w:szCs w:val="20"/>
    </w:rPr>
  </w:style>
  <w:style w:type="character" w:customStyle="1" w:styleId="FootnoteTextChar">
    <w:name w:val="Footnote Text Char"/>
    <w:basedOn w:val="DefaultParagraphFont"/>
    <w:link w:val="FootnoteText"/>
    <w:uiPriority w:val="99"/>
    <w:semiHidden/>
    <w:rsid w:val="00D77BD9"/>
    <w:rPr>
      <w:rFonts w:ascii="Arial" w:eastAsia="Arial" w:hAnsi="Arial" w:cs="Arial"/>
      <w:sz w:val="20"/>
      <w:szCs w:val="20"/>
      <w:lang w:val="en" w:eastAsia="en-GB"/>
    </w:rPr>
  </w:style>
  <w:style w:type="character" w:styleId="FootnoteReference">
    <w:name w:val="footnote reference"/>
    <w:basedOn w:val="DefaultParagraphFont"/>
    <w:uiPriority w:val="99"/>
    <w:semiHidden/>
    <w:unhideWhenUsed/>
    <w:rsid w:val="00D77BD9"/>
    <w:rPr>
      <w:vertAlign w:val="superscript"/>
    </w:rPr>
  </w:style>
  <w:style w:type="character" w:customStyle="1" w:styleId="Heading3Char">
    <w:name w:val="Heading 3 Char"/>
    <w:basedOn w:val="DefaultParagraphFont"/>
    <w:link w:val="Heading3"/>
    <w:uiPriority w:val="9"/>
    <w:semiHidden/>
    <w:rsid w:val="00FC44CA"/>
    <w:rPr>
      <w:rFonts w:asciiTheme="majorHAnsi" w:eastAsiaTheme="majorEastAsia" w:hAnsiTheme="majorHAnsi" w:cstheme="majorBidi"/>
      <w:color w:val="1F3763" w:themeColor="accent1" w:themeShade="7F"/>
      <w:sz w:val="24"/>
      <w:szCs w:val="24"/>
      <w:lang w:val="en" w:eastAsia="en-GB"/>
    </w:rPr>
  </w:style>
  <w:style w:type="paragraph" w:styleId="BalloonText">
    <w:name w:val="Balloon Text"/>
    <w:basedOn w:val="Normal"/>
    <w:link w:val="BalloonTextChar"/>
    <w:uiPriority w:val="99"/>
    <w:semiHidden/>
    <w:unhideWhenUsed/>
    <w:rsid w:val="002C2F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FA6"/>
    <w:rPr>
      <w:rFonts w:ascii="Tahoma" w:eastAsia="Arial" w:hAnsi="Tahoma" w:cs="Tahoma"/>
      <w:sz w:val="16"/>
      <w:szCs w:val="16"/>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93525">
      <w:bodyDiv w:val="1"/>
      <w:marLeft w:val="0"/>
      <w:marRight w:val="0"/>
      <w:marTop w:val="0"/>
      <w:marBottom w:val="0"/>
      <w:divBdr>
        <w:top w:val="none" w:sz="0" w:space="0" w:color="auto"/>
        <w:left w:val="none" w:sz="0" w:space="0" w:color="auto"/>
        <w:bottom w:val="none" w:sz="0" w:space="0" w:color="auto"/>
        <w:right w:val="none" w:sz="0" w:space="0" w:color="auto"/>
      </w:divBdr>
      <w:divsChild>
        <w:div w:id="1973055646">
          <w:marLeft w:val="0"/>
          <w:marRight w:val="0"/>
          <w:marTop w:val="0"/>
          <w:marBottom w:val="0"/>
          <w:divBdr>
            <w:top w:val="none" w:sz="0" w:space="0" w:color="auto"/>
            <w:left w:val="none" w:sz="0" w:space="0" w:color="auto"/>
            <w:bottom w:val="none" w:sz="0" w:space="0" w:color="auto"/>
            <w:right w:val="none" w:sz="0" w:space="0" w:color="auto"/>
          </w:divBdr>
          <w:divsChild>
            <w:div w:id="1888947991">
              <w:marLeft w:val="0"/>
              <w:marRight w:val="0"/>
              <w:marTop w:val="0"/>
              <w:marBottom w:val="0"/>
              <w:divBdr>
                <w:top w:val="none" w:sz="0" w:space="0" w:color="auto"/>
                <w:left w:val="none" w:sz="0" w:space="0" w:color="auto"/>
                <w:bottom w:val="none" w:sz="0" w:space="0" w:color="auto"/>
                <w:right w:val="none" w:sz="0" w:space="0" w:color="auto"/>
              </w:divBdr>
              <w:divsChild>
                <w:div w:id="44604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23370">
      <w:bodyDiv w:val="1"/>
      <w:marLeft w:val="0"/>
      <w:marRight w:val="0"/>
      <w:marTop w:val="0"/>
      <w:marBottom w:val="0"/>
      <w:divBdr>
        <w:top w:val="none" w:sz="0" w:space="0" w:color="auto"/>
        <w:left w:val="none" w:sz="0" w:space="0" w:color="auto"/>
        <w:bottom w:val="none" w:sz="0" w:space="0" w:color="auto"/>
        <w:right w:val="none" w:sz="0" w:space="0" w:color="auto"/>
      </w:divBdr>
      <w:divsChild>
        <w:div w:id="2022855466">
          <w:marLeft w:val="0"/>
          <w:marRight w:val="0"/>
          <w:marTop w:val="0"/>
          <w:marBottom w:val="0"/>
          <w:divBdr>
            <w:top w:val="none" w:sz="0" w:space="0" w:color="auto"/>
            <w:left w:val="none" w:sz="0" w:space="0" w:color="auto"/>
            <w:bottom w:val="none" w:sz="0" w:space="0" w:color="auto"/>
            <w:right w:val="none" w:sz="0" w:space="0" w:color="auto"/>
          </w:divBdr>
          <w:divsChild>
            <w:div w:id="1226916154">
              <w:marLeft w:val="0"/>
              <w:marRight w:val="0"/>
              <w:marTop w:val="0"/>
              <w:marBottom w:val="0"/>
              <w:divBdr>
                <w:top w:val="none" w:sz="0" w:space="0" w:color="auto"/>
                <w:left w:val="none" w:sz="0" w:space="0" w:color="auto"/>
                <w:bottom w:val="none" w:sz="0" w:space="0" w:color="auto"/>
                <w:right w:val="none" w:sz="0" w:space="0" w:color="auto"/>
              </w:divBdr>
              <w:divsChild>
                <w:div w:id="164550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43408">
      <w:bodyDiv w:val="1"/>
      <w:marLeft w:val="0"/>
      <w:marRight w:val="0"/>
      <w:marTop w:val="0"/>
      <w:marBottom w:val="0"/>
      <w:divBdr>
        <w:top w:val="none" w:sz="0" w:space="0" w:color="auto"/>
        <w:left w:val="none" w:sz="0" w:space="0" w:color="auto"/>
        <w:bottom w:val="none" w:sz="0" w:space="0" w:color="auto"/>
        <w:right w:val="none" w:sz="0" w:space="0" w:color="auto"/>
      </w:divBdr>
      <w:divsChild>
        <w:div w:id="1168057407">
          <w:marLeft w:val="0"/>
          <w:marRight w:val="0"/>
          <w:marTop w:val="0"/>
          <w:marBottom w:val="0"/>
          <w:divBdr>
            <w:top w:val="none" w:sz="0" w:space="0" w:color="auto"/>
            <w:left w:val="none" w:sz="0" w:space="0" w:color="auto"/>
            <w:bottom w:val="none" w:sz="0" w:space="0" w:color="auto"/>
            <w:right w:val="none" w:sz="0" w:space="0" w:color="auto"/>
          </w:divBdr>
          <w:divsChild>
            <w:div w:id="1685522411">
              <w:marLeft w:val="0"/>
              <w:marRight w:val="0"/>
              <w:marTop w:val="0"/>
              <w:marBottom w:val="0"/>
              <w:divBdr>
                <w:top w:val="none" w:sz="0" w:space="0" w:color="auto"/>
                <w:left w:val="none" w:sz="0" w:space="0" w:color="auto"/>
                <w:bottom w:val="none" w:sz="0" w:space="0" w:color="auto"/>
                <w:right w:val="none" w:sz="0" w:space="0" w:color="auto"/>
              </w:divBdr>
              <w:divsChild>
                <w:div w:id="60450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102086">
      <w:bodyDiv w:val="1"/>
      <w:marLeft w:val="0"/>
      <w:marRight w:val="0"/>
      <w:marTop w:val="0"/>
      <w:marBottom w:val="0"/>
      <w:divBdr>
        <w:top w:val="none" w:sz="0" w:space="0" w:color="auto"/>
        <w:left w:val="none" w:sz="0" w:space="0" w:color="auto"/>
        <w:bottom w:val="none" w:sz="0" w:space="0" w:color="auto"/>
        <w:right w:val="none" w:sz="0" w:space="0" w:color="auto"/>
      </w:divBdr>
      <w:divsChild>
        <w:div w:id="778570844">
          <w:marLeft w:val="446"/>
          <w:marRight w:val="0"/>
          <w:marTop w:val="0"/>
          <w:marBottom w:val="0"/>
          <w:divBdr>
            <w:top w:val="none" w:sz="0" w:space="0" w:color="auto"/>
            <w:left w:val="none" w:sz="0" w:space="0" w:color="auto"/>
            <w:bottom w:val="none" w:sz="0" w:space="0" w:color="auto"/>
            <w:right w:val="none" w:sz="0" w:space="0" w:color="auto"/>
          </w:divBdr>
        </w:div>
        <w:div w:id="2123526703">
          <w:marLeft w:val="446"/>
          <w:marRight w:val="0"/>
          <w:marTop w:val="0"/>
          <w:marBottom w:val="0"/>
          <w:divBdr>
            <w:top w:val="none" w:sz="0" w:space="0" w:color="auto"/>
            <w:left w:val="none" w:sz="0" w:space="0" w:color="auto"/>
            <w:bottom w:val="none" w:sz="0" w:space="0" w:color="auto"/>
            <w:right w:val="none" w:sz="0" w:space="0" w:color="auto"/>
          </w:divBdr>
        </w:div>
      </w:divsChild>
    </w:div>
    <w:div w:id="634679841">
      <w:bodyDiv w:val="1"/>
      <w:marLeft w:val="0"/>
      <w:marRight w:val="0"/>
      <w:marTop w:val="0"/>
      <w:marBottom w:val="0"/>
      <w:divBdr>
        <w:top w:val="none" w:sz="0" w:space="0" w:color="auto"/>
        <w:left w:val="none" w:sz="0" w:space="0" w:color="auto"/>
        <w:bottom w:val="none" w:sz="0" w:space="0" w:color="auto"/>
        <w:right w:val="none" w:sz="0" w:space="0" w:color="auto"/>
      </w:divBdr>
    </w:div>
    <w:div w:id="714697641">
      <w:bodyDiv w:val="1"/>
      <w:marLeft w:val="0"/>
      <w:marRight w:val="0"/>
      <w:marTop w:val="0"/>
      <w:marBottom w:val="0"/>
      <w:divBdr>
        <w:top w:val="none" w:sz="0" w:space="0" w:color="auto"/>
        <w:left w:val="none" w:sz="0" w:space="0" w:color="auto"/>
        <w:bottom w:val="none" w:sz="0" w:space="0" w:color="auto"/>
        <w:right w:val="none" w:sz="0" w:space="0" w:color="auto"/>
      </w:divBdr>
      <w:divsChild>
        <w:div w:id="485634332">
          <w:marLeft w:val="547"/>
          <w:marRight w:val="0"/>
          <w:marTop w:val="0"/>
          <w:marBottom w:val="0"/>
          <w:divBdr>
            <w:top w:val="none" w:sz="0" w:space="0" w:color="auto"/>
            <w:left w:val="none" w:sz="0" w:space="0" w:color="auto"/>
            <w:bottom w:val="none" w:sz="0" w:space="0" w:color="auto"/>
            <w:right w:val="none" w:sz="0" w:space="0" w:color="auto"/>
          </w:divBdr>
        </w:div>
        <w:div w:id="832451658">
          <w:marLeft w:val="547"/>
          <w:marRight w:val="0"/>
          <w:marTop w:val="0"/>
          <w:marBottom w:val="0"/>
          <w:divBdr>
            <w:top w:val="none" w:sz="0" w:space="0" w:color="auto"/>
            <w:left w:val="none" w:sz="0" w:space="0" w:color="auto"/>
            <w:bottom w:val="none" w:sz="0" w:space="0" w:color="auto"/>
            <w:right w:val="none" w:sz="0" w:space="0" w:color="auto"/>
          </w:divBdr>
        </w:div>
        <w:div w:id="1220674050">
          <w:marLeft w:val="547"/>
          <w:marRight w:val="0"/>
          <w:marTop w:val="0"/>
          <w:marBottom w:val="0"/>
          <w:divBdr>
            <w:top w:val="none" w:sz="0" w:space="0" w:color="auto"/>
            <w:left w:val="none" w:sz="0" w:space="0" w:color="auto"/>
            <w:bottom w:val="none" w:sz="0" w:space="0" w:color="auto"/>
            <w:right w:val="none" w:sz="0" w:space="0" w:color="auto"/>
          </w:divBdr>
        </w:div>
        <w:div w:id="1766029581">
          <w:marLeft w:val="547"/>
          <w:marRight w:val="0"/>
          <w:marTop w:val="0"/>
          <w:marBottom w:val="0"/>
          <w:divBdr>
            <w:top w:val="none" w:sz="0" w:space="0" w:color="auto"/>
            <w:left w:val="none" w:sz="0" w:space="0" w:color="auto"/>
            <w:bottom w:val="none" w:sz="0" w:space="0" w:color="auto"/>
            <w:right w:val="none" w:sz="0" w:space="0" w:color="auto"/>
          </w:divBdr>
        </w:div>
        <w:div w:id="2067297246">
          <w:marLeft w:val="547"/>
          <w:marRight w:val="0"/>
          <w:marTop w:val="0"/>
          <w:marBottom w:val="0"/>
          <w:divBdr>
            <w:top w:val="none" w:sz="0" w:space="0" w:color="auto"/>
            <w:left w:val="none" w:sz="0" w:space="0" w:color="auto"/>
            <w:bottom w:val="none" w:sz="0" w:space="0" w:color="auto"/>
            <w:right w:val="none" w:sz="0" w:space="0" w:color="auto"/>
          </w:divBdr>
        </w:div>
      </w:divsChild>
    </w:div>
    <w:div w:id="992753497">
      <w:bodyDiv w:val="1"/>
      <w:marLeft w:val="0"/>
      <w:marRight w:val="0"/>
      <w:marTop w:val="0"/>
      <w:marBottom w:val="0"/>
      <w:divBdr>
        <w:top w:val="none" w:sz="0" w:space="0" w:color="auto"/>
        <w:left w:val="none" w:sz="0" w:space="0" w:color="auto"/>
        <w:bottom w:val="none" w:sz="0" w:space="0" w:color="auto"/>
        <w:right w:val="none" w:sz="0" w:space="0" w:color="auto"/>
      </w:divBdr>
      <w:divsChild>
        <w:div w:id="1085801630">
          <w:marLeft w:val="0"/>
          <w:marRight w:val="0"/>
          <w:marTop w:val="0"/>
          <w:marBottom w:val="0"/>
          <w:divBdr>
            <w:top w:val="none" w:sz="0" w:space="0" w:color="auto"/>
            <w:left w:val="none" w:sz="0" w:space="0" w:color="auto"/>
            <w:bottom w:val="none" w:sz="0" w:space="0" w:color="auto"/>
            <w:right w:val="none" w:sz="0" w:space="0" w:color="auto"/>
          </w:divBdr>
          <w:divsChild>
            <w:div w:id="1663005178">
              <w:marLeft w:val="0"/>
              <w:marRight w:val="0"/>
              <w:marTop w:val="0"/>
              <w:marBottom w:val="0"/>
              <w:divBdr>
                <w:top w:val="none" w:sz="0" w:space="0" w:color="auto"/>
                <w:left w:val="none" w:sz="0" w:space="0" w:color="auto"/>
                <w:bottom w:val="none" w:sz="0" w:space="0" w:color="auto"/>
                <w:right w:val="none" w:sz="0" w:space="0" w:color="auto"/>
              </w:divBdr>
              <w:divsChild>
                <w:div w:id="152747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675234">
      <w:bodyDiv w:val="1"/>
      <w:marLeft w:val="0"/>
      <w:marRight w:val="0"/>
      <w:marTop w:val="0"/>
      <w:marBottom w:val="0"/>
      <w:divBdr>
        <w:top w:val="none" w:sz="0" w:space="0" w:color="auto"/>
        <w:left w:val="none" w:sz="0" w:space="0" w:color="auto"/>
        <w:bottom w:val="none" w:sz="0" w:space="0" w:color="auto"/>
        <w:right w:val="none" w:sz="0" w:space="0" w:color="auto"/>
      </w:divBdr>
      <w:divsChild>
        <w:div w:id="2050453367">
          <w:marLeft w:val="0"/>
          <w:marRight w:val="0"/>
          <w:marTop w:val="0"/>
          <w:marBottom w:val="0"/>
          <w:divBdr>
            <w:top w:val="none" w:sz="0" w:space="0" w:color="auto"/>
            <w:left w:val="none" w:sz="0" w:space="0" w:color="auto"/>
            <w:bottom w:val="none" w:sz="0" w:space="0" w:color="auto"/>
            <w:right w:val="none" w:sz="0" w:space="0" w:color="auto"/>
          </w:divBdr>
          <w:divsChild>
            <w:div w:id="8415763">
              <w:marLeft w:val="0"/>
              <w:marRight w:val="0"/>
              <w:marTop w:val="0"/>
              <w:marBottom w:val="0"/>
              <w:divBdr>
                <w:top w:val="none" w:sz="0" w:space="0" w:color="auto"/>
                <w:left w:val="none" w:sz="0" w:space="0" w:color="auto"/>
                <w:bottom w:val="none" w:sz="0" w:space="0" w:color="auto"/>
                <w:right w:val="none" w:sz="0" w:space="0" w:color="auto"/>
              </w:divBdr>
              <w:divsChild>
                <w:div w:id="125593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85740">
      <w:bodyDiv w:val="1"/>
      <w:marLeft w:val="0"/>
      <w:marRight w:val="0"/>
      <w:marTop w:val="0"/>
      <w:marBottom w:val="0"/>
      <w:divBdr>
        <w:top w:val="none" w:sz="0" w:space="0" w:color="auto"/>
        <w:left w:val="none" w:sz="0" w:space="0" w:color="auto"/>
        <w:bottom w:val="none" w:sz="0" w:space="0" w:color="auto"/>
        <w:right w:val="none" w:sz="0" w:space="0" w:color="auto"/>
      </w:divBdr>
      <w:divsChild>
        <w:div w:id="2143426373">
          <w:marLeft w:val="0"/>
          <w:marRight w:val="0"/>
          <w:marTop w:val="0"/>
          <w:marBottom w:val="0"/>
          <w:divBdr>
            <w:top w:val="none" w:sz="0" w:space="0" w:color="auto"/>
            <w:left w:val="none" w:sz="0" w:space="0" w:color="auto"/>
            <w:bottom w:val="none" w:sz="0" w:space="0" w:color="auto"/>
            <w:right w:val="none" w:sz="0" w:space="0" w:color="auto"/>
          </w:divBdr>
          <w:divsChild>
            <w:div w:id="1479224743">
              <w:marLeft w:val="0"/>
              <w:marRight w:val="0"/>
              <w:marTop w:val="0"/>
              <w:marBottom w:val="0"/>
              <w:divBdr>
                <w:top w:val="none" w:sz="0" w:space="0" w:color="auto"/>
                <w:left w:val="none" w:sz="0" w:space="0" w:color="auto"/>
                <w:bottom w:val="none" w:sz="0" w:space="0" w:color="auto"/>
                <w:right w:val="none" w:sz="0" w:space="0" w:color="auto"/>
              </w:divBdr>
              <w:divsChild>
                <w:div w:id="17360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925107">
      <w:bodyDiv w:val="1"/>
      <w:marLeft w:val="0"/>
      <w:marRight w:val="0"/>
      <w:marTop w:val="0"/>
      <w:marBottom w:val="0"/>
      <w:divBdr>
        <w:top w:val="none" w:sz="0" w:space="0" w:color="auto"/>
        <w:left w:val="none" w:sz="0" w:space="0" w:color="auto"/>
        <w:bottom w:val="none" w:sz="0" w:space="0" w:color="auto"/>
        <w:right w:val="none" w:sz="0" w:space="0" w:color="auto"/>
      </w:divBdr>
      <w:divsChild>
        <w:div w:id="1979189377">
          <w:marLeft w:val="0"/>
          <w:marRight w:val="0"/>
          <w:marTop w:val="0"/>
          <w:marBottom w:val="0"/>
          <w:divBdr>
            <w:top w:val="none" w:sz="0" w:space="0" w:color="auto"/>
            <w:left w:val="none" w:sz="0" w:space="0" w:color="auto"/>
            <w:bottom w:val="none" w:sz="0" w:space="0" w:color="auto"/>
            <w:right w:val="none" w:sz="0" w:space="0" w:color="auto"/>
          </w:divBdr>
          <w:divsChild>
            <w:div w:id="366563627">
              <w:marLeft w:val="0"/>
              <w:marRight w:val="0"/>
              <w:marTop w:val="0"/>
              <w:marBottom w:val="0"/>
              <w:divBdr>
                <w:top w:val="none" w:sz="0" w:space="0" w:color="auto"/>
                <w:left w:val="none" w:sz="0" w:space="0" w:color="auto"/>
                <w:bottom w:val="none" w:sz="0" w:space="0" w:color="auto"/>
                <w:right w:val="none" w:sz="0" w:space="0" w:color="auto"/>
              </w:divBdr>
              <w:divsChild>
                <w:div w:id="142228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820686">
      <w:bodyDiv w:val="1"/>
      <w:marLeft w:val="0"/>
      <w:marRight w:val="0"/>
      <w:marTop w:val="0"/>
      <w:marBottom w:val="0"/>
      <w:divBdr>
        <w:top w:val="none" w:sz="0" w:space="0" w:color="auto"/>
        <w:left w:val="none" w:sz="0" w:space="0" w:color="auto"/>
        <w:bottom w:val="none" w:sz="0" w:space="0" w:color="auto"/>
        <w:right w:val="none" w:sz="0" w:space="0" w:color="auto"/>
      </w:divBdr>
      <w:divsChild>
        <w:div w:id="1785921675">
          <w:marLeft w:val="0"/>
          <w:marRight w:val="0"/>
          <w:marTop w:val="0"/>
          <w:marBottom w:val="0"/>
          <w:divBdr>
            <w:top w:val="none" w:sz="0" w:space="0" w:color="auto"/>
            <w:left w:val="none" w:sz="0" w:space="0" w:color="auto"/>
            <w:bottom w:val="none" w:sz="0" w:space="0" w:color="auto"/>
            <w:right w:val="none" w:sz="0" w:space="0" w:color="auto"/>
          </w:divBdr>
          <w:divsChild>
            <w:div w:id="1319769162">
              <w:marLeft w:val="0"/>
              <w:marRight w:val="0"/>
              <w:marTop w:val="0"/>
              <w:marBottom w:val="0"/>
              <w:divBdr>
                <w:top w:val="none" w:sz="0" w:space="0" w:color="auto"/>
                <w:left w:val="none" w:sz="0" w:space="0" w:color="auto"/>
                <w:bottom w:val="none" w:sz="0" w:space="0" w:color="auto"/>
                <w:right w:val="none" w:sz="0" w:space="0" w:color="auto"/>
              </w:divBdr>
              <w:divsChild>
                <w:div w:id="282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117640">
      <w:bodyDiv w:val="1"/>
      <w:marLeft w:val="0"/>
      <w:marRight w:val="0"/>
      <w:marTop w:val="0"/>
      <w:marBottom w:val="0"/>
      <w:divBdr>
        <w:top w:val="none" w:sz="0" w:space="0" w:color="auto"/>
        <w:left w:val="none" w:sz="0" w:space="0" w:color="auto"/>
        <w:bottom w:val="none" w:sz="0" w:space="0" w:color="auto"/>
        <w:right w:val="none" w:sz="0" w:space="0" w:color="auto"/>
      </w:divBdr>
      <w:divsChild>
        <w:div w:id="408237412">
          <w:marLeft w:val="0"/>
          <w:marRight w:val="0"/>
          <w:marTop w:val="0"/>
          <w:marBottom w:val="0"/>
          <w:divBdr>
            <w:top w:val="none" w:sz="0" w:space="0" w:color="auto"/>
            <w:left w:val="none" w:sz="0" w:space="0" w:color="auto"/>
            <w:bottom w:val="none" w:sz="0" w:space="0" w:color="auto"/>
            <w:right w:val="none" w:sz="0" w:space="0" w:color="auto"/>
          </w:divBdr>
          <w:divsChild>
            <w:div w:id="1268462616">
              <w:marLeft w:val="0"/>
              <w:marRight w:val="0"/>
              <w:marTop w:val="0"/>
              <w:marBottom w:val="0"/>
              <w:divBdr>
                <w:top w:val="none" w:sz="0" w:space="0" w:color="auto"/>
                <w:left w:val="none" w:sz="0" w:space="0" w:color="auto"/>
                <w:bottom w:val="none" w:sz="0" w:space="0" w:color="auto"/>
                <w:right w:val="none" w:sz="0" w:space="0" w:color="auto"/>
              </w:divBdr>
              <w:divsChild>
                <w:div w:id="9171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97317">
      <w:bodyDiv w:val="1"/>
      <w:marLeft w:val="0"/>
      <w:marRight w:val="0"/>
      <w:marTop w:val="0"/>
      <w:marBottom w:val="0"/>
      <w:divBdr>
        <w:top w:val="none" w:sz="0" w:space="0" w:color="auto"/>
        <w:left w:val="none" w:sz="0" w:space="0" w:color="auto"/>
        <w:bottom w:val="none" w:sz="0" w:space="0" w:color="auto"/>
        <w:right w:val="none" w:sz="0" w:space="0" w:color="auto"/>
      </w:divBdr>
      <w:divsChild>
        <w:div w:id="572273363">
          <w:marLeft w:val="0"/>
          <w:marRight w:val="0"/>
          <w:marTop w:val="0"/>
          <w:marBottom w:val="0"/>
          <w:divBdr>
            <w:top w:val="none" w:sz="0" w:space="0" w:color="auto"/>
            <w:left w:val="none" w:sz="0" w:space="0" w:color="auto"/>
            <w:bottom w:val="none" w:sz="0" w:space="0" w:color="auto"/>
            <w:right w:val="none" w:sz="0" w:space="0" w:color="auto"/>
          </w:divBdr>
          <w:divsChild>
            <w:div w:id="37357810">
              <w:marLeft w:val="0"/>
              <w:marRight w:val="0"/>
              <w:marTop w:val="0"/>
              <w:marBottom w:val="0"/>
              <w:divBdr>
                <w:top w:val="none" w:sz="0" w:space="0" w:color="auto"/>
                <w:left w:val="none" w:sz="0" w:space="0" w:color="auto"/>
                <w:bottom w:val="none" w:sz="0" w:space="0" w:color="auto"/>
                <w:right w:val="none" w:sz="0" w:space="0" w:color="auto"/>
              </w:divBdr>
              <w:divsChild>
                <w:div w:id="2144106564">
                  <w:marLeft w:val="0"/>
                  <w:marRight w:val="0"/>
                  <w:marTop w:val="0"/>
                  <w:marBottom w:val="0"/>
                  <w:divBdr>
                    <w:top w:val="none" w:sz="0" w:space="0" w:color="auto"/>
                    <w:left w:val="none" w:sz="0" w:space="0" w:color="auto"/>
                    <w:bottom w:val="none" w:sz="0" w:space="0" w:color="auto"/>
                    <w:right w:val="none" w:sz="0" w:space="0" w:color="auto"/>
                  </w:divBdr>
                </w:div>
              </w:divsChild>
            </w:div>
            <w:div w:id="478692110">
              <w:marLeft w:val="0"/>
              <w:marRight w:val="0"/>
              <w:marTop w:val="0"/>
              <w:marBottom w:val="0"/>
              <w:divBdr>
                <w:top w:val="none" w:sz="0" w:space="0" w:color="auto"/>
                <w:left w:val="none" w:sz="0" w:space="0" w:color="auto"/>
                <w:bottom w:val="none" w:sz="0" w:space="0" w:color="auto"/>
                <w:right w:val="none" w:sz="0" w:space="0" w:color="auto"/>
              </w:divBdr>
              <w:divsChild>
                <w:div w:id="866674073">
                  <w:marLeft w:val="0"/>
                  <w:marRight w:val="0"/>
                  <w:marTop w:val="0"/>
                  <w:marBottom w:val="0"/>
                  <w:divBdr>
                    <w:top w:val="none" w:sz="0" w:space="0" w:color="auto"/>
                    <w:left w:val="none" w:sz="0" w:space="0" w:color="auto"/>
                    <w:bottom w:val="none" w:sz="0" w:space="0" w:color="auto"/>
                    <w:right w:val="none" w:sz="0" w:space="0" w:color="auto"/>
                  </w:divBdr>
                </w:div>
                <w:div w:id="908659193">
                  <w:marLeft w:val="0"/>
                  <w:marRight w:val="0"/>
                  <w:marTop w:val="0"/>
                  <w:marBottom w:val="0"/>
                  <w:divBdr>
                    <w:top w:val="none" w:sz="0" w:space="0" w:color="auto"/>
                    <w:left w:val="none" w:sz="0" w:space="0" w:color="auto"/>
                    <w:bottom w:val="none" w:sz="0" w:space="0" w:color="auto"/>
                    <w:right w:val="none" w:sz="0" w:space="0" w:color="auto"/>
                  </w:divBdr>
                </w:div>
              </w:divsChild>
            </w:div>
            <w:div w:id="563680221">
              <w:marLeft w:val="0"/>
              <w:marRight w:val="0"/>
              <w:marTop w:val="0"/>
              <w:marBottom w:val="0"/>
              <w:divBdr>
                <w:top w:val="none" w:sz="0" w:space="0" w:color="auto"/>
                <w:left w:val="none" w:sz="0" w:space="0" w:color="auto"/>
                <w:bottom w:val="none" w:sz="0" w:space="0" w:color="auto"/>
                <w:right w:val="none" w:sz="0" w:space="0" w:color="auto"/>
              </w:divBdr>
              <w:divsChild>
                <w:div w:id="1096101502">
                  <w:marLeft w:val="0"/>
                  <w:marRight w:val="0"/>
                  <w:marTop w:val="0"/>
                  <w:marBottom w:val="0"/>
                  <w:divBdr>
                    <w:top w:val="none" w:sz="0" w:space="0" w:color="auto"/>
                    <w:left w:val="none" w:sz="0" w:space="0" w:color="auto"/>
                    <w:bottom w:val="none" w:sz="0" w:space="0" w:color="auto"/>
                    <w:right w:val="none" w:sz="0" w:space="0" w:color="auto"/>
                  </w:divBdr>
                </w:div>
              </w:divsChild>
            </w:div>
            <w:div w:id="862061366">
              <w:marLeft w:val="0"/>
              <w:marRight w:val="0"/>
              <w:marTop w:val="0"/>
              <w:marBottom w:val="0"/>
              <w:divBdr>
                <w:top w:val="none" w:sz="0" w:space="0" w:color="auto"/>
                <w:left w:val="none" w:sz="0" w:space="0" w:color="auto"/>
                <w:bottom w:val="none" w:sz="0" w:space="0" w:color="auto"/>
                <w:right w:val="none" w:sz="0" w:space="0" w:color="auto"/>
              </w:divBdr>
              <w:divsChild>
                <w:div w:id="811171557">
                  <w:marLeft w:val="0"/>
                  <w:marRight w:val="0"/>
                  <w:marTop w:val="0"/>
                  <w:marBottom w:val="0"/>
                  <w:divBdr>
                    <w:top w:val="none" w:sz="0" w:space="0" w:color="auto"/>
                    <w:left w:val="none" w:sz="0" w:space="0" w:color="auto"/>
                    <w:bottom w:val="none" w:sz="0" w:space="0" w:color="auto"/>
                    <w:right w:val="none" w:sz="0" w:space="0" w:color="auto"/>
                  </w:divBdr>
                </w:div>
              </w:divsChild>
            </w:div>
            <w:div w:id="1411927330">
              <w:marLeft w:val="0"/>
              <w:marRight w:val="0"/>
              <w:marTop w:val="0"/>
              <w:marBottom w:val="0"/>
              <w:divBdr>
                <w:top w:val="none" w:sz="0" w:space="0" w:color="auto"/>
                <w:left w:val="none" w:sz="0" w:space="0" w:color="auto"/>
                <w:bottom w:val="none" w:sz="0" w:space="0" w:color="auto"/>
                <w:right w:val="none" w:sz="0" w:space="0" w:color="auto"/>
              </w:divBdr>
              <w:divsChild>
                <w:div w:id="287396759">
                  <w:marLeft w:val="0"/>
                  <w:marRight w:val="0"/>
                  <w:marTop w:val="0"/>
                  <w:marBottom w:val="0"/>
                  <w:divBdr>
                    <w:top w:val="none" w:sz="0" w:space="0" w:color="auto"/>
                    <w:left w:val="none" w:sz="0" w:space="0" w:color="auto"/>
                    <w:bottom w:val="none" w:sz="0" w:space="0" w:color="auto"/>
                    <w:right w:val="none" w:sz="0" w:space="0" w:color="auto"/>
                  </w:divBdr>
                </w:div>
                <w:div w:id="1500923814">
                  <w:marLeft w:val="0"/>
                  <w:marRight w:val="0"/>
                  <w:marTop w:val="0"/>
                  <w:marBottom w:val="0"/>
                  <w:divBdr>
                    <w:top w:val="none" w:sz="0" w:space="0" w:color="auto"/>
                    <w:left w:val="none" w:sz="0" w:space="0" w:color="auto"/>
                    <w:bottom w:val="none" w:sz="0" w:space="0" w:color="auto"/>
                    <w:right w:val="none" w:sz="0" w:space="0" w:color="auto"/>
                  </w:divBdr>
                </w:div>
              </w:divsChild>
            </w:div>
            <w:div w:id="2097747082">
              <w:marLeft w:val="0"/>
              <w:marRight w:val="0"/>
              <w:marTop w:val="0"/>
              <w:marBottom w:val="0"/>
              <w:divBdr>
                <w:top w:val="none" w:sz="0" w:space="0" w:color="auto"/>
                <w:left w:val="none" w:sz="0" w:space="0" w:color="auto"/>
                <w:bottom w:val="none" w:sz="0" w:space="0" w:color="auto"/>
                <w:right w:val="none" w:sz="0" w:space="0" w:color="auto"/>
              </w:divBdr>
              <w:divsChild>
                <w:div w:id="21235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101029">
      <w:bodyDiv w:val="1"/>
      <w:marLeft w:val="0"/>
      <w:marRight w:val="0"/>
      <w:marTop w:val="0"/>
      <w:marBottom w:val="0"/>
      <w:divBdr>
        <w:top w:val="none" w:sz="0" w:space="0" w:color="auto"/>
        <w:left w:val="none" w:sz="0" w:space="0" w:color="auto"/>
        <w:bottom w:val="none" w:sz="0" w:space="0" w:color="auto"/>
        <w:right w:val="none" w:sz="0" w:space="0" w:color="auto"/>
      </w:divBdr>
      <w:divsChild>
        <w:div w:id="309098310">
          <w:marLeft w:val="0"/>
          <w:marRight w:val="0"/>
          <w:marTop w:val="0"/>
          <w:marBottom w:val="0"/>
          <w:divBdr>
            <w:top w:val="none" w:sz="0" w:space="0" w:color="auto"/>
            <w:left w:val="none" w:sz="0" w:space="0" w:color="auto"/>
            <w:bottom w:val="none" w:sz="0" w:space="0" w:color="auto"/>
            <w:right w:val="none" w:sz="0" w:space="0" w:color="auto"/>
          </w:divBdr>
          <w:divsChild>
            <w:div w:id="239684054">
              <w:marLeft w:val="0"/>
              <w:marRight w:val="0"/>
              <w:marTop w:val="0"/>
              <w:marBottom w:val="0"/>
              <w:divBdr>
                <w:top w:val="none" w:sz="0" w:space="0" w:color="auto"/>
                <w:left w:val="none" w:sz="0" w:space="0" w:color="auto"/>
                <w:bottom w:val="none" w:sz="0" w:space="0" w:color="auto"/>
                <w:right w:val="none" w:sz="0" w:space="0" w:color="auto"/>
              </w:divBdr>
              <w:divsChild>
                <w:div w:id="1331443089">
                  <w:marLeft w:val="0"/>
                  <w:marRight w:val="0"/>
                  <w:marTop w:val="0"/>
                  <w:marBottom w:val="0"/>
                  <w:divBdr>
                    <w:top w:val="none" w:sz="0" w:space="0" w:color="auto"/>
                    <w:left w:val="none" w:sz="0" w:space="0" w:color="auto"/>
                    <w:bottom w:val="none" w:sz="0" w:space="0" w:color="auto"/>
                    <w:right w:val="none" w:sz="0" w:space="0" w:color="auto"/>
                  </w:divBdr>
                </w:div>
              </w:divsChild>
            </w:div>
            <w:div w:id="879901245">
              <w:marLeft w:val="0"/>
              <w:marRight w:val="0"/>
              <w:marTop w:val="0"/>
              <w:marBottom w:val="0"/>
              <w:divBdr>
                <w:top w:val="none" w:sz="0" w:space="0" w:color="auto"/>
                <w:left w:val="none" w:sz="0" w:space="0" w:color="auto"/>
                <w:bottom w:val="none" w:sz="0" w:space="0" w:color="auto"/>
                <w:right w:val="none" w:sz="0" w:space="0" w:color="auto"/>
              </w:divBdr>
              <w:divsChild>
                <w:div w:id="584648199">
                  <w:marLeft w:val="0"/>
                  <w:marRight w:val="0"/>
                  <w:marTop w:val="0"/>
                  <w:marBottom w:val="0"/>
                  <w:divBdr>
                    <w:top w:val="none" w:sz="0" w:space="0" w:color="auto"/>
                    <w:left w:val="none" w:sz="0" w:space="0" w:color="auto"/>
                    <w:bottom w:val="none" w:sz="0" w:space="0" w:color="auto"/>
                    <w:right w:val="none" w:sz="0" w:space="0" w:color="auto"/>
                  </w:divBdr>
                </w:div>
                <w:div w:id="1619753760">
                  <w:marLeft w:val="0"/>
                  <w:marRight w:val="0"/>
                  <w:marTop w:val="0"/>
                  <w:marBottom w:val="0"/>
                  <w:divBdr>
                    <w:top w:val="none" w:sz="0" w:space="0" w:color="auto"/>
                    <w:left w:val="none" w:sz="0" w:space="0" w:color="auto"/>
                    <w:bottom w:val="none" w:sz="0" w:space="0" w:color="auto"/>
                    <w:right w:val="none" w:sz="0" w:space="0" w:color="auto"/>
                  </w:divBdr>
                </w:div>
              </w:divsChild>
            </w:div>
            <w:div w:id="1192648869">
              <w:marLeft w:val="0"/>
              <w:marRight w:val="0"/>
              <w:marTop w:val="0"/>
              <w:marBottom w:val="0"/>
              <w:divBdr>
                <w:top w:val="none" w:sz="0" w:space="0" w:color="auto"/>
                <w:left w:val="none" w:sz="0" w:space="0" w:color="auto"/>
                <w:bottom w:val="none" w:sz="0" w:space="0" w:color="auto"/>
                <w:right w:val="none" w:sz="0" w:space="0" w:color="auto"/>
              </w:divBdr>
              <w:divsChild>
                <w:div w:id="1102336681">
                  <w:marLeft w:val="0"/>
                  <w:marRight w:val="0"/>
                  <w:marTop w:val="0"/>
                  <w:marBottom w:val="0"/>
                  <w:divBdr>
                    <w:top w:val="none" w:sz="0" w:space="0" w:color="auto"/>
                    <w:left w:val="none" w:sz="0" w:space="0" w:color="auto"/>
                    <w:bottom w:val="none" w:sz="0" w:space="0" w:color="auto"/>
                    <w:right w:val="none" w:sz="0" w:space="0" w:color="auto"/>
                  </w:divBdr>
                </w:div>
              </w:divsChild>
            </w:div>
            <w:div w:id="1455521570">
              <w:marLeft w:val="0"/>
              <w:marRight w:val="0"/>
              <w:marTop w:val="0"/>
              <w:marBottom w:val="0"/>
              <w:divBdr>
                <w:top w:val="none" w:sz="0" w:space="0" w:color="auto"/>
                <w:left w:val="none" w:sz="0" w:space="0" w:color="auto"/>
                <w:bottom w:val="none" w:sz="0" w:space="0" w:color="auto"/>
                <w:right w:val="none" w:sz="0" w:space="0" w:color="auto"/>
              </w:divBdr>
              <w:divsChild>
                <w:div w:id="21977477">
                  <w:marLeft w:val="0"/>
                  <w:marRight w:val="0"/>
                  <w:marTop w:val="0"/>
                  <w:marBottom w:val="0"/>
                  <w:divBdr>
                    <w:top w:val="none" w:sz="0" w:space="0" w:color="auto"/>
                    <w:left w:val="none" w:sz="0" w:space="0" w:color="auto"/>
                    <w:bottom w:val="none" w:sz="0" w:space="0" w:color="auto"/>
                    <w:right w:val="none" w:sz="0" w:space="0" w:color="auto"/>
                  </w:divBdr>
                </w:div>
              </w:divsChild>
            </w:div>
            <w:div w:id="1835871347">
              <w:marLeft w:val="0"/>
              <w:marRight w:val="0"/>
              <w:marTop w:val="0"/>
              <w:marBottom w:val="0"/>
              <w:divBdr>
                <w:top w:val="none" w:sz="0" w:space="0" w:color="auto"/>
                <w:left w:val="none" w:sz="0" w:space="0" w:color="auto"/>
                <w:bottom w:val="none" w:sz="0" w:space="0" w:color="auto"/>
                <w:right w:val="none" w:sz="0" w:space="0" w:color="auto"/>
              </w:divBdr>
              <w:divsChild>
                <w:div w:id="219098264">
                  <w:marLeft w:val="0"/>
                  <w:marRight w:val="0"/>
                  <w:marTop w:val="0"/>
                  <w:marBottom w:val="0"/>
                  <w:divBdr>
                    <w:top w:val="none" w:sz="0" w:space="0" w:color="auto"/>
                    <w:left w:val="none" w:sz="0" w:space="0" w:color="auto"/>
                    <w:bottom w:val="none" w:sz="0" w:space="0" w:color="auto"/>
                    <w:right w:val="none" w:sz="0" w:space="0" w:color="auto"/>
                  </w:divBdr>
                </w:div>
                <w:div w:id="1577786666">
                  <w:marLeft w:val="0"/>
                  <w:marRight w:val="0"/>
                  <w:marTop w:val="0"/>
                  <w:marBottom w:val="0"/>
                  <w:divBdr>
                    <w:top w:val="none" w:sz="0" w:space="0" w:color="auto"/>
                    <w:left w:val="none" w:sz="0" w:space="0" w:color="auto"/>
                    <w:bottom w:val="none" w:sz="0" w:space="0" w:color="auto"/>
                    <w:right w:val="none" w:sz="0" w:space="0" w:color="auto"/>
                  </w:divBdr>
                </w:div>
              </w:divsChild>
            </w:div>
            <w:div w:id="2061131726">
              <w:marLeft w:val="0"/>
              <w:marRight w:val="0"/>
              <w:marTop w:val="0"/>
              <w:marBottom w:val="0"/>
              <w:divBdr>
                <w:top w:val="none" w:sz="0" w:space="0" w:color="auto"/>
                <w:left w:val="none" w:sz="0" w:space="0" w:color="auto"/>
                <w:bottom w:val="none" w:sz="0" w:space="0" w:color="auto"/>
                <w:right w:val="none" w:sz="0" w:space="0" w:color="auto"/>
              </w:divBdr>
              <w:divsChild>
                <w:div w:id="7884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372277">
      <w:bodyDiv w:val="1"/>
      <w:marLeft w:val="0"/>
      <w:marRight w:val="0"/>
      <w:marTop w:val="0"/>
      <w:marBottom w:val="0"/>
      <w:divBdr>
        <w:top w:val="none" w:sz="0" w:space="0" w:color="auto"/>
        <w:left w:val="none" w:sz="0" w:space="0" w:color="auto"/>
        <w:bottom w:val="none" w:sz="0" w:space="0" w:color="auto"/>
        <w:right w:val="none" w:sz="0" w:space="0" w:color="auto"/>
      </w:divBdr>
      <w:divsChild>
        <w:div w:id="171185199">
          <w:marLeft w:val="0"/>
          <w:marRight w:val="0"/>
          <w:marTop w:val="0"/>
          <w:marBottom w:val="0"/>
          <w:divBdr>
            <w:top w:val="none" w:sz="0" w:space="0" w:color="auto"/>
            <w:left w:val="none" w:sz="0" w:space="0" w:color="auto"/>
            <w:bottom w:val="none" w:sz="0" w:space="0" w:color="auto"/>
            <w:right w:val="none" w:sz="0" w:space="0" w:color="auto"/>
          </w:divBdr>
          <w:divsChild>
            <w:div w:id="463816939">
              <w:marLeft w:val="0"/>
              <w:marRight w:val="0"/>
              <w:marTop w:val="0"/>
              <w:marBottom w:val="0"/>
              <w:divBdr>
                <w:top w:val="none" w:sz="0" w:space="0" w:color="auto"/>
                <w:left w:val="none" w:sz="0" w:space="0" w:color="auto"/>
                <w:bottom w:val="none" w:sz="0" w:space="0" w:color="auto"/>
                <w:right w:val="none" w:sz="0" w:space="0" w:color="auto"/>
              </w:divBdr>
              <w:divsChild>
                <w:div w:id="96365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62097">
      <w:bodyDiv w:val="1"/>
      <w:marLeft w:val="0"/>
      <w:marRight w:val="0"/>
      <w:marTop w:val="0"/>
      <w:marBottom w:val="0"/>
      <w:divBdr>
        <w:top w:val="none" w:sz="0" w:space="0" w:color="auto"/>
        <w:left w:val="none" w:sz="0" w:space="0" w:color="auto"/>
        <w:bottom w:val="none" w:sz="0" w:space="0" w:color="auto"/>
        <w:right w:val="none" w:sz="0" w:space="0" w:color="auto"/>
      </w:divBdr>
      <w:divsChild>
        <w:div w:id="1067414502">
          <w:marLeft w:val="0"/>
          <w:marRight w:val="0"/>
          <w:marTop w:val="0"/>
          <w:marBottom w:val="0"/>
          <w:divBdr>
            <w:top w:val="none" w:sz="0" w:space="0" w:color="auto"/>
            <w:left w:val="none" w:sz="0" w:space="0" w:color="auto"/>
            <w:bottom w:val="none" w:sz="0" w:space="0" w:color="auto"/>
            <w:right w:val="none" w:sz="0" w:space="0" w:color="auto"/>
          </w:divBdr>
          <w:divsChild>
            <w:div w:id="1310093738">
              <w:marLeft w:val="0"/>
              <w:marRight w:val="0"/>
              <w:marTop w:val="0"/>
              <w:marBottom w:val="0"/>
              <w:divBdr>
                <w:top w:val="none" w:sz="0" w:space="0" w:color="auto"/>
                <w:left w:val="none" w:sz="0" w:space="0" w:color="auto"/>
                <w:bottom w:val="none" w:sz="0" w:space="0" w:color="auto"/>
                <w:right w:val="none" w:sz="0" w:space="0" w:color="auto"/>
              </w:divBdr>
              <w:divsChild>
                <w:div w:id="202555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546462">
      <w:bodyDiv w:val="1"/>
      <w:marLeft w:val="0"/>
      <w:marRight w:val="0"/>
      <w:marTop w:val="0"/>
      <w:marBottom w:val="0"/>
      <w:divBdr>
        <w:top w:val="none" w:sz="0" w:space="0" w:color="auto"/>
        <w:left w:val="none" w:sz="0" w:space="0" w:color="auto"/>
        <w:bottom w:val="none" w:sz="0" w:space="0" w:color="auto"/>
        <w:right w:val="none" w:sz="0" w:space="0" w:color="auto"/>
      </w:divBdr>
      <w:divsChild>
        <w:div w:id="604464988">
          <w:marLeft w:val="0"/>
          <w:marRight w:val="0"/>
          <w:marTop w:val="0"/>
          <w:marBottom w:val="0"/>
          <w:divBdr>
            <w:top w:val="none" w:sz="0" w:space="0" w:color="auto"/>
            <w:left w:val="none" w:sz="0" w:space="0" w:color="auto"/>
            <w:bottom w:val="none" w:sz="0" w:space="0" w:color="auto"/>
            <w:right w:val="none" w:sz="0" w:space="0" w:color="auto"/>
          </w:divBdr>
          <w:divsChild>
            <w:div w:id="1098988529">
              <w:marLeft w:val="0"/>
              <w:marRight w:val="0"/>
              <w:marTop w:val="0"/>
              <w:marBottom w:val="0"/>
              <w:divBdr>
                <w:top w:val="none" w:sz="0" w:space="0" w:color="auto"/>
                <w:left w:val="none" w:sz="0" w:space="0" w:color="auto"/>
                <w:bottom w:val="none" w:sz="0" w:space="0" w:color="auto"/>
                <w:right w:val="none" w:sz="0" w:space="0" w:color="auto"/>
              </w:divBdr>
              <w:divsChild>
                <w:div w:id="200658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47069">
      <w:bodyDiv w:val="1"/>
      <w:marLeft w:val="0"/>
      <w:marRight w:val="0"/>
      <w:marTop w:val="0"/>
      <w:marBottom w:val="0"/>
      <w:divBdr>
        <w:top w:val="none" w:sz="0" w:space="0" w:color="auto"/>
        <w:left w:val="none" w:sz="0" w:space="0" w:color="auto"/>
        <w:bottom w:val="none" w:sz="0" w:space="0" w:color="auto"/>
        <w:right w:val="none" w:sz="0" w:space="0" w:color="auto"/>
      </w:divBdr>
      <w:divsChild>
        <w:div w:id="988094719">
          <w:marLeft w:val="0"/>
          <w:marRight w:val="0"/>
          <w:marTop w:val="0"/>
          <w:marBottom w:val="0"/>
          <w:divBdr>
            <w:top w:val="none" w:sz="0" w:space="0" w:color="auto"/>
            <w:left w:val="none" w:sz="0" w:space="0" w:color="auto"/>
            <w:bottom w:val="none" w:sz="0" w:space="0" w:color="auto"/>
            <w:right w:val="none" w:sz="0" w:space="0" w:color="auto"/>
          </w:divBdr>
          <w:divsChild>
            <w:div w:id="1655838630">
              <w:marLeft w:val="0"/>
              <w:marRight w:val="0"/>
              <w:marTop w:val="0"/>
              <w:marBottom w:val="0"/>
              <w:divBdr>
                <w:top w:val="none" w:sz="0" w:space="0" w:color="auto"/>
                <w:left w:val="none" w:sz="0" w:space="0" w:color="auto"/>
                <w:bottom w:val="none" w:sz="0" w:space="0" w:color="auto"/>
                <w:right w:val="none" w:sz="0" w:space="0" w:color="auto"/>
              </w:divBdr>
              <w:divsChild>
                <w:div w:id="8739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63792">
      <w:bodyDiv w:val="1"/>
      <w:marLeft w:val="0"/>
      <w:marRight w:val="0"/>
      <w:marTop w:val="0"/>
      <w:marBottom w:val="0"/>
      <w:divBdr>
        <w:top w:val="none" w:sz="0" w:space="0" w:color="auto"/>
        <w:left w:val="none" w:sz="0" w:space="0" w:color="auto"/>
        <w:bottom w:val="none" w:sz="0" w:space="0" w:color="auto"/>
        <w:right w:val="none" w:sz="0" w:space="0" w:color="auto"/>
      </w:divBdr>
    </w:div>
    <w:div w:id="1937589935">
      <w:bodyDiv w:val="1"/>
      <w:marLeft w:val="0"/>
      <w:marRight w:val="0"/>
      <w:marTop w:val="0"/>
      <w:marBottom w:val="0"/>
      <w:divBdr>
        <w:top w:val="none" w:sz="0" w:space="0" w:color="auto"/>
        <w:left w:val="none" w:sz="0" w:space="0" w:color="auto"/>
        <w:bottom w:val="none" w:sz="0" w:space="0" w:color="auto"/>
        <w:right w:val="none" w:sz="0" w:space="0" w:color="auto"/>
      </w:divBdr>
      <w:divsChild>
        <w:div w:id="1623656568">
          <w:marLeft w:val="0"/>
          <w:marRight w:val="0"/>
          <w:marTop w:val="0"/>
          <w:marBottom w:val="0"/>
          <w:divBdr>
            <w:top w:val="none" w:sz="0" w:space="0" w:color="auto"/>
            <w:left w:val="none" w:sz="0" w:space="0" w:color="auto"/>
            <w:bottom w:val="none" w:sz="0" w:space="0" w:color="auto"/>
            <w:right w:val="none" w:sz="0" w:space="0" w:color="auto"/>
          </w:divBdr>
          <w:divsChild>
            <w:div w:id="217865662">
              <w:marLeft w:val="0"/>
              <w:marRight w:val="0"/>
              <w:marTop w:val="0"/>
              <w:marBottom w:val="0"/>
              <w:divBdr>
                <w:top w:val="none" w:sz="0" w:space="0" w:color="auto"/>
                <w:left w:val="none" w:sz="0" w:space="0" w:color="auto"/>
                <w:bottom w:val="none" w:sz="0" w:space="0" w:color="auto"/>
                <w:right w:val="none" w:sz="0" w:space="0" w:color="auto"/>
              </w:divBdr>
              <w:divsChild>
                <w:div w:id="5015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560700">
      <w:bodyDiv w:val="1"/>
      <w:marLeft w:val="0"/>
      <w:marRight w:val="0"/>
      <w:marTop w:val="0"/>
      <w:marBottom w:val="0"/>
      <w:divBdr>
        <w:top w:val="none" w:sz="0" w:space="0" w:color="auto"/>
        <w:left w:val="none" w:sz="0" w:space="0" w:color="auto"/>
        <w:bottom w:val="none" w:sz="0" w:space="0" w:color="auto"/>
        <w:right w:val="none" w:sz="0" w:space="0" w:color="auto"/>
      </w:divBdr>
      <w:divsChild>
        <w:div w:id="888538068">
          <w:marLeft w:val="0"/>
          <w:marRight w:val="0"/>
          <w:marTop w:val="0"/>
          <w:marBottom w:val="0"/>
          <w:divBdr>
            <w:top w:val="none" w:sz="0" w:space="0" w:color="auto"/>
            <w:left w:val="none" w:sz="0" w:space="0" w:color="auto"/>
            <w:bottom w:val="none" w:sz="0" w:space="0" w:color="auto"/>
            <w:right w:val="none" w:sz="0" w:space="0" w:color="auto"/>
          </w:divBdr>
          <w:divsChild>
            <w:div w:id="789906837">
              <w:marLeft w:val="0"/>
              <w:marRight w:val="0"/>
              <w:marTop w:val="0"/>
              <w:marBottom w:val="0"/>
              <w:divBdr>
                <w:top w:val="none" w:sz="0" w:space="0" w:color="auto"/>
                <w:left w:val="none" w:sz="0" w:space="0" w:color="auto"/>
                <w:bottom w:val="none" w:sz="0" w:space="0" w:color="auto"/>
                <w:right w:val="none" w:sz="0" w:space="0" w:color="auto"/>
              </w:divBdr>
              <w:divsChild>
                <w:div w:id="98516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33455">
      <w:bodyDiv w:val="1"/>
      <w:marLeft w:val="0"/>
      <w:marRight w:val="0"/>
      <w:marTop w:val="0"/>
      <w:marBottom w:val="0"/>
      <w:divBdr>
        <w:top w:val="none" w:sz="0" w:space="0" w:color="auto"/>
        <w:left w:val="none" w:sz="0" w:space="0" w:color="auto"/>
        <w:bottom w:val="none" w:sz="0" w:space="0" w:color="auto"/>
        <w:right w:val="none" w:sz="0" w:space="0" w:color="auto"/>
      </w:divBdr>
    </w:div>
    <w:div w:id="2142578709">
      <w:bodyDiv w:val="1"/>
      <w:marLeft w:val="0"/>
      <w:marRight w:val="0"/>
      <w:marTop w:val="0"/>
      <w:marBottom w:val="0"/>
      <w:divBdr>
        <w:top w:val="none" w:sz="0" w:space="0" w:color="auto"/>
        <w:left w:val="none" w:sz="0" w:space="0" w:color="auto"/>
        <w:bottom w:val="none" w:sz="0" w:space="0" w:color="auto"/>
        <w:right w:val="none" w:sz="0" w:space="0" w:color="auto"/>
      </w:divBdr>
      <w:divsChild>
        <w:div w:id="1747995003">
          <w:marLeft w:val="0"/>
          <w:marRight w:val="0"/>
          <w:marTop w:val="0"/>
          <w:marBottom w:val="0"/>
          <w:divBdr>
            <w:top w:val="none" w:sz="0" w:space="0" w:color="auto"/>
            <w:left w:val="none" w:sz="0" w:space="0" w:color="auto"/>
            <w:bottom w:val="none" w:sz="0" w:space="0" w:color="auto"/>
            <w:right w:val="none" w:sz="0" w:space="0" w:color="auto"/>
          </w:divBdr>
          <w:divsChild>
            <w:div w:id="1637024888">
              <w:marLeft w:val="0"/>
              <w:marRight w:val="0"/>
              <w:marTop w:val="0"/>
              <w:marBottom w:val="0"/>
              <w:divBdr>
                <w:top w:val="none" w:sz="0" w:space="0" w:color="auto"/>
                <w:left w:val="none" w:sz="0" w:space="0" w:color="auto"/>
                <w:bottom w:val="none" w:sz="0" w:space="0" w:color="auto"/>
                <w:right w:val="none" w:sz="0" w:space="0" w:color="auto"/>
              </w:divBdr>
              <w:divsChild>
                <w:div w:id="164161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avi.org/news/document-library/gavi-programme-funding-guidelin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1.safelinks.protection.outlook.com/?url=https%3A%2F%2Fwww.gavi.org%2Fnews%2Fdocument-library%2Ftca-guidelines&amp;data=05%7C01%7Cegormley%40gavi.org%7C990571ac9fe3410660a008da24644b30%7C1de6d9f30daf4df6b9d65959f16f6118%7C0%7C0%7C637862310415669979%7CUnknown%7CTWFpbGZsb3d8eyJWIjoiMC4wLjAwMDAiLCJQIjoiV2luMzIiLCJBTiI6Ik1haWwiLCJXVCI6Mn0%3D%7C3000%7C%7C%7C&amp;sdata=B6%2B91FguaNH9utCfM9aMPU3flVqbPk%2Bgx%2BlgiutijH0%3D&amp;reserved=0"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A43C8DD-7982-43B9-B1AB-BA3DB70F9F30}">
    <t:Anchor>
      <t:Comment id="1598432536"/>
    </t:Anchor>
    <t:History>
      <t:Event id="{150CC8DA-67DB-4E73-AB3C-B8ABB2F2B172}" time="2021-07-28T10:36:11.111Z">
        <t:Attribution userId="S::ssingh@gavi.org::3c2f2231-3942-4bb8-9d90-8435c098fb31" userProvider="AD" userName="Smita Singh"/>
        <t:Anchor>
          <t:Comment id="98129769"/>
        </t:Anchor>
        <t:Create/>
      </t:Event>
      <t:Event id="{153BB033-02ED-47D3-BFE0-04FA1F5241FF}" time="2021-07-28T10:36:11.111Z">
        <t:Attribution userId="S::ssingh@gavi.org::3c2f2231-3942-4bb8-9d90-8435c098fb31" userProvider="AD" userName="Smita Singh"/>
        <t:Anchor>
          <t:Comment id="98129769"/>
        </t:Anchor>
        <t:Assign userId="S::rsoundardjee@gavi.org::c337124f-86db-4ef7-b062-924dc22f0008" userProvider="AD" userName="Riswana Soundardjee"/>
      </t:Event>
      <t:Event id="{BC8A21B9-3DBD-46D2-8062-54407F6CE020}" time="2021-07-28T10:36:11.111Z">
        <t:Attribution userId="S::ssingh@gavi.org::3c2f2231-3942-4bb8-9d90-8435c098fb31" userProvider="AD" userName="Smita Singh"/>
        <t:Anchor>
          <t:Comment id="98129769"/>
        </t:Anchor>
        <t:SetTitle title="@Riswana Soundardjee I've expanded this - does it looks okay no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GAVI-438364776-957353</_dlc_DocId>
    <_dlc_DocIdUrl xmlns="55894003-98dc-4f3e-8669-85b90bdbcc8c">
      <Url>https://gavinet.sharepoint.com/teams/PAP/srp/_layouts/15/DocIdRedir.aspx?ID=GAVI-438364776-957353</Url>
      <Description>GAVI-438364776-957353</Description>
    </_dlc_DocIdUrl>
    <lcf76f155ced4ddcb4097134ff3c332f xmlns="5c2490db-6e42-4989-a0fb-d6ff54a6a7d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1" ma:contentTypeDescription="Gavi Document content type " ma:contentTypeScope="" ma:versionID="3b0b85d5947ea24f0c0956fc47bdb498">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b24f44a081ec587cada9ab9c1fee1689"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93cb0222-e980-4273-ad97-85dba3159c09" ContentTypeId="0x0101009954897F3EE3CC4ABB9FB9EDAC9CDEBC" PreviousValue="false"/>
</file>

<file path=customXml/itemProps1.xml><?xml version="1.0" encoding="utf-8"?>
<ds:datastoreItem xmlns:ds="http://schemas.openxmlformats.org/officeDocument/2006/customXml" ds:itemID="{CAF1B667-2147-479B-B060-D118D4CC1E50}">
  <ds:schemaRefs>
    <ds:schemaRef ds:uri="http://schemas.openxmlformats.org/officeDocument/2006/bibliography"/>
  </ds:schemaRefs>
</ds:datastoreItem>
</file>

<file path=customXml/itemProps2.xml><?xml version="1.0" encoding="utf-8"?>
<ds:datastoreItem xmlns:ds="http://schemas.openxmlformats.org/officeDocument/2006/customXml" ds:itemID="{443ABCCA-2525-4A32-B18C-E44E28EFC753}">
  <ds:schemaRefs>
    <ds:schemaRef ds:uri="http://schemas.microsoft.com/office/2006/metadata/properties"/>
    <ds:schemaRef ds:uri="http://schemas.microsoft.com/office/infopath/2007/PartnerControls"/>
    <ds:schemaRef ds:uri="d0706217-df7c-4bf4-936d-b09aa3b837af"/>
    <ds:schemaRef ds:uri="55894003-98dc-4f3e-8669-85b90bdbcc8c"/>
  </ds:schemaRefs>
</ds:datastoreItem>
</file>

<file path=customXml/itemProps3.xml><?xml version="1.0" encoding="utf-8"?>
<ds:datastoreItem xmlns:ds="http://schemas.openxmlformats.org/officeDocument/2006/customXml" ds:itemID="{86F0F70A-8A56-4529-B98F-4FDA95FF1C86}"/>
</file>

<file path=customXml/itemProps4.xml><?xml version="1.0" encoding="utf-8"?>
<ds:datastoreItem xmlns:ds="http://schemas.openxmlformats.org/officeDocument/2006/customXml" ds:itemID="{404F728E-98BA-48D5-8C0D-AFF4B98B0BF5}">
  <ds:schemaRefs>
    <ds:schemaRef ds:uri="http://schemas.microsoft.com/sharepoint/events"/>
  </ds:schemaRefs>
</ds:datastoreItem>
</file>

<file path=customXml/itemProps5.xml><?xml version="1.0" encoding="utf-8"?>
<ds:datastoreItem xmlns:ds="http://schemas.openxmlformats.org/officeDocument/2006/customXml" ds:itemID="{B510E385-F15C-49C0-BF1D-0F2315539B29}">
  <ds:schemaRefs>
    <ds:schemaRef ds:uri="http://schemas.microsoft.com/sharepoint/v3/contenttype/forms"/>
  </ds:schemaRefs>
</ds:datastoreItem>
</file>

<file path=customXml/itemProps6.xml><?xml version="1.0" encoding="utf-8"?>
<ds:datastoreItem xmlns:ds="http://schemas.openxmlformats.org/officeDocument/2006/customXml" ds:itemID="{7128A578-D6CE-4B46-9B14-9ECAFD98227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5538</Words>
  <Characters>31567</Characters>
  <Application>Microsoft Office Word</Application>
  <DocSecurity>4</DocSecurity>
  <Lines>263</Lines>
  <Paragraphs>74</Paragraphs>
  <ScaleCrop>false</ScaleCrop>
  <HeadingPairs>
    <vt:vector size="2" baseType="variant">
      <vt:variant>
        <vt:lpstr>Title</vt:lpstr>
      </vt:variant>
      <vt:variant>
        <vt:i4>1</vt:i4>
      </vt:variant>
    </vt:vector>
  </HeadingPairs>
  <TitlesOfParts>
    <vt:vector size="1" baseType="lpstr">
      <vt:lpstr>seeee</vt:lpstr>
    </vt:vector>
  </TitlesOfParts>
  <Company/>
  <LinksUpToDate>false</LinksUpToDate>
  <CharactersWithSpaces>37031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seeee</dc:title>
  <dc:creator>Stephanie Phipps (Consultant)</dc:creator>
  <cp:lastModifiedBy>Billie Nieuwenhuys</cp:lastModifiedBy>
  <cp:revision>2</cp:revision>
  <dcterms:created xsi:type="dcterms:W3CDTF">2022-05-30T07:57:00Z</dcterms:created>
  <dcterms:modified xsi:type="dcterms:W3CDTF">2022-05-30T07:57:00Z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SharedWithUsers">
    <vt:lpwstr>566;#Ranjana Kumar;#12158;#Katja Schemionek;#3520;#Alex de Jonquieres;#13088;#Daria Piccand;#17886;#Susan Mackay;#867;#Maya Getchell (Consultant);#24960;#Ibrahim Mohammed;#12006;#Jean-Charles Dubourg;#25188;#Eric Sarriot;#13264;#Sara Menzies;#113;#Riswana</vt:lpwstr>
  </property>
  <property fmtid="{D5CDD505-2E9C-101B-9397-08002B2CF9AE}" pid="4" name="MSIP_Label_0a957285-7815-485a-9751-5b273b784ad5_Enabled">
    <vt:lpwstr>true</vt:lpwstr>
  </property>
  <property fmtid="{D5CDD505-2E9C-101B-9397-08002B2CF9AE}" pid="5" name="MSIP_Label_0a957285-7815-485a-9751-5b273b784ad5_SetDate">
    <vt:lpwstr>2021-06-28T14:41:48Z</vt:lpwstr>
  </property>
  <property fmtid="{D5CDD505-2E9C-101B-9397-08002B2CF9AE}" pid="6" name="MSIP_Label_0a957285-7815-485a-9751-5b273b784ad5_Method">
    <vt:lpwstr>Privileged</vt:lpwstr>
  </property>
  <property fmtid="{D5CDD505-2E9C-101B-9397-08002B2CF9AE}" pid="7" name="MSIP_Label_0a957285-7815-485a-9751-5b273b784ad5_Name">
    <vt:lpwstr>0a957285-7815-485a-9751-5b273b784ad5</vt:lpwstr>
  </property>
  <property fmtid="{D5CDD505-2E9C-101B-9397-08002B2CF9AE}" pid="8" name="MSIP_Label_0a957285-7815-485a-9751-5b273b784ad5_SiteId">
    <vt:lpwstr>1de6d9f3-0daf-4df6-b9d6-5959f16f6118</vt:lpwstr>
  </property>
  <property fmtid="{D5CDD505-2E9C-101B-9397-08002B2CF9AE}" pid="9" name="MSIP_Label_0a957285-7815-485a-9751-5b273b784ad5_ActionId">
    <vt:lpwstr>b3f6c006-4701-4f2b-898d-0000134ac9f8</vt:lpwstr>
  </property>
  <property fmtid="{D5CDD505-2E9C-101B-9397-08002B2CF9AE}" pid="10" name="MSIP_Label_0a957285-7815-485a-9751-5b273b784ad5_ContentBits">
    <vt:lpwstr>0</vt:lpwstr>
  </property>
  <property fmtid="{D5CDD505-2E9C-101B-9397-08002B2CF9AE}" pid="11" name="_dlc_DocIdItemGuid">
    <vt:lpwstr>5f4e3d8e-4d37-44a3-a1e7-da8af083ab84</vt:lpwstr>
  </property>
  <property fmtid="{D5CDD505-2E9C-101B-9397-08002B2CF9AE}" pid="12" name="Lang">
    <vt:lpwstr/>
  </property>
  <property fmtid="{D5CDD505-2E9C-101B-9397-08002B2CF9AE}" pid="13" name="TaxKeyword">
    <vt:lpwstr/>
  </property>
  <property fmtid="{D5CDD505-2E9C-101B-9397-08002B2CF9AE}" pid="14" name="Risk">
    <vt:lpwstr/>
  </property>
  <property fmtid="{D5CDD505-2E9C-101B-9397-08002B2CF9AE}" pid="15" name="Health">
    <vt:lpwstr/>
  </property>
  <property fmtid="{D5CDD505-2E9C-101B-9397-08002B2CF9AE}" pid="16" name="Vaccine">
    <vt:lpwstr/>
  </property>
  <property fmtid="{D5CDD505-2E9C-101B-9397-08002B2CF9AE}" pid="17" name="Governance">
    <vt:lpwstr/>
  </property>
  <property fmtid="{D5CDD505-2E9C-101B-9397-08002B2CF9AE}" pid="18" name="Country">
    <vt:lpwstr/>
  </property>
  <property fmtid="{D5CDD505-2E9C-101B-9397-08002B2CF9AE}" pid="19" name="International Development">
    <vt:lpwstr/>
  </property>
  <property fmtid="{D5CDD505-2E9C-101B-9397-08002B2CF9AE}" pid="20" name="Market Shaping">
    <vt:lpwstr/>
  </property>
  <property fmtid="{D5CDD505-2E9C-101B-9397-08002B2CF9AE}" pid="21" name="Programme and project management">
    <vt:lpwstr/>
  </property>
  <property fmtid="{D5CDD505-2E9C-101B-9397-08002B2CF9AE}" pid="22" name="Strategy and Policy">
    <vt:lpwstr/>
  </property>
  <property fmtid="{D5CDD505-2E9C-101B-9397-08002B2CF9AE}" pid="23" name="Stakeholder">
    <vt:lpwstr/>
  </property>
  <property fmtid="{D5CDD505-2E9C-101B-9397-08002B2CF9AE}" pid="24" name="Document Type">
    <vt:lpwstr/>
  </property>
  <property fmtid="{D5CDD505-2E9C-101B-9397-08002B2CF9AE}" pid="25" name="Finance">
    <vt:lpwstr/>
  </property>
  <property fmtid="{D5CDD505-2E9C-101B-9397-08002B2CF9AE}" pid="26" name="Country Type">
    <vt:lpwstr/>
  </property>
  <property fmtid="{D5CDD505-2E9C-101B-9397-08002B2CF9AE}" pid="27" name="Health System Strengthening">
    <vt:lpwstr/>
  </property>
  <property fmtid="{D5CDD505-2E9C-101B-9397-08002B2CF9AE}" pid="28" name="Location1">
    <vt:lpwstr/>
  </property>
  <property fmtid="{D5CDD505-2E9C-101B-9397-08002B2CF9AE}" pid="29" name="IT Systems">
    <vt:lpwstr/>
  </property>
  <property fmtid="{D5CDD505-2E9C-101B-9397-08002B2CF9AE}" pid="30" name="Depto">
    <vt:lpwstr/>
  </property>
</Properties>
</file>