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3EDCD" w14:textId="5134C059" w:rsidR="00E005B6" w:rsidRPr="00D66B6E" w:rsidRDefault="00E005B6" w:rsidP="00D66B6E">
      <w:pPr>
        <w:pStyle w:val="Caption"/>
        <w:rPr>
          <w:rFonts w:cstheme="minorHAnsi"/>
          <w:sz w:val="22"/>
          <w:szCs w:val="22"/>
        </w:rPr>
      </w:pPr>
      <w:r w:rsidRPr="00E005B6">
        <w:rPr>
          <w:rFonts w:cstheme="minorHAnsi"/>
          <w:sz w:val="22"/>
          <w:szCs w:val="22"/>
        </w:rPr>
        <w:t>Th</w:t>
      </w:r>
      <w:r>
        <w:rPr>
          <w:rFonts w:cstheme="minorHAnsi"/>
          <w:sz w:val="22"/>
          <w:szCs w:val="22"/>
        </w:rPr>
        <w:t xml:space="preserve">is checklist </w:t>
      </w:r>
      <w:r w:rsidR="0023305D">
        <w:rPr>
          <w:rFonts w:cstheme="minorHAnsi"/>
          <w:sz w:val="22"/>
          <w:szCs w:val="22"/>
        </w:rPr>
        <w:t xml:space="preserve">includes examples of </w:t>
      </w:r>
      <w:r w:rsidR="00C51115">
        <w:rPr>
          <w:rFonts w:cstheme="minorHAnsi"/>
          <w:sz w:val="22"/>
          <w:szCs w:val="22"/>
        </w:rPr>
        <w:t xml:space="preserve">cholera surveillance testing </w:t>
      </w:r>
      <w:r w:rsidR="001A7CEE">
        <w:rPr>
          <w:rFonts w:cstheme="minorHAnsi"/>
          <w:sz w:val="22"/>
          <w:szCs w:val="22"/>
        </w:rPr>
        <w:t xml:space="preserve">activities </w:t>
      </w:r>
      <w:r w:rsidR="001D50C9">
        <w:rPr>
          <w:rFonts w:cstheme="minorHAnsi"/>
          <w:sz w:val="22"/>
          <w:szCs w:val="22"/>
        </w:rPr>
        <w:t xml:space="preserve">and best practices </w:t>
      </w:r>
      <w:r w:rsidRPr="00E005B6">
        <w:rPr>
          <w:rFonts w:cstheme="minorHAnsi"/>
          <w:sz w:val="22"/>
          <w:szCs w:val="22"/>
        </w:rPr>
        <w:t xml:space="preserve">countries should consider when requesting </w:t>
      </w:r>
      <w:r w:rsidR="00A557A4">
        <w:rPr>
          <w:rFonts w:cstheme="minorHAnsi"/>
          <w:sz w:val="22"/>
          <w:szCs w:val="22"/>
        </w:rPr>
        <w:t>cholera diagnostic support to Gavi</w:t>
      </w:r>
      <w:r w:rsidR="001D50C9">
        <w:rPr>
          <w:rFonts w:cstheme="minorHAnsi"/>
          <w:sz w:val="22"/>
          <w:szCs w:val="22"/>
        </w:rPr>
        <w:t>.</w:t>
      </w:r>
      <w:r w:rsidR="001A7CEE">
        <w:rPr>
          <w:rFonts w:cstheme="minorHAnsi"/>
          <w:sz w:val="22"/>
          <w:szCs w:val="22"/>
        </w:rPr>
        <w:t xml:space="preserve"> This checklist should guide countries implementing cholera testing surveillance </w:t>
      </w:r>
      <w:proofErr w:type="spellStart"/>
      <w:r w:rsidR="007C1197">
        <w:rPr>
          <w:rFonts w:cstheme="minorHAnsi"/>
          <w:sz w:val="22"/>
          <w:szCs w:val="22"/>
        </w:rPr>
        <w:t>programmes</w:t>
      </w:r>
      <w:proofErr w:type="spellEnd"/>
      <w:r w:rsidR="001A7CEE">
        <w:rPr>
          <w:rFonts w:cstheme="minorHAnsi"/>
          <w:sz w:val="22"/>
          <w:szCs w:val="22"/>
        </w:rPr>
        <w:t xml:space="preserve"> and </w:t>
      </w:r>
      <w:r w:rsidR="007E02E7">
        <w:rPr>
          <w:rFonts w:cstheme="minorHAnsi"/>
          <w:sz w:val="22"/>
          <w:szCs w:val="22"/>
        </w:rPr>
        <w:t xml:space="preserve">is based on the </w:t>
      </w:r>
      <w:r w:rsidR="007E02E7" w:rsidRPr="007E02E7">
        <w:rPr>
          <w:rFonts w:cstheme="minorHAnsi"/>
          <w:sz w:val="22"/>
          <w:szCs w:val="22"/>
        </w:rPr>
        <w:t xml:space="preserve">Global Taskforce on Cholera Control's (GTFCC) </w:t>
      </w:r>
      <w:r w:rsidR="00D66B6E" w:rsidRPr="00D66B6E">
        <w:rPr>
          <w:rFonts w:cstheme="minorHAnsi"/>
          <w:sz w:val="22"/>
          <w:szCs w:val="22"/>
        </w:rPr>
        <w:t>Assessment of</w:t>
      </w:r>
      <w:r w:rsidR="00D66B6E">
        <w:rPr>
          <w:rFonts w:cstheme="minorHAnsi"/>
          <w:sz w:val="22"/>
          <w:szCs w:val="22"/>
        </w:rPr>
        <w:t xml:space="preserve"> </w:t>
      </w:r>
      <w:r w:rsidR="00D66B6E" w:rsidRPr="00D66B6E">
        <w:rPr>
          <w:rFonts w:cstheme="minorHAnsi"/>
          <w:sz w:val="22"/>
          <w:szCs w:val="22"/>
        </w:rPr>
        <w:t>cholera</w:t>
      </w:r>
      <w:r w:rsidR="00D66B6E">
        <w:rPr>
          <w:rFonts w:cstheme="minorHAnsi"/>
          <w:sz w:val="22"/>
          <w:szCs w:val="22"/>
        </w:rPr>
        <w:t xml:space="preserve"> </w:t>
      </w:r>
      <w:r w:rsidR="00D66B6E" w:rsidRPr="00D66B6E">
        <w:rPr>
          <w:rFonts w:cstheme="minorHAnsi"/>
          <w:sz w:val="22"/>
          <w:szCs w:val="22"/>
        </w:rPr>
        <w:t>surveillance</w:t>
      </w:r>
      <w:r w:rsidR="00D66B6E">
        <w:rPr>
          <w:rFonts w:cstheme="minorHAnsi"/>
          <w:sz w:val="22"/>
          <w:szCs w:val="22"/>
        </w:rPr>
        <w:t xml:space="preserve"> </w:t>
      </w:r>
      <w:r w:rsidR="00D66B6E" w:rsidRPr="00D66B6E">
        <w:rPr>
          <w:rFonts w:cstheme="minorHAnsi"/>
          <w:sz w:val="22"/>
          <w:szCs w:val="22"/>
        </w:rPr>
        <w:t>Interim Guidance Document</w:t>
      </w:r>
      <w:r w:rsidR="00D66B6E">
        <w:rPr>
          <w:rFonts w:cstheme="minorHAnsi"/>
          <w:sz w:val="22"/>
          <w:szCs w:val="22"/>
        </w:rPr>
        <w:t xml:space="preserve"> </w:t>
      </w:r>
      <w:r w:rsidR="00D66B6E" w:rsidRPr="00D66B6E">
        <w:rPr>
          <w:rFonts w:cstheme="minorHAnsi"/>
          <w:sz w:val="22"/>
          <w:szCs w:val="22"/>
        </w:rPr>
        <w:t>2024</w:t>
      </w:r>
      <w:r w:rsidR="007E02E7" w:rsidRPr="00D66B6E">
        <w:rPr>
          <w:rFonts w:cstheme="minorHAnsi"/>
          <w:sz w:val="22"/>
          <w:szCs w:val="22"/>
        </w:rPr>
        <w:t>.</w:t>
      </w:r>
      <w:r w:rsidR="00B73E04">
        <w:rPr>
          <w:rStyle w:val="EndnoteReference"/>
          <w:rFonts w:cstheme="minorHAnsi"/>
          <w:sz w:val="22"/>
          <w:szCs w:val="22"/>
        </w:rPr>
        <w:endnoteReference w:id="2"/>
      </w:r>
    </w:p>
    <w:p w14:paraId="00341929" w14:textId="0308C469" w:rsidR="00E97BFD" w:rsidRPr="009D1CCD" w:rsidRDefault="00690014" w:rsidP="009D1CCD">
      <w:pPr>
        <w:pStyle w:val="Caption"/>
        <w:rPr>
          <w:rFonts w:eastAsia="Times" w:cstheme="minorHAnsi"/>
          <w:sz w:val="22"/>
          <w:szCs w:val="22"/>
        </w:rPr>
      </w:pPr>
      <w:r>
        <w:rPr>
          <w:rFonts w:cstheme="minorHAnsi"/>
          <w:sz w:val="22"/>
          <w:szCs w:val="22"/>
        </w:rPr>
        <w:t xml:space="preserve">Table 1. </w:t>
      </w:r>
      <w:r w:rsidR="00A557A4">
        <w:rPr>
          <w:rFonts w:cstheme="minorHAnsi"/>
          <w:sz w:val="22"/>
          <w:szCs w:val="22"/>
        </w:rPr>
        <w:t>Implementation</w:t>
      </w:r>
      <w:r w:rsidR="00E005B6">
        <w:rPr>
          <w:rFonts w:cstheme="minorHAnsi"/>
          <w:sz w:val="22"/>
          <w:szCs w:val="22"/>
        </w:rPr>
        <w:t xml:space="preserve"> readiness checklist</w:t>
      </w:r>
      <w:r w:rsidR="00A557A4">
        <w:rPr>
          <w:rFonts w:cstheme="minorHAnsi"/>
          <w:sz w:val="22"/>
          <w:szCs w:val="22"/>
        </w:rPr>
        <w:t xml:space="preserve"> for Cholera diagnostic support based on current GTFCC guidelines and pilot implementation key learnings.</w:t>
      </w:r>
    </w:p>
    <w:tbl>
      <w:tblPr>
        <w:tblStyle w:val="GridTable1Light-Accent1"/>
        <w:tblW w:w="11070" w:type="dxa"/>
        <w:tblInd w:w="-725" w:type="dxa"/>
        <w:tblLook w:val="04A0" w:firstRow="1" w:lastRow="0" w:firstColumn="1" w:lastColumn="0" w:noHBand="0" w:noVBand="1"/>
      </w:tblPr>
      <w:tblGrid>
        <w:gridCol w:w="1557"/>
        <w:gridCol w:w="5724"/>
        <w:gridCol w:w="912"/>
        <w:gridCol w:w="1812"/>
        <w:gridCol w:w="1065"/>
      </w:tblGrid>
      <w:tr w:rsidR="00CE067A" w14:paraId="2761C080" w14:textId="77777777" w:rsidTr="00030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Borders>
              <w:bottom w:val="double" w:sz="4" w:space="0" w:color="4472C4" w:themeColor="accent1"/>
            </w:tcBorders>
            <w:vAlign w:val="center"/>
          </w:tcPr>
          <w:p w14:paraId="279DF7D5" w14:textId="263EF193" w:rsidR="00E97BFD" w:rsidRDefault="00E97BFD" w:rsidP="00E97BFD">
            <w:pPr>
              <w:jc w:val="center"/>
            </w:pPr>
            <w:r>
              <w:t>Function</w:t>
            </w:r>
          </w:p>
        </w:tc>
        <w:tc>
          <w:tcPr>
            <w:tcW w:w="5733" w:type="dxa"/>
            <w:tcBorders>
              <w:bottom w:val="double" w:sz="4" w:space="0" w:color="4472C4" w:themeColor="accent1"/>
            </w:tcBorders>
            <w:vAlign w:val="center"/>
          </w:tcPr>
          <w:p w14:paraId="72396F95" w14:textId="763D53A6" w:rsidR="00E97BFD" w:rsidRDefault="00E97BFD" w:rsidP="00E97BFD">
            <w:pPr>
              <w:jc w:val="center"/>
              <w:cnfStyle w:val="100000000000" w:firstRow="1" w:lastRow="0" w:firstColumn="0" w:lastColumn="0" w:oddVBand="0" w:evenVBand="0" w:oddHBand="0" w:evenHBand="0" w:firstRowFirstColumn="0" w:firstRowLastColumn="0" w:lastRowFirstColumn="0" w:lastRowLastColumn="0"/>
            </w:pPr>
            <w:r>
              <w:t>Examples and best practices</w:t>
            </w:r>
          </w:p>
        </w:tc>
        <w:tc>
          <w:tcPr>
            <w:tcW w:w="900" w:type="dxa"/>
            <w:tcBorders>
              <w:bottom w:val="double" w:sz="4" w:space="0" w:color="4472C4" w:themeColor="accent1"/>
            </w:tcBorders>
            <w:vAlign w:val="center"/>
          </w:tcPr>
          <w:p w14:paraId="207A92BA" w14:textId="1999F357" w:rsidR="00E97BFD" w:rsidRDefault="4EF39CF2" w:rsidP="00E97BFD">
            <w:pPr>
              <w:jc w:val="center"/>
              <w:cnfStyle w:val="100000000000" w:firstRow="1" w:lastRow="0" w:firstColumn="0" w:lastColumn="0" w:oddVBand="0" w:evenVBand="0" w:oddHBand="0" w:evenHBand="0" w:firstRowFirstColumn="0" w:firstRowLastColumn="0" w:lastRowFirstColumn="0" w:lastRowLastColumn="0"/>
            </w:pPr>
            <w:r>
              <w:t xml:space="preserve">Current </w:t>
            </w:r>
            <w:r w:rsidR="04F5E92A">
              <w:t>Status</w:t>
            </w:r>
          </w:p>
        </w:tc>
        <w:tc>
          <w:tcPr>
            <w:tcW w:w="1815" w:type="dxa"/>
            <w:tcBorders>
              <w:bottom w:val="double" w:sz="4" w:space="0" w:color="4472C4" w:themeColor="accent1"/>
            </w:tcBorders>
            <w:vAlign w:val="center"/>
          </w:tcPr>
          <w:p w14:paraId="195BBD1E" w14:textId="65D868F1" w:rsidR="00E97BFD" w:rsidRDefault="3C0803C8" w:rsidP="00E97BFD">
            <w:pPr>
              <w:jc w:val="center"/>
              <w:cnfStyle w:val="100000000000" w:firstRow="1" w:lastRow="0" w:firstColumn="0" w:lastColumn="0" w:oddVBand="0" w:evenVBand="0" w:oddHBand="0" w:evenHBand="0" w:firstRowFirstColumn="0" w:firstRowLastColumn="0" w:lastRowFirstColumn="0" w:lastRowLastColumn="0"/>
            </w:pPr>
            <w:r>
              <w:t>Details</w:t>
            </w:r>
            <w:r w:rsidR="532BD229">
              <w:t>*</w:t>
            </w:r>
          </w:p>
        </w:tc>
        <w:tc>
          <w:tcPr>
            <w:tcW w:w="1065" w:type="dxa"/>
            <w:tcBorders>
              <w:bottom w:val="double" w:sz="4" w:space="0" w:color="4472C4" w:themeColor="accent1"/>
            </w:tcBorders>
            <w:vAlign w:val="center"/>
          </w:tcPr>
          <w:p w14:paraId="6F72EFAD" w14:textId="7E4273FA" w:rsidR="00E97BFD" w:rsidRDefault="00E97BFD" w:rsidP="00E97BFD">
            <w:pPr>
              <w:jc w:val="center"/>
              <w:cnfStyle w:val="100000000000" w:firstRow="1" w:lastRow="0" w:firstColumn="0" w:lastColumn="0" w:oddVBand="0" w:evenVBand="0" w:oddHBand="0" w:evenHBand="0" w:firstRowFirstColumn="0" w:firstRowLastColumn="0" w:lastRowFirstColumn="0" w:lastRowLastColumn="0"/>
            </w:pPr>
            <w:r>
              <w:t>Contact in charge</w:t>
            </w:r>
          </w:p>
        </w:tc>
      </w:tr>
      <w:tr w:rsidR="00CE067A" w14:paraId="3E0D1D59" w14:textId="77777777" w:rsidTr="000306FC">
        <w:trPr>
          <w:trHeight w:val="50"/>
        </w:trPr>
        <w:tc>
          <w:tcPr>
            <w:cnfStyle w:val="001000000000" w:firstRow="0" w:lastRow="0" w:firstColumn="1" w:lastColumn="0" w:oddVBand="0" w:evenVBand="0" w:oddHBand="0" w:evenHBand="0" w:firstRowFirstColumn="0" w:firstRowLastColumn="0" w:lastRowFirstColumn="0" w:lastRowLastColumn="0"/>
            <w:tcW w:w="1557" w:type="dxa"/>
            <w:vMerge w:val="restart"/>
            <w:tcBorders>
              <w:top w:val="double" w:sz="4" w:space="0" w:color="4472C4" w:themeColor="accent1"/>
            </w:tcBorders>
            <w:vAlign w:val="center"/>
          </w:tcPr>
          <w:p w14:paraId="6C22C3B1" w14:textId="2AEBB07F" w:rsidR="00E97BFD" w:rsidRDefault="00CE067A" w:rsidP="00E97BFD">
            <w:pPr>
              <w:jc w:val="center"/>
            </w:pPr>
            <w:r>
              <w:t>Strategy and g</w:t>
            </w:r>
            <w:r w:rsidR="00E97BFD">
              <w:t>uidelines</w:t>
            </w:r>
          </w:p>
        </w:tc>
        <w:tc>
          <w:tcPr>
            <w:tcW w:w="5733" w:type="dxa"/>
            <w:tcBorders>
              <w:top w:val="double" w:sz="4" w:space="0" w:color="4472C4" w:themeColor="accent1"/>
            </w:tcBorders>
            <w:vAlign w:val="center"/>
          </w:tcPr>
          <w:p w14:paraId="10BB4022" w14:textId="77777777" w:rsidR="00CE067A" w:rsidRDefault="00E97BFD" w:rsidP="007B343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552B45">
              <w:rPr>
                <w:rFonts w:ascii="Calibri" w:eastAsia="Times New Roman" w:hAnsi="Calibri" w:cs="Calibri"/>
                <w:color w:val="000000"/>
                <w:sz w:val="20"/>
                <w:szCs w:val="20"/>
              </w:rPr>
              <w:t>National cholera plan</w:t>
            </w:r>
            <w:r>
              <w:rPr>
                <w:rFonts w:ascii="Calibri" w:eastAsia="Times New Roman" w:hAnsi="Calibri" w:cs="Calibri"/>
                <w:color w:val="000000"/>
                <w:sz w:val="20"/>
                <w:szCs w:val="20"/>
              </w:rPr>
              <w:t xml:space="preserve"> (preventative and outbreak response)</w:t>
            </w:r>
            <w:r w:rsidR="00CE067A" w:rsidRPr="00246049">
              <w:rPr>
                <w:rFonts w:ascii="Calibri" w:eastAsia="Times New Roman" w:hAnsi="Calibri" w:cs="Calibri"/>
                <w:color w:val="000000"/>
                <w:sz w:val="20"/>
                <w:szCs w:val="20"/>
              </w:rPr>
              <w:t xml:space="preserve"> </w:t>
            </w:r>
          </w:p>
          <w:p w14:paraId="15D35ABE" w14:textId="77777777" w:rsidR="0059396C" w:rsidRDefault="00CE067A" w:rsidP="007B343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246049">
              <w:rPr>
                <w:rFonts w:ascii="Calibri" w:eastAsia="Times New Roman" w:hAnsi="Calibri" w:cs="Calibri"/>
                <w:color w:val="000000"/>
                <w:sz w:val="20"/>
                <w:szCs w:val="20"/>
              </w:rPr>
              <w:t>Health facility-based surveillance, community-based surveillance, and event-based surveillance should be</w:t>
            </w:r>
            <w:r>
              <w:rPr>
                <w:rFonts w:ascii="Calibri" w:eastAsia="Times New Roman" w:hAnsi="Calibri" w:cs="Calibri"/>
                <w:color w:val="000000"/>
                <w:sz w:val="20"/>
                <w:szCs w:val="20"/>
              </w:rPr>
              <w:t xml:space="preserve"> </w:t>
            </w:r>
            <w:r w:rsidRPr="00246049">
              <w:rPr>
                <w:rFonts w:ascii="Calibri" w:eastAsia="Times New Roman" w:hAnsi="Calibri" w:cs="Calibri"/>
                <w:color w:val="000000"/>
                <w:sz w:val="20"/>
                <w:szCs w:val="20"/>
              </w:rPr>
              <w:t>routinely integrated to detect cholera cases</w:t>
            </w:r>
            <w:r w:rsidR="0059396C">
              <w:rPr>
                <w:rFonts w:ascii="Calibri" w:eastAsia="Times New Roman" w:hAnsi="Calibri" w:cs="Calibri"/>
                <w:color w:val="000000"/>
                <w:sz w:val="20"/>
                <w:szCs w:val="20"/>
              </w:rPr>
              <w:t xml:space="preserve"> </w:t>
            </w:r>
          </w:p>
          <w:p w14:paraId="0CBA4B4D" w14:textId="026FCB35" w:rsidR="007B3439" w:rsidRPr="007B3439" w:rsidRDefault="0059396C" w:rsidP="007B343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 xml:space="preserve">Outbreak definition, </w:t>
            </w:r>
            <w:r w:rsidRPr="00C77FB9">
              <w:rPr>
                <w:rFonts w:ascii="Calibri" w:eastAsia="Times New Roman" w:hAnsi="Calibri" w:cs="Calibri"/>
                <w:color w:val="000000"/>
                <w:sz w:val="20"/>
                <w:szCs w:val="20"/>
              </w:rPr>
              <w:t>alert and how to confirm an outbreak.</w:t>
            </w:r>
          </w:p>
        </w:tc>
        <w:tc>
          <w:tcPr>
            <w:tcW w:w="900" w:type="dxa"/>
            <w:tcBorders>
              <w:top w:val="double" w:sz="4" w:space="0" w:color="4472C4" w:themeColor="accent1"/>
            </w:tcBorders>
            <w:vAlign w:val="center"/>
          </w:tcPr>
          <w:p w14:paraId="61E76EF6" w14:textId="67F37CD1"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tcBorders>
              <w:top w:val="double" w:sz="4" w:space="0" w:color="4472C4" w:themeColor="accent1"/>
            </w:tcBorders>
            <w:vAlign w:val="center"/>
          </w:tcPr>
          <w:p w14:paraId="0698B0BB"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tcBorders>
              <w:top w:val="double" w:sz="4" w:space="0" w:color="4472C4" w:themeColor="accent1"/>
            </w:tcBorders>
            <w:vAlign w:val="center"/>
          </w:tcPr>
          <w:p w14:paraId="2AC0B5D9"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01AF9B42" w14:textId="77777777" w:rsidTr="000306FC">
        <w:trPr>
          <w:trHeight w:val="530"/>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182BBF2B" w14:textId="77777777" w:rsidR="00E97BFD" w:rsidRDefault="00E97BFD" w:rsidP="00E97BFD">
            <w:pPr>
              <w:jc w:val="center"/>
            </w:pPr>
          </w:p>
        </w:tc>
        <w:tc>
          <w:tcPr>
            <w:tcW w:w="5733" w:type="dxa"/>
            <w:vAlign w:val="center"/>
          </w:tcPr>
          <w:p w14:paraId="4B26AE56" w14:textId="1B3577F2" w:rsidR="00EC4FFA" w:rsidRDefault="00EC4FFA" w:rsidP="00EC4FF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Cholera case definition and case investigation strategies</w:t>
            </w:r>
            <w:r w:rsidR="00F7358A">
              <w:rPr>
                <w:rFonts w:ascii="Calibri" w:eastAsia="Times New Roman" w:hAnsi="Calibri" w:cs="Calibri"/>
                <w:color w:val="000000"/>
                <w:sz w:val="20"/>
                <w:szCs w:val="20"/>
              </w:rPr>
              <w:t xml:space="preserve"> (GTFCC guidelines)</w:t>
            </w:r>
          </w:p>
          <w:p w14:paraId="6151944F" w14:textId="79BE785A" w:rsidR="00C40EFA" w:rsidRDefault="00EC4FFA" w:rsidP="00EC4FFA">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sz w:val="20"/>
                <w:szCs w:val="20"/>
              </w:rPr>
              <w:t>Case investigation form</w:t>
            </w:r>
          </w:p>
        </w:tc>
        <w:tc>
          <w:tcPr>
            <w:tcW w:w="900" w:type="dxa"/>
            <w:vAlign w:val="center"/>
          </w:tcPr>
          <w:p w14:paraId="11B383AD" w14:textId="5375DDC8"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2ECF49AF"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614A7D23"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4351B257" w14:textId="77777777" w:rsidTr="000306FC">
        <w:trPr>
          <w:trHeight w:val="300"/>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48E3E9E6" w14:textId="77777777" w:rsidR="00E97BFD" w:rsidRDefault="00E97BFD" w:rsidP="00E97BFD">
            <w:pPr>
              <w:jc w:val="center"/>
            </w:pPr>
          </w:p>
        </w:tc>
        <w:tc>
          <w:tcPr>
            <w:tcW w:w="5733" w:type="dxa"/>
            <w:vAlign w:val="center"/>
          </w:tcPr>
          <w:p w14:paraId="6A90FBDD" w14:textId="3C4A2DE6" w:rsidR="00977D16" w:rsidRPr="000306FC" w:rsidRDefault="3D4BF947" w:rsidP="000306F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63352C40">
              <w:rPr>
                <w:rFonts w:ascii="Calibri" w:eastAsia="Times New Roman" w:hAnsi="Calibri" w:cs="Calibri"/>
                <w:color w:val="000000" w:themeColor="text1"/>
                <w:sz w:val="20"/>
                <w:szCs w:val="20"/>
              </w:rPr>
              <w:t>Standardized testing strategy and algorithm (GTFCC guidelines)</w:t>
            </w:r>
          </w:p>
        </w:tc>
        <w:tc>
          <w:tcPr>
            <w:tcW w:w="900" w:type="dxa"/>
            <w:vAlign w:val="center"/>
          </w:tcPr>
          <w:p w14:paraId="571B3FED" w14:textId="6BCA2383"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4B703D7D"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2BF3CECF"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592CD0A9" w14:textId="77777777" w:rsidTr="000306FC">
        <w:trPr>
          <w:trHeight w:val="1440"/>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303396F6" w14:textId="77777777" w:rsidR="00E97BFD" w:rsidRDefault="00E97BFD" w:rsidP="00E97BFD">
            <w:pPr>
              <w:jc w:val="center"/>
            </w:pPr>
          </w:p>
        </w:tc>
        <w:tc>
          <w:tcPr>
            <w:tcW w:w="5733" w:type="dxa"/>
            <w:vAlign w:val="center"/>
          </w:tcPr>
          <w:p w14:paraId="3E39B5C1" w14:textId="1AD868C8" w:rsidR="00EC4FFA" w:rsidRPr="00E97BFD" w:rsidRDefault="00452F7A" w:rsidP="00EC4FFA">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sz w:val="20"/>
                <w:szCs w:val="20"/>
              </w:rPr>
              <w:t>Laboratory capacity and c</w:t>
            </w:r>
            <w:r w:rsidR="00EC4FFA">
              <w:rPr>
                <w:rFonts w:ascii="Calibri" w:eastAsia="Times New Roman" w:hAnsi="Calibri" w:cs="Calibri"/>
                <w:color w:val="000000"/>
                <w:sz w:val="20"/>
                <w:szCs w:val="20"/>
              </w:rPr>
              <w:t xml:space="preserve">holera </w:t>
            </w:r>
            <w:r w:rsidR="00EC4FFA" w:rsidRPr="00E97BFD">
              <w:rPr>
                <w:rFonts w:ascii="Calibri" w:eastAsia="Times New Roman" w:hAnsi="Calibri" w:cs="Calibri"/>
                <w:color w:val="000000"/>
                <w:sz w:val="20"/>
                <w:szCs w:val="20"/>
              </w:rPr>
              <w:t>Health-facility definition and list</w:t>
            </w:r>
          </w:p>
          <w:p w14:paraId="46FE7365" w14:textId="77777777" w:rsidR="00EC4FFA" w:rsidRPr="00EC4FFA" w:rsidRDefault="00EC4FFA" w:rsidP="00EC4FF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C4FFA">
              <w:rPr>
                <w:rFonts w:ascii="Calibri" w:eastAsia="Times New Roman" w:hAnsi="Calibri" w:cs="Calibri"/>
                <w:color w:val="000000"/>
                <w:sz w:val="20"/>
                <w:szCs w:val="20"/>
              </w:rPr>
              <w:t>RDT receiving facilities (</w:t>
            </w:r>
            <w:proofErr w:type="spellStart"/>
            <w:r w:rsidRPr="00EC4FFA">
              <w:rPr>
                <w:rFonts w:ascii="Calibri" w:eastAsia="Times New Roman" w:hAnsi="Calibri" w:cs="Calibri"/>
                <w:color w:val="000000"/>
                <w:sz w:val="20"/>
                <w:szCs w:val="20"/>
              </w:rPr>
              <w:t>eg.</w:t>
            </w:r>
            <w:proofErr w:type="spellEnd"/>
            <w:r w:rsidRPr="00EC4FFA">
              <w:rPr>
                <w:rFonts w:ascii="Calibri" w:eastAsia="Times New Roman" w:hAnsi="Calibri" w:cs="Calibri"/>
                <w:color w:val="000000"/>
                <w:sz w:val="20"/>
                <w:szCs w:val="20"/>
              </w:rPr>
              <w:t xml:space="preserve"> L1-L2 facilities)</w:t>
            </w:r>
          </w:p>
          <w:p w14:paraId="4E3F9DB8" w14:textId="77777777" w:rsidR="005B0D65" w:rsidRPr="005B0D65" w:rsidRDefault="005B0D65" w:rsidP="005B0D65">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5B0D65">
              <w:rPr>
                <w:rFonts w:ascii="Calibri" w:eastAsia="Times New Roman" w:hAnsi="Calibri" w:cs="Calibri"/>
                <w:color w:val="000000"/>
                <w:sz w:val="20"/>
                <w:szCs w:val="20"/>
              </w:rPr>
              <w:t>Reference laboratory (</w:t>
            </w:r>
            <w:r w:rsidR="00EC4FFA" w:rsidRPr="005B0D65">
              <w:rPr>
                <w:rFonts w:ascii="Calibri" w:eastAsia="Times New Roman" w:hAnsi="Calibri" w:cs="Calibri"/>
                <w:color w:val="000000"/>
                <w:sz w:val="20"/>
                <w:szCs w:val="20"/>
              </w:rPr>
              <w:t xml:space="preserve">PCR </w:t>
            </w:r>
            <w:r w:rsidRPr="005B0D65">
              <w:rPr>
                <w:rFonts w:ascii="Calibri" w:eastAsia="Times New Roman" w:hAnsi="Calibri" w:cs="Calibri"/>
                <w:color w:val="000000"/>
                <w:sz w:val="20"/>
                <w:szCs w:val="20"/>
              </w:rPr>
              <w:t>and</w:t>
            </w:r>
            <w:r>
              <w:rPr>
                <w:rFonts w:ascii="Calibri" w:eastAsia="Times New Roman" w:hAnsi="Calibri" w:cs="Calibri"/>
                <w:color w:val="000000"/>
                <w:sz w:val="20"/>
                <w:szCs w:val="20"/>
              </w:rPr>
              <w:t xml:space="preserve"> c</w:t>
            </w:r>
            <w:r w:rsidR="00EC4FFA" w:rsidRPr="005B0D65">
              <w:rPr>
                <w:rFonts w:ascii="Calibri" w:eastAsia="Times New Roman" w:hAnsi="Calibri" w:cs="Calibri"/>
                <w:color w:val="000000"/>
                <w:sz w:val="20"/>
                <w:szCs w:val="20"/>
              </w:rPr>
              <w:t>ulture capable</w:t>
            </w:r>
            <w:r>
              <w:rPr>
                <w:rFonts w:ascii="Calibri" w:eastAsia="Times New Roman" w:hAnsi="Calibri" w:cs="Calibri"/>
                <w:color w:val="000000"/>
                <w:sz w:val="20"/>
                <w:szCs w:val="20"/>
              </w:rPr>
              <w:t>)</w:t>
            </w:r>
          </w:p>
          <w:p w14:paraId="46332FA9" w14:textId="31C784D5" w:rsidR="00E97BFD" w:rsidRPr="00EC4FFA" w:rsidRDefault="00EC4FFA" w:rsidP="005B0D65">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EC4FFA">
              <w:rPr>
                <w:rFonts w:ascii="Calibri" w:eastAsia="Times New Roman" w:hAnsi="Calibri" w:cs="Calibri"/>
                <w:color w:val="000000"/>
                <w:sz w:val="20"/>
                <w:szCs w:val="20"/>
              </w:rPr>
              <w:t>Surveillance units and rapid response teams</w:t>
            </w:r>
          </w:p>
        </w:tc>
        <w:tc>
          <w:tcPr>
            <w:tcW w:w="900" w:type="dxa"/>
            <w:vAlign w:val="center"/>
          </w:tcPr>
          <w:p w14:paraId="34B84D7F" w14:textId="44C13AF9"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1D81D895"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195E7EA2"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68C5B21E" w14:textId="77777777" w:rsidTr="000306FC">
        <w:trPr>
          <w:trHeight w:val="1440"/>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274DCBFF" w14:textId="77777777" w:rsidR="00E97BFD" w:rsidRDefault="00E97BFD" w:rsidP="00E97BFD">
            <w:pPr>
              <w:jc w:val="center"/>
            </w:pPr>
          </w:p>
        </w:tc>
        <w:tc>
          <w:tcPr>
            <w:tcW w:w="5733" w:type="dxa"/>
            <w:tcBorders>
              <w:bottom w:val="double" w:sz="4" w:space="0" w:color="4472C4" w:themeColor="accent1"/>
            </w:tcBorders>
            <w:vAlign w:val="center"/>
          </w:tcPr>
          <w:p w14:paraId="1DBD67D2" w14:textId="1C9080B4" w:rsidR="00E97BFD" w:rsidRP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E97BFD">
              <w:rPr>
                <w:rFonts w:ascii="Calibri" w:eastAsia="Times New Roman" w:hAnsi="Calibri" w:cs="Calibri"/>
                <w:color w:val="000000"/>
                <w:sz w:val="20"/>
                <w:szCs w:val="20"/>
              </w:rPr>
              <w:t>Cholera surveillance guideline and SOP</w:t>
            </w:r>
          </w:p>
          <w:p w14:paraId="51AA6E13" w14:textId="77777777" w:rsidR="00E97BFD" w:rsidRPr="00E97BFD" w:rsidRDefault="00E97BFD" w:rsidP="00E97BFD">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E97BFD">
              <w:rPr>
                <w:rFonts w:ascii="Calibri" w:eastAsia="Times New Roman" w:hAnsi="Calibri" w:cs="Calibri"/>
                <w:color w:val="000000"/>
                <w:sz w:val="20"/>
                <w:szCs w:val="20"/>
              </w:rPr>
              <w:t>i.e. reporting requirements and timelines</w:t>
            </w:r>
          </w:p>
          <w:p w14:paraId="6E5ED7C5" w14:textId="77777777" w:rsidR="00E97BFD" w:rsidRPr="00E97BFD" w:rsidRDefault="00E97BFD" w:rsidP="00E97BFD">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E97BFD">
              <w:rPr>
                <w:rFonts w:ascii="Calibri" w:eastAsia="Times New Roman" w:hAnsi="Calibri" w:cs="Calibri"/>
                <w:color w:val="000000"/>
                <w:sz w:val="20"/>
                <w:szCs w:val="20"/>
              </w:rPr>
              <w:t>data verification and field investigation recommendation</w:t>
            </w:r>
          </w:p>
          <w:p w14:paraId="6E97BEFD" w14:textId="47889501" w:rsidR="00E97BFD" w:rsidRDefault="00E97BFD" w:rsidP="00E97BFD">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E97BFD">
              <w:rPr>
                <w:rFonts w:ascii="Calibri" w:eastAsia="Times New Roman" w:hAnsi="Calibri" w:cs="Calibri"/>
                <w:color w:val="000000"/>
                <w:sz w:val="20"/>
                <w:szCs w:val="20"/>
              </w:rPr>
              <w:t>data analysis and aggregation instructions</w:t>
            </w:r>
          </w:p>
        </w:tc>
        <w:tc>
          <w:tcPr>
            <w:tcW w:w="900" w:type="dxa"/>
            <w:tcBorders>
              <w:bottom w:val="double" w:sz="4" w:space="0" w:color="4472C4" w:themeColor="accent1"/>
            </w:tcBorders>
            <w:vAlign w:val="center"/>
          </w:tcPr>
          <w:p w14:paraId="4E86E971" w14:textId="440028F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tcBorders>
              <w:bottom w:val="double" w:sz="4" w:space="0" w:color="4472C4" w:themeColor="accent1"/>
            </w:tcBorders>
            <w:vAlign w:val="center"/>
          </w:tcPr>
          <w:p w14:paraId="28B685B8"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tcBorders>
              <w:bottom w:val="double" w:sz="4" w:space="0" w:color="4472C4" w:themeColor="accent1"/>
            </w:tcBorders>
            <w:vAlign w:val="center"/>
          </w:tcPr>
          <w:p w14:paraId="7D34AC5F"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1001D3BD" w14:textId="77777777" w:rsidTr="000306FC">
        <w:trPr>
          <w:trHeight w:val="807"/>
        </w:trPr>
        <w:tc>
          <w:tcPr>
            <w:cnfStyle w:val="001000000000" w:firstRow="0" w:lastRow="0" w:firstColumn="1" w:lastColumn="0" w:oddVBand="0" w:evenVBand="0" w:oddHBand="0" w:evenHBand="0" w:firstRowFirstColumn="0" w:firstRowLastColumn="0" w:lastRowFirstColumn="0" w:lastRowLastColumn="0"/>
            <w:tcW w:w="1557" w:type="dxa"/>
            <w:vMerge w:val="restart"/>
            <w:tcBorders>
              <w:top w:val="double" w:sz="4" w:space="0" w:color="4472C4" w:themeColor="accent1"/>
            </w:tcBorders>
            <w:vAlign w:val="center"/>
          </w:tcPr>
          <w:p w14:paraId="034F219D" w14:textId="388CD63E" w:rsidR="00E97BFD" w:rsidRDefault="00021F9A" w:rsidP="00E97BFD">
            <w:pPr>
              <w:jc w:val="center"/>
            </w:pPr>
            <w:r>
              <w:t>Operational considerations</w:t>
            </w:r>
            <w:r w:rsidR="00A81B00">
              <w:t xml:space="preserve"> (distribution and logistics)</w:t>
            </w:r>
          </w:p>
        </w:tc>
        <w:tc>
          <w:tcPr>
            <w:tcW w:w="5733" w:type="dxa"/>
            <w:tcBorders>
              <w:top w:val="double" w:sz="4" w:space="0" w:color="4472C4" w:themeColor="accent1"/>
            </w:tcBorders>
            <w:vAlign w:val="center"/>
          </w:tcPr>
          <w:p w14:paraId="1152F7EB" w14:textId="34F3A5B5" w:rsid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 xml:space="preserve">Standard operating procedures for importing diagnostic </w:t>
            </w:r>
            <w:r w:rsidR="009D1CCD">
              <w:rPr>
                <w:rFonts w:ascii="Calibri" w:eastAsia="Times New Roman" w:hAnsi="Calibri" w:cs="Calibri"/>
                <w:color w:val="000000"/>
                <w:sz w:val="20"/>
                <w:szCs w:val="20"/>
              </w:rPr>
              <w:t>tests.</w:t>
            </w:r>
          </w:p>
          <w:p w14:paraId="543B424B" w14:textId="77777777" w:rsidR="00F7358A" w:rsidRDefault="007E147E" w:rsidP="00F7358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Defined UNICEF SD point of contact</w:t>
            </w:r>
          </w:p>
          <w:p w14:paraId="0DC9290E" w14:textId="257ED037" w:rsidR="007E147E" w:rsidRPr="00E97BFD" w:rsidRDefault="007E147E" w:rsidP="00F7358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Importation process and waivers</w:t>
            </w:r>
          </w:p>
        </w:tc>
        <w:tc>
          <w:tcPr>
            <w:tcW w:w="900" w:type="dxa"/>
            <w:tcBorders>
              <w:top w:val="double" w:sz="4" w:space="0" w:color="4472C4" w:themeColor="accent1"/>
            </w:tcBorders>
            <w:vAlign w:val="center"/>
          </w:tcPr>
          <w:p w14:paraId="7938A739" w14:textId="553062A5"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tcBorders>
              <w:top w:val="double" w:sz="4" w:space="0" w:color="4472C4" w:themeColor="accent1"/>
            </w:tcBorders>
            <w:vAlign w:val="center"/>
          </w:tcPr>
          <w:p w14:paraId="0D741BD6"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tcBorders>
              <w:top w:val="double" w:sz="4" w:space="0" w:color="4472C4" w:themeColor="accent1"/>
            </w:tcBorders>
            <w:vAlign w:val="center"/>
          </w:tcPr>
          <w:p w14:paraId="3A5CAA66"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13658F3E" w14:textId="77777777" w:rsidTr="000306FC">
        <w:trPr>
          <w:trHeight w:val="1440"/>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3124B47B" w14:textId="77777777" w:rsidR="00E97BFD" w:rsidRDefault="00E97BFD" w:rsidP="00E97BFD">
            <w:pPr>
              <w:jc w:val="center"/>
            </w:pPr>
          </w:p>
        </w:tc>
        <w:tc>
          <w:tcPr>
            <w:tcW w:w="5733" w:type="dxa"/>
            <w:vAlign w:val="center"/>
          </w:tcPr>
          <w:p w14:paraId="099847B8" w14:textId="77777777" w:rsid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Procurement</w:t>
            </w:r>
            <w:r w:rsidRPr="00E005B6">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planning</w:t>
            </w:r>
            <w:r w:rsidRPr="00E005B6">
              <w:rPr>
                <w:rFonts w:ascii="Calibri" w:eastAsia="Times New Roman" w:hAnsi="Calibri" w:cs="Calibri"/>
                <w:color w:val="000000"/>
                <w:sz w:val="20"/>
                <w:szCs w:val="20"/>
              </w:rPr>
              <w:t xml:space="preserve"> and </w:t>
            </w:r>
            <w:r>
              <w:rPr>
                <w:rFonts w:ascii="Calibri" w:eastAsia="Times New Roman" w:hAnsi="Calibri" w:cs="Calibri"/>
                <w:color w:val="000000"/>
                <w:sz w:val="20"/>
                <w:szCs w:val="20"/>
              </w:rPr>
              <w:t xml:space="preserve">budgeting </w:t>
            </w:r>
            <w:r w:rsidRPr="00E005B6">
              <w:rPr>
                <w:rFonts w:ascii="Calibri" w:eastAsia="Times New Roman" w:hAnsi="Calibri" w:cs="Calibri"/>
                <w:color w:val="000000"/>
                <w:sz w:val="20"/>
                <w:szCs w:val="20"/>
              </w:rPr>
              <w:t xml:space="preserve">(&gt;12 months </w:t>
            </w:r>
            <w:r>
              <w:rPr>
                <w:rFonts w:ascii="Calibri" w:eastAsia="Times New Roman" w:hAnsi="Calibri" w:cs="Calibri"/>
                <w:color w:val="000000"/>
                <w:sz w:val="20"/>
                <w:szCs w:val="20"/>
              </w:rPr>
              <w:t>calendar</w:t>
            </w:r>
            <w:r w:rsidRPr="00E005B6">
              <w:rPr>
                <w:rFonts w:ascii="Calibri" w:eastAsia="Times New Roman" w:hAnsi="Calibri" w:cs="Calibri"/>
                <w:color w:val="000000"/>
                <w:sz w:val="20"/>
                <w:szCs w:val="20"/>
              </w:rPr>
              <w:t>)</w:t>
            </w:r>
          </w:p>
          <w:p w14:paraId="7C8D678D" w14:textId="780A3F67" w:rsidR="00E35138" w:rsidRPr="00E35138" w:rsidRDefault="00E35138" w:rsidP="00E97BFD">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Clear budget allocation</w:t>
            </w:r>
          </w:p>
          <w:p w14:paraId="682C9CB6" w14:textId="12EAC77E" w:rsidR="00E97BFD" w:rsidRPr="00E97BFD" w:rsidRDefault="00606B9D" w:rsidP="00E97BFD">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301BD">
              <w:rPr>
                <w:rFonts w:ascii="Calibri" w:eastAsia="Times New Roman" w:hAnsi="Calibri" w:cs="Calibri"/>
                <w:color w:val="000000"/>
                <w:sz w:val="20"/>
                <w:szCs w:val="20"/>
              </w:rPr>
              <w:t>Number of</w:t>
            </w:r>
            <w:r w:rsidR="009E7288" w:rsidRPr="007301BD">
              <w:rPr>
                <w:rFonts w:ascii="Calibri" w:eastAsia="Times New Roman" w:hAnsi="Calibri" w:cs="Calibri"/>
                <w:color w:val="000000"/>
                <w:sz w:val="20"/>
                <w:szCs w:val="20"/>
              </w:rPr>
              <w:t xml:space="preserve"> receiving units, and method for determining number of RDT</w:t>
            </w:r>
            <w:r w:rsidR="004A03FB" w:rsidRPr="007301BD">
              <w:rPr>
                <w:rFonts w:ascii="Calibri" w:eastAsia="Times New Roman" w:hAnsi="Calibri" w:cs="Calibri"/>
                <w:color w:val="000000"/>
                <w:sz w:val="20"/>
                <w:szCs w:val="20"/>
              </w:rPr>
              <w:t>s</w:t>
            </w:r>
            <w:r w:rsidR="009E7288" w:rsidRPr="007301BD">
              <w:rPr>
                <w:rFonts w:ascii="Calibri" w:eastAsia="Times New Roman" w:hAnsi="Calibri" w:cs="Calibri"/>
                <w:color w:val="000000"/>
                <w:sz w:val="20"/>
                <w:szCs w:val="20"/>
              </w:rPr>
              <w:t xml:space="preserve"> per unit</w:t>
            </w:r>
          </w:p>
        </w:tc>
        <w:tc>
          <w:tcPr>
            <w:tcW w:w="900" w:type="dxa"/>
            <w:vAlign w:val="center"/>
          </w:tcPr>
          <w:p w14:paraId="1284DDA4" w14:textId="3C4548C1"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0E37A929"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08612F70"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57CF657D" w14:textId="77777777" w:rsidTr="000306FC">
        <w:trPr>
          <w:trHeight w:val="1440"/>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43344B84" w14:textId="77777777" w:rsidR="00E97BFD" w:rsidRDefault="00E97BFD" w:rsidP="00E97BFD">
            <w:pPr>
              <w:jc w:val="center"/>
            </w:pPr>
          </w:p>
        </w:tc>
        <w:tc>
          <w:tcPr>
            <w:tcW w:w="5733" w:type="dxa"/>
            <w:vAlign w:val="center"/>
          </w:tcPr>
          <w:p w14:paraId="4916C637" w14:textId="3B3897F3" w:rsid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005B6">
              <w:rPr>
                <w:rFonts w:ascii="Calibri" w:eastAsia="Times New Roman" w:hAnsi="Calibri" w:cs="Calibri"/>
                <w:color w:val="000000"/>
                <w:sz w:val="20"/>
                <w:szCs w:val="20"/>
              </w:rPr>
              <w:t xml:space="preserve">Stock </w:t>
            </w:r>
            <w:r w:rsidR="00F80693">
              <w:rPr>
                <w:rFonts w:ascii="Calibri" w:eastAsia="Times New Roman" w:hAnsi="Calibri" w:cs="Calibri"/>
                <w:color w:val="000000"/>
                <w:sz w:val="20"/>
                <w:szCs w:val="20"/>
              </w:rPr>
              <w:t>monitoring</w:t>
            </w:r>
            <w:r>
              <w:rPr>
                <w:rFonts w:ascii="Calibri" w:eastAsia="Times New Roman" w:hAnsi="Calibri" w:cs="Calibri"/>
                <w:color w:val="000000"/>
                <w:sz w:val="20"/>
                <w:szCs w:val="20"/>
              </w:rPr>
              <w:t xml:space="preserve"> and supply phasing </w:t>
            </w:r>
          </w:p>
          <w:p w14:paraId="7ABAB0BC" w14:textId="17619A75" w:rsidR="007301BD" w:rsidRDefault="007301BD" w:rsidP="007301BD">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Style w:val="cf01"/>
              </w:rPr>
              <w:t xml:space="preserve">Monitoring stock at </w:t>
            </w:r>
            <w:r w:rsidR="00F80693">
              <w:rPr>
                <w:rStyle w:val="cf01"/>
              </w:rPr>
              <w:t>unit, distribution, nationa</w:t>
            </w:r>
            <w:r>
              <w:rPr>
                <w:rStyle w:val="cf01"/>
              </w:rPr>
              <w:t>l level</w:t>
            </w:r>
            <w:r>
              <w:rPr>
                <w:rFonts w:ascii="Calibri" w:eastAsia="Times New Roman" w:hAnsi="Calibri" w:cs="Calibri"/>
                <w:color w:val="000000"/>
                <w:sz w:val="20"/>
                <w:szCs w:val="20"/>
              </w:rPr>
              <w:t xml:space="preserve"> </w:t>
            </w:r>
          </w:p>
          <w:p w14:paraId="52FEA177" w14:textId="77777777" w:rsidR="00F80693" w:rsidRDefault="007301BD" w:rsidP="007E147E">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 xml:space="preserve">Defined UNICEF SD point of contact </w:t>
            </w:r>
          </w:p>
          <w:p w14:paraId="4841CDCC" w14:textId="7229CFE2" w:rsidR="006627EE" w:rsidRPr="00C6487E" w:rsidRDefault="006627EE" w:rsidP="00C6487E">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F397D">
              <w:rPr>
                <w:rFonts w:ascii="Calibri" w:eastAsia="Times New Roman" w:hAnsi="Calibri" w:cs="Calibri"/>
                <w:color w:val="000000"/>
                <w:sz w:val="20"/>
                <w:szCs w:val="20"/>
              </w:rPr>
              <w:t>Written guidance to accompany the first shipments to help orient people regarding use</w:t>
            </w:r>
            <w:r>
              <w:rPr>
                <w:rFonts w:ascii="Calibri" w:eastAsia="Times New Roman" w:hAnsi="Calibri" w:cs="Calibri"/>
                <w:color w:val="000000"/>
                <w:sz w:val="20"/>
                <w:szCs w:val="20"/>
              </w:rPr>
              <w:t xml:space="preserve"> </w:t>
            </w:r>
            <w:r w:rsidRPr="007F397D">
              <w:rPr>
                <w:rFonts w:ascii="Calibri" w:eastAsia="Times New Roman" w:hAnsi="Calibri" w:cs="Calibri"/>
                <w:color w:val="000000"/>
                <w:sz w:val="20"/>
                <w:szCs w:val="20"/>
              </w:rPr>
              <w:t>case</w:t>
            </w:r>
            <w:r w:rsidR="00C6487E">
              <w:rPr>
                <w:rFonts w:ascii="Calibri" w:eastAsia="Times New Roman" w:hAnsi="Calibri" w:cs="Calibri"/>
                <w:color w:val="000000"/>
                <w:sz w:val="20"/>
                <w:szCs w:val="20"/>
              </w:rPr>
              <w:t xml:space="preserve"> </w:t>
            </w:r>
            <w:r w:rsidRPr="007F397D">
              <w:rPr>
                <w:rFonts w:ascii="Calibri" w:eastAsia="Times New Roman" w:hAnsi="Calibri" w:cs="Calibri"/>
                <w:color w:val="000000"/>
                <w:sz w:val="20"/>
                <w:szCs w:val="20"/>
              </w:rPr>
              <w:t>reporting/</w:t>
            </w:r>
            <w:r w:rsidR="00C6487E">
              <w:rPr>
                <w:rFonts w:ascii="Calibri" w:eastAsia="Times New Roman" w:hAnsi="Calibri" w:cs="Calibri"/>
                <w:color w:val="000000"/>
                <w:sz w:val="20"/>
                <w:szCs w:val="20"/>
              </w:rPr>
              <w:t xml:space="preserve"> </w:t>
            </w:r>
            <w:r w:rsidRPr="007F397D">
              <w:rPr>
                <w:rFonts w:ascii="Calibri" w:eastAsia="Times New Roman" w:hAnsi="Calibri" w:cs="Calibri"/>
                <w:color w:val="000000"/>
                <w:sz w:val="20"/>
                <w:szCs w:val="20"/>
              </w:rPr>
              <w:t xml:space="preserve">reordering. </w:t>
            </w:r>
          </w:p>
        </w:tc>
        <w:tc>
          <w:tcPr>
            <w:tcW w:w="900" w:type="dxa"/>
            <w:vAlign w:val="center"/>
          </w:tcPr>
          <w:p w14:paraId="1F80EE3E" w14:textId="4904F4C5"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30407FEA"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3578011C"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68F6E380" w14:textId="77777777" w:rsidTr="000306FC">
        <w:trPr>
          <w:trHeight w:val="1440"/>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3A34EFCD" w14:textId="77777777" w:rsidR="00E97BFD" w:rsidRDefault="00E97BFD" w:rsidP="00E97BFD">
            <w:pPr>
              <w:jc w:val="center"/>
            </w:pPr>
          </w:p>
        </w:tc>
        <w:tc>
          <w:tcPr>
            <w:tcW w:w="5733" w:type="dxa"/>
            <w:vAlign w:val="center"/>
          </w:tcPr>
          <w:p w14:paraId="487FACEC" w14:textId="77777777" w:rsidR="00E97BFD" w:rsidRDefault="00E97BFD" w:rsidP="0092267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97BFD">
              <w:rPr>
                <w:rFonts w:ascii="Calibri" w:eastAsia="Times New Roman" w:hAnsi="Calibri" w:cs="Calibri"/>
                <w:color w:val="000000"/>
                <w:sz w:val="20"/>
                <w:szCs w:val="20"/>
              </w:rPr>
              <w:t>Storage optimization (distribution centers) and integrated logistics with existing medical supply chains</w:t>
            </w:r>
          </w:p>
          <w:p w14:paraId="1BE060BE" w14:textId="4A0C3F2C" w:rsidR="00922676" w:rsidRPr="00922676" w:rsidRDefault="00922676" w:rsidP="00922676">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Communication</w:t>
            </w:r>
            <w:r w:rsidRPr="007F397D">
              <w:rPr>
                <w:rFonts w:ascii="Calibri" w:eastAsia="Times New Roman" w:hAnsi="Calibri" w:cs="Calibri"/>
                <w:color w:val="000000"/>
                <w:sz w:val="20"/>
                <w:szCs w:val="20"/>
              </w:rPr>
              <w:t xml:space="preserve"> to receiving units so they are aware of incoming RDTs. </w:t>
            </w:r>
          </w:p>
        </w:tc>
        <w:tc>
          <w:tcPr>
            <w:tcW w:w="900" w:type="dxa"/>
            <w:vAlign w:val="center"/>
          </w:tcPr>
          <w:p w14:paraId="09EC27A0" w14:textId="5E2F0F8B"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43B8ED5B"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287699CC"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329E2F5C" w14:textId="77777777" w:rsidTr="000306FC">
        <w:trPr>
          <w:trHeight w:val="1440"/>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58EDC78F" w14:textId="77777777" w:rsidR="00E97BFD" w:rsidRDefault="00E97BFD" w:rsidP="00E97BFD">
            <w:pPr>
              <w:jc w:val="center"/>
            </w:pPr>
          </w:p>
        </w:tc>
        <w:tc>
          <w:tcPr>
            <w:tcW w:w="5733" w:type="dxa"/>
            <w:tcBorders>
              <w:bottom w:val="double" w:sz="4" w:space="0" w:color="4472C4" w:themeColor="accent1"/>
            </w:tcBorders>
            <w:vAlign w:val="center"/>
          </w:tcPr>
          <w:p w14:paraId="0528CCB7" w14:textId="09422BDA" w:rsidR="00606B9D" w:rsidRPr="00606B9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E97BFD">
              <w:rPr>
                <w:rFonts w:ascii="Calibri" w:eastAsia="Times New Roman" w:hAnsi="Calibri" w:cs="Calibri"/>
                <w:color w:val="000000"/>
                <w:sz w:val="20"/>
                <w:szCs w:val="20"/>
              </w:rPr>
              <w:t>Guidelines for waste management and restocking</w:t>
            </w:r>
            <w:r w:rsidR="00606B9D">
              <w:rPr>
                <w:rFonts w:ascii="Calibri" w:eastAsia="Times New Roman" w:hAnsi="Calibri" w:cs="Calibri"/>
                <w:color w:val="000000"/>
                <w:sz w:val="20"/>
                <w:szCs w:val="20"/>
              </w:rPr>
              <w:t xml:space="preserve"> </w:t>
            </w:r>
          </w:p>
          <w:p w14:paraId="77A9A500" w14:textId="77777777" w:rsidR="00E97BFD" w:rsidRPr="00E35138" w:rsidRDefault="00606B9D" w:rsidP="00606B9D">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S</w:t>
            </w:r>
            <w:r w:rsidRPr="00E005B6">
              <w:rPr>
                <w:rFonts w:ascii="Calibri" w:eastAsia="Times New Roman" w:hAnsi="Calibri" w:cs="Calibri"/>
                <w:color w:val="000000"/>
                <w:sz w:val="20"/>
                <w:szCs w:val="20"/>
              </w:rPr>
              <w:t>helf-life documentation</w:t>
            </w:r>
            <w:r>
              <w:rPr>
                <w:rFonts w:ascii="Calibri" w:eastAsia="Times New Roman" w:hAnsi="Calibri" w:cs="Calibri"/>
                <w:color w:val="000000"/>
                <w:sz w:val="20"/>
                <w:szCs w:val="20"/>
              </w:rPr>
              <w:t xml:space="preserve"> and wastage prevention</w:t>
            </w:r>
          </w:p>
          <w:p w14:paraId="350D9EB4" w14:textId="2769979B" w:rsidR="00606B9D" w:rsidRDefault="00606B9D" w:rsidP="00606B9D">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E35138">
              <w:rPr>
                <w:rFonts w:ascii="Calibri" w:eastAsia="Times New Roman" w:hAnsi="Calibri" w:cs="Calibri"/>
                <w:color w:val="000000"/>
                <w:sz w:val="20"/>
                <w:szCs w:val="20"/>
              </w:rPr>
              <w:t xml:space="preserve">Restocking request </w:t>
            </w:r>
            <w:r w:rsidR="00E35138" w:rsidRPr="00E35138">
              <w:rPr>
                <w:rFonts w:ascii="Calibri" w:eastAsia="Times New Roman" w:hAnsi="Calibri" w:cs="Calibri"/>
                <w:color w:val="000000"/>
                <w:sz w:val="20"/>
                <w:szCs w:val="20"/>
              </w:rPr>
              <w:t>process</w:t>
            </w:r>
          </w:p>
        </w:tc>
        <w:tc>
          <w:tcPr>
            <w:tcW w:w="900" w:type="dxa"/>
            <w:tcBorders>
              <w:bottom w:val="double" w:sz="4" w:space="0" w:color="4472C4" w:themeColor="accent1"/>
            </w:tcBorders>
            <w:vAlign w:val="center"/>
          </w:tcPr>
          <w:p w14:paraId="668E2C7D" w14:textId="4E742980"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tcBorders>
              <w:bottom w:val="double" w:sz="4" w:space="0" w:color="4472C4" w:themeColor="accent1"/>
            </w:tcBorders>
            <w:vAlign w:val="center"/>
          </w:tcPr>
          <w:p w14:paraId="774DB416"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tcBorders>
              <w:bottom w:val="double" w:sz="4" w:space="0" w:color="4472C4" w:themeColor="accent1"/>
            </w:tcBorders>
            <w:vAlign w:val="center"/>
          </w:tcPr>
          <w:p w14:paraId="7B02B9C8"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1A1FF29E" w14:textId="77777777" w:rsidTr="000306FC">
        <w:trPr>
          <w:trHeight w:val="1440"/>
        </w:trPr>
        <w:tc>
          <w:tcPr>
            <w:cnfStyle w:val="001000000000" w:firstRow="0" w:lastRow="0" w:firstColumn="1" w:lastColumn="0" w:oddVBand="0" w:evenVBand="0" w:oddHBand="0" w:evenHBand="0" w:firstRowFirstColumn="0" w:firstRowLastColumn="0" w:lastRowFirstColumn="0" w:lastRowLastColumn="0"/>
            <w:tcW w:w="1557" w:type="dxa"/>
            <w:vMerge w:val="restart"/>
            <w:tcBorders>
              <w:top w:val="double" w:sz="4" w:space="0" w:color="4472C4" w:themeColor="accent1"/>
            </w:tcBorders>
            <w:vAlign w:val="center"/>
          </w:tcPr>
          <w:p w14:paraId="798BA014" w14:textId="0D0138E0" w:rsidR="00E97BFD" w:rsidRDefault="00E97BFD" w:rsidP="00E97BFD">
            <w:pPr>
              <w:jc w:val="center"/>
            </w:pPr>
            <w:r>
              <w:t>Test Use</w:t>
            </w:r>
          </w:p>
        </w:tc>
        <w:tc>
          <w:tcPr>
            <w:tcW w:w="5733" w:type="dxa"/>
            <w:tcBorders>
              <w:top w:val="double" w:sz="4" w:space="0" w:color="4472C4" w:themeColor="accent1"/>
            </w:tcBorders>
            <w:vAlign w:val="center"/>
          </w:tcPr>
          <w:p w14:paraId="1D8007B3" w14:textId="1CC42CE2" w:rsid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Test function and use-case description</w:t>
            </w:r>
            <w:r w:rsidR="00A20D07">
              <w:rPr>
                <w:rFonts w:ascii="Calibri" w:eastAsia="Times New Roman" w:hAnsi="Calibri" w:cs="Calibri"/>
                <w:color w:val="000000"/>
                <w:sz w:val="20"/>
                <w:szCs w:val="20"/>
              </w:rPr>
              <w:t xml:space="preserve"> (GTFCC guidelines)</w:t>
            </w:r>
          </w:p>
          <w:p w14:paraId="3BE29C3B" w14:textId="77777777" w:rsidR="00A20D07" w:rsidRPr="00A20D07" w:rsidRDefault="00A20D07" w:rsidP="00A20D07">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A20D07">
              <w:rPr>
                <w:rFonts w:ascii="Calibri" w:eastAsia="Times New Roman" w:hAnsi="Calibri" w:cs="Calibri"/>
                <w:color w:val="000000"/>
                <w:sz w:val="20"/>
                <w:szCs w:val="20"/>
              </w:rPr>
              <w:t>RDT for case identification and screening</w:t>
            </w:r>
          </w:p>
          <w:p w14:paraId="7F906A88" w14:textId="77777777" w:rsidR="00A20D07" w:rsidRPr="00A20D07" w:rsidRDefault="00A20D07" w:rsidP="00A20D07">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A20D07">
              <w:rPr>
                <w:rFonts w:ascii="Calibri" w:eastAsia="Times New Roman" w:hAnsi="Calibri" w:cs="Calibri"/>
                <w:color w:val="000000"/>
                <w:sz w:val="20"/>
                <w:szCs w:val="20"/>
              </w:rPr>
              <w:t>PCR for confirmation</w:t>
            </w:r>
          </w:p>
          <w:p w14:paraId="7C89204A" w14:textId="6253E136" w:rsidR="00E35138" w:rsidRPr="00E97BFD" w:rsidRDefault="00A20D07" w:rsidP="00A20D07">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A20D07">
              <w:rPr>
                <w:rFonts w:ascii="Calibri" w:eastAsia="Times New Roman" w:hAnsi="Calibri" w:cs="Calibri"/>
                <w:color w:val="000000"/>
                <w:sz w:val="20"/>
                <w:szCs w:val="20"/>
              </w:rPr>
              <w:t>PCR/culture for confirmation and clinical management</w:t>
            </w:r>
          </w:p>
        </w:tc>
        <w:tc>
          <w:tcPr>
            <w:tcW w:w="900" w:type="dxa"/>
            <w:tcBorders>
              <w:top w:val="double" w:sz="4" w:space="0" w:color="4472C4" w:themeColor="accent1"/>
            </w:tcBorders>
            <w:vAlign w:val="center"/>
          </w:tcPr>
          <w:p w14:paraId="33A8AED8" w14:textId="596903D1"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tcBorders>
              <w:top w:val="double" w:sz="4" w:space="0" w:color="4472C4" w:themeColor="accent1"/>
            </w:tcBorders>
            <w:vAlign w:val="center"/>
          </w:tcPr>
          <w:p w14:paraId="694866F6"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tcBorders>
              <w:top w:val="double" w:sz="4" w:space="0" w:color="4472C4" w:themeColor="accent1"/>
            </w:tcBorders>
            <w:vAlign w:val="center"/>
          </w:tcPr>
          <w:p w14:paraId="19A2EB0C"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5891D3EB" w14:textId="77777777" w:rsidTr="000306FC">
        <w:trPr>
          <w:trHeight w:val="58"/>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56AB6745" w14:textId="77777777" w:rsidR="00E97BFD" w:rsidRDefault="00E97BFD" w:rsidP="00E97BFD">
            <w:pPr>
              <w:jc w:val="center"/>
            </w:pPr>
          </w:p>
        </w:tc>
        <w:tc>
          <w:tcPr>
            <w:tcW w:w="5733" w:type="dxa"/>
            <w:vAlign w:val="center"/>
          </w:tcPr>
          <w:p w14:paraId="02110D9C" w14:textId="77777777" w:rsid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Job aids and training efforts</w:t>
            </w:r>
          </w:p>
          <w:p w14:paraId="63CC5313" w14:textId="0D3BF16A" w:rsidR="00F84338" w:rsidRDefault="00F84338" w:rsidP="007F397D">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Instructions for use (in local language)</w:t>
            </w:r>
          </w:p>
          <w:p w14:paraId="08A5B409" w14:textId="0DBCE88D" w:rsidR="007F397D" w:rsidRPr="00922676" w:rsidRDefault="00922676" w:rsidP="00922676">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I</w:t>
            </w:r>
            <w:r w:rsidR="007F397D" w:rsidRPr="007F397D">
              <w:rPr>
                <w:rFonts w:ascii="Calibri" w:eastAsia="Times New Roman" w:hAnsi="Calibri" w:cs="Calibri"/>
                <w:color w:val="000000"/>
                <w:sz w:val="20"/>
                <w:szCs w:val="20"/>
              </w:rPr>
              <w:t>n</w:t>
            </w:r>
            <w:r>
              <w:rPr>
                <w:rFonts w:ascii="Calibri" w:eastAsia="Times New Roman" w:hAnsi="Calibri" w:cs="Calibri"/>
                <w:color w:val="000000"/>
                <w:sz w:val="20"/>
                <w:szCs w:val="20"/>
              </w:rPr>
              <w:t>-</w:t>
            </w:r>
            <w:r w:rsidR="007F397D" w:rsidRPr="007F397D">
              <w:rPr>
                <w:rFonts w:ascii="Calibri" w:eastAsia="Times New Roman" w:hAnsi="Calibri" w:cs="Calibri"/>
                <w:color w:val="000000"/>
                <w:sz w:val="20"/>
                <w:szCs w:val="20"/>
              </w:rPr>
              <w:t>person trainings</w:t>
            </w:r>
            <w:r w:rsidR="00F84338">
              <w:rPr>
                <w:rFonts w:ascii="Calibri" w:eastAsia="Times New Roman" w:hAnsi="Calibri" w:cs="Calibri"/>
                <w:color w:val="000000"/>
                <w:sz w:val="20"/>
                <w:szCs w:val="20"/>
              </w:rPr>
              <w:t xml:space="preserve"> (i.e. </w:t>
            </w:r>
            <w:r w:rsidR="007F397D" w:rsidRPr="007F397D">
              <w:rPr>
                <w:rFonts w:ascii="Calibri" w:eastAsia="Times New Roman" w:hAnsi="Calibri" w:cs="Calibri"/>
                <w:color w:val="000000"/>
                <w:sz w:val="20"/>
                <w:szCs w:val="20"/>
              </w:rPr>
              <w:t>integrate</w:t>
            </w:r>
            <w:r w:rsidR="00F84338">
              <w:rPr>
                <w:rFonts w:ascii="Calibri" w:eastAsia="Times New Roman" w:hAnsi="Calibri" w:cs="Calibri"/>
                <w:color w:val="000000"/>
                <w:sz w:val="20"/>
                <w:szCs w:val="20"/>
              </w:rPr>
              <w:t>d</w:t>
            </w:r>
            <w:r w:rsidR="007F397D" w:rsidRPr="007F397D">
              <w:rPr>
                <w:rFonts w:ascii="Calibri" w:eastAsia="Times New Roman" w:hAnsi="Calibri" w:cs="Calibri"/>
                <w:color w:val="000000"/>
                <w:sz w:val="20"/>
                <w:szCs w:val="20"/>
              </w:rPr>
              <w:t xml:space="preserve"> with other events/workshops.</w:t>
            </w:r>
          </w:p>
        </w:tc>
        <w:tc>
          <w:tcPr>
            <w:tcW w:w="900" w:type="dxa"/>
            <w:vAlign w:val="center"/>
          </w:tcPr>
          <w:p w14:paraId="57F87B4F" w14:textId="2CC44D7B"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729F6ED2"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696B686C"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572FB92C" w14:textId="77777777" w:rsidTr="000306FC">
        <w:trPr>
          <w:trHeight w:val="350"/>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6D7BD2A8" w14:textId="77777777" w:rsidR="00E97BFD" w:rsidRDefault="00E97BFD" w:rsidP="00E97BFD">
            <w:pPr>
              <w:jc w:val="center"/>
            </w:pPr>
          </w:p>
        </w:tc>
        <w:tc>
          <w:tcPr>
            <w:tcW w:w="5733" w:type="dxa"/>
            <w:vAlign w:val="center"/>
          </w:tcPr>
          <w:p w14:paraId="424D73A3" w14:textId="2BB835AB" w:rsidR="00E97BFD" w:rsidRP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Reference laboratory network capacity and definition</w:t>
            </w:r>
          </w:p>
        </w:tc>
        <w:tc>
          <w:tcPr>
            <w:tcW w:w="900" w:type="dxa"/>
            <w:vAlign w:val="center"/>
          </w:tcPr>
          <w:p w14:paraId="305A10C1" w14:textId="01DD3863"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0A417C1B"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0D42CFEF"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107242B4" w14:textId="77777777" w:rsidTr="000306FC">
        <w:trPr>
          <w:trHeight w:val="395"/>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5CDFB369" w14:textId="77777777" w:rsidR="00E97BFD" w:rsidRDefault="00E97BFD" w:rsidP="00E97BFD">
            <w:pPr>
              <w:jc w:val="center"/>
            </w:pPr>
          </w:p>
        </w:tc>
        <w:tc>
          <w:tcPr>
            <w:tcW w:w="5733" w:type="dxa"/>
            <w:vAlign w:val="center"/>
          </w:tcPr>
          <w:p w14:paraId="0CF2A89A" w14:textId="5586ECB9" w:rsidR="00E97BFD" w:rsidRP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Sample collection</w:t>
            </w:r>
            <w:r w:rsidR="00263B63">
              <w:rPr>
                <w:rFonts w:ascii="Calibri" w:eastAsia="Times New Roman" w:hAnsi="Calibri" w:cs="Calibri"/>
                <w:color w:val="000000"/>
                <w:sz w:val="20"/>
                <w:szCs w:val="20"/>
              </w:rPr>
              <w:t>, storage</w:t>
            </w:r>
            <w:r>
              <w:rPr>
                <w:rFonts w:ascii="Calibri" w:eastAsia="Times New Roman" w:hAnsi="Calibri" w:cs="Calibri"/>
                <w:color w:val="000000"/>
                <w:sz w:val="20"/>
                <w:szCs w:val="20"/>
              </w:rPr>
              <w:t xml:space="preserve"> and transport guidance</w:t>
            </w:r>
          </w:p>
        </w:tc>
        <w:tc>
          <w:tcPr>
            <w:tcW w:w="900" w:type="dxa"/>
            <w:vAlign w:val="center"/>
          </w:tcPr>
          <w:p w14:paraId="543ACD2C" w14:textId="1EC8D322"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6EDDF7C9"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5477BBF3"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07F4864E" w14:textId="77777777" w:rsidTr="000306FC">
        <w:trPr>
          <w:trHeight w:val="323"/>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0A75BCAD" w14:textId="77777777" w:rsidR="00E97BFD" w:rsidRDefault="00E97BFD" w:rsidP="00E97BFD">
            <w:pPr>
              <w:jc w:val="center"/>
            </w:pPr>
          </w:p>
        </w:tc>
        <w:tc>
          <w:tcPr>
            <w:tcW w:w="5733" w:type="dxa"/>
            <w:vAlign w:val="center"/>
          </w:tcPr>
          <w:p w14:paraId="61D3DEAF" w14:textId="240632E8" w:rsid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E97BFD">
              <w:rPr>
                <w:rFonts w:ascii="Calibri" w:eastAsia="Times New Roman" w:hAnsi="Calibri" w:cs="Calibri"/>
                <w:color w:val="000000" w:themeColor="text1"/>
                <w:sz w:val="20"/>
                <w:szCs w:val="20"/>
              </w:rPr>
              <w:t>Supply list and quality management systems (e.g. reagents and consumables needed for testing)</w:t>
            </w:r>
          </w:p>
        </w:tc>
        <w:tc>
          <w:tcPr>
            <w:tcW w:w="900" w:type="dxa"/>
            <w:vAlign w:val="center"/>
          </w:tcPr>
          <w:p w14:paraId="1812D55D" w14:textId="1958766E"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259018F1"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2419AC52"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6DA8BAC2" w14:textId="77777777" w:rsidTr="000306FC">
        <w:trPr>
          <w:trHeight w:val="177"/>
        </w:trPr>
        <w:tc>
          <w:tcPr>
            <w:cnfStyle w:val="001000000000" w:firstRow="0" w:lastRow="0" w:firstColumn="1" w:lastColumn="0" w:oddVBand="0" w:evenVBand="0" w:oddHBand="0" w:evenHBand="0" w:firstRowFirstColumn="0" w:firstRowLastColumn="0" w:lastRowFirstColumn="0" w:lastRowLastColumn="0"/>
            <w:tcW w:w="1557" w:type="dxa"/>
            <w:vMerge w:val="restart"/>
            <w:tcBorders>
              <w:top w:val="double" w:sz="4" w:space="0" w:color="4472C4" w:themeColor="accent1"/>
            </w:tcBorders>
            <w:vAlign w:val="center"/>
          </w:tcPr>
          <w:p w14:paraId="4AD120DF" w14:textId="27E5F3AE" w:rsidR="00E97BFD" w:rsidRDefault="00E97BFD" w:rsidP="00E97BFD">
            <w:pPr>
              <w:jc w:val="center"/>
            </w:pPr>
            <w:r>
              <w:t>Data reporting and dissemination</w:t>
            </w:r>
          </w:p>
        </w:tc>
        <w:tc>
          <w:tcPr>
            <w:tcW w:w="5733" w:type="dxa"/>
            <w:tcBorders>
              <w:top w:val="double" w:sz="4" w:space="0" w:color="4472C4" w:themeColor="accent1"/>
            </w:tcBorders>
            <w:vAlign w:val="center"/>
          </w:tcPr>
          <w:p w14:paraId="53E6F03D" w14:textId="38AD49D1" w:rsidR="00E97BFD" w:rsidRP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Minimum standard case-based data to be collected (i.e. template cholera case report form)</w:t>
            </w:r>
          </w:p>
        </w:tc>
        <w:tc>
          <w:tcPr>
            <w:tcW w:w="900" w:type="dxa"/>
            <w:tcBorders>
              <w:top w:val="double" w:sz="4" w:space="0" w:color="4472C4" w:themeColor="accent1"/>
            </w:tcBorders>
            <w:vAlign w:val="center"/>
          </w:tcPr>
          <w:p w14:paraId="5D9B3D35" w14:textId="71C4117B"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tcBorders>
              <w:top w:val="double" w:sz="4" w:space="0" w:color="4472C4" w:themeColor="accent1"/>
            </w:tcBorders>
            <w:vAlign w:val="center"/>
          </w:tcPr>
          <w:p w14:paraId="27880D6C"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tcBorders>
              <w:top w:val="double" w:sz="4" w:space="0" w:color="4472C4" w:themeColor="accent1"/>
            </w:tcBorders>
            <w:vAlign w:val="center"/>
          </w:tcPr>
          <w:p w14:paraId="2977A2AE"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AB5B1C" w14:paraId="6AA7C43A" w14:textId="77777777" w:rsidTr="000306FC">
        <w:trPr>
          <w:trHeight w:val="177"/>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737E935F" w14:textId="77777777" w:rsidR="00AB5B1C" w:rsidRDefault="00AB5B1C" w:rsidP="00E97BFD">
            <w:pPr>
              <w:jc w:val="center"/>
            </w:pPr>
          </w:p>
        </w:tc>
        <w:tc>
          <w:tcPr>
            <w:tcW w:w="5733" w:type="dxa"/>
            <w:tcBorders>
              <w:top w:val="double" w:sz="4" w:space="0" w:color="4472C4" w:themeColor="accent1"/>
            </w:tcBorders>
            <w:vAlign w:val="center"/>
          </w:tcPr>
          <w:p w14:paraId="21C5D2A5" w14:textId="77777777" w:rsidR="00AB5B1C" w:rsidRDefault="00AB5B1C"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Testing indicators</w:t>
            </w:r>
            <w:r w:rsidR="00B268DC">
              <w:rPr>
                <w:rFonts w:ascii="Calibri" w:eastAsia="Times New Roman" w:hAnsi="Calibri" w:cs="Calibri"/>
                <w:color w:val="000000"/>
                <w:sz w:val="20"/>
                <w:szCs w:val="20"/>
              </w:rPr>
              <w:t xml:space="preserve"> (GTFCC)</w:t>
            </w:r>
          </w:p>
          <w:p w14:paraId="6D84E16D" w14:textId="77777777" w:rsidR="00B268DC" w:rsidRDefault="00B268DC" w:rsidP="00B268DC">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Adherence to testing strategy (RDT, Culture and/or PCR)</w:t>
            </w:r>
          </w:p>
          <w:p w14:paraId="59E8ABCE" w14:textId="737AAC87" w:rsidR="00B268DC" w:rsidRDefault="00B268DC" w:rsidP="00B268DC">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 xml:space="preserve">Timeliness of sample </w:t>
            </w:r>
            <w:r w:rsidR="007D1B3A">
              <w:rPr>
                <w:rFonts w:ascii="Calibri" w:eastAsia="Times New Roman" w:hAnsi="Calibri" w:cs="Calibri"/>
                <w:color w:val="000000"/>
                <w:sz w:val="20"/>
                <w:szCs w:val="20"/>
              </w:rPr>
              <w:t>receipt by the laboratory</w:t>
            </w:r>
          </w:p>
        </w:tc>
        <w:tc>
          <w:tcPr>
            <w:tcW w:w="900" w:type="dxa"/>
            <w:tcBorders>
              <w:top w:val="double" w:sz="4" w:space="0" w:color="4472C4" w:themeColor="accent1"/>
            </w:tcBorders>
            <w:vAlign w:val="center"/>
          </w:tcPr>
          <w:p w14:paraId="4E13E742" w14:textId="77777777" w:rsidR="00AB5B1C" w:rsidRDefault="00AB5B1C"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tcBorders>
              <w:top w:val="double" w:sz="4" w:space="0" w:color="4472C4" w:themeColor="accent1"/>
            </w:tcBorders>
            <w:vAlign w:val="center"/>
          </w:tcPr>
          <w:p w14:paraId="6C9BBE9E" w14:textId="77777777" w:rsidR="00AB5B1C" w:rsidRDefault="00AB5B1C"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tcBorders>
              <w:top w:val="double" w:sz="4" w:space="0" w:color="4472C4" w:themeColor="accent1"/>
            </w:tcBorders>
            <w:vAlign w:val="center"/>
          </w:tcPr>
          <w:p w14:paraId="2DECA5F7" w14:textId="77777777" w:rsidR="00AB5B1C" w:rsidRDefault="00AB5B1C"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72CB3F76" w14:textId="77777777" w:rsidTr="000306FC">
        <w:trPr>
          <w:trHeight w:val="1034"/>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7D11A49A" w14:textId="77777777" w:rsidR="00E97BFD" w:rsidRDefault="00E97BFD" w:rsidP="00E97BFD">
            <w:pPr>
              <w:jc w:val="center"/>
            </w:pPr>
          </w:p>
        </w:tc>
        <w:tc>
          <w:tcPr>
            <w:tcW w:w="5733" w:type="dxa"/>
            <w:vAlign w:val="center"/>
          </w:tcPr>
          <w:p w14:paraId="3AB90F6E" w14:textId="77777777" w:rsid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97BFD">
              <w:rPr>
                <w:rFonts w:ascii="Calibri" w:eastAsia="Times New Roman" w:hAnsi="Calibri" w:cs="Calibri"/>
                <w:color w:val="000000"/>
                <w:sz w:val="20"/>
                <w:szCs w:val="20"/>
              </w:rPr>
              <w:t>Integrated RDT test result reporting with existing operational information systems (DSR, EWARS, lab, or other)</w:t>
            </w:r>
          </w:p>
          <w:p w14:paraId="28E49904" w14:textId="5F8C42A8" w:rsidR="00AB087D" w:rsidRPr="00E97BFD" w:rsidRDefault="00AB087D" w:rsidP="00F84338">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How will RDT test results be incorporated into existing national surveillance system?</w:t>
            </w:r>
          </w:p>
        </w:tc>
        <w:tc>
          <w:tcPr>
            <w:tcW w:w="900" w:type="dxa"/>
            <w:vAlign w:val="center"/>
          </w:tcPr>
          <w:p w14:paraId="64CEE5AC" w14:textId="09DF8C61"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704DF2AA"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79635545"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796281CB" w14:textId="77777777" w:rsidTr="000306FC">
        <w:trPr>
          <w:trHeight w:val="70"/>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1A75C91E" w14:textId="77777777" w:rsidR="00E97BFD" w:rsidRDefault="00E97BFD" w:rsidP="00E97BFD">
            <w:pPr>
              <w:jc w:val="center"/>
            </w:pPr>
          </w:p>
        </w:tc>
        <w:tc>
          <w:tcPr>
            <w:tcW w:w="5733" w:type="dxa"/>
            <w:vAlign w:val="center"/>
          </w:tcPr>
          <w:p w14:paraId="33B13C65" w14:textId="17014F44" w:rsidR="00E97BFD" w:rsidRP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Data interpretation and monitoring indicators (i.e. adherence to testing algorithm)</w:t>
            </w:r>
          </w:p>
        </w:tc>
        <w:tc>
          <w:tcPr>
            <w:tcW w:w="900" w:type="dxa"/>
            <w:vAlign w:val="center"/>
          </w:tcPr>
          <w:p w14:paraId="3166C6E2" w14:textId="60191FE8"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4EE89DEC"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4CFF4E0F"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11F723DE" w14:textId="77777777" w:rsidTr="000306FC">
        <w:trPr>
          <w:trHeight w:val="70"/>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531A3B9C" w14:textId="77777777" w:rsidR="00E97BFD" w:rsidRDefault="00E97BFD" w:rsidP="00E97BFD">
            <w:pPr>
              <w:jc w:val="center"/>
            </w:pPr>
          </w:p>
        </w:tc>
        <w:tc>
          <w:tcPr>
            <w:tcW w:w="5733" w:type="dxa"/>
            <w:vAlign w:val="center"/>
          </w:tcPr>
          <w:p w14:paraId="306DBB0C" w14:textId="7C86F1DF" w:rsidR="00E97BFD" w:rsidRP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Data reporting and dissemination</w:t>
            </w:r>
          </w:p>
        </w:tc>
        <w:tc>
          <w:tcPr>
            <w:tcW w:w="900" w:type="dxa"/>
            <w:vAlign w:val="center"/>
          </w:tcPr>
          <w:p w14:paraId="7CAD79FF" w14:textId="3EE9E9BD"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262E2625"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537A32AE"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r w:rsidR="00CE067A" w14:paraId="2A929CD2" w14:textId="77777777" w:rsidTr="000306FC">
        <w:trPr>
          <w:trHeight w:val="70"/>
        </w:trPr>
        <w:tc>
          <w:tcPr>
            <w:cnfStyle w:val="001000000000" w:firstRow="0" w:lastRow="0" w:firstColumn="1" w:lastColumn="0" w:oddVBand="0" w:evenVBand="0" w:oddHBand="0" w:evenHBand="0" w:firstRowFirstColumn="0" w:firstRowLastColumn="0" w:lastRowFirstColumn="0" w:lastRowLastColumn="0"/>
            <w:tcW w:w="1557" w:type="dxa"/>
            <w:vMerge/>
            <w:vAlign w:val="center"/>
          </w:tcPr>
          <w:p w14:paraId="5127A947" w14:textId="77777777" w:rsidR="00E97BFD" w:rsidRDefault="00E97BFD" w:rsidP="00E97BFD">
            <w:pPr>
              <w:jc w:val="center"/>
            </w:pPr>
          </w:p>
        </w:tc>
        <w:tc>
          <w:tcPr>
            <w:tcW w:w="5733" w:type="dxa"/>
            <w:vAlign w:val="center"/>
          </w:tcPr>
          <w:p w14:paraId="7995FA62" w14:textId="275423DF" w:rsidR="00E97BFD" w:rsidRDefault="00E97BFD" w:rsidP="00E97BFD">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E97BFD">
              <w:rPr>
                <w:rFonts w:ascii="Calibri" w:eastAsia="Times New Roman" w:hAnsi="Calibri" w:cs="Calibri"/>
                <w:color w:val="000000"/>
                <w:sz w:val="20"/>
                <w:szCs w:val="20"/>
              </w:rPr>
              <w:t>Data use and evidence-based decision making (i.e. input into immunization plan)</w:t>
            </w:r>
          </w:p>
        </w:tc>
        <w:tc>
          <w:tcPr>
            <w:tcW w:w="900" w:type="dxa"/>
            <w:vAlign w:val="center"/>
          </w:tcPr>
          <w:p w14:paraId="09B36988" w14:textId="2EB8C510"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815" w:type="dxa"/>
            <w:vAlign w:val="center"/>
          </w:tcPr>
          <w:p w14:paraId="42E4377C"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c>
          <w:tcPr>
            <w:tcW w:w="1065" w:type="dxa"/>
            <w:vAlign w:val="center"/>
          </w:tcPr>
          <w:p w14:paraId="483168E9" w14:textId="77777777" w:rsidR="00E97BFD" w:rsidRDefault="00E97BFD" w:rsidP="00E97BFD">
            <w:pPr>
              <w:jc w:val="center"/>
              <w:cnfStyle w:val="000000000000" w:firstRow="0" w:lastRow="0" w:firstColumn="0" w:lastColumn="0" w:oddVBand="0" w:evenVBand="0" w:oddHBand="0" w:evenHBand="0" w:firstRowFirstColumn="0" w:firstRowLastColumn="0" w:lastRowFirstColumn="0" w:lastRowLastColumn="0"/>
            </w:pPr>
          </w:p>
        </w:tc>
      </w:tr>
    </w:tbl>
    <w:p w14:paraId="06BCA40C" w14:textId="798D6C3C" w:rsidR="00584026" w:rsidRDefault="00943622">
      <w:r>
        <w:t xml:space="preserve">*For countries with previous Gavi cholera </w:t>
      </w:r>
      <w:r w:rsidR="00D07322">
        <w:t>diagnostic support please provide evidence of the actual testing roll-out</w:t>
      </w:r>
      <w:r w:rsidR="00925AAB">
        <w:t xml:space="preserve">, </w:t>
      </w:r>
      <w:r w:rsidR="006D6A1E">
        <w:t>experience</w:t>
      </w:r>
      <w:r w:rsidR="00D07322">
        <w:t xml:space="preserve"> and implementation learnings</w:t>
      </w:r>
      <w:r w:rsidR="3086CE07">
        <w:t xml:space="preserve"> in </w:t>
      </w:r>
      <w:r w:rsidR="791DF93B">
        <w:t>th</w:t>
      </w:r>
      <w:r w:rsidR="3086CE07">
        <w:t xml:space="preserve">e </w:t>
      </w:r>
      <w:r w:rsidR="4ABBD848">
        <w:t>“</w:t>
      </w:r>
      <w:r w:rsidR="2890D2F1">
        <w:t xml:space="preserve">cholera diagnostics request form”  </w:t>
      </w:r>
    </w:p>
    <w:p w14:paraId="654D7559" w14:textId="55E05B9E" w:rsidR="63352C40" w:rsidRDefault="63352C40">
      <w:r>
        <w:br w:type="page"/>
      </w:r>
    </w:p>
    <w:p w14:paraId="37E5BBBD" w14:textId="0F659EFE" w:rsidR="40C59FB2" w:rsidRDefault="40C59FB2" w:rsidP="63352C40">
      <w:pPr>
        <w:rPr>
          <w:lang w:val="fr-FR"/>
        </w:rPr>
      </w:pPr>
      <w:r w:rsidRPr="63352C40">
        <w:rPr>
          <w:lang w:val="fr-FR"/>
        </w:rPr>
        <w:lastRenderedPageBreak/>
        <w:t xml:space="preserve">Cette liste comprend des exemples d’activités de surveillance du choléra et de bonnes pratiques que les pays doivent prendre en compte lorsqu'ils demandent un soutien diagnostique </w:t>
      </w:r>
      <w:r w:rsidR="07A1A57E" w:rsidRPr="63352C40">
        <w:rPr>
          <w:lang w:val="fr-FR"/>
        </w:rPr>
        <w:t>du</w:t>
      </w:r>
      <w:r w:rsidRPr="63352C40">
        <w:rPr>
          <w:lang w:val="fr-FR"/>
        </w:rPr>
        <w:t xml:space="preserve"> choléra à Gavi. </w:t>
      </w:r>
    </w:p>
    <w:p w14:paraId="46DFAE26" w14:textId="4FAE15EC" w:rsidR="349096B4" w:rsidRDefault="349096B4" w:rsidP="63352C40">
      <w:pPr>
        <w:rPr>
          <w:lang w:val="fr-FR"/>
        </w:rPr>
      </w:pPr>
      <w:proofErr w:type="gramStart"/>
      <w:r w:rsidRPr="63352C40">
        <w:rPr>
          <w:lang w:val="fr-FR"/>
        </w:rPr>
        <w:t>Cet</w:t>
      </w:r>
      <w:proofErr w:type="gramEnd"/>
      <w:r w:rsidR="40C59FB2" w:rsidRPr="63352C40">
        <w:rPr>
          <w:lang w:val="fr-FR"/>
        </w:rPr>
        <w:t xml:space="preserve"> guide</w:t>
      </w:r>
      <w:r w:rsidR="67BE14E7" w:rsidRPr="63352C40">
        <w:rPr>
          <w:lang w:val="fr-FR"/>
        </w:rPr>
        <w:t xml:space="preserve"> est</w:t>
      </w:r>
      <w:r w:rsidR="40C59FB2" w:rsidRPr="63352C40">
        <w:rPr>
          <w:lang w:val="fr-FR"/>
        </w:rPr>
        <w:t xml:space="preserve"> pour les pays mettant en œuvre des programmes de surveillance des tests du choléra et se base sur le Document d'orientation intérimaire 2024 sur l'évaluation de la surveillance du </w:t>
      </w:r>
      <w:r w:rsidR="05CA1813" w:rsidRPr="63352C40">
        <w:rPr>
          <w:lang w:val="fr-FR"/>
        </w:rPr>
        <w:t>Groupe spécial mondial de lutte contre le choléra</w:t>
      </w:r>
      <w:r w:rsidR="40C59FB2" w:rsidRPr="63352C40">
        <w:rPr>
          <w:lang w:val="fr-FR"/>
        </w:rPr>
        <w:t xml:space="preserve"> (GTFCC).</w:t>
      </w:r>
    </w:p>
    <w:p w14:paraId="209CEEE7" w14:textId="47E7C39F" w:rsidR="40C59FB2" w:rsidRPr="000306FC" w:rsidRDefault="40C59FB2" w:rsidP="63352C40">
      <w:pPr>
        <w:spacing w:before="240" w:after="240"/>
        <w:rPr>
          <w:rFonts w:ascii="Calibri" w:eastAsia="Calibri" w:hAnsi="Calibri" w:cs="Calibri"/>
          <w:b/>
          <w:bCs/>
          <w:lang w:val="fr-FR"/>
        </w:rPr>
      </w:pPr>
      <w:r w:rsidRPr="000306FC">
        <w:rPr>
          <w:rFonts w:ascii="Calibri" w:eastAsia="Calibri" w:hAnsi="Calibri" w:cs="Calibri"/>
          <w:b/>
          <w:bCs/>
          <w:lang w:val="fr-FR"/>
        </w:rPr>
        <w:t xml:space="preserve">Tableau 1. Liste de contrôle de l’état de préparation pour le soutien diagnostique </w:t>
      </w:r>
      <w:r w:rsidR="23770A8A" w:rsidRPr="000306FC">
        <w:rPr>
          <w:rFonts w:ascii="Calibri" w:eastAsia="Calibri" w:hAnsi="Calibri" w:cs="Calibri"/>
          <w:b/>
          <w:bCs/>
          <w:lang w:val="fr-FR"/>
        </w:rPr>
        <w:t>du</w:t>
      </w:r>
      <w:r w:rsidRPr="000306FC">
        <w:rPr>
          <w:rFonts w:ascii="Calibri" w:eastAsia="Calibri" w:hAnsi="Calibri" w:cs="Calibri"/>
          <w:b/>
          <w:bCs/>
          <w:lang w:val="fr-FR"/>
        </w:rPr>
        <w:t xml:space="preserve"> choléra selon les directives actuelles du GTFCC et les apprentissages clés des premières mises en </w:t>
      </w:r>
      <w:r w:rsidR="5BE6F034" w:rsidRPr="000306FC">
        <w:rPr>
          <w:rFonts w:ascii="Calibri" w:eastAsia="Calibri" w:hAnsi="Calibri" w:cs="Calibri"/>
          <w:b/>
          <w:bCs/>
          <w:lang w:val="fr-FR"/>
        </w:rPr>
        <w:t>études</w:t>
      </w:r>
      <w:r w:rsidRPr="000306FC">
        <w:rPr>
          <w:rFonts w:ascii="Calibri" w:eastAsia="Calibri" w:hAnsi="Calibri" w:cs="Calibri"/>
          <w:b/>
          <w:bCs/>
          <w:lang w:val="fr-FR"/>
        </w:rPr>
        <w:t xml:space="preserve"> pilotes.</w:t>
      </w:r>
    </w:p>
    <w:tbl>
      <w:tblPr>
        <w:tblStyle w:val="TableGrid"/>
        <w:tblW w:w="0" w:type="auto"/>
        <w:tblLayout w:type="fixed"/>
        <w:tblLook w:val="06A0" w:firstRow="1" w:lastRow="0" w:firstColumn="1" w:lastColumn="0" w:noHBand="1" w:noVBand="1"/>
      </w:tblPr>
      <w:tblGrid>
        <w:gridCol w:w="1863"/>
        <w:gridCol w:w="4200"/>
        <w:gridCol w:w="825"/>
        <w:gridCol w:w="1058"/>
        <w:gridCol w:w="930"/>
      </w:tblGrid>
      <w:tr w:rsidR="63352C40" w14:paraId="4217AAE5" w14:textId="77777777" w:rsidTr="63352C40">
        <w:trPr>
          <w:trHeight w:val="300"/>
        </w:trPr>
        <w:tc>
          <w:tcPr>
            <w:tcW w:w="1863" w:type="dxa"/>
          </w:tcPr>
          <w:p w14:paraId="31914CB8" w14:textId="4454987A" w:rsidR="52CB33F0" w:rsidRDefault="52CB33F0" w:rsidP="63352C40">
            <w:pPr>
              <w:jc w:val="center"/>
              <w:rPr>
                <w:b/>
                <w:bCs/>
              </w:rPr>
            </w:pPr>
            <w:proofErr w:type="spellStart"/>
            <w:r w:rsidRPr="63352C40">
              <w:rPr>
                <w:b/>
                <w:bCs/>
              </w:rPr>
              <w:t>Fonction</w:t>
            </w:r>
            <w:proofErr w:type="spellEnd"/>
          </w:p>
          <w:p w14:paraId="519F94D1" w14:textId="4C563C24" w:rsidR="63352C40" w:rsidRDefault="63352C40" w:rsidP="63352C40">
            <w:pPr>
              <w:jc w:val="center"/>
              <w:rPr>
                <w:b/>
                <w:bCs/>
              </w:rPr>
            </w:pPr>
          </w:p>
        </w:tc>
        <w:tc>
          <w:tcPr>
            <w:tcW w:w="4200" w:type="dxa"/>
          </w:tcPr>
          <w:p w14:paraId="33B49617" w14:textId="1E277126" w:rsidR="52CB33F0" w:rsidRDefault="52CB33F0" w:rsidP="63352C40">
            <w:pPr>
              <w:jc w:val="center"/>
              <w:rPr>
                <w:b/>
                <w:bCs/>
              </w:rPr>
            </w:pPr>
            <w:proofErr w:type="spellStart"/>
            <w:r w:rsidRPr="63352C40">
              <w:rPr>
                <w:b/>
                <w:bCs/>
              </w:rPr>
              <w:t>Exemples</w:t>
            </w:r>
            <w:proofErr w:type="spellEnd"/>
            <w:r w:rsidRPr="63352C40">
              <w:rPr>
                <w:b/>
                <w:bCs/>
              </w:rPr>
              <w:t xml:space="preserve"> et </w:t>
            </w:r>
            <w:proofErr w:type="spellStart"/>
            <w:r w:rsidRPr="63352C40">
              <w:rPr>
                <w:b/>
                <w:bCs/>
              </w:rPr>
              <w:t>bonnes</w:t>
            </w:r>
            <w:proofErr w:type="spellEnd"/>
            <w:r w:rsidRPr="63352C40">
              <w:rPr>
                <w:b/>
                <w:bCs/>
              </w:rPr>
              <w:t xml:space="preserve"> pratiques</w:t>
            </w:r>
          </w:p>
          <w:p w14:paraId="0079D46A" w14:textId="6CAB0DC2" w:rsidR="63352C40" w:rsidRDefault="63352C40" w:rsidP="63352C40">
            <w:pPr>
              <w:jc w:val="center"/>
              <w:rPr>
                <w:b/>
                <w:bCs/>
              </w:rPr>
            </w:pPr>
          </w:p>
        </w:tc>
        <w:tc>
          <w:tcPr>
            <w:tcW w:w="825" w:type="dxa"/>
          </w:tcPr>
          <w:p w14:paraId="5CBF4CC0" w14:textId="669C0F80" w:rsidR="52CB33F0" w:rsidRDefault="52CB33F0" w:rsidP="63352C40">
            <w:pPr>
              <w:jc w:val="center"/>
              <w:rPr>
                <w:b/>
                <w:bCs/>
              </w:rPr>
            </w:pPr>
            <w:r w:rsidRPr="63352C40">
              <w:rPr>
                <w:b/>
                <w:bCs/>
              </w:rPr>
              <w:t xml:space="preserve">État </w:t>
            </w:r>
            <w:proofErr w:type="spellStart"/>
            <w:r w:rsidRPr="63352C40">
              <w:rPr>
                <w:b/>
                <w:bCs/>
              </w:rPr>
              <w:t>actuel</w:t>
            </w:r>
            <w:proofErr w:type="spellEnd"/>
          </w:p>
          <w:p w14:paraId="7948CC1F" w14:textId="04CE286D" w:rsidR="63352C40" w:rsidRDefault="63352C40" w:rsidP="63352C40">
            <w:pPr>
              <w:jc w:val="center"/>
              <w:rPr>
                <w:b/>
                <w:bCs/>
              </w:rPr>
            </w:pPr>
          </w:p>
        </w:tc>
        <w:tc>
          <w:tcPr>
            <w:tcW w:w="1058" w:type="dxa"/>
          </w:tcPr>
          <w:p w14:paraId="41F96A38" w14:textId="6BC25970" w:rsidR="63352C40" w:rsidRDefault="63352C40" w:rsidP="63352C40">
            <w:pPr>
              <w:jc w:val="center"/>
              <w:rPr>
                <w:b/>
                <w:bCs/>
              </w:rPr>
            </w:pPr>
            <w:proofErr w:type="spellStart"/>
            <w:r w:rsidRPr="63352C40">
              <w:rPr>
                <w:b/>
                <w:bCs/>
              </w:rPr>
              <w:t>Détails</w:t>
            </w:r>
            <w:proofErr w:type="spellEnd"/>
            <w:r w:rsidRPr="63352C40">
              <w:rPr>
                <w:b/>
                <w:bCs/>
              </w:rPr>
              <w:t>*</w:t>
            </w:r>
          </w:p>
        </w:tc>
        <w:tc>
          <w:tcPr>
            <w:tcW w:w="930" w:type="dxa"/>
          </w:tcPr>
          <w:p w14:paraId="1AB66E64" w14:textId="2A6943D2" w:rsidR="63352C40" w:rsidRDefault="63352C40" w:rsidP="63352C40">
            <w:pPr>
              <w:jc w:val="center"/>
              <w:rPr>
                <w:b/>
                <w:bCs/>
              </w:rPr>
            </w:pPr>
            <w:r w:rsidRPr="63352C40">
              <w:rPr>
                <w:b/>
                <w:bCs/>
              </w:rPr>
              <w:t xml:space="preserve">Contact </w:t>
            </w:r>
            <w:proofErr w:type="spellStart"/>
            <w:r w:rsidRPr="63352C40">
              <w:rPr>
                <w:b/>
                <w:bCs/>
              </w:rPr>
              <w:t>responsable</w:t>
            </w:r>
            <w:proofErr w:type="spellEnd"/>
          </w:p>
        </w:tc>
      </w:tr>
      <w:tr w:rsidR="63352C40" w:rsidRPr="000306FC" w14:paraId="3982C7EA" w14:textId="77777777" w:rsidTr="63352C40">
        <w:trPr>
          <w:trHeight w:val="300"/>
        </w:trPr>
        <w:tc>
          <w:tcPr>
            <w:tcW w:w="1863" w:type="dxa"/>
            <w:vMerge w:val="restart"/>
          </w:tcPr>
          <w:p w14:paraId="5130D8C0" w14:textId="76AD933F" w:rsidR="6D3828D5" w:rsidRDefault="6D3828D5" w:rsidP="63352C40">
            <w:pPr>
              <w:rPr>
                <w:b/>
                <w:bCs/>
              </w:rPr>
            </w:pPr>
            <w:proofErr w:type="spellStart"/>
            <w:r w:rsidRPr="63352C40">
              <w:rPr>
                <w:b/>
                <w:bCs/>
              </w:rPr>
              <w:t>Stratégie</w:t>
            </w:r>
            <w:proofErr w:type="spellEnd"/>
            <w:r w:rsidRPr="63352C40">
              <w:rPr>
                <w:b/>
                <w:bCs/>
              </w:rPr>
              <w:t xml:space="preserve"> et directives</w:t>
            </w:r>
          </w:p>
          <w:p w14:paraId="0A56A7E1" w14:textId="362C49C1" w:rsidR="63352C40" w:rsidRDefault="63352C40" w:rsidP="63352C40"/>
        </w:tc>
        <w:tc>
          <w:tcPr>
            <w:tcW w:w="4200" w:type="dxa"/>
          </w:tcPr>
          <w:p w14:paraId="0F199A58" w14:textId="443FA6E8" w:rsidR="63352C40" w:rsidRPr="000306FC" w:rsidRDefault="63352C40" w:rsidP="63352C40">
            <w:pPr>
              <w:pStyle w:val="ListParagraph"/>
              <w:numPr>
                <w:ilvl w:val="0"/>
                <w:numId w:val="18"/>
              </w:numPr>
              <w:ind w:left="270"/>
              <w:rPr>
                <w:rFonts w:ascii="Calibri" w:eastAsia="Times New Roman" w:hAnsi="Calibri" w:cs="Calibri"/>
                <w:color w:val="000000" w:themeColor="text1"/>
                <w:sz w:val="20"/>
                <w:szCs w:val="20"/>
                <w:lang w:val="fr-FR"/>
              </w:rPr>
            </w:pPr>
            <w:r w:rsidRPr="000306FC">
              <w:rPr>
                <w:rFonts w:ascii="Calibri" w:eastAsia="Times New Roman" w:hAnsi="Calibri" w:cs="Calibri"/>
                <w:color w:val="000000" w:themeColor="text1"/>
                <w:sz w:val="20"/>
                <w:szCs w:val="20"/>
                <w:lang w:val="fr-FR"/>
              </w:rPr>
              <w:t xml:space="preserve">Plan national </w:t>
            </w:r>
            <w:r w:rsidR="325DDD2E" w:rsidRPr="000306FC">
              <w:rPr>
                <w:rFonts w:ascii="Calibri" w:eastAsia="Times New Roman" w:hAnsi="Calibri" w:cs="Calibri"/>
                <w:color w:val="000000" w:themeColor="text1"/>
                <w:sz w:val="20"/>
                <w:szCs w:val="20"/>
                <w:lang w:val="fr-FR"/>
              </w:rPr>
              <w:t>du</w:t>
            </w:r>
            <w:r w:rsidRPr="000306FC">
              <w:rPr>
                <w:rFonts w:ascii="Calibri" w:eastAsia="Times New Roman" w:hAnsi="Calibri" w:cs="Calibri"/>
                <w:color w:val="000000" w:themeColor="text1"/>
                <w:sz w:val="20"/>
                <w:szCs w:val="20"/>
                <w:lang w:val="fr-FR"/>
              </w:rPr>
              <w:t xml:space="preserve"> choléra (préventif et de réponse aux flambées)</w:t>
            </w:r>
            <w:r w:rsidR="343C28B4" w:rsidRPr="000306FC">
              <w:rPr>
                <w:rFonts w:ascii="Calibri" w:eastAsia="Times New Roman" w:hAnsi="Calibri" w:cs="Calibri"/>
                <w:color w:val="000000" w:themeColor="text1"/>
                <w:sz w:val="20"/>
                <w:szCs w:val="20"/>
                <w:lang w:val="fr-FR"/>
              </w:rPr>
              <w:t xml:space="preserve"> </w:t>
            </w:r>
          </w:p>
          <w:p w14:paraId="20EB909F" w14:textId="3F11865F" w:rsidR="343C28B4" w:rsidRPr="000306FC" w:rsidRDefault="343C28B4" w:rsidP="63352C40">
            <w:pPr>
              <w:pStyle w:val="ListParagraph"/>
              <w:numPr>
                <w:ilvl w:val="0"/>
                <w:numId w:val="18"/>
              </w:numPr>
              <w:ind w:left="270"/>
              <w:rPr>
                <w:rFonts w:ascii="Calibri" w:eastAsia="Times New Roman" w:hAnsi="Calibri" w:cs="Calibri"/>
                <w:color w:val="000000" w:themeColor="text1"/>
                <w:sz w:val="20"/>
                <w:szCs w:val="20"/>
                <w:lang w:val="fr-FR"/>
              </w:rPr>
            </w:pPr>
            <w:r w:rsidRPr="000306FC">
              <w:rPr>
                <w:rFonts w:ascii="Calibri" w:eastAsia="Times New Roman" w:hAnsi="Calibri" w:cs="Calibri"/>
                <w:color w:val="000000" w:themeColor="text1"/>
                <w:sz w:val="20"/>
                <w:szCs w:val="20"/>
                <w:lang w:val="fr-FR"/>
              </w:rPr>
              <w:t>La surveillance basée sur les établissements de santé, la surveillance communautaire et la surveillance basée sur les événements doivent être intégrées de manière systématique pour détecter les cas de choléra.</w:t>
            </w:r>
          </w:p>
          <w:p w14:paraId="2F366B88" w14:textId="28AED4A0" w:rsidR="60770D3A" w:rsidRDefault="60770D3A" w:rsidP="63352C40">
            <w:pPr>
              <w:pStyle w:val="ListParagraph"/>
              <w:numPr>
                <w:ilvl w:val="0"/>
                <w:numId w:val="18"/>
              </w:numPr>
              <w:ind w:left="270"/>
              <w:rPr>
                <w:rFonts w:ascii="Calibri" w:eastAsia="Times New Roman" w:hAnsi="Calibri" w:cs="Calibri"/>
                <w:color w:val="000000" w:themeColor="text1"/>
                <w:sz w:val="20"/>
                <w:szCs w:val="20"/>
                <w:lang w:val="fr-FR"/>
              </w:rPr>
            </w:pPr>
            <w:r w:rsidRPr="63352C40">
              <w:rPr>
                <w:rFonts w:ascii="Calibri" w:eastAsia="Times New Roman" w:hAnsi="Calibri" w:cs="Calibri"/>
                <w:color w:val="000000" w:themeColor="text1"/>
                <w:sz w:val="20"/>
                <w:szCs w:val="20"/>
                <w:lang w:val="fr-FR"/>
              </w:rPr>
              <w:t xml:space="preserve">Définition </w:t>
            </w:r>
            <w:r w:rsidR="158B9A5F" w:rsidRPr="63352C40">
              <w:rPr>
                <w:rFonts w:ascii="Calibri" w:eastAsia="Times New Roman" w:hAnsi="Calibri" w:cs="Calibri"/>
                <w:color w:val="000000" w:themeColor="text1"/>
                <w:sz w:val="20"/>
                <w:szCs w:val="20"/>
                <w:lang w:val="fr-FR"/>
              </w:rPr>
              <w:t>d'épidémie</w:t>
            </w:r>
            <w:r w:rsidR="158B9A5F" w:rsidRPr="63352C40">
              <w:rPr>
                <w:lang w:val="fr-FR"/>
              </w:rPr>
              <w:t xml:space="preserve"> de choléra</w:t>
            </w:r>
            <w:r w:rsidRPr="63352C40">
              <w:rPr>
                <w:rFonts w:ascii="Calibri" w:eastAsia="Times New Roman" w:hAnsi="Calibri" w:cs="Calibri"/>
                <w:color w:val="000000" w:themeColor="text1"/>
                <w:sz w:val="20"/>
                <w:szCs w:val="20"/>
                <w:lang w:val="fr-FR"/>
              </w:rPr>
              <w:t>, alerte et confirmation de flambée.</w:t>
            </w:r>
          </w:p>
        </w:tc>
        <w:tc>
          <w:tcPr>
            <w:tcW w:w="825" w:type="dxa"/>
          </w:tcPr>
          <w:p w14:paraId="4B9E567E" w14:textId="34001E3E" w:rsidR="63352C40" w:rsidRPr="000306FC" w:rsidRDefault="63352C40" w:rsidP="63352C40">
            <w:pPr>
              <w:rPr>
                <w:lang w:val="fr-FR"/>
              </w:rPr>
            </w:pPr>
          </w:p>
        </w:tc>
        <w:tc>
          <w:tcPr>
            <w:tcW w:w="1058" w:type="dxa"/>
          </w:tcPr>
          <w:p w14:paraId="76DC4F8E" w14:textId="17A57F2A" w:rsidR="63352C40" w:rsidRPr="000306FC" w:rsidRDefault="63352C40">
            <w:pPr>
              <w:rPr>
                <w:lang w:val="fr-FR"/>
              </w:rPr>
            </w:pPr>
          </w:p>
        </w:tc>
        <w:tc>
          <w:tcPr>
            <w:tcW w:w="930" w:type="dxa"/>
          </w:tcPr>
          <w:p w14:paraId="5A497246" w14:textId="34024603" w:rsidR="63352C40" w:rsidRPr="000306FC" w:rsidRDefault="63352C40">
            <w:pPr>
              <w:rPr>
                <w:lang w:val="fr-FR"/>
              </w:rPr>
            </w:pPr>
          </w:p>
        </w:tc>
      </w:tr>
      <w:tr w:rsidR="63352C40" w14:paraId="129B6E18" w14:textId="77777777" w:rsidTr="000306FC">
        <w:trPr>
          <w:trHeight w:val="300"/>
        </w:trPr>
        <w:tc>
          <w:tcPr>
            <w:tcW w:w="1863" w:type="dxa"/>
            <w:vMerge/>
          </w:tcPr>
          <w:p w14:paraId="0EF487D8" w14:textId="77777777" w:rsidR="007F3819" w:rsidRPr="000306FC" w:rsidRDefault="007F3819">
            <w:pPr>
              <w:rPr>
                <w:lang w:val="fr-FR"/>
              </w:rPr>
            </w:pPr>
          </w:p>
        </w:tc>
        <w:tc>
          <w:tcPr>
            <w:tcW w:w="4200" w:type="dxa"/>
          </w:tcPr>
          <w:p w14:paraId="65C81007" w14:textId="4C6298D6" w:rsidR="63352C40" w:rsidRPr="000306FC" w:rsidRDefault="63352C40" w:rsidP="63352C40">
            <w:pPr>
              <w:pStyle w:val="ListParagraph"/>
              <w:numPr>
                <w:ilvl w:val="0"/>
                <w:numId w:val="18"/>
              </w:numPr>
              <w:ind w:left="270"/>
              <w:rPr>
                <w:rFonts w:ascii="Calibri" w:eastAsia="Times New Roman" w:hAnsi="Calibri" w:cs="Calibri"/>
                <w:color w:val="000000" w:themeColor="text1"/>
                <w:sz w:val="20"/>
                <w:szCs w:val="20"/>
                <w:lang w:val="fr-FR"/>
              </w:rPr>
            </w:pPr>
            <w:r w:rsidRPr="000306FC">
              <w:rPr>
                <w:rFonts w:ascii="Calibri" w:eastAsia="Times New Roman" w:hAnsi="Calibri" w:cs="Calibri"/>
                <w:color w:val="000000" w:themeColor="text1"/>
                <w:sz w:val="20"/>
                <w:szCs w:val="20"/>
                <w:lang w:val="fr-FR"/>
              </w:rPr>
              <w:t>Définition des cas de choléra et stratégies d’enquête (directives GTFCC)</w:t>
            </w:r>
            <w:r w:rsidR="66470F27" w:rsidRPr="000306FC">
              <w:rPr>
                <w:rFonts w:ascii="Calibri" w:eastAsia="Times New Roman" w:hAnsi="Calibri" w:cs="Calibri"/>
                <w:color w:val="000000" w:themeColor="text1"/>
                <w:sz w:val="20"/>
                <w:szCs w:val="20"/>
                <w:lang w:val="fr-FR"/>
              </w:rPr>
              <w:t xml:space="preserve"> </w:t>
            </w:r>
          </w:p>
          <w:p w14:paraId="189B4B92" w14:textId="5B456A39" w:rsidR="66470F27" w:rsidRDefault="66470F27" w:rsidP="63352C40">
            <w:pPr>
              <w:pStyle w:val="ListParagraph"/>
              <w:numPr>
                <w:ilvl w:val="1"/>
                <w:numId w:val="18"/>
              </w:numPr>
              <w:ind w:left="360"/>
              <w:rPr>
                <w:rFonts w:ascii="Calibri" w:eastAsia="Times New Roman" w:hAnsi="Calibri" w:cs="Calibri"/>
                <w:color w:val="000000" w:themeColor="text1"/>
                <w:sz w:val="20"/>
                <w:szCs w:val="20"/>
              </w:rPr>
            </w:pPr>
            <w:proofErr w:type="spellStart"/>
            <w:r w:rsidRPr="63352C40">
              <w:rPr>
                <w:rFonts w:eastAsiaTheme="minorEastAsia"/>
                <w:color w:val="000000" w:themeColor="text1"/>
                <w:sz w:val="20"/>
                <w:szCs w:val="20"/>
              </w:rPr>
              <w:t>Formulaire</w:t>
            </w:r>
            <w:proofErr w:type="spellEnd"/>
            <w:r w:rsidRPr="63352C40">
              <w:rPr>
                <w:rFonts w:eastAsiaTheme="minorEastAsia"/>
                <w:color w:val="000000" w:themeColor="text1"/>
                <w:sz w:val="20"/>
                <w:szCs w:val="20"/>
              </w:rPr>
              <w:t xml:space="preserve"> </w:t>
            </w:r>
            <w:proofErr w:type="spellStart"/>
            <w:r w:rsidRPr="63352C40">
              <w:rPr>
                <w:rFonts w:eastAsiaTheme="minorEastAsia"/>
                <w:color w:val="000000" w:themeColor="text1"/>
                <w:sz w:val="20"/>
                <w:szCs w:val="20"/>
              </w:rPr>
              <w:t>d’enquête</w:t>
            </w:r>
            <w:proofErr w:type="spellEnd"/>
            <w:r w:rsidRPr="63352C40">
              <w:rPr>
                <w:rFonts w:eastAsiaTheme="minorEastAsia"/>
                <w:color w:val="000000" w:themeColor="text1"/>
                <w:sz w:val="20"/>
                <w:szCs w:val="20"/>
              </w:rPr>
              <w:t xml:space="preserve"> de </w:t>
            </w:r>
            <w:proofErr w:type="spellStart"/>
            <w:r w:rsidRPr="63352C40">
              <w:rPr>
                <w:rFonts w:eastAsiaTheme="minorEastAsia"/>
                <w:color w:val="000000" w:themeColor="text1"/>
                <w:sz w:val="20"/>
                <w:szCs w:val="20"/>
              </w:rPr>
              <w:t>cas</w:t>
            </w:r>
            <w:proofErr w:type="spellEnd"/>
          </w:p>
        </w:tc>
        <w:tc>
          <w:tcPr>
            <w:tcW w:w="825" w:type="dxa"/>
          </w:tcPr>
          <w:p w14:paraId="30AE7206" w14:textId="732B6724" w:rsidR="63352C40" w:rsidRDefault="63352C40" w:rsidP="63352C40"/>
        </w:tc>
        <w:tc>
          <w:tcPr>
            <w:tcW w:w="1058" w:type="dxa"/>
          </w:tcPr>
          <w:p w14:paraId="0FFF9544" w14:textId="7F7E8022" w:rsidR="63352C40" w:rsidRDefault="63352C40"/>
        </w:tc>
        <w:tc>
          <w:tcPr>
            <w:tcW w:w="930" w:type="dxa"/>
          </w:tcPr>
          <w:p w14:paraId="01235FE1" w14:textId="0C311506" w:rsidR="63352C40" w:rsidRDefault="63352C40"/>
        </w:tc>
      </w:tr>
      <w:tr w:rsidR="63352C40" w:rsidRPr="000306FC" w14:paraId="4B7274F2" w14:textId="77777777" w:rsidTr="000306FC">
        <w:trPr>
          <w:trHeight w:val="300"/>
        </w:trPr>
        <w:tc>
          <w:tcPr>
            <w:tcW w:w="1863" w:type="dxa"/>
            <w:vMerge/>
          </w:tcPr>
          <w:p w14:paraId="4D019997" w14:textId="77777777" w:rsidR="007F3819" w:rsidRDefault="007F3819"/>
        </w:tc>
        <w:tc>
          <w:tcPr>
            <w:tcW w:w="4200" w:type="dxa"/>
          </w:tcPr>
          <w:p w14:paraId="1604EF3F" w14:textId="17AA87C6" w:rsidR="63352C40" w:rsidRPr="000306FC" w:rsidRDefault="63352C40" w:rsidP="63352C40">
            <w:pPr>
              <w:pStyle w:val="ListParagraph"/>
              <w:numPr>
                <w:ilvl w:val="0"/>
                <w:numId w:val="18"/>
              </w:numPr>
              <w:ind w:left="270"/>
              <w:rPr>
                <w:rFonts w:ascii="Calibri" w:eastAsia="Times New Roman" w:hAnsi="Calibri" w:cs="Calibri"/>
                <w:color w:val="000000" w:themeColor="text1"/>
                <w:sz w:val="20"/>
                <w:szCs w:val="20"/>
                <w:lang w:val="fr-FR"/>
              </w:rPr>
            </w:pPr>
            <w:r w:rsidRPr="000306FC">
              <w:rPr>
                <w:rFonts w:ascii="Calibri" w:eastAsia="Times New Roman" w:hAnsi="Calibri" w:cs="Calibri"/>
                <w:color w:val="000000" w:themeColor="text1"/>
                <w:sz w:val="20"/>
                <w:szCs w:val="20"/>
                <w:lang w:val="fr-FR"/>
              </w:rPr>
              <w:t>Stratégie de test standardisée et algorithme (directives GTFCC)</w:t>
            </w:r>
          </w:p>
        </w:tc>
        <w:tc>
          <w:tcPr>
            <w:tcW w:w="825" w:type="dxa"/>
          </w:tcPr>
          <w:p w14:paraId="0F511327" w14:textId="72D78779" w:rsidR="63352C40" w:rsidRPr="000306FC" w:rsidRDefault="63352C40">
            <w:pPr>
              <w:rPr>
                <w:lang w:val="fr-FR"/>
              </w:rPr>
            </w:pPr>
          </w:p>
        </w:tc>
        <w:tc>
          <w:tcPr>
            <w:tcW w:w="1058" w:type="dxa"/>
          </w:tcPr>
          <w:p w14:paraId="765E945D" w14:textId="3DE38E52" w:rsidR="63352C40" w:rsidRPr="000306FC" w:rsidRDefault="63352C40">
            <w:pPr>
              <w:rPr>
                <w:lang w:val="fr-FR"/>
              </w:rPr>
            </w:pPr>
          </w:p>
        </w:tc>
        <w:tc>
          <w:tcPr>
            <w:tcW w:w="930" w:type="dxa"/>
          </w:tcPr>
          <w:p w14:paraId="7B6FF0AD" w14:textId="5ECB516B" w:rsidR="63352C40" w:rsidRPr="000306FC" w:rsidRDefault="63352C40">
            <w:pPr>
              <w:rPr>
                <w:lang w:val="fr-FR"/>
              </w:rPr>
            </w:pPr>
          </w:p>
        </w:tc>
      </w:tr>
      <w:tr w:rsidR="63352C40" w:rsidRPr="000306FC" w14:paraId="2FDD5EED" w14:textId="77777777" w:rsidTr="000306FC">
        <w:trPr>
          <w:trHeight w:val="300"/>
        </w:trPr>
        <w:tc>
          <w:tcPr>
            <w:tcW w:w="1863" w:type="dxa"/>
            <w:vMerge/>
          </w:tcPr>
          <w:p w14:paraId="05AF8E85" w14:textId="77777777" w:rsidR="007F3819" w:rsidRPr="000306FC" w:rsidRDefault="007F3819">
            <w:pPr>
              <w:rPr>
                <w:lang w:val="fr-FR"/>
              </w:rPr>
            </w:pPr>
          </w:p>
        </w:tc>
        <w:tc>
          <w:tcPr>
            <w:tcW w:w="4200" w:type="dxa"/>
          </w:tcPr>
          <w:p w14:paraId="37B0AB07" w14:textId="6A1F7BF9" w:rsidR="63352C40" w:rsidRPr="000306FC" w:rsidRDefault="63352C40" w:rsidP="63352C40">
            <w:pPr>
              <w:pStyle w:val="ListParagraph"/>
              <w:numPr>
                <w:ilvl w:val="0"/>
                <w:numId w:val="18"/>
              </w:numPr>
              <w:ind w:left="270"/>
              <w:rPr>
                <w:rFonts w:ascii="Calibri" w:eastAsia="Times New Roman" w:hAnsi="Calibri" w:cs="Calibri"/>
                <w:color w:val="000000" w:themeColor="text1"/>
                <w:sz w:val="20"/>
                <w:szCs w:val="20"/>
                <w:lang w:val="fr-FR"/>
              </w:rPr>
            </w:pPr>
            <w:r w:rsidRPr="000306FC">
              <w:rPr>
                <w:rFonts w:eastAsiaTheme="minorEastAsia"/>
                <w:color w:val="000000" w:themeColor="text1"/>
                <w:sz w:val="20"/>
                <w:szCs w:val="20"/>
                <w:lang w:val="fr-FR"/>
              </w:rPr>
              <w:t>Capacité de laboratoire et définition des établissements de santé pour le choléra</w:t>
            </w:r>
            <w:r w:rsidR="27D0062F" w:rsidRPr="000306FC">
              <w:rPr>
                <w:rFonts w:eastAsiaTheme="minorEastAsia"/>
                <w:color w:val="000000" w:themeColor="text1"/>
                <w:sz w:val="20"/>
                <w:szCs w:val="20"/>
                <w:lang w:val="fr-FR"/>
              </w:rPr>
              <w:t xml:space="preserve"> </w:t>
            </w:r>
          </w:p>
          <w:p w14:paraId="41684E8B" w14:textId="4A485CAB" w:rsidR="27D0062F" w:rsidRPr="000306FC" w:rsidRDefault="27D0062F" w:rsidP="63352C40">
            <w:pPr>
              <w:pStyle w:val="ListParagraph"/>
              <w:numPr>
                <w:ilvl w:val="1"/>
                <w:numId w:val="18"/>
              </w:numPr>
              <w:ind w:left="270"/>
              <w:rPr>
                <w:sz w:val="20"/>
                <w:szCs w:val="20"/>
                <w:lang w:val="fr-FR"/>
              </w:rPr>
            </w:pPr>
            <w:r w:rsidRPr="000306FC">
              <w:rPr>
                <w:sz w:val="20"/>
                <w:szCs w:val="20"/>
                <w:lang w:val="fr-FR"/>
              </w:rPr>
              <w:t xml:space="preserve">Installations recevant </w:t>
            </w:r>
            <w:r w:rsidR="29366ABC" w:rsidRPr="000306FC">
              <w:rPr>
                <w:sz w:val="20"/>
                <w:szCs w:val="20"/>
                <w:lang w:val="fr-FR"/>
              </w:rPr>
              <w:t>du</w:t>
            </w:r>
            <w:r w:rsidRPr="000306FC">
              <w:rPr>
                <w:sz w:val="20"/>
                <w:szCs w:val="20"/>
                <w:lang w:val="fr-FR"/>
              </w:rPr>
              <w:t xml:space="preserve"> TDR (ex. : établissements de niveau L1-L2)</w:t>
            </w:r>
          </w:p>
          <w:p w14:paraId="7B182805" w14:textId="2D906C1C" w:rsidR="5DCAD56F" w:rsidRPr="000306FC" w:rsidRDefault="5DCAD56F" w:rsidP="63352C40">
            <w:pPr>
              <w:pStyle w:val="ListParagraph"/>
              <w:numPr>
                <w:ilvl w:val="1"/>
                <w:numId w:val="18"/>
              </w:numPr>
              <w:ind w:left="270"/>
              <w:rPr>
                <w:sz w:val="20"/>
                <w:szCs w:val="20"/>
                <w:lang w:val="fr-FR"/>
              </w:rPr>
            </w:pPr>
            <w:r w:rsidRPr="000306FC">
              <w:rPr>
                <w:sz w:val="20"/>
                <w:szCs w:val="20"/>
                <w:lang w:val="fr-FR"/>
              </w:rPr>
              <w:t>Laboratoire de référence (capable de réaliser la PCR et la culture)</w:t>
            </w:r>
          </w:p>
          <w:p w14:paraId="550D2140" w14:textId="5450CDD6" w:rsidR="5DCAD56F" w:rsidRPr="000306FC" w:rsidRDefault="5DCAD56F" w:rsidP="63352C40">
            <w:pPr>
              <w:pStyle w:val="ListParagraph"/>
              <w:numPr>
                <w:ilvl w:val="1"/>
                <w:numId w:val="18"/>
              </w:numPr>
              <w:ind w:left="270"/>
              <w:rPr>
                <w:sz w:val="20"/>
                <w:szCs w:val="20"/>
                <w:lang w:val="fr-FR"/>
              </w:rPr>
            </w:pPr>
            <w:r w:rsidRPr="000306FC">
              <w:rPr>
                <w:sz w:val="20"/>
                <w:szCs w:val="20"/>
                <w:lang w:val="fr-FR"/>
              </w:rPr>
              <w:t>Unités de surveillance et équipes d'intervention rapide</w:t>
            </w:r>
          </w:p>
        </w:tc>
        <w:tc>
          <w:tcPr>
            <w:tcW w:w="825" w:type="dxa"/>
          </w:tcPr>
          <w:p w14:paraId="7DF6EB54" w14:textId="29146602" w:rsidR="63352C40" w:rsidRPr="000306FC" w:rsidRDefault="63352C40">
            <w:pPr>
              <w:rPr>
                <w:lang w:val="fr-FR"/>
              </w:rPr>
            </w:pPr>
          </w:p>
        </w:tc>
        <w:tc>
          <w:tcPr>
            <w:tcW w:w="1058" w:type="dxa"/>
          </w:tcPr>
          <w:p w14:paraId="666E9A66" w14:textId="41C7CDE0" w:rsidR="63352C40" w:rsidRPr="000306FC" w:rsidRDefault="63352C40">
            <w:pPr>
              <w:rPr>
                <w:lang w:val="fr-FR"/>
              </w:rPr>
            </w:pPr>
          </w:p>
        </w:tc>
        <w:tc>
          <w:tcPr>
            <w:tcW w:w="930" w:type="dxa"/>
          </w:tcPr>
          <w:p w14:paraId="249055B7" w14:textId="65DE08FF" w:rsidR="63352C40" w:rsidRPr="000306FC" w:rsidRDefault="63352C40">
            <w:pPr>
              <w:rPr>
                <w:lang w:val="fr-FR"/>
              </w:rPr>
            </w:pPr>
          </w:p>
        </w:tc>
      </w:tr>
      <w:tr w:rsidR="63352C40" w:rsidRPr="000306FC" w14:paraId="05BABF21" w14:textId="77777777" w:rsidTr="000306FC">
        <w:trPr>
          <w:trHeight w:val="300"/>
        </w:trPr>
        <w:tc>
          <w:tcPr>
            <w:tcW w:w="1863" w:type="dxa"/>
            <w:vMerge/>
          </w:tcPr>
          <w:p w14:paraId="7971218F" w14:textId="77777777" w:rsidR="007F3819" w:rsidRPr="000306FC" w:rsidRDefault="007F3819">
            <w:pPr>
              <w:rPr>
                <w:lang w:val="fr-FR"/>
              </w:rPr>
            </w:pPr>
          </w:p>
        </w:tc>
        <w:tc>
          <w:tcPr>
            <w:tcW w:w="4200" w:type="dxa"/>
          </w:tcPr>
          <w:p w14:paraId="675263D1" w14:textId="41C87B93" w:rsidR="1C2DC100" w:rsidRPr="000306FC" w:rsidRDefault="1C2DC100" w:rsidP="63352C40">
            <w:pPr>
              <w:pStyle w:val="ListParagraph"/>
              <w:numPr>
                <w:ilvl w:val="0"/>
                <w:numId w:val="15"/>
              </w:numPr>
              <w:ind w:left="270"/>
              <w:rPr>
                <w:sz w:val="20"/>
                <w:szCs w:val="20"/>
                <w:lang w:val="fr-FR"/>
              </w:rPr>
            </w:pPr>
            <w:r w:rsidRPr="000306FC">
              <w:rPr>
                <w:sz w:val="20"/>
                <w:szCs w:val="20"/>
                <w:lang w:val="fr-FR"/>
              </w:rPr>
              <w:t>Directives de surveillance du choléra et SOP</w:t>
            </w:r>
          </w:p>
          <w:p w14:paraId="2875F894" w14:textId="6C3F21F5" w:rsidR="63352C40" w:rsidRPr="000306FC" w:rsidRDefault="63352C40" w:rsidP="63352C40">
            <w:pPr>
              <w:pStyle w:val="ListParagraph"/>
              <w:numPr>
                <w:ilvl w:val="1"/>
                <w:numId w:val="15"/>
              </w:numPr>
              <w:ind w:left="270"/>
              <w:rPr>
                <w:sz w:val="20"/>
                <w:szCs w:val="20"/>
                <w:lang w:val="fr-FR"/>
              </w:rPr>
            </w:pPr>
            <w:r w:rsidRPr="000306FC">
              <w:rPr>
                <w:sz w:val="20"/>
                <w:szCs w:val="20"/>
                <w:lang w:val="fr-FR"/>
              </w:rPr>
              <w:t xml:space="preserve">Exigences de rapport et délais, recommandations de </w:t>
            </w:r>
            <w:r w:rsidR="6EF5751F" w:rsidRPr="000306FC">
              <w:rPr>
                <w:sz w:val="20"/>
                <w:szCs w:val="20"/>
                <w:lang w:val="fr-FR"/>
              </w:rPr>
              <w:t>V</w:t>
            </w:r>
            <w:r w:rsidRPr="000306FC">
              <w:rPr>
                <w:sz w:val="20"/>
                <w:szCs w:val="20"/>
                <w:lang w:val="fr-FR"/>
              </w:rPr>
              <w:t>érification des données et enquête de terrain</w:t>
            </w:r>
          </w:p>
          <w:p w14:paraId="7BDD3321" w14:textId="2587FA67" w:rsidR="61529062" w:rsidRPr="000306FC" w:rsidRDefault="61529062" w:rsidP="63352C40">
            <w:pPr>
              <w:pStyle w:val="ListParagraph"/>
              <w:numPr>
                <w:ilvl w:val="1"/>
                <w:numId w:val="15"/>
              </w:numPr>
              <w:ind w:left="270"/>
              <w:rPr>
                <w:sz w:val="20"/>
                <w:szCs w:val="20"/>
                <w:lang w:val="fr-FR"/>
              </w:rPr>
            </w:pPr>
            <w:r w:rsidRPr="000306FC">
              <w:rPr>
                <w:sz w:val="20"/>
                <w:szCs w:val="20"/>
                <w:lang w:val="fr-FR"/>
              </w:rPr>
              <w:t>Instructions pour l'analyse et l'agrégation des données</w:t>
            </w:r>
          </w:p>
        </w:tc>
        <w:tc>
          <w:tcPr>
            <w:tcW w:w="825" w:type="dxa"/>
          </w:tcPr>
          <w:p w14:paraId="694C2A42" w14:textId="0B13D152" w:rsidR="63352C40" w:rsidRPr="000306FC" w:rsidRDefault="63352C40" w:rsidP="63352C40">
            <w:pPr>
              <w:rPr>
                <w:lang w:val="fr-FR"/>
              </w:rPr>
            </w:pPr>
          </w:p>
        </w:tc>
        <w:tc>
          <w:tcPr>
            <w:tcW w:w="1058" w:type="dxa"/>
          </w:tcPr>
          <w:p w14:paraId="367574EA" w14:textId="0B335AEB" w:rsidR="63352C40" w:rsidRPr="000306FC" w:rsidRDefault="63352C40">
            <w:pPr>
              <w:rPr>
                <w:lang w:val="fr-FR"/>
              </w:rPr>
            </w:pPr>
          </w:p>
        </w:tc>
        <w:tc>
          <w:tcPr>
            <w:tcW w:w="930" w:type="dxa"/>
          </w:tcPr>
          <w:p w14:paraId="4A458620" w14:textId="612DC4F4" w:rsidR="63352C40" w:rsidRPr="000306FC" w:rsidRDefault="63352C40">
            <w:pPr>
              <w:rPr>
                <w:lang w:val="fr-FR"/>
              </w:rPr>
            </w:pPr>
          </w:p>
        </w:tc>
      </w:tr>
      <w:tr w:rsidR="63352C40" w14:paraId="692E107B" w14:textId="77777777" w:rsidTr="63352C40">
        <w:trPr>
          <w:trHeight w:val="300"/>
        </w:trPr>
        <w:tc>
          <w:tcPr>
            <w:tcW w:w="1863" w:type="dxa"/>
            <w:vMerge w:val="restart"/>
          </w:tcPr>
          <w:p w14:paraId="5363AA58" w14:textId="3B83721B" w:rsidR="330D5EB8" w:rsidRPr="000306FC" w:rsidRDefault="330D5EB8" w:rsidP="63352C40">
            <w:pPr>
              <w:rPr>
                <w:b/>
                <w:bCs/>
                <w:lang w:val="fr-FR"/>
              </w:rPr>
            </w:pPr>
            <w:r w:rsidRPr="000306FC">
              <w:rPr>
                <w:b/>
                <w:bCs/>
                <w:lang w:val="fr-FR"/>
              </w:rPr>
              <w:t>Considérations opérationnelles (distribution et logistique)</w:t>
            </w:r>
          </w:p>
          <w:p w14:paraId="12AD9FEA" w14:textId="3AC85648" w:rsidR="63352C40" w:rsidRPr="000306FC" w:rsidRDefault="63352C40" w:rsidP="63352C40">
            <w:pPr>
              <w:rPr>
                <w:lang w:val="fr-FR"/>
              </w:rPr>
            </w:pPr>
          </w:p>
        </w:tc>
        <w:tc>
          <w:tcPr>
            <w:tcW w:w="4200" w:type="dxa"/>
          </w:tcPr>
          <w:p w14:paraId="1AC8BCBB" w14:textId="492A45F3" w:rsidR="63352C40" w:rsidRPr="000306FC" w:rsidRDefault="63352C40" w:rsidP="63352C40">
            <w:pPr>
              <w:pStyle w:val="ListParagraph"/>
              <w:numPr>
                <w:ilvl w:val="0"/>
                <w:numId w:val="14"/>
              </w:numPr>
              <w:ind w:left="270"/>
              <w:rPr>
                <w:sz w:val="20"/>
                <w:szCs w:val="20"/>
                <w:lang w:val="fr-FR"/>
              </w:rPr>
            </w:pPr>
            <w:r w:rsidRPr="000306FC">
              <w:rPr>
                <w:sz w:val="20"/>
                <w:szCs w:val="20"/>
                <w:lang w:val="fr-FR"/>
              </w:rPr>
              <w:t>Procédures opératoires pour l'importation de tests diagnostiques</w:t>
            </w:r>
          </w:p>
          <w:p w14:paraId="5E9B3103" w14:textId="2A8E8635" w:rsidR="2EC4AA56" w:rsidRPr="000306FC" w:rsidRDefault="2EC4AA56" w:rsidP="63352C40">
            <w:pPr>
              <w:pStyle w:val="ListParagraph"/>
              <w:numPr>
                <w:ilvl w:val="1"/>
                <w:numId w:val="14"/>
              </w:numPr>
              <w:ind w:left="270"/>
              <w:rPr>
                <w:sz w:val="20"/>
                <w:szCs w:val="20"/>
                <w:lang w:val="fr-FR"/>
              </w:rPr>
            </w:pPr>
            <w:r w:rsidRPr="000306FC">
              <w:rPr>
                <w:sz w:val="20"/>
                <w:szCs w:val="20"/>
                <w:lang w:val="fr-FR"/>
              </w:rPr>
              <w:t xml:space="preserve"> Point de contact défini à l’UNICEF SD</w:t>
            </w:r>
          </w:p>
          <w:p w14:paraId="17ADFEA4" w14:textId="1AEFD4C5" w:rsidR="28724FB8" w:rsidRDefault="28724FB8" w:rsidP="63352C40">
            <w:pPr>
              <w:pStyle w:val="ListParagraph"/>
              <w:numPr>
                <w:ilvl w:val="1"/>
                <w:numId w:val="14"/>
              </w:numPr>
              <w:ind w:left="270"/>
              <w:rPr>
                <w:sz w:val="20"/>
                <w:szCs w:val="20"/>
              </w:rPr>
            </w:pPr>
            <w:r w:rsidRPr="63352C40">
              <w:rPr>
                <w:sz w:val="20"/>
                <w:szCs w:val="20"/>
              </w:rPr>
              <w:t xml:space="preserve">Processus </w:t>
            </w:r>
            <w:proofErr w:type="spellStart"/>
            <w:r w:rsidRPr="63352C40">
              <w:rPr>
                <w:sz w:val="20"/>
                <w:szCs w:val="20"/>
              </w:rPr>
              <w:t>d'importation</w:t>
            </w:r>
            <w:proofErr w:type="spellEnd"/>
            <w:r w:rsidRPr="63352C40">
              <w:rPr>
                <w:sz w:val="20"/>
                <w:szCs w:val="20"/>
              </w:rPr>
              <w:t xml:space="preserve"> et </w:t>
            </w:r>
            <w:proofErr w:type="spellStart"/>
            <w:r w:rsidRPr="63352C40">
              <w:rPr>
                <w:sz w:val="20"/>
                <w:szCs w:val="20"/>
              </w:rPr>
              <w:t>dérogations</w:t>
            </w:r>
            <w:proofErr w:type="spellEnd"/>
          </w:p>
        </w:tc>
        <w:tc>
          <w:tcPr>
            <w:tcW w:w="825" w:type="dxa"/>
          </w:tcPr>
          <w:p w14:paraId="6D637C58" w14:textId="1257FD5D" w:rsidR="63352C40" w:rsidRDefault="63352C40" w:rsidP="63352C40"/>
        </w:tc>
        <w:tc>
          <w:tcPr>
            <w:tcW w:w="1058" w:type="dxa"/>
          </w:tcPr>
          <w:p w14:paraId="3FF7E3CB" w14:textId="14FE6C3C" w:rsidR="63352C40" w:rsidRDefault="63352C40"/>
        </w:tc>
        <w:tc>
          <w:tcPr>
            <w:tcW w:w="930" w:type="dxa"/>
          </w:tcPr>
          <w:p w14:paraId="3E4713CC" w14:textId="6E870D3F" w:rsidR="63352C40" w:rsidRDefault="63352C40"/>
        </w:tc>
      </w:tr>
      <w:tr w:rsidR="63352C40" w:rsidRPr="000306FC" w14:paraId="44B12EF9" w14:textId="77777777" w:rsidTr="000306FC">
        <w:trPr>
          <w:trHeight w:val="300"/>
        </w:trPr>
        <w:tc>
          <w:tcPr>
            <w:tcW w:w="1863" w:type="dxa"/>
            <w:vMerge/>
          </w:tcPr>
          <w:p w14:paraId="2FF57846" w14:textId="77777777" w:rsidR="007F3819" w:rsidRDefault="007F3819"/>
        </w:tc>
        <w:tc>
          <w:tcPr>
            <w:tcW w:w="4200" w:type="dxa"/>
          </w:tcPr>
          <w:p w14:paraId="7DDCF516" w14:textId="08F441F8" w:rsidR="63352C40" w:rsidRPr="000306FC" w:rsidRDefault="63352C40" w:rsidP="63352C40">
            <w:pPr>
              <w:pStyle w:val="ListParagraph"/>
              <w:numPr>
                <w:ilvl w:val="0"/>
                <w:numId w:val="13"/>
              </w:numPr>
              <w:ind w:left="270"/>
              <w:rPr>
                <w:sz w:val="20"/>
                <w:szCs w:val="20"/>
                <w:lang w:val="fr-FR"/>
              </w:rPr>
            </w:pPr>
            <w:r w:rsidRPr="000306FC">
              <w:rPr>
                <w:sz w:val="20"/>
                <w:szCs w:val="20"/>
                <w:lang w:val="fr-FR"/>
              </w:rPr>
              <w:t>Planification et budgétisation des achats (&gt;12 mois)</w:t>
            </w:r>
          </w:p>
          <w:p w14:paraId="2109494E" w14:textId="0E91EE71" w:rsidR="47AC8500" w:rsidRDefault="47AC8500" w:rsidP="63352C40">
            <w:pPr>
              <w:pStyle w:val="ListParagraph"/>
              <w:numPr>
                <w:ilvl w:val="1"/>
                <w:numId w:val="13"/>
              </w:numPr>
              <w:ind w:left="270"/>
              <w:rPr>
                <w:sz w:val="20"/>
                <w:szCs w:val="20"/>
              </w:rPr>
            </w:pPr>
            <w:r w:rsidRPr="63352C40">
              <w:rPr>
                <w:sz w:val="20"/>
                <w:szCs w:val="20"/>
              </w:rPr>
              <w:t xml:space="preserve">Allocation </w:t>
            </w:r>
            <w:proofErr w:type="spellStart"/>
            <w:r w:rsidRPr="63352C40">
              <w:rPr>
                <w:sz w:val="20"/>
                <w:szCs w:val="20"/>
              </w:rPr>
              <w:t>budgétaire</w:t>
            </w:r>
            <w:proofErr w:type="spellEnd"/>
            <w:r w:rsidRPr="63352C40">
              <w:rPr>
                <w:sz w:val="20"/>
                <w:szCs w:val="20"/>
              </w:rPr>
              <w:t xml:space="preserve"> </w:t>
            </w:r>
            <w:proofErr w:type="spellStart"/>
            <w:r w:rsidRPr="63352C40">
              <w:rPr>
                <w:sz w:val="20"/>
                <w:szCs w:val="20"/>
              </w:rPr>
              <w:t>claire</w:t>
            </w:r>
            <w:proofErr w:type="spellEnd"/>
          </w:p>
          <w:p w14:paraId="19892CEF" w14:textId="6D00BC72" w:rsidR="71AB6805" w:rsidRPr="000306FC" w:rsidRDefault="71AB6805" w:rsidP="63352C40">
            <w:pPr>
              <w:pStyle w:val="ListParagraph"/>
              <w:numPr>
                <w:ilvl w:val="1"/>
                <w:numId w:val="13"/>
              </w:numPr>
              <w:ind w:left="270"/>
              <w:rPr>
                <w:sz w:val="20"/>
                <w:szCs w:val="20"/>
                <w:lang w:val="fr-FR"/>
              </w:rPr>
            </w:pPr>
            <w:r w:rsidRPr="000306FC">
              <w:rPr>
                <w:sz w:val="20"/>
                <w:szCs w:val="20"/>
                <w:lang w:val="fr-FR"/>
              </w:rPr>
              <w:t>Unités réceptrices et méthode pour déterminer le nombre de TDR par unité</w:t>
            </w:r>
          </w:p>
        </w:tc>
        <w:tc>
          <w:tcPr>
            <w:tcW w:w="825" w:type="dxa"/>
          </w:tcPr>
          <w:p w14:paraId="76228C8C" w14:textId="1B7A6F5A" w:rsidR="63352C40" w:rsidRPr="000306FC" w:rsidRDefault="63352C40" w:rsidP="63352C40">
            <w:pPr>
              <w:rPr>
                <w:lang w:val="fr-FR"/>
              </w:rPr>
            </w:pPr>
          </w:p>
        </w:tc>
        <w:tc>
          <w:tcPr>
            <w:tcW w:w="1058" w:type="dxa"/>
          </w:tcPr>
          <w:p w14:paraId="241201C4" w14:textId="4982CFB2" w:rsidR="63352C40" w:rsidRPr="000306FC" w:rsidRDefault="63352C40">
            <w:pPr>
              <w:rPr>
                <w:lang w:val="fr-FR"/>
              </w:rPr>
            </w:pPr>
          </w:p>
        </w:tc>
        <w:tc>
          <w:tcPr>
            <w:tcW w:w="930" w:type="dxa"/>
          </w:tcPr>
          <w:p w14:paraId="7D73B51E" w14:textId="3B7AAFFC" w:rsidR="63352C40" w:rsidRPr="000306FC" w:rsidRDefault="63352C40">
            <w:pPr>
              <w:rPr>
                <w:lang w:val="fr-FR"/>
              </w:rPr>
            </w:pPr>
          </w:p>
        </w:tc>
      </w:tr>
      <w:tr w:rsidR="63352C40" w:rsidRPr="000306FC" w14:paraId="3772DD36" w14:textId="77777777" w:rsidTr="000306FC">
        <w:trPr>
          <w:trHeight w:val="300"/>
        </w:trPr>
        <w:tc>
          <w:tcPr>
            <w:tcW w:w="1863" w:type="dxa"/>
            <w:vMerge/>
          </w:tcPr>
          <w:p w14:paraId="6270E0ED" w14:textId="77777777" w:rsidR="007F3819" w:rsidRPr="000306FC" w:rsidRDefault="007F3819">
            <w:pPr>
              <w:rPr>
                <w:lang w:val="fr-FR"/>
              </w:rPr>
            </w:pPr>
          </w:p>
        </w:tc>
        <w:tc>
          <w:tcPr>
            <w:tcW w:w="4200" w:type="dxa"/>
          </w:tcPr>
          <w:p w14:paraId="168EEDAB" w14:textId="4C1341BF" w:rsidR="63352C40" w:rsidRPr="000306FC" w:rsidRDefault="63352C40" w:rsidP="63352C40">
            <w:pPr>
              <w:pStyle w:val="ListParagraph"/>
              <w:numPr>
                <w:ilvl w:val="0"/>
                <w:numId w:val="12"/>
              </w:numPr>
              <w:ind w:left="270"/>
              <w:rPr>
                <w:sz w:val="20"/>
                <w:szCs w:val="20"/>
                <w:lang w:val="fr-FR"/>
              </w:rPr>
            </w:pPr>
            <w:r w:rsidRPr="000306FC">
              <w:rPr>
                <w:sz w:val="20"/>
                <w:szCs w:val="20"/>
                <w:lang w:val="fr-FR"/>
              </w:rPr>
              <w:t>Suivi des stocks et phasage des approvisionnements</w:t>
            </w:r>
          </w:p>
          <w:p w14:paraId="0F277A59" w14:textId="097FCBBA" w:rsidR="5721B06E" w:rsidRPr="000306FC" w:rsidRDefault="5721B06E" w:rsidP="63352C40">
            <w:pPr>
              <w:pStyle w:val="ListParagraph"/>
              <w:numPr>
                <w:ilvl w:val="1"/>
                <w:numId w:val="12"/>
              </w:numPr>
              <w:ind w:left="270"/>
              <w:rPr>
                <w:sz w:val="20"/>
                <w:szCs w:val="20"/>
                <w:lang w:val="fr-FR"/>
              </w:rPr>
            </w:pPr>
            <w:r w:rsidRPr="000306FC">
              <w:rPr>
                <w:sz w:val="20"/>
                <w:szCs w:val="20"/>
                <w:lang w:val="fr-FR"/>
              </w:rPr>
              <w:t>Suivi des stocks au niveau des unités, de la distribution et du niveau national</w:t>
            </w:r>
          </w:p>
          <w:p w14:paraId="6EB75D13" w14:textId="365B90DA" w:rsidR="5721B06E" w:rsidRPr="000306FC" w:rsidRDefault="5721B06E" w:rsidP="63352C40">
            <w:pPr>
              <w:pStyle w:val="ListParagraph"/>
              <w:numPr>
                <w:ilvl w:val="1"/>
                <w:numId w:val="12"/>
              </w:numPr>
              <w:ind w:left="270"/>
              <w:rPr>
                <w:sz w:val="20"/>
                <w:szCs w:val="20"/>
                <w:lang w:val="fr-FR"/>
              </w:rPr>
            </w:pPr>
            <w:r w:rsidRPr="000306FC">
              <w:rPr>
                <w:sz w:val="20"/>
                <w:szCs w:val="20"/>
                <w:lang w:val="fr-FR"/>
              </w:rPr>
              <w:t>Point de contact défini à l'UNICEF SD</w:t>
            </w:r>
            <w:r w:rsidR="5E22FA33" w:rsidRPr="000306FC">
              <w:rPr>
                <w:sz w:val="20"/>
                <w:szCs w:val="20"/>
                <w:lang w:val="fr-FR"/>
              </w:rPr>
              <w:t xml:space="preserve"> </w:t>
            </w:r>
          </w:p>
          <w:p w14:paraId="0C2557E6" w14:textId="7EA425F4" w:rsidR="111A801A" w:rsidRPr="000306FC" w:rsidRDefault="111A801A" w:rsidP="63352C40">
            <w:pPr>
              <w:pStyle w:val="ListParagraph"/>
              <w:numPr>
                <w:ilvl w:val="1"/>
                <w:numId w:val="12"/>
              </w:numPr>
              <w:ind w:left="270"/>
              <w:rPr>
                <w:sz w:val="20"/>
                <w:szCs w:val="20"/>
                <w:lang w:val="fr-FR"/>
              </w:rPr>
            </w:pPr>
            <w:r w:rsidRPr="000306FC">
              <w:rPr>
                <w:sz w:val="20"/>
                <w:szCs w:val="20"/>
                <w:lang w:val="fr-FR"/>
              </w:rPr>
              <w:t>Guide écrit accompagnant les premiers envois pour orienter le personnel sur le rapport des cas d'utilisation et le processus de réapprovisionnement</w:t>
            </w:r>
          </w:p>
        </w:tc>
        <w:tc>
          <w:tcPr>
            <w:tcW w:w="825" w:type="dxa"/>
          </w:tcPr>
          <w:p w14:paraId="4F39CD1D" w14:textId="08D951D8" w:rsidR="63352C40" w:rsidRPr="000306FC" w:rsidRDefault="63352C40">
            <w:pPr>
              <w:rPr>
                <w:lang w:val="fr-FR"/>
              </w:rPr>
            </w:pPr>
          </w:p>
        </w:tc>
        <w:tc>
          <w:tcPr>
            <w:tcW w:w="1058" w:type="dxa"/>
          </w:tcPr>
          <w:p w14:paraId="529E7F13" w14:textId="60372210" w:rsidR="63352C40" w:rsidRPr="000306FC" w:rsidRDefault="63352C40">
            <w:pPr>
              <w:rPr>
                <w:lang w:val="fr-FR"/>
              </w:rPr>
            </w:pPr>
          </w:p>
        </w:tc>
        <w:tc>
          <w:tcPr>
            <w:tcW w:w="930" w:type="dxa"/>
          </w:tcPr>
          <w:p w14:paraId="70AA4941" w14:textId="42D3A304" w:rsidR="63352C40" w:rsidRPr="000306FC" w:rsidRDefault="63352C40">
            <w:pPr>
              <w:rPr>
                <w:lang w:val="fr-FR"/>
              </w:rPr>
            </w:pPr>
          </w:p>
        </w:tc>
      </w:tr>
      <w:tr w:rsidR="63352C40" w:rsidRPr="000306FC" w14:paraId="0CF1D050" w14:textId="77777777" w:rsidTr="000306FC">
        <w:trPr>
          <w:trHeight w:val="300"/>
        </w:trPr>
        <w:tc>
          <w:tcPr>
            <w:tcW w:w="1863" w:type="dxa"/>
            <w:vMerge/>
          </w:tcPr>
          <w:p w14:paraId="7D342C10" w14:textId="77777777" w:rsidR="007F3819" w:rsidRPr="000306FC" w:rsidRDefault="007F3819">
            <w:pPr>
              <w:rPr>
                <w:lang w:val="fr-FR"/>
              </w:rPr>
            </w:pPr>
          </w:p>
        </w:tc>
        <w:tc>
          <w:tcPr>
            <w:tcW w:w="4200" w:type="dxa"/>
          </w:tcPr>
          <w:p w14:paraId="7822609C" w14:textId="03E4583F" w:rsidR="63352C40" w:rsidRPr="000306FC" w:rsidRDefault="63352C40" w:rsidP="63352C40">
            <w:pPr>
              <w:pStyle w:val="ListParagraph"/>
              <w:numPr>
                <w:ilvl w:val="0"/>
                <w:numId w:val="11"/>
              </w:numPr>
              <w:ind w:left="270"/>
              <w:rPr>
                <w:sz w:val="20"/>
                <w:szCs w:val="20"/>
                <w:lang w:val="fr-FR"/>
              </w:rPr>
            </w:pPr>
            <w:r w:rsidRPr="000306FC">
              <w:rPr>
                <w:sz w:val="20"/>
                <w:szCs w:val="20"/>
                <w:lang w:val="fr-FR"/>
              </w:rPr>
              <w:t>Optimisation du stockage (centres de distribution) et logistique intégrée aux chaînes d’approvisionnement médical existantes</w:t>
            </w:r>
          </w:p>
          <w:p w14:paraId="2374DB52" w14:textId="64D9A4B6" w:rsidR="0ADC2645" w:rsidRPr="000306FC" w:rsidRDefault="0ADC2645" w:rsidP="63352C40">
            <w:pPr>
              <w:pStyle w:val="ListParagraph"/>
              <w:numPr>
                <w:ilvl w:val="1"/>
                <w:numId w:val="11"/>
              </w:numPr>
              <w:ind w:left="270"/>
              <w:rPr>
                <w:sz w:val="20"/>
                <w:szCs w:val="20"/>
                <w:lang w:val="fr-FR"/>
              </w:rPr>
            </w:pPr>
            <w:r w:rsidRPr="000306FC">
              <w:rPr>
                <w:sz w:val="20"/>
                <w:szCs w:val="20"/>
                <w:lang w:val="fr-FR"/>
              </w:rPr>
              <w:t>Communication aux unités réceptrices pour leur notifier l'arrivée des TDR.</w:t>
            </w:r>
          </w:p>
        </w:tc>
        <w:tc>
          <w:tcPr>
            <w:tcW w:w="825" w:type="dxa"/>
          </w:tcPr>
          <w:p w14:paraId="4824F517" w14:textId="20D9B6E2" w:rsidR="63352C40" w:rsidRPr="000306FC" w:rsidRDefault="63352C40">
            <w:pPr>
              <w:rPr>
                <w:lang w:val="fr-FR"/>
              </w:rPr>
            </w:pPr>
          </w:p>
        </w:tc>
        <w:tc>
          <w:tcPr>
            <w:tcW w:w="1058" w:type="dxa"/>
          </w:tcPr>
          <w:p w14:paraId="6ED2FE73" w14:textId="0CBBA5D3" w:rsidR="63352C40" w:rsidRPr="000306FC" w:rsidRDefault="63352C40">
            <w:pPr>
              <w:rPr>
                <w:lang w:val="fr-FR"/>
              </w:rPr>
            </w:pPr>
          </w:p>
        </w:tc>
        <w:tc>
          <w:tcPr>
            <w:tcW w:w="930" w:type="dxa"/>
          </w:tcPr>
          <w:p w14:paraId="15861E9B" w14:textId="280326D3" w:rsidR="63352C40" w:rsidRPr="000306FC" w:rsidRDefault="63352C40">
            <w:pPr>
              <w:rPr>
                <w:lang w:val="fr-FR"/>
              </w:rPr>
            </w:pPr>
          </w:p>
        </w:tc>
      </w:tr>
      <w:tr w:rsidR="63352C40" w:rsidRPr="000306FC" w14:paraId="76B212CC" w14:textId="77777777" w:rsidTr="000306FC">
        <w:trPr>
          <w:trHeight w:val="300"/>
        </w:trPr>
        <w:tc>
          <w:tcPr>
            <w:tcW w:w="1863" w:type="dxa"/>
            <w:vMerge/>
          </w:tcPr>
          <w:p w14:paraId="47FD69FE" w14:textId="77777777" w:rsidR="007F3819" w:rsidRPr="000306FC" w:rsidRDefault="007F3819">
            <w:pPr>
              <w:rPr>
                <w:lang w:val="fr-FR"/>
              </w:rPr>
            </w:pPr>
          </w:p>
        </w:tc>
        <w:tc>
          <w:tcPr>
            <w:tcW w:w="4200" w:type="dxa"/>
          </w:tcPr>
          <w:p w14:paraId="0AAD5D7D" w14:textId="76DBC3EE" w:rsidR="31BD4A9C" w:rsidRPr="000306FC" w:rsidRDefault="31BD4A9C" w:rsidP="63352C40">
            <w:pPr>
              <w:pStyle w:val="ListParagraph"/>
              <w:numPr>
                <w:ilvl w:val="0"/>
                <w:numId w:val="10"/>
              </w:numPr>
              <w:ind w:left="270"/>
              <w:rPr>
                <w:sz w:val="20"/>
                <w:szCs w:val="20"/>
                <w:lang w:val="fr-FR"/>
              </w:rPr>
            </w:pPr>
            <w:r w:rsidRPr="000306FC">
              <w:rPr>
                <w:sz w:val="20"/>
                <w:szCs w:val="20"/>
                <w:lang w:val="fr-FR"/>
              </w:rPr>
              <w:t>Directives pour la gestion des déchets et le réapprovisionnement</w:t>
            </w:r>
          </w:p>
          <w:p w14:paraId="19B376A2" w14:textId="6FC5D364" w:rsidR="31BD4A9C" w:rsidRPr="000306FC" w:rsidRDefault="31BD4A9C" w:rsidP="63352C40">
            <w:pPr>
              <w:pStyle w:val="ListParagraph"/>
              <w:numPr>
                <w:ilvl w:val="1"/>
                <w:numId w:val="10"/>
              </w:numPr>
              <w:ind w:left="270"/>
              <w:rPr>
                <w:sz w:val="20"/>
                <w:szCs w:val="20"/>
                <w:lang w:val="fr-FR"/>
              </w:rPr>
            </w:pPr>
            <w:r w:rsidRPr="000306FC">
              <w:rPr>
                <w:sz w:val="20"/>
                <w:szCs w:val="20"/>
                <w:lang w:val="fr-FR"/>
              </w:rPr>
              <w:t>Documentation de la durée de conservation et prévention des pertes</w:t>
            </w:r>
          </w:p>
          <w:p w14:paraId="0153EFA2" w14:textId="442573A4" w:rsidR="31BD4A9C" w:rsidRPr="000306FC" w:rsidRDefault="31BD4A9C" w:rsidP="63352C40">
            <w:pPr>
              <w:pStyle w:val="ListParagraph"/>
              <w:numPr>
                <w:ilvl w:val="1"/>
                <w:numId w:val="10"/>
              </w:numPr>
              <w:ind w:left="270"/>
              <w:rPr>
                <w:sz w:val="20"/>
                <w:szCs w:val="20"/>
                <w:lang w:val="fr-FR"/>
              </w:rPr>
            </w:pPr>
            <w:r w:rsidRPr="000306FC">
              <w:rPr>
                <w:sz w:val="20"/>
                <w:szCs w:val="20"/>
                <w:lang w:val="fr-FR"/>
              </w:rPr>
              <w:t>Processus de demande de réapprovisionnement</w:t>
            </w:r>
          </w:p>
        </w:tc>
        <w:tc>
          <w:tcPr>
            <w:tcW w:w="825" w:type="dxa"/>
          </w:tcPr>
          <w:p w14:paraId="2A4A1DE4" w14:textId="5B1630F2" w:rsidR="63352C40" w:rsidRPr="000306FC" w:rsidRDefault="63352C40">
            <w:pPr>
              <w:rPr>
                <w:lang w:val="fr-FR"/>
              </w:rPr>
            </w:pPr>
          </w:p>
        </w:tc>
        <w:tc>
          <w:tcPr>
            <w:tcW w:w="1058" w:type="dxa"/>
          </w:tcPr>
          <w:p w14:paraId="50ABEDF5" w14:textId="4714DA2A" w:rsidR="63352C40" w:rsidRPr="000306FC" w:rsidRDefault="63352C40">
            <w:pPr>
              <w:rPr>
                <w:lang w:val="fr-FR"/>
              </w:rPr>
            </w:pPr>
          </w:p>
        </w:tc>
        <w:tc>
          <w:tcPr>
            <w:tcW w:w="930" w:type="dxa"/>
          </w:tcPr>
          <w:p w14:paraId="12C1BFAA" w14:textId="57AB3488" w:rsidR="63352C40" w:rsidRPr="000306FC" w:rsidRDefault="63352C40">
            <w:pPr>
              <w:rPr>
                <w:lang w:val="fr-FR"/>
              </w:rPr>
            </w:pPr>
          </w:p>
        </w:tc>
      </w:tr>
      <w:tr w:rsidR="63352C40" w:rsidRPr="000306FC" w14:paraId="46A5EBBA" w14:textId="77777777" w:rsidTr="63352C40">
        <w:trPr>
          <w:trHeight w:val="300"/>
        </w:trPr>
        <w:tc>
          <w:tcPr>
            <w:tcW w:w="1863" w:type="dxa"/>
            <w:vMerge w:val="restart"/>
          </w:tcPr>
          <w:p w14:paraId="474A0F41" w14:textId="5C588224" w:rsidR="31BD4A9C" w:rsidRDefault="31BD4A9C" w:rsidP="63352C40">
            <w:pPr>
              <w:rPr>
                <w:b/>
                <w:bCs/>
              </w:rPr>
            </w:pPr>
            <w:proofErr w:type="spellStart"/>
            <w:r w:rsidRPr="63352C40">
              <w:rPr>
                <w:b/>
                <w:bCs/>
              </w:rPr>
              <w:t>Utilisation</w:t>
            </w:r>
            <w:proofErr w:type="spellEnd"/>
            <w:r w:rsidRPr="63352C40">
              <w:rPr>
                <w:b/>
                <w:bCs/>
              </w:rPr>
              <w:t xml:space="preserve"> des tests</w:t>
            </w:r>
          </w:p>
          <w:p w14:paraId="3AF79305" w14:textId="2A955C8C" w:rsidR="63352C40" w:rsidRDefault="63352C40" w:rsidP="63352C40">
            <w:pPr>
              <w:rPr>
                <w:b/>
                <w:bCs/>
              </w:rPr>
            </w:pPr>
          </w:p>
        </w:tc>
        <w:tc>
          <w:tcPr>
            <w:tcW w:w="4200" w:type="dxa"/>
          </w:tcPr>
          <w:p w14:paraId="22201C19" w14:textId="2A25C620" w:rsidR="05F08E39" w:rsidRDefault="05F08E39" w:rsidP="63352C40">
            <w:pPr>
              <w:pStyle w:val="ListParagraph"/>
              <w:numPr>
                <w:ilvl w:val="0"/>
                <w:numId w:val="9"/>
              </w:numPr>
              <w:ind w:left="360"/>
              <w:rPr>
                <w:sz w:val="20"/>
                <w:szCs w:val="20"/>
                <w:lang w:val="fr-FR"/>
              </w:rPr>
            </w:pPr>
            <w:r w:rsidRPr="63352C40">
              <w:rPr>
                <w:sz w:val="20"/>
                <w:szCs w:val="20"/>
                <w:lang w:val="fr-FR"/>
              </w:rPr>
              <w:t>Fonction des tests et description des cas d’utilisation (directives GTFCC)</w:t>
            </w:r>
          </w:p>
          <w:p w14:paraId="21167326" w14:textId="703AFFFB" w:rsidR="05F08E39" w:rsidRDefault="05F08E39" w:rsidP="63352C40">
            <w:pPr>
              <w:pStyle w:val="ListParagraph"/>
              <w:numPr>
                <w:ilvl w:val="1"/>
                <w:numId w:val="9"/>
              </w:numPr>
              <w:ind w:left="360"/>
              <w:rPr>
                <w:sz w:val="20"/>
                <w:szCs w:val="20"/>
                <w:lang w:val="fr-FR"/>
              </w:rPr>
            </w:pPr>
            <w:r w:rsidRPr="63352C40">
              <w:rPr>
                <w:sz w:val="20"/>
                <w:szCs w:val="20"/>
                <w:lang w:val="fr-FR"/>
              </w:rPr>
              <w:t>TDR pour l’identification des cas et le dépistage</w:t>
            </w:r>
          </w:p>
          <w:p w14:paraId="352D9657" w14:textId="53D6DD0A" w:rsidR="05F08E39" w:rsidRDefault="05F08E39" w:rsidP="63352C40">
            <w:pPr>
              <w:pStyle w:val="ListParagraph"/>
              <w:numPr>
                <w:ilvl w:val="1"/>
                <w:numId w:val="9"/>
              </w:numPr>
              <w:ind w:left="360"/>
              <w:rPr>
                <w:sz w:val="20"/>
                <w:szCs w:val="20"/>
                <w:lang w:val="fr-FR"/>
              </w:rPr>
            </w:pPr>
            <w:r w:rsidRPr="63352C40">
              <w:rPr>
                <w:sz w:val="20"/>
                <w:szCs w:val="20"/>
                <w:lang w:val="fr-FR"/>
              </w:rPr>
              <w:t>PCR pour confirmation</w:t>
            </w:r>
          </w:p>
          <w:p w14:paraId="185D725F" w14:textId="0A93C2F1" w:rsidR="05F08E39" w:rsidRDefault="05F08E39" w:rsidP="63352C40">
            <w:pPr>
              <w:pStyle w:val="ListParagraph"/>
              <w:numPr>
                <w:ilvl w:val="1"/>
                <w:numId w:val="9"/>
              </w:numPr>
              <w:ind w:left="360"/>
              <w:rPr>
                <w:sz w:val="20"/>
                <w:szCs w:val="20"/>
                <w:lang w:val="fr-FR"/>
              </w:rPr>
            </w:pPr>
            <w:r w:rsidRPr="63352C40">
              <w:rPr>
                <w:sz w:val="20"/>
                <w:szCs w:val="20"/>
                <w:lang w:val="fr-FR"/>
              </w:rPr>
              <w:t>PCR/culture pour confirmation et gestion clinique</w:t>
            </w:r>
          </w:p>
        </w:tc>
        <w:tc>
          <w:tcPr>
            <w:tcW w:w="825" w:type="dxa"/>
          </w:tcPr>
          <w:p w14:paraId="351D2699" w14:textId="5B5757CF" w:rsidR="63352C40" w:rsidRPr="000306FC" w:rsidRDefault="63352C40" w:rsidP="63352C40">
            <w:pPr>
              <w:rPr>
                <w:b/>
                <w:bCs/>
                <w:lang w:val="fr-FR"/>
              </w:rPr>
            </w:pPr>
          </w:p>
        </w:tc>
        <w:tc>
          <w:tcPr>
            <w:tcW w:w="1058" w:type="dxa"/>
          </w:tcPr>
          <w:p w14:paraId="66BA6753" w14:textId="17E45E0F" w:rsidR="63352C40" w:rsidRPr="000306FC" w:rsidRDefault="63352C40" w:rsidP="63352C40">
            <w:pPr>
              <w:rPr>
                <w:lang w:val="fr-FR"/>
              </w:rPr>
            </w:pPr>
          </w:p>
        </w:tc>
        <w:tc>
          <w:tcPr>
            <w:tcW w:w="930" w:type="dxa"/>
          </w:tcPr>
          <w:p w14:paraId="388E7F70" w14:textId="0CABDE46" w:rsidR="63352C40" w:rsidRPr="000306FC" w:rsidRDefault="63352C40" w:rsidP="63352C40">
            <w:pPr>
              <w:rPr>
                <w:lang w:val="fr-FR"/>
              </w:rPr>
            </w:pPr>
          </w:p>
        </w:tc>
      </w:tr>
      <w:tr w:rsidR="63352C40" w:rsidRPr="000306FC" w14:paraId="343010EA" w14:textId="77777777" w:rsidTr="000306FC">
        <w:trPr>
          <w:trHeight w:val="300"/>
        </w:trPr>
        <w:tc>
          <w:tcPr>
            <w:tcW w:w="1863" w:type="dxa"/>
            <w:vMerge/>
          </w:tcPr>
          <w:p w14:paraId="50851016" w14:textId="77777777" w:rsidR="007F3819" w:rsidRPr="000306FC" w:rsidRDefault="007F3819">
            <w:pPr>
              <w:rPr>
                <w:lang w:val="fr-FR"/>
              </w:rPr>
            </w:pPr>
          </w:p>
        </w:tc>
        <w:tc>
          <w:tcPr>
            <w:tcW w:w="4200" w:type="dxa"/>
          </w:tcPr>
          <w:p w14:paraId="2DCCCB1C" w14:textId="67C17B97" w:rsidR="05F08E39" w:rsidRPr="000306FC" w:rsidRDefault="05F08E39" w:rsidP="63352C40">
            <w:pPr>
              <w:pStyle w:val="ListParagraph"/>
              <w:numPr>
                <w:ilvl w:val="0"/>
                <w:numId w:val="7"/>
              </w:numPr>
              <w:ind w:left="360"/>
              <w:rPr>
                <w:rFonts w:ascii="Calibri" w:eastAsia="Calibri" w:hAnsi="Calibri" w:cs="Calibri"/>
                <w:sz w:val="20"/>
                <w:szCs w:val="20"/>
                <w:lang w:val="fr-FR"/>
              </w:rPr>
            </w:pPr>
            <w:r w:rsidRPr="000306FC">
              <w:rPr>
                <w:rFonts w:eastAsiaTheme="minorEastAsia"/>
                <w:sz w:val="20"/>
                <w:szCs w:val="20"/>
                <w:lang w:val="fr-FR"/>
              </w:rPr>
              <w:t>Supports d'apprentissage et efforts de formatio</w:t>
            </w:r>
            <w:r w:rsidRPr="000306FC">
              <w:rPr>
                <w:rFonts w:ascii="Calibri" w:eastAsia="Calibri" w:hAnsi="Calibri" w:cs="Calibri"/>
                <w:sz w:val="20"/>
                <w:szCs w:val="20"/>
                <w:lang w:val="fr-FR"/>
              </w:rPr>
              <w:t>n</w:t>
            </w:r>
          </w:p>
          <w:p w14:paraId="206B694E" w14:textId="764AFD6C" w:rsidR="05F08E39" w:rsidRPr="000306FC" w:rsidRDefault="05F08E39" w:rsidP="63352C40">
            <w:pPr>
              <w:pStyle w:val="ListParagraph"/>
              <w:numPr>
                <w:ilvl w:val="1"/>
                <w:numId w:val="7"/>
              </w:numPr>
              <w:ind w:left="360"/>
              <w:rPr>
                <w:rFonts w:ascii="Calibri" w:eastAsia="Calibri" w:hAnsi="Calibri" w:cs="Calibri"/>
                <w:sz w:val="20"/>
                <w:szCs w:val="20"/>
                <w:lang w:val="fr-FR"/>
              </w:rPr>
            </w:pPr>
            <w:r w:rsidRPr="000306FC">
              <w:rPr>
                <w:rFonts w:ascii="Calibri" w:eastAsia="Calibri" w:hAnsi="Calibri" w:cs="Calibri"/>
                <w:sz w:val="20"/>
                <w:szCs w:val="20"/>
                <w:lang w:val="fr-FR"/>
              </w:rPr>
              <w:t>Instructions d’utilisation (dans la langue locale)</w:t>
            </w:r>
          </w:p>
          <w:p w14:paraId="78C02FF6" w14:textId="183F5B95" w:rsidR="05F08E39" w:rsidRPr="000306FC" w:rsidRDefault="05F08E39" w:rsidP="63352C40">
            <w:pPr>
              <w:pStyle w:val="ListParagraph"/>
              <w:numPr>
                <w:ilvl w:val="1"/>
                <w:numId w:val="7"/>
              </w:numPr>
              <w:ind w:left="360"/>
              <w:rPr>
                <w:rFonts w:ascii="Calibri" w:eastAsia="Calibri" w:hAnsi="Calibri" w:cs="Calibri"/>
                <w:sz w:val="20"/>
                <w:szCs w:val="20"/>
                <w:lang w:val="fr-FR"/>
              </w:rPr>
            </w:pPr>
            <w:r w:rsidRPr="000306FC">
              <w:rPr>
                <w:rFonts w:ascii="Calibri" w:eastAsia="Calibri" w:hAnsi="Calibri" w:cs="Calibri"/>
                <w:sz w:val="20"/>
                <w:szCs w:val="20"/>
                <w:lang w:val="fr-FR"/>
              </w:rPr>
              <w:t>Formations en présentiel (intégrées à d'autres événements/ateliers)</w:t>
            </w:r>
          </w:p>
        </w:tc>
        <w:tc>
          <w:tcPr>
            <w:tcW w:w="825" w:type="dxa"/>
          </w:tcPr>
          <w:p w14:paraId="16B55616" w14:textId="7175D252" w:rsidR="63352C40" w:rsidRPr="000306FC" w:rsidRDefault="63352C40" w:rsidP="63352C40">
            <w:pPr>
              <w:rPr>
                <w:lang w:val="fr-FR"/>
              </w:rPr>
            </w:pPr>
          </w:p>
        </w:tc>
        <w:tc>
          <w:tcPr>
            <w:tcW w:w="1058" w:type="dxa"/>
          </w:tcPr>
          <w:p w14:paraId="1F3B4EC3" w14:textId="40BCC45F" w:rsidR="63352C40" w:rsidRPr="000306FC" w:rsidRDefault="63352C40">
            <w:pPr>
              <w:rPr>
                <w:lang w:val="fr-FR"/>
              </w:rPr>
            </w:pPr>
          </w:p>
        </w:tc>
        <w:tc>
          <w:tcPr>
            <w:tcW w:w="930" w:type="dxa"/>
          </w:tcPr>
          <w:p w14:paraId="16C7DACA" w14:textId="538C09F0" w:rsidR="63352C40" w:rsidRPr="000306FC" w:rsidRDefault="63352C40">
            <w:pPr>
              <w:rPr>
                <w:lang w:val="fr-FR"/>
              </w:rPr>
            </w:pPr>
          </w:p>
        </w:tc>
      </w:tr>
      <w:tr w:rsidR="63352C40" w:rsidRPr="000306FC" w14:paraId="3A0B313D" w14:textId="77777777" w:rsidTr="000306FC">
        <w:trPr>
          <w:trHeight w:val="300"/>
        </w:trPr>
        <w:tc>
          <w:tcPr>
            <w:tcW w:w="1863" w:type="dxa"/>
            <w:vMerge/>
          </w:tcPr>
          <w:p w14:paraId="6D81FFB7" w14:textId="77777777" w:rsidR="007F3819" w:rsidRPr="000306FC" w:rsidRDefault="007F3819">
            <w:pPr>
              <w:rPr>
                <w:lang w:val="fr-FR"/>
              </w:rPr>
            </w:pPr>
          </w:p>
        </w:tc>
        <w:tc>
          <w:tcPr>
            <w:tcW w:w="4200" w:type="dxa"/>
          </w:tcPr>
          <w:p w14:paraId="1AB34F5A" w14:textId="7874805E" w:rsidR="05F08E39" w:rsidRPr="000306FC" w:rsidRDefault="05F08E39" w:rsidP="63352C40">
            <w:pPr>
              <w:pStyle w:val="ListParagraph"/>
              <w:numPr>
                <w:ilvl w:val="0"/>
                <w:numId w:val="4"/>
              </w:numPr>
              <w:ind w:left="360"/>
              <w:rPr>
                <w:sz w:val="20"/>
                <w:szCs w:val="20"/>
                <w:lang w:val="fr-FR"/>
              </w:rPr>
            </w:pPr>
            <w:r w:rsidRPr="000306FC">
              <w:rPr>
                <w:sz w:val="20"/>
                <w:szCs w:val="20"/>
                <w:lang w:val="fr-FR"/>
              </w:rPr>
              <w:t>Capacité et définition du réseau de laboratoires de référence</w:t>
            </w:r>
          </w:p>
        </w:tc>
        <w:tc>
          <w:tcPr>
            <w:tcW w:w="825" w:type="dxa"/>
          </w:tcPr>
          <w:p w14:paraId="50A64AA4" w14:textId="2302C90E" w:rsidR="63352C40" w:rsidRPr="000306FC" w:rsidRDefault="63352C40">
            <w:pPr>
              <w:rPr>
                <w:lang w:val="fr-FR"/>
              </w:rPr>
            </w:pPr>
          </w:p>
        </w:tc>
        <w:tc>
          <w:tcPr>
            <w:tcW w:w="1058" w:type="dxa"/>
          </w:tcPr>
          <w:p w14:paraId="701EE3DF" w14:textId="74A2E1B3" w:rsidR="63352C40" w:rsidRPr="000306FC" w:rsidRDefault="63352C40">
            <w:pPr>
              <w:rPr>
                <w:lang w:val="fr-FR"/>
              </w:rPr>
            </w:pPr>
          </w:p>
        </w:tc>
        <w:tc>
          <w:tcPr>
            <w:tcW w:w="930" w:type="dxa"/>
          </w:tcPr>
          <w:p w14:paraId="1A18EE16" w14:textId="3D3E1685" w:rsidR="63352C40" w:rsidRPr="000306FC" w:rsidRDefault="63352C40">
            <w:pPr>
              <w:rPr>
                <w:lang w:val="fr-FR"/>
              </w:rPr>
            </w:pPr>
          </w:p>
        </w:tc>
      </w:tr>
      <w:tr w:rsidR="63352C40" w:rsidRPr="000306FC" w14:paraId="1ED3F322" w14:textId="77777777" w:rsidTr="000306FC">
        <w:trPr>
          <w:trHeight w:val="300"/>
        </w:trPr>
        <w:tc>
          <w:tcPr>
            <w:tcW w:w="1863" w:type="dxa"/>
            <w:vMerge/>
          </w:tcPr>
          <w:p w14:paraId="2BAE03F2" w14:textId="77777777" w:rsidR="007F3819" w:rsidRPr="000306FC" w:rsidRDefault="007F3819">
            <w:pPr>
              <w:rPr>
                <w:lang w:val="fr-FR"/>
              </w:rPr>
            </w:pPr>
          </w:p>
        </w:tc>
        <w:tc>
          <w:tcPr>
            <w:tcW w:w="4200" w:type="dxa"/>
          </w:tcPr>
          <w:p w14:paraId="63BCAB5A" w14:textId="02B3F403" w:rsidR="05F08E39" w:rsidRPr="000306FC" w:rsidRDefault="05F08E39" w:rsidP="63352C40">
            <w:pPr>
              <w:pStyle w:val="ListParagraph"/>
              <w:numPr>
                <w:ilvl w:val="0"/>
                <w:numId w:val="25"/>
              </w:numPr>
              <w:ind w:left="360"/>
              <w:rPr>
                <w:rFonts w:ascii="Calibri" w:eastAsia="Calibri" w:hAnsi="Calibri" w:cs="Calibri"/>
                <w:sz w:val="20"/>
                <w:szCs w:val="20"/>
                <w:lang w:val="fr-FR"/>
              </w:rPr>
            </w:pPr>
            <w:r w:rsidRPr="000306FC">
              <w:rPr>
                <w:rFonts w:ascii="Calibri" w:eastAsia="Calibri" w:hAnsi="Calibri" w:cs="Calibri"/>
                <w:sz w:val="20"/>
                <w:szCs w:val="20"/>
                <w:lang w:val="fr-FR"/>
              </w:rPr>
              <w:t>Directives pour la collecte, le stockage et le transport des échantillons</w:t>
            </w:r>
          </w:p>
        </w:tc>
        <w:tc>
          <w:tcPr>
            <w:tcW w:w="825" w:type="dxa"/>
          </w:tcPr>
          <w:p w14:paraId="6FA7C2B5" w14:textId="1A345609" w:rsidR="63352C40" w:rsidRPr="000306FC" w:rsidRDefault="63352C40">
            <w:pPr>
              <w:rPr>
                <w:lang w:val="fr-FR"/>
              </w:rPr>
            </w:pPr>
          </w:p>
        </w:tc>
        <w:tc>
          <w:tcPr>
            <w:tcW w:w="1058" w:type="dxa"/>
          </w:tcPr>
          <w:p w14:paraId="3A2E9103" w14:textId="422F2342" w:rsidR="63352C40" w:rsidRPr="000306FC" w:rsidRDefault="63352C40">
            <w:pPr>
              <w:rPr>
                <w:lang w:val="fr-FR"/>
              </w:rPr>
            </w:pPr>
          </w:p>
        </w:tc>
        <w:tc>
          <w:tcPr>
            <w:tcW w:w="930" w:type="dxa"/>
          </w:tcPr>
          <w:p w14:paraId="2444AABF" w14:textId="53CDF59D" w:rsidR="63352C40" w:rsidRPr="000306FC" w:rsidRDefault="63352C40">
            <w:pPr>
              <w:rPr>
                <w:lang w:val="fr-FR"/>
              </w:rPr>
            </w:pPr>
          </w:p>
        </w:tc>
      </w:tr>
      <w:tr w:rsidR="63352C40" w:rsidRPr="000306FC" w14:paraId="77DC23A6" w14:textId="77777777" w:rsidTr="000306FC">
        <w:trPr>
          <w:trHeight w:val="510"/>
        </w:trPr>
        <w:tc>
          <w:tcPr>
            <w:tcW w:w="1863" w:type="dxa"/>
            <w:vMerge/>
          </w:tcPr>
          <w:p w14:paraId="1428A61C" w14:textId="77777777" w:rsidR="007F3819" w:rsidRPr="000306FC" w:rsidRDefault="007F3819">
            <w:pPr>
              <w:rPr>
                <w:lang w:val="fr-FR"/>
              </w:rPr>
            </w:pPr>
          </w:p>
        </w:tc>
        <w:tc>
          <w:tcPr>
            <w:tcW w:w="4200" w:type="dxa"/>
          </w:tcPr>
          <w:p w14:paraId="4B3CDC30" w14:textId="68D4FDB1" w:rsidR="05F08E39" w:rsidRPr="000306FC" w:rsidRDefault="05F08E39" w:rsidP="63352C40">
            <w:pPr>
              <w:pStyle w:val="ListParagraph"/>
              <w:numPr>
                <w:ilvl w:val="0"/>
                <w:numId w:val="25"/>
              </w:numPr>
              <w:ind w:left="360"/>
              <w:rPr>
                <w:rFonts w:ascii="Calibri" w:eastAsia="Calibri" w:hAnsi="Calibri" w:cs="Calibri"/>
                <w:sz w:val="20"/>
                <w:szCs w:val="20"/>
                <w:lang w:val="fr-FR"/>
              </w:rPr>
            </w:pPr>
            <w:r w:rsidRPr="000306FC">
              <w:rPr>
                <w:rFonts w:ascii="Calibri" w:eastAsia="Calibri" w:hAnsi="Calibri" w:cs="Calibri"/>
                <w:sz w:val="20"/>
                <w:szCs w:val="20"/>
                <w:lang w:val="fr-FR"/>
              </w:rPr>
              <w:t>Liste des fournitures et systèmes de gestion de la qualité (ex. : réactifs et consommables nécessaires aux tests</w:t>
            </w:r>
          </w:p>
        </w:tc>
        <w:tc>
          <w:tcPr>
            <w:tcW w:w="825" w:type="dxa"/>
          </w:tcPr>
          <w:p w14:paraId="52B4034B" w14:textId="3B170A51" w:rsidR="63352C40" w:rsidRPr="000306FC" w:rsidRDefault="63352C40">
            <w:pPr>
              <w:rPr>
                <w:lang w:val="fr-FR"/>
              </w:rPr>
            </w:pPr>
          </w:p>
        </w:tc>
        <w:tc>
          <w:tcPr>
            <w:tcW w:w="1058" w:type="dxa"/>
          </w:tcPr>
          <w:p w14:paraId="296CCEC7" w14:textId="171C81B7" w:rsidR="63352C40" w:rsidRPr="000306FC" w:rsidRDefault="63352C40">
            <w:pPr>
              <w:rPr>
                <w:lang w:val="fr-FR"/>
              </w:rPr>
            </w:pPr>
          </w:p>
        </w:tc>
        <w:tc>
          <w:tcPr>
            <w:tcW w:w="930" w:type="dxa"/>
          </w:tcPr>
          <w:p w14:paraId="611FF692" w14:textId="013279BF" w:rsidR="63352C40" w:rsidRPr="000306FC" w:rsidRDefault="63352C40">
            <w:pPr>
              <w:rPr>
                <w:lang w:val="fr-FR"/>
              </w:rPr>
            </w:pPr>
          </w:p>
        </w:tc>
      </w:tr>
      <w:tr w:rsidR="63352C40" w:rsidRPr="000306FC" w14:paraId="7C59812A" w14:textId="77777777" w:rsidTr="63352C40">
        <w:trPr>
          <w:trHeight w:val="300"/>
        </w:trPr>
        <w:tc>
          <w:tcPr>
            <w:tcW w:w="1863" w:type="dxa"/>
            <w:vMerge w:val="restart"/>
          </w:tcPr>
          <w:p w14:paraId="2A2199F1" w14:textId="12D851DD" w:rsidR="05F08E39" w:rsidRPr="000306FC" w:rsidRDefault="05F08E39" w:rsidP="63352C40">
            <w:pPr>
              <w:rPr>
                <w:rFonts w:ascii="Calibri" w:eastAsia="Calibri" w:hAnsi="Calibri" w:cs="Calibri"/>
                <w:b/>
                <w:bCs/>
                <w:lang w:val="fr-FR"/>
              </w:rPr>
            </w:pPr>
            <w:r w:rsidRPr="000306FC">
              <w:rPr>
                <w:rFonts w:ascii="Calibri" w:eastAsia="Calibri" w:hAnsi="Calibri" w:cs="Calibri"/>
                <w:b/>
                <w:bCs/>
                <w:lang w:val="fr-FR"/>
              </w:rPr>
              <w:t>Rapport des données et diffusion</w:t>
            </w:r>
          </w:p>
        </w:tc>
        <w:tc>
          <w:tcPr>
            <w:tcW w:w="4200" w:type="dxa"/>
          </w:tcPr>
          <w:p w14:paraId="2C6FEDA9" w14:textId="1626271F" w:rsidR="05F08E39" w:rsidRPr="000306FC" w:rsidRDefault="05F08E39" w:rsidP="63352C40">
            <w:pPr>
              <w:pStyle w:val="ListParagraph"/>
              <w:numPr>
                <w:ilvl w:val="0"/>
                <w:numId w:val="1"/>
              </w:numPr>
              <w:ind w:left="360"/>
              <w:rPr>
                <w:rFonts w:ascii="Calibri" w:eastAsia="Calibri" w:hAnsi="Calibri" w:cs="Calibri"/>
                <w:sz w:val="20"/>
                <w:szCs w:val="20"/>
                <w:lang w:val="fr-FR"/>
              </w:rPr>
            </w:pPr>
            <w:r w:rsidRPr="000306FC">
              <w:rPr>
                <w:rFonts w:ascii="Calibri" w:eastAsia="Calibri" w:hAnsi="Calibri" w:cs="Calibri"/>
                <w:sz w:val="20"/>
                <w:szCs w:val="20"/>
                <w:lang w:val="fr-FR"/>
              </w:rPr>
              <w:t>Données minimales à collecter (ex. : formulaire de rapport de cas de choléra)</w:t>
            </w:r>
          </w:p>
        </w:tc>
        <w:tc>
          <w:tcPr>
            <w:tcW w:w="825" w:type="dxa"/>
          </w:tcPr>
          <w:p w14:paraId="39941103" w14:textId="4945C54D" w:rsidR="63352C40" w:rsidRPr="000306FC" w:rsidRDefault="63352C40">
            <w:pPr>
              <w:rPr>
                <w:lang w:val="fr-FR"/>
              </w:rPr>
            </w:pPr>
          </w:p>
        </w:tc>
        <w:tc>
          <w:tcPr>
            <w:tcW w:w="1058" w:type="dxa"/>
          </w:tcPr>
          <w:p w14:paraId="29540F13" w14:textId="2DB5C7EF" w:rsidR="63352C40" w:rsidRPr="000306FC" w:rsidRDefault="63352C40">
            <w:pPr>
              <w:rPr>
                <w:lang w:val="fr-FR"/>
              </w:rPr>
            </w:pPr>
          </w:p>
        </w:tc>
        <w:tc>
          <w:tcPr>
            <w:tcW w:w="930" w:type="dxa"/>
          </w:tcPr>
          <w:p w14:paraId="7D64846B" w14:textId="261EC712" w:rsidR="63352C40" w:rsidRPr="000306FC" w:rsidRDefault="63352C40">
            <w:pPr>
              <w:rPr>
                <w:lang w:val="fr-FR"/>
              </w:rPr>
            </w:pPr>
          </w:p>
        </w:tc>
      </w:tr>
      <w:tr w:rsidR="63352C40" w:rsidRPr="000306FC" w14:paraId="6E76D5CC" w14:textId="77777777" w:rsidTr="000306FC">
        <w:trPr>
          <w:trHeight w:val="420"/>
        </w:trPr>
        <w:tc>
          <w:tcPr>
            <w:tcW w:w="1863" w:type="dxa"/>
            <w:vMerge/>
          </w:tcPr>
          <w:p w14:paraId="5FEF7738" w14:textId="77777777" w:rsidR="007F3819" w:rsidRPr="000306FC" w:rsidRDefault="007F3819">
            <w:pPr>
              <w:rPr>
                <w:lang w:val="fr-FR"/>
              </w:rPr>
            </w:pPr>
          </w:p>
        </w:tc>
        <w:tc>
          <w:tcPr>
            <w:tcW w:w="4200" w:type="dxa"/>
          </w:tcPr>
          <w:p w14:paraId="4345CC40" w14:textId="1A9B8A92" w:rsidR="05F08E39" w:rsidRDefault="05F08E39" w:rsidP="63352C40">
            <w:pPr>
              <w:pStyle w:val="ListParagraph"/>
              <w:numPr>
                <w:ilvl w:val="0"/>
                <w:numId w:val="3"/>
              </w:numPr>
              <w:ind w:left="360"/>
              <w:rPr>
                <w:rFonts w:ascii="Calibri" w:eastAsia="Calibri" w:hAnsi="Calibri" w:cs="Calibri"/>
                <w:sz w:val="20"/>
                <w:szCs w:val="20"/>
              </w:rPr>
            </w:pPr>
            <w:proofErr w:type="spellStart"/>
            <w:r w:rsidRPr="63352C40">
              <w:rPr>
                <w:rFonts w:ascii="Calibri" w:eastAsia="Calibri" w:hAnsi="Calibri" w:cs="Calibri"/>
                <w:sz w:val="20"/>
                <w:szCs w:val="20"/>
              </w:rPr>
              <w:t>Indicateurs</w:t>
            </w:r>
            <w:proofErr w:type="spellEnd"/>
            <w:r w:rsidRPr="63352C40">
              <w:rPr>
                <w:rFonts w:ascii="Calibri" w:eastAsia="Calibri" w:hAnsi="Calibri" w:cs="Calibri"/>
                <w:sz w:val="20"/>
                <w:szCs w:val="20"/>
              </w:rPr>
              <w:t xml:space="preserve"> de test (GTFCC)</w:t>
            </w:r>
          </w:p>
          <w:p w14:paraId="2DCF4D24" w14:textId="6E209A24" w:rsidR="05F08E39" w:rsidRPr="000306FC" w:rsidRDefault="05F08E39" w:rsidP="63352C40">
            <w:pPr>
              <w:pStyle w:val="ListParagraph"/>
              <w:numPr>
                <w:ilvl w:val="1"/>
                <w:numId w:val="3"/>
              </w:numPr>
              <w:ind w:left="360"/>
              <w:rPr>
                <w:rFonts w:ascii="Calibri" w:eastAsia="Calibri" w:hAnsi="Calibri" w:cs="Calibri"/>
                <w:sz w:val="20"/>
                <w:szCs w:val="20"/>
                <w:lang w:val="fr-FR"/>
              </w:rPr>
            </w:pPr>
            <w:r w:rsidRPr="000306FC">
              <w:rPr>
                <w:rFonts w:ascii="Calibri" w:eastAsia="Calibri" w:hAnsi="Calibri" w:cs="Calibri"/>
                <w:sz w:val="20"/>
                <w:szCs w:val="20"/>
                <w:lang w:val="fr-FR"/>
              </w:rPr>
              <w:t>Adhésion à la stratégie de test (TDR, culture et/ou PCR)</w:t>
            </w:r>
          </w:p>
          <w:p w14:paraId="01077722" w14:textId="60309525" w:rsidR="05F08E39" w:rsidRPr="000306FC" w:rsidRDefault="05F08E39" w:rsidP="63352C40">
            <w:pPr>
              <w:pStyle w:val="ListParagraph"/>
              <w:numPr>
                <w:ilvl w:val="1"/>
                <w:numId w:val="3"/>
              </w:numPr>
              <w:ind w:left="360"/>
              <w:rPr>
                <w:rFonts w:ascii="Calibri" w:eastAsia="Calibri" w:hAnsi="Calibri" w:cs="Calibri"/>
                <w:sz w:val="20"/>
                <w:szCs w:val="20"/>
                <w:lang w:val="fr-FR"/>
              </w:rPr>
            </w:pPr>
            <w:r w:rsidRPr="000306FC">
              <w:rPr>
                <w:rFonts w:ascii="Calibri" w:eastAsia="Calibri" w:hAnsi="Calibri" w:cs="Calibri"/>
                <w:sz w:val="20"/>
                <w:szCs w:val="20"/>
                <w:lang w:val="fr-FR"/>
              </w:rPr>
              <w:t>Délais de réception des échantillons par le laboratoire</w:t>
            </w:r>
          </w:p>
        </w:tc>
        <w:tc>
          <w:tcPr>
            <w:tcW w:w="825" w:type="dxa"/>
          </w:tcPr>
          <w:p w14:paraId="1C83E29D" w14:textId="6C9CB547" w:rsidR="63352C40" w:rsidRPr="000306FC" w:rsidRDefault="63352C40">
            <w:pPr>
              <w:rPr>
                <w:lang w:val="fr-FR"/>
              </w:rPr>
            </w:pPr>
          </w:p>
        </w:tc>
        <w:tc>
          <w:tcPr>
            <w:tcW w:w="1058" w:type="dxa"/>
          </w:tcPr>
          <w:p w14:paraId="11336D26" w14:textId="4CCB24CA" w:rsidR="63352C40" w:rsidRPr="000306FC" w:rsidRDefault="63352C40">
            <w:pPr>
              <w:rPr>
                <w:lang w:val="fr-FR"/>
              </w:rPr>
            </w:pPr>
          </w:p>
        </w:tc>
        <w:tc>
          <w:tcPr>
            <w:tcW w:w="930" w:type="dxa"/>
          </w:tcPr>
          <w:p w14:paraId="2065B763" w14:textId="550DB952" w:rsidR="63352C40" w:rsidRPr="000306FC" w:rsidRDefault="63352C40">
            <w:pPr>
              <w:rPr>
                <w:lang w:val="fr-FR"/>
              </w:rPr>
            </w:pPr>
          </w:p>
        </w:tc>
      </w:tr>
      <w:tr w:rsidR="63352C40" w:rsidRPr="000306FC" w14:paraId="41FBCBA8" w14:textId="77777777" w:rsidTr="000306FC">
        <w:trPr>
          <w:trHeight w:val="1365"/>
        </w:trPr>
        <w:tc>
          <w:tcPr>
            <w:tcW w:w="1863" w:type="dxa"/>
            <w:vMerge/>
          </w:tcPr>
          <w:p w14:paraId="7577C5F4" w14:textId="77777777" w:rsidR="007F3819" w:rsidRPr="000306FC" w:rsidRDefault="007F3819">
            <w:pPr>
              <w:rPr>
                <w:lang w:val="fr-FR"/>
              </w:rPr>
            </w:pPr>
          </w:p>
        </w:tc>
        <w:tc>
          <w:tcPr>
            <w:tcW w:w="4200" w:type="dxa"/>
          </w:tcPr>
          <w:p w14:paraId="58C4F7CA" w14:textId="0880AD09" w:rsidR="6F817230" w:rsidRDefault="6F817230" w:rsidP="63352C40">
            <w:pPr>
              <w:pStyle w:val="ListParagraph"/>
              <w:numPr>
                <w:ilvl w:val="0"/>
                <w:numId w:val="2"/>
              </w:numPr>
              <w:ind w:left="360"/>
              <w:rPr>
                <w:rFonts w:ascii="Calibri" w:eastAsia="Calibri" w:hAnsi="Calibri" w:cs="Calibri"/>
                <w:sz w:val="20"/>
                <w:szCs w:val="20"/>
                <w:lang w:val="fr-FR"/>
              </w:rPr>
            </w:pPr>
            <w:r w:rsidRPr="000306FC">
              <w:rPr>
                <w:rFonts w:ascii="Calibri" w:eastAsia="Calibri" w:hAnsi="Calibri" w:cs="Calibri"/>
                <w:sz w:val="20"/>
                <w:szCs w:val="20"/>
                <w:lang w:val="fr-FR"/>
              </w:rPr>
              <w:t>Rapport intégré des résultats des tests TDR avec les systèmes d'information opérationnels existants (DSR, EWARS, laboratoire ou autres)</w:t>
            </w:r>
          </w:p>
          <w:p w14:paraId="6E2A0F9E" w14:textId="4026FE36" w:rsidR="6F817230" w:rsidRDefault="6F817230" w:rsidP="63352C40">
            <w:pPr>
              <w:pStyle w:val="ListParagraph"/>
              <w:numPr>
                <w:ilvl w:val="1"/>
                <w:numId w:val="2"/>
              </w:numPr>
              <w:ind w:left="360"/>
              <w:rPr>
                <w:rFonts w:ascii="Calibri" w:eastAsia="Calibri" w:hAnsi="Calibri" w:cs="Calibri"/>
                <w:sz w:val="20"/>
                <w:szCs w:val="20"/>
                <w:lang w:val="fr-FR"/>
              </w:rPr>
            </w:pPr>
            <w:r w:rsidRPr="63352C40">
              <w:rPr>
                <w:rFonts w:ascii="Calibri" w:eastAsia="Calibri" w:hAnsi="Calibri" w:cs="Calibri"/>
                <w:sz w:val="20"/>
                <w:szCs w:val="20"/>
                <w:lang w:val="fr-FR"/>
              </w:rPr>
              <w:t xml:space="preserve">Comment les résultats des TDR </w:t>
            </w:r>
            <w:proofErr w:type="spellStart"/>
            <w:r w:rsidRPr="63352C40">
              <w:rPr>
                <w:rFonts w:ascii="Calibri" w:eastAsia="Calibri" w:hAnsi="Calibri" w:cs="Calibri"/>
                <w:sz w:val="20"/>
                <w:szCs w:val="20"/>
                <w:lang w:val="fr-FR"/>
              </w:rPr>
              <w:t>seront-ils</w:t>
            </w:r>
            <w:proofErr w:type="spellEnd"/>
            <w:r w:rsidRPr="63352C40">
              <w:rPr>
                <w:rFonts w:ascii="Calibri" w:eastAsia="Calibri" w:hAnsi="Calibri" w:cs="Calibri"/>
                <w:sz w:val="20"/>
                <w:szCs w:val="20"/>
                <w:lang w:val="fr-FR"/>
              </w:rPr>
              <w:t xml:space="preserve"> intégrés dans le système national de surveillance existant ?</w:t>
            </w:r>
          </w:p>
        </w:tc>
        <w:tc>
          <w:tcPr>
            <w:tcW w:w="825" w:type="dxa"/>
          </w:tcPr>
          <w:p w14:paraId="4802594F" w14:textId="008A2757" w:rsidR="63352C40" w:rsidRPr="000306FC" w:rsidRDefault="63352C40" w:rsidP="63352C40">
            <w:pPr>
              <w:rPr>
                <w:lang w:val="fr-FR"/>
              </w:rPr>
            </w:pPr>
          </w:p>
        </w:tc>
        <w:tc>
          <w:tcPr>
            <w:tcW w:w="1058" w:type="dxa"/>
          </w:tcPr>
          <w:p w14:paraId="2B54F49A" w14:textId="532F938A" w:rsidR="63352C40" w:rsidRPr="000306FC" w:rsidRDefault="63352C40">
            <w:pPr>
              <w:rPr>
                <w:lang w:val="fr-FR"/>
              </w:rPr>
            </w:pPr>
          </w:p>
        </w:tc>
        <w:tc>
          <w:tcPr>
            <w:tcW w:w="930" w:type="dxa"/>
          </w:tcPr>
          <w:p w14:paraId="35AA0477" w14:textId="309C3FB2" w:rsidR="63352C40" w:rsidRPr="000306FC" w:rsidRDefault="63352C40">
            <w:pPr>
              <w:rPr>
                <w:lang w:val="fr-FR"/>
              </w:rPr>
            </w:pPr>
          </w:p>
        </w:tc>
      </w:tr>
      <w:tr w:rsidR="63352C40" w:rsidRPr="000306FC" w14:paraId="763A9AB3" w14:textId="77777777" w:rsidTr="000306FC">
        <w:trPr>
          <w:trHeight w:val="300"/>
        </w:trPr>
        <w:tc>
          <w:tcPr>
            <w:tcW w:w="1863" w:type="dxa"/>
            <w:vMerge/>
          </w:tcPr>
          <w:p w14:paraId="03714E2F" w14:textId="77777777" w:rsidR="007F3819" w:rsidRPr="000306FC" w:rsidRDefault="007F3819">
            <w:pPr>
              <w:rPr>
                <w:lang w:val="fr-FR"/>
              </w:rPr>
            </w:pPr>
          </w:p>
        </w:tc>
        <w:tc>
          <w:tcPr>
            <w:tcW w:w="4200" w:type="dxa"/>
          </w:tcPr>
          <w:p w14:paraId="7B10C15A" w14:textId="3D11DFF6" w:rsidR="63352C40" w:rsidRPr="000306FC" w:rsidRDefault="63352C40" w:rsidP="63352C40">
            <w:pPr>
              <w:pStyle w:val="ListParagraph"/>
              <w:numPr>
                <w:ilvl w:val="0"/>
                <w:numId w:val="25"/>
              </w:numPr>
              <w:ind w:left="360"/>
              <w:rPr>
                <w:rFonts w:ascii="Calibri" w:eastAsia="Calibri" w:hAnsi="Calibri" w:cs="Calibri"/>
                <w:sz w:val="20"/>
                <w:szCs w:val="20"/>
                <w:lang w:val="fr-FR"/>
              </w:rPr>
            </w:pPr>
            <w:r w:rsidRPr="000306FC">
              <w:rPr>
                <w:rFonts w:ascii="Calibri" w:eastAsia="Calibri" w:hAnsi="Calibri" w:cs="Calibri"/>
                <w:sz w:val="20"/>
                <w:szCs w:val="20"/>
                <w:lang w:val="fr-FR"/>
              </w:rPr>
              <w:t>Interprétation des données et suivi des indicateurs (ex. : adhésion à l'algorithme de test)</w:t>
            </w:r>
          </w:p>
        </w:tc>
        <w:tc>
          <w:tcPr>
            <w:tcW w:w="825" w:type="dxa"/>
          </w:tcPr>
          <w:p w14:paraId="03E1A13B" w14:textId="769438C9" w:rsidR="63352C40" w:rsidRPr="000306FC" w:rsidRDefault="63352C40" w:rsidP="63352C40">
            <w:pPr>
              <w:rPr>
                <w:lang w:val="fr-FR"/>
              </w:rPr>
            </w:pPr>
          </w:p>
        </w:tc>
        <w:tc>
          <w:tcPr>
            <w:tcW w:w="1058" w:type="dxa"/>
          </w:tcPr>
          <w:p w14:paraId="495D0B3A" w14:textId="529A29DE" w:rsidR="63352C40" w:rsidRPr="000306FC" w:rsidRDefault="63352C40">
            <w:pPr>
              <w:rPr>
                <w:lang w:val="fr-FR"/>
              </w:rPr>
            </w:pPr>
          </w:p>
        </w:tc>
        <w:tc>
          <w:tcPr>
            <w:tcW w:w="930" w:type="dxa"/>
          </w:tcPr>
          <w:p w14:paraId="1BEF8049" w14:textId="76BF9300" w:rsidR="63352C40" w:rsidRPr="000306FC" w:rsidRDefault="63352C40">
            <w:pPr>
              <w:rPr>
                <w:lang w:val="fr-FR"/>
              </w:rPr>
            </w:pPr>
          </w:p>
        </w:tc>
      </w:tr>
      <w:tr w:rsidR="000306FC" w:rsidRPr="000306FC" w14:paraId="743F0688" w14:textId="77777777" w:rsidTr="000306FC">
        <w:trPr>
          <w:trHeight w:val="300"/>
        </w:trPr>
        <w:tc>
          <w:tcPr>
            <w:tcW w:w="1863" w:type="dxa"/>
            <w:vMerge/>
          </w:tcPr>
          <w:p w14:paraId="2FA9A4BB" w14:textId="77777777" w:rsidR="007F3819" w:rsidRPr="000306FC" w:rsidRDefault="007F3819">
            <w:pPr>
              <w:rPr>
                <w:lang w:val="fr-FR"/>
              </w:rPr>
            </w:pPr>
          </w:p>
        </w:tc>
        <w:tc>
          <w:tcPr>
            <w:tcW w:w="4200" w:type="dxa"/>
            <w:shd w:val="clear" w:color="auto" w:fill="FFFFFF" w:themeFill="background1"/>
          </w:tcPr>
          <w:p w14:paraId="3624E73F" w14:textId="5DC53641" w:rsidR="63352C40" w:rsidRPr="000306FC" w:rsidRDefault="63352C40" w:rsidP="63352C40">
            <w:pPr>
              <w:pStyle w:val="ListParagraph"/>
              <w:numPr>
                <w:ilvl w:val="0"/>
                <w:numId w:val="25"/>
              </w:numPr>
              <w:ind w:left="360"/>
              <w:rPr>
                <w:rFonts w:ascii="Calibri" w:eastAsia="Calibri" w:hAnsi="Calibri" w:cs="Calibri"/>
                <w:sz w:val="20"/>
                <w:szCs w:val="20"/>
                <w:lang w:val="fr-FR"/>
              </w:rPr>
            </w:pPr>
            <w:r w:rsidRPr="000306FC">
              <w:rPr>
                <w:rFonts w:ascii="Calibri" w:eastAsia="Calibri" w:hAnsi="Calibri" w:cs="Calibri"/>
                <w:sz w:val="20"/>
                <w:szCs w:val="20"/>
                <w:lang w:val="fr-FR"/>
              </w:rPr>
              <w:t>Rapport des données et diffusion</w:t>
            </w:r>
          </w:p>
        </w:tc>
        <w:tc>
          <w:tcPr>
            <w:tcW w:w="825" w:type="dxa"/>
            <w:shd w:val="clear" w:color="auto" w:fill="FFFFFF" w:themeFill="background1"/>
          </w:tcPr>
          <w:p w14:paraId="182B128A" w14:textId="6A685426" w:rsidR="63352C40" w:rsidRPr="000306FC" w:rsidRDefault="63352C40">
            <w:pPr>
              <w:rPr>
                <w:lang w:val="fr-FR"/>
              </w:rPr>
            </w:pPr>
          </w:p>
        </w:tc>
        <w:tc>
          <w:tcPr>
            <w:tcW w:w="1058" w:type="dxa"/>
            <w:shd w:val="clear" w:color="auto" w:fill="FFFFFF" w:themeFill="background1"/>
          </w:tcPr>
          <w:p w14:paraId="5BC089D2" w14:textId="3853942B" w:rsidR="63352C40" w:rsidRPr="000306FC" w:rsidRDefault="63352C40">
            <w:pPr>
              <w:rPr>
                <w:lang w:val="fr-FR"/>
              </w:rPr>
            </w:pPr>
          </w:p>
        </w:tc>
        <w:tc>
          <w:tcPr>
            <w:tcW w:w="930" w:type="dxa"/>
            <w:shd w:val="clear" w:color="auto" w:fill="FFFFFF" w:themeFill="background1"/>
          </w:tcPr>
          <w:p w14:paraId="57C0711A" w14:textId="5368E6CC" w:rsidR="63352C40" w:rsidRPr="000306FC" w:rsidRDefault="63352C40">
            <w:pPr>
              <w:rPr>
                <w:lang w:val="fr-FR"/>
              </w:rPr>
            </w:pPr>
          </w:p>
        </w:tc>
      </w:tr>
      <w:tr w:rsidR="000306FC" w:rsidRPr="000306FC" w14:paraId="266BA849" w14:textId="77777777" w:rsidTr="000306FC">
        <w:trPr>
          <w:trHeight w:val="300"/>
        </w:trPr>
        <w:tc>
          <w:tcPr>
            <w:tcW w:w="1863" w:type="dxa"/>
            <w:vMerge/>
          </w:tcPr>
          <w:p w14:paraId="2A69DD97" w14:textId="77777777" w:rsidR="007F3819" w:rsidRPr="000306FC" w:rsidRDefault="007F3819">
            <w:pPr>
              <w:rPr>
                <w:lang w:val="fr-FR"/>
              </w:rPr>
            </w:pPr>
          </w:p>
        </w:tc>
        <w:tc>
          <w:tcPr>
            <w:tcW w:w="4200" w:type="dxa"/>
            <w:shd w:val="clear" w:color="auto" w:fill="FFFFFF" w:themeFill="background1"/>
          </w:tcPr>
          <w:p w14:paraId="697A3260" w14:textId="7838FC7D" w:rsidR="63352C40" w:rsidRPr="000306FC" w:rsidRDefault="63352C40" w:rsidP="63352C40">
            <w:pPr>
              <w:pStyle w:val="ListParagraph"/>
              <w:numPr>
                <w:ilvl w:val="0"/>
                <w:numId w:val="25"/>
              </w:numPr>
              <w:ind w:left="360"/>
              <w:rPr>
                <w:rFonts w:ascii="Calibri" w:eastAsia="Calibri" w:hAnsi="Calibri" w:cs="Calibri"/>
                <w:sz w:val="20"/>
                <w:szCs w:val="20"/>
                <w:lang w:val="fr-FR"/>
              </w:rPr>
            </w:pPr>
            <w:r w:rsidRPr="000306FC">
              <w:rPr>
                <w:rFonts w:ascii="Calibri" w:eastAsia="Calibri" w:hAnsi="Calibri" w:cs="Calibri"/>
                <w:sz w:val="20"/>
                <w:szCs w:val="20"/>
                <w:lang w:val="fr-FR"/>
              </w:rPr>
              <w:t>Utilisation des données et prise de décision fondée sur des preuves (ex. : contribution au plan de vaccination)</w:t>
            </w:r>
          </w:p>
        </w:tc>
        <w:tc>
          <w:tcPr>
            <w:tcW w:w="825" w:type="dxa"/>
            <w:shd w:val="clear" w:color="auto" w:fill="FFFFFF" w:themeFill="background1"/>
          </w:tcPr>
          <w:p w14:paraId="6D8BDE0D" w14:textId="648DDC82" w:rsidR="63352C40" w:rsidRPr="000306FC" w:rsidRDefault="63352C40">
            <w:pPr>
              <w:rPr>
                <w:lang w:val="fr-FR"/>
              </w:rPr>
            </w:pPr>
          </w:p>
        </w:tc>
        <w:tc>
          <w:tcPr>
            <w:tcW w:w="1058" w:type="dxa"/>
            <w:shd w:val="clear" w:color="auto" w:fill="FFFFFF" w:themeFill="background1"/>
          </w:tcPr>
          <w:p w14:paraId="3A086BD4" w14:textId="10BF2437" w:rsidR="63352C40" w:rsidRPr="000306FC" w:rsidRDefault="63352C40">
            <w:pPr>
              <w:rPr>
                <w:lang w:val="fr-FR"/>
              </w:rPr>
            </w:pPr>
          </w:p>
        </w:tc>
        <w:tc>
          <w:tcPr>
            <w:tcW w:w="930" w:type="dxa"/>
            <w:shd w:val="clear" w:color="auto" w:fill="FFFFFF" w:themeFill="background1"/>
          </w:tcPr>
          <w:p w14:paraId="3D59D97A" w14:textId="686AF88C" w:rsidR="63352C40" w:rsidRPr="000306FC" w:rsidRDefault="63352C40">
            <w:pPr>
              <w:rPr>
                <w:lang w:val="fr-FR"/>
              </w:rPr>
            </w:pPr>
          </w:p>
        </w:tc>
      </w:tr>
    </w:tbl>
    <w:p w14:paraId="4674E6A0" w14:textId="27CABCEE" w:rsidR="24E0B38A" w:rsidRPr="000306FC" w:rsidRDefault="24E0B38A" w:rsidP="63352C40">
      <w:pPr>
        <w:spacing w:before="240" w:after="240"/>
        <w:rPr>
          <w:rFonts w:ascii="Calibri" w:eastAsia="Calibri" w:hAnsi="Calibri" w:cs="Calibri"/>
          <w:lang w:val="fr-FR"/>
        </w:rPr>
      </w:pPr>
      <w:r w:rsidRPr="000306FC">
        <w:rPr>
          <w:rFonts w:ascii="Calibri" w:eastAsia="Calibri" w:hAnsi="Calibri" w:cs="Calibri"/>
          <w:lang w:val="fr-FR"/>
        </w:rPr>
        <w:t>*Pour les pays ayant déjà reçu un soutien diagnostique contre le choléra de la part de Gavi, veuillez fournir des preuves du déploiement réel des tests, de l'expérience et des enseignements tirés dans le formulaire de demande de diagnostics contre le choléra.</w:t>
      </w:r>
    </w:p>
    <w:sectPr w:rsidR="24E0B38A" w:rsidRPr="000306FC" w:rsidSect="00945A3E">
      <w:headerReference w:type="default" r:id="rId13"/>
      <w:footerReference w:type="default" r:id="rId1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3595F" w14:textId="77777777" w:rsidR="00945A3E" w:rsidRDefault="00945A3E" w:rsidP="00B73E04">
      <w:pPr>
        <w:spacing w:after="0" w:line="240" w:lineRule="auto"/>
      </w:pPr>
      <w:r>
        <w:separator/>
      </w:r>
    </w:p>
  </w:endnote>
  <w:endnote w:type="continuationSeparator" w:id="0">
    <w:p w14:paraId="37B79F9B" w14:textId="77777777" w:rsidR="00945A3E" w:rsidRDefault="00945A3E" w:rsidP="00B73E04">
      <w:pPr>
        <w:spacing w:after="0" w:line="240" w:lineRule="auto"/>
      </w:pPr>
      <w:r>
        <w:continuationSeparator/>
      </w:r>
    </w:p>
  </w:endnote>
  <w:endnote w:type="continuationNotice" w:id="1">
    <w:p w14:paraId="54845FF1" w14:textId="77777777" w:rsidR="008862BA" w:rsidRDefault="008862BA">
      <w:pPr>
        <w:spacing w:after="0" w:line="240" w:lineRule="auto"/>
      </w:pPr>
    </w:p>
  </w:endnote>
  <w:endnote w:id="2">
    <w:p w14:paraId="111EF5DB" w14:textId="1D4E1A31" w:rsidR="00B73E04" w:rsidRDefault="00B73E04">
      <w:pPr>
        <w:pStyle w:val="EndnoteText"/>
      </w:pPr>
      <w:r>
        <w:rPr>
          <w:rStyle w:val="EndnoteReference"/>
        </w:rPr>
        <w:endnoteRef/>
      </w:r>
      <w:r>
        <w:t xml:space="preserve"> </w:t>
      </w:r>
      <w:r w:rsidRPr="00B73E04">
        <w:t>https://www.gtfcc.org/wp-content/uploads/2024/05/gtfcc-assessment-of-cholera-surveillance-en.pdf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B93BF1D" w14:paraId="0852AC50" w14:textId="77777777" w:rsidTr="63352C40">
      <w:trPr>
        <w:trHeight w:val="300"/>
      </w:trPr>
      <w:tc>
        <w:tcPr>
          <w:tcW w:w="9360" w:type="dxa"/>
        </w:tcPr>
        <w:p w14:paraId="14409D19" w14:textId="0D3FED9B" w:rsidR="1B93BF1D" w:rsidRDefault="63352C40" w:rsidP="63352C40">
          <w:pPr>
            <w:pStyle w:val="Header"/>
            <w:ind w:left="-115"/>
          </w:pPr>
          <w:r>
            <w:t>Version: 15</w:t>
          </w:r>
          <w:r w:rsidRPr="63352C40">
            <w:rPr>
              <w:vertAlign w:val="superscript"/>
            </w:rPr>
            <w:t>th</w:t>
          </w:r>
          <w:r>
            <w:t xml:space="preserve"> of November 2024</w:t>
          </w:r>
        </w:p>
      </w:tc>
    </w:tr>
  </w:tbl>
  <w:p w14:paraId="36B6367B" w14:textId="015FA155" w:rsidR="1B93BF1D" w:rsidRDefault="1B93BF1D" w:rsidP="63352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AB4C9" w14:textId="77777777" w:rsidR="00945A3E" w:rsidRDefault="00945A3E" w:rsidP="00B73E04">
      <w:pPr>
        <w:spacing w:after="0" w:line="240" w:lineRule="auto"/>
      </w:pPr>
      <w:r>
        <w:separator/>
      </w:r>
    </w:p>
  </w:footnote>
  <w:footnote w:type="continuationSeparator" w:id="0">
    <w:p w14:paraId="73B9ABB5" w14:textId="77777777" w:rsidR="00945A3E" w:rsidRDefault="00945A3E" w:rsidP="00B73E04">
      <w:pPr>
        <w:spacing w:after="0" w:line="240" w:lineRule="auto"/>
      </w:pPr>
      <w:r>
        <w:continuationSeparator/>
      </w:r>
    </w:p>
  </w:footnote>
  <w:footnote w:type="continuationNotice" w:id="1">
    <w:p w14:paraId="3A20127A" w14:textId="77777777" w:rsidR="008862BA" w:rsidRDefault="00886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B93BF1D" w:rsidRPr="000306FC" w14:paraId="0BBE5197" w14:textId="77777777" w:rsidTr="63352C40">
      <w:trPr>
        <w:trHeight w:val="300"/>
      </w:trPr>
      <w:tc>
        <w:tcPr>
          <w:tcW w:w="9360" w:type="dxa"/>
        </w:tcPr>
        <w:p w14:paraId="3F299272" w14:textId="059F9D10" w:rsidR="1B93BF1D" w:rsidRPr="000306FC" w:rsidRDefault="63352C40" w:rsidP="63352C40">
          <w:pPr>
            <w:pStyle w:val="Header"/>
            <w:ind w:left="-115"/>
            <w:jc w:val="center"/>
          </w:pPr>
          <w:r w:rsidRPr="000306FC">
            <w:t>Country implementation checklist for cholera diagnostic support</w:t>
          </w:r>
        </w:p>
        <w:p w14:paraId="73CDD92B" w14:textId="78955259" w:rsidR="1B93BF1D" w:rsidRDefault="000306FC" w:rsidP="63352C40">
          <w:pPr>
            <w:pStyle w:val="Header"/>
            <w:ind w:left="-115"/>
            <w:jc w:val="center"/>
            <w:rPr>
              <w:lang w:val="fr-FR"/>
            </w:rPr>
          </w:pPr>
          <w:r>
            <w:rPr>
              <w:lang w:val="fr-FR"/>
            </w:rPr>
            <w:t>(</w:t>
          </w:r>
          <w:r w:rsidR="63352C40" w:rsidRPr="63352C40">
            <w:rPr>
              <w:lang w:val="fr-FR"/>
            </w:rPr>
            <w:t>Liste de contrôle pour la mise en œuvre du soutien diagnostique du choléra</w:t>
          </w:r>
          <w:r>
            <w:rPr>
              <w:lang w:val="fr-FR"/>
            </w:rPr>
            <w:t>)</w:t>
          </w:r>
        </w:p>
      </w:tc>
    </w:tr>
  </w:tbl>
  <w:p w14:paraId="5397D770" w14:textId="3F2E61A4" w:rsidR="1B93BF1D" w:rsidRPr="000306FC" w:rsidRDefault="1B93BF1D" w:rsidP="63352C40">
    <w:pPr>
      <w:pStyle w:val="Header"/>
      <w:rPr>
        <w:lang w:val="fr-FR"/>
      </w:rPr>
    </w:pPr>
  </w:p>
</w:hdr>
</file>

<file path=word/intelligence2.xml><?xml version="1.0" encoding="utf-8"?>
<int2:intelligence xmlns:int2="http://schemas.microsoft.com/office/intelligence/2020/intelligence" xmlns:oel="http://schemas.microsoft.com/office/2019/extlst">
  <int2:observations>
    <int2:textHash int2:hashCode="u3uUoGCCQuGMgc" int2:id="IfYg7Jqt">
      <int2:state int2:value="Rejected" int2:type="AugLoop_Text_Critique"/>
    </int2:textHash>
    <int2:textHash int2:hashCode="QRAGOz26RCfPOW" int2:id="f720BT6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D0BB7"/>
    <w:multiLevelType w:val="hybridMultilevel"/>
    <w:tmpl w:val="58C02B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7F5839"/>
    <w:multiLevelType w:val="hybridMultilevel"/>
    <w:tmpl w:val="7B2E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14F30"/>
    <w:multiLevelType w:val="hybridMultilevel"/>
    <w:tmpl w:val="97589F64"/>
    <w:lvl w:ilvl="0" w:tplc="35F66EEA">
      <w:start w:val="1"/>
      <w:numFmt w:val="bullet"/>
      <w:lvlText w:val=""/>
      <w:lvlJc w:val="left"/>
      <w:pPr>
        <w:ind w:left="720" w:hanging="360"/>
      </w:pPr>
      <w:rPr>
        <w:rFonts w:ascii="Wingdings" w:hAnsi="Wingdings" w:hint="default"/>
      </w:rPr>
    </w:lvl>
    <w:lvl w:ilvl="1" w:tplc="670A7150">
      <w:start w:val="1"/>
      <w:numFmt w:val="bullet"/>
      <w:lvlText w:val="o"/>
      <w:lvlJc w:val="left"/>
      <w:pPr>
        <w:ind w:left="1440" w:hanging="360"/>
      </w:pPr>
      <w:rPr>
        <w:rFonts w:ascii="Courier New" w:hAnsi="Courier New" w:hint="default"/>
      </w:rPr>
    </w:lvl>
    <w:lvl w:ilvl="2" w:tplc="AA4809FC">
      <w:start w:val="1"/>
      <w:numFmt w:val="bullet"/>
      <w:lvlText w:val=""/>
      <w:lvlJc w:val="left"/>
      <w:pPr>
        <w:ind w:left="2160" w:hanging="360"/>
      </w:pPr>
      <w:rPr>
        <w:rFonts w:ascii="Wingdings" w:hAnsi="Wingdings" w:hint="default"/>
      </w:rPr>
    </w:lvl>
    <w:lvl w:ilvl="3" w:tplc="6938F2A0">
      <w:start w:val="1"/>
      <w:numFmt w:val="bullet"/>
      <w:lvlText w:val=""/>
      <w:lvlJc w:val="left"/>
      <w:pPr>
        <w:ind w:left="2880" w:hanging="360"/>
      </w:pPr>
      <w:rPr>
        <w:rFonts w:ascii="Symbol" w:hAnsi="Symbol" w:hint="default"/>
      </w:rPr>
    </w:lvl>
    <w:lvl w:ilvl="4" w:tplc="67F0E490">
      <w:start w:val="1"/>
      <w:numFmt w:val="bullet"/>
      <w:lvlText w:val="o"/>
      <w:lvlJc w:val="left"/>
      <w:pPr>
        <w:ind w:left="3600" w:hanging="360"/>
      </w:pPr>
      <w:rPr>
        <w:rFonts w:ascii="Courier New" w:hAnsi="Courier New" w:hint="default"/>
      </w:rPr>
    </w:lvl>
    <w:lvl w:ilvl="5" w:tplc="1EAC0F7E">
      <w:start w:val="1"/>
      <w:numFmt w:val="bullet"/>
      <w:lvlText w:val=""/>
      <w:lvlJc w:val="left"/>
      <w:pPr>
        <w:ind w:left="4320" w:hanging="360"/>
      </w:pPr>
      <w:rPr>
        <w:rFonts w:ascii="Wingdings" w:hAnsi="Wingdings" w:hint="default"/>
      </w:rPr>
    </w:lvl>
    <w:lvl w:ilvl="6" w:tplc="A2D8E5AA">
      <w:start w:val="1"/>
      <w:numFmt w:val="bullet"/>
      <w:lvlText w:val=""/>
      <w:lvlJc w:val="left"/>
      <w:pPr>
        <w:ind w:left="5040" w:hanging="360"/>
      </w:pPr>
      <w:rPr>
        <w:rFonts w:ascii="Symbol" w:hAnsi="Symbol" w:hint="default"/>
      </w:rPr>
    </w:lvl>
    <w:lvl w:ilvl="7" w:tplc="63AAE7E2">
      <w:start w:val="1"/>
      <w:numFmt w:val="bullet"/>
      <w:lvlText w:val="o"/>
      <w:lvlJc w:val="left"/>
      <w:pPr>
        <w:ind w:left="5760" w:hanging="360"/>
      </w:pPr>
      <w:rPr>
        <w:rFonts w:ascii="Courier New" w:hAnsi="Courier New" w:hint="default"/>
      </w:rPr>
    </w:lvl>
    <w:lvl w:ilvl="8" w:tplc="80804420">
      <w:start w:val="1"/>
      <w:numFmt w:val="bullet"/>
      <w:lvlText w:val=""/>
      <w:lvlJc w:val="left"/>
      <w:pPr>
        <w:ind w:left="6480" w:hanging="360"/>
      </w:pPr>
      <w:rPr>
        <w:rFonts w:ascii="Wingdings" w:hAnsi="Wingdings" w:hint="default"/>
      </w:rPr>
    </w:lvl>
  </w:abstractNum>
  <w:abstractNum w:abstractNumId="3" w15:restartNumberingAfterBreak="0">
    <w:nsid w:val="14FCB070"/>
    <w:multiLevelType w:val="hybridMultilevel"/>
    <w:tmpl w:val="CC8C9202"/>
    <w:lvl w:ilvl="0" w:tplc="E1ECD550">
      <w:start w:val="1"/>
      <w:numFmt w:val="bullet"/>
      <w:lvlText w:val=""/>
      <w:lvlJc w:val="left"/>
      <w:pPr>
        <w:ind w:left="720" w:hanging="360"/>
      </w:pPr>
      <w:rPr>
        <w:rFonts w:ascii="Wingdings" w:hAnsi="Wingdings" w:hint="default"/>
      </w:rPr>
    </w:lvl>
    <w:lvl w:ilvl="1" w:tplc="0E46DFB0">
      <w:start w:val="1"/>
      <w:numFmt w:val="bullet"/>
      <w:lvlText w:val="o"/>
      <w:lvlJc w:val="left"/>
      <w:pPr>
        <w:ind w:left="1440" w:hanging="360"/>
      </w:pPr>
      <w:rPr>
        <w:rFonts w:ascii="Courier New" w:hAnsi="Courier New" w:hint="default"/>
      </w:rPr>
    </w:lvl>
    <w:lvl w:ilvl="2" w:tplc="23B6423A">
      <w:start w:val="1"/>
      <w:numFmt w:val="bullet"/>
      <w:lvlText w:val=""/>
      <w:lvlJc w:val="left"/>
      <w:pPr>
        <w:ind w:left="2160" w:hanging="360"/>
      </w:pPr>
      <w:rPr>
        <w:rFonts w:ascii="Wingdings" w:hAnsi="Wingdings" w:hint="default"/>
      </w:rPr>
    </w:lvl>
    <w:lvl w:ilvl="3" w:tplc="0FDEFB32">
      <w:start w:val="1"/>
      <w:numFmt w:val="bullet"/>
      <w:lvlText w:val=""/>
      <w:lvlJc w:val="left"/>
      <w:pPr>
        <w:ind w:left="2880" w:hanging="360"/>
      </w:pPr>
      <w:rPr>
        <w:rFonts w:ascii="Symbol" w:hAnsi="Symbol" w:hint="default"/>
      </w:rPr>
    </w:lvl>
    <w:lvl w:ilvl="4" w:tplc="75E4252C">
      <w:start w:val="1"/>
      <w:numFmt w:val="bullet"/>
      <w:lvlText w:val="o"/>
      <w:lvlJc w:val="left"/>
      <w:pPr>
        <w:ind w:left="3600" w:hanging="360"/>
      </w:pPr>
      <w:rPr>
        <w:rFonts w:ascii="Courier New" w:hAnsi="Courier New" w:hint="default"/>
      </w:rPr>
    </w:lvl>
    <w:lvl w:ilvl="5" w:tplc="51EE9DE6">
      <w:start w:val="1"/>
      <w:numFmt w:val="bullet"/>
      <w:lvlText w:val=""/>
      <w:lvlJc w:val="left"/>
      <w:pPr>
        <w:ind w:left="4320" w:hanging="360"/>
      </w:pPr>
      <w:rPr>
        <w:rFonts w:ascii="Wingdings" w:hAnsi="Wingdings" w:hint="default"/>
      </w:rPr>
    </w:lvl>
    <w:lvl w:ilvl="6" w:tplc="F6522C34">
      <w:start w:val="1"/>
      <w:numFmt w:val="bullet"/>
      <w:lvlText w:val=""/>
      <w:lvlJc w:val="left"/>
      <w:pPr>
        <w:ind w:left="5040" w:hanging="360"/>
      </w:pPr>
      <w:rPr>
        <w:rFonts w:ascii="Symbol" w:hAnsi="Symbol" w:hint="default"/>
      </w:rPr>
    </w:lvl>
    <w:lvl w:ilvl="7" w:tplc="2A4852EC">
      <w:start w:val="1"/>
      <w:numFmt w:val="bullet"/>
      <w:lvlText w:val="o"/>
      <w:lvlJc w:val="left"/>
      <w:pPr>
        <w:ind w:left="5760" w:hanging="360"/>
      </w:pPr>
      <w:rPr>
        <w:rFonts w:ascii="Courier New" w:hAnsi="Courier New" w:hint="default"/>
      </w:rPr>
    </w:lvl>
    <w:lvl w:ilvl="8" w:tplc="B5866928">
      <w:start w:val="1"/>
      <w:numFmt w:val="bullet"/>
      <w:lvlText w:val=""/>
      <w:lvlJc w:val="left"/>
      <w:pPr>
        <w:ind w:left="6480" w:hanging="360"/>
      </w:pPr>
      <w:rPr>
        <w:rFonts w:ascii="Wingdings" w:hAnsi="Wingdings" w:hint="default"/>
      </w:rPr>
    </w:lvl>
  </w:abstractNum>
  <w:abstractNum w:abstractNumId="4" w15:restartNumberingAfterBreak="0">
    <w:nsid w:val="1582FCA0"/>
    <w:multiLevelType w:val="hybridMultilevel"/>
    <w:tmpl w:val="B64AD0D2"/>
    <w:lvl w:ilvl="0" w:tplc="7D22EF40">
      <w:start w:val="1"/>
      <w:numFmt w:val="bullet"/>
      <w:lvlText w:val=""/>
      <w:lvlJc w:val="left"/>
      <w:pPr>
        <w:ind w:left="720" w:hanging="360"/>
      </w:pPr>
      <w:rPr>
        <w:rFonts w:ascii="Symbol" w:hAnsi="Symbol" w:hint="default"/>
      </w:rPr>
    </w:lvl>
    <w:lvl w:ilvl="1" w:tplc="314813C2">
      <w:start w:val="1"/>
      <w:numFmt w:val="bullet"/>
      <w:lvlText w:val="o"/>
      <w:lvlJc w:val="left"/>
      <w:pPr>
        <w:ind w:left="1440" w:hanging="360"/>
      </w:pPr>
      <w:rPr>
        <w:rFonts w:ascii="Courier New" w:hAnsi="Courier New" w:hint="default"/>
      </w:rPr>
    </w:lvl>
    <w:lvl w:ilvl="2" w:tplc="6FDE1D24">
      <w:start w:val="1"/>
      <w:numFmt w:val="bullet"/>
      <w:lvlText w:val=""/>
      <w:lvlJc w:val="left"/>
      <w:pPr>
        <w:ind w:left="2160" w:hanging="360"/>
      </w:pPr>
      <w:rPr>
        <w:rFonts w:ascii="Wingdings" w:hAnsi="Wingdings" w:hint="default"/>
      </w:rPr>
    </w:lvl>
    <w:lvl w:ilvl="3" w:tplc="497EF99E">
      <w:start w:val="1"/>
      <w:numFmt w:val="bullet"/>
      <w:lvlText w:val=""/>
      <w:lvlJc w:val="left"/>
      <w:pPr>
        <w:ind w:left="2880" w:hanging="360"/>
      </w:pPr>
      <w:rPr>
        <w:rFonts w:ascii="Symbol" w:hAnsi="Symbol" w:hint="default"/>
      </w:rPr>
    </w:lvl>
    <w:lvl w:ilvl="4" w:tplc="E26CC9BA">
      <w:start w:val="1"/>
      <w:numFmt w:val="bullet"/>
      <w:lvlText w:val="o"/>
      <w:lvlJc w:val="left"/>
      <w:pPr>
        <w:ind w:left="3600" w:hanging="360"/>
      </w:pPr>
      <w:rPr>
        <w:rFonts w:ascii="Courier New" w:hAnsi="Courier New" w:hint="default"/>
      </w:rPr>
    </w:lvl>
    <w:lvl w:ilvl="5" w:tplc="94E0F9B0">
      <w:start w:val="1"/>
      <w:numFmt w:val="bullet"/>
      <w:lvlText w:val=""/>
      <w:lvlJc w:val="left"/>
      <w:pPr>
        <w:ind w:left="4320" w:hanging="360"/>
      </w:pPr>
      <w:rPr>
        <w:rFonts w:ascii="Wingdings" w:hAnsi="Wingdings" w:hint="default"/>
      </w:rPr>
    </w:lvl>
    <w:lvl w:ilvl="6" w:tplc="6090DFF4">
      <w:start w:val="1"/>
      <w:numFmt w:val="bullet"/>
      <w:lvlText w:val=""/>
      <w:lvlJc w:val="left"/>
      <w:pPr>
        <w:ind w:left="5040" w:hanging="360"/>
      </w:pPr>
      <w:rPr>
        <w:rFonts w:ascii="Symbol" w:hAnsi="Symbol" w:hint="default"/>
      </w:rPr>
    </w:lvl>
    <w:lvl w:ilvl="7" w:tplc="4B3CA8E6">
      <w:start w:val="1"/>
      <w:numFmt w:val="bullet"/>
      <w:lvlText w:val="o"/>
      <w:lvlJc w:val="left"/>
      <w:pPr>
        <w:ind w:left="5760" w:hanging="360"/>
      </w:pPr>
      <w:rPr>
        <w:rFonts w:ascii="Courier New" w:hAnsi="Courier New" w:hint="default"/>
      </w:rPr>
    </w:lvl>
    <w:lvl w:ilvl="8" w:tplc="FABE18F2">
      <w:start w:val="1"/>
      <w:numFmt w:val="bullet"/>
      <w:lvlText w:val=""/>
      <w:lvlJc w:val="left"/>
      <w:pPr>
        <w:ind w:left="6480" w:hanging="360"/>
      </w:pPr>
      <w:rPr>
        <w:rFonts w:ascii="Wingdings" w:hAnsi="Wingdings" w:hint="default"/>
      </w:rPr>
    </w:lvl>
  </w:abstractNum>
  <w:abstractNum w:abstractNumId="5" w15:restartNumberingAfterBreak="0">
    <w:nsid w:val="1810971E"/>
    <w:multiLevelType w:val="hybridMultilevel"/>
    <w:tmpl w:val="EB409842"/>
    <w:lvl w:ilvl="0" w:tplc="892CE3C4">
      <w:start w:val="1"/>
      <w:numFmt w:val="bullet"/>
      <w:lvlText w:val=""/>
      <w:lvlJc w:val="left"/>
      <w:pPr>
        <w:ind w:left="720" w:hanging="360"/>
      </w:pPr>
      <w:rPr>
        <w:rFonts w:ascii="Wingdings" w:hAnsi="Wingdings" w:hint="default"/>
      </w:rPr>
    </w:lvl>
    <w:lvl w:ilvl="1" w:tplc="5F12BA10">
      <w:start w:val="1"/>
      <w:numFmt w:val="bullet"/>
      <w:lvlText w:val="o"/>
      <w:lvlJc w:val="left"/>
      <w:pPr>
        <w:ind w:left="1440" w:hanging="360"/>
      </w:pPr>
      <w:rPr>
        <w:rFonts w:ascii="Courier New" w:hAnsi="Courier New" w:hint="default"/>
      </w:rPr>
    </w:lvl>
    <w:lvl w:ilvl="2" w:tplc="99AA89BE">
      <w:start w:val="1"/>
      <w:numFmt w:val="bullet"/>
      <w:lvlText w:val=""/>
      <w:lvlJc w:val="left"/>
      <w:pPr>
        <w:ind w:left="2160" w:hanging="360"/>
      </w:pPr>
      <w:rPr>
        <w:rFonts w:ascii="Wingdings" w:hAnsi="Wingdings" w:hint="default"/>
      </w:rPr>
    </w:lvl>
    <w:lvl w:ilvl="3" w:tplc="C1AC547A">
      <w:start w:val="1"/>
      <w:numFmt w:val="bullet"/>
      <w:lvlText w:val=""/>
      <w:lvlJc w:val="left"/>
      <w:pPr>
        <w:ind w:left="2880" w:hanging="360"/>
      </w:pPr>
      <w:rPr>
        <w:rFonts w:ascii="Symbol" w:hAnsi="Symbol" w:hint="default"/>
      </w:rPr>
    </w:lvl>
    <w:lvl w:ilvl="4" w:tplc="36DCFC64">
      <w:start w:val="1"/>
      <w:numFmt w:val="bullet"/>
      <w:lvlText w:val="o"/>
      <w:lvlJc w:val="left"/>
      <w:pPr>
        <w:ind w:left="3600" w:hanging="360"/>
      </w:pPr>
      <w:rPr>
        <w:rFonts w:ascii="Courier New" w:hAnsi="Courier New" w:hint="default"/>
      </w:rPr>
    </w:lvl>
    <w:lvl w:ilvl="5" w:tplc="0C9E7680">
      <w:start w:val="1"/>
      <w:numFmt w:val="bullet"/>
      <w:lvlText w:val=""/>
      <w:lvlJc w:val="left"/>
      <w:pPr>
        <w:ind w:left="4320" w:hanging="360"/>
      </w:pPr>
      <w:rPr>
        <w:rFonts w:ascii="Wingdings" w:hAnsi="Wingdings" w:hint="default"/>
      </w:rPr>
    </w:lvl>
    <w:lvl w:ilvl="6" w:tplc="7B5E6130">
      <w:start w:val="1"/>
      <w:numFmt w:val="bullet"/>
      <w:lvlText w:val=""/>
      <w:lvlJc w:val="left"/>
      <w:pPr>
        <w:ind w:left="5040" w:hanging="360"/>
      </w:pPr>
      <w:rPr>
        <w:rFonts w:ascii="Symbol" w:hAnsi="Symbol" w:hint="default"/>
      </w:rPr>
    </w:lvl>
    <w:lvl w:ilvl="7" w:tplc="E6B8AA58">
      <w:start w:val="1"/>
      <w:numFmt w:val="bullet"/>
      <w:lvlText w:val="o"/>
      <w:lvlJc w:val="left"/>
      <w:pPr>
        <w:ind w:left="5760" w:hanging="360"/>
      </w:pPr>
      <w:rPr>
        <w:rFonts w:ascii="Courier New" w:hAnsi="Courier New" w:hint="default"/>
      </w:rPr>
    </w:lvl>
    <w:lvl w:ilvl="8" w:tplc="848A277A">
      <w:start w:val="1"/>
      <w:numFmt w:val="bullet"/>
      <w:lvlText w:val=""/>
      <w:lvlJc w:val="left"/>
      <w:pPr>
        <w:ind w:left="6480" w:hanging="360"/>
      </w:pPr>
      <w:rPr>
        <w:rFonts w:ascii="Wingdings" w:hAnsi="Wingdings" w:hint="default"/>
      </w:rPr>
    </w:lvl>
  </w:abstractNum>
  <w:abstractNum w:abstractNumId="6" w15:restartNumberingAfterBreak="0">
    <w:nsid w:val="1B098ACA"/>
    <w:multiLevelType w:val="hybridMultilevel"/>
    <w:tmpl w:val="13725B0C"/>
    <w:lvl w:ilvl="0" w:tplc="62EEB930">
      <w:start w:val="1"/>
      <w:numFmt w:val="bullet"/>
      <w:lvlText w:val=""/>
      <w:lvlJc w:val="left"/>
      <w:pPr>
        <w:ind w:left="720" w:hanging="360"/>
      </w:pPr>
      <w:rPr>
        <w:rFonts w:ascii="Wingdings" w:hAnsi="Wingdings" w:hint="default"/>
      </w:rPr>
    </w:lvl>
    <w:lvl w:ilvl="1" w:tplc="1B1C58CE">
      <w:start w:val="1"/>
      <w:numFmt w:val="bullet"/>
      <w:lvlText w:val="o"/>
      <w:lvlJc w:val="left"/>
      <w:pPr>
        <w:ind w:left="1440" w:hanging="360"/>
      </w:pPr>
      <w:rPr>
        <w:rFonts w:ascii="Courier New" w:hAnsi="Courier New" w:hint="default"/>
      </w:rPr>
    </w:lvl>
    <w:lvl w:ilvl="2" w:tplc="50B49524">
      <w:start w:val="1"/>
      <w:numFmt w:val="bullet"/>
      <w:lvlText w:val=""/>
      <w:lvlJc w:val="left"/>
      <w:pPr>
        <w:ind w:left="2160" w:hanging="360"/>
      </w:pPr>
      <w:rPr>
        <w:rFonts w:ascii="Wingdings" w:hAnsi="Wingdings" w:hint="default"/>
      </w:rPr>
    </w:lvl>
    <w:lvl w:ilvl="3" w:tplc="0B0641D6">
      <w:start w:val="1"/>
      <w:numFmt w:val="bullet"/>
      <w:lvlText w:val=""/>
      <w:lvlJc w:val="left"/>
      <w:pPr>
        <w:ind w:left="2880" w:hanging="360"/>
      </w:pPr>
      <w:rPr>
        <w:rFonts w:ascii="Symbol" w:hAnsi="Symbol" w:hint="default"/>
      </w:rPr>
    </w:lvl>
    <w:lvl w:ilvl="4" w:tplc="01AC8D8E">
      <w:start w:val="1"/>
      <w:numFmt w:val="bullet"/>
      <w:lvlText w:val="o"/>
      <w:lvlJc w:val="left"/>
      <w:pPr>
        <w:ind w:left="3600" w:hanging="360"/>
      </w:pPr>
      <w:rPr>
        <w:rFonts w:ascii="Courier New" w:hAnsi="Courier New" w:hint="default"/>
      </w:rPr>
    </w:lvl>
    <w:lvl w:ilvl="5" w:tplc="E83E361C">
      <w:start w:val="1"/>
      <w:numFmt w:val="bullet"/>
      <w:lvlText w:val=""/>
      <w:lvlJc w:val="left"/>
      <w:pPr>
        <w:ind w:left="4320" w:hanging="360"/>
      </w:pPr>
      <w:rPr>
        <w:rFonts w:ascii="Wingdings" w:hAnsi="Wingdings" w:hint="default"/>
      </w:rPr>
    </w:lvl>
    <w:lvl w:ilvl="6" w:tplc="593CB108">
      <w:start w:val="1"/>
      <w:numFmt w:val="bullet"/>
      <w:lvlText w:val=""/>
      <w:lvlJc w:val="left"/>
      <w:pPr>
        <w:ind w:left="5040" w:hanging="360"/>
      </w:pPr>
      <w:rPr>
        <w:rFonts w:ascii="Symbol" w:hAnsi="Symbol" w:hint="default"/>
      </w:rPr>
    </w:lvl>
    <w:lvl w:ilvl="7" w:tplc="1EC836BE">
      <w:start w:val="1"/>
      <w:numFmt w:val="bullet"/>
      <w:lvlText w:val="o"/>
      <w:lvlJc w:val="left"/>
      <w:pPr>
        <w:ind w:left="5760" w:hanging="360"/>
      </w:pPr>
      <w:rPr>
        <w:rFonts w:ascii="Courier New" w:hAnsi="Courier New" w:hint="default"/>
      </w:rPr>
    </w:lvl>
    <w:lvl w:ilvl="8" w:tplc="623CEF22">
      <w:start w:val="1"/>
      <w:numFmt w:val="bullet"/>
      <w:lvlText w:val=""/>
      <w:lvlJc w:val="left"/>
      <w:pPr>
        <w:ind w:left="6480" w:hanging="360"/>
      </w:pPr>
      <w:rPr>
        <w:rFonts w:ascii="Wingdings" w:hAnsi="Wingdings" w:hint="default"/>
      </w:rPr>
    </w:lvl>
  </w:abstractNum>
  <w:abstractNum w:abstractNumId="7" w15:restartNumberingAfterBreak="0">
    <w:nsid w:val="1DD82538"/>
    <w:multiLevelType w:val="hybridMultilevel"/>
    <w:tmpl w:val="0CAA14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603B8"/>
    <w:multiLevelType w:val="hybridMultilevel"/>
    <w:tmpl w:val="972C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00FB8"/>
    <w:multiLevelType w:val="hybridMultilevel"/>
    <w:tmpl w:val="6FC441EA"/>
    <w:lvl w:ilvl="0" w:tplc="3E548F60">
      <w:start w:val="1"/>
      <w:numFmt w:val="bullet"/>
      <w:lvlText w:val=""/>
      <w:lvlJc w:val="left"/>
      <w:pPr>
        <w:ind w:left="720" w:hanging="360"/>
      </w:pPr>
      <w:rPr>
        <w:rFonts w:ascii="Wingdings" w:hAnsi="Wingdings" w:hint="default"/>
      </w:rPr>
    </w:lvl>
    <w:lvl w:ilvl="1" w:tplc="D5047F82">
      <w:start w:val="1"/>
      <w:numFmt w:val="bullet"/>
      <w:lvlText w:val="o"/>
      <w:lvlJc w:val="left"/>
      <w:pPr>
        <w:ind w:left="1440" w:hanging="360"/>
      </w:pPr>
      <w:rPr>
        <w:rFonts w:ascii="Courier New" w:hAnsi="Courier New" w:hint="default"/>
      </w:rPr>
    </w:lvl>
    <w:lvl w:ilvl="2" w:tplc="0E5E773C">
      <w:start w:val="1"/>
      <w:numFmt w:val="bullet"/>
      <w:lvlText w:val=""/>
      <w:lvlJc w:val="left"/>
      <w:pPr>
        <w:ind w:left="2160" w:hanging="360"/>
      </w:pPr>
      <w:rPr>
        <w:rFonts w:ascii="Wingdings" w:hAnsi="Wingdings" w:hint="default"/>
      </w:rPr>
    </w:lvl>
    <w:lvl w:ilvl="3" w:tplc="A64065B4">
      <w:start w:val="1"/>
      <w:numFmt w:val="bullet"/>
      <w:lvlText w:val=""/>
      <w:lvlJc w:val="left"/>
      <w:pPr>
        <w:ind w:left="2880" w:hanging="360"/>
      </w:pPr>
      <w:rPr>
        <w:rFonts w:ascii="Symbol" w:hAnsi="Symbol" w:hint="default"/>
      </w:rPr>
    </w:lvl>
    <w:lvl w:ilvl="4" w:tplc="2E3C3220">
      <w:start w:val="1"/>
      <w:numFmt w:val="bullet"/>
      <w:lvlText w:val="o"/>
      <w:lvlJc w:val="left"/>
      <w:pPr>
        <w:ind w:left="3600" w:hanging="360"/>
      </w:pPr>
      <w:rPr>
        <w:rFonts w:ascii="Courier New" w:hAnsi="Courier New" w:hint="default"/>
      </w:rPr>
    </w:lvl>
    <w:lvl w:ilvl="5" w:tplc="80C6AE96">
      <w:start w:val="1"/>
      <w:numFmt w:val="bullet"/>
      <w:lvlText w:val=""/>
      <w:lvlJc w:val="left"/>
      <w:pPr>
        <w:ind w:left="4320" w:hanging="360"/>
      </w:pPr>
      <w:rPr>
        <w:rFonts w:ascii="Wingdings" w:hAnsi="Wingdings" w:hint="default"/>
      </w:rPr>
    </w:lvl>
    <w:lvl w:ilvl="6" w:tplc="2FE84B90">
      <w:start w:val="1"/>
      <w:numFmt w:val="bullet"/>
      <w:lvlText w:val=""/>
      <w:lvlJc w:val="left"/>
      <w:pPr>
        <w:ind w:left="5040" w:hanging="360"/>
      </w:pPr>
      <w:rPr>
        <w:rFonts w:ascii="Symbol" w:hAnsi="Symbol" w:hint="default"/>
      </w:rPr>
    </w:lvl>
    <w:lvl w:ilvl="7" w:tplc="2DC898DC">
      <w:start w:val="1"/>
      <w:numFmt w:val="bullet"/>
      <w:lvlText w:val="o"/>
      <w:lvlJc w:val="left"/>
      <w:pPr>
        <w:ind w:left="5760" w:hanging="360"/>
      </w:pPr>
      <w:rPr>
        <w:rFonts w:ascii="Courier New" w:hAnsi="Courier New" w:hint="default"/>
      </w:rPr>
    </w:lvl>
    <w:lvl w:ilvl="8" w:tplc="D6C84C76">
      <w:start w:val="1"/>
      <w:numFmt w:val="bullet"/>
      <w:lvlText w:val=""/>
      <w:lvlJc w:val="left"/>
      <w:pPr>
        <w:ind w:left="6480" w:hanging="360"/>
      </w:pPr>
      <w:rPr>
        <w:rFonts w:ascii="Wingdings" w:hAnsi="Wingdings" w:hint="default"/>
      </w:rPr>
    </w:lvl>
  </w:abstractNum>
  <w:abstractNum w:abstractNumId="10" w15:restartNumberingAfterBreak="0">
    <w:nsid w:val="2E2A12FA"/>
    <w:multiLevelType w:val="hybridMultilevel"/>
    <w:tmpl w:val="19DEA274"/>
    <w:lvl w:ilvl="0" w:tplc="E3E67328">
      <w:start w:val="1"/>
      <w:numFmt w:val="bullet"/>
      <w:lvlText w:val=""/>
      <w:lvlJc w:val="left"/>
      <w:pPr>
        <w:ind w:left="720" w:hanging="360"/>
      </w:pPr>
      <w:rPr>
        <w:rFonts w:ascii="Wingdings" w:hAnsi="Wingdings" w:hint="default"/>
      </w:rPr>
    </w:lvl>
    <w:lvl w:ilvl="1" w:tplc="30BAA1E2">
      <w:start w:val="1"/>
      <w:numFmt w:val="bullet"/>
      <w:lvlText w:val="o"/>
      <w:lvlJc w:val="left"/>
      <w:pPr>
        <w:ind w:left="1440" w:hanging="360"/>
      </w:pPr>
      <w:rPr>
        <w:rFonts w:ascii="Courier New" w:hAnsi="Courier New" w:hint="default"/>
      </w:rPr>
    </w:lvl>
    <w:lvl w:ilvl="2" w:tplc="F9D634E6">
      <w:start w:val="1"/>
      <w:numFmt w:val="bullet"/>
      <w:lvlText w:val=""/>
      <w:lvlJc w:val="left"/>
      <w:pPr>
        <w:ind w:left="2160" w:hanging="360"/>
      </w:pPr>
      <w:rPr>
        <w:rFonts w:ascii="Wingdings" w:hAnsi="Wingdings" w:hint="default"/>
      </w:rPr>
    </w:lvl>
    <w:lvl w:ilvl="3" w:tplc="C40A6ED4">
      <w:start w:val="1"/>
      <w:numFmt w:val="bullet"/>
      <w:lvlText w:val=""/>
      <w:lvlJc w:val="left"/>
      <w:pPr>
        <w:ind w:left="2880" w:hanging="360"/>
      </w:pPr>
      <w:rPr>
        <w:rFonts w:ascii="Symbol" w:hAnsi="Symbol" w:hint="default"/>
      </w:rPr>
    </w:lvl>
    <w:lvl w:ilvl="4" w:tplc="4B428B3C">
      <w:start w:val="1"/>
      <w:numFmt w:val="bullet"/>
      <w:lvlText w:val="o"/>
      <w:lvlJc w:val="left"/>
      <w:pPr>
        <w:ind w:left="3600" w:hanging="360"/>
      </w:pPr>
      <w:rPr>
        <w:rFonts w:ascii="Courier New" w:hAnsi="Courier New" w:hint="default"/>
      </w:rPr>
    </w:lvl>
    <w:lvl w:ilvl="5" w:tplc="0F00D174">
      <w:start w:val="1"/>
      <w:numFmt w:val="bullet"/>
      <w:lvlText w:val=""/>
      <w:lvlJc w:val="left"/>
      <w:pPr>
        <w:ind w:left="4320" w:hanging="360"/>
      </w:pPr>
      <w:rPr>
        <w:rFonts w:ascii="Wingdings" w:hAnsi="Wingdings" w:hint="default"/>
      </w:rPr>
    </w:lvl>
    <w:lvl w:ilvl="6" w:tplc="CDD60134">
      <w:start w:val="1"/>
      <w:numFmt w:val="bullet"/>
      <w:lvlText w:val=""/>
      <w:lvlJc w:val="left"/>
      <w:pPr>
        <w:ind w:left="5040" w:hanging="360"/>
      </w:pPr>
      <w:rPr>
        <w:rFonts w:ascii="Symbol" w:hAnsi="Symbol" w:hint="default"/>
      </w:rPr>
    </w:lvl>
    <w:lvl w:ilvl="7" w:tplc="A822CEEE">
      <w:start w:val="1"/>
      <w:numFmt w:val="bullet"/>
      <w:lvlText w:val="o"/>
      <w:lvlJc w:val="left"/>
      <w:pPr>
        <w:ind w:left="5760" w:hanging="360"/>
      </w:pPr>
      <w:rPr>
        <w:rFonts w:ascii="Courier New" w:hAnsi="Courier New" w:hint="default"/>
      </w:rPr>
    </w:lvl>
    <w:lvl w:ilvl="8" w:tplc="398613F2">
      <w:start w:val="1"/>
      <w:numFmt w:val="bullet"/>
      <w:lvlText w:val=""/>
      <w:lvlJc w:val="left"/>
      <w:pPr>
        <w:ind w:left="6480" w:hanging="360"/>
      </w:pPr>
      <w:rPr>
        <w:rFonts w:ascii="Wingdings" w:hAnsi="Wingdings" w:hint="default"/>
      </w:rPr>
    </w:lvl>
  </w:abstractNum>
  <w:abstractNum w:abstractNumId="11" w15:restartNumberingAfterBreak="0">
    <w:nsid w:val="2EB269A9"/>
    <w:multiLevelType w:val="hybridMultilevel"/>
    <w:tmpl w:val="4AD40B78"/>
    <w:lvl w:ilvl="0" w:tplc="72BAE32E">
      <w:start w:val="1"/>
      <w:numFmt w:val="bullet"/>
      <w:lvlText w:val=""/>
      <w:lvlJc w:val="left"/>
      <w:pPr>
        <w:ind w:left="720" w:hanging="360"/>
      </w:pPr>
      <w:rPr>
        <w:rFonts w:ascii="Wingdings" w:hAnsi="Wingdings" w:hint="default"/>
      </w:rPr>
    </w:lvl>
    <w:lvl w:ilvl="1" w:tplc="FC34FD8A">
      <w:start w:val="1"/>
      <w:numFmt w:val="bullet"/>
      <w:lvlText w:val="o"/>
      <w:lvlJc w:val="left"/>
      <w:pPr>
        <w:ind w:left="1440" w:hanging="360"/>
      </w:pPr>
      <w:rPr>
        <w:rFonts w:ascii="Courier New" w:hAnsi="Courier New" w:hint="default"/>
      </w:rPr>
    </w:lvl>
    <w:lvl w:ilvl="2" w:tplc="34F03EAE">
      <w:start w:val="1"/>
      <w:numFmt w:val="bullet"/>
      <w:lvlText w:val=""/>
      <w:lvlJc w:val="left"/>
      <w:pPr>
        <w:ind w:left="2160" w:hanging="360"/>
      </w:pPr>
      <w:rPr>
        <w:rFonts w:ascii="Wingdings" w:hAnsi="Wingdings" w:hint="default"/>
      </w:rPr>
    </w:lvl>
    <w:lvl w:ilvl="3" w:tplc="2DB0121A">
      <w:start w:val="1"/>
      <w:numFmt w:val="bullet"/>
      <w:lvlText w:val=""/>
      <w:lvlJc w:val="left"/>
      <w:pPr>
        <w:ind w:left="2880" w:hanging="360"/>
      </w:pPr>
      <w:rPr>
        <w:rFonts w:ascii="Symbol" w:hAnsi="Symbol" w:hint="default"/>
      </w:rPr>
    </w:lvl>
    <w:lvl w:ilvl="4" w:tplc="C6320AB4">
      <w:start w:val="1"/>
      <w:numFmt w:val="bullet"/>
      <w:lvlText w:val="o"/>
      <w:lvlJc w:val="left"/>
      <w:pPr>
        <w:ind w:left="3600" w:hanging="360"/>
      </w:pPr>
      <w:rPr>
        <w:rFonts w:ascii="Courier New" w:hAnsi="Courier New" w:hint="default"/>
      </w:rPr>
    </w:lvl>
    <w:lvl w:ilvl="5" w:tplc="07802C66">
      <w:start w:val="1"/>
      <w:numFmt w:val="bullet"/>
      <w:lvlText w:val=""/>
      <w:lvlJc w:val="left"/>
      <w:pPr>
        <w:ind w:left="4320" w:hanging="360"/>
      </w:pPr>
      <w:rPr>
        <w:rFonts w:ascii="Wingdings" w:hAnsi="Wingdings" w:hint="default"/>
      </w:rPr>
    </w:lvl>
    <w:lvl w:ilvl="6" w:tplc="A6768E7E">
      <w:start w:val="1"/>
      <w:numFmt w:val="bullet"/>
      <w:lvlText w:val=""/>
      <w:lvlJc w:val="left"/>
      <w:pPr>
        <w:ind w:left="5040" w:hanging="360"/>
      </w:pPr>
      <w:rPr>
        <w:rFonts w:ascii="Symbol" w:hAnsi="Symbol" w:hint="default"/>
      </w:rPr>
    </w:lvl>
    <w:lvl w:ilvl="7" w:tplc="0CC4134C">
      <w:start w:val="1"/>
      <w:numFmt w:val="bullet"/>
      <w:lvlText w:val="o"/>
      <w:lvlJc w:val="left"/>
      <w:pPr>
        <w:ind w:left="5760" w:hanging="360"/>
      </w:pPr>
      <w:rPr>
        <w:rFonts w:ascii="Courier New" w:hAnsi="Courier New" w:hint="default"/>
      </w:rPr>
    </w:lvl>
    <w:lvl w:ilvl="8" w:tplc="A9ACDF10">
      <w:start w:val="1"/>
      <w:numFmt w:val="bullet"/>
      <w:lvlText w:val=""/>
      <w:lvlJc w:val="left"/>
      <w:pPr>
        <w:ind w:left="6480" w:hanging="360"/>
      </w:pPr>
      <w:rPr>
        <w:rFonts w:ascii="Wingdings" w:hAnsi="Wingdings" w:hint="default"/>
      </w:rPr>
    </w:lvl>
  </w:abstractNum>
  <w:abstractNum w:abstractNumId="12" w15:restartNumberingAfterBreak="0">
    <w:nsid w:val="316851C0"/>
    <w:multiLevelType w:val="hybridMultilevel"/>
    <w:tmpl w:val="48B47862"/>
    <w:lvl w:ilvl="0" w:tplc="E5BE3324">
      <w:start w:val="1"/>
      <w:numFmt w:val="bullet"/>
      <w:lvlText w:val=""/>
      <w:lvlJc w:val="left"/>
      <w:pPr>
        <w:ind w:left="720" w:hanging="360"/>
      </w:pPr>
      <w:rPr>
        <w:rFonts w:ascii="Wingdings" w:hAnsi="Wingdings" w:hint="default"/>
      </w:rPr>
    </w:lvl>
    <w:lvl w:ilvl="1" w:tplc="4BA80252">
      <w:start w:val="1"/>
      <w:numFmt w:val="bullet"/>
      <w:lvlText w:val="o"/>
      <w:lvlJc w:val="left"/>
      <w:pPr>
        <w:ind w:left="1440" w:hanging="360"/>
      </w:pPr>
      <w:rPr>
        <w:rFonts w:ascii="Courier New" w:hAnsi="Courier New" w:hint="default"/>
      </w:rPr>
    </w:lvl>
    <w:lvl w:ilvl="2" w:tplc="6AFA8962">
      <w:start w:val="1"/>
      <w:numFmt w:val="bullet"/>
      <w:lvlText w:val=""/>
      <w:lvlJc w:val="left"/>
      <w:pPr>
        <w:ind w:left="2160" w:hanging="360"/>
      </w:pPr>
      <w:rPr>
        <w:rFonts w:ascii="Wingdings" w:hAnsi="Wingdings" w:hint="default"/>
      </w:rPr>
    </w:lvl>
    <w:lvl w:ilvl="3" w:tplc="160C3F38">
      <w:start w:val="1"/>
      <w:numFmt w:val="bullet"/>
      <w:lvlText w:val=""/>
      <w:lvlJc w:val="left"/>
      <w:pPr>
        <w:ind w:left="2880" w:hanging="360"/>
      </w:pPr>
      <w:rPr>
        <w:rFonts w:ascii="Symbol" w:hAnsi="Symbol" w:hint="default"/>
      </w:rPr>
    </w:lvl>
    <w:lvl w:ilvl="4" w:tplc="C284CF66">
      <w:start w:val="1"/>
      <w:numFmt w:val="bullet"/>
      <w:lvlText w:val="o"/>
      <w:lvlJc w:val="left"/>
      <w:pPr>
        <w:ind w:left="3600" w:hanging="360"/>
      </w:pPr>
      <w:rPr>
        <w:rFonts w:ascii="Courier New" w:hAnsi="Courier New" w:hint="default"/>
      </w:rPr>
    </w:lvl>
    <w:lvl w:ilvl="5" w:tplc="38488F56">
      <w:start w:val="1"/>
      <w:numFmt w:val="bullet"/>
      <w:lvlText w:val=""/>
      <w:lvlJc w:val="left"/>
      <w:pPr>
        <w:ind w:left="4320" w:hanging="360"/>
      </w:pPr>
      <w:rPr>
        <w:rFonts w:ascii="Wingdings" w:hAnsi="Wingdings" w:hint="default"/>
      </w:rPr>
    </w:lvl>
    <w:lvl w:ilvl="6" w:tplc="4E6A8A30">
      <w:start w:val="1"/>
      <w:numFmt w:val="bullet"/>
      <w:lvlText w:val=""/>
      <w:lvlJc w:val="left"/>
      <w:pPr>
        <w:ind w:left="5040" w:hanging="360"/>
      </w:pPr>
      <w:rPr>
        <w:rFonts w:ascii="Symbol" w:hAnsi="Symbol" w:hint="default"/>
      </w:rPr>
    </w:lvl>
    <w:lvl w:ilvl="7" w:tplc="F3049B02">
      <w:start w:val="1"/>
      <w:numFmt w:val="bullet"/>
      <w:lvlText w:val="o"/>
      <w:lvlJc w:val="left"/>
      <w:pPr>
        <w:ind w:left="5760" w:hanging="360"/>
      </w:pPr>
      <w:rPr>
        <w:rFonts w:ascii="Courier New" w:hAnsi="Courier New" w:hint="default"/>
      </w:rPr>
    </w:lvl>
    <w:lvl w:ilvl="8" w:tplc="12B05054">
      <w:start w:val="1"/>
      <w:numFmt w:val="bullet"/>
      <w:lvlText w:val=""/>
      <w:lvlJc w:val="left"/>
      <w:pPr>
        <w:ind w:left="6480" w:hanging="360"/>
      </w:pPr>
      <w:rPr>
        <w:rFonts w:ascii="Wingdings" w:hAnsi="Wingdings" w:hint="default"/>
      </w:rPr>
    </w:lvl>
  </w:abstractNum>
  <w:abstractNum w:abstractNumId="13" w15:restartNumberingAfterBreak="0">
    <w:nsid w:val="3A4A7516"/>
    <w:multiLevelType w:val="hybridMultilevel"/>
    <w:tmpl w:val="49EC42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4512B"/>
    <w:multiLevelType w:val="hybridMultilevel"/>
    <w:tmpl w:val="48C8AC7E"/>
    <w:lvl w:ilvl="0" w:tplc="D8A48DE0">
      <w:start w:val="1"/>
      <w:numFmt w:val="bullet"/>
      <w:lvlText w:val=""/>
      <w:lvlJc w:val="left"/>
      <w:pPr>
        <w:ind w:left="720" w:hanging="360"/>
      </w:pPr>
      <w:rPr>
        <w:rFonts w:ascii="Wingdings" w:hAnsi="Wingdings" w:hint="default"/>
      </w:rPr>
    </w:lvl>
    <w:lvl w:ilvl="1" w:tplc="6534D5A6">
      <w:start w:val="1"/>
      <w:numFmt w:val="bullet"/>
      <w:lvlText w:val=""/>
      <w:lvlJc w:val="left"/>
      <w:pPr>
        <w:ind w:left="1440" w:hanging="360"/>
      </w:pPr>
      <w:rPr>
        <w:rFonts w:ascii="Wingdings" w:hAnsi="Wingdings" w:hint="default"/>
      </w:rPr>
    </w:lvl>
    <w:lvl w:ilvl="2" w:tplc="01BABA4A">
      <w:start w:val="1"/>
      <w:numFmt w:val="bullet"/>
      <w:lvlText w:val=""/>
      <w:lvlJc w:val="left"/>
      <w:pPr>
        <w:ind w:left="2160" w:hanging="360"/>
      </w:pPr>
      <w:rPr>
        <w:rFonts w:ascii="Wingdings" w:hAnsi="Wingdings" w:hint="default"/>
      </w:rPr>
    </w:lvl>
    <w:lvl w:ilvl="3" w:tplc="3F423676">
      <w:start w:val="1"/>
      <w:numFmt w:val="bullet"/>
      <w:lvlText w:val=""/>
      <w:lvlJc w:val="left"/>
      <w:pPr>
        <w:ind w:left="2880" w:hanging="360"/>
      </w:pPr>
      <w:rPr>
        <w:rFonts w:ascii="Wingdings" w:hAnsi="Wingdings" w:hint="default"/>
      </w:rPr>
    </w:lvl>
    <w:lvl w:ilvl="4" w:tplc="D3A0495C">
      <w:start w:val="1"/>
      <w:numFmt w:val="bullet"/>
      <w:lvlText w:val=""/>
      <w:lvlJc w:val="left"/>
      <w:pPr>
        <w:ind w:left="3600" w:hanging="360"/>
      </w:pPr>
      <w:rPr>
        <w:rFonts w:ascii="Wingdings" w:hAnsi="Wingdings" w:hint="default"/>
      </w:rPr>
    </w:lvl>
    <w:lvl w:ilvl="5" w:tplc="DA6ABCEA">
      <w:start w:val="1"/>
      <w:numFmt w:val="bullet"/>
      <w:lvlText w:val=""/>
      <w:lvlJc w:val="left"/>
      <w:pPr>
        <w:ind w:left="4320" w:hanging="360"/>
      </w:pPr>
      <w:rPr>
        <w:rFonts w:ascii="Wingdings" w:hAnsi="Wingdings" w:hint="default"/>
      </w:rPr>
    </w:lvl>
    <w:lvl w:ilvl="6" w:tplc="0244568A">
      <w:start w:val="1"/>
      <w:numFmt w:val="bullet"/>
      <w:lvlText w:val=""/>
      <w:lvlJc w:val="left"/>
      <w:pPr>
        <w:ind w:left="5040" w:hanging="360"/>
      </w:pPr>
      <w:rPr>
        <w:rFonts w:ascii="Wingdings" w:hAnsi="Wingdings" w:hint="default"/>
      </w:rPr>
    </w:lvl>
    <w:lvl w:ilvl="7" w:tplc="4432949C">
      <w:start w:val="1"/>
      <w:numFmt w:val="bullet"/>
      <w:lvlText w:val=""/>
      <w:lvlJc w:val="left"/>
      <w:pPr>
        <w:ind w:left="5760" w:hanging="360"/>
      </w:pPr>
      <w:rPr>
        <w:rFonts w:ascii="Wingdings" w:hAnsi="Wingdings" w:hint="default"/>
      </w:rPr>
    </w:lvl>
    <w:lvl w:ilvl="8" w:tplc="A82407B6">
      <w:start w:val="1"/>
      <w:numFmt w:val="bullet"/>
      <w:lvlText w:val=""/>
      <w:lvlJc w:val="left"/>
      <w:pPr>
        <w:ind w:left="6480" w:hanging="360"/>
      </w:pPr>
      <w:rPr>
        <w:rFonts w:ascii="Wingdings" w:hAnsi="Wingdings" w:hint="default"/>
      </w:rPr>
    </w:lvl>
  </w:abstractNum>
  <w:abstractNum w:abstractNumId="15" w15:restartNumberingAfterBreak="0">
    <w:nsid w:val="4AED3DEB"/>
    <w:multiLevelType w:val="hybridMultilevel"/>
    <w:tmpl w:val="995CDB3C"/>
    <w:lvl w:ilvl="0" w:tplc="921A663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E7AD2"/>
    <w:multiLevelType w:val="hybridMultilevel"/>
    <w:tmpl w:val="1E5A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CA728"/>
    <w:multiLevelType w:val="hybridMultilevel"/>
    <w:tmpl w:val="085623EA"/>
    <w:lvl w:ilvl="0" w:tplc="48428850">
      <w:start w:val="1"/>
      <w:numFmt w:val="bullet"/>
      <w:lvlText w:val=""/>
      <w:lvlJc w:val="left"/>
      <w:pPr>
        <w:ind w:left="720" w:hanging="360"/>
      </w:pPr>
      <w:rPr>
        <w:rFonts w:ascii="Symbol" w:hAnsi="Symbol" w:hint="default"/>
      </w:rPr>
    </w:lvl>
    <w:lvl w:ilvl="1" w:tplc="D3A60202">
      <w:start w:val="1"/>
      <w:numFmt w:val="bullet"/>
      <w:lvlText w:val="o"/>
      <w:lvlJc w:val="left"/>
      <w:pPr>
        <w:ind w:left="1440" w:hanging="360"/>
      </w:pPr>
      <w:rPr>
        <w:rFonts w:ascii="Courier New" w:hAnsi="Courier New" w:hint="default"/>
      </w:rPr>
    </w:lvl>
    <w:lvl w:ilvl="2" w:tplc="896C714A">
      <w:start w:val="1"/>
      <w:numFmt w:val="bullet"/>
      <w:lvlText w:val=""/>
      <w:lvlJc w:val="left"/>
      <w:pPr>
        <w:ind w:left="2160" w:hanging="360"/>
      </w:pPr>
      <w:rPr>
        <w:rFonts w:ascii="Wingdings" w:hAnsi="Wingdings" w:hint="default"/>
      </w:rPr>
    </w:lvl>
    <w:lvl w:ilvl="3" w:tplc="A5704D70">
      <w:start w:val="1"/>
      <w:numFmt w:val="bullet"/>
      <w:lvlText w:val=""/>
      <w:lvlJc w:val="left"/>
      <w:pPr>
        <w:ind w:left="2880" w:hanging="360"/>
      </w:pPr>
      <w:rPr>
        <w:rFonts w:ascii="Symbol" w:hAnsi="Symbol" w:hint="default"/>
      </w:rPr>
    </w:lvl>
    <w:lvl w:ilvl="4" w:tplc="4BAA42E0">
      <w:start w:val="1"/>
      <w:numFmt w:val="bullet"/>
      <w:lvlText w:val="o"/>
      <w:lvlJc w:val="left"/>
      <w:pPr>
        <w:ind w:left="3600" w:hanging="360"/>
      </w:pPr>
      <w:rPr>
        <w:rFonts w:ascii="Courier New" w:hAnsi="Courier New" w:hint="default"/>
      </w:rPr>
    </w:lvl>
    <w:lvl w:ilvl="5" w:tplc="E3025082">
      <w:start w:val="1"/>
      <w:numFmt w:val="bullet"/>
      <w:lvlText w:val=""/>
      <w:lvlJc w:val="left"/>
      <w:pPr>
        <w:ind w:left="4320" w:hanging="360"/>
      </w:pPr>
      <w:rPr>
        <w:rFonts w:ascii="Wingdings" w:hAnsi="Wingdings" w:hint="default"/>
      </w:rPr>
    </w:lvl>
    <w:lvl w:ilvl="6" w:tplc="E328100A">
      <w:start w:val="1"/>
      <w:numFmt w:val="bullet"/>
      <w:lvlText w:val=""/>
      <w:lvlJc w:val="left"/>
      <w:pPr>
        <w:ind w:left="5040" w:hanging="360"/>
      </w:pPr>
      <w:rPr>
        <w:rFonts w:ascii="Symbol" w:hAnsi="Symbol" w:hint="default"/>
      </w:rPr>
    </w:lvl>
    <w:lvl w:ilvl="7" w:tplc="9C52648C">
      <w:start w:val="1"/>
      <w:numFmt w:val="bullet"/>
      <w:lvlText w:val="o"/>
      <w:lvlJc w:val="left"/>
      <w:pPr>
        <w:ind w:left="5760" w:hanging="360"/>
      </w:pPr>
      <w:rPr>
        <w:rFonts w:ascii="Courier New" w:hAnsi="Courier New" w:hint="default"/>
      </w:rPr>
    </w:lvl>
    <w:lvl w:ilvl="8" w:tplc="AA3A1AD2">
      <w:start w:val="1"/>
      <w:numFmt w:val="bullet"/>
      <w:lvlText w:val=""/>
      <w:lvlJc w:val="left"/>
      <w:pPr>
        <w:ind w:left="6480" w:hanging="360"/>
      </w:pPr>
      <w:rPr>
        <w:rFonts w:ascii="Wingdings" w:hAnsi="Wingdings" w:hint="default"/>
      </w:rPr>
    </w:lvl>
  </w:abstractNum>
  <w:abstractNum w:abstractNumId="18" w15:restartNumberingAfterBreak="0">
    <w:nsid w:val="56C9FCC0"/>
    <w:multiLevelType w:val="hybridMultilevel"/>
    <w:tmpl w:val="EDB010A6"/>
    <w:lvl w:ilvl="0" w:tplc="EF26475E">
      <w:start w:val="1"/>
      <w:numFmt w:val="bullet"/>
      <w:lvlText w:val=""/>
      <w:lvlJc w:val="left"/>
      <w:pPr>
        <w:ind w:left="630" w:hanging="360"/>
      </w:pPr>
      <w:rPr>
        <w:rFonts w:ascii="Wingdings" w:hAnsi="Wingdings" w:hint="default"/>
      </w:rPr>
    </w:lvl>
    <w:lvl w:ilvl="1" w:tplc="428A3238">
      <w:start w:val="1"/>
      <w:numFmt w:val="bullet"/>
      <w:lvlText w:val="o"/>
      <w:lvlJc w:val="left"/>
      <w:pPr>
        <w:ind w:left="1350" w:hanging="360"/>
      </w:pPr>
      <w:rPr>
        <w:rFonts w:ascii="Courier New" w:hAnsi="Courier New" w:hint="default"/>
      </w:rPr>
    </w:lvl>
    <w:lvl w:ilvl="2" w:tplc="0FE627A0">
      <w:start w:val="1"/>
      <w:numFmt w:val="bullet"/>
      <w:lvlText w:val=""/>
      <w:lvlJc w:val="left"/>
      <w:pPr>
        <w:ind w:left="2070" w:hanging="360"/>
      </w:pPr>
      <w:rPr>
        <w:rFonts w:ascii="Wingdings" w:hAnsi="Wingdings" w:hint="default"/>
      </w:rPr>
    </w:lvl>
    <w:lvl w:ilvl="3" w:tplc="84E611DC">
      <w:start w:val="1"/>
      <w:numFmt w:val="bullet"/>
      <w:lvlText w:val=""/>
      <w:lvlJc w:val="left"/>
      <w:pPr>
        <w:ind w:left="2790" w:hanging="360"/>
      </w:pPr>
      <w:rPr>
        <w:rFonts w:ascii="Symbol" w:hAnsi="Symbol" w:hint="default"/>
      </w:rPr>
    </w:lvl>
    <w:lvl w:ilvl="4" w:tplc="64FA3BEE">
      <w:start w:val="1"/>
      <w:numFmt w:val="bullet"/>
      <w:lvlText w:val="o"/>
      <w:lvlJc w:val="left"/>
      <w:pPr>
        <w:ind w:left="3510" w:hanging="360"/>
      </w:pPr>
      <w:rPr>
        <w:rFonts w:ascii="Courier New" w:hAnsi="Courier New" w:hint="default"/>
      </w:rPr>
    </w:lvl>
    <w:lvl w:ilvl="5" w:tplc="7EECA500">
      <w:start w:val="1"/>
      <w:numFmt w:val="bullet"/>
      <w:lvlText w:val=""/>
      <w:lvlJc w:val="left"/>
      <w:pPr>
        <w:ind w:left="4230" w:hanging="360"/>
      </w:pPr>
      <w:rPr>
        <w:rFonts w:ascii="Wingdings" w:hAnsi="Wingdings" w:hint="default"/>
      </w:rPr>
    </w:lvl>
    <w:lvl w:ilvl="6" w:tplc="6F1613D0">
      <w:start w:val="1"/>
      <w:numFmt w:val="bullet"/>
      <w:lvlText w:val=""/>
      <w:lvlJc w:val="left"/>
      <w:pPr>
        <w:ind w:left="4950" w:hanging="360"/>
      </w:pPr>
      <w:rPr>
        <w:rFonts w:ascii="Symbol" w:hAnsi="Symbol" w:hint="default"/>
      </w:rPr>
    </w:lvl>
    <w:lvl w:ilvl="7" w:tplc="79145908">
      <w:start w:val="1"/>
      <w:numFmt w:val="bullet"/>
      <w:lvlText w:val="o"/>
      <w:lvlJc w:val="left"/>
      <w:pPr>
        <w:ind w:left="5670" w:hanging="360"/>
      </w:pPr>
      <w:rPr>
        <w:rFonts w:ascii="Courier New" w:hAnsi="Courier New" w:hint="default"/>
      </w:rPr>
    </w:lvl>
    <w:lvl w:ilvl="8" w:tplc="101A1386">
      <w:start w:val="1"/>
      <w:numFmt w:val="bullet"/>
      <w:lvlText w:val=""/>
      <w:lvlJc w:val="left"/>
      <w:pPr>
        <w:ind w:left="6390" w:hanging="360"/>
      </w:pPr>
      <w:rPr>
        <w:rFonts w:ascii="Wingdings" w:hAnsi="Wingdings" w:hint="default"/>
      </w:rPr>
    </w:lvl>
  </w:abstractNum>
  <w:abstractNum w:abstractNumId="19" w15:restartNumberingAfterBreak="0">
    <w:nsid w:val="5D8A97AC"/>
    <w:multiLevelType w:val="hybridMultilevel"/>
    <w:tmpl w:val="DD18655A"/>
    <w:lvl w:ilvl="0" w:tplc="B9800596">
      <w:start w:val="1"/>
      <w:numFmt w:val="bullet"/>
      <w:lvlText w:val=""/>
      <w:lvlJc w:val="left"/>
      <w:pPr>
        <w:ind w:left="720" w:hanging="360"/>
      </w:pPr>
      <w:rPr>
        <w:rFonts w:ascii="Wingdings" w:hAnsi="Wingdings" w:hint="default"/>
      </w:rPr>
    </w:lvl>
    <w:lvl w:ilvl="1" w:tplc="CF7453B8">
      <w:start w:val="1"/>
      <w:numFmt w:val="bullet"/>
      <w:lvlText w:val="o"/>
      <w:lvlJc w:val="left"/>
      <w:pPr>
        <w:ind w:left="1440" w:hanging="360"/>
      </w:pPr>
      <w:rPr>
        <w:rFonts w:ascii="Courier New" w:hAnsi="Courier New" w:hint="default"/>
      </w:rPr>
    </w:lvl>
    <w:lvl w:ilvl="2" w:tplc="3E74633E">
      <w:start w:val="1"/>
      <w:numFmt w:val="bullet"/>
      <w:lvlText w:val=""/>
      <w:lvlJc w:val="left"/>
      <w:pPr>
        <w:ind w:left="2160" w:hanging="360"/>
      </w:pPr>
      <w:rPr>
        <w:rFonts w:ascii="Wingdings" w:hAnsi="Wingdings" w:hint="default"/>
      </w:rPr>
    </w:lvl>
    <w:lvl w:ilvl="3" w:tplc="AA282F0E">
      <w:start w:val="1"/>
      <w:numFmt w:val="bullet"/>
      <w:lvlText w:val=""/>
      <w:lvlJc w:val="left"/>
      <w:pPr>
        <w:ind w:left="2880" w:hanging="360"/>
      </w:pPr>
      <w:rPr>
        <w:rFonts w:ascii="Symbol" w:hAnsi="Symbol" w:hint="default"/>
      </w:rPr>
    </w:lvl>
    <w:lvl w:ilvl="4" w:tplc="871471D4">
      <w:start w:val="1"/>
      <w:numFmt w:val="bullet"/>
      <w:lvlText w:val="o"/>
      <w:lvlJc w:val="left"/>
      <w:pPr>
        <w:ind w:left="3600" w:hanging="360"/>
      </w:pPr>
      <w:rPr>
        <w:rFonts w:ascii="Courier New" w:hAnsi="Courier New" w:hint="default"/>
      </w:rPr>
    </w:lvl>
    <w:lvl w:ilvl="5" w:tplc="52F0163C">
      <w:start w:val="1"/>
      <w:numFmt w:val="bullet"/>
      <w:lvlText w:val=""/>
      <w:lvlJc w:val="left"/>
      <w:pPr>
        <w:ind w:left="4320" w:hanging="360"/>
      </w:pPr>
      <w:rPr>
        <w:rFonts w:ascii="Wingdings" w:hAnsi="Wingdings" w:hint="default"/>
      </w:rPr>
    </w:lvl>
    <w:lvl w:ilvl="6" w:tplc="533C9040">
      <w:start w:val="1"/>
      <w:numFmt w:val="bullet"/>
      <w:lvlText w:val=""/>
      <w:lvlJc w:val="left"/>
      <w:pPr>
        <w:ind w:left="5040" w:hanging="360"/>
      </w:pPr>
      <w:rPr>
        <w:rFonts w:ascii="Symbol" w:hAnsi="Symbol" w:hint="default"/>
      </w:rPr>
    </w:lvl>
    <w:lvl w:ilvl="7" w:tplc="54408F2A">
      <w:start w:val="1"/>
      <w:numFmt w:val="bullet"/>
      <w:lvlText w:val="o"/>
      <w:lvlJc w:val="left"/>
      <w:pPr>
        <w:ind w:left="5760" w:hanging="360"/>
      </w:pPr>
      <w:rPr>
        <w:rFonts w:ascii="Courier New" w:hAnsi="Courier New" w:hint="default"/>
      </w:rPr>
    </w:lvl>
    <w:lvl w:ilvl="8" w:tplc="E996E768">
      <w:start w:val="1"/>
      <w:numFmt w:val="bullet"/>
      <w:lvlText w:val=""/>
      <w:lvlJc w:val="left"/>
      <w:pPr>
        <w:ind w:left="6480" w:hanging="360"/>
      </w:pPr>
      <w:rPr>
        <w:rFonts w:ascii="Wingdings" w:hAnsi="Wingdings" w:hint="default"/>
      </w:rPr>
    </w:lvl>
  </w:abstractNum>
  <w:abstractNum w:abstractNumId="20" w15:restartNumberingAfterBreak="0">
    <w:nsid w:val="5FF1A10A"/>
    <w:multiLevelType w:val="hybridMultilevel"/>
    <w:tmpl w:val="96DE42D4"/>
    <w:lvl w:ilvl="0" w:tplc="384E8860">
      <w:start w:val="1"/>
      <w:numFmt w:val="bullet"/>
      <w:lvlText w:val=""/>
      <w:lvlJc w:val="left"/>
      <w:pPr>
        <w:ind w:left="1080" w:hanging="360"/>
      </w:pPr>
      <w:rPr>
        <w:rFonts w:ascii="Symbol" w:hAnsi="Symbol" w:hint="default"/>
      </w:rPr>
    </w:lvl>
    <w:lvl w:ilvl="1" w:tplc="3BA6D012">
      <w:start w:val="1"/>
      <w:numFmt w:val="bullet"/>
      <w:lvlText w:val="o"/>
      <w:lvlJc w:val="left"/>
      <w:pPr>
        <w:ind w:left="1800" w:hanging="360"/>
      </w:pPr>
      <w:rPr>
        <w:rFonts w:ascii="Courier New" w:hAnsi="Courier New" w:hint="default"/>
      </w:rPr>
    </w:lvl>
    <w:lvl w:ilvl="2" w:tplc="B8924290">
      <w:start w:val="1"/>
      <w:numFmt w:val="bullet"/>
      <w:lvlText w:val=""/>
      <w:lvlJc w:val="left"/>
      <w:pPr>
        <w:ind w:left="2520" w:hanging="360"/>
      </w:pPr>
      <w:rPr>
        <w:rFonts w:ascii="Wingdings" w:hAnsi="Wingdings" w:hint="default"/>
      </w:rPr>
    </w:lvl>
    <w:lvl w:ilvl="3" w:tplc="0124FD72">
      <w:start w:val="1"/>
      <w:numFmt w:val="bullet"/>
      <w:lvlText w:val=""/>
      <w:lvlJc w:val="left"/>
      <w:pPr>
        <w:ind w:left="3240" w:hanging="360"/>
      </w:pPr>
      <w:rPr>
        <w:rFonts w:ascii="Symbol" w:hAnsi="Symbol" w:hint="default"/>
      </w:rPr>
    </w:lvl>
    <w:lvl w:ilvl="4" w:tplc="CAB2C462">
      <w:start w:val="1"/>
      <w:numFmt w:val="bullet"/>
      <w:lvlText w:val="o"/>
      <w:lvlJc w:val="left"/>
      <w:pPr>
        <w:ind w:left="3960" w:hanging="360"/>
      </w:pPr>
      <w:rPr>
        <w:rFonts w:ascii="Courier New" w:hAnsi="Courier New" w:hint="default"/>
      </w:rPr>
    </w:lvl>
    <w:lvl w:ilvl="5" w:tplc="8194ABB2">
      <w:start w:val="1"/>
      <w:numFmt w:val="bullet"/>
      <w:lvlText w:val=""/>
      <w:lvlJc w:val="left"/>
      <w:pPr>
        <w:ind w:left="4680" w:hanging="360"/>
      </w:pPr>
      <w:rPr>
        <w:rFonts w:ascii="Wingdings" w:hAnsi="Wingdings" w:hint="default"/>
      </w:rPr>
    </w:lvl>
    <w:lvl w:ilvl="6" w:tplc="61BAAE48">
      <w:start w:val="1"/>
      <w:numFmt w:val="bullet"/>
      <w:lvlText w:val=""/>
      <w:lvlJc w:val="left"/>
      <w:pPr>
        <w:ind w:left="5400" w:hanging="360"/>
      </w:pPr>
      <w:rPr>
        <w:rFonts w:ascii="Symbol" w:hAnsi="Symbol" w:hint="default"/>
      </w:rPr>
    </w:lvl>
    <w:lvl w:ilvl="7" w:tplc="71D454F6">
      <w:start w:val="1"/>
      <w:numFmt w:val="bullet"/>
      <w:lvlText w:val="o"/>
      <w:lvlJc w:val="left"/>
      <w:pPr>
        <w:ind w:left="6120" w:hanging="360"/>
      </w:pPr>
      <w:rPr>
        <w:rFonts w:ascii="Courier New" w:hAnsi="Courier New" w:hint="default"/>
      </w:rPr>
    </w:lvl>
    <w:lvl w:ilvl="8" w:tplc="C144E632">
      <w:start w:val="1"/>
      <w:numFmt w:val="bullet"/>
      <w:lvlText w:val=""/>
      <w:lvlJc w:val="left"/>
      <w:pPr>
        <w:ind w:left="6840" w:hanging="360"/>
      </w:pPr>
      <w:rPr>
        <w:rFonts w:ascii="Wingdings" w:hAnsi="Wingdings" w:hint="default"/>
      </w:rPr>
    </w:lvl>
  </w:abstractNum>
  <w:abstractNum w:abstractNumId="21" w15:restartNumberingAfterBreak="0">
    <w:nsid w:val="642D4F0D"/>
    <w:multiLevelType w:val="hybridMultilevel"/>
    <w:tmpl w:val="BF6643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0D2C2F"/>
    <w:multiLevelType w:val="hybridMultilevel"/>
    <w:tmpl w:val="7A76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44067"/>
    <w:multiLevelType w:val="hybridMultilevel"/>
    <w:tmpl w:val="CC9637EE"/>
    <w:lvl w:ilvl="0" w:tplc="EFD2DE04">
      <w:start w:val="1"/>
      <w:numFmt w:val="bullet"/>
      <w:lvlText w:val=""/>
      <w:lvlJc w:val="left"/>
      <w:pPr>
        <w:ind w:left="720" w:hanging="360"/>
      </w:pPr>
      <w:rPr>
        <w:rFonts w:ascii="Wingdings" w:hAnsi="Wingdings" w:hint="default"/>
      </w:rPr>
    </w:lvl>
    <w:lvl w:ilvl="1" w:tplc="CDA4B44C">
      <w:start w:val="1"/>
      <w:numFmt w:val="bullet"/>
      <w:lvlText w:val="o"/>
      <w:lvlJc w:val="left"/>
      <w:pPr>
        <w:ind w:left="1440" w:hanging="360"/>
      </w:pPr>
      <w:rPr>
        <w:rFonts w:ascii="Courier New" w:hAnsi="Courier New" w:hint="default"/>
      </w:rPr>
    </w:lvl>
    <w:lvl w:ilvl="2" w:tplc="5A8AC628">
      <w:start w:val="1"/>
      <w:numFmt w:val="bullet"/>
      <w:lvlText w:val=""/>
      <w:lvlJc w:val="left"/>
      <w:pPr>
        <w:ind w:left="2160" w:hanging="360"/>
      </w:pPr>
      <w:rPr>
        <w:rFonts w:ascii="Wingdings" w:hAnsi="Wingdings" w:hint="default"/>
      </w:rPr>
    </w:lvl>
    <w:lvl w:ilvl="3" w:tplc="7994C464">
      <w:start w:val="1"/>
      <w:numFmt w:val="bullet"/>
      <w:lvlText w:val=""/>
      <w:lvlJc w:val="left"/>
      <w:pPr>
        <w:ind w:left="2880" w:hanging="360"/>
      </w:pPr>
      <w:rPr>
        <w:rFonts w:ascii="Symbol" w:hAnsi="Symbol" w:hint="default"/>
      </w:rPr>
    </w:lvl>
    <w:lvl w:ilvl="4" w:tplc="C3CC09C4">
      <w:start w:val="1"/>
      <w:numFmt w:val="bullet"/>
      <w:lvlText w:val="o"/>
      <w:lvlJc w:val="left"/>
      <w:pPr>
        <w:ind w:left="3600" w:hanging="360"/>
      </w:pPr>
      <w:rPr>
        <w:rFonts w:ascii="Courier New" w:hAnsi="Courier New" w:hint="default"/>
      </w:rPr>
    </w:lvl>
    <w:lvl w:ilvl="5" w:tplc="EB3C2344">
      <w:start w:val="1"/>
      <w:numFmt w:val="bullet"/>
      <w:lvlText w:val=""/>
      <w:lvlJc w:val="left"/>
      <w:pPr>
        <w:ind w:left="4320" w:hanging="360"/>
      </w:pPr>
      <w:rPr>
        <w:rFonts w:ascii="Wingdings" w:hAnsi="Wingdings" w:hint="default"/>
      </w:rPr>
    </w:lvl>
    <w:lvl w:ilvl="6" w:tplc="31A036C0">
      <w:start w:val="1"/>
      <w:numFmt w:val="bullet"/>
      <w:lvlText w:val=""/>
      <w:lvlJc w:val="left"/>
      <w:pPr>
        <w:ind w:left="5040" w:hanging="360"/>
      </w:pPr>
      <w:rPr>
        <w:rFonts w:ascii="Symbol" w:hAnsi="Symbol" w:hint="default"/>
      </w:rPr>
    </w:lvl>
    <w:lvl w:ilvl="7" w:tplc="AAA04726">
      <w:start w:val="1"/>
      <w:numFmt w:val="bullet"/>
      <w:lvlText w:val="o"/>
      <w:lvlJc w:val="left"/>
      <w:pPr>
        <w:ind w:left="5760" w:hanging="360"/>
      </w:pPr>
      <w:rPr>
        <w:rFonts w:ascii="Courier New" w:hAnsi="Courier New" w:hint="default"/>
      </w:rPr>
    </w:lvl>
    <w:lvl w:ilvl="8" w:tplc="D88874F2">
      <w:start w:val="1"/>
      <w:numFmt w:val="bullet"/>
      <w:lvlText w:val=""/>
      <w:lvlJc w:val="left"/>
      <w:pPr>
        <w:ind w:left="6480" w:hanging="360"/>
      </w:pPr>
      <w:rPr>
        <w:rFonts w:ascii="Wingdings" w:hAnsi="Wingdings" w:hint="default"/>
      </w:rPr>
    </w:lvl>
  </w:abstractNum>
  <w:abstractNum w:abstractNumId="24" w15:restartNumberingAfterBreak="0">
    <w:nsid w:val="70021AAE"/>
    <w:multiLevelType w:val="hybridMultilevel"/>
    <w:tmpl w:val="DDA20D64"/>
    <w:lvl w:ilvl="0" w:tplc="2FC4C136">
      <w:start w:val="1"/>
      <w:numFmt w:val="bullet"/>
      <w:lvlText w:val=""/>
      <w:lvlJc w:val="left"/>
      <w:pPr>
        <w:ind w:left="720" w:hanging="360"/>
      </w:pPr>
      <w:rPr>
        <w:rFonts w:ascii="Wingdings" w:hAnsi="Wingdings" w:hint="default"/>
      </w:rPr>
    </w:lvl>
    <w:lvl w:ilvl="1" w:tplc="B914CA68">
      <w:start w:val="1"/>
      <w:numFmt w:val="bullet"/>
      <w:lvlText w:val="o"/>
      <w:lvlJc w:val="left"/>
      <w:pPr>
        <w:ind w:left="1440" w:hanging="360"/>
      </w:pPr>
      <w:rPr>
        <w:rFonts w:ascii="Courier New" w:hAnsi="Courier New" w:hint="default"/>
      </w:rPr>
    </w:lvl>
    <w:lvl w:ilvl="2" w:tplc="B1C6AA92">
      <w:start w:val="1"/>
      <w:numFmt w:val="bullet"/>
      <w:lvlText w:val=""/>
      <w:lvlJc w:val="left"/>
      <w:pPr>
        <w:ind w:left="2160" w:hanging="360"/>
      </w:pPr>
      <w:rPr>
        <w:rFonts w:ascii="Wingdings" w:hAnsi="Wingdings" w:hint="default"/>
      </w:rPr>
    </w:lvl>
    <w:lvl w:ilvl="3" w:tplc="3F3C3F58">
      <w:start w:val="1"/>
      <w:numFmt w:val="bullet"/>
      <w:lvlText w:val=""/>
      <w:lvlJc w:val="left"/>
      <w:pPr>
        <w:ind w:left="2880" w:hanging="360"/>
      </w:pPr>
      <w:rPr>
        <w:rFonts w:ascii="Symbol" w:hAnsi="Symbol" w:hint="default"/>
      </w:rPr>
    </w:lvl>
    <w:lvl w:ilvl="4" w:tplc="8DD21E20">
      <w:start w:val="1"/>
      <w:numFmt w:val="bullet"/>
      <w:lvlText w:val="o"/>
      <w:lvlJc w:val="left"/>
      <w:pPr>
        <w:ind w:left="3600" w:hanging="360"/>
      </w:pPr>
      <w:rPr>
        <w:rFonts w:ascii="Courier New" w:hAnsi="Courier New" w:hint="default"/>
      </w:rPr>
    </w:lvl>
    <w:lvl w:ilvl="5" w:tplc="2AAEBDD2">
      <w:start w:val="1"/>
      <w:numFmt w:val="bullet"/>
      <w:lvlText w:val=""/>
      <w:lvlJc w:val="left"/>
      <w:pPr>
        <w:ind w:left="4320" w:hanging="360"/>
      </w:pPr>
      <w:rPr>
        <w:rFonts w:ascii="Wingdings" w:hAnsi="Wingdings" w:hint="default"/>
      </w:rPr>
    </w:lvl>
    <w:lvl w:ilvl="6" w:tplc="D98C8C38">
      <w:start w:val="1"/>
      <w:numFmt w:val="bullet"/>
      <w:lvlText w:val=""/>
      <w:lvlJc w:val="left"/>
      <w:pPr>
        <w:ind w:left="5040" w:hanging="360"/>
      </w:pPr>
      <w:rPr>
        <w:rFonts w:ascii="Symbol" w:hAnsi="Symbol" w:hint="default"/>
      </w:rPr>
    </w:lvl>
    <w:lvl w:ilvl="7" w:tplc="D7267C56">
      <w:start w:val="1"/>
      <w:numFmt w:val="bullet"/>
      <w:lvlText w:val="o"/>
      <w:lvlJc w:val="left"/>
      <w:pPr>
        <w:ind w:left="5760" w:hanging="360"/>
      </w:pPr>
      <w:rPr>
        <w:rFonts w:ascii="Courier New" w:hAnsi="Courier New" w:hint="default"/>
      </w:rPr>
    </w:lvl>
    <w:lvl w:ilvl="8" w:tplc="72EAF22C">
      <w:start w:val="1"/>
      <w:numFmt w:val="bullet"/>
      <w:lvlText w:val=""/>
      <w:lvlJc w:val="left"/>
      <w:pPr>
        <w:ind w:left="6480" w:hanging="360"/>
      </w:pPr>
      <w:rPr>
        <w:rFonts w:ascii="Wingdings" w:hAnsi="Wingdings" w:hint="default"/>
      </w:rPr>
    </w:lvl>
  </w:abstractNum>
  <w:abstractNum w:abstractNumId="25" w15:restartNumberingAfterBreak="0">
    <w:nsid w:val="7C56A466"/>
    <w:multiLevelType w:val="hybridMultilevel"/>
    <w:tmpl w:val="23946AFC"/>
    <w:lvl w:ilvl="0" w:tplc="A170CCC6">
      <w:start w:val="1"/>
      <w:numFmt w:val="bullet"/>
      <w:lvlText w:val=""/>
      <w:lvlJc w:val="left"/>
      <w:pPr>
        <w:ind w:left="720" w:hanging="360"/>
      </w:pPr>
      <w:rPr>
        <w:rFonts w:ascii="Wingdings" w:hAnsi="Wingdings" w:hint="default"/>
      </w:rPr>
    </w:lvl>
    <w:lvl w:ilvl="1" w:tplc="7CBCCBFE">
      <w:start w:val="1"/>
      <w:numFmt w:val="bullet"/>
      <w:lvlText w:val="o"/>
      <w:lvlJc w:val="left"/>
      <w:pPr>
        <w:ind w:left="1440" w:hanging="360"/>
      </w:pPr>
      <w:rPr>
        <w:rFonts w:ascii="Courier New" w:hAnsi="Courier New" w:hint="default"/>
      </w:rPr>
    </w:lvl>
    <w:lvl w:ilvl="2" w:tplc="7D7469C8">
      <w:start w:val="1"/>
      <w:numFmt w:val="bullet"/>
      <w:lvlText w:val=""/>
      <w:lvlJc w:val="left"/>
      <w:pPr>
        <w:ind w:left="2160" w:hanging="360"/>
      </w:pPr>
      <w:rPr>
        <w:rFonts w:ascii="Wingdings" w:hAnsi="Wingdings" w:hint="default"/>
      </w:rPr>
    </w:lvl>
    <w:lvl w:ilvl="3" w:tplc="8A767744">
      <w:start w:val="1"/>
      <w:numFmt w:val="bullet"/>
      <w:lvlText w:val=""/>
      <w:lvlJc w:val="left"/>
      <w:pPr>
        <w:ind w:left="2880" w:hanging="360"/>
      </w:pPr>
      <w:rPr>
        <w:rFonts w:ascii="Symbol" w:hAnsi="Symbol" w:hint="default"/>
      </w:rPr>
    </w:lvl>
    <w:lvl w:ilvl="4" w:tplc="0E8C4D7A">
      <w:start w:val="1"/>
      <w:numFmt w:val="bullet"/>
      <w:lvlText w:val="o"/>
      <w:lvlJc w:val="left"/>
      <w:pPr>
        <w:ind w:left="3600" w:hanging="360"/>
      </w:pPr>
      <w:rPr>
        <w:rFonts w:ascii="Courier New" w:hAnsi="Courier New" w:hint="default"/>
      </w:rPr>
    </w:lvl>
    <w:lvl w:ilvl="5" w:tplc="B7AA6932">
      <w:start w:val="1"/>
      <w:numFmt w:val="bullet"/>
      <w:lvlText w:val=""/>
      <w:lvlJc w:val="left"/>
      <w:pPr>
        <w:ind w:left="4320" w:hanging="360"/>
      </w:pPr>
      <w:rPr>
        <w:rFonts w:ascii="Wingdings" w:hAnsi="Wingdings" w:hint="default"/>
      </w:rPr>
    </w:lvl>
    <w:lvl w:ilvl="6" w:tplc="07605C48">
      <w:start w:val="1"/>
      <w:numFmt w:val="bullet"/>
      <w:lvlText w:val=""/>
      <w:lvlJc w:val="left"/>
      <w:pPr>
        <w:ind w:left="5040" w:hanging="360"/>
      </w:pPr>
      <w:rPr>
        <w:rFonts w:ascii="Symbol" w:hAnsi="Symbol" w:hint="default"/>
      </w:rPr>
    </w:lvl>
    <w:lvl w:ilvl="7" w:tplc="944A6488">
      <w:start w:val="1"/>
      <w:numFmt w:val="bullet"/>
      <w:lvlText w:val="o"/>
      <w:lvlJc w:val="left"/>
      <w:pPr>
        <w:ind w:left="5760" w:hanging="360"/>
      </w:pPr>
      <w:rPr>
        <w:rFonts w:ascii="Courier New" w:hAnsi="Courier New" w:hint="default"/>
      </w:rPr>
    </w:lvl>
    <w:lvl w:ilvl="8" w:tplc="1098E8E8">
      <w:start w:val="1"/>
      <w:numFmt w:val="bullet"/>
      <w:lvlText w:val=""/>
      <w:lvlJc w:val="left"/>
      <w:pPr>
        <w:ind w:left="6480" w:hanging="360"/>
      </w:pPr>
      <w:rPr>
        <w:rFonts w:ascii="Wingdings" w:hAnsi="Wingdings" w:hint="default"/>
      </w:rPr>
    </w:lvl>
  </w:abstractNum>
  <w:abstractNum w:abstractNumId="26" w15:restartNumberingAfterBreak="0">
    <w:nsid w:val="7EE0905F"/>
    <w:multiLevelType w:val="hybridMultilevel"/>
    <w:tmpl w:val="928A50A8"/>
    <w:lvl w:ilvl="0" w:tplc="8D92843C">
      <w:start w:val="1"/>
      <w:numFmt w:val="bullet"/>
      <w:lvlText w:val=""/>
      <w:lvlJc w:val="left"/>
      <w:pPr>
        <w:ind w:left="720" w:hanging="360"/>
      </w:pPr>
      <w:rPr>
        <w:rFonts w:ascii="Wingdings" w:hAnsi="Wingdings" w:hint="default"/>
      </w:rPr>
    </w:lvl>
    <w:lvl w:ilvl="1" w:tplc="7846B478">
      <w:start w:val="1"/>
      <w:numFmt w:val="bullet"/>
      <w:lvlText w:val="o"/>
      <w:lvlJc w:val="left"/>
      <w:pPr>
        <w:ind w:left="1440" w:hanging="360"/>
      </w:pPr>
      <w:rPr>
        <w:rFonts w:ascii="Courier New" w:hAnsi="Courier New" w:hint="default"/>
      </w:rPr>
    </w:lvl>
    <w:lvl w:ilvl="2" w:tplc="FC4A249C">
      <w:start w:val="1"/>
      <w:numFmt w:val="bullet"/>
      <w:lvlText w:val=""/>
      <w:lvlJc w:val="left"/>
      <w:pPr>
        <w:ind w:left="2160" w:hanging="360"/>
      </w:pPr>
      <w:rPr>
        <w:rFonts w:ascii="Wingdings" w:hAnsi="Wingdings" w:hint="default"/>
      </w:rPr>
    </w:lvl>
    <w:lvl w:ilvl="3" w:tplc="F8B83EEC">
      <w:start w:val="1"/>
      <w:numFmt w:val="bullet"/>
      <w:lvlText w:val=""/>
      <w:lvlJc w:val="left"/>
      <w:pPr>
        <w:ind w:left="2880" w:hanging="360"/>
      </w:pPr>
      <w:rPr>
        <w:rFonts w:ascii="Symbol" w:hAnsi="Symbol" w:hint="default"/>
      </w:rPr>
    </w:lvl>
    <w:lvl w:ilvl="4" w:tplc="52E0B494">
      <w:start w:val="1"/>
      <w:numFmt w:val="bullet"/>
      <w:lvlText w:val="o"/>
      <w:lvlJc w:val="left"/>
      <w:pPr>
        <w:ind w:left="3600" w:hanging="360"/>
      </w:pPr>
      <w:rPr>
        <w:rFonts w:ascii="Courier New" w:hAnsi="Courier New" w:hint="default"/>
      </w:rPr>
    </w:lvl>
    <w:lvl w:ilvl="5" w:tplc="2E003C24">
      <w:start w:val="1"/>
      <w:numFmt w:val="bullet"/>
      <w:lvlText w:val=""/>
      <w:lvlJc w:val="left"/>
      <w:pPr>
        <w:ind w:left="4320" w:hanging="360"/>
      </w:pPr>
      <w:rPr>
        <w:rFonts w:ascii="Wingdings" w:hAnsi="Wingdings" w:hint="default"/>
      </w:rPr>
    </w:lvl>
    <w:lvl w:ilvl="6" w:tplc="972AAFB2">
      <w:start w:val="1"/>
      <w:numFmt w:val="bullet"/>
      <w:lvlText w:val=""/>
      <w:lvlJc w:val="left"/>
      <w:pPr>
        <w:ind w:left="5040" w:hanging="360"/>
      </w:pPr>
      <w:rPr>
        <w:rFonts w:ascii="Symbol" w:hAnsi="Symbol" w:hint="default"/>
      </w:rPr>
    </w:lvl>
    <w:lvl w:ilvl="7" w:tplc="CFE4086A">
      <w:start w:val="1"/>
      <w:numFmt w:val="bullet"/>
      <w:lvlText w:val="o"/>
      <w:lvlJc w:val="left"/>
      <w:pPr>
        <w:ind w:left="5760" w:hanging="360"/>
      </w:pPr>
      <w:rPr>
        <w:rFonts w:ascii="Courier New" w:hAnsi="Courier New" w:hint="default"/>
      </w:rPr>
    </w:lvl>
    <w:lvl w:ilvl="8" w:tplc="0CEC1F74">
      <w:start w:val="1"/>
      <w:numFmt w:val="bullet"/>
      <w:lvlText w:val=""/>
      <w:lvlJc w:val="left"/>
      <w:pPr>
        <w:ind w:left="6480" w:hanging="360"/>
      </w:pPr>
      <w:rPr>
        <w:rFonts w:ascii="Wingdings" w:hAnsi="Wingdings" w:hint="default"/>
      </w:rPr>
    </w:lvl>
  </w:abstractNum>
  <w:num w:numId="1" w16cid:durableId="1634603894">
    <w:abstractNumId w:val="18"/>
  </w:num>
  <w:num w:numId="2" w16cid:durableId="1480606934">
    <w:abstractNumId w:val="25"/>
  </w:num>
  <w:num w:numId="3" w16cid:durableId="1518273425">
    <w:abstractNumId w:val="6"/>
  </w:num>
  <w:num w:numId="4" w16cid:durableId="1193493082">
    <w:abstractNumId w:val="19"/>
  </w:num>
  <w:num w:numId="5" w16cid:durableId="899897964">
    <w:abstractNumId w:val="17"/>
  </w:num>
  <w:num w:numId="6" w16cid:durableId="269093052">
    <w:abstractNumId w:val="4"/>
  </w:num>
  <w:num w:numId="7" w16cid:durableId="134178360">
    <w:abstractNumId w:val="11"/>
  </w:num>
  <w:num w:numId="8" w16cid:durableId="1127236576">
    <w:abstractNumId w:val="20"/>
  </w:num>
  <w:num w:numId="9" w16cid:durableId="1957446179">
    <w:abstractNumId w:val="26"/>
  </w:num>
  <w:num w:numId="10" w16cid:durableId="1017774951">
    <w:abstractNumId w:val="2"/>
  </w:num>
  <w:num w:numId="11" w16cid:durableId="375278930">
    <w:abstractNumId w:val="12"/>
  </w:num>
  <w:num w:numId="12" w16cid:durableId="706954232">
    <w:abstractNumId w:val="23"/>
  </w:num>
  <w:num w:numId="13" w16cid:durableId="1601329522">
    <w:abstractNumId w:val="5"/>
  </w:num>
  <w:num w:numId="14" w16cid:durableId="1541043457">
    <w:abstractNumId w:val="10"/>
  </w:num>
  <w:num w:numId="15" w16cid:durableId="630206352">
    <w:abstractNumId w:val="24"/>
  </w:num>
  <w:num w:numId="16" w16cid:durableId="1004437353">
    <w:abstractNumId w:val="14"/>
  </w:num>
  <w:num w:numId="17" w16cid:durableId="1602638696">
    <w:abstractNumId w:val="9"/>
  </w:num>
  <w:num w:numId="18" w16cid:durableId="456995665">
    <w:abstractNumId w:val="3"/>
  </w:num>
  <w:num w:numId="19" w16cid:durableId="1461655386">
    <w:abstractNumId w:val="1"/>
  </w:num>
  <w:num w:numId="20" w16cid:durableId="1686053101">
    <w:abstractNumId w:val="16"/>
  </w:num>
  <w:num w:numId="21" w16cid:durableId="1945185987">
    <w:abstractNumId w:val="8"/>
  </w:num>
  <w:num w:numId="22" w16cid:durableId="212347321">
    <w:abstractNumId w:val="22"/>
  </w:num>
  <w:num w:numId="23" w16cid:durableId="1863744769">
    <w:abstractNumId w:val="21"/>
  </w:num>
  <w:num w:numId="24" w16cid:durableId="149097904">
    <w:abstractNumId w:val="15"/>
  </w:num>
  <w:num w:numId="25" w16cid:durableId="2135900569">
    <w:abstractNumId w:val="13"/>
  </w:num>
  <w:num w:numId="26" w16cid:durableId="552159680">
    <w:abstractNumId w:val="7"/>
  </w:num>
  <w:num w:numId="27" w16cid:durableId="9929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B6"/>
    <w:rsid w:val="0001768F"/>
    <w:rsid w:val="00021F9A"/>
    <w:rsid w:val="000306FC"/>
    <w:rsid w:val="00057E43"/>
    <w:rsid w:val="0006657F"/>
    <w:rsid w:val="0007313D"/>
    <w:rsid w:val="0008622A"/>
    <w:rsid w:val="00091A01"/>
    <w:rsid w:val="000D7FBB"/>
    <w:rsid w:val="0010585F"/>
    <w:rsid w:val="00124A71"/>
    <w:rsid w:val="00144045"/>
    <w:rsid w:val="00163101"/>
    <w:rsid w:val="001A7CEE"/>
    <w:rsid w:val="001D50C9"/>
    <w:rsid w:val="00221404"/>
    <w:rsid w:val="0023305D"/>
    <w:rsid w:val="0024237B"/>
    <w:rsid w:val="00246049"/>
    <w:rsid w:val="00263B63"/>
    <w:rsid w:val="00297165"/>
    <w:rsid w:val="002B790D"/>
    <w:rsid w:val="003144ED"/>
    <w:rsid w:val="00326C6C"/>
    <w:rsid w:val="00335334"/>
    <w:rsid w:val="00375BEF"/>
    <w:rsid w:val="00391A8D"/>
    <w:rsid w:val="00452F7A"/>
    <w:rsid w:val="004640EB"/>
    <w:rsid w:val="004A03DE"/>
    <w:rsid w:val="004A03FB"/>
    <w:rsid w:val="004D0441"/>
    <w:rsid w:val="004D2F2B"/>
    <w:rsid w:val="0053459D"/>
    <w:rsid w:val="00552B45"/>
    <w:rsid w:val="00584026"/>
    <w:rsid w:val="0059396C"/>
    <w:rsid w:val="005A730B"/>
    <w:rsid w:val="005B0D65"/>
    <w:rsid w:val="005B4EC1"/>
    <w:rsid w:val="005D102C"/>
    <w:rsid w:val="005F6B09"/>
    <w:rsid w:val="00606B9D"/>
    <w:rsid w:val="00631FCD"/>
    <w:rsid w:val="006627EE"/>
    <w:rsid w:val="00690014"/>
    <w:rsid w:val="006D6A1E"/>
    <w:rsid w:val="00704C3E"/>
    <w:rsid w:val="007301BD"/>
    <w:rsid w:val="007351F5"/>
    <w:rsid w:val="007475EC"/>
    <w:rsid w:val="00775047"/>
    <w:rsid w:val="007B3439"/>
    <w:rsid w:val="007C1197"/>
    <w:rsid w:val="007D1B3A"/>
    <w:rsid w:val="007E02E7"/>
    <w:rsid w:val="007E147E"/>
    <w:rsid w:val="007F06BA"/>
    <w:rsid w:val="007F3819"/>
    <w:rsid w:val="007F397D"/>
    <w:rsid w:val="008057A7"/>
    <w:rsid w:val="00826D75"/>
    <w:rsid w:val="00880BC1"/>
    <w:rsid w:val="008862BA"/>
    <w:rsid w:val="00897FAB"/>
    <w:rsid w:val="008A423D"/>
    <w:rsid w:val="008D79AC"/>
    <w:rsid w:val="008E329D"/>
    <w:rsid w:val="00906578"/>
    <w:rsid w:val="00922676"/>
    <w:rsid w:val="00925AAB"/>
    <w:rsid w:val="00943622"/>
    <w:rsid w:val="00945A3E"/>
    <w:rsid w:val="009559D0"/>
    <w:rsid w:val="00977D16"/>
    <w:rsid w:val="00985575"/>
    <w:rsid w:val="009D1CCD"/>
    <w:rsid w:val="009E614F"/>
    <w:rsid w:val="009E7288"/>
    <w:rsid w:val="00A20D07"/>
    <w:rsid w:val="00A47878"/>
    <w:rsid w:val="00A557A4"/>
    <w:rsid w:val="00A63E24"/>
    <w:rsid w:val="00A81B00"/>
    <w:rsid w:val="00A861C7"/>
    <w:rsid w:val="00AB087D"/>
    <w:rsid w:val="00AB5B1C"/>
    <w:rsid w:val="00B268DC"/>
    <w:rsid w:val="00B332B8"/>
    <w:rsid w:val="00B73E04"/>
    <w:rsid w:val="00B93450"/>
    <w:rsid w:val="00BE49D4"/>
    <w:rsid w:val="00C40EFA"/>
    <w:rsid w:val="00C51115"/>
    <w:rsid w:val="00C535FF"/>
    <w:rsid w:val="00C6487E"/>
    <w:rsid w:val="00C739F1"/>
    <w:rsid w:val="00C77FB9"/>
    <w:rsid w:val="00CC1B37"/>
    <w:rsid w:val="00CE067A"/>
    <w:rsid w:val="00D07322"/>
    <w:rsid w:val="00D10016"/>
    <w:rsid w:val="00D20B28"/>
    <w:rsid w:val="00D66B6E"/>
    <w:rsid w:val="00D75898"/>
    <w:rsid w:val="00D90707"/>
    <w:rsid w:val="00E005B6"/>
    <w:rsid w:val="00E264B6"/>
    <w:rsid w:val="00E35138"/>
    <w:rsid w:val="00E4039C"/>
    <w:rsid w:val="00E40932"/>
    <w:rsid w:val="00E62CD9"/>
    <w:rsid w:val="00E97BFD"/>
    <w:rsid w:val="00EB69F3"/>
    <w:rsid w:val="00EC4FFA"/>
    <w:rsid w:val="00ED7EE0"/>
    <w:rsid w:val="00F160FE"/>
    <w:rsid w:val="00F7358A"/>
    <w:rsid w:val="00F73E5A"/>
    <w:rsid w:val="00F80693"/>
    <w:rsid w:val="00F84338"/>
    <w:rsid w:val="00F87DBC"/>
    <w:rsid w:val="00FC3841"/>
    <w:rsid w:val="00FD6306"/>
    <w:rsid w:val="04A4F7C6"/>
    <w:rsid w:val="04F5E92A"/>
    <w:rsid w:val="05CA1813"/>
    <w:rsid w:val="05F08E39"/>
    <w:rsid w:val="075BAACD"/>
    <w:rsid w:val="07A1A57E"/>
    <w:rsid w:val="0833C51B"/>
    <w:rsid w:val="086CD77D"/>
    <w:rsid w:val="08A599B7"/>
    <w:rsid w:val="097C8120"/>
    <w:rsid w:val="0981EB1E"/>
    <w:rsid w:val="0ADC2645"/>
    <w:rsid w:val="0FE64B44"/>
    <w:rsid w:val="110473EC"/>
    <w:rsid w:val="111A801A"/>
    <w:rsid w:val="1132C6C0"/>
    <w:rsid w:val="11778179"/>
    <w:rsid w:val="117AD361"/>
    <w:rsid w:val="14361C4E"/>
    <w:rsid w:val="158B9A5F"/>
    <w:rsid w:val="166B731D"/>
    <w:rsid w:val="16DDE6F3"/>
    <w:rsid w:val="192F5F13"/>
    <w:rsid w:val="19C58B86"/>
    <w:rsid w:val="1B784020"/>
    <w:rsid w:val="1B93BF1D"/>
    <w:rsid w:val="1BF89B97"/>
    <w:rsid w:val="1C2DC100"/>
    <w:rsid w:val="1C8E805A"/>
    <w:rsid w:val="1E354311"/>
    <w:rsid w:val="1EE273A6"/>
    <w:rsid w:val="200580D6"/>
    <w:rsid w:val="207D9622"/>
    <w:rsid w:val="20E104AE"/>
    <w:rsid w:val="21397AF8"/>
    <w:rsid w:val="233C3F50"/>
    <w:rsid w:val="23770A8A"/>
    <w:rsid w:val="24E0B38A"/>
    <w:rsid w:val="25FC4B62"/>
    <w:rsid w:val="27D0062F"/>
    <w:rsid w:val="28724FB8"/>
    <w:rsid w:val="287DFB32"/>
    <w:rsid w:val="2890D2F1"/>
    <w:rsid w:val="29366ABC"/>
    <w:rsid w:val="299F0BEE"/>
    <w:rsid w:val="29B2E8DC"/>
    <w:rsid w:val="2C0D5911"/>
    <w:rsid w:val="2D6EB0E2"/>
    <w:rsid w:val="2EC4AA56"/>
    <w:rsid w:val="2FA46EF3"/>
    <w:rsid w:val="3086CE07"/>
    <w:rsid w:val="31BD4A9C"/>
    <w:rsid w:val="325DDD2E"/>
    <w:rsid w:val="32DC1336"/>
    <w:rsid w:val="32F5CAC4"/>
    <w:rsid w:val="330D5EB8"/>
    <w:rsid w:val="343C28B4"/>
    <w:rsid w:val="349096B4"/>
    <w:rsid w:val="35327B5A"/>
    <w:rsid w:val="36D654F9"/>
    <w:rsid w:val="38CAD002"/>
    <w:rsid w:val="3BF4007A"/>
    <w:rsid w:val="3C0803C8"/>
    <w:rsid w:val="3D4BF947"/>
    <w:rsid w:val="3D550579"/>
    <w:rsid w:val="3E70E233"/>
    <w:rsid w:val="3E8BF03B"/>
    <w:rsid w:val="3F52C14D"/>
    <w:rsid w:val="403834DA"/>
    <w:rsid w:val="40BB6707"/>
    <w:rsid w:val="40C59FB2"/>
    <w:rsid w:val="4101C779"/>
    <w:rsid w:val="44B64E1A"/>
    <w:rsid w:val="462270FE"/>
    <w:rsid w:val="465F6312"/>
    <w:rsid w:val="4757C293"/>
    <w:rsid w:val="47AC8500"/>
    <w:rsid w:val="48FF6F5C"/>
    <w:rsid w:val="4ABBD848"/>
    <w:rsid w:val="4B332A68"/>
    <w:rsid w:val="4E259614"/>
    <w:rsid w:val="4EB1A83E"/>
    <w:rsid w:val="4EF39CF2"/>
    <w:rsid w:val="4F4CA8DB"/>
    <w:rsid w:val="50C5CF75"/>
    <w:rsid w:val="514128CC"/>
    <w:rsid w:val="51FDB85A"/>
    <w:rsid w:val="52CB33F0"/>
    <w:rsid w:val="532BD229"/>
    <w:rsid w:val="5721B06E"/>
    <w:rsid w:val="572D3CDD"/>
    <w:rsid w:val="590E2E12"/>
    <w:rsid w:val="59626A66"/>
    <w:rsid w:val="5BE6F034"/>
    <w:rsid w:val="5BEFE197"/>
    <w:rsid w:val="5BF1A5D3"/>
    <w:rsid w:val="5CDB7373"/>
    <w:rsid w:val="5DCAD56F"/>
    <w:rsid w:val="5E22FA33"/>
    <w:rsid w:val="60770D3A"/>
    <w:rsid w:val="61529062"/>
    <w:rsid w:val="62CD818D"/>
    <w:rsid w:val="63352C40"/>
    <w:rsid w:val="647A0276"/>
    <w:rsid w:val="648AC132"/>
    <w:rsid w:val="653E78B1"/>
    <w:rsid w:val="655CCD67"/>
    <w:rsid w:val="659DD3B8"/>
    <w:rsid w:val="66470F27"/>
    <w:rsid w:val="67BE14E7"/>
    <w:rsid w:val="6AD5976D"/>
    <w:rsid w:val="6B02037A"/>
    <w:rsid w:val="6D3828D5"/>
    <w:rsid w:val="6E94B9D8"/>
    <w:rsid w:val="6EF5751F"/>
    <w:rsid w:val="6F3FF606"/>
    <w:rsid w:val="6F817230"/>
    <w:rsid w:val="71AB6805"/>
    <w:rsid w:val="72DBA0DF"/>
    <w:rsid w:val="7738D17D"/>
    <w:rsid w:val="78EE117B"/>
    <w:rsid w:val="791DF93B"/>
    <w:rsid w:val="79EB0AE2"/>
    <w:rsid w:val="7C621309"/>
    <w:rsid w:val="7D2E1C79"/>
    <w:rsid w:val="7D421F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4B2B"/>
  <w15:chartTrackingRefBased/>
  <w15:docId w15:val="{F0BA91CA-8C74-43E0-9EC3-5717BD9B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5B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E005B6"/>
    <w:pPr>
      <w:spacing w:after="200" w:line="240" w:lineRule="auto"/>
    </w:pPr>
    <w:rPr>
      <w:i/>
      <w:iCs/>
      <w:color w:val="44546A" w:themeColor="text2"/>
      <w:sz w:val="18"/>
      <w:szCs w:val="18"/>
    </w:rPr>
  </w:style>
  <w:style w:type="paragraph" w:styleId="ListParagraph">
    <w:name w:val="List Paragraph"/>
    <w:basedOn w:val="Normal"/>
    <w:uiPriority w:val="34"/>
    <w:qFormat/>
    <w:rsid w:val="00E005B6"/>
    <w:pPr>
      <w:ind w:left="720"/>
      <w:contextualSpacing/>
    </w:pPr>
  </w:style>
  <w:style w:type="character" w:styleId="CommentReference">
    <w:name w:val="annotation reference"/>
    <w:basedOn w:val="DefaultParagraphFont"/>
    <w:uiPriority w:val="99"/>
    <w:semiHidden/>
    <w:unhideWhenUsed/>
    <w:rsid w:val="005B4EC1"/>
    <w:rPr>
      <w:sz w:val="16"/>
      <w:szCs w:val="16"/>
    </w:rPr>
  </w:style>
  <w:style w:type="paragraph" w:styleId="CommentText">
    <w:name w:val="annotation text"/>
    <w:basedOn w:val="Normal"/>
    <w:link w:val="CommentTextChar"/>
    <w:uiPriority w:val="99"/>
    <w:semiHidden/>
    <w:unhideWhenUsed/>
    <w:rsid w:val="005B4EC1"/>
    <w:pPr>
      <w:spacing w:line="240" w:lineRule="auto"/>
    </w:pPr>
    <w:rPr>
      <w:sz w:val="20"/>
      <w:szCs w:val="20"/>
    </w:rPr>
  </w:style>
  <w:style w:type="character" w:customStyle="1" w:styleId="CommentTextChar">
    <w:name w:val="Comment Text Char"/>
    <w:basedOn w:val="DefaultParagraphFont"/>
    <w:link w:val="CommentText"/>
    <w:uiPriority w:val="99"/>
    <w:semiHidden/>
    <w:rsid w:val="005B4EC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B4EC1"/>
    <w:rPr>
      <w:b/>
      <w:bCs/>
    </w:rPr>
  </w:style>
  <w:style w:type="character" w:customStyle="1" w:styleId="CommentSubjectChar">
    <w:name w:val="Comment Subject Char"/>
    <w:basedOn w:val="CommentTextChar"/>
    <w:link w:val="CommentSubject"/>
    <w:uiPriority w:val="99"/>
    <w:semiHidden/>
    <w:rsid w:val="005B4EC1"/>
    <w:rPr>
      <w:b/>
      <w:bCs/>
      <w:kern w:val="0"/>
      <w:sz w:val="20"/>
      <w:szCs w:val="20"/>
      <w14:ligatures w14:val="none"/>
    </w:rPr>
  </w:style>
  <w:style w:type="paragraph" w:styleId="Revision">
    <w:name w:val="Revision"/>
    <w:hidden/>
    <w:uiPriority w:val="99"/>
    <w:semiHidden/>
    <w:rsid w:val="007475EC"/>
    <w:pPr>
      <w:spacing w:after="0" w:line="240" w:lineRule="auto"/>
    </w:pPr>
    <w:rPr>
      <w:kern w:val="0"/>
      <w14:ligatures w14:val="none"/>
    </w:rPr>
  </w:style>
  <w:style w:type="character" w:styleId="Hyperlink">
    <w:name w:val="Hyperlink"/>
    <w:basedOn w:val="DefaultParagraphFont"/>
    <w:uiPriority w:val="99"/>
    <w:unhideWhenUsed/>
    <w:rsid w:val="00391A8D"/>
    <w:rPr>
      <w:color w:val="0563C1" w:themeColor="hyperlink"/>
      <w:u w:val="single"/>
    </w:rPr>
  </w:style>
  <w:style w:type="character" w:styleId="UnresolvedMention">
    <w:name w:val="Unresolved Mention"/>
    <w:basedOn w:val="DefaultParagraphFont"/>
    <w:uiPriority w:val="99"/>
    <w:semiHidden/>
    <w:unhideWhenUsed/>
    <w:rsid w:val="00391A8D"/>
    <w:rPr>
      <w:color w:val="605E5C"/>
      <w:shd w:val="clear" w:color="auto" w:fill="E1DFDD"/>
    </w:rPr>
  </w:style>
  <w:style w:type="table" w:styleId="TableGrid">
    <w:name w:val="Table Grid"/>
    <w:basedOn w:val="TableNormal"/>
    <w:uiPriority w:val="39"/>
    <w:rsid w:val="00E97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97BF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cf01">
    <w:name w:val="cf01"/>
    <w:basedOn w:val="DefaultParagraphFont"/>
    <w:rsid w:val="00F80693"/>
    <w:rPr>
      <w:rFonts w:ascii="Segoe UI" w:hAnsi="Segoe UI" w:cs="Segoe UI" w:hint="default"/>
      <w:sz w:val="18"/>
      <w:szCs w:val="18"/>
    </w:rPr>
  </w:style>
  <w:style w:type="paragraph" w:styleId="EndnoteText">
    <w:name w:val="endnote text"/>
    <w:basedOn w:val="Normal"/>
    <w:link w:val="EndnoteTextChar"/>
    <w:uiPriority w:val="99"/>
    <w:semiHidden/>
    <w:unhideWhenUsed/>
    <w:rsid w:val="00B73E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3E04"/>
    <w:rPr>
      <w:kern w:val="0"/>
      <w:sz w:val="20"/>
      <w:szCs w:val="20"/>
      <w14:ligatures w14:val="none"/>
    </w:rPr>
  </w:style>
  <w:style w:type="character" w:styleId="EndnoteReference">
    <w:name w:val="endnote reference"/>
    <w:basedOn w:val="DefaultParagraphFont"/>
    <w:uiPriority w:val="99"/>
    <w:semiHidden/>
    <w:unhideWhenUsed/>
    <w:rsid w:val="00B73E04"/>
    <w:rPr>
      <w:vertAlign w:val="superscrip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24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GAVI-438364776-1100671</_dlc_DocId>
    <_dlc_DocIdUrl xmlns="55894003-98dc-4f3e-8669-85b90bdbcc8c">
      <Url>https://gavinet.sharepoint.com/teams/PAP/srp/_layouts/15/DocIdRedir.aspx?ID=GAVI-438364776-1100671</Url>
      <Description>GAVI-438364776-1100671</Description>
    </_dlc_DocIdUrl>
  </documentManagement>
</p:properties>
</file>

<file path=customXml/itemProps1.xml><?xml version="1.0" encoding="utf-8"?>
<ds:datastoreItem xmlns:ds="http://schemas.openxmlformats.org/officeDocument/2006/customXml" ds:itemID="{AACF7044-6931-456C-892A-A9F6BB9E93C6}">
  <ds:schemaRefs>
    <ds:schemaRef ds:uri="http://schemas.microsoft.com/sharepoint/v3/contenttype/forms"/>
  </ds:schemaRefs>
</ds:datastoreItem>
</file>

<file path=customXml/itemProps2.xml><?xml version="1.0" encoding="utf-8"?>
<ds:datastoreItem xmlns:ds="http://schemas.openxmlformats.org/officeDocument/2006/customXml" ds:itemID="{E4991BC5-A314-4BC6-8685-C613B9B60ABD}"/>
</file>

<file path=customXml/itemProps3.xml><?xml version="1.0" encoding="utf-8"?>
<ds:datastoreItem xmlns:ds="http://schemas.openxmlformats.org/officeDocument/2006/customXml" ds:itemID="{A33FD0D6-093A-8042-8874-40E85601B074}">
  <ds:schemaRefs>
    <ds:schemaRef ds:uri="http://schemas.openxmlformats.org/officeDocument/2006/bibliography"/>
  </ds:schemaRefs>
</ds:datastoreItem>
</file>

<file path=customXml/itemProps4.xml><?xml version="1.0" encoding="utf-8"?>
<ds:datastoreItem xmlns:ds="http://schemas.openxmlformats.org/officeDocument/2006/customXml" ds:itemID="{C68CBEDB-705F-4AD2-AE5F-1534BEF24DEC}">
  <ds:schemaRefs>
    <ds:schemaRef ds:uri="Microsoft.SharePoint.Taxonomy.ContentTypeSync"/>
  </ds:schemaRefs>
</ds:datastoreItem>
</file>

<file path=customXml/itemProps5.xml><?xml version="1.0" encoding="utf-8"?>
<ds:datastoreItem xmlns:ds="http://schemas.openxmlformats.org/officeDocument/2006/customXml" ds:itemID="{54F3E376-272F-433E-8E5B-518EE357A5D6}">
  <ds:schemaRefs>
    <ds:schemaRef ds:uri="http://schemas.microsoft.com/sharepoint/events"/>
  </ds:schemaRefs>
</ds:datastoreItem>
</file>

<file path=customXml/itemProps6.xml><?xml version="1.0" encoding="utf-8"?>
<ds:datastoreItem xmlns:ds="http://schemas.openxmlformats.org/officeDocument/2006/customXml" ds:itemID="{D50FA937-C6EC-4BB4-885E-9E134FFFBA74}">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998dc545-0596-47bf-b914-7a05e078b45d"/>
    <ds:schemaRef ds:uri="http://purl.org/dc/terms/"/>
    <ds:schemaRef ds:uri="d0706217-df7c-4bf4-936d-b09aa3b837af"/>
    <ds:schemaRef ds:uri="http://schemas.microsoft.com/office/infopath/2007/PartnerControls"/>
    <ds:schemaRef ds:uri="700359ba-e36c-422a-9925-ddada98091a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7105</Characters>
  <Application>Microsoft Office Word</Application>
  <DocSecurity>0</DocSecurity>
  <Lines>59</Lines>
  <Paragraphs>16</Paragraphs>
  <ScaleCrop>false</ScaleCrop>
  <Company>GAVI</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Morais</dc:creator>
  <cp:keywords/>
  <dc:description/>
  <cp:lastModifiedBy>André Morais</cp:lastModifiedBy>
  <cp:revision>2</cp:revision>
  <dcterms:created xsi:type="dcterms:W3CDTF">2024-11-14T13:11:00Z</dcterms:created>
  <dcterms:modified xsi:type="dcterms:W3CDTF">2024-11-14T13:11:00Z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2024-04-24T08:54:26Z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13138abd-1d71-4e26-b4c3-82ca6eb6f11f</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_dlc_DocIdItemGuid">
    <vt:lpwstr>f2fba5ff-15de-4b30-8518-2d03b8b13028</vt:lpwstr>
  </property>
  <property fmtid="{D5CDD505-2E9C-101B-9397-08002B2CF9AE}" pid="11" name="MediaServiceImageTags">
    <vt:lpwstr/>
  </property>
  <property fmtid="{D5CDD505-2E9C-101B-9397-08002B2CF9AE}" pid="12" name="Health">
    <vt:lpwstr/>
  </property>
  <property fmtid="{D5CDD505-2E9C-101B-9397-08002B2CF9AE}" pid="13" name="kfa83adfad8641678ddaedda80d7e126">
    <vt:lpwstr/>
  </property>
  <property fmtid="{D5CDD505-2E9C-101B-9397-08002B2CF9AE}" pid="14" name="Test">
    <vt:lpwstr/>
  </property>
  <property fmtid="{D5CDD505-2E9C-101B-9397-08002B2CF9AE}" pid="15" name="SharedWithUsers">
    <vt:lpwstr>59932;#André Morais;#13588;#Antara Sinha;#51;#Reme Lefevre;#27889;#Francisco Luquero;#43183;#Caroline Atherton (Consultant);#32959;#Beth Evans;#52685;#Nivedita Saksena (Consultant);#34905;#Allyson Russell;#61394;#Wang, Xin (CDC/DDID/NCIRD/DBD);#61395;#Tanya Shewchuk;#44648;#BARBOZA, Philippe;#56014;#Tatsiana Ptashnik;#56557;#DOMINGUEZ, Morgane;#60411;#Nadege Nnang</vt:lpwstr>
  </property>
</Properties>
</file>